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EB74">
      <w:pPr>
        <w:adjustRightInd w:val="0"/>
        <w:snapToGrid w:val="0"/>
        <w:spacing w:line="800" w:lineRule="exact"/>
        <w:jc w:val="center"/>
        <w:rPr>
          <w:rFonts w:hint="default"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4"/>
                    <a:stretch>
                      <a:fillRect/>
                    </a:stretch>
                  </pic:blipFill>
                  <pic:spPr>
                    <a:xfrm>
                      <a:off x="0" y="0"/>
                      <a:ext cx="834390" cy="1076325"/>
                    </a:xfrm>
                    <a:prstGeom prst="rect">
                      <a:avLst/>
                    </a:prstGeom>
                  </pic:spPr>
                </pic:pic>
              </a:graphicData>
            </a:graphic>
          </wp:anchor>
        </w:drawing>
      </w:r>
      <w:r>
        <w:rPr>
          <w:rFonts w:hint="eastAsia" w:ascii="宋体" w:hAnsi="宋体" w:cs="宋体"/>
          <w:b/>
          <w:color w:val="auto"/>
          <w:sz w:val="72"/>
          <w:szCs w:val="72"/>
          <w:highlight w:val="none"/>
          <w:lang w:val="en-US" w:eastAsia="zh-CN"/>
        </w:rPr>
        <w:t xml:space="preserve">  </w:t>
      </w:r>
    </w:p>
    <w:p w14:paraId="5F2EC270">
      <w:pPr>
        <w:adjustRightInd w:val="0"/>
        <w:snapToGrid w:val="0"/>
        <w:spacing w:line="800" w:lineRule="exact"/>
        <w:jc w:val="center"/>
        <w:rPr>
          <w:rFonts w:hint="eastAsia" w:ascii="宋体" w:hAnsi="宋体" w:cs="宋体"/>
          <w:b/>
          <w:color w:val="auto"/>
          <w:sz w:val="72"/>
          <w:szCs w:val="72"/>
          <w:highlight w:val="none"/>
          <w:lang w:val="en-US" w:eastAsia="zh-CN"/>
        </w:rPr>
      </w:pPr>
    </w:p>
    <w:p w14:paraId="6563CD7C">
      <w:pPr>
        <w:adjustRightInd w:val="0"/>
        <w:snapToGrid w:val="0"/>
        <w:spacing w:line="800" w:lineRule="exact"/>
        <w:jc w:val="center"/>
        <w:rPr>
          <w:rFonts w:hint="eastAsia" w:ascii="宋体" w:hAnsi="宋体" w:cs="宋体"/>
          <w:b/>
          <w:color w:val="auto"/>
          <w:sz w:val="72"/>
          <w:szCs w:val="72"/>
          <w:highlight w:val="none"/>
          <w:lang w:val="en-US" w:eastAsia="zh-CN"/>
        </w:rPr>
      </w:pPr>
    </w:p>
    <w:p w14:paraId="0FD37917">
      <w:pPr>
        <w:adjustRightInd w:val="0"/>
        <w:snapToGrid w:val="0"/>
        <w:spacing w:line="800" w:lineRule="exact"/>
        <w:jc w:val="center"/>
        <w:outlineLvl w:val="0"/>
        <w:rPr>
          <w:rFonts w:hint="eastAsia" w:ascii="宋体" w:hAnsi="宋体" w:eastAsia="宋体" w:cs="宋体"/>
          <w:b/>
          <w:color w:val="auto"/>
          <w:sz w:val="72"/>
          <w:szCs w:val="72"/>
          <w:highlight w:val="none"/>
        </w:rPr>
      </w:pPr>
      <w:bookmarkStart w:id="0" w:name="_Toc28669"/>
      <w:bookmarkStart w:id="1" w:name="_Toc16514"/>
      <w:bookmarkStart w:id="2" w:name="_Toc24984"/>
      <w:r>
        <w:rPr>
          <w:rFonts w:hint="eastAsia" w:ascii="宋体" w:hAnsi="宋体" w:cs="宋体"/>
          <w:b/>
          <w:color w:val="auto"/>
          <w:sz w:val="72"/>
          <w:szCs w:val="72"/>
          <w:highlight w:val="none"/>
          <w:lang w:val="en-US" w:eastAsia="zh-CN"/>
        </w:rPr>
        <w:t>采购文件</w:t>
      </w:r>
      <w:bookmarkEnd w:id="0"/>
      <w:bookmarkEnd w:id="1"/>
      <w:bookmarkEnd w:id="2"/>
    </w:p>
    <w:p w14:paraId="128EBE06">
      <w:pPr>
        <w:adjustRightInd w:val="0"/>
        <w:snapToGrid w:val="0"/>
        <w:spacing w:line="800" w:lineRule="exact"/>
        <w:jc w:val="center"/>
        <w:rPr>
          <w:rFonts w:hint="eastAsia" w:ascii="宋体" w:hAnsi="宋体" w:eastAsia="宋体" w:cs="宋体"/>
          <w:b/>
          <w:color w:val="auto"/>
          <w:sz w:val="72"/>
          <w:szCs w:val="72"/>
          <w:highlight w:val="none"/>
        </w:rPr>
      </w:pPr>
    </w:p>
    <w:p w14:paraId="20A84254">
      <w:pPr>
        <w:pStyle w:val="13"/>
        <w:rPr>
          <w:rFonts w:hint="eastAsia"/>
        </w:rPr>
      </w:pPr>
    </w:p>
    <w:p w14:paraId="4298CA34">
      <w:pPr>
        <w:adjustRightInd w:val="0"/>
        <w:snapToGrid w:val="0"/>
        <w:spacing w:line="800" w:lineRule="exact"/>
        <w:jc w:val="center"/>
        <w:outlineLvl w:val="0"/>
        <w:rPr>
          <w:rFonts w:hint="eastAsia" w:ascii="宋体" w:hAnsi="宋体" w:eastAsia="宋体" w:cs="宋体"/>
          <w:b/>
          <w:color w:val="auto"/>
          <w:sz w:val="28"/>
          <w:szCs w:val="28"/>
          <w:highlight w:val="none"/>
        </w:rPr>
      </w:pPr>
      <w:bookmarkStart w:id="3" w:name="_Toc22751"/>
      <w:bookmarkStart w:id="4" w:name="_Toc4518"/>
      <w:bookmarkStart w:id="5" w:name="_Toc18060"/>
      <w:bookmarkStart w:id="6" w:name="_Toc10440"/>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3"/>
      <w:r>
        <w:rPr>
          <w:rFonts w:hint="eastAsia" w:ascii="宋体" w:hAnsi="宋体" w:cs="宋体"/>
          <w:b/>
          <w:color w:val="auto"/>
          <w:sz w:val="30"/>
          <w:szCs w:val="30"/>
          <w:highlight w:val="none"/>
          <w:lang w:eastAsia="zh-CN"/>
        </w:rPr>
        <w:t>SSQYZB-FW2025031</w:t>
      </w:r>
      <w:bookmarkEnd w:id="4"/>
      <w:bookmarkEnd w:id="5"/>
      <w:bookmarkEnd w:id="6"/>
    </w:p>
    <w:p w14:paraId="28ABA39D">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5612B6B7">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lang w:val="en-US" w:eastAsia="zh-CN"/>
        </w:rPr>
      </w:pPr>
      <w:bookmarkStart w:id="7" w:name="_Toc16785"/>
      <w:bookmarkStart w:id="8" w:name="_Toc29626"/>
      <w:bookmarkStart w:id="9" w:name="_Toc25562"/>
      <w:bookmarkStart w:id="10" w:name="_Toc28795"/>
      <w:r>
        <w:rPr>
          <w:rFonts w:hint="eastAsia" w:ascii="宋体" w:hAnsi="宋体" w:eastAsia="宋体" w:cs="宋体"/>
          <w:b/>
          <w:bCs w:val="0"/>
          <w:color w:val="auto"/>
          <w:sz w:val="30"/>
          <w:szCs w:val="30"/>
          <w:highlight w:val="none"/>
        </w:rPr>
        <w:t>项目名称：</w:t>
      </w:r>
      <w:bookmarkEnd w:id="7"/>
      <w:r>
        <w:rPr>
          <w:rFonts w:hint="eastAsia" w:ascii="宋体" w:hAnsi="宋体" w:cs="宋体"/>
          <w:b/>
          <w:bCs w:val="0"/>
          <w:color w:val="auto"/>
          <w:sz w:val="30"/>
          <w:szCs w:val="30"/>
          <w:highlight w:val="none"/>
          <w:lang w:eastAsia="zh-CN"/>
        </w:rPr>
        <w:t>新疆群星耀天山民间文艺作品海选及展演项目</w:t>
      </w:r>
      <w:bookmarkEnd w:id="8"/>
      <w:bookmarkEnd w:id="9"/>
      <w:bookmarkEnd w:id="10"/>
    </w:p>
    <w:p w14:paraId="00DD1DAE">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val="0"/>
          <w:bCs/>
          <w:color w:val="auto"/>
          <w:sz w:val="30"/>
          <w:szCs w:val="30"/>
          <w:highlight w:val="none"/>
          <w:lang w:val="en-US" w:eastAsia="zh-CN"/>
        </w:rPr>
        <w:t>新疆维吾尔自治区文化馆</w:t>
      </w:r>
      <w:r>
        <w:rPr>
          <w:rFonts w:hint="eastAsia" w:ascii="宋体" w:hAnsi="宋体" w:eastAsia="宋体" w:cs="宋体"/>
          <w:b w:val="0"/>
          <w:bCs/>
          <w:color w:val="auto"/>
          <w:sz w:val="30"/>
          <w:szCs w:val="30"/>
          <w:highlight w:val="none"/>
        </w:rPr>
        <w:t xml:space="preserve"> </w:t>
      </w:r>
    </w:p>
    <w:p w14:paraId="56BA84C2">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马琳</w:t>
      </w:r>
    </w:p>
    <w:p w14:paraId="3EE38993">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kern w:val="0"/>
          <w:sz w:val="30"/>
          <w:szCs w:val="30"/>
          <w:highlight w:val="none"/>
          <w:lang w:eastAsia="zh-CN"/>
        </w:rPr>
        <w:t>联系电话：</w:t>
      </w:r>
      <w:r>
        <w:rPr>
          <w:rFonts w:hint="eastAsia" w:ascii="宋体" w:hAnsi="宋体" w:cs="宋体"/>
          <w:b w:val="0"/>
          <w:bCs/>
          <w:color w:val="auto"/>
          <w:kern w:val="0"/>
          <w:sz w:val="30"/>
          <w:szCs w:val="30"/>
          <w:highlight w:val="none"/>
          <w:lang w:val="en-US" w:eastAsia="zh-CN"/>
        </w:rPr>
        <w:t>18095997674</w:t>
      </w:r>
    </w:p>
    <w:p w14:paraId="7D2AAD04">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07262F2E">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4DB883DC">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任广文、刘菀榕</w:t>
      </w:r>
    </w:p>
    <w:p w14:paraId="20DB21A1">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eastAsia="zh-CN"/>
        </w:rPr>
        <w:t>0991-4659594、15299966036</w:t>
      </w:r>
    </w:p>
    <w:sdt>
      <w:sdtPr>
        <w:rPr>
          <w:rFonts w:ascii="宋体" w:hAnsi="宋体" w:eastAsia="宋体" w:cs="Times New Roman"/>
          <w:b/>
          <w:bCs/>
          <w:kern w:val="2"/>
          <w:sz w:val="48"/>
          <w:szCs w:val="48"/>
          <w:lang w:val="en-US" w:eastAsia="zh-CN" w:bidi="ar-SA"/>
        </w:rPr>
        <w:id w:val="147465815"/>
        <w15:color w:val="DBDBDB"/>
        <w:docPartObj>
          <w:docPartGallery w:val="Table of Contents"/>
          <w:docPartUnique/>
        </w:docPartObj>
      </w:sdtPr>
      <w:sdtEndPr>
        <w:rPr>
          <w:rFonts w:hint="eastAsia" w:ascii="Times New Roman" w:hAnsi="Times New Roman" w:eastAsia="宋体" w:cs="Times New Roman"/>
          <w:b/>
          <w:bCs/>
          <w:color w:val="auto"/>
          <w:kern w:val="2"/>
          <w:sz w:val="21"/>
          <w:szCs w:val="28"/>
          <w:highlight w:val="none"/>
          <w:lang w:val="en-US" w:eastAsia="zh-CN" w:bidi="ar-SA"/>
        </w:rPr>
      </w:sdtEndPr>
      <w:sdtContent>
        <w:p w14:paraId="0F2A2143">
          <w:pPr>
            <w:spacing w:before="0" w:beforeLines="0" w:after="0" w:afterLines="0" w:line="240" w:lineRule="auto"/>
            <w:ind w:left="0" w:leftChars="0" w:right="0" w:rightChars="0" w:firstLine="0" w:firstLineChars="0"/>
            <w:jc w:val="center"/>
            <w:rPr>
              <w:rFonts w:ascii="宋体" w:hAnsi="宋体" w:eastAsia="宋体" w:cs="Times New Roman"/>
              <w:b/>
              <w:bCs/>
              <w:kern w:val="2"/>
              <w:sz w:val="48"/>
              <w:szCs w:val="48"/>
              <w:lang w:val="en-US" w:eastAsia="zh-CN" w:bidi="ar-SA"/>
            </w:rPr>
          </w:pPr>
          <w:bookmarkStart w:id="11" w:name="_Toc9599"/>
        </w:p>
        <w:p w14:paraId="54022DE8">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目录</w:t>
          </w:r>
        </w:p>
        <w:p w14:paraId="30AFEA0F">
          <w:pPr>
            <w:pStyle w:val="25"/>
            <w:tabs>
              <w:tab w:val="right" w:leader="dot" w:pos="9708"/>
            </w:tabs>
          </w:pPr>
          <w:r>
            <w:rPr>
              <w:rFonts w:hint="eastAsia" w:ascii="Times New Roman" w:hAnsi="Times New Roman" w:eastAsia="宋体" w:cs="Times New Roman"/>
              <w:b/>
              <w:bCs/>
              <w:color w:val="auto"/>
              <w:kern w:val="2"/>
              <w:sz w:val="28"/>
              <w:szCs w:val="28"/>
              <w:highlight w:val="none"/>
              <w:lang w:val="en-US" w:eastAsia="zh-CN" w:bidi="ar-SA"/>
            </w:rPr>
            <w:fldChar w:fldCharType="begin"/>
          </w:r>
          <w:r>
            <w:rPr>
              <w:rFonts w:hint="eastAsia" w:ascii="Times New Roman" w:hAnsi="Times New Roman" w:eastAsia="宋体" w:cs="Times New Roman"/>
              <w:b/>
              <w:bCs/>
              <w:color w:val="auto"/>
              <w:kern w:val="2"/>
              <w:sz w:val="28"/>
              <w:szCs w:val="28"/>
              <w:highlight w:val="none"/>
              <w:lang w:val="en-US" w:eastAsia="zh-CN" w:bidi="ar-SA"/>
            </w:rPr>
            <w:instrText xml:space="preserve">TOC \o "1-1" \h \u </w:instrText>
          </w:r>
          <w:r>
            <w:rPr>
              <w:rFonts w:hint="eastAsia" w:ascii="Times New Roman" w:hAnsi="Times New Roman" w:eastAsia="宋体" w:cs="Times New Roman"/>
              <w:b/>
              <w:bCs/>
              <w:color w:val="auto"/>
              <w:kern w:val="2"/>
              <w:sz w:val="28"/>
              <w:szCs w:val="28"/>
              <w:highlight w:val="none"/>
              <w:lang w:val="en-US" w:eastAsia="zh-CN" w:bidi="ar-SA"/>
            </w:rPr>
            <w:fldChar w:fldCharType="separate"/>
          </w:r>
        </w:p>
        <w:p w14:paraId="181CAE45">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t>第一章 招标公告</w:t>
          </w: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_Toc28795 </w:instrText>
          </w:r>
          <w:r>
            <w:rPr>
              <w:rFonts w:hint="eastAsia" w:ascii="Times New Roman" w:hAnsi="Times New Roman" w:eastAsia="宋体" w:cs="Times New Roman"/>
              <w:bCs/>
              <w:kern w:val="2"/>
              <w:sz w:val="32"/>
              <w:szCs w:val="32"/>
              <w:highlight w:val="none"/>
              <w:lang w:val="en-US" w:eastAsia="zh-CN" w:bidi="ar-SA"/>
            </w:rPr>
            <w:fldChar w:fldCharType="separate"/>
          </w:r>
          <w:r>
            <w:rPr>
              <w:sz w:val="32"/>
              <w:szCs w:val="32"/>
            </w:rPr>
            <w:tab/>
          </w:r>
          <w:r>
            <w:rPr>
              <w:sz w:val="32"/>
              <w:szCs w:val="32"/>
            </w:rPr>
            <w:fldChar w:fldCharType="begin"/>
          </w:r>
          <w:r>
            <w:rPr>
              <w:sz w:val="32"/>
              <w:szCs w:val="32"/>
            </w:rPr>
            <w:instrText xml:space="preserve"> PAGEREF _Toc28795 \h </w:instrText>
          </w:r>
          <w:r>
            <w:rPr>
              <w:sz w:val="32"/>
              <w:szCs w:val="32"/>
            </w:rPr>
            <w:fldChar w:fldCharType="separate"/>
          </w:r>
          <w:r>
            <w:rPr>
              <w:sz w:val="32"/>
              <w:szCs w:val="32"/>
            </w:rPr>
            <w:t>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64F51CFD">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_Toc30269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bCs/>
              <w:sz w:val="32"/>
              <w:szCs w:val="32"/>
              <w:highlight w:val="none"/>
              <w:lang w:val="en-US" w:eastAsia="zh-CN"/>
            </w:rPr>
            <w:t>第二章  供应商须知前附表</w:t>
          </w:r>
          <w:r>
            <w:rPr>
              <w:sz w:val="32"/>
              <w:szCs w:val="32"/>
            </w:rPr>
            <w:tab/>
          </w:r>
          <w:r>
            <w:rPr>
              <w:sz w:val="32"/>
              <w:szCs w:val="32"/>
            </w:rPr>
            <w:fldChar w:fldCharType="begin"/>
          </w:r>
          <w:r>
            <w:rPr>
              <w:sz w:val="32"/>
              <w:szCs w:val="32"/>
            </w:rPr>
            <w:instrText xml:space="preserve"> PAGEREF _Toc30269 \h </w:instrText>
          </w:r>
          <w:r>
            <w:rPr>
              <w:sz w:val="32"/>
              <w:szCs w:val="32"/>
            </w:rPr>
            <w:fldChar w:fldCharType="separate"/>
          </w:r>
          <w:r>
            <w:rPr>
              <w:sz w:val="32"/>
              <w:szCs w:val="32"/>
            </w:rPr>
            <w:t>4</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7BBFBF46">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_Toc20186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bCs/>
              <w:sz w:val="32"/>
              <w:szCs w:val="32"/>
              <w:highlight w:val="none"/>
              <w:lang w:eastAsia="zh-CN"/>
            </w:rPr>
            <w:t>第三章</w:t>
          </w:r>
          <w:r>
            <w:rPr>
              <w:rFonts w:hint="eastAsia"/>
              <w:bCs/>
              <w:sz w:val="32"/>
              <w:szCs w:val="32"/>
              <w:highlight w:val="none"/>
              <w:lang w:val="en-US" w:eastAsia="zh-CN"/>
            </w:rPr>
            <w:t xml:space="preserve">  供应商须知</w:t>
          </w:r>
          <w:r>
            <w:rPr>
              <w:sz w:val="32"/>
              <w:szCs w:val="32"/>
            </w:rPr>
            <w:tab/>
          </w:r>
          <w:r>
            <w:rPr>
              <w:sz w:val="32"/>
              <w:szCs w:val="32"/>
            </w:rPr>
            <w:fldChar w:fldCharType="begin"/>
          </w:r>
          <w:r>
            <w:rPr>
              <w:sz w:val="32"/>
              <w:szCs w:val="32"/>
            </w:rPr>
            <w:instrText xml:space="preserve"> PAGEREF _Toc20186 \h </w:instrText>
          </w:r>
          <w:r>
            <w:rPr>
              <w:sz w:val="32"/>
              <w:szCs w:val="32"/>
            </w:rPr>
            <w:fldChar w:fldCharType="separate"/>
          </w:r>
          <w:r>
            <w:rPr>
              <w:sz w:val="32"/>
              <w:szCs w:val="32"/>
            </w:rPr>
            <w:t>11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46284851">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_Toc26117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kern w:val="0"/>
              <w:sz w:val="32"/>
              <w:szCs w:val="32"/>
              <w:highlight w:val="none"/>
              <w:lang w:val="en-US" w:eastAsia="zh-CN"/>
            </w:rPr>
            <w:t xml:space="preserve">第四章  </w:t>
          </w:r>
          <w:r>
            <w:rPr>
              <w:rFonts w:hint="eastAsia" w:ascii="宋体" w:hAnsi="宋体" w:cs="宋体"/>
              <w:bCs/>
              <w:kern w:val="0"/>
              <w:sz w:val="32"/>
              <w:szCs w:val="32"/>
              <w:highlight w:val="none"/>
            </w:rPr>
            <w:t>合同条款</w:t>
          </w:r>
          <w:r>
            <w:rPr>
              <w:sz w:val="32"/>
              <w:szCs w:val="32"/>
            </w:rPr>
            <w:tab/>
          </w:r>
          <w:r>
            <w:rPr>
              <w:sz w:val="32"/>
              <w:szCs w:val="32"/>
            </w:rPr>
            <w:fldChar w:fldCharType="begin"/>
          </w:r>
          <w:r>
            <w:rPr>
              <w:sz w:val="32"/>
              <w:szCs w:val="32"/>
            </w:rPr>
            <w:instrText xml:space="preserve"> PAGEREF _Toc26117 \h </w:instrText>
          </w:r>
          <w:r>
            <w:rPr>
              <w:sz w:val="32"/>
              <w:szCs w:val="32"/>
            </w:rPr>
            <w:fldChar w:fldCharType="separate"/>
          </w:r>
          <w:r>
            <w:rPr>
              <w:sz w:val="32"/>
              <w:szCs w:val="32"/>
            </w:rPr>
            <w:t>31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66A1FB54">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_Toc31150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sz w:val="32"/>
              <w:szCs w:val="32"/>
              <w:highlight w:val="none"/>
              <w:lang w:val="en-US" w:eastAsia="zh-CN"/>
            </w:rPr>
            <w:t>第五章  服务需求</w:t>
          </w:r>
          <w:r>
            <w:rPr>
              <w:sz w:val="32"/>
              <w:szCs w:val="32"/>
            </w:rPr>
            <w:tab/>
          </w:r>
          <w:r>
            <w:rPr>
              <w:sz w:val="32"/>
              <w:szCs w:val="32"/>
            </w:rPr>
            <w:fldChar w:fldCharType="begin"/>
          </w:r>
          <w:r>
            <w:rPr>
              <w:sz w:val="32"/>
              <w:szCs w:val="32"/>
            </w:rPr>
            <w:instrText xml:space="preserve"> PAGEREF _Toc31150 \h </w:instrText>
          </w:r>
          <w:r>
            <w:rPr>
              <w:sz w:val="32"/>
              <w:szCs w:val="32"/>
            </w:rPr>
            <w:fldChar w:fldCharType="separate"/>
          </w:r>
          <w:r>
            <w:rPr>
              <w:sz w:val="32"/>
              <w:szCs w:val="32"/>
            </w:rPr>
            <w:t>35</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1970246A">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_Toc27033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sz w:val="32"/>
              <w:szCs w:val="32"/>
              <w:highlight w:val="none"/>
              <w:lang w:eastAsia="zh-CN"/>
            </w:rPr>
            <w:t>第六章</w:t>
          </w:r>
          <w:r>
            <w:rPr>
              <w:rFonts w:hint="eastAsia" w:asciiTheme="minorEastAsia" w:hAnsiTheme="minorEastAsia" w:eastAsiaTheme="minorEastAsia" w:cstheme="minorEastAsia"/>
              <w:bCs/>
              <w:sz w:val="32"/>
              <w:szCs w:val="32"/>
              <w:highlight w:val="none"/>
              <w:lang w:val="en-US" w:eastAsia="zh-CN"/>
            </w:rPr>
            <w:t xml:space="preserve">  评标标准及办法</w:t>
          </w:r>
          <w:r>
            <w:rPr>
              <w:sz w:val="32"/>
              <w:szCs w:val="32"/>
            </w:rPr>
            <w:tab/>
          </w:r>
          <w:r>
            <w:rPr>
              <w:sz w:val="32"/>
              <w:szCs w:val="32"/>
            </w:rPr>
            <w:fldChar w:fldCharType="begin"/>
          </w:r>
          <w:r>
            <w:rPr>
              <w:sz w:val="32"/>
              <w:szCs w:val="32"/>
            </w:rPr>
            <w:instrText xml:space="preserve"> PAGEREF _Toc27033 \h </w:instrText>
          </w:r>
          <w:r>
            <w:rPr>
              <w:sz w:val="32"/>
              <w:szCs w:val="32"/>
            </w:rPr>
            <w:fldChar w:fldCharType="separate"/>
          </w:r>
          <w:r>
            <w:rPr>
              <w:sz w:val="32"/>
              <w:szCs w:val="32"/>
            </w:rPr>
            <w:t>45</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3F359E6C">
          <w:pPr>
            <w:pStyle w:val="25"/>
            <w:tabs>
              <w:tab w:val="right" w:leader="dot" w:pos="9708"/>
            </w:tabs>
            <w:spacing w:line="480" w:lineRule="auto"/>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_Toc30891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宋体" w:hAnsi="宋体" w:cs="宋体"/>
              <w:bCs/>
              <w:sz w:val="32"/>
              <w:szCs w:val="32"/>
              <w:highlight w:val="none"/>
              <w:lang w:val="en-US" w:eastAsia="zh-CN"/>
            </w:rPr>
            <w:t>第七章  投标文件</w:t>
          </w:r>
          <w:r>
            <w:rPr>
              <w:rFonts w:hint="eastAsia" w:ascii="宋体" w:hAnsi="宋体" w:eastAsia="宋体" w:cs="宋体"/>
              <w:bCs/>
              <w:sz w:val="32"/>
              <w:szCs w:val="32"/>
              <w:highlight w:val="none"/>
              <w:lang w:val="en-US" w:eastAsia="zh-CN"/>
            </w:rPr>
            <w:t>格式</w:t>
          </w:r>
          <w:r>
            <w:rPr>
              <w:sz w:val="32"/>
              <w:szCs w:val="32"/>
            </w:rPr>
            <w:tab/>
          </w:r>
          <w:r>
            <w:rPr>
              <w:sz w:val="32"/>
              <w:szCs w:val="32"/>
            </w:rPr>
            <w:fldChar w:fldCharType="begin"/>
          </w:r>
          <w:r>
            <w:rPr>
              <w:sz w:val="32"/>
              <w:szCs w:val="32"/>
            </w:rPr>
            <w:instrText xml:space="preserve"> PAGEREF _Toc30891 \h </w:instrText>
          </w:r>
          <w:r>
            <w:rPr>
              <w:sz w:val="32"/>
              <w:szCs w:val="32"/>
            </w:rPr>
            <w:fldChar w:fldCharType="separate"/>
          </w:r>
          <w:r>
            <w:rPr>
              <w:sz w:val="32"/>
              <w:szCs w:val="32"/>
            </w:rPr>
            <w:t>51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1D4E2647">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both"/>
            <w:textAlignment w:val="auto"/>
            <w:outlineLvl w:val="0"/>
            <w:rPr>
              <w:rFonts w:hint="eastAsia" w:ascii="Times New Roman" w:hAnsi="Times New Roman" w:eastAsia="宋体" w:cs="Times New Roman"/>
              <w:bCs/>
              <w:color w:val="auto"/>
              <w:kern w:val="2"/>
              <w:sz w:val="21"/>
              <w:szCs w:val="28"/>
              <w:highlight w:val="none"/>
              <w:lang w:val="en-US" w:eastAsia="zh-CN" w:bidi="ar-SA"/>
            </w:rPr>
          </w:pPr>
          <w:r>
            <w:rPr>
              <w:rFonts w:hint="eastAsia" w:ascii="Times New Roman" w:hAnsi="Times New Roman" w:eastAsia="宋体" w:cs="Times New Roman"/>
              <w:bCs/>
              <w:color w:val="auto"/>
              <w:kern w:val="2"/>
              <w:szCs w:val="28"/>
              <w:highlight w:val="none"/>
              <w:lang w:val="en-US" w:eastAsia="zh-CN" w:bidi="ar-SA"/>
            </w:rPr>
            <w:fldChar w:fldCharType="end"/>
          </w:r>
        </w:p>
      </w:sdtContent>
    </w:sdt>
    <w:p w14:paraId="546DD074">
      <w:pPr>
        <w:pStyle w:val="2"/>
        <w:rPr>
          <w:rFonts w:hint="eastAsia"/>
          <w:lang w:val="en-US" w:eastAsia="zh-CN"/>
        </w:rPr>
        <w:sectPr>
          <w:headerReference r:id="rId5" w:type="default"/>
          <w:footerReference r:id="rId6" w:type="default"/>
          <w:pgSz w:w="11906" w:h="16839"/>
          <w:pgMar w:top="1431" w:right="1111" w:bottom="1156" w:left="1087" w:header="850" w:footer="964" w:gutter="0"/>
          <w:pgNumType w:fmt="decimal" w:start="1"/>
          <w:cols w:space="720" w:num="1"/>
        </w:sectPr>
      </w:pPr>
    </w:p>
    <w:p w14:paraId="7A240FDC">
      <w:pPr>
        <w:numPr>
          <w:ilvl w:val="0"/>
          <w:numId w:val="0"/>
        </w:numPr>
        <w:tabs>
          <w:tab w:val="left" w:pos="0"/>
        </w:tabs>
        <w:autoSpaceDE w:val="0"/>
        <w:autoSpaceDN w:val="0"/>
        <w:adjustRightInd w:val="0"/>
        <w:spacing w:line="360" w:lineRule="auto"/>
        <w:jc w:val="center"/>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11"/>
      <w:bookmarkStart w:id="12" w:name="_Toc28359011"/>
      <w:bookmarkStart w:id="13" w:name="_Toc17316"/>
      <w:bookmarkStart w:id="14" w:name="_Toc35393797"/>
      <w:bookmarkStart w:id="15" w:name="_Toc29876"/>
      <w:bookmarkStart w:id="16" w:name="_Toc10738"/>
    </w:p>
    <w:bookmarkEnd w:id="12"/>
    <w:bookmarkEnd w:id="13"/>
    <w:bookmarkEnd w:id="14"/>
    <w:bookmarkEnd w:id="15"/>
    <w:bookmarkEnd w:id="16"/>
    <w:p w14:paraId="5D4342E5">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kern w:val="2"/>
          <w:sz w:val="27"/>
          <w:szCs w:val="27"/>
          <w:highlight w:val="none"/>
          <w:shd w:val="clear" w:fill="F7F7F7"/>
          <w:lang w:val="en-US" w:eastAsia="zh-CN" w:bidi="ar-SA"/>
        </w:rPr>
      </w:pPr>
      <w:r>
        <w:rPr>
          <w:rFonts w:hint="eastAsia" w:ascii="仿宋" w:hAnsi="仿宋" w:eastAsia="仿宋" w:cs="仿宋"/>
          <w:color w:val="auto"/>
          <w:kern w:val="2"/>
          <w:sz w:val="27"/>
          <w:szCs w:val="27"/>
          <w:highlight w:val="none"/>
          <w:shd w:val="clear" w:fill="F7F7F7"/>
          <w:lang w:val="en-US" w:eastAsia="zh-CN" w:bidi="ar-SA"/>
        </w:rPr>
        <w:t>项目概况</w:t>
      </w:r>
    </w:p>
    <w:p w14:paraId="17B1F40D">
      <w:pPr>
        <w:pBdr>
          <w:top w:val="single" w:color="auto" w:sz="4" w:space="1"/>
          <w:left w:val="single" w:color="auto" w:sz="4" w:space="4"/>
          <w:bottom w:val="single" w:color="auto" w:sz="4" w:space="1"/>
          <w:right w:val="single" w:color="auto" w:sz="4" w:space="4"/>
        </w:pBdr>
        <w:spacing w:line="360" w:lineRule="auto"/>
        <w:ind w:firstLine="540" w:firstLineChars="200"/>
        <w:rPr>
          <w:rFonts w:hint="eastAsia" w:ascii="Times New Roman" w:hAnsi="Times New Roman" w:eastAsia="宋体" w:cs="Times New Roman"/>
          <w:b/>
          <w:bCs/>
          <w:color w:val="auto"/>
          <w:kern w:val="2"/>
          <w:sz w:val="28"/>
          <w:szCs w:val="28"/>
          <w:highlight w:val="none"/>
          <w:lang w:val="en-US" w:eastAsia="zh-CN" w:bidi="ar-SA"/>
        </w:rPr>
      </w:pPr>
      <w:r>
        <w:rPr>
          <w:rFonts w:hint="eastAsia" w:ascii="仿宋" w:hAnsi="仿宋" w:eastAsia="仿宋" w:cs="仿宋"/>
          <w:color w:val="auto"/>
          <w:kern w:val="2"/>
          <w:sz w:val="27"/>
          <w:szCs w:val="27"/>
          <w:highlight w:val="none"/>
          <w:shd w:val="clear" w:fill="F7F7F7"/>
          <w:lang w:val="en-US" w:eastAsia="zh-CN" w:bidi="ar-SA"/>
        </w:rPr>
        <w:t>新疆群星耀天山民间文艺作品海选及展演项目的潜在供应商应在中国政府采购网新疆分网（政府采购云平台）获取采购文件，并于2025年6月3日11点00分（北京时间）前提交响应文件。</w:t>
      </w:r>
    </w:p>
    <w:p w14:paraId="61F7B5E6">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一、项目基本情况</w:t>
      </w:r>
    </w:p>
    <w:p w14:paraId="69289DD0">
      <w:pPr>
        <w:pStyle w:val="28"/>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shd w:val="clear" w:color="auto" w:fill="auto"/>
          <w:lang w:eastAsia="zh-CN"/>
        </w:rPr>
      </w:pPr>
      <w:r>
        <w:rPr>
          <w:rFonts w:ascii="仿宋" w:hAnsi="仿宋" w:eastAsia="仿宋" w:cs="仿宋"/>
          <w:color w:val="auto"/>
          <w:sz w:val="27"/>
          <w:szCs w:val="27"/>
          <w:highlight w:val="none"/>
          <w:shd w:val="clear" w:color="auto" w:fill="auto"/>
        </w:rPr>
        <w:t>项目编号：</w:t>
      </w:r>
      <w:r>
        <w:rPr>
          <w:rFonts w:hint="eastAsia" w:ascii="仿宋" w:hAnsi="仿宋" w:eastAsia="仿宋" w:cs="仿宋"/>
          <w:color w:val="auto"/>
          <w:sz w:val="27"/>
          <w:szCs w:val="27"/>
          <w:highlight w:val="none"/>
          <w:shd w:val="clear" w:color="auto" w:fill="auto"/>
          <w:lang w:eastAsia="zh-CN"/>
        </w:rPr>
        <w:t>SSQYZB-FW2025031</w:t>
      </w:r>
    </w:p>
    <w:p w14:paraId="2DDD1AB4">
      <w:pPr>
        <w:pStyle w:val="28"/>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shd w:val="clear" w:color="auto" w:fill="auto"/>
          <w:lang w:eastAsia="zh-CN"/>
        </w:rPr>
      </w:pPr>
      <w:r>
        <w:rPr>
          <w:rFonts w:hint="eastAsia" w:ascii="仿宋" w:hAnsi="仿宋" w:eastAsia="仿宋" w:cs="仿宋"/>
          <w:color w:val="auto"/>
          <w:sz w:val="27"/>
          <w:szCs w:val="27"/>
          <w:highlight w:val="none"/>
          <w:shd w:val="clear" w:color="auto" w:fill="auto"/>
        </w:rPr>
        <w:t>项目名称：</w:t>
      </w:r>
      <w:r>
        <w:rPr>
          <w:rFonts w:hint="eastAsia" w:ascii="仿宋" w:hAnsi="仿宋" w:eastAsia="仿宋" w:cs="仿宋"/>
          <w:color w:val="auto"/>
          <w:sz w:val="27"/>
          <w:szCs w:val="27"/>
          <w:highlight w:val="none"/>
          <w:shd w:val="clear" w:color="auto" w:fill="auto"/>
          <w:lang w:eastAsia="zh-CN"/>
        </w:rPr>
        <w:t>新疆群星耀天山民间文艺作品海选及展演项目</w:t>
      </w:r>
    </w:p>
    <w:p w14:paraId="01B4E944">
      <w:pPr>
        <w:pStyle w:val="28"/>
        <w:keepNext w:val="0"/>
        <w:keepLines w:val="0"/>
        <w:widowControl/>
        <w:suppressLineNumbers w:val="0"/>
        <w:spacing w:before="75" w:beforeAutospacing="0" w:after="75" w:afterAutospacing="0" w:line="300" w:lineRule="atLeast"/>
        <w:ind w:left="0" w:right="0" w:firstLine="420"/>
        <w:rPr>
          <w:color w:val="auto"/>
          <w:highlight w:val="none"/>
          <w:shd w:val="clear" w:color="auto" w:fill="auto"/>
        </w:rPr>
      </w:pPr>
      <w:r>
        <w:rPr>
          <w:rFonts w:hint="eastAsia" w:ascii="仿宋" w:hAnsi="仿宋" w:eastAsia="仿宋" w:cs="仿宋"/>
          <w:color w:val="auto"/>
          <w:sz w:val="27"/>
          <w:szCs w:val="27"/>
          <w:highlight w:val="none"/>
          <w:shd w:val="clear" w:color="auto" w:fill="auto"/>
        </w:rPr>
        <w:t>采购方式：公开招标</w:t>
      </w:r>
    </w:p>
    <w:p w14:paraId="71C708F5">
      <w:pPr>
        <w:pStyle w:val="28"/>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预算金额（元）：</w:t>
      </w:r>
      <w:r>
        <w:rPr>
          <w:rFonts w:hint="eastAsia" w:ascii="仿宋" w:hAnsi="仿宋" w:eastAsia="仿宋" w:cs="仿宋"/>
          <w:color w:val="auto"/>
          <w:sz w:val="27"/>
          <w:szCs w:val="27"/>
          <w:highlight w:val="none"/>
          <w:shd w:val="clear" w:color="auto" w:fill="auto"/>
          <w:lang w:val="en-US" w:eastAsia="zh-CN"/>
        </w:rPr>
        <w:t>2600000</w:t>
      </w:r>
    </w:p>
    <w:p w14:paraId="0CA2BF75">
      <w:pPr>
        <w:pStyle w:val="28"/>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sz w:val="27"/>
          <w:szCs w:val="27"/>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最高限价（元）：</w:t>
      </w:r>
      <w:r>
        <w:rPr>
          <w:rFonts w:hint="eastAsia" w:ascii="仿宋" w:hAnsi="仿宋" w:eastAsia="仿宋" w:cs="仿宋"/>
          <w:color w:val="auto"/>
          <w:sz w:val="27"/>
          <w:szCs w:val="27"/>
          <w:highlight w:val="none"/>
          <w:shd w:val="clear" w:color="auto" w:fill="auto"/>
          <w:lang w:val="en-US" w:eastAsia="zh-CN"/>
        </w:rPr>
        <w:t>2600000</w:t>
      </w:r>
    </w:p>
    <w:p w14:paraId="3E3B210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采购需求：</w:t>
      </w:r>
    </w:p>
    <w:p w14:paraId="3A513A07">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标项名称:</w:t>
      </w:r>
      <w:r>
        <w:rPr>
          <w:rFonts w:hint="eastAsia" w:ascii="仿宋" w:hAnsi="仿宋" w:eastAsia="仿宋" w:cs="仿宋"/>
          <w:color w:val="auto"/>
          <w:sz w:val="27"/>
          <w:szCs w:val="27"/>
          <w:highlight w:val="none"/>
          <w:shd w:val="clear" w:color="auto" w:fill="auto"/>
          <w:lang w:eastAsia="zh-CN"/>
        </w:rPr>
        <w:t>新疆群星耀天山民间文艺作品海选及展演项目</w:t>
      </w:r>
    </w:p>
    <w:p w14:paraId="54643D18">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数量:1</w:t>
      </w:r>
    </w:p>
    <w:p w14:paraId="63BA8BEF">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   预算金额（元）</w:t>
      </w:r>
      <w:r>
        <w:rPr>
          <w:rFonts w:hint="eastAsia" w:ascii="仿宋" w:hAnsi="仿宋" w:eastAsia="仿宋" w:cs="仿宋"/>
          <w:color w:val="auto"/>
          <w:sz w:val="27"/>
          <w:szCs w:val="27"/>
          <w:highlight w:val="none"/>
          <w:shd w:val="clear" w:color="auto" w:fill="auto"/>
          <w:lang w:eastAsia="zh-CN"/>
        </w:rPr>
        <w:t>：</w:t>
      </w:r>
      <w:r>
        <w:rPr>
          <w:rFonts w:hint="eastAsia" w:ascii="仿宋" w:hAnsi="仿宋" w:eastAsia="仿宋" w:cs="仿宋"/>
          <w:color w:val="auto"/>
          <w:sz w:val="27"/>
          <w:szCs w:val="27"/>
          <w:highlight w:val="none"/>
          <w:shd w:val="clear" w:color="auto" w:fill="auto"/>
          <w:lang w:val="en-US" w:eastAsia="zh-CN"/>
        </w:rPr>
        <w:t>2600000</w:t>
      </w:r>
    </w:p>
    <w:p w14:paraId="3C601B42">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简要规格描述或项目基本概况介绍、用途</w:t>
      </w:r>
      <w:r>
        <w:rPr>
          <w:rFonts w:hint="eastAsia" w:ascii="仿宋" w:hAnsi="仿宋" w:eastAsia="仿宋" w:cs="仿宋"/>
          <w:color w:val="auto"/>
          <w:sz w:val="27"/>
          <w:szCs w:val="27"/>
          <w:highlight w:val="none"/>
          <w:shd w:val="clear" w:color="auto" w:fill="auto"/>
          <w:lang w:eastAsia="zh-CN"/>
        </w:rPr>
        <w:t>：开展“辉煌画卷 逐梦新程---2025年‘群星耀天山’新疆群众美术、书法、摄影比赛和新疆少儿美术、书法大赛”系列活动（具体详见采购文件 第五章服务需求）</w:t>
      </w:r>
    </w:p>
    <w:p w14:paraId="72ED2BF8">
      <w:pPr>
        <w:pStyle w:val="28"/>
        <w:keepNext w:val="0"/>
        <w:keepLines w:val="0"/>
        <w:widowControl/>
        <w:suppressLineNumbers w:val="0"/>
        <w:spacing w:before="75" w:beforeAutospacing="0" w:after="75" w:afterAutospacing="0" w:line="240" w:lineRule="auto"/>
        <w:ind w:left="0" w:right="0" w:firstLine="0"/>
        <w:rPr>
          <w:color w:val="auto"/>
          <w:highlight w:val="none"/>
          <w:shd w:val="clear" w:color="auto" w:fill="auto"/>
        </w:rPr>
      </w:pPr>
      <w:r>
        <w:rPr>
          <w:rFonts w:hint="eastAsia" w:ascii="仿宋" w:hAnsi="仿宋" w:eastAsia="仿宋" w:cs="仿宋"/>
          <w:color w:val="auto"/>
          <w:sz w:val="27"/>
          <w:szCs w:val="27"/>
          <w:highlight w:val="none"/>
          <w:shd w:val="clear" w:color="auto" w:fill="auto"/>
        </w:rPr>
        <w:t>  备注：/</w:t>
      </w:r>
    </w:p>
    <w:p w14:paraId="67BC3E69">
      <w:pPr>
        <w:pStyle w:val="28"/>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合同履约期限：</w:t>
      </w:r>
      <w:r>
        <w:rPr>
          <w:rFonts w:hint="eastAsia" w:ascii="仿宋" w:hAnsi="仿宋" w:eastAsia="仿宋" w:cs="仿宋"/>
          <w:color w:val="auto"/>
          <w:sz w:val="27"/>
          <w:szCs w:val="27"/>
          <w:highlight w:val="none"/>
          <w:shd w:val="clear" w:color="auto" w:fill="auto"/>
          <w:lang w:val="en-US" w:eastAsia="zh-CN"/>
        </w:rPr>
        <w:t>标项1，</w:t>
      </w:r>
      <w:r>
        <w:rPr>
          <w:rFonts w:hint="eastAsia" w:ascii="仿宋" w:hAnsi="仿宋" w:eastAsia="仿宋" w:cs="仿宋"/>
          <w:color w:val="auto"/>
          <w:sz w:val="27"/>
          <w:szCs w:val="27"/>
          <w:highlight w:val="none"/>
          <w:shd w:val="clear" w:color="auto" w:fill="auto"/>
          <w:lang w:eastAsia="zh-CN"/>
        </w:rPr>
        <w:t>自签订合同之日起至2025年12月30日全部活动举办完成。</w:t>
      </w:r>
    </w:p>
    <w:p w14:paraId="08DB2A94">
      <w:pPr>
        <w:pStyle w:val="28"/>
        <w:keepNext w:val="0"/>
        <w:keepLines w:val="0"/>
        <w:widowControl/>
        <w:suppressLineNumbers w:val="0"/>
        <w:spacing w:before="75" w:beforeAutospacing="0" w:after="75" w:afterAutospacing="0" w:line="300" w:lineRule="atLeast"/>
        <w:ind w:left="0" w:right="0" w:firstLine="420"/>
        <w:rPr>
          <w:color w:val="auto"/>
          <w:highlight w:val="none"/>
          <w:shd w:val="clear" w:color="auto" w:fill="auto"/>
        </w:rPr>
      </w:pPr>
      <w:r>
        <w:rPr>
          <w:rFonts w:hint="eastAsia" w:ascii="仿宋" w:hAnsi="仿宋" w:eastAsia="仿宋" w:cs="仿宋"/>
          <w:color w:val="auto"/>
          <w:sz w:val="27"/>
          <w:szCs w:val="27"/>
          <w:highlight w:val="none"/>
          <w:shd w:val="clear" w:color="auto" w:fill="auto"/>
        </w:rPr>
        <w:t>本项目（否）接受联合体投标。</w:t>
      </w:r>
    </w:p>
    <w:p w14:paraId="0CF6E75D">
      <w:pPr>
        <w:pStyle w:val="28"/>
        <w:keepNext w:val="0"/>
        <w:keepLines w:val="0"/>
        <w:widowControl/>
        <w:suppressLineNumbers w:val="0"/>
        <w:spacing w:before="75" w:beforeAutospacing="0" w:after="75" w:afterAutospacing="0" w:line="300" w:lineRule="atLeast"/>
        <w:ind w:left="0" w:right="0"/>
        <w:rPr>
          <w:color w:val="auto"/>
          <w:highlight w:val="none"/>
          <w:shd w:val="clear" w:color="auto" w:fill="auto"/>
        </w:rPr>
      </w:pPr>
      <w:r>
        <w:rPr>
          <w:rStyle w:val="33"/>
          <w:rFonts w:ascii="黑体" w:hAnsi="宋体" w:eastAsia="黑体" w:cs="黑体"/>
          <w:color w:val="auto"/>
          <w:sz w:val="27"/>
          <w:szCs w:val="27"/>
          <w:highlight w:val="none"/>
          <w:shd w:val="clear" w:color="auto" w:fill="auto"/>
        </w:rPr>
        <w:t>二、申请人的资格要求：</w:t>
      </w:r>
    </w:p>
    <w:p w14:paraId="564F73D1">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shd w:val="clear" w:color="auto" w:fill="auto"/>
        </w:rPr>
        <w:t>1.满足《中华人民共和国政</w:t>
      </w:r>
      <w:r>
        <w:rPr>
          <w:rFonts w:hint="eastAsia" w:ascii="仿宋" w:hAnsi="仿宋" w:eastAsia="仿宋" w:cs="仿宋"/>
          <w:color w:val="auto"/>
          <w:sz w:val="27"/>
          <w:szCs w:val="27"/>
          <w:highlight w:val="none"/>
        </w:rPr>
        <w:t>府采购法》第二十二条规定；</w:t>
      </w:r>
    </w:p>
    <w:p w14:paraId="2FF9EC8D">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2.落实政府采购政策需满足的资格要求：</w:t>
      </w:r>
      <w:r>
        <w:rPr>
          <w:rFonts w:hint="eastAsia" w:ascii="仿宋" w:hAnsi="仿宋" w:eastAsia="仿宋" w:cs="仿宋"/>
          <w:color w:val="auto"/>
          <w:sz w:val="27"/>
          <w:szCs w:val="27"/>
          <w:highlight w:val="none"/>
          <w:lang w:val="en-US" w:eastAsia="zh-CN"/>
        </w:rPr>
        <w:t>本项目专门面向小微企业采购（填写“小型”或“微型”）采购；</w:t>
      </w:r>
    </w:p>
    <w:p w14:paraId="375E3D2A">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3.本项目的特定资格要求：</w:t>
      </w:r>
      <w:r>
        <w:rPr>
          <w:rFonts w:hint="eastAsia" w:ascii="仿宋" w:hAnsi="仿宋" w:eastAsia="仿宋" w:cs="仿宋"/>
          <w:color w:val="auto"/>
          <w:sz w:val="27"/>
          <w:szCs w:val="27"/>
          <w:highlight w:val="none"/>
          <w:lang w:val="en-US" w:eastAsia="zh-CN"/>
        </w:rPr>
        <w:t>无</w:t>
      </w:r>
    </w:p>
    <w:p w14:paraId="05224D9A">
      <w:pPr>
        <w:pStyle w:val="28"/>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3"/>
          <w:rFonts w:ascii="黑体" w:hAnsi="宋体" w:eastAsia="黑体" w:cs="黑体"/>
          <w:color w:val="auto"/>
          <w:sz w:val="27"/>
          <w:szCs w:val="27"/>
          <w:highlight w:val="none"/>
        </w:rPr>
        <w:t>三、获取</w:t>
      </w:r>
      <w:r>
        <w:rPr>
          <w:rStyle w:val="33"/>
          <w:rFonts w:hint="eastAsia" w:ascii="黑体" w:hAnsi="宋体" w:eastAsia="黑体" w:cs="黑体"/>
          <w:color w:val="auto"/>
          <w:sz w:val="27"/>
          <w:szCs w:val="27"/>
          <w:highlight w:val="none"/>
          <w:lang w:eastAsia="zh-CN"/>
        </w:rPr>
        <w:t>采购文件</w:t>
      </w:r>
    </w:p>
    <w:p w14:paraId="1E6439EB">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24</w:t>
      </w:r>
      <w:r>
        <w:rPr>
          <w:rFonts w:hint="eastAsia" w:ascii="仿宋" w:hAnsi="仿宋" w:eastAsia="仿宋" w:cs="仿宋"/>
          <w:color w:val="auto"/>
          <w:sz w:val="27"/>
          <w:szCs w:val="27"/>
          <w:highlight w:val="none"/>
        </w:rPr>
        <w:t>日至202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日，每天上午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:00，下午</w:t>
      </w:r>
      <w:r>
        <w:rPr>
          <w:rFonts w:hint="eastAsia" w:ascii="仿宋" w:hAnsi="仿宋" w:eastAsia="仿宋" w:cs="仿宋"/>
          <w:color w:val="auto"/>
          <w:sz w:val="27"/>
          <w:szCs w:val="27"/>
          <w:highlight w:val="none"/>
          <w:lang w:val="en-US" w:eastAsia="zh-CN"/>
        </w:rPr>
        <w:t>14</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5CD1E7D3">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地点：政采云平台（www.zcygov.cn）</w:t>
      </w:r>
    </w:p>
    <w:p w14:paraId="2B5338EF">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方式：</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登录政采云平台https://www.zcygov.cn/在线申请获取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（进入“项目采购”应用，在获取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菜单中选择项目，申请获取</w:t>
      </w:r>
      <w:r>
        <w:rPr>
          <w:rFonts w:hint="eastAsia" w:ascii="仿宋" w:hAnsi="仿宋" w:eastAsia="仿宋" w:cs="仿宋"/>
          <w:color w:val="auto"/>
          <w:sz w:val="27"/>
          <w:szCs w:val="27"/>
          <w:highlight w:val="none"/>
          <w:lang w:eastAsia="zh-CN"/>
        </w:rPr>
        <w:t>采购文件</w:t>
      </w:r>
    </w:p>
    <w:p w14:paraId="4E321F5C">
      <w:pPr>
        <w:pStyle w:val="28"/>
        <w:keepNext w:val="0"/>
        <w:keepLines w:val="0"/>
        <w:widowControl/>
        <w:suppressLineNumbers w:val="0"/>
        <w:spacing w:before="75" w:beforeAutospacing="0" w:after="75" w:afterAutospacing="0" w:line="300" w:lineRule="atLeast"/>
        <w:ind w:left="0" w:right="0" w:firstLine="420"/>
        <w:rPr>
          <w:rStyle w:val="33"/>
          <w:rFonts w:ascii="黑体" w:hAnsi="宋体" w:eastAsia="黑体" w:cs="黑体"/>
          <w:color w:val="auto"/>
          <w:sz w:val="27"/>
          <w:szCs w:val="27"/>
          <w:highlight w:val="none"/>
        </w:rPr>
      </w:pPr>
      <w:r>
        <w:rPr>
          <w:rFonts w:hint="eastAsia" w:ascii="仿宋" w:hAnsi="仿宋" w:eastAsia="仿宋" w:cs="仿宋"/>
          <w:color w:val="auto"/>
          <w:sz w:val="27"/>
          <w:szCs w:val="27"/>
          <w:highlight w:val="none"/>
        </w:rPr>
        <w:t>售价（元）：0</w:t>
      </w:r>
    </w:p>
    <w:p w14:paraId="2C8897A9">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四、提交投标文件截止时间、开标时间和地点</w:t>
      </w:r>
    </w:p>
    <w:p w14:paraId="0154B882">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w:t>
      </w:r>
      <w:r>
        <w:rPr>
          <w:rFonts w:hint="eastAsia" w:ascii="仿宋" w:hAnsi="仿宋" w:eastAsia="仿宋" w:cs="仿宋"/>
          <w:color w:val="auto"/>
          <w:sz w:val="27"/>
          <w:szCs w:val="27"/>
          <w:highlight w:val="none"/>
          <w:lang w:eastAsia="zh-CN"/>
        </w:rPr>
        <w:t>2025年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lang w:eastAsia="zh-CN"/>
        </w:rPr>
        <w:t>月</w:t>
      </w:r>
      <w:r>
        <w:rPr>
          <w:rFonts w:hint="eastAsia" w:ascii="仿宋" w:hAnsi="仿宋" w:eastAsia="仿宋" w:cs="仿宋"/>
          <w:color w:val="auto"/>
          <w:sz w:val="27"/>
          <w:szCs w:val="27"/>
          <w:highlight w:val="none"/>
          <w:lang w:val="en-US" w:eastAsia="zh-CN"/>
        </w:rPr>
        <w:t>3</w:t>
      </w:r>
      <w:r>
        <w:rPr>
          <w:rFonts w:hint="eastAsia" w:ascii="仿宋" w:hAnsi="仿宋" w:eastAsia="仿宋" w:cs="仿宋"/>
          <w:color w:val="auto"/>
          <w:sz w:val="27"/>
          <w:szCs w:val="27"/>
          <w:highlight w:val="none"/>
          <w:lang w:eastAsia="zh-CN"/>
        </w:rPr>
        <w:t>日</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05E6C69E">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79B667F3">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w:t>
      </w:r>
      <w:r>
        <w:rPr>
          <w:rFonts w:hint="eastAsia" w:ascii="仿宋" w:hAnsi="仿宋" w:eastAsia="仿宋" w:cs="仿宋"/>
          <w:color w:val="auto"/>
          <w:sz w:val="27"/>
          <w:szCs w:val="27"/>
          <w:highlight w:val="none"/>
          <w:lang w:eastAsia="zh-CN"/>
        </w:rPr>
        <w:t>2025年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lang w:eastAsia="zh-CN"/>
        </w:rPr>
        <w:t>月</w:t>
      </w:r>
      <w:r>
        <w:rPr>
          <w:rFonts w:hint="eastAsia" w:ascii="仿宋" w:hAnsi="仿宋" w:eastAsia="仿宋" w:cs="仿宋"/>
          <w:color w:val="auto"/>
          <w:sz w:val="27"/>
          <w:szCs w:val="27"/>
          <w:highlight w:val="none"/>
          <w:lang w:val="en-US" w:eastAsia="zh-CN"/>
        </w:rPr>
        <w:t>3</w:t>
      </w:r>
      <w:r>
        <w:rPr>
          <w:rFonts w:hint="eastAsia" w:ascii="仿宋" w:hAnsi="仿宋" w:eastAsia="仿宋" w:cs="仿宋"/>
          <w:color w:val="auto"/>
          <w:sz w:val="27"/>
          <w:szCs w:val="27"/>
          <w:highlight w:val="none"/>
          <w:lang w:eastAsia="zh-CN"/>
        </w:rPr>
        <w:t>日</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1F13E824">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登录政采云平台https://www.zcygov.cn/，进入“项目采购-开标评标-右边选择对应项目点击“进入项目”进入开标大厅。</w:t>
      </w:r>
    </w:p>
    <w:p w14:paraId="099D0862">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五、公告期限</w:t>
      </w:r>
    </w:p>
    <w:p w14:paraId="78CADC94">
      <w:pPr>
        <w:pStyle w:val="28"/>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17FB8B97">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六、其他补充事宜</w:t>
      </w:r>
    </w:p>
    <w:p w14:paraId="3A8DA56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（1）请投标单位随时关注本项目的澄清、答疑、变更事项。</w:t>
      </w:r>
    </w:p>
    <w:p w14:paraId="4FB400AE">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（2）本项目实行电子招投标，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须登录政采云平台申请获取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，并通过政采云电子投标客户端制作投标文件，同时自行承担与投标有关的一切费用。</w:t>
      </w:r>
    </w:p>
    <w:p w14:paraId="5594D75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应在开标前应确保成为政采云平台</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，并完成 CA 数字证书(符合国密标准) 申领。因未注册入库、未办理CA数字证书等原因造成无法投标或投标失败等后果由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556C694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下载专区，下载政采云电子投标客户端，安装完成后，可通过账号密码或CA登录客户端进行响应文件制作。在使用政采云电子投标客户端时，建议使用WIN7及以上操作系统。如需咨询，请联系对应CA公司服务热线。</w:t>
      </w:r>
    </w:p>
    <w:p w14:paraId="2DCC04D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（5）本项目采用不见面开标，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须在投标截止时间前通过CA在政采云平台上传加密的电子响应文件。</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”版面获取操作指南，同时对所有无法解决的问题可通过钉钉群33350502及政采云在线客服获取服务支持。</w:t>
      </w:r>
    </w:p>
    <w:p w14:paraId="16180E70">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在开标前须提前配置好电脑浏览器(建议使用谷歌浏览器) ，开标时请使用制作加密电子响应文件的CA锁进行解密及报价确认。本项目响应文件解密时间定为30分钟，如因自身原因导致无法正常解密，后果由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409E8B1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特别提示：</w:t>
      </w:r>
    </w:p>
    <w:p w14:paraId="0E38E1A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1、采购限额标准以上，200万元以下的货物和服务采购项目、400万元以下的工程采购项目，适宜由中小企业提供的，</w:t>
      </w:r>
      <w:r>
        <w:rPr>
          <w:rFonts w:hint="eastAsia"/>
          <w:color w:val="auto"/>
          <w:sz w:val="22"/>
          <w:szCs w:val="28"/>
          <w:highlight w:val="none"/>
          <w:lang w:eastAsia="zh-CN"/>
        </w:rPr>
        <w:t>采购人</w:t>
      </w:r>
      <w:r>
        <w:rPr>
          <w:color w:val="auto"/>
          <w:sz w:val="22"/>
          <w:szCs w:val="28"/>
          <w:highlight w:val="none"/>
        </w:rPr>
        <w:t>应当专门面向中小企业采购。</w:t>
      </w:r>
    </w:p>
    <w:p w14:paraId="42DA974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2、超过200万元的货物和服务采购项目，预留该部分采购项目预算总额的30%以上专门面向中小企业采购，其中预留给小微企业的比例不低于60</w:t>
      </w:r>
      <w:r>
        <w:rPr>
          <w:rFonts w:hint="eastAsia"/>
          <w:color w:val="auto"/>
          <w:sz w:val="22"/>
          <w:szCs w:val="28"/>
          <w:highlight w:val="none"/>
          <w:lang w:val="en-US" w:eastAsia="zh-CN"/>
        </w:rPr>
        <w:t>%</w:t>
      </w:r>
      <w:r>
        <w:rPr>
          <w:color w:val="auto"/>
          <w:sz w:val="22"/>
          <w:szCs w:val="28"/>
          <w:highlight w:val="none"/>
        </w:rPr>
        <w:t>。</w:t>
      </w:r>
    </w:p>
    <w:p w14:paraId="270A8F8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3、超过400万元的工程采购项目中适宜由中小企业提供的，预留该部分采购项目预算总额的40%以上专门面向中小企业采购，其中预留给小微企业的比例不低于60%。</w:t>
      </w:r>
    </w:p>
    <w:p w14:paraId="59EFC1D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4、对于未预留份额专门面向中小企业的采购项目，以及预留份额项目中的非预留部分采购包，</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DDDB8E">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8D74AE">
      <w:pPr>
        <w:pStyle w:val="28"/>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七、对本次采购提出询问，请按以下方式联系</w:t>
      </w:r>
    </w:p>
    <w:p w14:paraId="34D65D58">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采购人</w:t>
      </w:r>
      <w:r>
        <w:rPr>
          <w:rFonts w:hint="eastAsia" w:ascii="仿宋" w:hAnsi="仿宋" w:eastAsia="仿宋" w:cs="仿宋"/>
          <w:color w:val="auto"/>
          <w:sz w:val="27"/>
          <w:szCs w:val="27"/>
          <w:highlight w:val="none"/>
        </w:rPr>
        <w:t>信息</w:t>
      </w:r>
    </w:p>
    <w:p w14:paraId="1A294C9A">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eastAsia="zh-CN"/>
        </w:rPr>
        <w:t>新疆维吾尔自治区文化馆</w:t>
      </w:r>
      <w:r>
        <w:rPr>
          <w:rFonts w:hint="eastAsia" w:ascii="仿宋" w:hAnsi="仿宋" w:eastAsia="仿宋" w:cs="仿宋"/>
          <w:color w:val="auto"/>
          <w:sz w:val="27"/>
          <w:szCs w:val="27"/>
          <w:highlight w:val="none"/>
        </w:rPr>
        <w:t xml:space="preserve"> </w:t>
      </w:r>
    </w:p>
    <w:p w14:paraId="58FD0E21">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地 址：</w:t>
      </w:r>
      <w:r>
        <w:rPr>
          <w:rFonts w:hint="eastAsia" w:ascii="仿宋" w:hAnsi="仿宋" w:eastAsia="仿宋" w:cs="仿宋"/>
          <w:color w:val="auto"/>
          <w:sz w:val="27"/>
          <w:szCs w:val="27"/>
          <w:highlight w:val="none"/>
          <w:lang w:eastAsia="zh-CN"/>
        </w:rPr>
        <w:t>友好北路167号</w:t>
      </w:r>
    </w:p>
    <w:p w14:paraId="020F5846">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eastAsia="zh-CN"/>
        </w:rPr>
        <w:t>18095997674</w:t>
      </w:r>
    </w:p>
    <w:p w14:paraId="2DDD433A">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eastAsia="zh-CN"/>
        </w:rPr>
        <w:t>采购代理机构</w:t>
      </w:r>
      <w:r>
        <w:rPr>
          <w:rFonts w:hint="eastAsia" w:ascii="仿宋" w:hAnsi="仿宋" w:eastAsia="仿宋" w:cs="仿宋"/>
          <w:color w:val="auto"/>
          <w:sz w:val="27"/>
          <w:szCs w:val="27"/>
          <w:highlight w:val="none"/>
        </w:rPr>
        <w:t>信息</w:t>
      </w:r>
    </w:p>
    <w:p w14:paraId="32B81D78">
      <w:pPr>
        <w:pStyle w:val="28"/>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334A7396">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6A0F6BED">
      <w:pPr>
        <w:pStyle w:val="28"/>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任广文、刘菀榕</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0991-4659594、15299966036</w:t>
      </w:r>
    </w:p>
    <w:p w14:paraId="2AAB93E4">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0F7AA25E">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6"/>
          <w:rFonts w:hint="eastAsia" w:ascii="仿宋" w:hAnsi="仿宋" w:eastAsia="仿宋" w:cs="仿宋"/>
          <w:color w:val="auto"/>
          <w:sz w:val="27"/>
          <w:szCs w:val="27"/>
          <w:highlight w:val="none"/>
          <w:lang w:eastAsia="zh-CN"/>
        </w:rPr>
        <w:t>任广文、刘菀榕</w:t>
      </w:r>
      <w:r>
        <w:rPr>
          <w:rStyle w:val="36"/>
          <w:rFonts w:hint="eastAsia" w:ascii="仿宋" w:hAnsi="仿宋" w:eastAsia="仿宋" w:cs="仿宋"/>
          <w:color w:val="auto"/>
          <w:sz w:val="27"/>
          <w:szCs w:val="27"/>
          <w:highlight w:val="none"/>
        </w:rPr>
        <w:t xml:space="preserve"> </w:t>
      </w:r>
    </w:p>
    <w:p w14:paraId="285DBD37">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lang w:val="en-US" w:eastAsia="zh-CN"/>
        </w:rPr>
      </w:pPr>
      <w:r>
        <w:rPr>
          <w:rFonts w:hint="eastAsia" w:ascii="仿宋" w:hAnsi="仿宋" w:eastAsia="仿宋" w:cs="仿宋"/>
          <w:color w:val="auto"/>
          <w:sz w:val="27"/>
          <w:szCs w:val="27"/>
          <w:highlight w:val="none"/>
        </w:rPr>
        <w:t>电 话：</w:t>
      </w:r>
      <w:r>
        <w:rPr>
          <w:rStyle w:val="36"/>
          <w:rFonts w:hint="eastAsia" w:ascii="仿宋" w:hAnsi="仿宋" w:eastAsia="仿宋" w:cs="仿宋"/>
          <w:color w:val="auto"/>
          <w:sz w:val="27"/>
          <w:szCs w:val="27"/>
          <w:highlight w:val="none"/>
        </w:rPr>
        <w:t>0991-4659594</w:t>
      </w:r>
      <w:r>
        <w:rPr>
          <w:rStyle w:val="36"/>
          <w:rFonts w:hint="eastAsia" w:ascii="仿宋" w:hAnsi="仿宋" w:eastAsia="仿宋" w:cs="仿宋"/>
          <w:color w:val="auto"/>
          <w:sz w:val="27"/>
          <w:szCs w:val="27"/>
          <w:highlight w:val="none"/>
          <w:lang w:eastAsia="zh-CN"/>
        </w:rPr>
        <w:t>、15299966036</w:t>
      </w:r>
    </w:p>
    <w:p w14:paraId="4627C6A7">
      <w:pPr>
        <w:pStyle w:val="28"/>
        <w:keepNext w:val="0"/>
        <w:keepLines w:val="0"/>
        <w:widowControl/>
        <w:suppressLineNumbers w:val="0"/>
        <w:spacing w:before="75" w:beforeAutospacing="0" w:after="75" w:afterAutospacing="0"/>
        <w:ind w:left="0" w:right="0"/>
        <w:rPr>
          <w:color w:val="auto"/>
          <w:highlight w:val="none"/>
        </w:rPr>
      </w:pPr>
    </w:p>
    <w:p w14:paraId="0271E446">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3C063C0">
      <w:pPr>
        <w:pStyle w:val="13"/>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17" w:name="_Toc30269"/>
      <w:bookmarkStart w:id="18" w:name="_Toc2841"/>
      <w:r>
        <w:rPr>
          <w:rFonts w:hint="eastAsia"/>
          <w:b/>
          <w:bCs/>
          <w:color w:val="auto"/>
          <w:sz w:val="28"/>
          <w:szCs w:val="28"/>
          <w:highlight w:val="none"/>
          <w:lang w:val="en-US" w:eastAsia="zh-CN"/>
        </w:rPr>
        <w:t>第二章  供应商须知前附表</w:t>
      </w:r>
      <w:bookmarkEnd w:id="17"/>
      <w:bookmarkEnd w:id="18"/>
    </w:p>
    <w:tbl>
      <w:tblPr>
        <w:tblStyle w:val="3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096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12FCF31">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0AE164E">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3E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E57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79BBE5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19" w:name="OLE_LINK2"/>
            <w:r>
              <w:rPr>
                <w:rFonts w:hint="eastAsia" w:asciiTheme="minorEastAsia" w:hAnsiTheme="minorEastAsia" w:eastAsiaTheme="minorEastAsia" w:cstheme="minorEastAsia"/>
                <w:color w:val="auto"/>
                <w:sz w:val="24"/>
                <w:szCs w:val="24"/>
                <w:highlight w:val="none"/>
                <w:lang w:val="en-US" w:eastAsia="zh-CN"/>
              </w:rPr>
              <w:t>项目名称：新疆群星耀天山民间文艺作品海选及展演项目</w:t>
            </w:r>
          </w:p>
          <w:p w14:paraId="61EA8C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bookmarkEnd w:id="19"/>
            <w:r>
              <w:rPr>
                <w:rFonts w:hint="eastAsia" w:asciiTheme="minorEastAsia" w:hAnsiTheme="minorEastAsia" w:eastAsiaTheme="minorEastAsia" w:cstheme="minorEastAsia"/>
                <w:color w:val="auto"/>
                <w:sz w:val="24"/>
                <w:szCs w:val="24"/>
                <w:highlight w:val="none"/>
                <w:lang w:val="en-US" w:eastAsia="zh-CN"/>
              </w:rPr>
              <w:t>SSQYZB-FW2025031</w:t>
            </w:r>
          </w:p>
        </w:tc>
      </w:tr>
      <w:tr w14:paraId="336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08D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42AFB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 xml:space="preserve"> 新疆维吾尔自治区文化馆</w:t>
            </w:r>
            <w:r>
              <w:rPr>
                <w:rFonts w:hint="eastAsia" w:asciiTheme="minorEastAsia" w:hAnsiTheme="minorEastAsia" w:eastAsiaTheme="minorEastAsia" w:cstheme="minorEastAsia"/>
                <w:color w:val="auto"/>
                <w:sz w:val="24"/>
                <w:szCs w:val="24"/>
                <w:highlight w:val="none"/>
              </w:rPr>
              <w:t xml:space="preserve">  </w:t>
            </w:r>
          </w:p>
          <w:p w14:paraId="067F383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人：马琳</w:t>
            </w:r>
          </w:p>
          <w:p w14:paraId="135228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联系电话：18095997674</w:t>
            </w:r>
          </w:p>
        </w:tc>
      </w:tr>
      <w:tr w14:paraId="02B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0BC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10E20587">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49A51E0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联系人：任广文、刘菀榕</w:t>
            </w:r>
          </w:p>
          <w:p w14:paraId="085B478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0991-4659594、15299966036</w:t>
            </w:r>
          </w:p>
        </w:tc>
      </w:tr>
      <w:tr w14:paraId="788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99AF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0087BC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lang w:eastAsia="zh-CN"/>
              </w:rPr>
              <w:t>：开展“辉煌画卷 逐梦新程---2025年‘群星耀天山’新疆群众美术、书法、摄影比赛和新疆少儿美术、书法大赛”系列活动（具体详见采购文件 第五章服务需求）</w:t>
            </w:r>
            <w:r>
              <w:rPr>
                <w:rFonts w:hint="eastAsia" w:asciiTheme="minorEastAsia" w:hAnsiTheme="minorEastAsia" w:eastAsiaTheme="minorEastAsia" w:cstheme="minorEastAsia"/>
                <w:color w:val="auto"/>
                <w:sz w:val="24"/>
                <w:szCs w:val="24"/>
                <w:highlight w:val="none"/>
                <w:lang w:val="en-US" w:eastAsia="zh-CN"/>
              </w:rPr>
              <w:t> </w:t>
            </w:r>
          </w:p>
        </w:tc>
      </w:tr>
      <w:tr w14:paraId="269E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85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1726DF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合同履约期限</w:t>
            </w:r>
            <w:r>
              <w:rPr>
                <w:rFonts w:hint="eastAsia" w:asciiTheme="minorEastAsia" w:hAnsiTheme="minorEastAsia" w:eastAsiaTheme="minorEastAsia" w:cstheme="minorEastAsia"/>
                <w:color w:val="auto"/>
                <w:sz w:val="24"/>
                <w:szCs w:val="24"/>
                <w:highlight w:val="none"/>
                <w:lang w:val="en-US" w:eastAsia="zh-CN"/>
              </w:rPr>
              <w:t>（服务期限）</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自签订合同之日起至2025年12月30日全部活动举办完成。</w:t>
            </w:r>
          </w:p>
        </w:tc>
      </w:tr>
      <w:tr w14:paraId="7F0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9630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1CEF83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质量标准：符合国家标准及相关行业标准并通过采购人验收。</w:t>
            </w:r>
          </w:p>
        </w:tc>
      </w:tr>
      <w:tr w14:paraId="7F3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A1F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52221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付款方式：</w:t>
            </w:r>
            <w:r>
              <w:rPr>
                <w:rFonts w:hint="eastAsia" w:asciiTheme="minorEastAsia" w:hAnsiTheme="minorEastAsia" w:eastAsiaTheme="minorEastAsia" w:cstheme="minorEastAsia"/>
                <w:color w:val="auto"/>
                <w:sz w:val="24"/>
                <w:szCs w:val="24"/>
                <w:highlight w:val="none"/>
                <w:lang w:val="en-US" w:eastAsia="zh-CN"/>
              </w:rPr>
              <w:t>自合同签订之日起，甲方支付给乙方合同总价的 40%，本项目第二次活动开展前，甲方向乙方支付合同总价的40%，项目完成经甲方验收合格后甲方向乙方支付合同总价的20%。付款前，成交供应商须提供合法的当届结算金额全额增值税发票并经采购人财务审核后方可付款（最终付款方式以和采购单位签订合同为准）。</w:t>
            </w:r>
          </w:p>
        </w:tc>
      </w:tr>
      <w:tr w14:paraId="4A9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C002E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41F54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7EBB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2C8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12989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54D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507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6D0CF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7E808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1DFE8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2C553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3BD29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11CDA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按投标报价由低到高顺序排列。得分且投标报价相同的，投标文件满足采购文件全部实质性要求且按评审因素的量化指标评审得分最高的供应商为排名第一的中标候选人。</w:t>
            </w:r>
          </w:p>
          <w:p w14:paraId="1EB0C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若出现综合得分并列时，依次比较投标报价、服务方案、述标，分项得分高者排序在前；若分项得分仍相同，则由评审委员会无记名投票，得票高者排序在前。</w:t>
            </w:r>
          </w:p>
        </w:tc>
      </w:tr>
      <w:tr w14:paraId="11E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4391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0C715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p w14:paraId="0EFDD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5F4D9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本项目专门面向小微企业采购（填写“小型”或“微型”）采购；</w:t>
            </w:r>
          </w:p>
          <w:p w14:paraId="189DB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tc>
      </w:tr>
      <w:tr w14:paraId="2CF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B50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57AA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投标保证金：</w:t>
            </w:r>
          </w:p>
          <w:p w14:paraId="0F885E24">
            <w:pPr>
              <w:spacing w:line="360" w:lineRule="auto"/>
              <w:rPr>
                <w:rFonts w:hint="eastAsia" w:ascii="宋体" w:hAnsi="宋体"/>
                <w:b w:val="0"/>
                <w:bCs/>
                <w:snapToGrid w:val="0"/>
                <w:color w:val="auto"/>
                <w:kern w:val="0"/>
                <w:sz w:val="24"/>
                <w:highlight w:val="none"/>
                <w:lang w:val="en-US" w:eastAsia="zh-CN"/>
              </w:rPr>
            </w:pPr>
            <w:r>
              <w:rPr>
                <w:rFonts w:hint="eastAsia" w:ascii="宋体" w:hAnsi="宋体"/>
                <w:b w:val="0"/>
                <w:bCs/>
                <w:snapToGrid w:val="0"/>
                <w:color w:val="auto"/>
                <w:kern w:val="0"/>
                <w:sz w:val="24"/>
                <w:highlight w:val="none"/>
              </w:rPr>
              <w:t>金额：</w:t>
            </w:r>
            <w:r>
              <w:rPr>
                <w:rFonts w:hint="eastAsia" w:ascii="宋体" w:hAnsi="宋体"/>
                <w:b w:val="0"/>
                <w:bCs/>
                <w:snapToGrid w:val="0"/>
                <w:color w:val="auto"/>
                <w:kern w:val="0"/>
                <w:sz w:val="24"/>
                <w:highlight w:val="none"/>
                <w:lang w:val="en-US" w:eastAsia="zh-CN"/>
              </w:rPr>
              <w:t>28000元（大写：贰万捌仟元整）</w:t>
            </w:r>
          </w:p>
          <w:p w14:paraId="6E3D8F46">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6F5F3FC0">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091EE2F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258296D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p>
          <w:p w14:paraId="020DF548">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2025年6月3</w:t>
            </w:r>
            <w:bookmarkStart w:id="189" w:name="_GoBack"/>
            <w:bookmarkEnd w:id="189"/>
            <w:r>
              <w:rPr>
                <w:rFonts w:hint="eastAsia" w:ascii="宋体" w:hAnsi="宋体" w:cs="宋体"/>
                <w:color w:val="auto"/>
                <w:sz w:val="24"/>
                <w:szCs w:val="24"/>
                <w:highlight w:val="none"/>
                <w:lang w:val="en-US" w:eastAsia="zh-CN"/>
              </w:rPr>
              <w:t>日 11:00</w:t>
            </w:r>
            <w:r>
              <w:rPr>
                <w:rFonts w:hint="eastAsia" w:ascii="宋体" w:hAnsi="宋体" w:cs="宋体"/>
                <w:color w:val="auto"/>
                <w:sz w:val="24"/>
                <w:szCs w:val="24"/>
                <w:highlight w:val="none"/>
              </w:rPr>
              <w:t>之前将投标保证金</w:t>
            </w:r>
            <w:r>
              <w:rPr>
                <w:rFonts w:hint="eastAsia" w:ascii="宋体" w:hAnsi="宋体" w:cs="宋体"/>
                <w:color w:val="auto"/>
                <w:sz w:val="24"/>
                <w:szCs w:val="24"/>
                <w:highlight w:val="none"/>
                <w:lang w:eastAsia="zh-CN"/>
              </w:rPr>
              <w:t>以支票、汇票、本票、转账、电汇或者金融机构、担保机构出具的保函等非现金形式</w:t>
            </w:r>
            <w:r>
              <w:rPr>
                <w:rFonts w:hint="eastAsia" w:ascii="宋体" w:hAnsi="宋体" w:cs="宋体"/>
                <w:color w:val="auto"/>
                <w:sz w:val="24"/>
                <w:szCs w:val="24"/>
                <w:highlight w:val="none"/>
                <w:lang w:val="en-US" w:eastAsia="zh-CN"/>
              </w:rPr>
              <w:t>缴纳</w:t>
            </w:r>
            <w:r>
              <w:rPr>
                <w:rFonts w:hint="eastAsia" w:ascii="宋体" w:hAnsi="宋体" w:cs="宋体"/>
                <w:color w:val="auto"/>
                <w:sz w:val="24"/>
                <w:szCs w:val="24"/>
                <w:highlight w:val="none"/>
              </w:rPr>
              <w:t>。</w:t>
            </w:r>
          </w:p>
          <w:p w14:paraId="5697FCE4">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简称或标项号，如未注明，造成保证金无法查明的，责任由供应商自行承担。</w:t>
            </w:r>
          </w:p>
        </w:tc>
      </w:tr>
      <w:tr w14:paraId="4520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CA5A6AB">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6930F07A">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对</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提出质疑的时间、形式：</w:t>
            </w:r>
          </w:p>
          <w:p w14:paraId="70A31F11">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时间：自</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到</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之日起7个工作日内，超过期限的</w:t>
            </w:r>
            <w:r>
              <w:rPr>
                <w:rFonts w:hint="eastAsia" w:ascii="宋体" w:hAnsi="宋体" w:cs="Times New Roman"/>
                <w:b w:val="0"/>
                <w:bCs/>
                <w:snapToGrid w:val="0"/>
                <w:color w:val="auto"/>
                <w:kern w:val="0"/>
                <w:sz w:val="24"/>
                <w:highlight w:val="none"/>
                <w:lang w:val="en-US" w:eastAsia="zh-CN"/>
              </w:rPr>
              <w:t>采购人</w:t>
            </w:r>
            <w:r>
              <w:rPr>
                <w:rFonts w:hint="eastAsia" w:ascii="宋体" w:hAnsi="宋体" w:eastAsia="宋体" w:cs="Times New Roman"/>
                <w:b w:val="0"/>
                <w:bCs/>
                <w:snapToGrid w:val="0"/>
                <w:color w:val="auto"/>
                <w:kern w:val="0"/>
                <w:sz w:val="24"/>
                <w:highlight w:val="none"/>
                <w:lang w:val="en-US" w:eastAsia="zh-CN"/>
              </w:rPr>
              <w:t>或</w:t>
            </w:r>
            <w:r>
              <w:rPr>
                <w:rFonts w:hint="eastAsia" w:ascii="宋体" w:hAnsi="宋体" w:cs="Times New Roman"/>
                <w:b w:val="0"/>
                <w:bCs/>
                <w:snapToGrid w:val="0"/>
                <w:color w:val="auto"/>
                <w:kern w:val="0"/>
                <w:sz w:val="24"/>
                <w:highlight w:val="none"/>
                <w:lang w:val="en-US" w:eastAsia="zh-CN"/>
              </w:rPr>
              <w:t>采购代理机构</w:t>
            </w:r>
            <w:r>
              <w:rPr>
                <w:rFonts w:hint="eastAsia" w:ascii="宋体" w:hAnsi="宋体" w:eastAsia="宋体" w:cs="Times New Roman"/>
                <w:b w:val="0"/>
                <w:bCs/>
                <w:snapToGrid w:val="0"/>
                <w:color w:val="auto"/>
                <w:kern w:val="0"/>
                <w:sz w:val="24"/>
                <w:highlight w:val="none"/>
                <w:lang w:val="en-US" w:eastAsia="zh-CN"/>
              </w:rPr>
              <w:t>不再受理</w:t>
            </w:r>
          </w:p>
          <w:p w14:paraId="6E61CA72">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提交方式：书面形式</w:t>
            </w:r>
          </w:p>
          <w:p w14:paraId="26B2B650">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 w:val="0"/>
                <w:bCs/>
                <w:snapToGrid w:val="0"/>
                <w:color w:val="auto"/>
                <w:kern w:val="0"/>
                <w:sz w:val="24"/>
                <w:highlight w:val="none"/>
                <w:lang w:val="en-US" w:eastAsia="zh-CN"/>
              </w:rPr>
              <w:t>注：</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提出书面质疑必须有理、有据，不得捏造事实、提供虚假材料进行恶意质疑。否则，一经查实，代理机构有权依据政府采购的有关规定，报请政府采购监管部门对该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进行相应的行政处罚和记录该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的失信信息。</w:t>
            </w:r>
          </w:p>
        </w:tc>
      </w:tr>
      <w:tr w14:paraId="2F7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694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58201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6B8D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84EF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06F2E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Theme="minorEastAsia" w:hAnsiTheme="minorEastAsia" w:eastAsiaTheme="minorEastAsia" w:cstheme="minorEastAsia"/>
                <w:b w:val="0"/>
                <w:bCs w:val="0"/>
                <w:i w:val="0"/>
                <w:iCs w:val="0"/>
                <w:color w:val="auto"/>
                <w:sz w:val="24"/>
                <w:szCs w:val="24"/>
                <w:highlight w:val="none"/>
                <w:lang w:eastAsia="zh-CN"/>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2025年6月3日11时00分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24344FB8">
            <w:pPr>
              <w:pStyle w:val="1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bookmarkStart w:id="20" w:name="_Toc28791"/>
            <w:bookmarkStart w:id="21" w:name="_Toc25539"/>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bookmarkEnd w:id="20"/>
            <w:bookmarkEnd w:id="21"/>
          </w:p>
        </w:tc>
      </w:tr>
      <w:tr w14:paraId="617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E09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74D2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2025年6月3日11时00分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55AB56BA">
            <w:pPr>
              <w:pStyle w:val="1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bookmarkStart w:id="22" w:name="_Toc23736"/>
            <w:bookmarkStart w:id="23" w:name="_Toc5545"/>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供应商登录政采云平台https://www.zcygov.cn/，进入“项目采购-开标评标-右边选择对应项目点击“进入项目”进入开标大厅</w:t>
            </w:r>
            <w:bookmarkEnd w:id="22"/>
            <w:bookmarkEnd w:id="23"/>
          </w:p>
        </w:tc>
      </w:tr>
      <w:tr w14:paraId="0357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793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07BF2B8D">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78C936AC">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69EEDA5F">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68CFC7EA">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1BE69FD1">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06EB625A">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highlight w:val="none"/>
                <w:lang w:val="en-US" w:eastAsia="zh-CN"/>
              </w:rPr>
              <w:t>5.中标单位在领取中标通知书时须递交纸质投标文件三份（正本一份，副本二份）、格式为Word及PDF的电子投标文件一份并命名单位名称及标项号（U盘存储）。</w:t>
            </w:r>
          </w:p>
        </w:tc>
      </w:tr>
      <w:tr w14:paraId="1F0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547E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19731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3D4CEF5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采购人代表</w:t>
            </w:r>
            <w:r>
              <w:rPr>
                <w:rFonts w:hint="eastAsia" w:ascii="宋体" w:hAnsi="宋体" w:eastAsia="宋体" w:cs="宋体"/>
                <w:b/>
                <w:bCs/>
                <w:color w:val="auto"/>
                <w:sz w:val="24"/>
                <w:szCs w:val="24"/>
                <w:highlight w:val="none"/>
                <w:lang w:val="en-US" w:eastAsia="zh-CN"/>
              </w:rPr>
              <w:t>或</w:t>
            </w:r>
            <w:r>
              <w:rPr>
                <w:rFonts w:hint="eastAsia" w:ascii="宋体" w:hAnsi="宋体" w:cs="宋体"/>
                <w:b/>
                <w:bCs/>
                <w:color w:val="auto"/>
                <w:sz w:val="24"/>
                <w:szCs w:val="24"/>
                <w:highlight w:val="none"/>
                <w:lang w:val="en-US" w:eastAsia="zh-CN"/>
              </w:rPr>
              <w:t>采购代理机构</w:t>
            </w:r>
            <w:r>
              <w:rPr>
                <w:rFonts w:hint="eastAsia" w:ascii="宋体" w:hAnsi="宋体" w:eastAsia="宋体" w:cs="宋体"/>
                <w:b/>
                <w:bCs/>
                <w:color w:val="auto"/>
                <w:sz w:val="24"/>
                <w:szCs w:val="24"/>
                <w:highlight w:val="none"/>
                <w:lang w:val="en-US" w:eastAsia="zh-CN"/>
              </w:rPr>
              <w:t>依据法律法规和</w:t>
            </w:r>
            <w:r>
              <w:rPr>
                <w:rFonts w:hint="eastAsia" w:ascii="宋体" w:hAnsi="宋体" w:cs="宋体"/>
                <w:b/>
                <w:bCs/>
                <w:color w:val="auto"/>
                <w:sz w:val="24"/>
                <w:szCs w:val="24"/>
                <w:highlight w:val="none"/>
                <w:lang w:val="en-US" w:eastAsia="zh-CN"/>
              </w:rPr>
              <w:t>采购文件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3F8E5D5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66E9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2381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73CF4AAF">
            <w:pPr>
              <w:keepNext w:val="0"/>
              <w:keepLines w:val="0"/>
              <w:pageBreakBefore w:val="0"/>
              <w:widowControl w:val="0"/>
              <w:kinsoku/>
              <w:wordWrap/>
              <w:overflowPunct/>
              <w:topLinePunct w:val="0"/>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6BACEEFD">
            <w:pPr>
              <w:pStyle w:val="8"/>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应包含合同期限内服务及其他相关工作的所有费用，投标报价应是完成采购内容所需服务的全部费用，包括但不限于服务的报价及所发生的：包括评审、公证费、本项目所有服务价格、宣传、劳务、食宿、人员、设备、交通、保险、售后服务、相关税费、服务费、审计费及市场价格风险在内等完成本项目所需全部费用。总价包干方式报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default" w:asciiTheme="minorEastAsia" w:hAnsiTheme="minorEastAsia" w:eastAsiaTheme="minorEastAsia" w:cstheme="minorEastAsia"/>
                <w:b w:val="0"/>
                <w:bCs w:val="0"/>
                <w:color w:val="auto"/>
                <w:sz w:val="24"/>
                <w:szCs w:val="24"/>
                <w:highlight w:val="none"/>
                <w:lang w:val="en-US" w:eastAsia="zh-CN"/>
              </w:rPr>
              <w:t>采购人将不再支付任何费。</w:t>
            </w:r>
          </w:p>
        </w:tc>
      </w:tr>
      <w:tr w14:paraId="618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DD9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0C566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62D767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预算金额：2600000</w:t>
            </w:r>
          </w:p>
          <w:p w14:paraId="46D29F74">
            <w:pPr>
              <w:pStyle w:val="38"/>
              <w:ind w:left="0" w:leftChars="0" w:firstLine="0" w:firstLineChars="0"/>
              <w:rPr>
                <w:rFonts w:hint="default"/>
                <w:color w:val="auto"/>
                <w:highlight w:val="none"/>
                <w:lang w:val="en-US" w:eastAsia="zh-CN"/>
              </w:rPr>
            </w:pPr>
            <w:r>
              <w:rPr>
                <w:rFonts w:hint="eastAsia" w:ascii="宋体" w:hAnsi="宋体" w:cs="宋体"/>
                <w:b/>
                <w:bCs/>
                <w:color w:val="auto"/>
                <w:sz w:val="24"/>
                <w:szCs w:val="24"/>
                <w:highlight w:val="none"/>
                <w:lang w:val="en-US" w:eastAsia="zh-CN"/>
              </w:rPr>
              <w:t>注：报价均不得超过采购预算，否则做无效标处理。</w:t>
            </w:r>
          </w:p>
        </w:tc>
      </w:tr>
      <w:tr w14:paraId="46C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4D42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7E8A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评评标委员会</w:t>
            </w:r>
            <w:r>
              <w:rPr>
                <w:rFonts w:hint="eastAsia" w:ascii="宋体" w:hAnsi="宋体" w:cs="宋体"/>
                <w:b/>
                <w:bCs/>
                <w:color w:val="auto"/>
                <w:sz w:val="24"/>
                <w:szCs w:val="24"/>
                <w:highlight w:val="none"/>
                <w:lang w:val="en-US" w:eastAsia="zh-CN"/>
              </w:rPr>
              <w:t>：</w:t>
            </w:r>
          </w:p>
          <w:p w14:paraId="00619B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lang w:val="en-US" w:eastAsia="zh-CN"/>
              </w:rPr>
              <w:t>人</w:t>
            </w:r>
          </w:p>
          <w:p w14:paraId="1492C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136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5C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6C8C2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4FBF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13E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F853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签订合同：中标（成交）通知书发出之日起30日内。</w:t>
            </w:r>
          </w:p>
        </w:tc>
      </w:tr>
      <w:tr w14:paraId="7F1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8A3A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6C9A5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0FDA8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7851B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改正后依法重新招标；</w:t>
            </w:r>
          </w:p>
          <w:p w14:paraId="2D4505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1DE6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6FE7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75C0E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7C57D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未在规定时间内作出答复的，可以在答复期满后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5个工作日内向有关监管部门进行投诉。投诉人对政府采购监督管理部门的投诉处理决定不服或者政府采购监督管理部门逾期未作处理的，可以依法申请行政复议或者向人民法院提起行政诉讼</w:t>
            </w:r>
          </w:p>
          <w:p w14:paraId="1598F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36D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955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15CB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本项目招标代理服务费由中标人支付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3EA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DF4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14918E06">
            <w:pPr>
              <w:pStyle w:val="13"/>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（1）根据《政府采购促进中小企业发展管理办法》（财库【2020】46号文）规定执行；</w:t>
            </w:r>
          </w:p>
          <w:p w14:paraId="78340424">
            <w:pPr>
              <w:pStyle w:val="13"/>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（2）根据工信部等部委发布的《关于印发中小企业划型标准规定的通知》（工信部联企业[2011]300号）规定执行；</w:t>
            </w:r>
          </w:p>
          <w:p w14:paraId="0389C33A">
            <w:pPr>
              <w:pStyle w:val="13"/>
              <w:spacing w:line="360" w:lineRule="auto"/>
              <w:ind w:left="0" w:leftChars="0" w:firstLine="0" w:firstLineChars="0"/>
              <w:rPr>
                <w:rFonts w:hint="eastAsia"/>
                <w:color w:val="auto"/>
                <w:sz w:val="24"/>
                <w:szCs w:val="24"/>
                <w:highlight w:val="none"/>
                <w:u w:val="none"/>
                <w:lang w:val="en-US" w:eastAsia="zh-CN"/>
              </w:rPr>
            </w:pPr>
            <w:r>
              <w:rPr>
                <w:rFonts w:hint="eastAsia"/>
                <w:sz w:val="24"/>
                <w:szCs w:val="24"/>
                <w:u w:val="none"/>
                <w:lang w:val="en-US" w:eastAsia="zh-CN"/>
              </w:rPr>
              <w:t>本项目采购标的对应的中小企业划分标准所属行业为</w:t>
            </w:r>
            <w:r>
              <w:rPr>
                <w:rFonts w:hint="eastAsia"/>
                <w:b/>
                <w:bCs/>
                <w:sz w:val="24"/>
                <w:szCs w:val="24"/>
                <w:u w:val="single"/>
                <w:lang w:val="en-US" w:eastAsia="zh-CN"/>
              </w:rPr>
              <w:t>（十六）其他未列明行业</w:t>
            </w:r>
            <w:r>
              <w:rPr>
                <w:rFonts w:hint="eastAsia"/>
                <w:b/>
                <w:bCs/>
                <w:color w:val="auto"/>
                <w:sz w:val="24"/>
                <w:szCs w:val="24"/>
                <w:u w:val="single"/>
                <w:lang w:val="en-US" w:eastAsia="zh-CN"/>
              </w:rPr>
              <w:t>。</w:t>
            </w:r>
            <w:r>
              <w:rPr>
                <w:rFonts w:hint="eastAsia"/>
                <w:b w:val="0"/>
                <w:bCs w:val="0"/>
                <w:color w:val="auto"/>
                <w:sz w:val="24"/>
                <w:szCs w:val="24"/>
                <w:u w:val="single"/>
                <w:lang w:val="en-US" w:eastAsia="zh-CN"/>
              </w:rPr>
              <w:t xml:space="preserve">从业人员300人以下的为中小微型企业。其中，从业人员100人及以上的为中型企业；从业人员10人及以上的为小型企业；从业人员10人以下的为微型企业。 </w:t>
            </w:r>
          </w:p>
          <w:p w14:paraId="15340297">
            <w:pPr>
              <w:pStyle w:val="13"/>
              <w:spacing w:line="360" w:lineRule="auto"/>
              <w:ind w:left="0" w:leftChars="0" w:firstLine="0" w:firstLineChars="0"/>
              <w:rPr>
                <w:rFonts w:hint="eastAsia"/>
                <w:b/>
                <w:bCs/>
                <w:sz w:val="24"/>
                <w:szCs w:val="24"/>
                <w:highlight w:val="none"/>
                <w:u w:val="none"/>
                <w:lang w:val="en-US" w:eastAsia="zh-CN"/>
              </w:rPr>
            </w:pPr>
            <w:r>
              <w:rPr>
                <w:rFonts w:hint="eastAsia"/>
                <w:b/>
                <w:bCs/>
                <w:sz w:val="24"/>
                <w:szCs w:val="24"/>
                <w:highlight w:val="none"/>
                <w:u w:val="none"/>
                <w:lang w:val="en-US" w:eastAsia="zh-CN"/>
              </w:rPr>
              <w:t xml:space="preserve">是否专门面向中小企业采购：是（专门面向小微企业采购） </w:t>
            </w:r>
          </w:p>
          <w:p w14:paraId="4B04D103">
            <w:pPr>
              <w:pStyle w:val="13"/>
              <w:spacing w:line="360" w:lineRule="auto"/>
              <w:ind w:left="0" w:leftChars="0" w:firstLine="0" w:firstLineChars="0"/>
              <w:rPr>
                <w:rFonts w:hint="eastAsia"/>
                <w:b/>
                <w:bCs/>
                <w:sz w:val="24"/>
                <w:szCs w:val="24"/>
                <w:highlight w:val="none"/>
                <w:u w:val="none"/>
                <w:lang w:val="en-US" w:eastAsia="zh-CN"/>
              </w:rPr>
            </w:pPr>
            <w:r>
              <w:rPr>
                <w:rFonts w:hint="eastAsia"/>
                <w:b/>
                <w:bCs/>
                <w:sz w:val="24"/>
                <w:szCs w:val="24"/>
                <w:highlight w:val="none"/>
                <w:u w:val="none"/>
                <w:lang w:val="en-US" w:eastAsia="zh-CN"/>
              </w:rPr>
              <w:t>是否为本项目面向中小企业采购预留份额：是（专门面向小微企业采购）</w:t>
            </w:r>
          </w:p>
          <w:p w14:paraId="26453321">
            <w:pPr>
              <w:pStyle w:val="13"/>
              <w:spacing w:line="360" w:lineRule="auto"/>
              <w:ind w:left="0" w:leftChars="0" w:firstLine="0" w:firstLineChars="0"/>
              <w:rPr>
                <w:rFonts w:hint="default"/>
                <w:lang w:val="en-US" w:eastAsia="zh-CN"/>
              </w:rPr>
            </w:pPr>
            <w:r>
              <w:rPr>
                <w:rFonts w:hint="eastAsia"/>
                <w:b/>
                <w:bCs/>
                <w:sz w:val="24"/>
                <w:szCs w:val="24"/>
                <w:highlight w:val="none"/>
                <w:u w:val="none"/>
                <w:lang w:val="en-US" w:eastAsia="zh-CN"/>
              </w:rPr>
              <w:t>预留金额及比例：小微企业预留2600000.00，占比100.00%；</w:t>
            </w:r>
          </w:p>
        </w:tc>
      </w:tr>
      <w:tr w14:paraId="546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A54E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0A44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采购文件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75D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E4A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6748C0F8">
            <w:pPr>
              <w:spacing w:before="68" w:line="240" w:lineRule="auto"/>
              <w:ind w:left="10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CB1BE18">
            <w:pPr>
              <w:spacing w:before="68"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需要使用CA加密设备，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3E6EA484">
            <w:pPr>
              <w:numPr>
                <w:ilvl w:val="0"/>
                <w:numId w:val="0"/>
              </w:numPr>
              <w:spacing w:before="40" w:line="240" w:lineRule="auto"/>
              <w:ind w:right="97" w:rightChars="0"/>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311DE137">
            <w:pPr>
              <w:numPr>
                <w:ilvl w:val="0"/>
                <w:numId w:val="0"/>
              </w:numPr>
              <w:spacing w:before="40" w:line="240" w:lineRule="auto"/>
              <w:ind w:right="97"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在开标前应确保成为新疆维吾尔自治区政府采购网正式注册入库</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2"/>
                <w:sz w:val="24"/>
                <w:szCs w:val="24"/>
                <w:highlight w:val="none"/>
              </w:rPr>
              <w:t>，并完成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w:t>
            </w:r>
            <w:r>
              <w:rPr>
                <w:rFonts w:hint="eastAsia" w:ascii="宋体" w:hAnsi="宋体" w:cs="宋体"/>
                <w:color w:val="auto"/>
                <w:spacing w:val="10"/>
                <w:sz w:val="24"/>
                <w:szCs w:val="24"/>
                <w:highlight w:val="none"/>
                <w:lang w:eastAsia="zh-CN"/>
              </w:rPr>
              <w:t>供应商</w:t>
            </w:r>
            <w:r>
              <w:rPr>
                <w:rFonts w:hint="eastAsia" w:ascii="宋体" w:hAnsi="宋体" w:eastAsia="宋体" w:cs="宋体"/>
                <w:color w:val="auto"/>
                <w:spacing w:val="10"/>
                <w:sz w:val="24"/>
                <w:szCs w:val="24"/>
                <w:highlight w:val="none"/>
              </w:rPr>
              <w:t>自行承担。</w:t>
            </w:r>
          </w:p>
          <w:p w14:paraId="168ACBB8">
            <w:pPr>
              <w:numPr>
                <w:ilvl w:val="0"/>
                <w:numId w:val="0"/>
              </w:numPr>
              <w:spacing w:before="40" w:line="240" w:lineRule="auto"/>
              <w:ind w:right="97" w:rightChars="0"/>
              <w:rPr>
                <w:rFonts w:hint="eastAsia" w:ascii="宋体" w:hAnsi="宋体" w:eastAsia="宋体" w:cs="宋体"/>
                <w:color w:val="auto"/>
                <w:spacing w:val="9"/>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p>
          <w:p w14:paraId="2B702507">
            <w:pPr>
              <w:numPr>
                <w:ilvl w:val="0"/>
                <w:numId w:val="0"/>
              </w:numPr>
              <w:spacing w:before="40" w:line="240" w:lineRule="auto"/>
              <w:ind w:right="97"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2D3CADF2">
            <w:pPr>
              <w:numPr>
                <w:ilvl w:val="0"/>
                <w:numId w:val="0"/>
              </w:numPr>
              <w:spacing w:before="40" w:line="24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对不见面开评标系统的技术操作咨询，可通过</w:t>
            </w:r>
          </w:p>
          <w:p w14:paraId="6D29E85D">
            <w:pPr>
              <w:spacing w:line="240" w:lineRule="auto"/>
              <w:ind w:left="100" w:right="97" w:hanging="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”版面获取操作指南。</w:t>
            </w:r>
          </w:p>
          <w:p w14:paraId="656768A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w:t>
            </w:r>
            <w:r>
              <w:rPr>
                <w:rFonts w:hint="eastAsia" w:ascii="宋体" w:hAnsi="宋体" w:cs="宋体"/>
                <w:color w:val="auto"/>
                <w:spacing w:val="3"/>
                <w:sz w:val="24"/>
                <w:szCs w:val="24"/>
                <w:highlight w:val="none"/>
                <w:lang w:eastAsia="zh-CN"/>
              </w:rPr>
              <w:t>供应商</w:t>
            </w:r>
            <w:r>
              <w:rPr>
                <w:rFonts w:hint="eastAsia" w:ascii="宋体" w:hAnsi="宋体" w:eastAsia="宋体" w:cs="宋体"/>
                <w:color w:val="auto"/>
                <w:spacing w:val="3"/>
                <w:sz w:val="24"/>
                <w:szCs w:val="24"/>
                <w:highlight w:val="none"/>
              </w:rPr>
              <w:t>开标所使用</w:t>
            </w:r>
            <w:r>
              <w:rPr>
                <w:rFonts w:hint="eastAsia" w:ascii="宋体" w:hAnsi="宋体" w:eastAsia="宋体" w:cs="宋体"/>
                <w:color w:val="auto"/>
                <w:spacing w:val="6"/>
                <w:sz w:val="24"/>
                <w:szCs w:val="24"/>
                <w:highlight w:val="none"/>
              </w:rPr>
              <w:t>的电脑设备须具有视频及语音功能。</w:t>
            </w:r>
          </w:p>
          <w:p w14:paraId="0BD0D6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3EC5E1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124B6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0A99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(3)采购文件的获取：使用账号登录或者短信验证码或者使用CA登录政采云平台；进入“项目采购”应用，在获取采购文件菜单中选择项目，获取采购文件。</w:t>
            </w:r>
          </w:p>
          <w:p w14:paraId="3D311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2FB852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131490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(6)投标文件的解密：供应商按照平台提示和采购文件的规定在半小时内完成在线解密。</w:t>
            </w:r>
          </w:p>
          <w:p w14:paraId="49CAC6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2703B6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14B7C4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08DE83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5939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0F32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4BCDD3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79B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296C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7AF76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特别说明：为保证本项目质量，良好的售后服务，最低报价不作为中标的唯一依据。</w:t>
            </w:r>
          </w:p>
        </w:tc>
      </w:tr>
    </w:tbl>
    <w:p w14:paraId="216B822C">
      <w:pPr>
        <w:pStyle w:val="13"/>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24" w:name="_Toc9167"/>
      <w:bookmarkStart w:id="25" w:name="_Toc20186"/>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24"/>
      <w:bookmarkEnd w:id="25"/>
    </w:p>
    <w:p w14:paraId="271B4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4EA8C2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2"/>
          <w:rFonts w:hint="eastAsia" w:asciiTheme="minorEastAsia" w:hAnsiTheme="minorEastAsia" w:eastAsiaTheme="minorEastAsia" w:cstheme="minorEastAsia"/>
          <w:color w:val="auto"/>
          <w:sz w:val="24"/>
          <w:szCs w:val="24"/>
          <w:highlight w:val="none"/>
        </w:rPr>
        <w:t>本</w:t>
      </w:r>
      <w:r>
        <w:rPr>
          <w:rStyle w:val="42"/>
          <w:rFonts w:hint="eastAsia" w:asciiTheme="minorEastAsia" w:hAnsiTheme="minorEastAsia" w:eastAsiaTheme="minorEastAsia" w:cstheme="minorEastAsia"/>
          <w:color w:val="auto"/>
          <w:sz w:val="24"/>
          <w:szCs w:val="24"/>
          <w:highlight w:val="none"/>
          <w:lang w:eastAsia="zh-CN"/>
        </w:rPr>
        <w:t>采购文件</w:t>
      </w:r>
      <w:r>
        <w:rPr>
          <w:rStyle w:val="42"/>
          <w:rFonts w:hint="eastAsia" w:asciiTheme="minorEastAsia" w:hAnsiTheme="minorEastAsia" w:eastAsiaTheme="minorEastAsia" w:cstheme="minorEastAsia"/>
          <w:color w:val="auto"/>
          <w:sz w:val="24"/>
          <w:szCs w:val="24"/>
          <w:highlight w:val="none"/>
        </w:rPr>
        <w:t>仅适用于本次招标活动。</w:t>
      </w:r>
    </w:p>
    <w:p w14:paraId="10CC93CE">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5BC5EB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7B349A3A">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本项目专门面向小微企业采购（填写“小型”或“微型”）采购；</w:t>
      </w:r>
    </w:p>
    <w:p w14:paraId="01C7DD5D">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p w14:paraId="5660477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566263B0">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下列术语和缩写的定义为：</w:t>
      </w:r>
    </w:p>
    <w:p w14:paraId="2C90B5D2">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3.1“</w:t>
      </w:r>
      <w:r>
        <w:rPr>
          <w:rStyle w:val="42"/>
          <w:rFonts w:hint="eastAsia" w:asciiTheme="minorEastAsia" w:hAnsiTheme="minorEastAsia" w:eastAsiaTheme="minorEastAsia" w:cstheme="minorEastAsia"/>
          <w:color w:val="auto"/>
          <w:sz w:val="24"/>
          <w:szCs w:val="24"/>
          <w:highlight w:val="none"/>
          <w:lang w:eastAsia="zh-CN"/>
        </w:rPr>
        <w:t>采购人</w:t>
      </w:r>
      <w:r>
        <w:rPr>
          <w:rStyle w:val="42"/>
          <w:rFonts w:hint="eastAsia" w:asciiTheme="minorEastAsia" w:hAnsiTheme="minorEastAsia" w:eastAsiaTheme="minorEastAsia" w:cstheme="minorEastAsia"/>
          <w:color w:val="auto"/>
          <w:sz w:val="24"/>
          <w:szCs w:val="24"/>
          <w:highlight w:val="none"/>
        </w:rPr>
        <w:t>”系指</w:t>
      </w:r>
      <w:r>
        <w:rPr>
          <w:rStyle w:val="42"/>
          <w:rFonts w:hint="eastAsia" w:asciiTheme="minorEastAsia" w:hAnsiTheme="minorEastAsia" w:eastAsiaTheme="minorEastAsia" w:cstheme="minorEastAsia"/>
          <w:color w:val="auto"/>
          <w:sz w:val="24"/>
          <w:szCs w:val="24"/>
          <w:highlight w:val="none"/>
          <w:lang w:val="en-US" w:eastAsia="zh-CN"/>
        </w:rPr>
        <w:t xml:space="preserve"> 新疆维吾尔自治区文化馆</w:t>
      </w:r>
      <w:r>
        <w:rPr>
          <w:rStyle w:val="42"/>
          <w:rFonts w:hint="eastAsia" w:asciiTheme="minorEastAsia" w:hAnsiTheme="minorEastAsia" w:eastAsiaTheme="minorEastAsia" w:cstheme="minorEastAsia"/>
          <w:color w:val="auto"/>
          <w:sz w:val="24"/>
          <w:szCs w:val="24"/>
          <w:highlight w:val="none"/>
        </w:rPr>
        <w:t>。</w:t>
      </w:r>
    </w:p>
    <w:p w14:paraId="607BABD2">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3.2“</w:t>
      </w:r>
      <w:r>
        <w:rPr>
          <w:rStyle w:val="42"/>
          <w:rFonts w:hint="eastAsia" w:asciiTheme="minorEastAsia" w:hAnsiTheme="minorEastAsia" w:eastAsiaTheme="minorEastAsia" w:cstheme="minorEastAsia"/>
          <w:color w:val="auto"/>
          <w:sz w:val="24"/>
          <w:szCs w:val="24"/>
          <w:highlight w:val="none"/>
          <w:lang w:eastAsia="zh-CN"/>
        </w:rPr>
        <w:t>采购代理机构</w:t>
      </w:r>
      <w:r>
        <w:rPr>
          <w:rStyle w:val="42"/>
          <w:rFonts w:hint="eastAsia" w:asciiTheme="minorEastAsia" w:hAnsiTheme="minorEastAsia" w:eastAsiaTheme="minorEastAsia" w:cstheme="minorEastAsia"/>
          <w:color w:val="auto"/>
          <w:sz w:val="24"/>
          <w:szCs w:val="24"/>
          <w:highlight w:val="none"/>
        </w:rPr>
        <w:t>”系指</w:t>
      </w:r>
      <w:r>
        <w:rPr>
          <w:rStyle w:val="42"/>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2"/>
          <w:rFonts w:hint="eastAsia" w:asciiTheme="minorEastAsia" w:hAnsiTheme="minorEastAsia" w:eastAsiaTheme="minorEastAsia" w:cstheme="minorEastAsia"/>
          <w:color w:val="auto"/>
          <w:sz w:val="24"/>
          <w:szCs w:val="24"/>
          <w:highlight w:val="none"/>
        </w:rPr>
        <w:t>。</w:t>
      </w:r>
    </w:p>
    <w:p w14:paraId="5F456B4B">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3.3“</w:t>
      </w:r>
      <w:r>
        <w:rPr>
          <w:rStyle w:val="42"/>
          <w:rFonts w:hint="eastAsia" w:asciiTheme="minorEastAsia" w:hAnsiTheme="minorEastAsia" w:eastAsiaTheme="minorEastAsia" w:cstheme="minorEastAsia"/>
          <w:color w:val="auto"/>
          <w:sz w:val="24"/>
          <w:szCs w:val="24"/>
          <w:highlight w:val="none"/>
          <w:lang w:eastAsia="zh-CN"/>
        </w:rPr>
        <w:t>供应商</w:t>
      </w:r>
      <w:r>
        <w:rPr>
          <w:rStyle w:val="42"/>
          <w:rFonts w:hint="eastAsia" w:asciiTheme="minorEastAsia" w:hAnsiTheme="minorEastAsia" w:eastAsiaTheme="minorEastAsia" w:cstheme="minorEastAsia"/>
          <w:color w:val="auto"/>
          <w:sz w:val="24"/>
          <w:szCs w:val="24"/>
          <w:highlight w:val="none"/>
        </w:rPr>
        <w:t>”系指向</w:t>
      </w:r>
      <w:r>
        <w:rPr>
          <w:rStyle w:val="42"/>
          <w:rFonts w:hint="eastAsia" w:asciiTheme="minorEastAsia" w:hAnsiTheme="minorEastAsia" w:eastAsiaTheme="minorEastAsia" w:cstheme="minorEastAsia"/>
          <w:color w:val="auto"/>
          <w:sz w:val="24"/>
          <w:szCs w:val="24"/>
          <w:highlight w:val="none"/>
          <w:lang w:eastAsia="zh-CN"/>
        </w:rPr>
        <w:t>采购人</w:t>
      </w:r>
      <w:r>
        <w:rPr>
          <w:rStyle w:val="42"/>
          <w:rFonts w:hint="eastAsia" w:asciiTheme="minorEastAsia" w:hAnsiTheme="minorEastAsia" w:eastAsiaTheme="minorEastAsia" w:cstheme="minorEastAsia"/>
          <w:color w:val="auto"/>
          <w:sz w:val="24"/>
          <w:szCs w:val="24"/>
          <w:highlight w:val="none"/>
        </w:rPr>
        <w:t>提交</w:t>
      </w:r>
      <w:r>
        <w:rPr>
          <w:rStyle w:val="42"/>
          <w:rFonts w:hint="eastAsia" w:asciiTheme="minorEastAsia" w:hAnsiTheme="minorEastAsia" w:eastAsiaTheme="minorEastAsia" w:cstheme="minorEastAsia"/>
          <w:color w:val="auto"/>
          <w:sz w:val="24"/>
          <w:szCs w:val="24"/>
          <w:highlight w:val="none"/>
          <w:lang w:eastAsia="zh-CN"/>
        </w:rPr>
        <w:t>投标文件</w:t>
      </w:r>
      <w:r>
        <w:rPr>
          <w:rStyle w:val="42"/>
          <w:rFonts w:hint="eastAsia" w:asciiTheme="minorEastAsia" w:hAnsiTheme="minorEastAsia" w:eastAsiaTheme="minorEastAsia" w:cstheme="minorEastAsia"/>
          <w:color w:val="auto"/>
          <w:sz w:val="24"/>
          <w:szCs w:val="24"/>
          <w:highlight w:val="none"/>
        </w:rPr>
        <w:t>的</w:t>
      </w:r>
      <w:r>
        <w:rPr>
          <w:rStyle w:val="42"/>
          <w:rFonts w:hint="eastAsia" w:asciiTheme="minorEastAsia" w:hAnsiTheme="minorEastAsia" w:eastAsiaTheme="minorEastAsia" w:cstheme="minorEastAsia"/>
          <w:color w:val="auto"/>
          <w:sz w:val="24"/>
          <w:szCs w:val="24"/>
          <w:highlight w:val="none"/>
          <w:lang w:eastAsia="zh-CN"/>
        </w:rPr>
        <w:t>供应商</w:t>
      </w:r>
      <w:r>
        <w:rPr>
          <w:rStyle w:val="42"/>
          <w:rFonts w:hint="eastAsia" w:asciiTheme="minorEastAsia" w:hAnsiTheme="minorEastAsia" w:eastAsiaTheme="minorEastAsia" w:cstheme="minorEastAsia"/>
          <w:color w:val="auto"/>
          <w:sz w:val="24"/>
          <w:szCs w:val="24"/>
          <w:highlight w:val="none"/>
        </w:rPr>
        <w:t>。</w:t>
      </w:r>
    </w:p>
    <w:p w14:paraId="7752CFE0">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4</w:t>
      </w:r>
      <w:r>
        <w:rPr>
          <w:rStyle w:val="42"/>
          <w:rFonts w:hint="eastAsia" w:asciiTheme="minorEastAsia" w:hAnsiTheme="minorEastAsia" w:eastAsiaTheme="minorEastAsia" w:cstheme="minorEastAsia"/>
          <w:color w:val="auto"/>
          <w:sz w:val="24"/>
          <w:szCs w:val="24"/>
          <w:highlight w:val="none"/>
        </w:rPr>
        <w:t>“服务”系指合同规定中标人须提供合同货物、承担的运输、装卸、仓储保管、售后服务等其他类似的义务。</w:t>
      </w:r>
    </w:p>
    <w:p w14:paraId="70A8D603">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5</w:t>
      </w:r>
      <w:r>
        <w:rPr>
          <w:rStyle w:val="42"/>
          <w:rFonts w:hint="eastAsia" w:asciiTheme="minorEastAsia" w:hAnsiTheme="minorEastAsia" w:eastAsiaTheme="minorEastAsia" w:cstheme="minorEastAsia"/>
          <w:color w:val="auto"/>
          <w:sz w:val="24"/>
          <w:szCs w:val="24"/>
          <w:highlight w:val="none"/>
        </w:rPr>
        <w:t>“乙方”系指提供合同货物和服务的经济实体。</w:t>
      </w:r>
    </w:p>
    <w:p w14:paraId="7A31A4C6">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6</w:t>
      </w:r>
      <w:r>
        <w:rPr>
          <w:rStyle w:val="42"/>
          <w:rFonts w:hint="eastAsia" w:asciiTheme="minorEastAsia" w:hAnsiTheme="minorEastAsia" w:eastAsiaTheme="minorEastAsia" w:cstheme="minorEastAsia"/>
          <w:color w:val="auto"/>
          <w:sz w:val="24"/>
          <w:szCs w:val="24"/>
          <w:highlight w:val="none"/>
        </w:rPr>
        <w:t>“甲方”系指采购货物及要求提供服务的单位。</w:t>
      </w:r>
    </w:p>
    <w:p w14:paraId="7A76317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07C26E0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2024D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79F0EB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的构成</w:t>
      </w:r>
    </w:p>
    <w:p w14:paraId="687B9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由下述部分组成：</w:t>
      </w:r>
    </w:p>
    <w:p w14:paraId="3C96B453">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0C4FF8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3350296">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6B6C7A0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792D8E3">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采购需求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9F08B37">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AFA7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1B075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的澄清</w:t>
      </w:r>
    </w:p>
    <w:p w14:paraId="3FE0EDB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51863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6114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C2D390">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6A0A31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电子交易平台客户端里报价一览表录入的投标报价或优惠率与扫描上传的报价文件信息不一致的，以扫描上传的报价文件信息为准进行修正。</w:t>
      </w:r>
    </w:p>
    <w:p w14:paraId="684142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投标文件报价出现前后不一致的，除采购文件另有规定外，按照下列规定修正：</w:t>
      </w:r>
    </w:p>
    <w:p w14:paraId="009D81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1）投标函中表述的内容与报价表中不一致的，以报价表为准；报价表中的内容与报价明细表不一致的，以报价表为准；</w:t>
      </w:r>
    </w:p>
    <w:p w14:paraId="5FE9BB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072F0B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3）单价金额小数点或者百分比有明显错位的，以报价一览表的总价为准，并修改单价；</w:t>
      </w:r>
    </w:p>
    <w:p w14:paraId="326DB05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4B8927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4349B0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6）如有多报(指数量超出采购文件需求)、重报(指同一货物重复报价)，其投标总价在评标过程中不予调整，如其中标，其合同价按其投标单价予以调整；</w:t>
      </w:r>
    </w:p>
    <w:p w14:paraId="0FEAB83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6C3BE7C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FA7A6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7、采购文件</w:t>
      </w:r>
      <w:r>
        <w:rPr>
          <w:rFonts w:hint="eastAsia" w:asciiTheme="minorEastAsia" w:hAnsiTheme="minorEastAsia" w:eastAsiaTheme="minorEastAsia" w:cstheme="minorEastAsia"/>
          <w:b/>
          <w:color w:val="auto"/>
          <w:sz w:val="24"/>
          <w:szCs w:val="24"/>
          <w:highlight w:val="none"/>
        </w:rPr>
        <w:t>的修改或补充</w:t>
      </w:r>
    </w:p>
    <w:p w14:paraId="28A760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E81AC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8A55A7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635D709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4819DD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1B6636E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8.1</w:t>
      </w:r>
      <w:r>
        <w:rPr>
          <w:rFonts w:hint="eastAsia" w:asciiTheme="minorEastAsia" w:hAnsiTheme="minorEastAsia" w:eastAsiaTheme="minorEastAsia" w:cstheme="minorEastAsia"/>
          <w:b/>
          <w:color w:val="auto"/>
          <w:sz w:val="24"/>
          <w:szCs w:val="24"/>
          <w:highlight w:val="none"/>
        </w:rPr>
        <w:t>资格审查表</w:t>
      </w:r>
    </w:p>
    <w:tbl>
      <w:tblPr>
        <w:tblStyle w:val="30"/>
        <w:tblW w:w="9912" w:type="dxa"/>
        <w:jc w:val="center"/>
        <w:tblLayout w:type="fixed"/>
        <w:tblCellMar>
          <w:top w:w="0" w:type="dxa"/>
          <w:left w:w="0" w:type="dxa"/>
          <w:bottom w:w="0" w:type="dxa"/>
          <w:right w:w="0" w:type="dxa"/>
        </w:tblCellMar>
      </w:tblPr>
      <w:tblGrid>
        <w:gridCol w:w="722"/>
        <w:gridCol w:w="1966"/>
        <w:gridCol w:w="7224"/>
      </w:tblGrid>
      <w:tr w14:paraId="4F747467">
        <w:tblPrEx>
          <w:tblCellMar>
            <w:top w:w="0" w:type="dxa"/>
            <w:left w:w="0" w:type="dxa"/>
            <w:bottom w:w="0" w:type="dxa"/>
            <w:right w:w="0" w:type="dxa"/>
          </w:tblCellMar>
        </w:tblPrEx>
        <w:trPr>
          <w:trHeight w:val="547" w:hRule="atLeast"/>
          <w:tblHeader/>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0DAD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29B9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A330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357C5DF5">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E0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B2FC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60288">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2D8A661B">
        <w:tblPrEx>
          <w:tblCellMar>
            <w:top w:w="0" w:type="dxa"/>
            <w:left w:w="0" w:type="dxa"/>
            <w:bottom w:w="0" w:type="dxa"/>
            <w:right w:w="0"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A71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D895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5426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312B085B">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77B0636">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39072394">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311C20E8">
        <w:tblPrEx>
          <w:tblCellMar>
            <w:top w:w="0" w:type="dxa"/>
            <w:left w:w="0" w:type="dxa"/>
            <w:bottom w:w="0" w:type="dxa"/>
            <w:right w:w="0" w:type="dxa"/>
          </w:tblCellMar>
        </w:tblPrEx>
        <w:trPr>
          <w:trHeight w:val="794" w:hRule="atLeast"/>
          <w:jc w:val="center"/>
        </w:trPr>
        <w:tc>
          <w:tcPr>
            <w:tcW w:w="722"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CB1C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283F7">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79A41">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373C25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5230FA61">
        <w:tblPrEx>
          <w:tblCellMar>
            <w:top w:w="0" w:type="dxa"/>
            <w:left w:w="0" w:type="dxa"/>
            <w:bottom w:w="0" w:type="dxa"/>
            <w:right w:w="0" w:type="dxa"/>
          </w:tblCellMar>
        </w:tblPrEx>
        <w:trPr>
          <w:trHeight w:val="3184" w:hRule="atLeast"/>
          <w:jc w:val="center"/>
        </w:trPr>
        <w:tc>
          <w:tcPr>
            <w:tcW w:w="722"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37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AACE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F90A">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26D7DA8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5CC3B28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73308727">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29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4720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FA4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2BD5054F">
        <w:tblPrEx>
          <w:tblCellMar>
            <w:top w:w="0" w:type="dxa"/>
            <w:left w:w="0" w:type="dxa"/>
            <w:bottom w:w="0" w:type="dxa"/>
            <w:right w:w="0"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5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636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5E00B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58D1AFB0">
        <w:tblPrEx>
          <w:tblCellMar>
            <w:top w:w="0" w:type="dxa"/>
            <w:left w:w="0" w:type="dxa"/>
            <w:bottom w:w="0" w:type="dxa"/>
            <w:right w:w="0" w:type="dxa"/>
          </w:tblCellMar>
        </w:tblPrEx>
        <w:trPr>
          <w:trHeight w:val="418"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2B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3D1FF">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24FA2">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52B8E46">
        <w:tblPrEx>
          <w:tblCellMar>
            <w:top w:w="0" w:type="dxa"/>
            <w:left w:w="0" w:type="dxa"/>
            <w:bottom w:w="0" w:type="dxa"/>
            <w:right w:w="0" w:type="dxa"/>
          </w:tblCellMar>
        </w:tblPrEx>
        <w:trPr>
          <w:trHeight w:val="1017"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BE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FF480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应为中小企业</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2371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w:t>
            </w:r>
            <w:r>
              <w:rPr>
                <w:rFonts w:hint="eastAsia" w:ascii="宋体" w:hAnsi="宋体" w:cs="宋体"/>
                <w:sz w:val="24"/>
                <w:szCs w:val="24"/>
                <w:highlight w:val="none"/>
                <w:lang w:eastAsia="zh-CN"/>
              </w:rPr>
              <w:t>（填写“小型”或“微型”）采购；</w:t>
            </w:r>
            <w:r>
              <w:rPr>
                <w:rFonts w:hint="eastAsia" w:ascii="宋体" w:hAnsi="宋体" w:eastAsia="宋体" w:cs="宋体"/>
                <w:color w:val="auto"/>
                <w:sz w:val="24"/>
                <w:szCs w:val="24"/>
                <w:highlight w:val="none"/>
              </w:rPr>
              <w:t>格式以</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要求为准。</w:t>
            </w:r>
          </w:p>
        </w:tc>
      </w:tr>
      <w:tr w14:paraId="7D86F1D4">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9A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1E887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827F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7A6D62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资格（审查）证明文件</w:t>
      </w:r>
      <w:r>
        <w:rPr>
          <w:rFonts w:hint="eastAsia" w:asciiTheme="minorEastAsia" w:hAnsiTheme="minorEastAsia" w:eastAsiaTheme="minorEastAsia" w:cstheme="minorEastAsia"/>
          <w:color w:val="auto"/>
          <w:sz w:val="24"/>
          <w:szCs w:val="24"/>
          <w:highlight w:val="none"/>
        </w:rPr>
        <w:t>必须满足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的要求，否则将视为无效标。</w:t>
      </w:r>
    </w:p>
    <w:p w14:paraId="783CCF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205624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30B7D38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4DEA3CC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27D5EA6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08F71F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0715673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2D2DD2D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4CEC147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6D3CF7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w:t>
      </w:r>
      <w:r>
        <w:rPr>
          <w:rFonts w:hint="eastAsia" w:ascii="宋体" w:hAnsi="宋体" w:cs="宋体"/>
          <w:b/>
          <w:bCs/>
          <w:color w:val="auto"/>
          <w:sz w:val="24"/>
          <w:szCs w:val="24"/>
          <w:highlight w:val="none"/>
          <w:shd w:val="clear" w:color="auto" w:fill="auto"/>
          <w:lang w:val="en-US" w:eastAsia="zh-CN"/>
        </w:rPr>
        <w:t>资格（审查）证明文件</w:t>
      </w:r>
    </w:p>
    <w:p w14:paraId="71241CE0">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1、具有独立承担民事责任的能力</w:t>
      </w:r>
    </w:p>
    <w:p w14:paraId="27765717">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p>
    <w:p w14:paraId="3C25FFF8">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p>
    <w:p w14:paraId="66B43D72">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p>
    <w:p w14:paraId="50150D99">
      <w:pPr>
        <w:spacing w:line="46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p>
    <w:p w14:paraId="329D2B6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限制行为承诺书</w:t>
      </w:r>
    </w:p>
    <w:p w14:paraId="4980C957">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7973BE0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7B79CD7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151E8B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626C86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980CEB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6BC891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1、投标函</w:t>
      </w:r>
    </w:p>
    <w:p w14:paraId="54502C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2、法定代表人（或非法人组织负责人）身份证明书</w:t>
      </w:r>
    </w:p>
    <w:p w14:paraId="3B7EC5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3、法定代表人（或非法人组织负责人）授权委托书</w:t>
      </w:r>
    </w:p>
    <w:p w14:paraId="7DD1C7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4、反商业贿赂承诺书</w:t>
      </w:r>
    </w:p>
    <w:p w14:paraId="7D0E89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5、供应商参与政府采购活动（招投标活动）无异议承诺书</w:t>
      </w:r>
    </w:p>
    <w:p w14:paraId="388669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6、不参与围标串标承诺书</w:t>
      </w:r>
    </w:p>
    <w:p w14:paraId="021981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7、保密承诺书</w:t>
      </w:r>
    </w:p>
    <w:p w14:paraId="1CB1449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8、商务条款偏离表</w:t>
      </w:r>
    </w:p>
    <w:p w14:paraId="7EF82B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9、供应商近三年（2022年1月1日至今）业绩案例一览表</w:t>
      </w:r>
    </w:p>
    <w:p w14:paraId="6CAA9BB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10、拟派项目团队人员</w:t>
      </w:r>
    </w:p>
    <w:p w14:paraId="61E7C0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11、实施方案</w:t>
      </w:r>
    </w:p>
    <w:p w14:paraId="54590D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12、培训方案</w:t>
      </w:r>
    </w:p>
    <w:p w14:paraId="0B0A5C7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13、后勤保障方案</w:t>
      </w:r>
    </w:p>
    <w:p w14:paraId="4F8AF6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14、视频制作方案</w:t>
      </w:r>
    </w:p>
    <w:p w14:paraId="0F38DE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15、物料保障服务方案</w:t>
      </w:r>
    </w:p>
    <w:p w14:paraId="20C589C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1B1D722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0B9E509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说明：未按要求提供者在评标打分时涉及到的项目不得分。</w:t>
      </w:r>
    </w:p>
    <w:p w14:paraId="484AAB8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2C4256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08C5291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10461F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05A02F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29983E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0701EE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509181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1436C4D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3F92B6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429BBDA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523C729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28E82B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469CF3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7A694E2E">
      <w:pPr>
        <w:pStyle w:val="19"/>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65E2422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0A869C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F76AE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109FB9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79E10D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4E62F4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7A6205F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恶意串通的；</w:t>
      </w:r>
    </w:p>
    <w:p w14:paraId="77ED18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2844DC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20B962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2C22B82D">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26" w:name="_Toc15539"/>
      <w:bookmarkStart w:id="27" w:name="_Toc7335"/>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bookmarkEnd w:id="26"/>
      <w:bookmarkEnd w:id="27"/>
    </w:p>
    <w:p w14:paraId="3D2EAA5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455F22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184C858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7538F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6F5270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6CF7F0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49953EE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45F3F5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已有明确规定的，使用</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没有规定的，应采用中华人民共和国法定计量单位(货币单位：人民币元)。</w:t>
      </w:r>
    </w:p>
    <w:p w14:paraId="2ECC03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BFE2D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r>
        <w:rPr>
          <w:rFonts w:hint="eastAsia" w:asciiTheme="minorEastAsia" w:hAnsiTheme="minorEastAsia" w:eastAsiaTheme="minorEastAsia" w:cstheme="minorEastAsia"/>
          <w:color w:val="auto"/>
          <w:sz w:val="24"/>
          <w:szCs w:val="24"/>
          <w:highlight w:val="none"/>
          <w:lang w:eastAsia="zh-CN"/>
        </w:rPr>
        <w:t>。</w:t>
      </w:r>
    </w:p>
    <w:p w14:paraId="12CC3947">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3FCFE34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02DBB3F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应在投标截止时间前将电子加密</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成功上传递交至新疆政府采购云平台，否则投标无效；</w:t>
      </w:r>
    </w:p>
    <w:p w14:paraId="08ED892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成功上传电子加密</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后，可自行打印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接收回执。</w:t>
      </w:r>
    </w:p>
    <w:p w14:paraId="0654515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157F8A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204367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27DFEE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主持；</w:t>
      </w:r>
    </w:p>
    <w:p w14:paraId="47B16FC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均应当准时在线参加。</w:t>
      </w:r>
    </w:p>
    <w:p w14:paraId="51372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对开标过程和开标记录有疑义，以及认为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相关工作人员有需要回避的情形的，应当场提出询问或回避申请。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未参加开标的视同认可开标结果，事后不得对采购相关人员、开标过程和开标结果提出异议，同时投标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03A7AA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18.2开标</w:t>
      </w:r>
    </w:p>
    <w:p w14:paraId="33F8E1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(1)开标时间到后，主持人宣布开标会议开始。</w:t>
      </w:r>
    </w:p>
    <w:p w14:paraId="280A16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2DACD0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73A6A9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62FDE5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审查）证明文件、商务技术文件)。标书信息开启后，首先由采购人代表或采购代理机构依法对投标供应商的资格（审查）证明文件进行审查，审查结束公布投标供应商的资格符合情况。资格审查未获通过的供应商，其商务技术文件及报价文件不再进入评审。</w:t>
      </w:r>
    </w:p>
    <w:p w14:paraId="443DF06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41E03D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报价一览表有关内容，并【开启签字时段】，供应商对开标录进行在线签字确认(不予确认的应说明理由，否则视为无异议)。开标结束后，由评标委员会对报价的合理性、准确性等进行审查核实。</w:t>
      </w:r>
    </w:p>
    <w:p w14:paraId="4D11997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2FA8FB3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0323BEF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44D96C1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保证办理投标事宜人员电话畅通、网络在线，签字或盖章确认的时间为20分钟。如未及时签字或盖章确认的，视为无异议。</w:t>
      </w:r>
    </w:p>
    <w:p w14:paraId="70EA600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6125AE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44A38B8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4F7D99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要求缴纳投标保证金的；</w:t>
      </w:r>
    </w:p>
    <w:p w14:paraId="6B9653F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bookmarkStart w:id="28" w:name="_Toc14129"/>
      <w:r>
        <w:rPr>
          <w:rFonts w:hint="eastAsia" w:asciiTheme="minorEastAsia" w:hAnsiTheme="minorEastAsia" w:eastAsiaTheme="minorEastAsia" w:cstheme="minorEastAsia"/>
          <w:color w:val="auto"/>
          <w:sz w:val="24"/>
          <w:szCs w:val="24"/>
          <w:highlight w:val="none"/>
          <w:lang w:eastAsia="zh-CN"/>
        </w:rPr>
        <w:t>；</w:t>
      </w:r>
    </w:p>
    <w:p w14:paraId="7A942CD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r>
        <w:rPr>
          <w:rFonts w:hint="eastAsia" w:asciiTheme="minorEastAsia" w:hAnsiTheme="minorEastAsia" w:eastAsiaTheme="minorEastAsia" w:cstheme="minorEastAsia"/>
          <w:color w:val="auto"/>
          <w:sz w:val="24"/>
          <w:szCs w:val="24"/>
          <w:highlight w:val="none"/>
          <w:lang w:val="en-US" w:eastAsia="zh-CN"/>
        </w:rPr>
        <w:t>；</w:t>
      </w:r>
    </w:p>
    <w:p w14:paraId="7153DD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4B38962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055464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20.1符合采购文件规定废标情形的；</w:t>
      </w:r>
    </w:p>
    <w:p w14:paraId="2C668E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46402A8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2FE2BA3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1F0422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44B33B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761662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3AFA3B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10926D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25B692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34EF062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638096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1B3DB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0213E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070A272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17663C7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28"/>
    </w:p>
    <w:p w14:paraId="704B696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5EF5AD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0B0AB2F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4B5F66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3ED99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156171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16E834E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1E2E437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7E910F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的全部条款、条件相符，而没有重大偏离。</w:t>
      </w:r>
    </w:p>
    <w:p w14:paraId="04268E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0C493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5C1E2F7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21CF229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205EE2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632000C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4AF98F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599F082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613184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的全部或部分要求。</w:t>
      </w:r>
    </w:p>
    <w:p w14:paraId="3EDA6B2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20FD6A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7CED67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44C06F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319E667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3"/>
          <w:sz w:val="24"/>
          <w:szCs w:val="24"/>
          <w:highlight w:val="none"/>
        </w:rPr>
        <w:t>)</w:t>
      </w:r>
    </w:p>
    <w:p w14:paraId="475A5DC5">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)：本项目由</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w:t>
      </w:r>
    </w:p>
    <w:p w14:paraId="492E2710">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具体流程如下：</w:t>
      </w:r>
    </w:p>
    <w:p w14:paraId="48972514">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w:t>
      </w:r>
      <w:r>
        <w:rPr>
          <w:rFonts w:hint="eastAsia" w:ascii="宋体" w:hAnsi="宋体" w:cs="宋体"/>
          <w:color w:val="auto"/>
          <w:spacing w:val="8"/>
          <w:sz w:val="24"/>
          <w:szCs w:val="24"/>
          <w:highlight w:val="none"/>
          <w:lang w:eastAsia="zh-CN"/>
        </w:rPr>
        <w:t>采购代理机构</w:t>
      </w:r>
      <w:r>
        <w:rPr>
          <w:rFonts w:hint="eastAsia" w:ascii="宋体" w:hAnsi="宋体" w:eastAsia="宋体" w:cs="宋体"/>
          <w:color w:val="auto"/>
          <w:spacing w:val="8"/>
          <w:sz w:val="24"/>
          <w:szCs w:val="24"/>
          <w:highlight w:val="none"/>
        </w:rPr>
        <w:t>将在评审结束后2个工作日内将评审报告送</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w:t>
      </w:r>
    </w:p>
    <w:p w14:paraId="028DEB25">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cs="宋体"/>
          <w:color w:val="auto"/>
          <w:spacing w:val="12"/>
          <w:sz w:val="24"/>
          <w:szCs w:val="24"/>
          <w:highlight w:val="none"/>
          <w:lang w:eastAsia="zh-CN"/>
        </w:rPr>
        <w:t>采购人</w:t>
      </w:r>
      <w:r>
        <w:rPr>
          <w:rFonts w:hint="eastAsia" w:ascii="宋体" w:hAnsi="宋体" w:eastAsia="宋体" w:cs="宋体"/>
          <w:color w:val="auto"/>
          <w:spacing w:val="6"/>
          <w:sz w:val="24"/>
          <w:szCs w:val="24"/>
          <w:highlight w:val="none"/>
        </w:rPr>
        <w:t>将在收到评审报告之日起5个工作日内，在评审报告推荐的中标候选</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，并将确认意见以书面形式回复</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w:t>
      </w:r>
    </w:p>
    <w:p w14:paraId="0799909A">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5"/>
          <w:sz w:val="24"/>
          <w:szCs w:val="24"/>
          <w:highlight w:val="none"/>
        </w:rPr>
        <w:t>确认后2个工作日内，</w:t>
      </w:r>
      <w:r>
        <w:rPr>
          <w:rFonts w:hint="eastAsia" w:ascii="宋体" w:hAnsi="宋体" w:cs="宋体"/>
          <w:color w:val="auto"/>
          <w:spacing w:val="5"/>
          <w:sz w:val="24"/>
          <w:szCs w:val="24"/>
          <w:highlight w:val="none"/>
          <w:lang w:eastAsia="zh-CN"/>
        </w:rPr>
        <w:t>采购代理机构</w:t>
      </w:r>
      <w:r>
        <w:rPr>
          <w:rFonts w:hint="eastAsia" w:ascii="宋体" w:hAnsi="宋体" w:eastAsia="宋体" w:cs="宋体"/>
          <w:color w:val="auto"/>
          <w:spacing w:val="5"/>
          <w:sz w:val="24"/>
          <w:szCs w:val="24"/>
          <w:highlight w:val="none"/>
        </w:rPr>
        <w:t>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4369D5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4ED12F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75DD79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02D838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7DD8285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CC5541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1A5CCED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20047E2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6A31C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34F6A8E5">
      <w:pPr>
        <w:pStyle w:val="18"/>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29" w:name="_Toc11161"/>
      <w:bookmarkStart w:id="30" w:name="_Toc27052"/>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End w:id="29"/>
      <w:bookmarkEnd w:id="30"/>
      <w:bookmarkStart w:id="31" w:name="_Toc21533"/>
    </w:p>
    <w:bookmarkEnd w:id="31"/>
    <w:p w14:paraId="2DB9FA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63D21E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6EE3B5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7C18FD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0FAA4B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88F14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3DF9B1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32016C4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4EB336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3C40D0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4017AD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355951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p>
    <w:p w14:paraId="7E9C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36464FD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13FCEC2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7710162E">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6C9B95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287AD296">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124ECB7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483DCC1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4B22A91B">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第六章 评标标准及办法</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9"/>
          <w:sz w:val="24"/>
          <w:szCs w:val="24"/>
          <w:highlight w:val="none"/>
        </w:rPr>
        <w:t>没有规定的评审因素和标准进行评标</w:t>
      </w:r>
      <w:r>
        <w:rPr>
          <w:rFonts w:hint="eastAsia" w:ascii="宋体" w:hAnsi="宋体" w:eastAsia="宋体" w:cs="宋体"/>
          <w:color w:val="auto"/>
          <w:spacing w:val="6"/>
          <w:sz w:val="24"/>
          <w:szCs w:val="24"/>
          <w:highlight w:val="none"/>
        </w:rPr>
        <w:t>。</w:t>
      </w:r>
    </w:p>
    <w:p w14:paraId="039535C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4ECF152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25C32A6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15367D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54" w:firstLineChars="1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34145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64"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提出质疑。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应知其权益受到损害之日，是指：</w:t>
      </w:r>
    </w:p>
    <w:p w14:paraId="12F0E92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提出质疑的，为收到</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之日或者</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公告期限届满之日</w:t>
      </w:r>
      <w:r>
        <w:rPr>
          <w:rFonts w:hint="eastAsia" w:ascii="宋体" w:hAnsi="宋体" w:eastAsia="宋体" w:cs="宋体"/>
          <w:color w:val="auto"/>
          <w:spacing w:val="3"/>
          <w:sz w:val="24"/>
          <w:szCs w:val="24"/>
          <w:highlight w:val="none"/>
        </w:rPr>
        <w:t>；</w:t>
      </w:r>
    </w:p>
    <w:p w14:paraId="52B84B93">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5E75CCBF">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57EF65AB">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提出质疑应当提交质疑函和必要的证明材料。质疑函应当包括下列内容：</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40581F59">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4"/>
          <w:szCs w:val="24"/>
          <w:highlight w:val="none"/>
        </w:rPr>
      </w:pP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60F268C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质疑、投诉应当有明确的请求和必要的证明材料。</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及</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按《政府采购质疑和投诉办法》进行处理</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质疑事项。</w:t>
      </w:r>
    </w:p>
    <w:p w14:paraId="5DFABBB3">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对</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的质疑答复不满意，或者</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5"/>
          <w:sz w:val="24"/>
          <w:szCs w:val="24"/>
          <w:highlight w:val="none"/>
        </w:rPr>
        <w:t>可以在答复期满后15个工作日内向同级财政部门提起投诉。</w:t>
      </w:r>
    </w:p>
    <w:p w14:paraId="7194ACED">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5</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有下列情形之一的，将其列入不良行为记录名单：</w:t>
      </w:r>
    </w:p>
    <w:p w14:paraId="54D4FD1C">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
          <w:sz w:val="24"/>
          <w:szCs w:val="24"/>
          <w:highlight w:val="none"/>
        </w:rPr>
        <w:t>一)一年内三次以上质疑均查无实据的；</w:t>
      </w:r>
    </w:p>
    <w:p w14:paraId="17B20FC4">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(二)捏造事实或者提供虚假质疑材料的</w:t>
      </w:r>
      <w:r>
        <w:rPr>
          <w:rFonts w:hint="eastAsia" w:ascii="宋体" w:hAnsi="宋体" w:eastAsia="宋体" w:cs="宋体"/>
          <w:color w:val="auto"/>
          <w:spacing w:val="12"/>
          <w:sz w:val="24"/>
          <w:szCs w:val="24"/>
          <w:highlight w:val="none"/>
        </w:rPr>
        <w:t>。</w:t>
      </w:r>
    </w:p>
    <w:p w14:paraId="3E8F4858">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三</w:t>
      </w:r>
      <w:r>
        <w:rPr>
          <w:rFonts w:hint="eastAsia" w:ascii="宋体" w:hAnsi="宋体" w:eastAsia="宋体" w:cs="宋体"/>
          <w:color w:val="auto"/>
          <w:spacing w:val="8"/>
          <w:sz w:val="24"/>
          <w:szCs w:val="24"/>
          <w:highlight w:val="none"/>
        </w:rPr>
        <w:t>)以非法手段取得证明材料。证据来源的合法性存在明显疑问，质疑人无法证明其取得方式合法的，</w:t>
      </w:r>
      <w:r>
        <w:rPr>
          <w:rFonts w:hint="eastAsia" w:ascii="宋体" w:hAnsi="宋体" w:eastAsia="宋体" w:cs="宋体"/>
          <w:color w:val="auto"/>
          <w:spacing w:val="16"/>
          <w:sz w:val="24"/>
          <w:szCs w:val="24"/>
          <w:highlight w:val="none"/>
        </w:rPr>
        <w:t>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8"/>
          <w:sz w:val="24"/>
          <w:szCs w:val="24"/>
          <w:highlight w:val="none"/>
        </w:rPr>
        <w:t>以非法手段取得证明材料。</w:t>
      </w:r>
    </w:p>
    <w:p w14:paraId="1744D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7" w:type="default"/>
          <w:pgSz w:w="11906" w:h="16839"/>
          <w:pgMar w:top="1431" w:right="1111" w:bottom="1156" w:left="1087" w:header="850" w:footer="964" w:gutter="0"/>
          <w:pgNumType w:fmt="decimal" w:start="1"/>
          <w:cols w:space="720" w:num="1"/>
        </w:sectPr>
      </w:pPr>
    </w:p>
    <w:p w14:paraId="2961A791">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079D8B92">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112664DC">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41298DCC">
      <w:pPr>
        <w:spacing w:line="88" w:lineRule="exact"/>
        <w:rPr>
          <w:rFonts w:hint="eastAsia" w:ascii="宋体" w:hAnsi="宋体" w:eastAsia="宋体" w:cs="宋体"/>
          <w:color w:val="auto"/>
          <w:sz w:val="24"/>
          <w:szCs w:val="24"/>
          <w:highlight w:val="none"/>
        </w:rPr>
      </w:pPr>
    </w:p>
    <w:p w14:paraId="7E2A0ABF">
      <w:pPr>
        <w:rPr>
          <w:rFonts w:hint="eastAsia" w:ascii="宋体" w:hAnsi="宋体" w:eastAsia="宋体" w:cs="宋体"/>
          <w:color w:val="auto"/>
          <w:sz w:val="24"/>
          <w:szCs w:val="24"/>
          <w:highlight w:val="none"/>
        </w:rPr>
        <w:sectPr>
          <w:footerReference r:id="rId8" w:type="default"/>
          <w:pgSz w:w="11906" w:h="16839"/>
          <w:pgMar w:top="1431" w:right="1111" w:bottom="1156" w:left="1087" w:header="850" w:footer="964" w:gutter="0"/>
          <w:pgNumType w:fmt="decimal"/>
          <w:cols w:equalWidth="0" w:num="1">
            <w:col w:w="9708"/>
          </w:cols>
        </w:sectPr>
      </w:pPr>
    </w:p>
    <w:p w14:paraId="337CD7CC">
      <w:pPr>
        <w:jc w:val="left"/>
        <w:rPr>
          <w:rFonts w:hint="eastAsia"/>
          <w:sz w:val="28"/>
          <w:szCs w:val="28"/>
        </w:rPr>
      </w:pPr>
      <w:r>
        <w:rPr>
          <w:rFonts w:hint="eastAsia"/>
          <w:sz w:val="28"/>
          <w:szCs w:val="28"/>
        </w:rPr>
        <w:t>投诉人：</w:t>
      </w:r>
    </w:p>
    <w:p w14:paraId="28E73FE8">
      <w:pPr>
        <w:jc w:val="left"/>
        <w:rPr>
          <w:rFonts w:hint="eastAsia"/>
          <w:sz w:val="28"/>
          <w:szCs w:val="28"/>
        </w:rPr>
      </w:pPr>
      <w:r>
        <w:rPr>
          <w:rFonts w:hint="eastAsia"/>
          <w:sz w:val="28"/>
          <w:szCs w:val="28"/>
        </w:rPr>
        <w:t>地址：</w:t>
      </w:r>
    </w:p>
    <w:p w14:paraId="6646504E">
      <w:pPr>
        <w:jc w:val="left"/>
        <w:rPr>
          <w:rFonts w:hint="eastAsia"/>
          <w:sz w:val="28"/>
          <w:szCs w:val="28"/>
        </w:rPr>
      </w:pPr>
      <w:r>
        <w:rPr>
          <w:rFonts w:hint="eastAsia"/>
          <w:sz w:val="28"/>
          <w:szCs w:val="28"/>
        </w:rPr>
        <w:t>委托代理人姓名：</w:t>
      </w:r>
    </w:p>
    <w:p w14:paraId="637A9390">
      <w:pPr>
        <w:jc w:val="left"/>
        <w:rPr>
          <w:rFonts w:hint="eastAsia"/>
          <w:sz w:val="28"/>
          <w:szCs w:val="28"/>
        </w:rPr>
      </w:pPr>
      <w:r>
        <w:rPr>
          <w:rFonts w:hint="eastAsia"/>
          <w:sz w:val="28"/>
          <w:szCs w:val="28"/>
        </w:rPr>
        <w:t>住址：</w:t>
      </w:r>
    </w:p>
    <w:p w14:paraId="192F45F0">
      <w:pPr>
        <w:jc w:val="left"/>
        <w:rPr>
          <w:rFonts w:hint="eastAsia"/>
          <w:sz w:val="28"/>
          <w:szCs w:val="28"/>
          <w:lang w:eastAsia="zh-CN"/>
        </w:rPr>
      </w:pPr>
      <w:r>
        <w:rPr>
          <w:rFonts w:hint="eastAsia"/>
          <w:sz w:val="28"/>
          <w:szCs w:val="28"/>
        </w:rPr>
        <w:t>被投诉人：</w:t>
      </w:r>
    </w:p>
    <w:p w14:paraId="74FBE430">
      <w:pPr>
        <w:jc w:val="left"/>
        <w:rPr>
          <w:rFonts w:hint="eastAsia"/>
          <w:sz w:val="28"/>
          <w:szCs w:val="28"/>
          <w:lang w:eastAsia="zh-CN"/>
        </w:rPr>
      </w:pPr>
      <w:r>
        <w:rPr>
          <w:rFonts w:hint="eastAsia"/>
          <w:sz w:val="28"/>
          <w:szCs w:val="28"/>
        </w:rPr>
        <w:t>地址：</w:t>
      </w:r>
    </w:p>
    <w:p w14:paraId="754F01E1">
      <w:pPr>
        <w:jc w:val="left"/>
        <w:rPr>
          <w:rFonts w:hint="eastAsia"/>
          <w:sz w:val="28"/>
          <w:szCs w:val="28"/>
        </w:rPr>
      </w:pPr>
    </w:p>
    <w:p w14:paraId="797AF32E">
      <w:pPr>
        <w:jc w:val="left"/>
        <w:rPr>
          <w:rFonts w:hint="eastAsia"/>
          <w:sz w:val="28"/>
          <w:szCs w:val="28"/>
          <w:lang w:eastAsia="zh-CN"/>
        </w:rPr>
      </w:pPr>
      <w:r>
        <w:rPr>
          <w:rFonts w:hint="eastAsia"/>
          <w:sz w:val="28"/>
          <w:szCs w:val="28"/>
        </w:rPr>
        <w:t>法定代表人：</w:t>
      </w:r>
    </w:p>
    <w:p w14:paraId="4DF66710">
      <w:pPr>
        <w:jc w:val="left"/>
        <w:rPr>
          <w:rFonts w:hint="eastAsia"/>
          <w:sz w:val="28"/>
          <w:szCs w:val="28"/>
          <w:lang w:eastAsia="zh-CN"/>
        </w:rPr>
      </w:pPr>
      <w:r>
        <w:rPr>
          <w:rFonts w:hint="eastAsia"/>
          <w:sz w:val="28"/>
          <w:szCs w:val="28"/>
        </w:rPr>
        <w:t>电话：</w:t>
      </w:r>
    </w:p>
    <w:p w14:paraId="6CD9AE7A">
      <w:pPr>
        <w:jc w:val="left"/>
        <w:rPr>
          <w:rFonts w:hint="eastAsia"/>
          <w:sz w:val="28"/>
          <w:szCs w:val="28"/>
          <w:lang w:eastAsia="zh-CN"/>
        </w:rPr>
      </w:pPr>
      <w:r>
        <w:rPr>
          <w:rFonts w:hint="eastAsia"/>
          <w:sz w:val="28"/>
          <w:szCs w:val="28"/>
        </w:rPr>
        <w:t>职务：</w:t>
      </w:r>
    </w:p>
    <w:p w14:paraId="5F01E64A">
      <w:pPr>
        <w:jc w:val="left"/>
        <w:rPr>
          <w:rFonts w:hint="eastAsia"/>
          <w:sz w:val="28"/>
          <w:szCs w:val="28"/>
          <w:lang w:eastAsia="zh-CN"/>
        </w:rPr>
      </w:pPr>
      <w:r>
        <w:rPr>
          <w:rFonts w:hint="eastAsia"/>
          <w:sz w:val="28"/>
          <w:szCs w:val="28"/>
        </w:rPr>
        <w:t>联系电话：</w:t>
      </w:r>
    </w:p>
    <w:p w14:paraId="16B06173">
      <w:pPr>
        <w:jc w:val="left"/>
        <w:rPr>
          <w:rFonts w:hint="eastAsia"/>
          <w:sz w:val="28"/>
          <w:szCs w:val="28"/>
          <w:lang w:eastAsia="zh-CN"/>
        </w:rPr>
      </w:pPr>
      <w:r>
        <w:rPr>
          <w:rFonts w:hint="eastAsia"/>
          <w:sz w:val="28"/>
          <w:szCs w:val="28"/>
        </w:rPr>
        <w:t>法定代表人：</w:t>
      </w:r>
    </w:p>
    <w:p w14:paraId="71195212">
      <w:pPr>
        <w:jc w:val="left"/>
        <w:rPr>
          <w:rFonts w:hint="eastAsia" w:ascii="宋体" w:hAnsi="宋体" w:eastAsia="宋体" w:cs="宋体"/>
          <w:color w:val="auto"/>
          <w:sz w:val="24"/>
          <w:szCs w:val="24"/>
          <w:highlight w:val="none"/>
        </w:rPr>
        <w:sectPr>
          <w:footerReference r:id="rId9" w:type="default"/>
          <w:type w:val="continuous"/>
          <w:pgSz w:w="11906" w:h="16839"/>
          <w:pgMar w:top="1431" w:right="1111" w:bottom="1156" w:left="1087" w:header="0" w:footer="996" w:gutter="0"/>
          <w:pgNumType w:fmt="decimal"/>
          <w:cols w:equalWidth="0" w:num="2">
            <w:col w:w="2737" w:space="100"/>
            <w:col w:w="6872"/>
          </w:cols>
        </w:sectPr>
      </w:pPr>
      <w:r>
        <w:rPr>
          <w:rFonts w:hint="eastAsia"/>
          <w:sz w:val="28"/>
          <w:szCs w:val="28"/>
        </w:rPr>
        <w:t>电话：</w:t>
      </w:r>
    </w:p>
    <w:p w14:paraId="143CA9FA">
      <w:pPr>
        <w:spacing w:line="262" w:lineRule="auto"/>
        <w:rPr>
          <w:rFonts w:hint="eastAsia" w:ascii="宋体" w:hAnsi="宋体" w:eastAsia="宋体" w:cs="宋体"/>
          <w:color w:val="auto"/>
          <w:sz w:val="24"/>
          <w:szCs w:val="24"/>
          <w:highlight w:val="none"/>
        </w:rPr>
      </w:pPr>
    </w:p>
    <w:p w14:paraId="1BB69C75">
      <w:pPr>
        <w:spacing w:before="66" w:line="369" w:lineRule="auto"/>
        <w:ind w:left="1"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w:t>
      </w:r>
      <w:r>
        <w:rPr>
          <w:rFonts w:hint="eastAsia" w:ascii="宋体" w:hAnsi="宋体" w:cs="宋体"/>
          <w:color w:val="auto"/>
          <w:spacing w:val="7"/>
          <w:sz w:val="24"/>
          <w:szCs w:val="24"/>
          <w:highlight w:val="none"/>
          <w:u w:val="single" w:color="auto"/>
          <w:lang w:eastAsia="zh-CN"/>
        </w:rPr>
        <w:t>采购人</w:t>
      </w:r>
      <w:r>
        <w:rPr>
          <w:rFonts w:hint="eastAsia" w:ascii="宋体" w:hAnsi="宋体" w:eastAsia="宋体" w:cs="宋体"/>
          <w:color w:val="auto"/>
          <w:spacing w:val="7"/>
          <w:sz w:val="24"/>
          <w:szCs w:val="24"/>
          <w:highlight w:val="none"/>
          <w:u w:val="single" w:color="auto"/>
        </w:rPr>
        <w:t>)(项目名称)(项目编号)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w:t>
      </w:r>
      <w:r>
        <w:rPr>
          <w:rFonts w:hint="eastAsia" w:ascii="宋体" w:hAnsi="宋体" w:cs="宋体"/>
          <w:color w:val="auto"/>
          <w:spacing w:val="4"/>
          <w:sz w:val="24"/>
          <w:szCs w:val="24"/>
          <w:highlight w:val="none"/>
          <w:u w:val="single" w:color="auto"/>
          <w:lang w:eastAsia="zh-CN"/>
        </w:rPr>
        <w:t>采购文件</w:t>
      </w:r>
      <w:r>
        <w:rPr>
          <w:rFonts w:hint="eastAsia" w:ascii="宋体" w:hAnsi="宋体" w:eastAsia="宋体" w:cs="宋体"/>
          <w:color w:val="auto"/>
          <w:spacing w:val="4"/>
          <w:sz w:val="24"/>
          <w:szCs w:val="24"/>
          <w:highlight w:val="none"/>
          <w:u w:val="single" w:color="auto"/>
        </w:rPr>
        <w:t>/采购过程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w:t>
      </w:r>
      <w:r>
        <w:rPr>
          <w:rFonts w:hint="eastAsia" w:ascii="宋体" w:hAnsi="宋体" w:cs="宋体"/>
          <w:color w:val="auto"/>
          <w:spacing w:val="6"/>
          <w:sz w:val="24"/>
          <w:szCs w:val="24"/>
          <w:highlight w:val="none"/>
          <w:u w:val="single" w:color="auto"/>
          <w:lang w:eastAsia="zh-CN"/>
        </w:rPr>
        <w:t>采购人</w:t>
      </w:r>
      <w:r>
        <w:rPr>
          <w:rFonts w:hint="eastAsia" w:ascii="宋体" w:hAnsi="宋体" w:eastAsia="宋体" w:cs="宋体"/>
          <w:color w:val="auto"/>
          <w:spacing w:val="6"/>
          <w:sz w:val="24"/>
          <w:szCs w:val="24"/>
          <w:highlight w:val="none"/>
          <w:u w:val="single" w:color="auto"/>
        </w:rPr>
        <w:t>或者政府</w:t>
      </w:r>
      <w:r>
        <w:rPr>
          <w:rFonts w:hint="eastAsia" w:ascii="宋体" w:hAnsi="宋体" w:cs="宋体"/>
          <w:color w:val="auto"/>
          <w:spacing w:val="6"/>
          <w:sz w:val="24"/>
          <w:szCs w:val="24"/>
          <w:highlight w:val="none"/>
          <w:u w:val="single" w:color="auto"/>
          <w:lang w:eastAsia="zh-CN"/>
        </w:rPr>
        <w:t>采购代理机构</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11010CC5">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23A1FE91">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0D1A812A">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285EDF69">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6B6688DC">
      <w:pPr>
        <w:spacing w:line="270" w:lineRule="exact"/>
        <w:ind w:left="16"/>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04681369">
      <w:pPr>
        <w:spacing w:before="128" w:line="401" w:lineRule="exact"/>
        <w:ind w:left="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5D25603D">
      <w:pPr>
        <w:spacing w:line="269"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7B3E55E7">
      <w:pPr>
        <w:spacing w:before="132" w:line="398" w:lineRule="exact"/>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064F0A86">
      <w:pPr>
        <w:spacing w:line="224"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6F0F2503">
      <w:pPr>
        <w:spacing w:before="158" w:line="269"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4F848B61">
      <w:pPr>
        <w:spacing w:before="132" w:line="360"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：(盖章</w:t>
      </w:r>
      <w:r>
        <w:rPr>
          <w:rFonts w:hint="eastAsia" w:ascii="宋体" w:hAnsi="宋体" w:eastAsia="宋体" w:cs="宋体"/>
          <w:color w:val="auto"/>
          <w:sz w:val="24"/>
          <w:szCs w:val="24"/>
          <w:highlight w:val="none"/>
        </w:rPr>
        <w:t>)</w:t>
      </w:r>
    </w:p>
    <w:p w14:paraId="2FC7B683">
      <w:pPr>
        <w:spacing w:before="152" w:line="360"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5D866B74">
      <w:pPr>
        <w:tabs>
          <w:tab w:val="left" w:pos="3990"/>
        </w:tabs>
        <w:spacing w:before="157" w:line="360"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日</w:t>
      </w:r>
    </w:p>
    <w:p w14:paraId="29197622">
      <w:pPr>
        <w:spacing w:before="154" w:line="193" w:lineRule="auto"/>
        <w:ind w:right="65"/>
        <w:jc w:val="right"/>
        <w:rPr>
          <w:rFonts w:hint="eastAsia" w:ascii="宋体" w:hAnsi="宋体" w:eastAsia="宋体" w:cs="宋体"/>
          <w:color w:val="auto"/>
          <w:spacing w:val="8"/>
          <w:sz w:val="24"/>
          <w:szCs w:val="24"/>
          <w:highlight w:val="none"/>
        </w:rPr>
      </w:pPr>
    </w:p>
    <w:p w14:paraId="6B99F834">
      <w:pPr>
        <w:spacing w:before="154" w:line="193" w:lineRule="auto"/>
        <w:ind w:right="65"/>
        <w:jc w:val="right"/>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4A979465">
      <w:pPr>
        <w:spacing w:before="162" w:line="22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600E3B77">
      <w:pPr>
        <w:keepNext w:val="0"/>
        <w:keepLines w:val="0"/>
        <w:pageBreakBefore w:val="0"/>
        <w:widowControl/>
        <w:kinsoku w:val="0"/>
        <w:wordWrap/>
        <w:overflowPunct/>
        <w:topLinePunct w:val="0"/>
        <w:autoSpaceDE w:val="0"/>
        <w:autoSpaceDN w:val="0"/>
        <w:bidi w:val="0"/>
        <w:adjustRightInd w:val="0"/>
        <w:snapToGrid w:val="0"/>
        <w:spacing w:before="232" w:line="360" w:lineRule="auto"/>
        <w:ind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投诉人</w:t>
      </w:r>
      <w:r>
        <w:rPr>
          <w:rFonts w:hint="eastAsia" w:ascii="宋体" w:hAnsi="宋体" w:eastAsia="宋体" w:cs="宋体"/>
          <w:color w:val="auto"/>
          <w:spacing w:val="12"/>
          <w:sz w:val="24"/>
          <w:szCs w:val="24"/>
          <w:highlight w:val="none"/>
        </w:rPr>
        <w:t>应</w:t>
      </w:r>
      <w:r>
        <w:rPr>
          <w:rFonts w:hint="eastAsia" w:ascii="宋体" w:hAnsi="宋体" w:eastAsia="宋体" w:cs="宋体"/>
          <w:color w:val="auto"/>
          <w:spacing w:val="9"/>
          <w:sz w:val="24"/>
          <w:szCs w:val="24"/>
          <w:highlight w:val="none"/>
        </w:rPr>
        <w:t>当满足《</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民共和国政府采购法实施条例》和《政府采购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投诉处理办法》的相</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4"/>
          <w:sz w:val="24"/>
          <w:szCs w:val="24"/>
          <w:highlight w:val="none"/>
        </w:rPr>
        <w:t>规定。</w:t>
      </w:r>
    </w:p>
    <w:p w14:paraId="3F529BBA">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1067F7BF">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对政府采购活动事项有疑问的，可以向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应当及时作出答复，但答复的内容不得涉及商业秘密。</w:t>
      </w:r>
    </w:p>
    <w:p w14:paraId="7BBED0BD">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w:t>
      </w:r>
      <w:r>
        <w:rPr>
          <w:rFonts w:hint="eastAsia" w:ascii="宋体" w:hAnsi="宋体" w:cs="宋体"/>
          <w:color w:val="auto"/>
          <w:spacing w:val="6"/>
          <w:sz w:val="24"/>
          <w:szCs w:val="24"/>
          <w:highlight w:val="none"/>
          <w:lang w:eastAsia="zh-CN"/>
        </w:rPr>
        <w:t>采购人</w:t>
      </w:r>
      <w:r>
        <w:rPr>
          <w:rFonts w:hint="eastAsia" w:ascii="宋体" w:hAnsi="宋体" w:eastAsia="宋体" w:cs="宋体"/>
          <w:color w:val="auto"/>
          <w:spacing w:val="6"/>
          <w:sz w:val="24"/>
          <w:szCs w:val="24"/>
          <w:highlight w:val="none"/>
        </w:rPr>
        <w:t>提出质疑。</w:t>
      </w:r>
    </w:p>
    <w:p w14:paraId="15ED8AD5">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应当在收到</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的书面质疑后七个工作日内作出答复，并以书面形式通知质疑</w:t>
      </w:r>
      <w:r>
        <w:rPr>
          <w:rFonts w:hint="eastAsia" w:ascii="宋体" w:hAnsi="宋体" w:cs="宋体"/>
          <w:color w:val="auto"/>
          <w:spacing w:val="15"/>
          <w:sz w:val="24"/>
          <w:szCs w:val="24"/>
          <w:highlight w:val="none"/>
          <w:lang w:eastAsia="zh-CN"/>
        </w:rPr>
        <w:t>供应商</w:t>
      </w:r>
      <w:r>
        <w:rPr>
          <w:rFonts w:hint="eastAsia" w:ascii="宋体" w:hAnsi="宋体" w:eastAsia="宋体" w:cs="宋体"/>
          <w:color w:val="auto"/>
          <w:spacing w:val="9"/>
          <w:sz w:val="24"/>
          <w:szCs w:val="24"/>
          <w:highlight w:val="none"/>
        </w:rPr>
        <w:t>和其他有关</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，但答复的内容不得涉及商业秘密。</w:t>
      </w:r>
    </w:p>
    <w:p w14:paraId="12606501">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的答复不满意或者</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5960BA41">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质疑、投诉应当有明确的请求和必要的证明材料。</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5134139E">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、书面方式</w:t>
      </w:r>
    </w:p>
    <w:p w14:paraId="6815CDF3">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投诉处理办法》第八条：投诉人投诉时，应当提交投诉书，并按照被投诉人以及与投诉事项有关的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数量提供投诉书的副本</w:t>
      </w:r>
      <w:r>
        <w:rPr>
          <w:rFonts w:hint="eastAsia" w:ascii="宋体" w:hAnsi="宋体" w:eastAsia="宋体" w:cs="宋体"/>
          <w:color w:val="auto"/>
          <w:spacing w:val="7"/>
          <w:sz w:val="24"/>
          <w:szCs w:val="24"/>
          <w:highlight w:val="none"/>
        </w:rPr>
        <w:t>。</w:t>
      </w:r>
    </w:p>
    <w:p w14:paraId="156DC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09EF59F2">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5AD96BF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2DB3F33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45F0B196">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52C30A5C">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73BD9CDA">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1F98807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投诉处理办法》第十条：投诉人提起投诉应当符合下列条件：</w:t>
      </w:r>
    </w:p>
    <w:p w14:paraId="5C8A647D">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w:t>
      </w:r>
    </w:p>
    <w:p w14:paraId="022CFC66">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5C10384E">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7BDF757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7BE7B703">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37F5E15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0B1035F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72B8140B">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3795" w14:cap="sq" w14:cmpd="sng">
            <w14:solidFill>
              <w14:srgbClr w14:val="000000"/>
            </w14:solidFill>
            <w14:prstDash w14:val="solid"/>
            <w14:bevel/>
          </w14:textOutline>
        </w:rPr>
        <w:t>三、虚假、恶意投诉法律责任</w:t>
      </w:r>
    </w:p>
    <w:p w14:paraId="7EAB39C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0CD0E21A">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5EBC019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159F135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32B53C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B8251F0">
      <w:pP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br w:type="page"/>
      </w:r>
    </w:p>
    <w:p w14:paraId="2CF550FD">
      <w:pPr>
        <w:spacing w:before="167" w:line="224" w:lineRule="auto"/>
        <w:ind w:left="3614"/>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bCs/>
          <w:color w:val="auto"/>
          <w:spacing w:val="7"/>
          <w:sz w:val="24"/>
          <w:szCs w:val="24"/>
          <w:highlight w:val="none"/>
          <w14:textOutline w14:w="5793" w14:cap="sq" w14:cmpd="sng">
            <w14:solidFill>
              <w14:srgbClr w14:val="000000"/>
            </w14:solidFill>
            <w14:prstDash w14:val="solid"/>
            <w14:bevel/>
          </w14:textOutline>
        </w:rPr>
        <w:t>本</w:t>
      </w:r>
    </w:p>
    <w:p w14:paraId="40284170">
      <w:pPr>
        <w:spacing w:line="251" w:lineRule="auto"/>
        <w:rPr>
          <w:rFonts w:hint="eastAsia" w:ascii="宋体" w:hAnsi="宋体" w:eastAsia="宋体" w:cs="宋体"/>
          <w:color w:val="auto"/>
          <w:sz w:val="24"/>
          <w:szCs w:val="24"/>
          <w:highlight w:val="none"/>
        </w:rPr>
      </w:pPr>
    </w:p>
    <w:p w14:paraId="1AD33D24">
      <w:pPr>
        <w:spacing w:line="251" w:lineRule="auto"/>
        <w:rPr>
          <w:rFonts w:hint="eastAsia" w:ascii="宋体" w:hAnsi="宋体" w:eastAsia="宋体" w:cs="宋体"/>
          <w:color w:val="auto"/>
          <w:sz w:val="24"/>
          <w:szCs w:val="24"/>
          <w:highlight w:val="none"/>
        </w:rPr>
      </w:pPr>
    </w:p>
    <w:p w14:paraId="0BFAF6A9">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w:t>
      </w:r>
      <w:r>
        <w:rPr>
          <w:rFonts w:hint="eastAsia" w:ascii="宋体" w:hAnsi="宋体" w:cs="宋体"/>
          <w:color w:val="auto"/>
          <w:spacing w:val="9"/>
          <w:position w:val="2"/>
          <w:sz w:val="24"/>
          <w:szCs w:val="24"/>
          <w:highlight w:val="none"/>
          <w:lang w:eastAsia="zh-CN"/>
        </w:rPr>
        <w:t>供应商</w:t>
      </w:r>
      <w:r>
        <w:rPr>
          <w:rFonts w:hint="eastAsia" w:ascii="宋体" w:hAnsi="宋体" w:eastAsia="宋体" w:cs="宋体"/>
          <w:color w:val="auto"/>
          <w:spacing w:val="9"/>
          <w:position w:val="2"/>
          <w:sz w:val="24"/>
          <w:szCs w:val="24"/>
          <w:highlight w:val="none"/>
        </w:rPr>
        <w:t>基本信</w:t>
      </w:r>
      <w:r>
        <w:rPr>
          <w:rFonts w:hint="eastAsia" w:ascii="宋体" w:hAnsi="宋体" w:eastAsia="宋体" w:cs="宋体"/>
          <w:color w:val="auto"/>
          <w:spacing w:val="7"/>
          <w:position w:val="2"/>
          <w:sz w:val="24"/>
          <w:szCs w:val="24"/>
          <w:highlight w:val="none"/>
        </w:rPr>
        <w:t>息</w:t>
      </w:r>
    </w:p>
    <w:p w14:paraId="6AC240B0">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w:t>
      </w:r>
    </w:p>
    <w:p w14:paraId="4150C1D8">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284DB3A8">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A06A06E">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109B8912">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2262C63A">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4346DEA3">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2AF224A5">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1948F67E">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288C8C11">
      <w:pPr>
        <w:spacing w:before="293"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名称</w:t>
      </w:r>
      <w:r>
        <w:rPr>
          <w:rFonts w:hint="eastAsia" w:ascii="宋体" w:hAnsi="宋体" w:eastAsia="宋体" w:cs="宋体"/>
          <w:color w:val="auto"/>
          <w:spacing w:val="6"/>
          <w:sz w:val="24"/>
          <w:szCs w:val="24"/>
          <w:highlight w:val="none"/>
        </w:rPr>
        <w:t>：</w:t>
      </w:r>
    </w:p>
    <w:p w14:paraId="6FC3D0C8">
      <w:pPr>
        <w:spacing w:before="294"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8"/>
          <w:sz w:val="24"/>
          <w:szCs w:val="24"/>
          <w:highlight w:val="none"/>
          <w:lang w:eastAsia="zh-CN"/>
        </w:rPr>
        <w:t>采购文件</w:t>
      </w:r>
      <w:r>
        <w:rPr>
          <w:rFonts w:hint="eastAsia" w:ascii="宋体" w:hAnsi="宋体" w:eastAsia="宋体" w:cs="宋体"/>
          <w:color w:val="auto"/>
          <w:spacing w:val="8"/>
          <w:sz w:val="24"/>
          <w:szCs w:val="24"/>
          <w:highlight w:val="none"/>
        </w:rPr>
        <w:t>获取日期</w:t>
      </w:r>
      <w:r>
        <w:rPr>
          <w:rFonts w:hint="eastAsia" w:ascii="宋体" w:hAnsi="宋体" w:eastAsia="宋体" w:cs="宋体"/>
          <w:color w:val="auto"/>
          <w:spacing w:val="6"/>
          <w:sz w:val="24"/>
          <w:szCs w:val="24"/>
          <w:highlight w:val="none"/>
        </w:rPr>
        <w:t>：</w:t>
      </w:r>
    </w:p>
    <w:p w14:paraId="4D9C0CFA">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0D53F2C8">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74822F8B">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3268B99C">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15BD0F9E">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0B52DA34">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73D46092">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33679093">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21172A46">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6E825960">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4964D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7755C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6217A7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3322EDF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lang w:val="en-US" w:eastAsia="zh-CN"/>
        </w:rPr>
        <w:t>编制依据为</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政府采购法实施条例》相关法律法规</w:t>
      </w:r>
      <w:r>
        <w:rPr>
          <w:rFonts w:hint="eastAsia" w:asciiTheme="minorEastAsia" w:hAnsiTheme="minorEastAsia" w:eastAsiaTheme="minorEastAsia" w:cstheme="minorEastAsia"/>
          <w:color w:val="auto"/>
          <w:kern w:val="0"/>
          <w:sz w:val="24"/>
          <w:szCs w:val="24"/>
          <w:highlight w:val="none"/>
        </w:rPr>
        <w:t>。</w:t>
      </w:r>
    </w:p>
    <w:p w14:paraId="0B90BAD9">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67820E67">
      <w:pPr>
        <w:autoSpaceDE w:val="0"/>
        <w:autoSpaceDN w:val="0"/>
        <w:adjustRightInd w:val="0"/>
        <w:spacing w:line="360" w:lineRule="auto"/>
        <w:jc w:val="center"/>
        <w:outlineLvl w:val="0"/>
        <w:rPr>
          <w:rFonts w:ascii="宋体" w:hAnsi="宋体" w:cs="宋体"/>
          <w:b/>
          <w:bCs/>
          <w:spacing w:val="-20"/>
          <w:kern w:val="44"/>
          <w:sz w:val="48"/>
          <w:szCs w:val="48"/>
        </w:rPr>
      </w:pPr>
      <w:bookmarkStart w:id="32" w:name="_Toc17422"/>
      <w:bookmarkStart w:id="33" w:name="_Toc26117"/>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32"/>
      <w:bookmarkEnd w:id="33"/>
    </w:p>
    <w:p w14:paraId="04C128FC">
      <w:pPr>
        <w:pStyle w:val="25"/>
        <w:tabs>
          <w:tab w:val="right" w:leader="dot" w:pos="8303"/>
        </w:tabs>
        <w:spacing w:line="240" w:lineRule="auto"/>
        <w:rPr>
          <w:rFonts w:hint="eastAsia"/>
          <w:color w:val="auto"/>
          <w:highlight w:val="none"/>
          <w:lang w:eastAsia="zh-CN"/>
        </w:rPr>
      </w:pPr>
      <w:bookmarkStart w:id="34" w:name="_Toc2103"/>
      <w:bookmarkStart w:id="35" w:name="_Toc10164"/>
      <w:bookmarkStart w:id="36" w:name="_Toc267301295"/>
    </w:p>
    <w:p w14:paraId="0BC52445">
      <w:pPr>
        <w:pStyle w:val="17"/>
        <w:spacing w:after="0" w:line="360" w:lineRule="auto"/>
        <w:jc w:val="center"/>
        <w:rPr>
          <w:rFonts w:hint="eastAsia" w:ascii="宋体" w:hAnsi="宋体" w:cs="宋体"/>
          <w:bCs/>
          <w:sz w:val="20"/>
          <w:highlight w:val="none"/>
        </w:rPr>
      </w:pPr>
      <w:r>
        <w:rPr>
          <w:rFonts w:hint="eastAsia" w:ascii="宋体" w:hAnsi="宋体" w:cs="宋体"/>
          <w:bCs/>
          <w:sz w:val="20"/>
          <w:highlight w:val="none"/>
        </w:rPr>
        <w:t>（本合同为参考模板，以实际签订合同为准）</w:t>
      </w:r>
    </w:p>
    <w:p w14:paraId="4D2E8D71">
      <w:pPr>
        <w:pStyle w:val="41"/>
        <w:spacing w:line="360" w:lineRule="auto"/>
        <w:ind w:firstLine="4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政府采购服务合同</w:t>
      </w:r>
    </w:p>
    <w:p w14:paraId="628EE48B">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合同编号： </w:t>
      </w:r>
    </w:p>
    <w:p w14:paraId="0871463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签订地点： </w:t>
      </w:r>
    </w:p>
    <w:p w14:paraId="3030E734">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p>
    <w:p w14:paraId="1183C68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采购人（甲方）：</w:t>
      </w:r>
    </w:p>
    <w:p w14:paraId="7E99E8F4">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供应商（乙方）：</w:t>
      </w:r>
    </w:p>
    <w:p w14:paraId="7D06E15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合同主要条款</w:t>
      </w:r>
    </w:p>
    <w:p w14:paraId="5BA6EA99">
      <w:pPr>
        <w:pStyle w:val="41"/>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根据《中华人民共和国政府采购法》及实施条例、《中华人民共和国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》和甲方（采购项目编号：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、响应文件等有关规定，为确保甲方采购项目的顺利实施，甲、乙双方在平等自愿原则下签订本合同，并共同遵守如下条款：</w:t>
      </w:r>
    </w:p>
    <w:p w14:paraId="78222CEE">
      <w:pPr>
        <w:spacing w:line="360" w:lineRule="auto"/>
        <w:rPr>
          <w:rFonts w:hint="eastAsia" w:ascii="宋体" w:hAnsi="宋体" w:eastAsia="宋体" w:cs="宋体"/>
          <w:b/>
          <w:bCs/>
          <w:sz w:val="24"/>
          <w:szCs w:val="24"/>
          <w:highlight w:val="none"/>
        </w:rPr>
      </w:pPr>
      <w:bookmarkStart w:id="37" w:name="_Toc26461"/>
      <w:r>
        <w:rPr>
          <w:rFonts w:hint="eastAsia" w:ascii="宋体" w:hAnsi="宋体" w:eastAsia="宋体" w:cs="宋体"/>
          <w:b/>
          <w:bCs/>
          <w:sz w:val="24"/>
          <w:szCs w:val="24"/>
          <w:highlight w:val="none"/>
        </w:rPr>
        <w:t>第一条、合同标的</w:t>
      </w:r>
      <w:bookmarkEnd w:id="37"/>
    </w:p>
    <w:p w14:paraId="7908949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，服务要求详见乙方投标文件。</w:t>
      </w:r>
    </w:p>
    <w:p w14:paraId="51E72093">
      <w:pPr>
        <w:spacing w:line="360" w:lineRule="auto"/>
        <w:rPr>
          <w:rFonts w:hint="eastAsia" w:ascii="宋体" w:hAnsi="宋体" w:eastAsia="宋体" w:cs="宋体"/>
          <w:b/>
          <w:bCs/>
          <w:sz w:val="24"/>
          <w:szCs w:val="24"/>
          <w:highlight w:val="none"/>
        </w:rPr>
      </w:pPr>
      <w:bookmarkStart w:id="38" w:name="_Toc25475"/>
      <w:r>
        <w:rPr>
          <w:rFonts w:hint="eastAsia" w:ascii="宋体" w:hAnsi="宋体" w:eastAsia="宋体" w:cs="宋体"/>
          <w:b/>
          <w:bCs/>
          <w:sz w:val="24"/>
          <w:szCs w:val="24"/>
          <w:highlight w:val="none"/>
        </w:rPr>
        <w:t>第二条、合同总价款</w:t>
      </w:r>
      <w:bookmarkEnd w:id="38"/>
    </w:p>
    <w:p w14:paraId="4652A66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本合同项下总价款为人民币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（大写）人民币，分项价款在“投标报价表”中有明确规定。</w:t>
      </w:r>
    </w:p>
    <w:p w14:paraId="5B0AB0F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即中标价，为一次性价格，不受市场价变化或实际工作量变化的影响。合同价格为含税价，供应商（中标人）提供服务所发生的一切税（包括增值税）费等都已包含于合同价款中。本合同执行期间合同总价款不变。</w:t>
      </w:r>
    </w:p>
    <w:p w14:paraId="218EDDE5">
      <w:pPr>
        <w:spacing w:line="360" w:lineRule="auto"/>
        <w:jc w:val="left"/>
        <w:rPr>
          <w:rFonts w:hint="eastAsia" w:ascii="宋体" w:hAnsi="宋体" w:eastAsia="宋体" w:cs="宋体"/>
          <w:b/>
          <w:bCs/>
          <w:sz w:val="24"/>
          <w:szCs w:val="24"/>
          <w:highlight w:val="none"/>
        </w:rPr>
      </w:pPr>
      <w:bookmarkStart w:id="39" w:name="_Toc23312"/>
      <w:r>
        <w:rPr>
          <w:rFonts w:hint="eastAsia" w:ascii="宋体" w:hAnsi="宋体" w:eastAsia="宋体" w:cs="宋体"/>
          <w:b/>
          <w:bCs/>
          <w:sz w:val="24"/>
          <w:szCs w:val="24"/>
          <w:highlight w:val="none"/>
        </w:rPr>
        <w:t>第三条、付款方式</w:t>
      </w:r>
      <w:bookmarkEnd w:id="39"/>
    </w:p>
    <w:p w14:paraId="672B5136">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详见招标文件商务要求。</w:t>
      </w:r>
    </w:p>
    <w:p w14:paraId="57C5CA9C">
      <w:pPr>
        <w:pStyle w:val="41"/>
        <w:spacing w:line="360" w:lineRule="auto"/>
        <w:ind w:firstLine="0" w:firstLineChars="0"/>
        <w:rPr>
          <w:rFonts w:hint="eastAsia" w:ascii="宋体" w:hAnsi="宋体" w:eastAsia="宋体" w:cs="宋体"/>
          <w:b/>
          <w:bCs/>
          <w:sz w:val="24"/>
          <w:szCs w:val="24"/>
          <w:highlight w:val="none"/>
        </w:rPr>
      </w:pPr>
      <w:bookmarkStart w:id="40" w:name="_Toc19740"/>
      <w:r>
        <w:rPr>
          <w:rFonts w:hint="eastAsia" w:ascii="宋体" w:hAnsi="宋体" w:eastAsia="宋体" w:cs="宋体"/>
          <w:b/>
          <w:bCs/>
          <w:sz w:val="24"/>
          <w:szCs w:val="24"/>
          <w:highlight w:val="none"/>
        </w:rPr>
        <w:t>第四条、组成本合同的文件</w:t>
      </w:r>
      <w:bookmarkEnd w:id="40"/>
    </w:p>
    <w:p w14:paraId="1F4121B6">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1.协议书；</w:t>
      </w:r>
    </w:p>
    <w:p w14:paraId="6F6529A0">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2.中标通知书、投标文件、招标文件、澄清、招标补充文件；</w:t>
      </w:r>
    </w:p>
    <w:p w14:paraId="265E670A">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3.相关服务建议书；</w:t>
      </w:r>
    </w:p>
    <w:p w14:paraId="07A22AEB">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4.附录，即：附表内相关服务的范围和内容；</w:t>
      </w:r>
    </w:p>
    <w:p w14:paraId="273AABB9">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本合同签订后，双方依法签订的补充协议也是本合同文件的组成部分。</w:t>
      </w:r>
    </w:p>
    <w:p w14:paraId="20756BC7">
      <w:pPr>
        <w:pStyle w:val="41"/>
        <w:spacing w:line="360" w:lineRule="auto"/>
        <w:ind w:firstLine="0" w:firstLineChars="0"/>
        <w:rPr>
          <w:rFonts w:hint="eastAsia" w:ascii="宋体" w:hAnsi="宋体" w:eastAsia="宋体" w:cs="宋体"/>
          <w:b/>
          <w:bCs/>
          <w:sz w:val="24"/>
          <w:szCs w:val="24"/>
          <w:highlight w:val="none"/>
        </w:rPr>
      </w:pPr>
      <w:bookmarkStart w:id="41" w:name="_Toc22227"/>
      <w:r>
        <w:rPr>
          <w:rFonts w:hint="eastAsia" w:ascii="宋体" w:hAnsi="宋体" w:eastAsia="宋体" w:cs="宋体"/>
          <w:b/>
          <w:bCs/>
          <w:sz w:val="24"/>
          <w:szCs w:val="24"/>
          <w:highlight w:val="none"/>
        </w:rPr>
        <w:t>第五条、内容及要求</w:t>
      </w:r>
      <w:bookmarkEnd w:id="41"/>
    </w:p>
    <w:p w14:paraId="7112D69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即交付的服务内容、数量与投标文件、招标文件等所指明的，或者与本合同所指明的服务内容相一致。（附清单）</w:t>
      </w:r>
    </w:p>
    <w:p w14:paraId="12EB5994">
      <w:pPr>
        <w:pStyle w:val="41"/>
        <w:spacing w:line="360" w:lineRule="auto"/>
        <w:ind w:firstLine="0" w:firstLineChars="0"/>
        <w:rPr>
          <w:rFonts w:hint="eastAsia" w:ascii="宋体" w:hAnsi="宋体" w:eastAsia="宋体" w:cs="宋体"/>
          <w:sz w:val="24"/>
          <w:szCs w:val="24"/>
          <w:highlight w:val="none"/>
        </w:rPr>
      </w:pPr>
      <w:bookmarkStart w:id="42" w:name="_Toc7244"/>
      <w:r>
        <w:rPr>
          <w:rFonts w:hint="eastAsia" w:ascii="宋体" w:hAnsi="宋体" w:eastAsia="宋体" w:cs="宋体"/>
          <w:b/>
          <w:bCs/>
          <w:sz w:val="24"/>
          <w:szCs w:val="24"/>
          <w:highlight w:val="none"/>
        </w:rPr>
        <w:t>第六条、服务地点</w:t>
      </w:r>
      <w:bookmarkEnd w:id="42"/>
    </w:p>
    <w:p w14:paraId="78A85AC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采购人指定地点。</w:t>
      </w:r>
    </w:p>
    <w:p w14:paraId="5CDBC317">
      <w:pPr>
        <w:pStyle w:val="41"/>
        <w:numPr>
          <w:ilvl w:val="0"/>
          <w:numId w:val="2"/>
        </w:numPr>
        <w:spacing w:line="360" w:lineRule="auto"/>
        <w:ind w:firstLine="0" w:firstLineChars="0"/>
        <w:rPr>
          <w:rFonts w:hint="eastAsia" w:ascii="宋体" w:hAnsi="宋体" w:eastAsia="宋体" w:cs="宋体"/>
          <w:b/>
          <w:bCs/>
          <w:sz w:val="24"/>
          <w:szCs w:val="24"/>
          <w:highlight w:val="none"/>
        </w:rPr>
      </w:pPr>
      <w:bookmarkStart w:id="43" w:name="_Toc23922"/>
      <w:r>
        <w:rPr>
          <w:rFonts w:hint="eastAsia" w:ascii="宋体" w:hAnsi="宋体" w:eastAsia="宋体" w:cs="宋体"/>
          <w:b/>
          <w:bCs/>
          <w:sz w:val="24"/>
          <w:szCs w:val="24"/>
          <w:highlight w:val="none"/>
        </w:rPr>
        <w:t>双方的义务</w:t>
      </w:r>
      <w:bookmarkEnd w:id="43"/>
    </w:p>
    <w:p w14:paraId="32A7AF8D">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1、甲方的义务</w:t>
      </w:r>
    </w:p>
    <w:p w14:paraId="3A93090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甲方负责按合同条款约定，及时支付服务费；</w:t>
      </w:r>
    </w:p>
    <w:p w14:paraId="6DB7B306">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2、乙方的义务</w:t>
      </w:r>
    </w:p>
    <w:p w14:paraId="7099186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1.严格按照国家和地方相关规程、细则进行开展工作，并对成果质量负责；</w:t>
      </w:r>
    </w:p>
    <w:p w14:paraId="4CB62A3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2.对项目实施中因乙方原因出现的质量问题，应按照技术规程规定无条件修改完善，产生费用由乙方承担；</w:t>
      </w:r>
    </w:p>
    <w:p w14:paraId="4AAD45C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3.乙方指定</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为该项目负责人，且项目负责人在项目服务期间不得更换；</w:t>
      </w:r>
    </w:p>
    <w:p w14:paraId="2C0A7A4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.乙方不得将本合同的全部或部分转包给其它任何单位和个人。</w:t>
      </w:r>
    </w:p>
    <w:p w14:paraId="6FEBB720">
      <w:pPr>
        <w:pStyle w:val="41"/>
        <w:spacing w:line="360" w:lineRule="auto"/>
        <w:ind w:firstLine="0" w:firstLineChars="0"/>
        <w:rPr>
          <w:rFonts w:hint="eastAsia" w:ascii="宋体" w:hAnsi="宋体" w:eastAsia="宋体" w:cs="宋体"/>
          <w:b/>
          <w:bCs/>
          <w:sz w:val="24"/>
          <w:szCs w:val="24"/>
          <w:highlight w:val="none"/>
        </w:rPr>
      </w:pPr>
      <w:bookmarkStart w:id="44" w:name="_Toc30972"/>
      <w:r>
        <w:rPr>
          <w:rFonts w:hint="eastAsia" w:ascii="宋体" w:hAnsi="宋体" w:eastAsia="宋体" w:cs="宋体"/>
          <w:b/>
          <w:bCs/>
          <w:sz w:val="24"/>
          <w:szCs w:val="24"/>
          <w:highlight w:val="none"/>
        </w:rPr>
        <w:t>第八条、验收</w:t>
      </w:r>
      <w:bookmarkEnd w:id="44"/>
    </w:p>
    <w:p w14:paraId="65C44BD9">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项目服务完成后，由甲方组织有关专家进行评审论证和验收。评审达不到甲方要求的，继续完善至符合甲方要求。</w:t>
      </w:r>
    </w:p>
    <w:p w14:paraId="5917D49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1.所验服务及成果最终验收达不到招标文件要求和投标文件承诺及国家或行业标准的，或在使用中发现甲方不能容忍的缺陷等，将视为验收不合格，乙方应在甲方要求的时间内无条件完善或要求赔付甲方损失。</w:t>
      </w:r>
    </w:p>
    <w:p w14:paraId="482B709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2.若发现乙方有弄虚作假的，在投标阶段故意或随意夸大服务及递交的成果报告， 本合同解除，乙方赔偿甲方相应的损失。</w:t>
      </w:r>
    </w:p>
    <w:p w14:paraId="160CB902">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3.验收标准：按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、投标文件及澄清函等技术指标进行逐项验收。各项指标均应符合验收标准及要求。</w:t>
      </w:r>
    </w:p>
    <w:p w14:paraId="06ACCB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4.验收依据：</w:t>
      </w:r>
    </w:p>
    <w:p w14:paraId="2FDD51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a)合同文本；</w:t>
      </w:r>
    </w:p>
    <w:p w14:paraId="094B464D">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及澄清函、</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304BC765">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c)国家和行业制定的相应的标准和规范。</w:t>
      </w:r>
    </w:p>
    <w:p w14:paraId="6936C9E8">
      <w:pPr>
        <w:spacing w:line="360" w:lineRule="auto"/>
        <w:rPr>
          <w:rFonts w:hint="eastAsia" w:ascii="宋体" w:hAnsi="宋体" w:eastAsia="宋体" w:cs="宋体"/>
          <w:sz w:val="24"/>
          <w:szCs w:val="24"/>
          <w:highlight w:val="none"/>
        </w:rPr>
      </w:pPr>
      <w:bookmarkStart w:id="45" w:name="_Toc3673"/>
      <w:r>
        <w:rPr>
          <w:rFonts w:hint="eastAsia" w:ascii="宋体" w:hAnsi="宋体" w:eastAsia="宋体" w:cs="宋体"/>
          <w:sz w:val="24"/>
          <w:szCs w:val="24"/>
          <w:highlight w:val="none"/>
        </w:rPr>
        <w:t>第九条、保密</w:t>
      </w:r>
      <w:bookmarkEnd w:id="45"/>
    </w:p>
    <w:p w14:paraId="2524FF1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对工作中了解到的采购人的技术、机密等进行严格保密，不得向他人泄漏。本合同的解除或终止不免除供应商应承担的保密义务。</w:t>
      </w:r>
    </w:p>
    <w:p w14:paraId="2723BDBB">
      <w:pPr>
        <w:spacing w:line="360" w:lineRule="auto"/>
        <w:rPr>
          <w:rFonts w:hint="eastAsia" w:ascii="宋体" w:hAnsi="宋体" w:eastAsia="宋体" w:cs="宋体"/>
          <w:sz w:val="24"/>
          <w:szCs w:val="24"/>
          <w:highlight w:val="none"/>
        </w:rPr>
      </w:pPr>
      <w:bookmarkStart w:id="46" w:name="_Toc18306"/>
      <w:r>
        <w:rPr>
          <w:rFonts w:hint="eastAsia" w:ascii="宋体" w:hAnsi="宋体" w:eastAsia="宋体" w:cs="宋体"/>
          <w:sz w:val="24"/>
          <w:szCs w:val="24"/>
          <w:highlight w:val="none"/>
        </w:rPr>
        <w:t>第十条、权利保证</w:t>
      </w:r>
      <w:bookmarkEnd w:id="46"/>
    </w:p>
    <w:p w14:paraId="1454188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乙方应保证甲方在使用该货物或其任何一部分时不受第三方提出侵犯其专利权、版权、商标权或其他权利的起诉。一旦出现侵权，乙方应承担全部责任。</w:t>
      </w:r>
    </w:p>
    <w:p w14:paraId="4F312146">
      <w:pPr>
        <w:spacing w:line="360" w:lineRule="auto"/>
        <w:rPr>
          <w:rFonts w:hint="eastAsia" w:ascii="宋体" w:hAnsi="宋体" w:eastAsia="宋体" w:cs="宋体"/>
          <w:sz w:val="24"/>
          <w:szCs w:val="24"/>
          <w:highlight w:val="none"/>
        </w:rPr>
      </w:pPr>
      <w:bookmarkStart w:id="47" w:name="_Toc23735"/>
      <w:r>
        <w:rPr>
          <w:rFonts w:hint="eastAsia" w:ascii="宋体" w:hAnsi="宋体" w:eastAsia="宋体" w:cs="宋体"/>
          <w:sz w:val="24"/>
          <w:szCs w:val="24"/>
          <w:highlight w:val="none"/>
        </w:rPr>
        <w:t>第十一条、履约保证金</w:t>
      </w:r>
      <w:bookmarkEnd w:id="47"/>
    </w:p>
    <w:p w14:paraId="144F597B">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1、乙方缴纳人民币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元作为本合同的履约保证金。</w:t>
      </w:r>
    </w:p>
    <w:p w14:paraId="392C294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2、履约保证金作为违约金的一部分及用于补偿甲方因乙方不能履行合同义务而蒙受的损失。</w:t>
      </w:r>
    </w:p>
    <w:p w14:paraId="53F8D3A7">
      <w:pPr>
        <w:spacing w:line="360" w:lineRule="auto"/>
        <w:rPr>
          <w:rFonts w:hint="eastAsia" w:ascii="宋体" w:hAnsi="宋体" w:eastAsia="宋体" w:cs="宋体"/>
          <w:sz w:val="24"/>
          <w:szCs w:val="24"/>
          <w:highlight w:val="none"/>
        </w:rPr>
      </w:pPr>
      <w:bookmarkStart w:id="48" w:name="_Toc5563"/>
      <w:r>
        <w:rPr>
          <w:rFonts w:hint="eastAsia" w:ascii="宋体" w:hAnsi="宋体" w:eastAsia="宋体" w:cs="宋体"/>
          <w:sz w:val="24"/>
          <w:szCs w:val="24"/>
          <w:highlight w:val="none"/>
        </w:rPr>
        <w:t>第十二条、合同争议的解决</w:t>
      </w:r>
      <w:bookmarkEnd w:id="48"/>
    </w:p>
    <w:p w14:paraId="4371494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合同执行中发生争议的，当事人双方应协商解决。协商达不成一致时，可向当地行政仲裁机关申请仲裁或者向人民法院提请诉讼。</w:t>
      </w:r>
    </w:p>
    <w:p w14:paraId="697ACFA1">
      <w:pPr>
        <w:spacing w:line="360" w:lineRule="auto"/>
        <w:rPr>
          <w:rFonts w:hint="eastAsia" w:ascii="宋体" w:hAnsi="宋体" w:eastAsia="宋体" w:cs="宋体"/>
          <w:sz w:val="24"/>
          <w:szCs w:val="24"/>
          <w:highlight w:val="none"/>
        </w:rPr>
      </w:pPr>
      <w:bookmarkStart w:id="49" w:name="_Toc4277"/>
      <w:r>
        <w:rPr>
          <w:rFonts w:hint="eastAsia" w:ascii="宋体" w:hAnsi="宋体" w:eastAsia="宋体" w:cs="宋体"/>
          <w:sz w:val="24"/>
          <w:szCs w:val="24"/>
          <w:highlight w:val="none"/>
        </w:rPr>
        <w:t>第十三条、不可抗力情况下的免责约定</w:t>
      </w:r>
      <w:bookmarkEnd w:id="49"/>
    </w:p>
    <w:p w14:paraId="4F7DB64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双方约定不可抗力情况指：双方不可预见、不可避免、不可克服的客观情况，但不包括双方的违约或疏忽。这些事件包括但不限于：战争、严重火灾、洪水、台风、地震等。</w:t>
      </w:r>
    </w:p>
    <w:p w14:paraId="44F4F2DA">
      <w:pPr>
        <w:spacing w:line="360" w:lineRule="auto"/>
        <w:rPr>
          <w:rFonts w:hint="eastAsia" w:ascii="宋体" w:hAnsi="宋体" w:eastAsia="宋体" w:cs="宋体"/>
          <w:sz w:val="24"/>
          <w:szCs w:val="24"/>
          <w:highlight w:val="none"/>
        </w:rPr>
      </w:pPr>
      <w:bookmarkStart w:id="50" w:name="_Toc15846"/>
      <w:r>
        <w:rPr>
          <w:rFonts w:hint="eastAsia" w:ascii="宋体" w:hAnsi="宋体" w:eastAsia="宋体" w:cs="宋体"/>
          <w:sz w:val="24"/>
          <w:szCs w:val="24"/>
          <w:highlight w:val="none"/>
        </w:rPr>
        <w:t>第十四条、合同的终止、变更</w:t>
      </w:r>
      <w:bookmarkEnd w:id="50"/>
    </w:p>
    <w:p w14:paraId="5207DB2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合同一经签订，不得擅自变更、中止或者终止合同。对确需变更、调整或者中止、终止合同的，应按规定履行相应的手续。</w:t>
      </w:r>
    </w:p>
    <w:p w14:paraId="2BA5BB3D">
      <w:pPr>
        <w:spacing w:line="360" w:lineRule="auto"/>
        <w:rPr>
          <w:rFonts w:hint="eastAsia" w:ascii="宋体" w:hAnsi="宋体" w:eastAsia="宋体" w:cs="宋体"/>
          <w:sz w:val="24"/>
          <w:szCs w:val="24"/>
          <w:highlight w:val="none"/>
        </w:rPr>
      </w:pPr>
      <w:bookmarkStart w:id="51" w:name="_Toc27499"/>
      <w:r>
        <w:rPr>
          <w:rFonts w:hint="eastAsia" w:ascii="宋体" w:hAnsi="宋体" w:eastAsia="宋体" w:cs="宋体"/>
          <w:sz w:val="24"/>
          <w:szCs w:val="24"/>
          <w:highlight w:val="none"/>
        </w:rPr>
        <w:t>第十五条、合同的转让</w:t>
      </w:r>
      <w:bookmarkEnd w:id="51"/>
    </w:p>
    <w:p w14:paraId="4695084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乙方不得擅自部分或全部转让其应履行的合同义务。</w:t>
      </w:r>
    </w:p>
    <w:p w14:paraId="214DA348">
      <w:pPr>
        <w:spacing w:line="360" w:lineRule="auto"/>
        <w:jc w:val="left"/>
        <w:rPr>
          <w:rFonts w:hint="eastAsia" w:ascii="宋体" w:hAnsi="宋体" w:eastAsia="宋体" w:cs="宋体"/>
          <w:b/>
          <w:sz w:val="24"/>
          <w:szCs w:val="24"/>
          <w:highlight w:val="none"/>
        </w:rPr>
      </w:pPr>
      <w:bookmarkStart w:id="52" w:name="_Toc21826"/>
      <w:r>
        <w:rPr>
          <w:rFonts w:hint="eastAsia" w:ascii="宋体" w:hAnsi="宋体" w:eastAsia="宋体" w:cs="宋体"/>
          <w:b/>
          <w:sz w:val="24"/>
          <w:szCs w:val="24"/>
          <w:highlight w:val="none"/>
        </w:rPr>
        <w:t>第十六条、违约责任</w:t>
      </w:r>
      <w:bookmarkEnd w:id="52"/>
    </w:p>
    <w:p w14:paraId="09CF513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政府采购法》的相关条款和本合同约定，中标单位未全面履行合同义务或者发生违约，采购单位会同采购代理机构有权终止合同，依法向中标单位要求经济索赔，并报请政府采购监督管理机关进行相应的行政处罚。采购单位违约的，应当赔偿给中标单位造成的经济损失。</w:t>
      </w:r>
    </w:p>
    <w:p w14:paraId="2FF6663C">
      <w:pPr>
        <w:spacing w:line="360" w:lineRule="auto"/>
        <w:rPr>
          <w:rFonts w:hint="eastAsia" w:ascii="宋体" w:hAnsi="宋体" w:eastAsia="宋体" w:cs="宋体"/>
          <w:sz w:val="24"/>
          <w:szCs w:val="24"/>
          <w:highlight w:val="none"/>
        </w:rPr>
      </w:pPr>
      <w:bookmarkStart w:id="53" w:name="_Toc19323"/>
      <w:r>
        <w:rPr>
          <w:rFonts w:hint="eastAsia" w:ascii="宋体" w:hAnsi="宋体" w:eastAsia="宋体" w:cs="宋体"/>
          <w:sz w:val="24"/>
          <w:szCs w:val="24"/>
          <w:highlight w:val="none"/>
        </w:rPr>
        <w:t>第十七条、合同生效及其他</w:t>
      </w:r>
      <w:bookmarkEnd w:id="53"/>
    </w:p>
    <w:p w14:paraId="7614B2C8">
      <w:pPr>
        <w:pStyle w:val="17"/>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1、本合同自签订之日起生效。</w:t>
      </w:r>
    </w:p>
    <w:p w14:paraId="160A60DD">
      <w:pPr>
        <w:pStyle w:val="17"/>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40BE6813">
      <w:pPr>
        <w:pStyle w:val="17"/>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3、本合同应按照中华人民共和国的现行法律进行解释。</w:t>
      </w:r>
    </w:p>
    <w:p w14:paraId="6F4ADB60">
      <w:pPr>
        <w:spacing w:line="360" w:lineRule="auto"/>
        <w:ind w:firstLine="480" w:firstLineChars="200"/>
        <w:rPr>
          <w:rFonts w:hint="eastAsia" w:ascii="宋体" w:hAnsi="宋体" w:eastAsia="宋体" w:cs="宋体"/>
          <w:sz w:val="24"/>
          <w:szCs w:val="24"/>
          <w:highlight w:val="none"/>
        </w:rPr>
      </w:pPr>
    </w:p>
    <w:p w14:paraId="089CCA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乙方：   （盖章）</w:t>
      </w:r>
    </w:p>
    <w:p w14:paraId="18D014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法定代表人/委托代理人：            法定代表人/委托代理人：</w:t>
      </w:r>
    </w:p>
    <w:p w14:paraId="7AF2A4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14:paraId="36628B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0A7E64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                         账    号：</w:t>
      </w:r>
    </w:p>
    <w:p w14:paraId="220677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2FC0109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14:paraId="3557137F">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0"/>
        <w:rPr>
          <w:rFonts w:hint="eastAsia" w:ascii="宋体" w:hAnsi="宋体" w:eastAsia="宋体" w:cs="宋体"/>
          <w:sz w:val="24"/>
          <w:szCs w:val="24"/>
          <w:highlight w:val="none"/>
        </w:rPr>
      </w:pPr>
      <w:bookmarkStart w:id="54" w:name="_Toc20509"/>
      <w:r>
        <w:rPr>
          <w:rFonts w:hint="eastAsia" w:ascii="宋体" w:hAnsi="宋体" w:eastAsia="宋体" w:cs="宋体"/>
          <w:sz w:val="24"/>
          <w:szCs w:val="24"/>
          <w:highlight w:val="none"/>
        </w:rPr>
        <w:t>签约日期：    年  月  日           签约日期：    年  月  日</w:t>
      </w:r>
      <w:bookmarkEnd w:id="54"/>
    </w:p>
    <w:p w14:paraId="6FEB21E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BB4C2F5">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center"/>
        <w:textAlignment w:val="auto"/>
        <w:outlineLvl w:val="0"/>
        <w:rPr>
          <w:rFonts w:hint="eastAsia" w:asciiTheme="minorEastAsia" w:hAnsiTheme="minorEastAsia" w:eastAsiaTheme="minorEastAsia" w:cstheme="minorEastAsia"/>
          <w:b/>
          <w:bCs/>
          <w:color w:val="auto"/>
          <w:sz w:val="28"/>
          <w:szCs w:val="28"/>
          <w:highlight w:val="none"/>
          <w:lang w:val="en-US" w:eastAsia="zh-CN"/>
        </w:rPr>
      </w:pPr>
      <w:bookmarkStart w:id="55" w:name="_Toc31150"/>
      <w:r>
        <w:rPr>
          <w:rFonts w:hint="eastAsia" w:asciiTheme="minorEastAsia" w:hAnsiTheme="minorEastAsia" w:eastAsiaTheme="minorEastAsia" w:cstheme="minorEastAsia"/>
          <w:b/>
          <w:bCs/>
          <w:color w:val="auto"/>
          <w:sz w:val="28"/>
          <w:szCs w:val="28"/>
          <w:highlight w:val="none"/>
          <w:lang w:val="en-US" w:eastAsia="zh-CN"/>
        </w:rPr>
        <w:t>第五章 服务需求</w:t>
      </w:r>
      <w:bookmarkEnd w:id="34"/>
      <w:bookmarkEnd w:id="35"/>
      <w:bookmarkEnd w:id="55"/>
      <w:bookmarkStart w:id="56" w:name="_Toc32387"/>
    </w:p>
    <w:p w14:paraId="16A0D9FB">
      <w:pPr>
        <w:pStyle w:val="13"/>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“辉煌画卷 逐梦新程---2025年‘群星耀天山’新疆群众美术、书法、摄影比赛和新疆少儿美术、书法大赛”系列活动招标参数</w:t>
      </w:r>
    </w:p>
    <w:p w14:paraId="670A202B">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活动主题</w:t>
      </w:r>
    </w:p>
    <w:p w14:paraId="690CD67D">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“辉煌画卷 逐梦新程---2025年‘群星耀天山’新疆群众美术、书法、摄影比赛和新疆少儿美术、书法大赛”系列活动</w:t>
      </w:r>
    </w:p>
    <w:p w14:paraId="06E9FB5F">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二、活动时间</w:t>
      </w:r>
    </w:p>
    <w:p w14:paraId="36B29DAC">
      <w:pPr>
        <w:pStyle w:val="28"/>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2025年12月</w:t>
      </w:r>
      <w:r>
        <w:rPr>
          <w:rFonts w:hint="eastAsia" w:ascii="宋体" w:hAnsi="宋体" w:cs="宋体"/>
          <w:color w:val="C00000"/>
          <w:sz w:val="24"/>
          <w:szCs w:val="24"/>
          <w:highlight w:val="none"/>
          <w:lang w:val="en-US" w:eastAsia="zh-CN"/>
        </w:rPr>
        <w:t>30</w:t>
      </w:r>
      <w:r>
        <w:rPr>
          <w:rFonts w:hint="eastAsia" w:ascii="宋体" w:hAnsi="宋体" w:eastAsia="宋体" w:cs="宋体"/>
          <w:color w:val="auto"/>
          <w:sz w:val="24"/>
          <w:szCs w:val="24"/>
          <w:highlight w:val="none"/>
          <w:lang w:val="en-US" w:eastAsia="zh-CN"/>
        </w:rPr>
        <w:t>日前完成所有服务内容</w:t>
      </w:r>
    </w:p>
    <w:p w14:paraId="3E8FE48D">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三、组织机构</w:t>
      </w:r>
    </w:p>
    <w:p w14:paraId="6FF39959">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主办单位：</w:t>
      </w:r>
      <w:r>
        <w:rPr>
          <w:rFonts w:hint="eastAsia" w:ascii="宋体" w:hAnsi="宋体" w:eastAsia="宋体" w:cs="宋体"/>
          <w:sz w:val="24"/>
          <w:szCs w:val="24"/>
        </w:rPr>
        <w:t>新疆维吾尔自治区文化和旅游厅、新疆维吾尔自治区文学艺术界联合会、新疆维吾尔自治区教育厅、新疆维吾尔自治区关心下一代工作委员会</w:t>
      </w:r>
    </w:p>
    <w:p w14:paraId="6A609A2F">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承办单位：</w:t>
      </w:r>
      <w:r>
        <w:rPr>
          <w:rFonts w:hint="eastAsia" w:ascii="宋体" w:hAnsi="宋体" w:eastAsia="宋体" w:cs="宋体"/>
          <w:sz w:val="24"/>
          <w:szCs w:val="24"/>
        </w:rPr>
        <w:t>新疆文化馆、新疆美术馆、新疆美术家协会</w:t>
      </w:r>
      <w:r>
        <w:rPr>
          <w:rFonts w:hint="eastAsia" w:ascii="宋体" w:hAnsi="宋体" w:eastAsia="宋体" w:cs="宋体"/>
          <w:sz w:val="24"/>
          <w:szCs w:val="24"/>
          <w:lang w:eastAsia="zh-CN"/>
        </w:rPr>
        <w:t>、</w:t>
      </w:r>
      <w:r>
        <w:rPr>
          <w:rFonts w:hint="eastAsia" w:ascii="宋体" w:hAnsi="宋体" w:eastAsia="宋体" w:cs="宋体"/>
          <w:sz w:val="24"/>
          <w:szCs w:val="24"/>
        </w:rPr>
        <w:t>新疆书法家协会、新疆摄影家协会、各地（州）市文化体育和旅游局、</w:t>
      </w:r>
      <w:r>
        <w:rPr>
          <w:rFonts w:hint="eastAsia" w:ascii="宋体" w:hAnsi="宋体" w:eastAsia="宋体" w:cs="宋体"/>
          <w:sz w:val="24"/>
          <w:szCs w:val="24"/>
          <w:lang w:val="en-US" w:eastAsia="zh-CN"/>
        </w:rPr>
        <w:t>各地（州）市教育局、</w:t>
      </w:r>
      <w:r>
        <w:rPr>
          <w:rFonts w:hint="eastAsia" w:ascii="宋体" w:hAnsi="宋体" w:eastAsia="宋体" w:cs="宋体"/>
          <w:sz w:val="24"/>
          <w:szCs w:val="24"/>
        </w:rPr>
        <w:t>各地（州）市文联</w:t>
      </w:r>
    </w:p>
    <w:p w14:paraId="645EA5A7">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sz w:val="24"/>
          <w:szCs w:val="24"/>
        </w:rPr>
      </w:pPr>
      <w:r>
        <w:rPr>
          <w:rFonts w:hint="eastAsia" w:ascii="宋体" w:hAnsi="宋体" w:eastAsia="宋体" w:cs="宋体"/>
          <w:b/>
          <w:bCs/>
          <w:sz w:val="24"/>
          <w:szCs w:val="24"/>
        </w:rPr>
        <w:t>协办单位：</w:t>
      </w:r>
      <w:r>
        <w:rPr>
          <w:rFonts w:hint="eastAsia" w:ascii="宋体" w:hAnsi="宋体" w:eastAsia="宋体" w:cs="宋体"/>
          <w:sz w:val="24"/>
          <w:szCs w:val="24"/>
        </w:rPr>
        <w:t>各地（州、市）文化馆及相关协会</w:t>
      </w:r>
    </w:p>
    <w:p w14:paraId="22A2E8D9">
      <w:pPr>
        <w:keepNext w:val="0"/>
        <w:keepLines w:val="0"/>
        <w:pageBreakBefore w:val="0"/>
        <w:widowControl w:val="0"/>
        <w:kinsoku/>
        <w:wordWrap/>
        <w:overflowPunct/>
        <w:topLinePunct w:val="0"/>
        <w:autoSpaceDE/>
        <w:autoSpaceDN/>
        <w:bidi w:val="0"/>
        <w:adjustRightInd/>
        <w:snapToGrid w:val="0"/>
        <w:spacing w:line="600" w:lineRule="exact"/>
        <w:ind w:firstLine="482" w:firstLineChars="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辉煌画卷</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逐梦新程</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eastAsia="zh-CN"/>
        </w:rPr>
        <w:t>‘</w:t>
      </w:r>
      <w:r>
        <w:rPr>
          <w:rFonts w:hint="eastAsia" w:ascii="宋体" w:hAnsi="宋体" w:eastAsia="宋体" w:cs="宋体"/>
          <w:b/>
          <w:bCs/>
          <w:sz w:val="24"/>
          <w:szCs w:val="24"/>
        </w:rPr>
        <w:t>群星耀天山</w:t>
      </w:r>
      <w:r>
        <w:rPr>
          <w:rFonts w:hint="eastAsia" w:ascii="宋体" w:hAnsi="宋体" w:cs="宋体"/>
          <w:b/>
          <w:bCs/>
          <w:sz w:val="24"/>
          <w:szCs w:val="24"/>
          <w:lang w:eastAsia="zh-CN"/>
        </w:rPr>
        <w:t>’</w:t>
      </w:r>
      <w:r>
        <w:rPr>
          <w:rFonts w:hint="eastAsia" w:ascii="宋体" w:hAnsi="宋体" w:eastAsia="宋体" w:cs="宋体"/>
          <w:b/>
          <w:bCs/>
          <w:sz w:val="24"/>
          <w:szCs w:val="24"/>
        </w:rPr>
        <w:t>新疆群众美术、书法、摄影</w:t>
      </w:r>
      <w:r>
        <w:rPr>
          <w:rFonts w:hint="eastAsia" w:ascii="宋体" w:hAnsi="宋体" w:cs="宋体"/>
          <w:b/>
          <w:bCs/>
          <w:sz w:val="24"/>
          <w:szCs w:val="24"/>
          <w:lang w:val="en-US" w:eastAsia="zh-CN"/>
        </w:rPr>
        <w:t>培训</w:t>
      </w:r>
      <w:r>
        <w:rPr>
          <w:rFonts w:hint="eastAsia" w:ascii="宋体" w:hAnsi="宋体" w:eastAsia="宋体" w:cs="宋体"/>
          <w:b/>
          <w:bCs/>
          <w:sz w:val="24"/>
          <w:szCs w:val="24"/>
        </w:rPr>
        <w:t>和新疆</w:t>
      </w:r>
      <w:r>
        <w:rPr>
          <w:rFonts w:hint="eastAsia" w:ascii="宋体" w:hAnsi="宋体" w:cs="宋体"/>
          <w:b/>
          <w:bCs/>
          <w:sz w:val="24"/>
          <w:szCs w:val="24"/>
          <w:lang w:val="en-US" w:eastAsia="zh-CN"/>
        </w:rPr>
        <w:t>少儿</w:t>
      </w:r>
      <w:r>
        <w:rPr>
          <w:rFonts w:hint="eastAsia" w:ascii="宋体" w:hAnsi="宋体" w:eastAsia="宋体" w:cs="宋体"/>
          <w:b/>
          <w:bCs/>
          <w:sz w:val="24"/>
          <w:szCs w:val="24"/>
        </w:rPr>
        <w:t>美术、书法培训</w:t>
      </w:r>
      <w:r>
        <w:rPr>
          <w:rFonts w:hint="eastAsia" w:ascii="宋体" w:hAnsi="宋体" w:cs="宋体"/>
          <w:b/>
          <w:bCs/>
          <w:sz w:val="24"/>
          <w:szCs w:val="24"/>
          <w:lang w:eastAsia="zh-CN"/>
        </w:rPr>
        <w:t>”</w:t>
      </w:r>
    </w:p>
    <w:p w14:paraId="43ED2F96">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一、群众美术培训</w:t>
      </w:r>
    </w:p>
    <w:p w14:paraId="41708B8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第一期</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辉煌画卷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逐梦新程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w:t>
      </w:r>
      <w:r>
        <w:rPr>
          <w:rFonts w:hint="eastAsia" w:ascii="宋体" w:hAnsi="宋体" w:eastAsia="宋体" w:cs="宋体"/>
          <w:sz w:val="24"/>
          <w:szCs w:val="24"/>
        </w:rPr>
        <w:t>群星耀天山</w:t>
      </w:r>
      <w:r>
        <w:rPr>
          <w:rFonts w:hint="eastAsia" w:ascii="宋体" w:hAnsi="宋体" w:eastAsia="宋体" w:cs="宋体"/>
          <w:sz w:val="24"/>
          <w:szCs w:val="24"/>
          <w:lang w:eastAsia="zh-CN"/>
        </w:rPr>
        <w:t>”</w:t>
      </w:r>
      <w:r>
        <w:rPr>
          <w:rFonts w:hint="eastAsia" w:ascii="宋体" w:hAnsi="宋体" w:eastAsia="宋体" w:cs="宋体"/>
          <w:sz w:val="24"/>
          <w:szCs w:val="24"/>
        </w:rPr>
        <w:t>新疆群众</w:t>
      </w:r>
      <w:r>
        <w:rPr>
          <w:rFonts w:hint="eastAsia" w:ascii="宋体" w:hAnsi="宋体" w:cs="宋体"/>
          <w:sz w:val="24"/>
          <w:szCs w:val="24"/>
          <w:lang w:val="en-US" w:eastAsia="zh-CN"/>
        </w:rPr>
        <w:t>美术</w:t>
      </w:r>
      <w:r>
        <w:rPr>
          <w:rFonts w:hint="eastAsia" w:ascii="宋体" w:hAnsi="宋体" w:eastAsia="宋体" w:cs="宋体"/>
          <w:color w:val="auto"/>
          <w:sz w:val="24"/>
          <w:szCs w:val="24"/>
        </w:rPr>
        <w:t>（油画）</w:t>
      </w:r>
      <w:r>
        <w:rPr>
          <w:rFonts w:hint="eastAsia" w:ascii="宋体" w:hAnsi="宋体" w:cs="宋体"/>
          <w:color w:val="auto"/>
          <w:sz w:val="24"/>
          <w:szCs w:val="24"/>
          <w:lang w:val="en-US" w:eastAsia="zh-CN"/>
        </w:rPr>
        <w:t>基层骨干</w:t>
      </w:r>
      <w:r>
        <w:rPr>
          <w:rFonts w:hint="eastAsia" w:ascii="宋体" w:hAnsi="宋体" w:eastAsia="宋体" w:cs="宋体"/>
          <w:color w:val="auto"/>
          <w:sz w:val="24"/>
          <w:szCs w:val="24"/>
        </w:rPr>
        <w:t>培训</w:t>
      </w:r>
      <w:r>
        <w:rPr>
          <w:rFonts w:hint="eastAsia" w:ascii="宋体" w:hAnsi="宋体" w:eastAsia="宋体" w:cs="宋体"/>
          <w:color w:val="auto"/>
          <w:sz w:val="24"/>
          <w:szCs w:val="24"/>
          <w:lang w:val="en-US" w:eastAsia="zh-CN"/>
        </w:rPr>
        <w:t>(八天)</w:t>
      </w:r>
    </w:p>
    <w:p w14:paraId="28E208A5">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地点：阿勒泰地区富蕴县</w:t>
      </w:r>
    </w:p>
    <w:p w14:paraId="4AAC5F53">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培训内容：此次培训结合新疆冬季冰雪旅游。创作涵盖自然景观、人文体验的优秀油画作品。</w:t>
      </w:r>
    </w:p>
    <w:p w14:paraId="7931F5E2">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参与人员：</w:t>
      </w:r>
      <w:r>
        <w:rPr>
          <w:rFonts w:hint="eastAsia" w:ascii="宋体" w:hAnsi="宋体" w:eastAsia="宋体" w:cs="宋体"/>
          <w:sz w:val="24"/>
          <w:szCs w:val="24"/>
        </w:rPr>
        <w:t>富蕴县培训</w:t>
      </w:r>
      <w:r>
        <w:rPr>
          <w:rFonts w:hint="eastAsia" w:ascii="宋体" w:hAnsi="宋体" w:eastAsia="宋体" w:cs="宋体"/>
          <w:color w:val="000000"/>
          <w:sz w:val="24"/>
          <w:szCs w:val="24"/>
        </w:rPr>
        <w:t>活动期间学员28人、培训老师1人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授课时长5天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、工作人员及司机3人，共计32人</w:t>
      </w:r>
      <w:r>
        <w:rPr>
          <w:rFonts w:hint="eastAsia" w:ascii="宋体" w:hAnsi="宋体" w:eastAsia="宋体" w:cs="宋体"/>
          <w:color w:val="000000"/>
          <w:sz w:val="24"/>
          <w:szCs w:val="24"/>
          <w:lang w:eastAsia="zh-CN"/>
        </w:rPr>
        <w:t>。</w:t>
      </w:r>
    </w:p>
    <w:p w14:paraId="05E99F7C">
      <w:pPr>
        <w:pStyle w:val="13"/>
        <w:keepNext w:val="0"/>
        <w:keepLines w:val="0"/>
        <w:pageBreakBefore w:val="0"/>
        <w:widowControl w:val="0"/>
        <w:numPr>
          <w:ilvl w:val="0"/>
          <w:numId w:val="3"/>
        </w:numPr>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第二期202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辉煌画卷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逐梦新程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群星耀天山</w:t>
      </w:r>
      <w:r>
        <w:rPr>
          <w:rFonts w:hint="eastAsia" w:ascii="宋体" w:hAnsi="宋体" w:eastAsia="宋体" w:cs="宋体"/>
          <w:sz w:val="24"/>
          <w:szCs w:val="24"/>
          <w:lang w:eastAsia="zh-CN"/>
        </w:rPr>
        <w:t>”</w:t>
      </w:r>
      <w:r>
        <w:rPr>
          <w:rFonts w:hint="eastAsia" w:ascii="宋体" w:hAnsi="宋体" w:eastAsia="宋体" w:cs="宋体"/>
          <w:sz w:val="24"/>
          <w:szCs w:val="24"/>
        </w:rPr>
        <w:t>新疆群众</w:t>
      </w:r>
      <w:r>
        <w:rPr>
          <w:rFonts w:hint="eastAsia" w:ascii="宋体" w:hAnsi="宋体" w:cs="宋体"/>
          <w:sz w:val="24"/>
          <w:szCs w:val="24"/>
          <w:lang w:val="en-US" w:eastAsia="zh-CN"/>
        </w:rPr>
        <w:t>美术</w:t>
      </w:r>
      <w:r>
        <w:rPr>
          <w:rFonts w:hint="eastAsia" w:ascii="宋体" w:hAnsi="宋体" w:eastAsia="宋体" w:cs="宋体"/>
          <w:color w:val="auto"/>
          <w:sz w:val="24"/>
          <w:szCs w:val="24"/>
        </w:rPr>
        <w:t>（油画</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国画</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基层骨干</w:t>
      </w:r>
      <w:r>
        <w:rPr>
          <w:rFonts w:hint="eastAsia" w:ascii="宋体" w:hAnsi="宋体" w:eastAsia="宋体" w:cs="宋体"/>
          <w:color w:val="auto"/>
          <w:sz w:val="24"/>
          <w:szCs w:val="24"/>
        </w:rPr>
        <w:t>培训</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天)</w:t>
      </w:r>
    </w:p>
    <w:p w14:paraId="6B2E6983">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地点：喀什市、塔什库尔干</w:t>
      </w:r>
    </w:p>
    <w:p w14:paraId="1DFD71CA">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培训内容：</w:t>
      </w:r>
      <w:r>
        <w:rPr>
          <w:rFonts w:hint="eastAsia" w:ascii="宋体" w:hAnsi="宋体" w:eastAsia="宋体" w:cs="宋体"/>
          <w:sz w:val="24"/>
          <w:szCs w:val="24"/>
        </w:rPr>
        <w:t>充分利用当地的自然风光、人文历史与民族风情进行培训。</w:t>
      </w:r>
      <w:r>
        <w:rPr>
          <w:rFonts w:hint="eastAsia" w:ascii="宋体" w:hAnsi="宋体" w:eastAsia="宋体" w:cs="宋体"/>
          <w:sz w:val="24"/>
          <w:szCs w:val="24"/>
          <w:lang w:val="en-US" w:eastAsia="zh-CN"/>
        </w:rPr>
        <w:t>并</w:t>
      </w:r>
      <w:r>
        <w:rPr>
          <w:rFonts w:hint="eastAsia" w:ascii="宋体" w:hAnsi="宋体" w:eastAsia="宋体" w:cs="宋体"/>
          <w:sz w:val="24"/>
          <w:szCs w:val="24"/>
        </w:rPr>
        <w:t>邀请全国群文系统知名画家进行面授讲座和创作实践教学。</w:t>
      </w:r>
    </w:p>
    <w:p w14:paraId="7C08BD5C">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参与人员：</w:t>
      </w:r>
      <w:r>
        <w:rPr>
          <w:rFonts w:hint="eastAsia" w:ascii="宋体" w:hAnsi="宋体" w:eastAsia="宋体" w:cs="宋体"/>
          <w:sz w:val="24"/>
          <w:szCs w:val="24"/>
        </w:rPr>
        <w:t>培训</w:t>
      </w:r>
      <w:r>
        <w:rPr>
          <w:rFonts w:hint="eastAsia" w:ascii="宋体" w:hAnsi="宋体" w:eastAsia="宋体" w:cs="宋体"/>
          <w:color w:val="000000"/>
          <w:sz w:val="24"/>
          <w:szCs w:val="24"/>
        </w:rPr>
        <w:t>活动</w:t>
      </w:r>
      <w:r>
        <w:rPr>
          <w:rFonts w:hint="eastAsia" w:ascii="宋体" w:hAnsi="宋体" w:eastAsia="宋体" w:cs="宋体"/>
          <w:color w:val="000000"/>
          <w:sz w:val="24"/>
          <w:szCs w:val="24"/>
          <w:lang w:val="en-US" w:eastAsia="zh-CN"/>
        </w:rPr>
        <w:t>分为国画、油画两个班各22人，共有来自全疆十四地州</w:t>
      </w:r>
      <w:r>
        <w:rPr>
          <w:rFonts w:hint="eastAsia" w:ascii="宋体" w:hAnsi="宋体" w:eastAsia="宋体" w:cs="宋体"/>
          <w:color w:val="000000"/>
          <w:sz w:val="24"/>
          <w:szCs w:val="24"/>
        </w:rPr>
        <w:t>学员</w:t>
      </w: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人、培训老师4人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油画、国画老师各2名，授课时长7天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、工作人员及司机6人，共计</w:t>
      </w:r>
      <w:r>
        <w:rPr>
          <w:rFonts w:hint="eastAsia" w:ascii="宋体" w:hAnsi="宋体" w:eastAsia="宋体" w:cs="宋体"/>
          <w:color w:val="000000"/>
          <w:sz w:val="24"/>
          <w:szCs w:val="24"/>
          <w:lang w:val="en-US" w:eastAsia="zh-CN"/>
        </w:rPr>
        <w:t>54</w:t>
      </w:r>
      <w:r>
        <w:rPr>
          <w:rFonts w:hint="eastAsia" w:ascii="宋体" w:hAnsi="宋体" w:eastAsia="宋体" w:cs="宋体"/>
          <w:color w:val="000000"/>
          <w:sz w:val="24"/>
          <w:szCs w:val="24"/>
        </w:rPr>
        <w:t>人</w:t>
      </w:r>
      <w:r>
        <w:rPr>
          <w:rFonts w:hint="eastAsia" w:ascii="宋体" w:hAnsi="宋体" w:eastAsia="宋体" w:cs="宋体"/>
          <w:color w:val="000000"/>
          <w:sz w:val="24"/>
          <w:szCs w:val="24"/>
          <w:lang w:eastAsia="zh-CN"/>
        </w:rPr>
        <w:t>。</w:t>
      </w:r>
    </w:p>
    <w:p w14:paraId="7C444B8B">
      <w:pPr>
        <w:pStyle w:val="13"/>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二、“群星耀天山”群众书法采风培训 </w:t>
      </w:r>
    </w:p>
    <w:p w14:paraId="679617E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辉煌画卷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逐梦新程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群星耀天山</w:t>
      </w:r>
      <w:r>
        <w:rPr>
          <w:rFonts w:hint="eastAsia" w:ascii="宋体" w:hAnsi="宋体" w:eastAsia="宋体" w:cs="宋体"/>
          <w:sz w:val="24"/>
          <w:szCs w:val="24"/>
          <w:lang w:eastAsia="zh-CN"/>
        </w:rPr>
        <w:t>”</w:t>
      </w:r>
      <w:r>
        <w:rPr>
          <w:rFonts w:hint="eastAsia" w:ascii="宋体" w:hAnsi="宋体" w:eastAsia="宋体" w:cs="宋体"/>
          <w:sz w:val="24"/>
          <w:szCs w:val="24"/>
        </w:rPr>
        <w:t>新疆群众</w:t>
      </w:r>
      <w:r>
        <w:rPr>
          <w:rFonts w:hint="eastAsia" w:ascii="宋体" w:hAnsi="宋体" w:eastAsia="宋体" w:cs="宋体"/>
          <w:sz w:val="24"/>
          <w:szCs w:val="24"/>
          <w:lang w:val="en-US" w:eastAsia="zh-CN"/>
        </w:rPr>
        <w:t>书法基层骨干培训班（一班）（5天）</w:t>
      </w:r>
    </w:p>
    <w:p w14:paraId="300F1F84">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地点：吐鲁番市</w:t>
      </w:r>
    </w:p>
    <w:p w14:paraId="74777322">
      <w:pPr>
        <w:keepNext w:val="0"/>
        <w:keepLines w:val="0"/>
        <w:pageBreakBefore w:val="0"/>
        <w:widowControl w:val="0"/>
        <w:numPr>
          <w:ilvl w:val="0"/>
          <w:numId w:val="0"/>
        </w:numPr>
        <w:kinsoku/>
        <w:wordWrap/>
        <w:overflowPunct/>
        <w:topLinePunct w:val="0"/>
        <w:bidi w:val="0"/>
        <w:snapToGrid w:val="0"/>
        <w:spacing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内容：联合新疆书法家协会，邀请疆内外3名专家，由吐鲁番市文化馆具体承办，组织推荐乌鲁木齐市5人、巴州5人、阿克苏地区5人、和田地区5人、喀什地区5人、克州5人，吐鲁番市10人，共40名书法骨干</w:t>
      </w:r>
      <w:r>
        <w:rPr>
          <w:rFonts w:hint="eastAsia" w:ascii="宋体" w:hAnsi="宋体" w:cs="宋体"/>
          <w:sz w:val="24"/>
          <w:szCs w:val="24"/>
          <w:lang w:val="en-US" w:eastAsia="zh-CN"/>
        </w:rPr>
        <w:t>，授课专家3人，工作人员2人</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驾驶员2人，共计47人参加活动。</w:t>
      </w:r>
      <w:r>
        <w:rPr>
          <w:rFonts w:hint="eastAsia" w:ascii="宋体" w:hAnsi="宋体" w:eastAsia="宋体" w:cs="宋体"/>
          <w:sz w:val="24"/>
          <w:szCs w:val="24"/>
          <w:lang w:val="en-US" w:eastAsia="zh-CN"/>
        </w:rPr>
        <w:t>由自治区文化馆带队参观调研文博场馆和非遗遗迹举举行现场教学和指导，动员自作诗词和创作以吐鲁番文书、楼兰残纸、楼兰简牍等本土文献为蓝本风格的书法作品，根据学员水平进行逐个点评与辅导。</w:t>
      </w:r>
    </w:p>
    <w:p w14:paraId="6649667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辉煌画卷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逐梦新程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群星耀天山</w:t>
      </w:r>
      <w:r>
        <w:rPr>
          <w:rFonts w:hint="eastAsia" w:ascii="宋体" w:hAnsi="宋体" w:eastAsia="宋体" w:cs="宋体"/>
          <w:sz w:val="24"/>
          <w:szCs w:val="24"/>
          <w:lang w:eastAsia="zh-CN"/>
        </w:rPr>
        <w:t>”</w:t>
      </w:r>
      <w:r>
        <w:rPr>
          <w:rFonts w:hint="eastAsia" w:ascii="宋体" w:hAnsi="宋体" w:eastAsia="宋体" w:cs="宋体"/>
          <w:sz w:val="24"/>
          <w:szCs w:val="24"/>
        </w:rPr>
        <w:t>新疆群众</w:t>
      </w:r>
      <w:r>
        <w:rPr>
          <w:rFonts w:hint="eastAsia" w:ascii="宋体" w:hAnsi="宋体" w:eastAsia="宋体" w:cs="宋体"/>
          <w:sz w:val="24"/>
          <w:szCs w:val="24"/>
          <w:lang w:val="en-US" w:eastAsia="zh-CN"/>
        </w:rPr>
        <w:t>书法基层骨干培训班（二班）（5天）</w:t>
      </w:r>
    </w:p>
    <w:p w14:paraId="397B3A9A">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rPr>
          <w:rFonts w:hint="eastAsia" w:ascii="宋体" w:hAnsi="宋体" w:eastAsia="宋体" w:cs="宋体"/>
          <w:sz w:val="24"/>
          <w:szCs w:val="24"/>
        </w:rPr>
      </w:pPr>
      <w:r>
        <w:rPr>
          <w:rFonts w:hint="eastAsia" w:ascii="宋体" w:hAnsi="宋体" w:eastAsia="宋体" w:cs="宋体"/>
          <w:sz w:val="24"/>
          <w:szCs w:val="24"/>
        </w:rPr>
        <w:t>地点：克拉玛依市</w:t>
      </w:r>
    </w:p>
    <w:p w14:paraId="6347129B">
      <w:pPr>
        <w:keepNext w:val="0"/>
        <w:keepLines w:val="0"/>
        <w:pageBreakBefore w:val="0"/>
        <w:widowControl w:val="0"/>
        <w:numPr>
          <w:ilvl w:val="0"/>
          <w:numId w:val="0"/>
        </w:numPr>
        <w:kinsoku/>
        <w:wordWrap/>
        <w:overflowPunct/>
        <w:topLinePunct w:val="0"/>
        <w:bidi w:val="0"/>
        <w:snapToGrid w:val="0"/>
        <w:spacing w:line="50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内容：联合新疆书法家协会，邀请疆内外3名专家，由克拉玛依市文化馆具体承办，组织推荐伊犁州5人、昌吉州5人、哈密市5人、博州5人、阿勒泰地区5人、塔城地区5人、克拉玛依市10人，共40名书法骨干，</w:t>
      </w:r>
      <w:r>
        <w:rPr>
          <w:rFonts w:hint="eastAsia" w:ascii="宋体" w:hAnsi="宋体" w:cs="宋体"/>
          <w:sz w:val="24"/>
          <w:szCs w:val="24"/>
          <w:lang w:val="en-US" w:eastAsia="zh-CN"/>
        </w:rPr>
        <w:t>授课专家3人，工作人员2人</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驾驶员2人，共计47人参加活动。</w:t>
      </w:r>
      <w:r>
        <w:rPr>
          <w:rFonts w:hint="eastAsia" w:ascii="宋体" w:hAnsi="宋体" w:eastAsia="宋体" w:cs="宋体"/>
          <w:sz w:val="24"/>
          <w:szCs w:val="24"/>
          <w:lang w:val="en-US" w:eastAsia="zh-CN"/>
        </w:rPr>
        <w:t>由自治区文化馆带队参观调研文博场馆和非遗遗迹等地举行现场教学和指导，动员自作诗词，创作以赞美工业文明、石油精神和新疆发展成就为主题的书法作品，根据学员水平进行逐个点评与辅导。</w:t>
      </w:r>
    </w:p>
    <w:p w14:paraId="0724BF3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三、“群星耀天山”摄影培训</w:t>
      </w:r>
      <w:r>
        <w:rPr>
          <w:rFonts w:hint="eastAsia" w:ascii="宋体" w:hAnsi="宋体" w:eastAsia="宋体" w:cs="宋体"/>
          <w:b/>
          <w:bCs/>
          <w:sz w:val="24"/>
          <w:szCs w:val="24"/>
          <w:lang w:val="en-US" w:eastAsia="zh-CN"/>
        </w:rPr>
        <w:t>分为三个班</w:t>
      </w:r>
    </w:p>
    <w:p w14:paraId="2C8FBD0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1、昌吉州摄影培训</w:t>
      </w:r>
      <w:r>
        <w:rPr>
          <w:rFonts w:hint="eastAsia" w:ascii="宋体" w:hAnsi="宋体" w:eastAsia="宋体" w:cs="宋体"/>
          <w:sz w:val="24"/>
          <w:szCs w:val="24"/>
          <w:lang w:val="en-US" w:eastAsia="zh-CN"/>
        </w:rPr>
        <w:t>一班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7天</w:t>
      </w:r>
      <w:r>
        <w:rPr>
          <w:rFonts w:hint="eastAsia" w:ascii="宋体" w:hAnsi="宋体" w:eastAsia="宋体" w:cs="宋体"/>
          <w:sz w:val="24"/>
          <w:szCs w:val="24"/>
          <w:lang w:eastAsia="zh-CN"/>
        </w:rPr>
        <w:t>）</w:t>
      </w:r>
    </w:p>
    <w:p w14:paraId="3A432F6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培训地点：昌吉市、木垒县、玛纳斯县</w:t>
      </w:r>
    </w:p>
    <w:p w14:paraId="3CE8E406">
      <w:pPr>
        <w:pStyle w:val="28"/>
        <w:keepNext w:val="0"/>
        <w:keepLines w:val="0"/>
        <w:pageBreakBefore w:val="0"/>
        <w:widowControl/>
        <w:suppressLineNumbers w:val="0"/>
        <w:kinsoku/>
        <w:wordWrap/>
        <w:overflowPunct/>
        <w:topLinePunct w:val="0"/>
        <w:bidi w:val="0"/>
        <w:snapToGrid/>
        <w:spacing w:before="0" w:beforeAutospacing="0" w:after="0" w:afterAutospacing="0" w:line="50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拍摄内容：非遗、民俗、乡村振兴</w:t>
      </w:r>
    </w:p>
    <w:p w14:paraId="4E36781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参与人员：</w:t>
      </w:r>
      <w:r>
        <w:rPr>
          <w:rFonts w:hint="eastAsia" w:ascii="宋体" w:hAnsi="宋体" w:eastAsia="宋体" w:cs="宋体"/>
          <w:sz w:val="24"/>
          <w:szCs w:val="24"/>
        </w:rPr>
        <w:t>指导老师1人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授课时长6天</w:t>
      </w:r>
      <w:r>
        <w:rPr>
          <w:rFonts w:hint="eastAsia" w:ascii="宋体" w:hAnsi="宋体" w:eastAsia="宋体" w:cs="宋体"/>
          <w:sz w:val="24"/>
          <w:szCs w:val="24"/>
          <w:lang w:eastAsia="zh-CN"/>
        </w:rPr>
        <w:t>）</w:t>
      </w:r>
      <w:r>
        <w:rPr>
          <w:rFonts w:hint="eastAsia" w:ascii="宋体" w:hAnsi="宋体" w:eastAsia="宋体" w:cs="宋体"/>
          <w:sz w:val="24"/>
          <w:szCs w:val="24"/>
        </w:rPr>
        <w:t>，乌鲁木齐学员</w:t>
      </w:r>
      <w:r>
        <w:rPr>
          <w:rFonts w:hint="eastAsia" w:ascii="宋体" w:hAnsi="宋体" w:eastAsia="宋体" w:cs="宋体"/>
          <w:sz w:val="24"/>
          <w:szCs w:val="24"/>
          <w:lang w:val="en-US" w:eastAsia="zh-CN"/>
        </w:rPr>
        <w:t>5</w:t>
      </w:r>
      <w:r>
        <w:rPr>
          <w:rFonts w:hint="eastAsia" w:ascii="宋体" w:hAnsi="宋体" w:eastAsia="宋体" w:cs="宋体"/>
          <w:sz w:val="24"/>
          <w:szCs w:val="24"/>
        </w:rPr>
        <w:t>人，昌吉市学员</w:t>
      </w:r>
      <w:r>
        <w:rPr>
          <w:rFonts w:hint="eastAsia" w:ascii="宋体" w:hAnsi="宋体" w:eastAsia="宋体" w:cs="宋体"/>
          <w:sz w:val="24"/>
          <w:szCs w:val="24"/>
          <w:lang w:val="en-US" w:eastAsia="zh-CN"/>
        </w:rPr>
        <w:t>8</w:t>
      </w:r>
      <w:r>
        <w:rPr>
          <w:rFonts w:hint="eastAsia" w:ascii="宋体" w:hAnsi="宋体" w:eastAsia="宋体" w:cs="宋体"/>
          <w:sz w:val="24"/>
          <w:szCs w:val="24"/>
        </w:rPr>
        <w:t>人，共计1</w:t>
      </w:r>
      <w:r>
        <w:rPr>
          <w:rFonts w:hint="eastAsia" w:ascii="宋体" w:hAnsi="宋体" w:eastAsia="宋体" w:cs="宋体"/>
          <w:sz w:val="24"/>
          <w:szCs w:val="24"/>
          <w:lang w:val="en-US" w:eastAsia="zh-CN"/>
        </w:rPr>
        <w:t>4</w:t>
      </w:r>
      <w:r>
        <w:rPr>
          <w:rFonts w:hint="eastAsia" w:ascii="宋体" w:hAnsi="宋体" w:eastAsia="宋体" w:cs="宋体"/>
          <w:sz w:val="24"/>
          <w:szCs w:val="24"/>
        </w:rPr>
        <w:t>人。</w:t>
      </w:r>
    </w:p>
    <w:p w14:paraId="50948805">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阿克苏地区摄影培训</w:t>
      </w:r>
      <w:r>
        <w:rPr>
          <w:rFonts w:hint="eastAsia" w:ascii="宋体" w:hAnsi="宋体" w:eastAsia="宋体" w:cs="宋体"/>
          <w:sz w:val="24"/>
          <w:szCs w:val="24"/>
          <w:lang w:val="en-US" w:eastAsia="zh-CN"/>
        </w:rPr>
        <w:t>二班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7天</w:t>
      </w:r>
      <w:r>
        <w:rPr>
          <w:rFonts w:hint="eastAsia" w:ascii="宋体" w:hAnsi="宋体" w:eastAsia="宋体" w:cs="宋体"/>
          <w:sz w:val="24"/>
          <w:szCs w:val="24"/>
          <w:lang w:eastAsia="zh-CN"/>
        </w:rPr>
        <w:t>）</w:t>
      </w:r>
    </w:p>
    <w:p w14:paraId="1B00FEA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培训地点：阿克苏市、阿瓦提县、温宿县</w:t>
      </w:r>
    </w:p>
    <w:p w14:paraId="21DE2D9B">
      <w:pPr>
        <w:pStyle w:val="28"/>
        <w:keepNext w:val="0"/>
        <w:keepLines w:val="0"/>
        <w:pageBreakBefore w:val="0"/>
        <w:widowControl/>
        <w:suppressLineNumbers w:val="0"/>
        <w:kinsoku/>
        <w:wordWrap/>
        <w:overflowPunct/>
        <w:topLinePunct w:val="0"/>
        <w:bidi w:val="0"/>
        <w:snapToGrid/>
        <w:spacing w:before="0" w:beforeAutospacing="0" w:after="0" w:afterAutospacing="0" w:line="500" w:lineRule="exac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拍摄内容：非遗、民俗、城市景观</w:t>
      </w:r>
    </w:p>
    <w:p w14:paraId="47E0772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参与人员：</w:t>
      </w:r>
      <w:r>
        <w:rPr>
          <w:rFonts w:hint="eastAsia" w:ascii="宋体" w:hAnsi="宋体" w:eastAsia="宋体" w:cs="宋体"/>
          <w:sz w:val="24"/>
          <w:szCs w:val="24"/>
        </w:rPr>
        <w:t>指导老师1人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授课时长6天</w:t>
      </w:r>
      <w:r>
        <w:rPr>
          <w:rFonts w:hint="eastAsia" w:ascii="宋体" w:hAnsi="宋体" w:eastAsia="宋体" w:cs="宋体"/>
          <w:sz w:val="24"/>
          <w:szCs w:val="24"/>
          <w:lang w:eastAsia="zh-CN"/>
        </w:rPr>
        <w:t>）</w:t>
      </w:r>
      <w:r>
        <w:rPr>
          <w:rFonts w:hint="eastAsia" w:ascii="宋体" w:hAnsi="宋体" w:eastAsia="宋体" w:cs="宋体"/>
          <w:sz w:val="24"/>
          <w:szCs w:val="24"/>
        </w:rPr>
        <w:t>，乌鲁木齐学员</w:t>
      </w:r>
      <w:r>
        <w:rPr>
          <w:rFonts w:hint="eastAsia" w:ascii="宋体" w:hAnsi="宋体" w:eastAsia="宋体" w:cs="宋体"/>
          <w:sz w:val="24"/>
          <w:szCs w:val="24"/>
          <w:lang w:val="en-US" w:eastAsia="zh-CN"/>
        </w:rPr>
        <w:t>5</w:t>
      </w:r>
      <w:r>
        <w:rPr>
          <w:rFonts w:hint="eastAsia" w:ascii="宋体" w:hAnsi="宋体" w:eastAsia="宋体" w:cs="宋体"/>
          <w:sz w:val="24"/>
          <w:szCs w:val="24"/>
        </w:rPr>
        <w:t>人，阿克苏学员</w:t>
      </w:r>
      <w:r>
        <w:rPr>
          <w:rFonts w:hint="eastAsia" w:ascii="宋体" w:hAnsi="宋体" w:eastAsia="宋体" w:cs="宋体"/>
          <w:sz w:val="24"/>
          <w:szCs w:val="24"/>
          <w:lang w:val="en-US" w:eastAsia="zh-CN"/>
        </w:rPr>
        <w:t>8</w:t>
      </w:r>
      <w:r>
        <w:rPr>
          <w:rFonts w:hint="eastAsia" w:ascii="宋体" w:hAnsi="宋体" w:eastAsia="宋体" w:cs="宋体"/>
          <w:sz w:val="24"/>
          <w:szCs w:val="24"/>
        </w:rPr>
        <w:t>人，共计1</w:t>
      </w:r>
      <w:r>
        <w:rPr>
          <w:rFonts w:hint="eastAsia" w:ascii="宋体" w:hAnsi="宋体" w:eastAsia="宋体" w:cs="宋体"/>
          <w:sz w:val="24"/>
          <w:szCs w:val="24"/>
          <w:lang w:val="en-US" w:eastAsia="zh-CN"/>
        </w:rPr>
        <w:t>4</w:t>
      </w:r>
      <w:r>
        <w:rPr>
          <w:rFonts w:hint="eastAsia" w:ascii="宋体" w:hAnsi="宋体" w:eastAsia="宋体" w:cs="宋体"/>
          <w:sz w:val="24"/>
          <w:szCs w:val="24"/>
        </w:rPr>
        <w:t>人。</w:t>
      </w:r>
    </w:p>
    <w:p w14:paraId="3426C60F">
      <w:pPr>
        <w:pStyle w:val="13"/>
        <w:keepNext w:val="0"/>
        <w:keepLines w:val="0"/>
        <w:pageBreakBefore w:val="0"/>
        <w:widowControl w:val="0"/>
        <w:numPr>
          <w:ilvl w:val="0"/>
          <w:numId w:val="3"/>
        </w:numPr>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阿勒泰地区哈巴河县摄影培训</w:t>
      </w:r>
      <w:r>
        <w:rPr>
          <w:rFonts w:hint="eastAsia" w:ascii="宋体" w:hAnsi="宋体" w:eastAsia="宋体" w:cs="宋体"/>
          <w:sz w:val="24"/>
          <w:szCs w:val="24"/>
          <w:lang w:val="en-US" w:eastAsia="zh-CN"/>
        </w:rPr>
        <w:t>三班</w:t>
      </w:r>
      <w:r>
        <w:rPr>
          <w:rFonts w:hint="eastAsia" w:ascii="宋体" w:hAnsi="宋体" w:eastAsia="宋体" w:cs="宋体"/>
          <w:sz w:val="24"/>
          <w:szCs w:val="24"/>
          <w:lang w:eastAsia="zh-CN"/>
        </w:rPr>
        <w:t>（</w:t>
      </w:r>
      <w:r>
        <w:rPr>
          <w:rFonts w:hint="eastAsia" w:ascii="宋体" w:hAnsi="宋体" w:eastAsia="宋体" w:cs="宋体"/>
          <w:sz w:val="24"/>
          <w:szCs w:val="24"/>
        </w:rPr>
        <w:t>4天</w:t>
      </w:r>
      <w:r>
        <w:rPr>
          <w:rFonts w:hint="eastAsia" w:ascii="宋体" w:hAnsi="宋体" w:eastAsia="宋体" w:cs="宋体"/>
          <w:sz w:val="24"/>
          <w:szCs w:val="24"/>
          <w:lang w:eastAsia="zh-CN"/>
        </w:rPr>
        <w:t>）</w:t>
      </w:r>
    </w:p>
    <w:p w14:paraId="7B44F13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培训地点：阿勒泰地区</w:t>
      </w:r>
      <w:r>
        <w:rPr>
          <w:rFonts w:hint="eastAsia" w:ascii="宋体" w:hAnsi="宋体" w:cs="宋体"/>
          <w:sz w:val="24"/>
          <w:szCs w:val="24"/>
          <w:lang w:val="en-US" w:eastAsia="zh-CN"/>
        </w:rPr>
        <w:t>布尔津</w:t>
      </w:r>
      <w:r>
        <w:rPr>
          <w:rFonts w:hint="eastAsia" w:ascii="宋体" w:hAnsi="宋体" w:eastAsia="宋体" w:cs="宋体"/>
          <w:sz w:val="24"/>
          <w:szCs w:val="24"/>
        </w:rPr>
        <w:t>县</w:t>
      </w:r>
    </w:p>
    <w:p w14:paraId="6D690858">
      <w:pPr>
        <w:pStyle w:val="28"/>
        <w:keepNext w:val="0"/>
        <w:keepLines w:val="0"/>
        <w:pageBreakBefore w:val="0"/>
        <w:widowControl/>
        <w:suppressLineNumbers w:val="0"/>
        <w:kinsoku/>
        <w:wordWrap/>
        <w:overflowPunct/>
        <w:topLinePunct w:val="0"/>
        <w:bidi w:val="0"/>
        <w:snapToGrid/>
        <w:spacing w:before="0" w:beforeAutospacing="0" w:after="0" w:afterAutospacing="0" w:line="500" w:lineRule="exact"/>
        <w:jc w:val="left"/>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lang w:val="en-US" w:eastAsia="zh-CN" w:bidi="ar"/>
        </w:rPr>
        <w:t>拍摄内容：自然风景、纪实摄影</w:t>
      </w:r>
    </w:p>
    <w:p w14:paraId="351AEEE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参与人员：疆外专家2名</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授课时长3天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、疆内及疆外学员60名、</w:t>
      </w:r>
      <w:r>
        <w:rPr>
          <w:rFonts w:hint="eastAsia" w:ascii="宋体" w:hAnsi="宋体" w:eastAsia="宋体" w:cs="宋体"/>
          <w:sz w:val="24"/>
          <w:szCs w:val="24"/>
        </w:rPr>
        <w:t>工作人员及司机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共计人员约70名。</w:t>
      </w:r>
    </w:p>
    <w:p w14:paraId="0F28715C">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四、青少年美术书法研学活动</w:t>
      </w:r>
    </w:p>
    <w:p w14:paraId="72082B8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活动时</w:t>
      </w:r>
      <w:r>
        <w:rPr>
          <w:rFonts w:hint="eastAsia" w:ascii="宋体" w:hAnsi="宋体" w:eastAsia="宋体" w:cs="宋体"/>
          <w:sz w:val="24"/>
          <w:szCs w:val="24"/>
          <w:lang w:val="en-US" w:eastAsia="zh-CN"/>
        </w:rPr>
        <w:t>长3</w:t>
      </w:r>
      <w:r>
        <w:rPr>
          <w:rFonts w:hint="eastAsia" w:ascii="宋体" w:hAnsi="宋体" w:eastAsia="宋体" w:cs="宋体"/>
          <w:sz w:val="24"/>
          <w:szCs w:val="24"/>
        </w:rPr>
        <w:t>天</w:t>
      </w:r>
    </w:p>
    <w:p w14:paraId="2C75074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2、活动地点：吉木萨尔小分子村</w:t>
      </w:r>
    </w:p>
    <w:p w14:paraId="227D5E8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3、活动内容：（文化调研：吉木萨尔县博物馆、往丝绸之路博物馆、北庭故城遗址、蝴蝶谷、三台酒厂了解历史文化）；（研学内容：当地写生采风创作及研学课程。）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4、参与人员：</w:t>
      </w:r>
      <w:r>
        <w:rPr>
          <w:rFonts w:hint="eastAsia" w:ascii="宋体" w:hAnsi="宋体" w:eastAsia="宋体" w:cs="宋体"/>
          <w:sz w:val="24"/>
          <w:szCs w:val="24"/>
        </w:rPr>
        <w:t>指导老师</w:t>
      </w:r>
      <w:r>
        <w:rPr>
          <w:rFonts w:hint="eastAsia" w:ascii="宋体" w:hAnsi="宋体" w:cs="宋体"/>
          <w:sz w:val="24"/>
          <w:szCs w:val="24"/>
          <w:lang w:val="en-US" w:eastAsia="zh-CN"/>
        </w:rPr>
        <w:t>3</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授课时长2天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少儿50人，工作人员及司机</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人，共计：</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人。</w:t>
      </w:r>
    </w:p>
    <w:p w14:paraId="79CFEA3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五、服务保障要求</w:t>
      </w:r>
    </w:p>
    <w:p w14:paraId="1D2525D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1、为群众美术培训活动按要求</w:t>
      </w:r>
      <w:r>
        <w:rPr>
          <w:rFonts w:hint="eastAsia" w:ascii="宋体" w:hAnsi="宋体" w:eastAsia="宋体" w:cs="宋体"/>
          <w:sz w:val="24"/>
          <w:szCs w:val="24"/>
        </w:rPr>
        <w:t>聘请全国知名油画</w:t>
      </w:r>
      <w:r>
        <w:rPr>
          <w:rFonts w:hint="eastAsia" w:ascii="宋体" w:hAnsi="宋体" w:cs="宋体"/>
          <w:sz w:val="24"/>
          <w:szCs w:val="24"/>
          <w:lang w:val="en-US" w:eastAsia="zh-CN"/>
        </w:rPr>
        <w:t>家一名</w:t>
      </w:r>
      <w:r>
        <w:rPr>
          <w:rFonts w:hint="eastAsia" w:ascii="宋体" w:hAnsi="宋体" w:eastAsia="宋体" w:cs="宋体"/>
          <w:sz w:val="24"/>
          <w:szCs w:val="24"/>
          <w:lang w:eastAsia="zh-CN"/>
        </w:rPr>
        <w:t>、国画</w:t>
      </w:r>
      <w:r>
        <w:rPr>
          <w:rFonts w:hint="eastAsia" w:ascii="宋体" w:hAnsi="宋体" w:cs="宋体"/>
          <w:sz w:val="24"/>
          <w:szCs w:val="24"/>
          <w:lang w:val="en-US" w:eastAsia="zh-CN"/>
        </w:rPr>
        <w:t>一名</w:t>
      </w:r>
      <w:r>
        <w:rPr>
          <w:rFonts w:hint="eastAsia" w:ascii="宋体" w:hAnsi="宋体" w:eastAsia="宋体" w:cs="宋体"/>
          <w:sz w:val="24"/>
          <w:szCs w:val="24"/>
          <w:lang w:val="en-US" w:eastAsia="zh-CN"/>
        </w:rPr>
        <w:t>专家</w:t>
      </w:r>
      <w:r>
        <w:rPr>
          <w:rFonts w:hint="eastAsia" w:ascii="宋体" w:hAnsi="宋体" w:eastAsia="宋体" w:cs="宋体"/>
          <w:sz w:val="24"/>
          <w:szCs w:val="24"/>
        </w:rPr>
        <w:t>老师</w:t>
      </w:r>
      <w:r>
        <w:rPr>
          <w:rFonts w:hint="eastAsia" w:ascii="宋体" w:hAnsi="宋体" w:cs="宋体"/>
          <w:sz w:val="24"/>
          <w:szCs w:val="24"/>
          <w:lang w:val="en-US" w:eastAsia="zh-CN"/>
        </w:rPr>
        <w:t>及相关的接待服务</w:t>
      </w:r>
      <w:r>
        <w:rPr>
          <w:rFonts w:hint="eastAsia" w:ascii="宋体" w:hAnsi="宋体" w:eastAsia="宋体" w:cs="宋体"/>
          <w:sz w:val="24"/>
          <w:szCs w:val="24"/>
          <w:lang w:eastAsia="zh-CN"/>
        </w:rPr>
        <w:t>。</w:t>
      </w:r>
    </w:p>
    <w:p w14:paraId="0A870DC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C00000"/>
          <w:sz w:val="24"/>
          <w:szCs w:val="24"/>
          <w:lang w:val="en-US" w:eastAsia="zh-CN"/>
        </w:rPr>
        <w:t>1.1.</w:t>
      </w:r>
      <w:r>
        <w:rPr>
          <w:rFonts w:hint="eastAsia" w:ascii="宋体" w:hAnsi="宋体" w:eastAsia="宋体" w:cs="宋体"/>
          <w:color w:val="C00000"/>
          <w:sz w:val="24"/>
          <w:szCs w:val="24"/>
        </w:rPr>
        <w:t>做好培训班的实施服务，</w:t>
      </w:r>
      <w:r>
        <w:rPr>
          <w:rFonts w:hint="eastAsia" w:ascii="宋体" w:hAnsi="宋体" w:eastAsia="宋体" w:cs="宋体"/>
          <w:color w:val="C00000"/>
          <w:sz w:val="24"/>
          <w:szCs w:val="24"/>
          <w:lang w:val="en-US" w:eastAsia="zh-CN"/>
        </w:rPr>
        <w:t>保障美术培训相关</w:t>
      </w:r>
      <w:r>
        <w:rPr>
          <w:rFonts w:hint="eastAsia" w:ascii="宋体" w:hAnsi="宋体" w:eastAsia="宋体" w:cs="宋体"/>
          <w:color w:val="C00000"/>
          <w:sz w:val="24"/>
          <w:szCs w:val="24"/>
        </w:rPr>
        <w:t>写生采风</w:t>
      </w:r>
      <w:r>
        <w:rPr>
          <w:rFonts w:hint="eastAsia" w:ascii="宋体" w:hAnsi="宋体" w:eastAsia="宋体" w:cs="宋体"/>
          <w:color w:val="C00000"/>
          <w:sz w:val="24"/>
          <w:szCs w:val="24"/>
          <w:lang w:val="en-US" w:eastAsia="zh-CN"/>
        </w:rPr>
        <w:t>点的相关对接工作，包括合适的创作场地，</w:t>
      </w:r>
      <w:r>
        <w:rPr>
          <w:rFonts w:hint="eastAsia" w:ascii="宋体" w:hAnsi="宋体" w:eastAsia="宋体" w:cs="宋体"/>
          <w:color w:val="C00000"/>
          <w:sz w:val="24"/>
          <w:szCs w:val="24"/>
        </w:rPr>
        <w:t>保障培训组织工作。</w:t>
      </w:r>
    </w:p>
    <w:p w14:paraId="1785EC7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2、为群众书法采风培训活动邀请疆内外书法专家3-5名，其中疆外专家不少于2位。</w:t>
      </w:r>
    </w:p>
    <w:p w14:paraId="0243CD1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3、为群众美术、书法采风培训活动租赁</w:t>
      </w:r>
      <w:r>
        <w:rPr>
          <w:rFonts w:hint="eastAsia" w:ascii="宋体" w:hAnsi="宋体" w:eastAsia="宋体" w:cs="宋体"/>
          <w:sz w:val="24"/>
          <w:szCs w:val="24"/>
        </w:rPr>
        <w:t>培训场地</w:t>
      </w:r>
      <w:r>
        <w:rPr>
          <w:rFonts w:hint="eastAsia" w:ascii="宋体" w:hAnsi="宋体" w:eastAsia="宋体" w:cs="宋体"/>
          <w:sz w:val="24"/>
          <w:szCs w:val="24"/>
          <w:lang w:eastAsia="zh-CN"/>
        </w:rPr>
        <w:t>，</w:t>
      </w:r>
      <w:r>
        <w:rPr>
          <w:rFonts w:hint="eastAsia" w:ascii="宋体" w:hAnsi="宋体" w:eastAsia="宋体" w:cs="宋体"/>
          <w:sz w:val="24"/>
          <w:szCs w:val="24"/>
        </w:rPr>
        <w:t>优先使用当地文化馆现有场地，若场地不足需租赁符合以下条件的场地</w:t>
      </w:r>
      <w:r>
        <w:rPr>
          <w:rFonts w:hint="eastAsia" w:ascii="宋体" w:hAnsi="宋体" w:eastAsia="宋体" w:cs="宋体"/>
          <w:sz w:val="24"/>
          <w:szCs w:val="24"/>
          <w:lang w:eastAsia="zh-CN"/>
        </w:rPr>
        <w:t>；</w:t>
      </w:r>
    </w:p>
    <w:p w14:paraId="3890620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.1可容纳至少50人（学员+专家+工作人员），配备桌椅、音响话筒等设施。 </w:t>
      </w:r>
    </w:p>
    <w:p w14:paraId="49FEFC9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.2提供</w:t>
      </w:r>
      <w:r>
        <w:rPr>
          <w:rFonts w:hint="eastAsia" w:ascii="宋体" w:hAnsi="宋体" w:eastAsia="宋体" w:cs="宋体"/>
          <w:sz w:val="24"/>
          <w:szCs w:val="24"/>
          <w:lang w:val="en-US" w:eastAsia="zh-CN"/>
        </w:rPr>
        <w:t>美术、</w:t>
      </w:r>
      <w:r>
        <w:rPr>
          <w:rFonts w:hint="eastAsia" w:ascii="宋体" w:hAnsi="宋体" w:eastAsia="宋体" w:cs="宋体"/>
          <w:sz w:val="24"/>
          <w:szCs w:val="24"/>
        </w:rPr>
        <w:t>书法创作所需工作台（尺寸：1.5米×0.8米）。</w:t>
      </w:r>
    </w:p>
    <w:p w14:paraId="3878C0B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.3布置要求：场地需悬挂活动主题横幅，摆放创作工具（按材料清单配置），确保通风、采光良好。</w:t>
      </w:r>
    </w:p>
    <w:p w14:paraId="57D31E9F">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rPr>
        <w:t>摄影培训</w:t>
      </w:r>
      <w:r>
        <w:rPr>
          <w:rFonts w:hint="eastAsia" w:ascii="宋体" w:hAnsi="宋体" w:eastAsia="宋体" w:cs="宋体"/>
          <w:b w:val="0"/>
          <w:bCs w:val="0"/>
          <w:color w:val="auto"/>
          <w:sz w:val="24"/>
          <w:szCs w:val="24"/>
          <w:lang w:eastAsia="zh-CN"/>
        </w:rPr>
        <w:t>活动</w:t>
      </w:r>
      <w:r>
        <w:rPr>
          <w:rFonts w:hint="eastAsia" w:ascii="宋体" w:hAnsi="宋体" w:eastAsia="宋体" w:cs="宋体"/>
          <w:b w:val="0"/>
          <w:bCs w:val="0"/>
          <w:color w:val="auto"/>
          <w:sz w:val="24"/>
          <w:szCs w:val="24"/>
        </w:rPr>
        <w:t>邀请中国文化馆协会摄影专业委员会2名老师授课</w:t>
      </w:r>
      <w:r>
        <w:rPr>
          <w:rFonts w:hint="eastAsia" w:ascii="宋体" w:hAnsi="宋体" w:eastAsia="宋体" w:cs="宋体"/>
          <w:b w:val="0"/>
          <w:bCs w:val="0"/>
          <w:color w:val="auto"/>
          <w:sz w:val="24"/>
          <w:szCs w:val="24"/>
          <w:lang w:eastAsia="zh-CN"/>
        </w:rPr>
        <w:t>。</w:t>
      </w:r>
    </w:p>
    <w:p w14:paraId="7847015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4.1</w:t>
      </w:r>
      <w:r>
        <w:rPr>
          <w:rFonts w:hint="eastAsia" w:ascii="宋体" w:hAnsi="宋体" w:eastAsia="宋体" w:cs="宋体"/>
          <w:b w:val="0"/>
          <w:bCs w:val="0"/>
          <w:sz w:val="24"/>
          <w:szCs w:val="24"/>
        </w:rPr>
        <w:t>摄影培训</w:t>
      </w:r>
      <w:r>
        <w:rPr>
          <w:rFonts w:hint="eastAsia" w:ascii="宋体" w:hAnsi="宋体" w:eastAsia="宋体" w:cs="宋体"/>
          <w:b w:val="0"/>
          <w:bCs w:val="0"/>
          <w:sz w:val="24"/>
          <w:szCs w:val="24"/>
          <w:lang w:eastAsia="zh-CN"/>
        </w:rPr>
        <w:t>活动需邀请</w:t>
      </w:r>
      <w:r>
        <w:rPr>
          <w:rFonts w:hint="eastAsia" w:ascii="宋体" w:hAnsi="宋体" w:eastAsia="宋体" w:cs="宋体"/>
          <w:b w:val="0"/>
          <w:bCs w:val="0"/>
          <w:sz w:val="24"/>
          <w:szCs w:val="24"/>
        </w:rPr>
        <w:t>刀郎</w:t>
      </w:r>
      <w:r>
        <w:rPr>
          <w:rFonts w:hint="eastAsia" w:ascii="宋体" w:hAnsi="宋体" w:eastAsia="宋体" w:cs="宋体"/>
          <w:sz w:val="24"/>
          <w:szCs w:val="24"/>
        </w:rPr>
        <w:t>木卡姆、麦西热甫演员</w:t>
      </w:r>
      <w:r>
        <w:rPr>
          <w:rFonts w:hint="eastAsia" w:ascii="宋体" w:hAnsi="宋体" w:eastAsia="宋体" w:cs="宋体"/>
          <w:sz w:val="24"/>
          <w:szCs w:val="24"/>
          <w:lang w:eastAsia="zh-CN"/>
        </w:rPr>
        <w:t>进行</w:t>
      </w:r>
      <w:r>
        <w:rPr>
          <w:rFonts w:hint="eastAsia" w:ascii="宋体" w:hAnsi="宋体" w:eastAsia="宋体" w:cs="宋体"/>
          <w:sz w:val="24"/>
          <w:szCs w:val="24"/>
        </w:rPr>
        <w:t>拍摄</w:t>
      </w:r>
      <w:r>
        <w:rPr>
          <w:rFonts w:hint="eastAsia" w:ascii="宋体" w:hAnsi="宋体" w:eastAsia="宋体" w:cs="宋体"/>
          <w:sz w:val="24"/>
          <w:szCs w:val="24"/>
          <w:lang w:eastAsia="zh-CN"/>
        </w:rPr>
        <w:t>并支付演员费用</w:t>
      </w:r>
    </w:p>
    <w:p w14:paraId="79E78A34">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4.2作品交流会相关费用</w:t>
      </w:r>
    </w:p>
    <w:p w14:paraId="32064635">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5、为青少年美术书法研学活动邀请</w:t>
      </w:r>
      <w:r>
        <w:rPr>
          <w:rFonts w:hint="eastAsia" w:ascii="宋体" w:hAnsi="宋体" w:eastAsia="宋体" w:cs="宋体"/>
          <w:sz w:val="24"/>
          <w:szCs w:val="24"/>
        </w:rPr>
        <w:t>2位导师全程参与活动，负责学员的写生指导工作</w:t>
      </w:r>
      <w:r>
        <w:rPr>
          <w:rFonts w:hint="eastAsia" w:ascii="宋体" w:hAnsi="宋体" w:eastAsia="宋体" w:cs="宋体"/>
          <w:sz w:val="24"/>
          <w:szCs w:val="24"/>
          <w:lang w:eastAsia="zh-CN"/>
        </w:rPr>
        <w:t>。</w:t>
      </w:r>
    </w:p>
    <w:p w14:paraId="58DC293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负责提供</w:t>
      </w:r>
      <w:r>
        <w:rPr>
          <w:rFonts w:hint="eastAsia" w:ascii="宋体" w:hAnsi="宋体" w:eastAsia="宋体" w:cs="宋体"/>
          <w:color w:val="auto"/>
          <w:sz w:val="24"/>
          <w:szCs w:val="24"/>
          <w:lang w:eastAsia="zh-CN"/>
        </w:rPr>
        <w:t>每次活动</w:t>
      </w:r>
      <w:r>
        <w:rPr>
          <w:rFonts w:hint="eastAsia" w:ascii="宋体" w:hAnsi="宋体" w:eastAsia="宋体" w:cs="宋体"/>
          <w:color w:val="auto"/>
          <w:sz w:val="24"/>
          <w:szCs w:val="24"/>
        </w:rPr>
        <w:t>期间</w:t>
      </w:r>
      <w:r>
        <w:rPr>
          <w:rFonts w:hint="eastAsia" w:ascii="宋体" w:hAnsi="宋体" w:eastAsia="宋体" w:cs="宋体"/>
          <w:color w:val="auto"/>
          <w:sz w:val="24"/>
          <w:szCs w:val="24"/>
          <w:lang w:eastAsia="zh-CN"/>
        </w:rPr>
        <w:t>所有参与人员</w:t>
      </w:r>
      <w:r>
        <w:rPr>
          <w:rFonts w:hint="eastAsia" w:ascii="宋体" w:hAnsi="宋体" w:eastAsia="宋体" w:cs="宋体"/>
          <w:color w:val="auto"/>
          <w:sz w:val="24"/>
          <w:szCs w:val="24"/>
        </w:rPr>
        <w:t>的住宿、餐饮</w:t>
      </w:r>
      <w:r>
        <w:rPr>
          <w:rFonts w:hint="eastAsia" w:ascii="宋体" w:hAnsi="宋体" w:eastAsia="宋体" w:cs="宋体"/>
          <w:color w:val="auto"/>
          <w:sz w:val="24"/>
          <w:szCs w:val="24"/>
          <w:lang w:eastAsia="zh-CN"/>
        </w:rPr>
        <w:t>（户外写生到用餐时间的时候负责提供工作餐）（疆</w:t>
      </w:r>
      <w:r>
        <w:rPr>
          <w:rFonts w:hint="eastAsia" w:ascii="宋体" w:hAnsi="宋体" w:eastAsia="宋体" w:cs="宋体"/>
          <w:sz w:val="24"/>
          <w:szCs w:val="24"/>
          <w:lang w:val="en-US" w:eastAsia="zh-CN"/>
        </w:rPr>
        <w:t>内</w:t>
      </w:r>
      <w:r>
        <w:rPr>
          <w:rFonts w:hint="eastAsia" w:ascii="宋体" w:hAnsi="宋体" w:eastAsia="宋体" w:cs="宋体"/>
          <w:sz w:val="24"/>
          <w:szCs w:val="24"/>
          <w:lang w:eastAsia="zh-CN"/>
        </w:rPr>
        <w:t>外专家往返</w:t>
      </w:r>
      <w:r>
        <w:rPr>
          <w:rFonts w:hint="eastAsia" w:ascii="宋体" w:hAnsi="宋体" w:eastAsia="宋体" w:cs="宋体"/>
          <w:sz w:val="24"/>
          <w:szCs w:val="24"/>
        </w:rPr>
        <w:t>交通</w:t>
      </w:r>
      <w:r>
        <w:rPr>
          <w:rFonts w:hint="eastAsia" w:ascii="宋体" w:hAnsi="宋体" w:eastAsia="宋体" w:cs="宋体"/>
          <w:sz w:val="24"/>
          <w:szCs w:val="24"/>
          <w:lang w:eastAsia="zh-CN"/>
        </w:rPr>
        <w:t>费）</w:t>
      </w:r>
      <w:r>
        <w:rPr>
          <w:rFonts w:hint="eastAsia" w:ascii="宋体" w:hAnsi="宋体" w:eastAsia="宋体" w:cs="宋体"/>
          <w:sz w:val="24"/>
          <w:szCs w:val="24"/>
          <w:lang w:val="en-US" w:eastAsia="zh-CN"/>
        </w:rPr>
        <w:t>及培训期间的交通</w:t>
      </w:r>
      <w:r>
        <w:rPr>
          <w:rFonts w:hint="eastAsia" w:ascii="宋体" w:hAnsi="宋体" w:eastAsia="宋体" w:cs="宋体"/>
          <w:sz w:val="24"/>
          <w:szCs w:val="24"/>
          <w:lang w:eastAsia="zh-CN"/>
        </w:rPr>
        <w:t>等</w:t>
      </w:r>
      <w:r>
        <w:rPr>
          <w:rFonts w:hint="eastAsia" w:ascii="宋体" w:hAnsi="宋体" w:eastAsia="宋体" w:cs="宋体"/>
          <w:sz w:val="24"/>
          <w:szCs w:val="24"/>
        </w:rPr>
        <w:t>服务保障工作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除摄影培训疆外学员食宿自理</w:t>
      </w:r>
      <w:r>
        <w:rPr>
          <w:rFonts w:hint="eastAsia" w:ascii="宋体" w:hAnsi="宋体" w:eastAsia="宋体" w:cs="宋体"/>
          <w:sz w:val="24"/>
          <w:szCs w:val="24"/>
          <w:lang w:eastAsia="zh-CN"/>
        </w:rPr>
        <w:t>）；</w:t>
      </w:r>
    </w:p>
    <w:p w14:paraId="3E6259F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7、为每期邀请老师支付培训授课教学费。</w:t>
      </w:r>
    </w:p>
    <w:p w14:paraId="4B22746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sz w:val="24"/>
          <w:szCs w:val="24"/>
        </w:rPr>
        <w:t>为</w:t>
      </w:r>
      <w:r>
        <w:rPr>
          <w:rFonts w:hint="eastAsia" w:ascii="宋体" w:hAnsi="宋体" w:eastAsia="宋体" w:cs="宋体"/>
          <w:sz w:val="24"/>
          <w:szCs w:val="24"/>
          <w:lang w:eastAsia="zh-CN"/>
        </w:rPr>
        <w:t>每期</w:t>
      </w:r>
      <w:r>
        <w:rPr>
          <w:rFonts w:hint="eastAsia" w:ascii="宋体" w:hAnsi="宋体" w:eastAsia="宋体" w:cs="宋体"/>
          <w:sz w:val="24"/>
          <w:szCs w:val="24"/>
        </w:rPr>
        <w:t>活动</w:t>
      </w:r>
      <w:r>
        <w:rPr>
          <w:rFonts w:hint="eastAsia" w:ascii="宋体" w:hAnsi="宋体" w:eastAsia="宋体" w:cs="宋体"/>
          <w:sz w:val="24"/>
          <w:szCs w:val="24"/>
          <w:lang w:eastAsia="zh-CN"/>
        </w:rPr>
        <w:t>参与</w:t>
      </w:r>
      <w:r>
        <w:rPr>
          <w:rFonts w:hint="eastAsia" w:ascii="宋体" w:hAnsi="宋体" w:eastAsia="宋体" w:cs="宋体"/>
          <w:sz w:val="24"/>
          <w:szCs w:val="24"/>
        </w:rPr>
        <w:t>人员购买出行意外保险</w:t>
      </w:r>
      <w:r>
        <w:rPr>
          <w:rFonts w:hint="eastAsia" w:ascii="宋体" w:hAnsi="宋体" w:eastAsia="宋体" w:cs="宋体"/>
          <w:color w:val="000000"/>
          <w:sz w:val="24"/>
          <w:szCs w:val="24"/>
        </w:rPr>
        <w:t>，</w:t>
      </w:r>
      <w:r>
        <w:rPr>
          <w:rFonts w:hint="eastAsia" w:ascii="宋体" w:hAnsi="宋体" w:eastAsia="宋体" w:cs="宋体"/>
          <w:sz w:val="24"/>
          <w:szCs w:val="24"/>
        </w:rPr>
        <w:t>保险期限覆盖培训全周期（含往返交通）</w:t>
      </w:r>
      <w:r>
        <w:rPr>
          <w:rFonts w:hint="eastAsia" w:ascii="宋体" w:hAnsi="宋体" w:eastAsia="宋体" w:cs="宋体"/>
          <w:sz w:val="24"/>
          <w:szCs w:val="24"/>
          <w:lang w:eastAsia="zh-CN"/>
        </w:rPr>
        <w:t>；</w:t>
      </w:r>
    </w:p>
    <w:p w14:paraId="708E98B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负责</w:t>
      </w:r>
      <w:r>
        <w:rPr>
          <w:rFonts w:hint="eastAsia" w:ascii="宋体" w:hAnsi="宋体" w:eastAsia="宋体" w:cs="宋体"/>
          <w:b w:val="0"/>
          <w:bCs w:val="0"/>
          <w:color w:val="000000"/>
          <w:sz w:val="24"/>
          <w:szCs w:val="24"/>
        </w:rPr>
        <w:t>租赁</w:t>
      </w:r>
      <w:r>
        <w:rPr>
          <w:rFonts w:hint="eastAsia" w:ascii="宋体" w:hAnsi="宋体" w:eastAsia="宋体" w:cs="宋体"/>
          <w:b w:val="0"/>
          <w:bCs w:val="0"/>
          <w:color w:val="000000"/>
          <w:sz w:val="24"/>
          <w:szCs w:val="24"/>
          <w:lang w:eastAsia="zh-CN"/>
        </w:rPr>
        <w:t>每期活动</w:t>
      </w:r>
      <w:r>
        <w:rPr>
          <w:rFonts w:hint="eastAsia" w:ascii="宋体" w:hAnsi="宋体" w:eastAsia="宋体" w:cs="宋体"/>
          <w:b w:val="0"/>
          <w:bCs w:val="0"/>
          <w:color w:val="000000"/>
          <w:sz w:val="24"/>
          <w:szCs w:val="24"/>
        </w:rPr>
        <w:t>可容纳所有培训相关人员</w:t>
      </w:r>
      <w:r>
        <w:rPr>
          <w:rFonts w:hint="eastAsia" w:ascii="宋体" w:hAnsi="宋体" w:eastAsia="宋体" w:cs="宋体"/>
          <w:b w:val="0"/>
          <w:bCs w:val="0"/>
          <w:color w:val="000000"/>
          <w:sz w:val="24"/>
          <w:szCs w:val="24"/>
          <w:lang w:eastAsia="zh-CN"/>
        </w:rPr>
        <w:t>的车辆、应保证提供的</w:t>
      </w:r>
      <w:r>
        <w:rPr>
          <w:rFonts w:hint="eastAsia" w:ascii="宋体" w:hAnsi="宋体" w:eastAsia="宋体" w:cs="宋体"/>
          <w:b w:val="0"/>
          <w:bCs w:val="0"/>
          <w:color w:val="000000"/>
          <w:sz w:val="24"/>
          <w:szCs w:val="24"/>
        </w:rPr>
        <w:t>车辆应性能良好，</w:t>
      </w:r>
      <w:r>
        <w:rPr>
          <w:rFonts w:hint="eastAsia" w:ascii="宋体" w:hAnsi="宋体" w:eastAsia="宋体" w:cs="宋体"/>
          <w:b w:val="0"/>
          <w:bCs w:val="0"/>
          <w:color w:val="000000"/>
          <w:sz w:val="24"/>
          <w:szCs w:val="24"/>
          <w:lang w:eastAsia="zh-CN"/>
        </w:rPr>
        <w:t>活动空档期进行</w:t>
      </w:r>
      <w:r>
        <w:rPr>
          <w:rFonts w:hint="eastAsia" w:ascii="宋体" w:hAnsi="宋体" w:eastAsia="宋体" w:cs="宋体"/>
          <w:b w:val="0"/>
          <w:bCs w:val="0"/>
          <w:color w:val="000000"/>
          <w:sz w:val="24"/>
          <w:szCs w:val="24"/>
        </w:rPr>
        <w:t>维护保养，司机需具备丰富的驾驶经验和良好的服务意识</w:t>
      </w:r>
      <w:r>
        <w:rPr>
          <w:rFonts w:hint="eastAsia" w:ascii="宋体" w:hAnsi="宋体" w:eastAsia="宋体" w:cs="宋体"/>
          <w:b w:val="0"/>
          <w:bCs w:val="0"/>
          <w:color w:val="000000"/>
          <w:sz w:val="24"/>
          <w:szCs w:val="24"/>
          <w:lang w:eastAsia="zh-CN"/>
        </w:rPr>
        <w:t>；</w:t>
      </w:r>
    </w:p>
    <w:p w14:paraId="40084AB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9.1</w:t>
      </w:r>
      <w:r>
        <w:rPr>
          <w:rFonts w:hint="eastAsia" w:ascii="宋体" w:hAnsi="宋体" w:eastAsia="宋体" w:cs="宋体"/>
          <w:sz w:val="24"/>
          <w:szCs w:val="24"/>
        </w:rPr>
        <w:t>车辆要求：</w:t>
      </w:r>
    </w:p>
    <w:p w14:paraId="3634739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车况</w:t>
      </w:r>
      <w:r>
        <w:rPr>
          <w:rFonts w:hint="eastAsia" w:ascii="宋体" w:hAnsi="宋体" w:eastAsia="宋体" w:cs="宋体"/>
          <w:sz w:val="24"/>
          <w:szCs w:val="24"/>
          <w:lang w:eastAsia="zh-CN"/>
        </w:rPr>
        <w:t>应</w:t>
      </w:r>
      <w:r>
        <w:rPr>
          <w:rFonts w:hint="eastAsia" w:ascii="宋体" w:hAnsi="宋体" w:eastAsia="宋体" w:cs="宋体"/>
          <w:sz w:val="24"/>
          <w:szCs w:val="24"/>
        </w:rPr>
        <w:t>良好，安全性能可靠，配备经验丰富的驾驶员。</w:t>
      </w:r>
    </w:p>
    <w:p w14:paraId="5B9997F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车辆需按照活动行程安排，往返各个活动地点，确保学员出行安全、舒适、便捷。</w:t>
      </w:r>
    </w:p>
    <w:p w14:paraId="776983B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驾驶员需具备良好的服务意识，熟悉当地路况，确保行车安全，遵守交通规则，文明驾驶。</w:t>
      </w:r>
    </w:p>
    <w:p w14:paraId="24CDBA19">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负责提供</w:t>
      </w:r>
      <w:r>
        <w:rPr>
          <w:rFonts w:hint="eastAsia" w:ascii="宋体" w:hAnsi="宋体" w:eastAsia="宋体" w:cs="宋体"/>
          <w:sz w:val="24"/>
          <w:szCs w:val="24"/>
          <w:lang w:eastAsia="zh-CN"/>
        </w:rPr>
        <w:t>每次</w:t>
      </w:r>
      <w:r>
        <w:rPr>
          <w:rFonts w:hint="eastAsia" w:ascii="宋体" w:hAnsi="宋体" w:eastAsia="宋体" w:cs="宋体"/>
          <w:sz w:val="24"/>
          <w:szCs w:val="24"/>
        </w:rPr>
        <w:t>活动所需画材</w:t>
      </w:r>
      <w:r>
        <w:rPr>
          <w:rFonts w:hint="eastAsia" w:ascii="宋体" w:hAnsi="宋体" w:eastAsia="宋体" w:cs="宋体"/>
          <w:sz w:val="24"/>
          <w:szCs w:val="24"/>
          <w:lang w:eastAsia="zh-CN"/>
        </w:rPr>
        <w:t>；</w:t>
      </w:r>
    </w:p>
    <w:p w14:paraId="50F13A0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10.1美术培训</w:t>
      </w:r>
      <w:r>
        <w:rPr>
          <w:rFonts w:hint="eastAsia" w:ascii="宋体" w:hAnsi="宋体" w:eastAsia="宋体" w:cs="宋体"/>
          <w:sz w:val="24"/>
          <w:szCs w:val="24"/>
        </w:rPr>
        <w:t>活动所需</w:t>
      </w:r>
      <w:r>
        <w:rPr>
          <w:rFonts w:hint="eastAsia" w:ascii="宋体" w:hAnsi="宋体" w:eastAsia="宋体" w:cs="宋体"/>
          <w:sz w:val="24"/>
          <w:szCs w:val="24"/>
          <w:lang w:val="en-US" w:eastAsia="zh-CN"/>
        </w:rPr>
        <w:t>画材</w:t>
      </w:r>
    </w:p>
    <w:p w14:paraId="2D30EB1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油画材料：油画内框及画布（不低于 </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cm 的纯实木内框线条，中粗纯雨露麻画布并做底），尺寸为：50×60 ㎝，数量要求</w:t>
      </w:r>
      <w:r>
        <w:rPr>
          <w:rFonts w:hint="eastAsia" w:ascii="宋体" w:hAnsi="宋体" w:eastAsia="宋体" w:cs="宋体"/>
          <w:sz w:val="24"/>
          <w:szCs w:val="24"/>
          <w:lang w:val="en-US" w:eastAsia="zh-CN"/>
        </w:rPr>
        <w:t>,</w:t>
      </w:r>
      <w:r>
        <w:rPr>
          <w:rFonts w:hint="eastAsia" w:ascii="宋体" w:hAnsi="宋体" w:eastAsia="宋体" w:cs="宋体"/>
          <w:sz w:val="24"/>
          <w:szCs w:val="24"/>
        </w:rPr>
        <w:t>需提供</w:t>
      </w:r>
      <w:r>
        <w:rPr>
          <w:rFonts w:hint="eastAsia" w:ascii="宋体" w:hAnsi="宋体" w:eastAsia="宋体" w:cs="宋体"/>
          <w:sz w:val="24"/>
          <w:szCs w:val="24"/>
          <w:lang w:val="en-US" w:eastAsia="zh-CN"/>
        </w:rPr>
        <w:t>200</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cs="宋体"/>
          <w:sz w:val="24"/>
          <w:szCs w:val="24"/>
          <w:lang w:val="en-US" w:eastAsia="zh-CN"/>
        </w:rPr>
        <w:t>油画箱4个、</w:t>
      </w:r>
      <w:r>
        <w:rPr>
          <w:rFonts w:hint="eastAsia" w:ascii="宋体" w:hAnsi="宋体" w:eastAsia="宋体" w:cs="宋体"/>
          <w:sz w:val="24"/>
          <w:szCs w:val="24"/>
        </w:rPr>
        <w:t>油画创作所需的全套画材</w:t>
      </w:r>
      <w:r>
        <w:rPr>
          <w:rFonts w:hint="eastAsia" w:ascii="宋体" w:hAnsi="宋体" w:cs="宋体"/>
          <w:sz w:val="24"/>
          <w:szCs w:val="24"/>
          <w:lang w:eastAsia="zh-CN"/>
        </w:rPr>
        <w:t>（</w:t>
      </w:r>
      <w:r>
        <w:rPr>
          <w:rFonts w:hint="eastAsia" w:ascii="宋体" w:hAnsi="宋体" w:cs="宋体"/>
          <w:sz w:val="24"/>
          <w:szCs w:val="24"/>
          <w:lang w:val="en-US" w:eastAsia="zh-CN"/>
        </w:rPr>
        <w:t>油画颜色25套每人不少于170ml</w:t>
      </w:r>
      <w:r>
        <w:rPr>
          <w:rFonts w:hint="eastAsia" w:ascii="宋体" w:hAnsi="宋体" w:cs="宋体"/>
          <w:b w:val="0"/>
          <w:bCs w:val="0"/>
          <w:color w:val="auto"/>
          <w:sz w:val="24"/>
          <w:szCs w:val="24"/>
          <w:lang w:val="en-US" w:eastAsia="zh-CN"/>
        </w:rPr>
        <w:t xml:space="preserve">  20种</w:t>
      </w:r>
      <w:r>
        <w:rPr>
          <w:rFonts w:hint="eastAsia" w:ascii="宋体" w:hAnsi="宋体" w:cs="宋体"/>
          <w:sz w:val="24"/>
          <w:szCs w:val="24"/>
          <w:lang w:val="en-US" w:eastAsia="zh-CN"/>
        </w:rPr>
        <w:t>颜色</w:t>
      </w:r>
      <w:r>
        <w:rPr>
          <w:rFonts w:hint="eastAsia" w:ascii="宋体" w:hAnsi="宋体" w:cs="宋体"/>
          <w:sz w:val="24"/>
          <w:szCs w:val="24"/>
          <w:lang w:eastAsia="zh-CN"/>
        </w:rPr>
        <w:t>）</w:t>
      </w:r>
      <w:r>
        <w:rPr>
          <w:rFonts w:hint="eastAsia" w:ascii="宋体" w:hAnsi="宋体" w:eastAsia="宋体" w:cs="宋体"/>
          <w:sz w:val="24"/>
          <w:szCs w:val="24"/>
        </w:rPr>
        <w:t>，画材质量应达到专业创作水准，如颜料应色彩纯正、覆盖力强，画笔应具备良好的弹性和笔触表现等。</w:t>
      </w:r>
    </w:p>
    <w:p w14:paraId="5CF1519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国画材料：宣纸（四尺生宣</w:t>
      </w:r>
      <w:r>
        <w:rPr>
          <w:rFonts w:hint="eastAsia" w:ascii="宋体" w:hAnsi="宋体" w:cs="宋体"/>
          <w:color w:val="C00000"/>
          <w:sz w:val="24"/>
          <w:szCs w:val="24"/>
          <w:lang w:val="en-US" w:eastAsia="zh-CN"/>
        </w:rPr>
        <w:t>3</w:t>
      </w:r>
      <w:r>
        <w:rPr>
          <w:rFonts w:hint="eastAsia" w:ascii="宋体" w:hAnsi="宋体" w:eastAsia="宋体" w:cs="宋体"/>
          <w:color w:val="C00000"/>
          <w:sz w:val="24"/>
          <w:szCs w:val="24"/>
        </w:rPr>
        <w:t>刀</w:t>
      </w:r>
      <w:r>
        <w:rPr>
          <w:rFonts w:hint="eastAsia" w:ascii="宋体" w:hAnsi="宋体" w:eastAsia="宋体" w:cs="宋体"/>
          <w:sz w:val="24"/>
          <w:szCs w:val="24"/>
        </w:rPr>
        <w:t>）、</w:t>
      </w:r>
      <w:r>
        <w:rPr>
          <w:rFonts w:hint="eastAsia" w:ascii="宋体" w:hAnsi="宋体" w:cs="宋体"/>
          <w:color w:val="C00000"/>
          <w:sz w:val="24"/>
          <w:szCs w:val="24"/>
          <w:lang w:val="en-US" w:eastAsia="zh-CN"/>
        </w:rPr>
        <w:t>授课时所需画板、</w:t>
      </w:r>
      <w:r>
        <w:rPr>
          <w:rFonts w:hint="eastAsia" w:ascii="宋体" w:hAnsi="宋体" w:eastAsia="宋体" w:cs="宋体"/>
          <w:sz w:val="24"/>
          <w:szCs w:val="24"/>
        </w:rPr>
        <w:t>加厚卡纸宣纸300张、毛笔（狼毫、羊毫各1支/套）、墨汁（一得阁/同等品牌）、颜料（马利/同等品牌，12色套装）、砚台、毛毡</w:t>
      </w:r>
      <w:r>
        <w:rPr>
          <w:rFonts w:hint="eastAsia" w:ascii="宋体" w:hAnsi="宋体" w:cs="宋体"/>
          <w:sz w:val="24"/>
          <w:szCs w:val="24"/>
          <w:lang w:eastAsia="zh-CN"/>
        </w:rPr>
        <w:t>、</w:t>
      </w:r>
      <w:r>
        <w:rPr>
          <w:rFonts w:hint="eastAsia" w:ascii="宋体" w:hAnsi="宋体" w:cs="宋体"/>
          <w:sz w:val="24"/>
          <w:szCs w:val="24"/>
          <w:lang w:val="en-US" w:eastAsia="zh-CN"/>
        </w:rPr>
        <w:t>铅笔</w:t>
      </w:r>
      <w:r>
        <w:rPr>
          <w:rFonts w:hint="eastAsia" w:ascii="宋体" w:hAnsi="宋体" w:eastAsia="宋体" w:cs="宋体"/>
          <w:sz w:val="24"/>
          <w:szCs w:val="24"/>
        </w:rPr>
        <w:t>等</w:t>
      </w:r>
      <w:r>
        <w:rPr>
          <w:rFonts w:hint="eastAsia" w:ascii="宋体" w:hAnsi="宋体" w:eastAsia="宋体" w:cs="宋体"/>
          <w:sz w:val="24"/>
          <w:szCs w:val="24"/>
          <w:lang w:eastAsia="zh-CN"/>
        </w:rPr>
        <w:t>（需要求每人一套），</w:t>
      </w:r>
      <w:r>
        <w:rPr>
          <w:rFonts w:hint="eastAsia" w:ascii="宋体" w:hAnsi="宋体" w:eastAsia="宋体" w:cs="宋体"/>
          <w:sz w:val="24"/>
          <w:szCs w:val="24"/>
        </w:rPr>
        <w:t>国画颜料应具有良好的水溶性和色彩稳定性。</w:t>
      </w:r>
    </w:p>
    <w:p w14:paraId="5DAC4F9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r>
        <w:rPr>
          <w:rFonts w:hint="eastAsia" w:ascii="宋体" w:hAnsi="宋体" w:eastAsia="宋体" w:cs="宋体"/>
          <w:sz w:val="24"/>
          <w:szCs w:val="24"/>
        </w:rPr>
        <w:t>书法培训所需</w:t>
      </w:r>
      <w:r>
        <w:rPr>
          <w:rFonts w:hint="eastAsia" w:ascii="宋体" w:hAnsi="宋体" w:eastAsia="宋体" w:cs="宋体"/>
          <w:sz w:val="24"/>
          <w:szCs w:val="24"/>
          <w:lang w:val="en-US" w:eastAsia="zh-CN"/>
        </w:rPr>
        <w:t>画材</w:t>
      </w:r>
    </w:p>
    <w:p w14:paraId="3403129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六尺宣纸10</w:t>
      </w:r>
      <w:r>
        <w:rPr>
          <w:rFonts w:hint="eastAsia" w:ascii="宋体" w:hAnsi="宋体" w:cs="宋体"/>
          <w:sz w:val="24"/>
          <w:szCs w:val="24"/>
          <w:lang w:eastAsia="zh-CN"/>
        </w:rPr>
        <w:t>、</w:t>
      </w:r>
      <w:r>
        <w:rPr>
          <w:rFonts w:hint="eastAsia" w:ascii="宋体" w:hAnsi="宋体" w:eastAsia="宋体" w:cs="宋体"/>
          <w:sz w:val="24"/>
          <w:szCs w:val="24"/>
        </w:rPr>
        <w:t>四尺宣纸10刀、</w:t>
      </w:r>
      <w:r>
        <w:rPr>
          <w:rFonts w:hint="eastAsia" w:ascii="宋体" w:hAnsi="宋体" w:cs="宋体"/>
          <w:sz w:val="24"/>
          <w:szCs w:val="24"/>
          <w:lang w:val="en-US" w:eastAsia="zh-CN"/>
        </w:rPr>
        <w:t>小毛边纸20刀、六尺毛边纸4刀、</w:t>
      </w:r>
      <w:r>
        <w:rPr>
          <w:rFonts w:hint="eastAsia" w:ascii="宋体" w:hAnsi="宋体" w:eastAsia="宋体" w:cs="宋体"/>
          <w:sz w:val="24"/>
          <w:szCs w:val="24"/>
        </w:rPr>
        <w:t>墨汁</w:t>
      </w:r>
      <w:r>
        <w:rPr>
          <w:rFonts w:hint="eastAsia" w:ascii="宋体" w:hAnsi="宋体" w:cs="宋体"/>
          <w:sz w:val="24"/>
          <w:szCs w:val="24"/>
          <w:lang w:val="en-US" w:eastAsia="zh-CN"/>
        </w:rPr>
        <w:t>100</w:t>
      </w:r>
      <w:r>
        <w:rPr>
          <w:rFonts w:hint="eastAsia" w:ascii="宋体" w:hAnsi="宋体" w:eastAsia="宋体" w:cs="宋体"/>
          <w:sz w:val="24"/>
          <w:szCs w:val="24"/>
        </w:rPr>
        <w:t>瓶</w:t>
      </w:r>
      <w:r>
        <w:rPr>
          <w:rFonts w:hint="eastAsia" w:ascii="宋体" w:hAnsi="宋体" w:cs="宋体"/>
          <w:sz w:val="24"/>
          <w:szCs w:val="24"/>
          <w:lang w:eastAsia="zh-CN"/>
        </w:rPr>
        <w:t>、</w:t>
      </w:r>
      <w:r>
        <w:rPr>
          <w:rFonts w:hint="eastAsia" w:ascii="宋体" w:hAnsi="宋体" w:eastAsia="宋体" w:cs="宋体"/>
          <w:sz w:val="24"/>
          <w:szCs w:val="24"/>
        </w:rPr>
        <w:t>毛毡20块</w:t>
      </w:r>
      <w:r>
        <w:rPr>
          <w:rFonts w:hint="eastAsia" w:ascii="宋体" w:hAnsi="宋体" w:cs="宋体"/>
          <w:sz w:val="24"/>
          <w:szCs w:val="24"/>
          <w:lang w:eastAsia="zh-CN"/>
        </w:rPr>
        <w:t>、</w:t>
      </w:r>
      <w:r>
        <w:rPr>
          <w:rFonts w:hint="eastAsia" w:ascii="宋体" w:hAnsi="宋体" w:eastAsia="宋体" w:cs="宋体"/>
          <w:sz w:val="24"/>
          <w:szCs w:val="24"/>
        </w:rPr>
        <w:t>毛笔80套</w:t>
      </w:r>
      <w:r>
        <w:rPr>
          <w:rFonts w:hint="eastAsia" w:ascii="宋体" w:hAnsi="宋体" w:cs="宋体"/>
          <w:sz w:val="24"/>
          <w:szCs w:val="24"/>
          <w:lang w:eastAsia="zh-CN"/>
        </w:rPr>
        <w:t>、</w:t>
      </w:r>
      <w:r>
        <w:rPr>
          <w:rFonts w:hint="eastAsia" w:ascii="宋体" w:hAnsi="宋体" w:cs="宋体"/>
          <w:sz w:val="24"/>
          <w:szCs w:val="24"/>
          <w:lang w:val="en-US" w:eastAsia="zh-CN"/>
        </w:rPr>
        <w:t>笔帘80个、</w:t>
      </w:r>
      <w:r>
        <w:rPr>
          <w:rFonts w:hint="eastAsia" w:ascii="宋体" w:hAnsi="宋体" w:eastAsia="宋体" w:cs="宋体"/>
          <w:sz w:val="24"/>
          <w:szCs w:val="24"/>
        </w:rPr>
        <w:t>墨盘</w:t>
      </w:r>
      <w:r>
        <w:rPr>
          <w:rFonts w:hint="eastAsia" w:ascii="宋体" w:hAnsi="宋体" w:cs="宋体"/>
          <w:sz w:val="24"/>
          <w:szCs w:val="24"/>
          <w:lang w:val="en-US" w:eastAsia="zh-CN"/>
        </w:rPr>
        <w:t>30</w:t>
      </w:r>
      <w:r>
        <w:rPr>
          <w:rFonts w:hint="eastAsia" w:ascii="宋体" w:hAnsi="宋体" w:eastAsia="宋体" w:cs="宋体"/>
          <w:sz w:val="24"/>
          <w:szCs w:val="24"/>
        </w:rPr>
        <w:t>个</w:t>
      </w:r>
      <w:r>
        <w:rPr>
          <w:rFonts w:hint="eastAsia" w:ascii="宋体" w:hAnsi="宋体" w:cs="宋体"/>
          <w:sz w:val="24"/>
          <w:szCs w:val="24"/>
          <w:lang w:eastAsia="zh-CN"/>
        </w:rPr>
        <w:t>、</w:t>
      </w:r>
      <w:r>
        <w:rPr>
          <w:rFonts w:hint="eastAsia" w:ascii="宋体" w:hAnsi="宋体" w:eastAsia="宋体" w:cs="宋体"/>
          <w:sz w:val="24"/>
          <w:szCs w:val="24"/>
        </w:rPr>
        <w:t>笔洗</w:t>
      </w:r>
      <w:r>
        <w:rPr>
          <w:rFonts w:hint="eastAsia" w:ascii="宋体" w:hAnsi="宋体" w:cs="宋体"/>
          <w:sz w:val="24"/>
          <w:szCs w:val="24"/>
          <w:lang w:val="en-US" w:eastAsia="zh-CN"/>
        </w:rPr>
        <w:t>30</w:t>
      </w:r>
      <w:r>
        <w:rPr>
          <w:rFonts w:hint="eastAsia" w:ascii="宋体" w:hAnsi="宋体" w:eastAsia="宋体" w:cs="宋体"/>
          <w:sz w:val="24"/>
          <w:szCs w:val="24"/>
        </w:rPr>
        <w:t>个</w:t>
      </w:r>
      <w:r>
        <w:rPr>
          <w:rFonts w:hint="eastAsia" w:ascii="宋体" w:hAnsi="宋体" w:cs="宋体"/>
          <w:sz w:val="24"/>
          <w:szCs w:val="24"/>
          <w:lang w:eastAsia="zh-CN"/>
        </w:rPr>
        <w:t>、</w:t>
      </w:r>
      <w:r>
        <w:rPr>
          <w:rFonts w:hint="eastAsia" w:ascii="宋体" w:hAnsi="宋体" w:eastAsia="宋体" w:cs="宋体"/>
          <w:sz w:val="24"/>
          <w:szCs w:val="24"/>
        </w:rPr>
        <w:t>镇纸</w:t>
      </w:r>
      <w:r>
        <w:rPr>
          <w:rFonts w:hint="eastAsia" w:ascii="宋体" w:hAnsi="宋体" w:cs="宋体"/>
          <w:sz w:val="24"/>
          <w:szCs w:val="24"/>
          <w:lang w:val="en-US" w:eastAsia="zh-CN"/>
        </w:rPr>
        <w:t>40</w:t>
      </w:r>
      <w:r>
        <w:rPr>
          <w:rFonts w:hint="eastAsia" w:ascii="宋体" w:hAnsi="宋体" w:eastAsia="宋体" w:cs="宋体"/>
          <w:sz w:val="24"/>
          <w:szCs w:val="24"/>
        </w:rPr>
        <w:t>套</w:t>
      </w:r>
      <w:r>
        <w:rPr>
          <w:rFonts w:hint="eastAsia" w:ascii="宋体" w:hAnsi="宋体" w:cs="宋体"/>
          <w:sz w:val="24"/>
          <w:szCs w:val="24"/>
          <w:lang w:eastAsia="zh-CN"/>
        </w:rPr>
        <w:t>、</w:t>
      </w:r>
      <w:r>
        <w:rPr>
          <w:rFonts w:hint="eastAsia" w:ascii="宋体" w:hAnsi="宋体" w:cs="宋体"/>
          <w:sz w:val="24"/>
          <w:szCs w:val="24"/>
          <w:lang w:val="en-US" w:eastAsia="zh-CN"/>
        </w:rPr>
        <w:t>教材（历代名家碑帖）30册、美工刀10把，</w:t>
      </w:r>
      <w:r>
        <w:rPr>
          <w:rFonts w:hint="eastAsia" w:ascii="宋体" w:hAnsi="宋体" w:eastAsia="宋体" w:cs="宋体"/>
          <w:sz w:val="24"/>
          <w:szCs w:val="24"/>
        </w:rPr>
        <w:t>所有书写材料应符合书法创作的质量要求，如宣纸应质地均匀、墨汁色泽纯正、毛笔弹性适中且不掉毛等。</w:t>
      </w:r>
      <w:r>
        <w:rPr>
          <w:rFonts w:hint="eastAsia" w:ascii="宋体" w:hAnsi="宋体" w:eastAsia="宋体" w:cs="宋体"/>
          <w:sz w:val="24"/>
          <w:szCs w:val="24"/>
          <w:lang w:eastAsia="zh-CN"/>
        </w:rPr>
        <w:t>（所有纸张和笔、墨等所需材料必须保证两期培训采风活动所有学员的用量，如遇缺少材料情况需立即补足）</w:t>
      </w:r>
    </w:p>
    <w:p w14:paraId="0E36410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10.3青少年美术书法研学活动所</w:t>
      </w:r>
      <w:r>
        <w:rPr>
          <w:rFonts w:hint="eastAsia" w:ascii="宋体" w:hAnsi="宋体" w:eastAsia="宋体" w:cs="宋体"/>
          <w:sz w:val="24"/>
          <w:szCs w:val="24"/>
        </w:rPr>
        <w:t>需</w:t>
      </w:r>
      <w:r>
        <w:rPr>
          <w:rFonts w:hint="eastAsia" w:ascii="宋体" w:hAnsi="宋体" w:eastAsia="宋体" w:cs="宋体"/>
          <w:sz w:val="24"/>
          <w:szCs w:val="24"/>
          <w:lang w:val="en-US" w:eastAsia="zh-CN"/>
        </w:rPr>
        <w:t>画材</w:t>
      </w:r>
    </w:p>
    <w:p w14:paraId="71177E49">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提供50人</w:t>
      </w:r>
      <w:r>
        <w:rPr>
          <w:rFonts w:hint="eastAsia" w:ascii="宋体" w:hAnsi="宋体" w:eastAsia="宋体" w:cs="宋体"/>
          <w:sz w:val="24"/>
          <w:szCs w:val="24"/>
          <w:lang w:val="en-US" w:eastAsia="zh-CN"/>
        </w:rPr>
        <w:t>3</w:t>
      </w:r>
      <w:r>
        <w:rPr>
          <w:rFonts w:hint="eastAsia" w:ascii="宋体" w:hAnsi="宋体" w:eastAsia="宋体" w:cs="宋体"/>
          <w:sz w:val="24"/>
          <w:szCs w:val="24"/>
        </w:rPr>
        <w:t>天的美术书法画材，包括但不限于素描纸、水彩纸、毛笔、宣纸、颜料、画板、画架、铅笔、橡皮等常用画材，确保画材质量可靠，</w:t>
      </w:r>
      <w:r>
        <w:rPr>
          <w:rFonts w:hint="eastAsia" w:ascii="宋体" w:hAnsi="宋体" w:eastAsia="宋体" w:cs="宋体"/>
          <w:sz w:val="24"/>
          <w:szCs w:val="24"/>
          <w:lang w:eastAsia="zh-CN"/>
        </w:rPr>
        <w:t>数量保证每位学员所需，</w:t>
      </w:r>
      <w:r>
        <w:rPr>
          <w:rFonts w:hint="eastAsia" w:ascii="宋体" w:hAnsi="宋体" w:eastAsia="宋体" w:cs="宋体"/>
          <w:sz w:val="24"/>
          <w:szCs w:val="24"/>
        </w:rPr>
        <w:t>满足学员写生和创作需求。</w:t>
      </w:r>
    </w:p>
    <w:p w14:paraId="376068A3">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11、根据每期活动要求提供相关配套活动物品（例如：</w:t>
      </w:r>
      <w:r>
        <w:rPr>
          <w:rFonts w:hint="eastAsia" w:ascii="宋体" w:hAnsi="宋体" w:eastAsia="宋体" w:cs="宋体"/>
          <w:sz w:val="24"/>
          <w:szCs w:val="24"/>
        </w:rPr>
        <w:t>学员手册、结业证书</w:t>
      </w:r>
      <w:r>
        <w:rPr>
          <w:rFonts w:hint="eastAsia" w:ascii="宋体" w:hAnsi="宋体" w:eastAsia="宋体" w:cs="宋体"/>
          <w:sz w:val="24"/>
          <w:szCs w:val="24"/>
          <w:lang w:eastAsia="zh-CN"/>
        </w:rPr>
        <w:t>、</w:t>
      </w:r>
      <w:r>
        <w:rPr>
          <w:rFonts w:hint="eastAsia" w:ascii="宋体" w:hAnsi="宋体" w:eastAsia="宋体" w:cs="宋体"/>
          <w:sz w:val="24"/>
          <w:szCs w:val="24"/>
        </w:rPr>
        <w:t>学员证、奖牌</w:t>
      </w:r>
      <w:r>
        <w:rPr>
          <w:rFonts w:hint="eastAsia" w:ascii="宋体" w:hAnsi="宋体" w:eastAsia="宋体" w:cs="宋体"/>
          <w:sz w:val="24"/>
          <w:szCs w:val="24"/>
          <w:lang w:eastAsia="zh-CN"/>
        </w:rPr>
        <w:t>等）</w:t>
      </w:r>
      <w:r>
        <w:rPr>
          <w:rFonts w:hint="eastAsia" w:ascii="宋体" w:hAnsi="宋体" w:eastAsia="宋体" w:cs="宋体"/>
          <w:sz w:val="24"/>
          <w:szCs w:val="24"/>
        </w:rPr>
        <w:t>。</w:t>
      </w:r>
    </w:p>
    <w:p w14:paraId="58C74FF0">
      <w:pPr>
        <w:rPr>
          <w:rFonts w:hint="eastAsia" w:ascii="宋体" w:hAnsi="宋体" w:eastAsia="宋体" w:cs="宋体"/>
          <w:b/>
          <w:bCs/>
          <w:sz w:val="24"/>
          <w:szCs w:val="24"/>
          <w:highlight w:val="none"/>
          <w:lang w:val="en-US" w:eastAsia="zh-CN"/>
        </w:rPr>
      </w:pPr>
    </w:p>
    <w:p w14:paraId="754751F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w:t>
      </w:r>
      <w:r>
        <w:rPr>
          <w:rFonts w:hint="eastAsia" w:ascii="宋体" w:hAnsi="宋体" w:eastAsia="宋体" w:cs="宋体"/>
          <w:b/>
          <w:bCs/>
          <w:sz w:val="28"/>
          <w:szCs w:val="28"/>
          <w:highlight w:val="none"/>
        </w:rPr>
        <w:t>辉煌画卷 逐梦新程---</w:t>
      </w:r>
      <w:r>
        <w:rPr>
          <w:rFonts w:hint="eastAsia" w:ascii="宋体" w:hAnsi="宋体" w:eastAsia="宋体" w:cs="宋体"/>
          <w:b/>
          <w:bCs/>
          <w:sz w:val="28"/>
          <w:szCs w:val="28"/>
          <w:highlight w:val="none"/>
          <w:lang w:val="en-US" w:eastAsia="zh-CN"/>
        </w:rPr>
        <w:t>20</w:t>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lang w:val="en-US" w:eastAsia="zh-CN"/>
        </w:rPr>
        <w:t>5年</w:t>
      </w:r>
      <w:r>
        <w:rPr>
          <w:rFonts w:hint="eastAsia" w:ascii="宋体" w:hAnsi="宋体" w:eastAsia="宋体" w:cs="宋体"/>
          <w:b/>
          <w:bCs/>
          <w:sz w:val="28"/>
          <w:szCs w:val="28"/>
          <w:highlight w:val="none"/>
        </w:rPr>
        <w:t>‘群星耀天山’新疆群众美术、书法、摄影</w:t>
      </w:r>
      <w:r>
        <w:rPr>
          <w:rFonts w:hint="eastAsia" w:ascii="宋体" w:hAnsi="宋体" w:eastAsia="宋体" w:cs="宋体"/>
          <w:b/>
          <w:bCs/>
          <w:sz w:val="28"/>
          <w:szCs w:val="28"/>
          <w:highlight w:val="none"/>
          <w:lang w:val="en-US" w:eastAsia="zh-CN"/>
        </w:rPr>
        <w:t>比赛</w:t>
      </w:r>
      <w:r>
        <w:rPr>
          <w:rFonts w:hint="eastAsia" w:ascii="宋体" w:hAnsi="宋体" w:eastAsia="宋体" w:cs="宋体"/>
          <w:b/>
          <w:bCs/>
          <w:sz w:val="28"/>
          <w:szCs w:val="28"/>
          <w:highlight w:val="none"/>
        </w:rPr>
        <w:t>和新疆</w:t>
      </w:r>
      <w:r>
        <w:rPr>
          <w:rFonts w:hint="eastAsia" w:ascii="宋体" w:hAnsi="宋体" w:eastAsia="宋体" w:cs="宋体"/>
          <w:b/>
          <w:bCs/>
          <w:sz w:val="28"/>
          <w:szCs w:val="28"/>
          <w:highlight w:val="none"/>
          <w:lang w:val="en-US" w:eastAsia="zh-CN"/>
        </w:rPr>
        <w:t>少儿</w:t>
      </w:r>
      <w:r>
        <w:rPr>
          <w:rFonts w:hint="eastAsia" w:ascii="宋体" w:hAnsi="宋体" w:eastAsia="宋体" w:cs="宋体"/>
          <w:b/>
          <w:bCs/>
          <w:sz w:val="28"/>
          <w:szCs w:val="28"/>
          <w:highlight w:val="none"/>
        </w:rPr>
        <w:t>美术、书法</w:t>
      </w:r>
      <w:r>
        <w:rPr>
          <w:rFonts w:hint="eastAsia" w:ascii="宋体" w:hAnsi="宋体" w:eastAsia="宋体" w:cs="宋体"/>
          <w:b/>
          <w:bCs/>
          <w:sz w:val="28"/>
          <w:szCs w:val="28"/>
          <w:highlight w:val="none"/>
          <w:lang w:val="en-US" w:eastAsia="zh-CN"/>
        </w:rPr>
        <w:t>大赛</w:t>
      </w:r>
      <w:r>
        <w:rPr>
          <w:rFonts w:hint="eastAsia" w:ascii="宋体" w:hAnsi="宋体" w:eastAsia="宋体" w:cs="宋体"/>
          <w:b/>
          <w:bCs/>
          <w:sz w:val="28"/>
          <w:szCs w:val="28"/>
          <w:highlight w:val="none"/>
        </w:rPr>
        <w:t>”系列展览</w:t>
      </w:r>
    </w:p>
    <w:p w14:paraId="6606DEA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一、</w:t>
      </w:r>
      <w:r>
        <w:rPr>
          <w:rFonts w:hint="eastAsia" w:ascii="宋体" w:hAnsi="宋体" w:eastAsia="宋体" w:cs="宋体"/>
          <w:b/>
          <w:bCs/>
          <w:sz w:val="24"/>
          <w:szCs w:val="24"/>
        </w:rPr>
        <w:t>项目概述</w:t>
      </w:r>
    </w:p>
    <w:p w14:paraId="0CD7EB17">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“辉煌画卷 逐梦新程”系列展览，包括新疆群众美术、书法、摄影展、新疆青少年美术书法展及疆内</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个</w:t>
      </w:r>
      <w:r>
        <w:rPr>
          <w:rFonts w:hint="eastAsia" w:ascii="宋体" w:hAnsi="宋体" w:eastAsia="宋体" w:cs="宋体"/>
          <w:b w:val="0"/>
          <w:bCs w:val="0"/>
          <w:color w:val="auto"/>
          <w:sz w:val="24"/>
          <w:szCs w:val="24"/>
          <w:lang w:val="en-US" w:eastAsia="zh-CN"/>
        </w:rPr>
        <w:t>展区作为分会场</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共</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个展览</w:t>
      </w:r>
      <w:r>
        <w:rPr>
          <w:rFonts w:hint="eastAsia" w:ascii="宋体" w:hAnsi="宋体" w:eastAsia="宋体" w:cs="宋体"/>
          <w:b w:val="0"/>
          <w:bCs w:val="0"/>
          <w:color w:val="auto"/>
          <w:sz w:val="24"/>
          <w:szCs w:val="24"/>
        </w:rPr>
        <w:t>。项目分为2个主展和</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个分展，主展将展出优秀美术、书法、摄影</w:t>
      </w:r>
      <w:r>
        <w:rPr>
          <w:rFonts w:hint="eastAsia" w:ascii="宋体" w:hAnsi="宋体" w:cs="宋体"/>
          <w:b w:val="0"/>
          <w:bCs w:val="0"/>
          <w:color w:val="C00000"/>
          <w:sz w:val="24"/>
          <w:szCs w:val="24"/>
          <w:lang w:val="en-US" w:eastAsia="zh-CN"/>
        </w:rPr>
        <w:t>获奖</w:t>
      </w:r>
      <w:r>
        <w:rPr>
          <w:rFonts w:hint="eastAsia" w:ascii="宋体" w:hAnsi="宋体" w:eastAsia="宋体" w:cs="宋体"/>
          <w:b w:val="0"/>
          <w:bCs w:val="0"/>
          <w:color w:val="auto"/>
          <w:sz w:val="24"/>
          <w:szCs w:val="24"/>
        </w:rPr>
        <w:t>作品，分展则分别展出</w:t>
      </w:r>
      <w:r>
        <w:rPr>
          <w:rFonts w:hint="eastAsia" w:ascii="宋体" w:hAnsi="宋体" w:eastAsia="宋体" w:cs="宋体"/>
          <w:b w:val="0"/>
          <w:bCs w:val="0"/>
          <w:color w:val="auto"/>
          <w:sz w:val="24"/>
          <w:szCs w:val="24"/>
          <w:lang w:val="en-US" w:eastAsia="zh-CN"/>
        </w:rPr>
        <w:t>入选的</w:t>
      </w:r>
      <w:r>
        <w:rPr>
          <w:rFonts w:hint="eastAsia" w:ascii="宋体" w:hAnsi="宋体" w:eastAsia="宋体" w:cs="宋体"/>
          <w:b w:val="0"/>
          <w:bCs w:val="0"/>
          <w:color w:val="auto"/>
          <w:sz w:val="24"/>
          <w:szCs w:val="24"/>
        </w:rPr>
        <w:t>美术、书法、摄影</w:t>
      </w:r>
      <w:r>
        <w:rPr>
          <w:rFonts w:hint="eastAsia" w:ascii="宋体" w:hAnsi="宋体" w:eastAsia="宋体" w:cs="宋体"/>
          <w:b w:val="0"/>
          <w:bCs w:val="0"/>
          <w:color w:val="auto"/>
          <w:sz w:val="24"/>
          <w:szCs w:val="24"/>
          <w:lang w:val="en-US" w:eastAsia="zh-CN"/>
        </w:rPr>
        <w:t>作品</w:t>
      </w: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val="en-US" w:eastAsia="zh-CN"/>
        </w:rPr>
        <w:t>包括</w:t>
      </w:r>
      <w:r>
        <w:rPr>
          <w:rFonts w:hint="eastAsia" w:ascii="宋体" w:hAnsi="宋体" w:cs="宋体"/>
          <w:b w:val="0"/>
          <w:bCs w:val="0"/>
          <w:color w:val="C00000"/>
          <w:sz w:val="24"/>
          <w:szCs w:val="24"/>
          <w:lang w:val="en-US" w:eastAsia="zh-CN"/>
        </w:rPr>
        <w:t>作品扫描</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展览</w:t>
      </w:r>
      <w:r>
        <w:rPr>
          <w:rFonts w:hint="eastAsia" w:ascii="宋体" w:hAnsi="宋体" w:eastAsia="宋体" w:cs="宋体"/>
          <w:b w:val="0"/>
          <w:bCs w:val="0"/>
          <w:color w:val="auto"/>
          <w:sz w:val="24"/>
          <w:szCs w:val="24"/>
        </w:rPr>
        <w:t>策展、作品评选、收件退件、</w:t>
      </w:r>
      <w:r>
        <w:rPr>
          <w:rFonts w:hint="eastAsia" w:ascii="宋体" w:hAnsi="宋体" w:eastAsia="宋体" w:cs="宋体"/>
          <w:b w:val="0"/>
          <w:bCs w:val="0"/>
          <w:color w:val="auto"/>
          <w:sz w:val="24"/>
          <w:szCs w:val="24"/>
          <w:lang w:val="en-US" w:eastAsia="zh-CN"/>
        </w:rPr>
        <w:t>作品包装运输、作品</w:t>
      </w:r>
      <w:r>
        <w:rPr>
          <w:rFonts w:hint="eastAsia" w:ascii="宋体" w:hAnsi="宋体" w:eastAsia="宋体" w:cs="宋体"/>
          <w:b w:val="0"/>
          <w:bCs w:val="0"/>
          <w:color w:val="auto"/>
          <w:sz w:val="24"/>
          <w:szCs w:val="24"/>
        </w:rPr>
        <w:t>装裱、布撤展、主题板制作、展签及氛围营造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开幕式现场服务保障、展览过程中邀请名家授课</w:t>
      </w:r>
      <w:r>
        <w:rPr>
          <w:rFonts w:hint="eastAsia" w:ascii="宋体" w:hAnsi="宋体" w:eastAsia="宋体" w:cs="宋体"/>
          <w:b w:val="0"/>
          <w:bCs w:val="0"/>
          <w:color w:val="C00000"/>
          <w:sz w:val="24"/>
          <w:szCs w:val="24"/>
          <w:lang w:val="en-US" w:eastAsia="zh-CN"/>
        </w:rPr>
        <w:t>2</w:t>
      </w:r>
      <w:r>
        <w:rPr>
          <w:rFonts w:hint="eastAsia" w:ascii="宋体" w:hAnsi="宋体" w:cs="宋体"/>
          <w:b w:val="0"/>
          <w:bCs w:val="0"/>
          <w:color w:val="C00000"/>
          <w:sz w:val="24"/>
          <w:szCs w:val="24"/>
          <w:lang w:val="en-US" w:eastAsia="zh-CN"/>
        </w:rPr>
        <w:t>—4</w:t>
      </w:r>
      <w:r>
        <w:rPr>
          <w:rFonts w:hint="eastAsia" w:ascii="宋体" w:hAnsi="宋体" w:eastAsia="宋体" w:cs="宋体"/>
          <w:b w:val="0"/>
          <w:bCs w:val="0"/>
          <w:color w:val="auto"/>
          <w:sz w:val="24"/>
          <w:szCs w:val="24"/>
          <w:lang w:val="en-US" w:eastAsia="zh-CN"/>
        </w:rPr>
        <w:t>场、座谈研讨3-4场及相关的宣传</w:t>
      </w:r>
      <w:r>
        <w:rPr>
          <w:rFonts w:hint="eastAsia" w:ascii="宋体" w:hAnsi="宋体" w:eastAsia="宋体" w:cs="宋体"/>
          <w:b w:val="0"/>
          <w:bCs w:val="0"/>
          <w:color w:val="auto"/>
          <w:sz w:val="24"/>
          <w:szCs w:val="24"/>
        </w:rPr>
        <w:t>等一系列工作内容。</w:t>
      </w:r>
    </w:p>
    <w:p w14:paraId="680427D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二、具体展览时间及地点按采购人要求。</w:t>
      </w:r>
    </w:p>
    <w:p w14:paraId="0CEA326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服务要求</w:t>
      </w:r>
    </w:p>
    <w:p w14:paraId="546E583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（一）展览策展</w:t>
      </w:r>
    </w:p>
    <w:p w14:paraId="5063034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策展团队需深入理解每个展览的主题、作品类型和受众，结合展览场地特点，制定全面、创新且具有吸引力的策展方案。</w:t>
      </w:r>
    </w:p>
    <w:p w14:paraId="628B9615">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方案应涵盖展览的整体布局、作品展示顺序、展示方式以及与观</w:t>
      </w:r>
      <w:r>
        <w:rPr>
          <w:rFonts w:hint="eastAsia" w:ascii="宋体" w:hAnsi="宋体" w:eastAsia="宋体" w:cs="宋体"/>
          <w:color w:val="auto"/>
          <w:sz w:val="24"/>
          <w:szCs w:val="24"/>
        </w:rPr>
        <w:t>众的互动性等方面，确保各个展览的独特性和连贯性。</w:t>
      </w:r>
    </w:p>
    <w:p w14:paraId="1DCDBF4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（二）作品复评现场服务工作</w:t>
      </w:r>
    </w:p>
    <w:p w14:paraId="4EBC9A85">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1、根据甲方提供的评选场地，合理规划作品展示区域，评审区域等空间布局。</w:t>
      </w:r>
    </w:p>
    <w:p w14:paraId="09F6050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2、配备足够的工作人员，负责作品的搬运、展示摆放等工作，工作人员需具备艺术作品保护意识。</w:t>
      </w:r>
    </w:p>
    <w:p w14:paraId="41703C6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3.现场服务人员需协助评审专家进行作品的登记、分类等工作，保证评审过程的高效有序。</w:t>
      </w:r>
    </w:p>
    <w:p w14:paraId="58CCB1D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t>（三）作品收件</w:t>
      </w:r>
    </w:p>
    <w:p w14:paraId="0E16A8C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对收件作品进行详细登记，记录作品的基本信息（名称、作者、类型、尺寸等），确保作品信息准确无误。</w:t>
      </w:r>
    </w:p>
    <w:p w14:paraId="3E4E355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在收件过程中，对作品进行初步检查，</w:t>
      </w:r>
      <w:r>
        <w:rPr>
          <w:rFonts w:hint="eastAsia" w:ascii="宋体" w:hAnsi="宋体" w:eastAsia="宋体" w:cs="宋体"/>
          <w:sz w:val="24"/>
          <w:szCs w:val="24"/>
          <w:lang w:val="en-US" w:eastAsia="zh-CN"/>
        </w:rPr>
        <w:t>检查</w:t>
      </w:r>
      <w:r>
        <w:rPr>
          <w:rFonts w:hint="eastAsia" w:ascii="宋体" w:hAnsi="宋体" w:eastAsia="宋体" w:cs="宋体"/>
          <w:sz w:val="24"/>
          <w:szCs w:val="24"/>
        </w:rPr>
        <w:t>作品的完整性</w:t>
      </w:r>
      <w:r>
        <w:rPr>
          <w:rFonts w:hint="eastAsia" w:ascii="宋体" w:hAnsi="宋体" w:eastAsia="宋体" w:cs="宋体"/>
          <w:sz w:val="24"/>
          <w:szCs w:val="24"/>
          <w:lang w:eastAsia="zh-CN"/>
        </w:rPr>
        <w:t>，</w:t>
      </w:r>
      <w:r>
        <w:rPr>
          <w:rFonts w:hint="eastAsia" w:ascii="宋体" w:hAnsi="宋体" w:eastAsia="宋体" w:cs="宋体"/>
          <w:sz w:val="24"/>
          <w:szCs w:val="24"/>
        </w:rPr>
        <w:t>收件场所应具备安全的存放条件，防止作品在收件过程中受到损坏、丢失。</w:t>
      </w:r>
    </w:p>
    <w:p w14:paraId="6F889E5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（四）作品退件</w:t>
      </w:r>
    </w:p>
    <w:p w14:paraId="24334FC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在展览结束后按照收件时登记的信息及时、准确地将作品退还给作者。</w:t>
      </w:r>
      <w:r>
        <w:rPr>
          <w:rFonts w:hint="eastAsia" w:ascii="宋体" w:hAnsi="宋体" w:eastAsia="宋体" w:cs="宋体"/>
          <w:sz w:val="24"/>
          <w:szCs w:val="24"/>
          <w:lang w:eastAsia="zh-CN"/>
        </w:rPr>
        <w:t>，对退件作品按画种和作品属类进行包装，确保作品安全。</w:t>
      </w:r>
    </w:p>
    <w:p w14:paraId="5D44A4A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2、作品退件前需提前与作者确认退件方式及退件地点（自取或邮寄）。</w:t>
      </w:r>
    </w:p>
    <w:p w14:paraId="09932B54">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确保退件过程中的作品安全，如发现作品有损坏情况应及时与作者沟通协商解决。</w:t>
      </w:r>
    </w:p>
    <w:p w14:paraId="26D74E3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cs="宋体"/>
          <w:sz w:val="28"/>
          <w:szCs w:val="28"/>
          <w:lang w:val="en-US" w:eastAsia="zh-CN"/>
        </w:rPr>
      </w:pPr>
      <w:r>
        <w:rPr>
          <w:rFonts w:hint="eastAsia" w:ascii="宋体" w:hAnsi="宋体" w:eastAsia="宋体" w:cs="宋体"/>
          <w:sz w:val="24"/>
          <w:szCs w:val="24"/>
        </w:rPr>
        <w:t xml:space="preserve"> （五）作品装裱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700幅</w:t>
      </w:r>
      <w:r>
        <w:rPr>
          <w:rFonts w:hint="eastAsia" w:ascii="宋体" w:hAnsi="宋体" w:eastAsia="宋体" w:cs="宋体"/>
          <w:sz w:val="24"/>
          <w:szCs w:val="24"/>
          <w:lang w:eastAsia="zh-CN"/>
        </w:rPr>
        <w:t>）</w:t>
      </w:r>
      <w:r>
        <w:rPr>
          <w:rFonts w:hint="eastAsia" w:ascii="宋体" w:hAnsi="宋体" w:cs="宋体"/>
          <w:sz w:val="28"/>
          <w:szCs w:val="28"/>
          <w:lang w:val="en-US" w:eastAsia="zh-CN"/>
        </w:rPr>
        <w:t xml:space="preserve"> </w:t>
      </w:r>
    </w:p>
    <w:p w14:paraId="4FA55D7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应具备自主专业装裱、设备、厂地、专业人员，以及制作规模和能力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根据作品的</w:t>
      </w:r>
      <w:r>
        <w:rPr>
          <w:rFonts w:hint="eastAsia" w:ascii="宋体" w:hAnsi="宋体" w:eastAsia="宋体" w:cs="宋体"/>
          <w:sz w:val="24"/>
          <w:szCs w:val="24"/>
          <w:lang w:val="en-US" w:eastAsia="zh-CN"/>
        </w:rPr>
        <w:t>色彩</w:t>
      </w:r>
      <w:r>
        <w:rPr>
          <w:rFonts w:hint="eastAsia" w:ascii="宋体" w:hAnsi="宋体" w:eastAsia="宋体" w:cs="宋体"/>
          <w:sz w:val="24"/>
          <w:szCs w:val="24"/>
          <w:lang w:eastAsia="zh-CN"/>
        </w:rPr>
        <w:t>、风格和尺幅,选定装裱的材料</w:t>
      </w:r>
      <w:r>
        <w:rPr>
          <w:rFonts w:hint="eastAsia" w:ascii="宋体" w:hAnsi="宋体" w:eastAsia="宋体" w:cs="宋体"/>
          <w:sz w:val="24"/>
          <w:szCs w:val="24"/>
          <w:lang w:val="en-US" w:eastAsia="zh-CN"/>
        </w:rPr>
        <w:t>及装帧工艺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提交甲方确认。装裱</w:t>
      </w:r>
      <w:r>
        <w:rPr>
          <w:rFonts w:hint="eastAsia" w:ascii="宋体" w:hAnsi="宋体" w:eastAsia="宋体" w:cs="宋体"/>
          <w:sz w:val="24"/>
          <w:szCs w:val="24"/>
          <w:lang w:val="en-US" w:eastAsia="zh-CN"/>
        </w:rPr>
        <w:t>期间</w:t>
      </w:r>
      <w:r>
        <w:rPr>
          <w:rFonts w:hint="eastAsia" w:ascii="宋体" w:hAnsi="宋体" w:eastAsia="宋体" w:cs="宋体"/>
          <w:sz w:val="24"/>
          <w:szCs w:val="24"/>
          <w:lang w:eastAsia="zh-CN"/>
        </w:rPr>
        <w:t>需保证作品的安全完好，保证画面无瑕疵,不受污;在</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规定时间内完成装裱，以确保展出</w:t>
      </w:r>
      <w:r>
        <w:rPr>
          <w:rFonts w:hint="eastAsia" w:ascii="宋体" w:hAnsi="宋体" w:eastAsia="宋体" w:cs="宋体"/>
          <w:sz w:val="24"/>
          <w:szCs w:val="24"/>
          <w:lang w:val="en-US" w:eastAsia="zh-CN"/>
        </w:rPr>
        <w:t>及</w:t>
      </w:r>
      <w:r>
        <w:rPr>
          <w:rFonts w:hint="eastAsia" w:ascii="宋体" w:hAnsi="宋体" w:eastAsia="宋体" w:cs="宋体"/>
          <w:sz w:val="24"/>
          <w:szCs w:val="24"/>
          <w:lang w:eastAsia="zh-CN"/>
        </w:rPr>
        <w:t>效果。</w:t>
      </w:r>
    </w:p>
    <w:p w14:paraId="50018D1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装裱方案制定</w:t>
      </w:r>
    </w:p>
    <w:p w14:paraId="3D8B977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w:t>
      </w:r>
      <w:r>
        <w:rPr>
          <w:rFonts w:hint="eastAsia" w:ascii="宋体" w:hAnsi="宋体" w:eastAsia="宋体" w:cs="宋体"/>
          <w:sz w:val="24"/>
          <w:szCs w:val="24"/>
        </w:rPr>
        <w:t>根据不同类型的作品（绘画、书法、摄影、</w:t>
      </w:r>
      <w:r>
        <w:rPr>
          <w:rFonts w:hint="eastAsia" w:ascii="宋体" w:hAnsi="宋体" w:eastAsia="宋体" w:cs="宋体"/>
          <w:sz w:val="24"/>
          <w:szCs w:val="24"/>
          <w:lang w:val="en-US" w:eastAsia="zh-CN"/>
        </w:rPr>
        <w:t>少儿美术、书法</w:t>
      </w:r>
      <w:r>
        <w:rPr>
          <w:rFonts w:hint="eastAsia" w:ascii="宋体" w:hAnsi="宋体" w:eastAsia="宋体" w:cs="宋体"/>
          <w:sz w:val="24"/>
          <w:szCs w:val="24"/>
        </w:rPr>
        <w:t>等）特点和展览要求，制定个性化的装裱方案。</w:t>
      </w:r>
    </w:p>
    <w:p w14:paraId="2EAF225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2装裱方案应考虑作品的保护、展示效果和艺术风格的统一，选择合适的装裱材料和工艺。</w:t>
      </w:r>
    </w:p>
    <w:p w14:paraId="3A190C0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装裱材料、工艺和制作要求如下：</w:t>
      </w:r>
    </w:p>
    <w:p w14:paraId="066A77B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）油画作品：10-14cm纯实木线条、纯亚麻布实木内衬条、无结脱水内框。</w:t>
      </w:r>
    </w:p>
    <w:p w14:paraId="1F8C7C0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）中国画作品：纯手工托裱、实木线条、实木龙骨网格、脱酸不变形衬板，作品表面覆盖裱画专用薄膜保护。</w:t>
      </w:r>
    </w:p>
    <w:p w14:paraId="0AEED2B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）水彩、</w:t>
      </w:r>
      <w:r>
        <w:rPr>
          <w:rFonts w:hint="eastAsia" w:ascii="宋体" w:hAnsi="宋体" w:eastAsia="宋体" w:cs="宋体"/>
          <w:sz w:val="24"/>
          <w:szCs w:val="24"/>
        </w:rPr>
        <w:t>水粉、</w:t>
      </w:r>
      <w:r>
        <w:rPr>
          <w:rFonts w:hint="eastAsia" w:ascii="宋体" w:hAnsi="宋体" w:eastAsia="宋体" w:cs="宋体"/>
          <w:sz w:val="24"/>
          <w:szCs w:val="24"/>
          <w:lang w:val="zh-CN"/>
        </w:rPr>
        <w:t>版画作品：7-10cm合成线条、2mm以上加厚卡纸、背板为防变形衬板、表面采用防刮伤亚克力。</w:t>
      </w:r>
    </w:p>
    <w:p w14:paraId="16666A0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cs="宋体"/>
          <w:sz w:val="24"/>
          <w:szCs w:val="24"/>
          <w:lang w:val="zh-CN" w:eastAsia="zh-CN"/>
        </w:rPr>
        <w:t>（</w:t>
      </w:r>
      <w:r>
        <w:rPr>
          <w:rFonts w:hint="eastAsia" w:ascii="宋体" w:hAnsi="宋体" w:cs="宋体"/>
          <w:sz w:val="24"/>
          <w:szCs w:val="24"/>
          <w:lang w:val="en-US" w:eastAsia="zh-CN"/>
        </w:rPr>
        <w:t>4</w:t>
      </w:r>
      <w:r>
        <w:rPr>
          <w:rFonts w:hint="eastAsia" w:ascii="宋体" w:hAnsi="宋体" w:cs="宋体"/>
          <w:sz w:val="24"/>
          <w:szCs w:val="24"/>
          <w:lang w:val="zh-CN" w:eastAsia="zh-CN"/>
        </w:rPr>
        <w:t>）雕塑作品：雕塑台制作，根据具体作品拟定尺寸制作，根据雕塑的重量制作中空支撑隔板确保展示摆放安全，并按照展陈设计进行粉刷。</w:t>
      </w:r>
    </w:p>
    <w:p w14:paraId="57BA04B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cs="宋体"/>
          <w:sz w:val="24"/>
          <w:szCs w:val="24"/>
          <w:lang w:val="en-US" w:eastAsia="zh-CN"/>
        </w:rPr>
        <w:t>书法</w:t>
      </w:r>
      <w:r>
        <w:rPr>
          <w:rFonts w:hint="eastAsia" w:ascii="宋体" w:hAnsi="宋体" w:eastAsia="宋体" w:cs="宋体"/>
          <w:sz w:val="24"/>
          <w:szCs w:val="24"/>
          <w:lang w:val="zh-CN"/>
        </w:rPr>
        <w:t>作品：纯手工托裱、实木线条、实木龙骨网格、脱酸不变形衬板，作品表面覆膜</w:t>
      </w:r>
      <w:r>
        <w:rPr>
          <w:rFonts w:hint="eastAsia" w:ascii="宋体" w:hAnsi="宋体" w:cs="宋体"/>
          <w:sz w:val="24"/>
          <w:szCs w:val="24"/>
          <w:lang w:val="en-US" w:eastAsia="zh-CN"/>
        </w:rPr>
        <w:t>或亚克力</w:t>
      </w:r>
      <w:r>
        <w:rPr>
          <w:rFonts w:hint="eastAsia" w:ascii="宋体" w:hAnsi="宋体" w:eastAsia="宋体" w:cs="宋体"/>
          <w:sz w:val="24"/>
          <w:szCs w:val="24"/>
          <w:lang w:val="zh-CN"/>
        </w:rPr>
        <w:t>。</w:t>
      </w:r>
    </w:p>
    <w:p w14:paraId="0F7A65A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w:t>
      </w:r>
      <w:r>
        <w:rPr>
          <w:rFonts w:hint="eastAsia" w:ascii="宋体" w:hAnsi="宋体" w:cs="宋体"/>
          <w:sz w:val="24"/>
          <w:szCs w:val="24"/>
          <w:lang w:val="en-US" w:eastAsia="zh-CN"/>
        </w:rPr>
        <w:t>儿童画等</w:t>
      </w:r>
      <w:r>
        <w:rPr>
          <w:rFonts w:hint="eastAsia" w:ascii="宋体" w:hAnsi="宋体" w:eastAsia="宋体" w:cs="宋体"/>
          <w:sz w:val="24"/>
          <w:szCs w:val="24"/>
          <w:lang w:val="zh-CN"/>
        </w:rPr>
        <w:t>其他</w:t>
      </w:r>
      <w:r>
        <w:rPr>
          <w:rFonts w:hint="eastAsia" w:ascii="宋体" w:hAnsi="宋体" w:cs="宋体"/>
          <w:sz w:val="24"/>
          <w:szCs w:val="24"/>
          <w:lang w:val="en-US" w:eastAsia="zh-CN"/>
        </w:rPr>
        <w:t>特殊</w:t>
      </w:r>
      <w:r>
        <w:rPr>
          <w:rFonts w:hint="eastAsia" w:ascii="宋体" w:hAnsi="宋体" w:eastAsia="宋体" w:cs="宋体"/>
          <w:sz w:val="24"/>
          <w:szCs w:val="24"/>
          <w:lang w:val="zh-CN"/>
        </w:rPr>
        <w:t>类型作品根据实际情况拟定装裱工艺。</w:t>
      </w:r>
    </w:p>
    <w:p w14:paraId="71097E6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（六）布撤展</w:t>
      </w:r>
    </w:p>
    <w:p w14:paraId="230F6E5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布展要求</w:t>
      </w:r>
    </w:p>
    <w:p w14:paraId="58616FC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根据展览的主题及实际场地要求，完成展览设计方案及效果图的工作，按照展厅的布局、展线进行分类布展。</w:t>
      </w:r>
    </w:p>
    <w:p w14:paraId="22B499B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指派具有艺术品布撤展5年以上有资质的专业人员负责布撤展工作，严禁使用临时人员、无艺术品布展及艺术品包装经验的非专业人员从事布撤展工作。</w:t>
      </w:r>
    </w:p>
    <w:p w14:paraId="386CF1B3">
      <w:pPr>
        <w:keepNext w:val="0"/>
        <w:keepLines w:val="0"/>
        <w:pageBreakBefore w:val="0"/>
        <w:widowControl w:val="0"/>
        <w:kinsoku/>
        <w:wordWrap/>
        <w:overflowPunct/>
        <w:topLinePunct w:val="0"/>
        <w:autoSpaceDE/>
        <w:autoSpaceDN/>
        <w:bidi w:val="0"/>
        <w:adjustRightInd/>
        <w:spacing w:line="6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展场服务工作要求：</w:t>
      </w:r>
    </w:p>
    <w:p w14:paraId="1572026C">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按照展览策展主题的要求，负责展览主题墙的制作、现场安装等工作。</w:t>
      </w:r>
    </w:p>
    <w:p w14:paraId="4AADBAB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展览前言板、</w:t>
      </w:r>
      <w:r>
        <w:rPr>
          <w:rFonts w:hint="eastAsia" w:ascii="宋体" w:hAnsi="宋体" w:eastAsia="宋体" w:cs="宋体"/>
          <w:color w:val="000000"/>
          <w:sz w:val="24"/>
          <w:szCs w:val="24"/>
          <w:lang w:val="en-US" w:eastAsia="zh-CN"/>
        </w:rPr>
        <w:t>段首位、</w:t>
      </w:r>
      <w:r>
        <w:rPr>
          <w:rFonts w:hint="eastAsia" w:ascii="宋体" w:hAnsi="宋体" w:eastAsia="宋体" w:cs="宋体"/>
          <w:color w:val="000000"/>
          <w:sz w:val="24"/>
          <w:szCs w:val="24"/>
        </w:rPr>
        <w:t>作品展签的设计、制作、安装；</w:t>
      </w:r>
    </w:p>
    <w:p w14:paraId="12DB8FC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配合展览主题和甲方要求在展馆内进行</w:t>
      </w:r>
      <w:r>
        <w:rPr>
          <w:rFonts w:hint="eastAsia" w:ascii="宋体" w:hAnsi="宋体" w:eastAsia="宋体" w:cs="宋体"/>
          <w:color w:val="000000"/>
          <w:sz w:val="24"/>
          <w:szCs w:val="24"/>
          <w:lang w:val="en-US" w:eastAsia="zh-CN"/>
        </w:rPr>
        <w:t>氛围营造</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安装工作；</w:t>
      </w:r>
    </w:p>
    <w:p w14:paraId="7F762D8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2.4负责展览场馆外柱间广告宣传牌、道旗的设计制作安装工作；</w:t>
      </w:r>
    </w:p>
    <w:p w14:paraId="246AEDB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负责提供展览布、撤展所需的全套专业配件。</w:t>
      </w:r>
    </w:p>
    <w:p w14:paraId="7C2829E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2.6</w:t>
      </w:r>
      <w:r>
        <w:rPr>
          <w:rFonts w:hint="eastAsia" w:ascii="宋体" w:hAnsi="宋体" w:eastAsia="宋体" w:cs="宋体"/>
          <w:bCs/>
          <w:color w:val="000000"/>
          <w:sz w:val="24"/>
          <w:szCs w:val="24"/>
        </w:rPr>
        <w:t>展览结束后，负责作品的撤展工作及退件工作。</w:t>
      </w:r>
    </w:p>
    <w:p w14:paraId="5FB2E0D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中转库房要求:</w:t>
      </w:r>
    </w:p>
    <w:p w14:paraId="691DC31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需具备全方位24小时监控设备，及配置不少于两名专业</w:t>
      </w:r>
      <w:r>
        <w:rPr>
          <w:rFonts w:hint="eastAsia" w:ascii="宋体" w:hAnsi="宋体" w:cs="宋体"/>
          <w:sz w:val="24"/>
          <w:szCs w:val="24"/>
          <w:lang w:val="en-US" w:eastAsia="zh-CN"/>
        </w:rPr>
        <w:t>工作人员</w:t>
      </w:r>
      <w:r>
        <w:rPr>
          <w:rFonts w:hint="eastAsia" w:ascii="宋体" w:hAnsi="宋体" w:eastAsia="宋体" w:cs="宋体"/>
          <w:sz w:val="24"/>
          <w:szCs w:val="24"/>
        </w:rPr>
        <w:t>，24小时负责</w:t>
      </w:r>
      <w:r>
        <w:rPr>
          <w:rFonts w:hint="eastAsia" w:ascii="宋体" w:hAnsi="宋体" w:cs="宋体"/>
          <w:sz w:val="24"/>
          <w:szCs w:val="24"/>
          <w:lang w:val="en-US" w:eastAsia="zh-CN"/>
        </w:rPr>
        <w:t>作品安全</w:t>
      </w:r>
      <w:r>
        <w:rPr>
          <w:rFonts w:hint="eastAsia" w:ascii="宋体" w:hAnsi="宋体" w:eastAsia="宋体" w:cs="宋体"/>
          <w:sz w:val="24"/>
          <w:szCs w:val="24"/>
        </w:rPr>
        <w:t>。</w:t>
      </w:r>
    </w:p>
    <w:p w14:paraId="477817E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作品存放期间需做好防火、防潮，防盗工作，具备处理突发事件的能力。</w:t>
      </w:r>
    </w:p>
    <w:p w14:paraId="73D8FABD">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（七）分会场展览作品包装及运输车辆要求（全疆3个地区）</w:t>
      </w:r>
    </w:p>
    <w:p w14:paraId="410AE986">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1、展览作品包装要求：要求每幅作品独立包装，包装材料采用泡沫和珍珠棉相结合，并进行缓冲材料填充，具有防潮抗磨作用。</w:t>
      </w:r>
    </w:p>
    <w:p w14:paraId="32E894BC">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2、作品运输车辆要求：采用密封式厢体，车内配备恒温、恒湿装置，并配有专业装置固定卡槽，车内外配有24小时监控及卫星定位设备，配备丰富的艺术品运送工作人员2名。</w:t>
      </w:r>
    </w:p>
    <w:p w14:paraId="1FCC63FD">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四、活动宣传</w:t>
      </w:r>
    </w:p>
    <w:p w14:paraId="5379C9D4">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配合甲方完成宣传活动</w:t>
      </w:r>
      <w:r>
        <w:rPr>
          <w:rFonts w:hint="eastAsia" w:ascii="宋体" w:hAnsi="宋体" w:eastAsia="宋体" w:cs="宋体"/>
          <w:sz w:val="24"/>
          <w:szCs w:val="24"/>
          <w:lang w:val="en-US" w:eastAsia="zh-CN"/>
        </w:rPr>
        <w:t>宣传</w:t>
      </w:r>
      <w:r>
        <w:rPr>
          <w:rFonts w:hint="eastAsia" w:ascii="宋体" w:hAnsi="宋体" w:eastAsia="宋体" w:cs="宋体"/>
          <w:sz w:val="24"/>
          <w:szCs w:val="24"/>
        </w:rPr>
        <w:t>推广工作，主要通过制作</w:t>
      </w:r>
      <w:r>
        <w:rPr>
          <w:rFonts w:hint="eastAsia" w:ascii="宋体" w:hAnsi="宋体" w:cs="宋体"/>
          <w:color w:val="C00000"/>
          <w:sz w:val="24"/>
          <w:szCs w:val="24"/>
          <w:lang w:val="en-US" w:eastAsia="zh-CN"/>
        </w:rPr>
        <w:t>宣传资料、</w:t>
      </w:r>
      <w:r>
        <w:rPr>
          <w:rFonts w:hint="eastAsia" w:ascii="宋体" w:hAnsi="宋体" w:eastAsia="宋体" w:cs="宋体"/>
          <w:sz w:val="24"/>
          <w:szCs w:val="24"/>
        </w:rPr>
        <w:t>专题宣传片（时长约</w:t>
      </w:r>
      <w:r>
        <w:rPr>
          <w:rFonts w:hint="eastAsia" w:ascii="宋体" w:hAnsi="宋体" w:eastAsia="宋体" w:cs="宋体"/>
          <w:sz w:val="24"/>
          <w:szCs w:val="24"/>
          <w:lang w:val="en-US" w:eastAsia="zh-CN"/>
        </w:rPr>
        <w:t>15-20</w:t>
      </w:r>
      <w:r>
        <w:rPr>
          <w:rFonts w:hint="eastAsia" w:ascii="宋体" w:hAnsi="宋体" w:eastAsia="宋体" w:cs="宋体"/>
          <w:sz w:val="24"/>
          <w:szCs w:val="24"/>
        </w:rPr>
        <w:t>分钟，4K高清）、视频</w:t>
      </w:r>
      <w:r>
        <w:rPr>
          <w:rFonts w:hint="eastAsia" w:ascii="宋体" w:hAnsi="宋体" w:eastAsia="宋体" w:cs="宋体"/>
          <w:sz w:val="24"/>
          <w:szCs w:val="24"/>
          <w:lang w:val="en-US" w:eastAsia="zh-CN"/>
        </w:rPr>
        <w:t>40个</w:t>
      </w:r>
      <w:r>
        <w:rPr>
          <w:rFonts w:hint="eastAsia" w:ascii="宋体" w:hAnsi="宋体" w:eastAsia="宋体" w:cs="宋体"/>
          <w:sz w:val="24"/>
          <w:szCs w:val="24"/>
        </w:rPr>
        <w:t>（时长约</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分钟）</w:t>
      </w:r>
      <w:r>
        <w:rPr>
          <w:rFonts w:hint="eastAsia" w:ascii="宋体" w:hAnsi="宋体" w:eastAsia="宋体" w:cs="宋体"/>
          <w:sz w:val="24"/>
          <w:szCs w:val="24"/>
          <w:lang w:eastAsia="zh-CN"/>
        </w:rPr>
        <w:t>。</w:t>
      </w:r>
      <w:r>
        <w:rPr>
          <w:rFonts w:hint="eastAsia" w:ascii="宋体" w:hAnsi="宋体" w:eastAsia="宋体" w:cs="宋体"/>
          <w:sz w:val="24"/>
          <w:szCs w:val="24"/>
        </w:rPr>
        <w:t>广泛充分运用</w:t>
      </w:r>
      <w:r>
        <w:rPr>
          <w:rFonts w:hint="eastAsia" w:ascii="宋体" w:hAnsi="宋体" w:eastAsia="宋体" w:cs="宋体"/>
          <w:kern w:val="2"/>
          <w:sz w:val="24"/>
          <w:szCs w:val="24"/>
          <w:lang w:val="en-US" w:eastAsia="zh-CN" w:bidi="ar-SA"/>
        </w:rPr>
        <w:t>各大社交媒体平台（微信公众号、微博、抖音等）</w:t>
      </w:r>
      <w:r>
        <w:rPr>
          <w:rFonts w:hint="eastAsia" w:ascii="宋体" w:hAnsi="宋体" w:eastAsia="宋体" w:cs="宋体"/>
          <w:sz w:val="24"/>
          <w:szCs w:val="24"/>
        </w:rPr>
        <w:t>；展览</w:t>
      </w:r>
      <w:r>
        <w:rPr>
          <w:rFonts w:hint="eastAsia" w:ascii="宋体" w:hAnsi="宋体" w:eastAsia="宋体" w:cs="宋体"/>
          <w:sz w:val="24"/>
          <w:szCs w:val="24"/>
          <w:lang w:val="en-US" w:eastAsia="zh-CN"/>
        </w:rPr>
        <w:t>活动</w:t>
      </w:r>
      <w:r>
        <w:rPr>
          <w:rFonts w:hint="eastAsia" w:ascii="宋体" w:hAnsi="宋体" w:eastAsia="宋体" w:cs="宋体"/>
          <w:sz w:val="24"/>
          <w:szCs w:val="24"/>
        </w:rPr>
        <w:t>期间各大媒体做线上线下报道。</w:t>
      </w:r>
    </w:p>
    <w:p w14:paraId="6FF05D11">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2、活动</w:t>
      </w:r>
      <w:r>
        <w:rPr>
          <w:rFonts w:hint="eastAsia" w:ascii="宋体" w:hAnsi="宋体" w:eastAsia="宋体" w:cs="宋体"/>
          <w:sz w:val="24"/>
          <w:szCs w:val="24"/>
        </w:rPr>
        <w:t>拍摄内容</w:t>
      </w:r>
      <w:r>
        <w:rPr>
          <w:rFonts w:hint="eastAsia" w:ascii="宋体" w:hAnsi="宋体" w:eastAsia="宋体" w:cs="宋体"/>
          <w:sz w:val="24"/>
          <w:szCs w:val="24"/>
          <w:lang w:val="en-US" w:eastAsia="zh-CN"/>
        </w:rPr>
        <w:t>要求</w:t>
      </w:r>
      <w:r>
        <w:rPr>
          <w:rFonts w:hint="eastAsia" w:ascii="宋体" w:hAnsi="宋体" w:eastAsia="宋体" w:cs="宋体"/>
          <w:sz w:val="24"/>
          <w:szCs w:val="24"/>
        </w:rPr>
        <w:t>：采风培训活动期间全程跟拍、展览筹备、展览现场及开幕式</w:t>
      </w:r>
      <w:r>
        <w:rPr>
          <w:rFonts w:hint="eastAsia" w:ascii="宋体" w:hAnsi="宋体" w:eastAsia="宋体" w:cs="宋体"/>
          <w:sz w:val="24"/>
          <w:szCs w:val="24"/>
          <w:lang w:val="en-US" w:eastAsia="zh-CN"/>
        </w:rPr>
        <w:t>相关配套活动的拍摄</w:t>
      </w:r>
      <w:r>
        <w:rPr>
          <w:rFonts w:hint="eastAsia" w:ascii="宋体" w:hAnsi="宋体" w:eastAsia="宋体" w:cs="宋体"/>
          <w:sz w:val="24"/>
          <w:szCs w:val="24"/>
          <w:lang w:eastAsia="zh-CN"/>
        </w:rPr>
        <w:t>。</w:t>
      </w:r>
    </w:p>
    <w:p w14:paraId="180A498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五、人员配置要求 </w:t>
      </w:r>
    </w:p>
    <w:p w14:paraId="363BE285">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1、投标单位须构建由足够数量的各类专业自有工作人员组成的项目服务团队为本项目服务； </w:t>
      </w:r>
    </w:p>
    <w:p w14:paraId="6A663BF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2、投标单位应确保专业人员配置的多样性、合理性，保证有专业技能过</w:t>
      </w:r>
      <w:r>
        <w:rPr>
          <w:rFonts w:hint="eastAsia" w:ascii="宋体" w:hAnsi="宋体" w:eastAsia="宋体" w:cs="宋体"/>
          <w:color w:val="auto"/>
          <w:kern w:val="2"/>
          <w:sz w:val="24"/>
          <w:szCs w:val="24"/>
          <w:lang w:val="en-US" w:eastAsia="zh-CN" w:bidi="ar-SA"/>
        </w:rPr>
        <w:t>硬的，有丰富美术创作服务经验的工作人员；要有应急保</w:t>
      </w:r>
      <w:r>
        <w:rPr>
          <w:rFonts w:hint="eastAsia" w:ascii="宋体" w:hAnsi="宋体" w:eastAsia="宋体" w:cs="宋体"/>
          <w:kern w:val="2"/>
          <w:sz w:val="24"/>
          <w:szCs w:val="24"/>
          <w:lang w:val="en-US" w:eastAsia="zh-CN" w:bidi="ar-SA"/>
        </w:rPr>
        <w:t>障能力。</w:t>
      </w:r>
    </w:p>
    <w:p w14:paraId="221787A2">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宋体" w:hAnsi="宋体" w:eastAsia="宋体" w:cs="宋体"/>
          <w:kern w:val="2"/>
          <w:sz w:val="24"/>
          <w:szCs w:val="24"/>
          <w:lang w:val="en-US" w:eastAsia="zh-CN" w:bidi="ar-SA"/>
        </w:rPr>
        <w:t>3、项目负责人应有较强的组织领导能力和协调能力，具有专业的展览设计、制作实施与项目管理能力。</w:t>
      </w:r>
    </w:p>
    <w:p w14:paraId="478DC78F">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p w14:paraId="3F5B421D">
      <w:pPr>
        <w:pStyle w:val="18"/>
        <w:jc w:val="center"/>
        <w:outlineLvl w:val="0"/>
        <w:rPr>
          <w:rFonts w:hint="eastAsia" w:asciiTheme="minorEastAsia" w:hAnsiTheme="minorEastAsia" w:eastAsiaTheme="minorEastAsia" w:cstheme="minorEastAsia"/>
          <w:b/>
          <w:bCs/>
          <w:color w:val="auto"/>
          <w:sz w:val="28"/>
          <w:szCs w:val="28"/>
          <w:highlight w:val="none"/>
          <w:lang w:val="en-US" w:eastAsia="zh-CN"/>
        </w:rPr>
      </w:pPr>
      <w:bookmarkStart w:id="57" w:name="_Toc27033"/>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56"/>
      <w:bookmarkEnd w:id="57"/>
    </w:p>
    <w:p w14:paraId="62E3C8B2">
      <w:pPr>
        <w:pStyle w:val="18"/>
        <w:jc w:val="left"/>
        <w:rPr>
          <w:rFonts w:hint="eastAsia" w:asciiTheme="minorEastAsia" w:hAnsiTheme="minorEastAsia" w:eastAsiaTheme="minorEastAsia" w:cstheme="minorEastAsia"/>
          <w:b/>
          <w:bCs/>
          <w:color w:val="auto"/>
          <w:sz w:val="24"/>
          <w:szCs w:val="24"/>
          <w:highlight w:val="none"/>
          <w:lang w:eastAsia="zh-CN"/>
        </w:rPr>
      </w:pPr>
      <w:bookmarkStart w:id="58" w:name="_Toc10094"/>
      <w:bookmarkStart w:id="59" w:name="_Toc12015"/>
      <w:r>
        <w:rPr>
          <w:rFonts w:hint="eastAsia" w:asciiTheme="minorEastAsia" w:hAnsiTheme="minorEastAsia" w:eastAsiaTheme="minorEastAsia" w:cstheme="minorEastAsia"/>
          <w:b/>
          <w:bCs/>
          <w:color w:val="auto"/>
          <w:sz w:val="24"/>
          <w:szCs w:val="24"/>
          <w:highlight w:val="none"/>
          <w:lang w:val="en-US" w:eastAsia="zh-CN"/>
        </w:rPr>
        <w:t>1、资格审查</w:t>
      </w:r>
      <w:bookmarkEnd w:id="58"/>
      <w:bookmarkEnd w:id="59"/>
    </w:p>
    <w:tbl>
      <w:tblPr>
        <w:tblStyle w:val="30"/>
        <w:tblW w:w="9912" w:type="dxa"/>
        <w:jc w:val="center"/>
        <w:tblLayout w:type="fixed"/>
        <w:tblCellMar>
          <w:top w:w="0" w:type="dxa"/>
          <w:left w:w="0" w:type="dxa"/>
          <w:bottom w:w="0" w:type="dxa"/>
          <w:right w:w="0" w:type="dxa"/>
        </w:tblCellMar>
      </w:tblPr>
      <w:tblGrid>
        <w:gridCol w:w="750"/>
        <w:gridCol w:w="1950"/>
        <w:gridCol w:w="7212"/>
      </w:tblGrid>
      <w:tr w14:paraId="51A2E0E9">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4C0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1713C">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F03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444DB4DA">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8B6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2EFB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70AEE">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18DD3D84">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401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356CED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92DE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E1A28D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CF50828">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7A7A4D00">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5CF4EF10">
        <w:tblPrEx>
          <w:tblCellMar>
            <w:top w:w="0" w:type="dxa"/>
            <w:left w:w="0" w:type="dxa"/>
            <w:bottom w:w="0" w:type="dxa"/>
            <w:right w:w="0" w:type="dxa"/>
          </w:tblCellMar>
        </w:tblPrEx>
        <w:trPr>
          <w:trHeight w:val="794" w:hRule="atLeast"/>
          <w:jc w:val="center"/>
        </w:trPr>
        <w:tc>
          <w:tcPr>
            <w:tcW w:w="7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CD9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63DC15C">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04FA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7058EE61">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40E1BAB6">
        <w:tblPrEx>
          <w:tblCellMar>
            <w:top w:w="0" w:type="dxa"/>
            <w:left w:w="0" w:type="dxa"/>
            <w:bottom w:w="0" w:type="dxa"/>
            <w:right w:w="0" w:type="dxa"/>
          </w:tblCellMar>
        </w:tblPrEx>
        <w:trPr>
          <w:trHeight w:val="794" w:hRule="atLeast"/>
          <w:jc w:val="center"/>
        </w:trPr>
        <w:tc>
          <w:tcPr>
            <w:tcW w:w="75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358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2C8101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D2F5D">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62115E5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7823E0C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63EF03AA">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48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BBA5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3AEDB">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4ACAE104">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CC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48F3C">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926DA">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655A1CDB">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F6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EB00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6709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173A916">
        <w:tblPrEx>
          <w:tblCellMar>
            <w:top w:w="0" w:type="dxa"/>
            <w:left w:w="0" w:type="dxa"/>
            <w:bottom w:w="0" w:type="dxa"/>
            <w:right w:w="0" w:type="dxa"/>
          </w:tblCellMar>
        </w:tblPrEx>
        <w:trPr>
          <w:trHeight w:val="692"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80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yellow"/>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E5EF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应为中小企业</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C97A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w:t>
            </w:r>
            <w:r>
              <w:rPr>
                <w:rFonts w:hint="eastAsia" w:ascii="宋体" w:hAnsi="宋体" w:cs="宋体"/>
                <w:sz w:val="24"/>
                <w:szCs w:val="24"/>
                <w:highlight w:val="none"/>
                <w:lang w:eastAsia="zh-CN"/>
              </w:rPr>
              <w:t>（填写“小型”或“微型”）采购；</w:t>
            </w:r>
            <w:r>
              <w:rPr>
                <w:rFonts w:hint="eastAsia" w:ascii="宋体" w:hAnsi="宋体" w:eastAsia="宋体" w:cs="宋体"/>
                <w:color w:val="auto"/>
                <w:sz w:val="24"/>
                <w:szCs w:val="24"/>
                <w:highlight w:val="none"/>
              </w:rPr>
              <w:t>格式以</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要求为准。</w:t>
            </w:r>
          </w:p>
        </w:tc>
      </w:tr>
      <w:tr w14:paraId="1EC8111D">
        <w:tblPrEx>
          <w:tblCellMar>
            <w:top w:w="0" w:type="dxa"/>
            <w:left w:w="0" w:type="dxa"/>
            <w:bottom w:w="0" w:type="dxa"/>
            <w:right w:w="0" w:type="dxa"/>
          </w:tblCellMar>
        </w:tblPrEx>
        <w:trPr>
          <w:trHeight w:val="329"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5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0A53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8AC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5FC98E31">
      <w:pPr>
        <w:pStyle w:val="18"/>
        <w:jc w:val="left"/>
        <w:rPr>
          <w:rFonts w:hint="default" w:asciiTheme="minorEastAsia" w:hAnsiTheme="minorEastAsia" w:eastAsiaTheme="minorEastAsia" w:cstheme="minorEastAsia"/>
          <w:b/>
          <w:bCs/>
          <w:color w:val="auto"/>
          <w:sz w:val="24"/>
          <w:szCs w:val="24"/>
          <w:highlight w:val="none"/>
          <w:lang w:val="en-US" w:eastAsia="zh-CN"/>
        </w:rPr>
      </w:pPr>
      <w:bookmarkStart w:id="60" w:name="_Toc20034"/>
      <w:bookmarkStart w:id="61" w:name="_Toc2784"/>
      <w:r>
        <w:rPr>
          <w:rFonts w:hint="eastAsia" w:asciiTheme="minorEastAsia" w:hAnsiTheme="minorEastAsia" w:eastAsiaTheme="minorEastAsia" w:cstheme="minorEastAsia"/>
          <w:b/>
          <w:bCs/>
          <w:color w:val="auto"/>
          <w:sz w:val="24"/>
          <w:szCs w:val="24"/>
          <w:highlight w:val="none"/>
          <w:lang w:val="en-US" w:eastAsia="zh-CN"/>
        </w:rPr>
        <w:t>2、符合性审查</w:t>
      </w:r>
      <w:bookmarkEnd w:id="60"/>
      <w:bookmarkEnd w:id="61"/>
    </w:p>
    <w:tbl>
      <w:tblPr>
        <w:tblStyle w:val="31"/>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05"/>
        <w:gridCol w:w="2104"/>
        <w:gridCol w:w="6214"/>
      </w:tblGrid>
      <w:tr w14:paraId="591C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 w:type="dxa"/>
            <w:vMerge w:val="restart"/>
            <w:noWrap w:val="0"/>
            <w:vAlign w:val="center"/>
          </w:tcPr>
          <w:p w14:paraId="38538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505" w:type="dxa"/>
            <w:noWrap w:val="0"/>
            <w:vAlign w:val="center"/>
          </w:tcPr>
          <w:p w14:paraId="2F123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104" w:type="dxa"/>
            <w:noWrap w:val="0"/>
            <w:vAlign w:val="center"/>
          </w:tcPr>
          <w:p w14:paraId="4274B9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214" w:type="dxa"/>
            <w:noWrap w:val="0"/>
            <w:vAlign w:val="center"/>
          </w:tcPr>
          <w:p w14:paraId="77595A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5A2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5" w:type="dxa"/>
            <w:vMerge w:val="continue"/>
            <w:noWrap w:val="0"/>
            <w:vAlign w:val="center"/>
          </w:tcPr>
          <w:p w14:paraId="16A2A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C78F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104" w:type="dxa"/>
            <w:noWrap w:val="0"/>
            <w:vAlign w:val="center"/>
          </w:tcPr>
          <w:p w14:paraId="3A9CB7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投文件签署、盖章</w:t>
            </w:r>
          </w:p>
        </w:tc>
        <w:tc>
          <w:tcPr>
            <w:tcW w:w="6214" w:type="dxa"/>
            <w:noWrap w:val="0"/>
            <w:vAlign w:val="center"/>
          </w:tcPr>
          <w:p w14:paraId="23269A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5CD4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75" w:type="dxa"/>
            <w:vMerge w:val="continue"/>
            <w:noWrap w:val="0"/>
            <w:vAlign w:val="center"/>
          </w:tcPr>
          <w:p w14:paraId="063A9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148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104" w:type="dxa"/>
            <w:noWrap w:val="0"/>
            <w:vAlign w:val="center"/>
          </w:tcPr>
          <w:p w14:paraId="692448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6214" w:type="dxa"/>
            <w:noWrap w:val="0"/>
            <w:vAlign w:val="center"/>
          </w:tcPr>
          <w:p w14:paraId="7AF1DC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要求</w:t>
            </w:r>
          </w:p>
        </w:tc>
      </w:tr>
      <w:tr w14:paraId="5347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5" w:type="dxa"/>
            <w:vMerge w:val="continue"/>
            <w:noWrap w:val="0"/>
            <w:vAlign w:val="center"/>
          </w:tcPr>
          <w:p w14:paraId="2C250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572F7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104" w:type="dxa"/>
            <w:noWrap w:val="0"/>
            <w:vAlign w:val="center"/>
          </w:tcPr>
          <w:p w14:paraId="701ED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6214" w:type="dxa"/>
            <w:noWrap w:val="0"/>
            <w:vAlign w:val="center"/>
          </w:tcPr>
          <w:p w14:paraId="2694B9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p>
        </w:tc>
      </w:tr>
      <w:tr w14:paraId="327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5" w:type="dxa"/>
            <w:vMerge w:val="continue"/>
            <w:noWrap w:val="0"/>
            <w:vAlign w:val="center"/>
          </w:tcPr>
          <w:p w14:paraId="12217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4D362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104" w:type="dxa"/>
            <w:noWrap w:val="0"/>
            <w:vAlign w:val="center"/>
          </w:tcPr>
          <w:p w14:paraId="3C5907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投标报价</w:t>
            </w:r>
          </w:p>
        </w:tc>
        <w:tc>
          <w:tcPr>
            <w:tcW w:w="6214" w:type="dxa"/>
            <w:noWrap w:val="0"/>
            <w:vAlign w:val="center"/>
          </w:tcPr>
          <w:p w14:paraId="30F887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w:t>
            </w:r>
            <w:r>
              <w:rPr>
                <w:rFonts w:hint="eastAsia" w:ascii="宋体" w:hAnsi="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最高限价且报价唯一</w:t>
            </w:r>
          </w:p>
        </w:tc>
      </w:tr>
      <w:tr w14:paraId="78B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75" w:type="dxa"/>
            <w:vMerge w:val="continue"/>
            <w:noWrap w:val="0"/>
            <w:vAlign w:val="center"/>
          </w:tcPr>
          <w:p w14:paraId="56AB5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12903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104" w:type="dxa"/>
            <w:noWrap w:val="0"/>
            <w:vAlign w:val="center"/>
          </w:tcPr>
          <w:p w14:paraId="0ECBEE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6214" w:type="dxa"/>
            <w:noWrap w:val="0"/>
            <w:vAlign w:val="center"/>
          </w:tcPr>
          <w:p w14:paraId="3D71C4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应当将其作为无效投标处理。此项审查结果不予通过</w:t>
            </w:r>
          </w:p>
        </w:tc>
      </w:tr>
      <w:tr w14:paraId="048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75" w:type="dxa"/>
            <w:vMerge w:val="continue"/>
            <w:noWrap w:val="0"/>
            <w:vAlign w:val="center"/>
          </w:tcPr>
          <w:p w14:paraId="53447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A60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104" w:type="dxa"/>
            <w:noWrap w:val="0"/>
            <w:vAlign w:val="center"/>
          </w:tcPr>
          <w:p w14:paraId="3B71D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对招标文件其他实质性条款满足情况</w:t>
            </w:r>
          </w:p>
        </w:tc>
        <w:tc>
          <w:tcPr>
            <w:tcW w:w="6214" w:type="dxa"/>
            <w:noWrap w:val="0"/>
            <w:vAlign w:val="center"/>
          </w:tcPr>
          <w:p w14:paraId="2DC52A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中已明确的其他实质性条款。</w:t>
            </w:r>
          </w:p>
        </w:tc>
      </w:tr>
      <w:tr w14:paraId="2232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98" w:type="dxa"/>
            <w:gridSpan w:val="4"/>
            <w:noWrap w:val="0"/>
            <w:vAlign w:val="center"/>
          </w:tcPr>
          <w:p w14:paraId="31EB34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37E83E2B">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详细评审</w:t>
      </w:r>
      <w:r>
        <w:rPr>
          <w:rFonts w:hint="eastAsia" w:asciiTheme="minorEastAsia" w:hAnsiTheme="minorEastAsia" w:eastAsiaTheme="minorEastAsia" w:cstheme="minorEastAsia"/>
          <w:b/>
          <w:bCs w:val="0"/>
          <w:color w:val="auto"/>
          <w:sz w:val="24"/>
          <w:szCs w:val="24"/>
          <w:highlight w:val="none"/>
          <w:lang w:eastAsia="zh-CN"/>
        </w:rPr>
        <w:t>：</w:t>
      </w:r>
    </w:p>
    <w:p w14:paraId="5ED6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lang w:eastAsia="zh-CN"/>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90</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30"/>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1208"/>
        <w:gridCol w:w="733"/>
        <w:gridCol w:w="7175"/>
      </w:tblGrid>
      <w:tr w14:paraId="7185C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vAlign w:val="bottom"/>
          </w:tcPr>
          <w:p w14:paraId="4A05E1B7">
            <w:pPr>
              <w:adjustRightInd w:val="0"/>
              <w:spacing w:line="360" w:lineRule="auto"/>
              <w:jc w:val="center"/>
              <w:textAlignment w:val="baseline"/>
              <w:rPr>
                <w:rFonts w:hint="eastAsia" w:cs="Times New Roman"/>
                <w:b/>
                <w:color w:val="auto"/>
                <w:sz w:val="24"/>
                <w:szCs w:val="24"/>
                <w:highlight w:val="none"/>
              </w:rPr>
            </w:pPr>
          </w:p>
          <w:p w14:paraId="363F325B">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733" w:type="dxa"/>
            <w:tcBorders>
              <w:top w:val="single" w:color="auto" w:sz="4" w:space="0"/>
              <w:left w:val="single" w:color="auto" w:sz="4" w:space="0"/>
              <w:bottom w:val="single" w:color="auto" w:sz="4" w:space="0"/>
              <w:right w:val="single" w:color="auto" w:sz="4" w:space="0"/>
            </w:tcBorders>
            <w:noWrap w:val="0"/>
            <w:vAlign w:val="bottom"/>
          </w:tcPr>
          <w:p w14:paraId="480ADAE7">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7175" w:type="dxa"/>
            <w:tcBorders>
              <w:top w:val="single" w:color="auto" w:sz="4" w:space="0"/>
              <w:left w:val="single" w:color="auto" w:sz="4" w:space="0"/>
              <w:bottom w:val="single" w:color="auto" w:sz="4" w:space="0"/>
              <w:right w:val="single" w:color="auto" w:sz="4" w:space="0"/>
            </w:tcBorders>
            <w:noWrap w:val="0"/>
            <w:vAlign w:val="bottom"/>
          </w:tcPr>
          <w:p w14:paraId="681B9FC8">
            <w:pPr>
              <w:adjustRightInd w:val="0"/>
              <w:spacing w:line="360" w:lineRule="auto"/>
              <w:jc w:val="center"/>
              <w:textAlignment w:val="baseline"/>
              <w:rPr>
                <w:rFonts w:hint="eastAsia"/>
                <w:color w:val="auto"/>
                <w:szCs w:val="21"/>
                <w:highlight w:val="none"/>
              </w:rPr>
            </w:pPr>
            <w:r>
              <w:rPr>
                <w:rFonts w:hint="eastAsia" w:ascii="Times New Roman" w:hAnsi="Times New Roman" w:eastAsia="宋体" w:cs="Times New Roman"/>
                <w:b/>
                <w:color w:val="auto"/>
                <w:sz w:val="24"/>
                <w:szCs w:val="24"/>
                <w:highlight w:val="none"/>
              </w:rPr>
              <w:t>评审内容</w:t>
            </w:r>
          </w:p>
        </w:tc>
      </w:tr>
      <w:tr w14:paraId="73BFD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14:paraId="0C9D71B6">
            <w:pPr>
              <w:adjustRightInd w:val="0"/>
              <w:snapToGri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5C6451D2">
            <w:pPr>
              <w:adjustRightInd w:val="0"/>
              <w:spacing w:line="360" w:lineRule="auto"/>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10</w:t>
            </w:r>
            <w:r>
              <w:rPr>
                <w:rFonts w:hint="eastAsia" w:cs="Times New Roman"/>
                <w:color w:val="auto"/>
                <w:sz w:val="24"/>
                <w:szCs w:val="24"/>
                <w:highlight w:val="none"/>
              </w:rPr>
              <w:t>）</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04F9813">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A405C75">
            <w:pPr>
              <w:adjustRightInd w:val="0"/>
              <w:spacing w:line="360" w:lineRule="auto"/>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10</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5165B86">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1、价格分统一采用低价优先法计算，即满足</w:t>
            </w:r>
            <w:r>
              <w:rPr>
                <w:rFonts w:hint="eastAsia" w:ascii="宋体" w:hAnsi="宋体" w:cs="宋体"/>
                <w:color w:val="auto"/>
                <w:spacing w:val="-2"/>
                <w:kern w:val="2"/>
                <w:sz w:val="24"/>
                <w:szCs w:val="24"/>
                <w:highlight w:val="none"/>
                <w:lang w:val="en-US" w:eastAsia="zh-CN" w:bidi="ar-SA"/>
              </w:rPr>
              <w:t>采购文件</w:t>
            </w:r>
            <w:r>
              <w:rPr>
                <w:rFonts w:hint="eastAsia" w:ascii="宋体" w:hAnsi="宋体" w:eastAsia="宋体" w:cs="宋体"/>
                <w:color w:val="auto"/>
                <w:spacing w:val="-2"/>
                <w:kern w:val="2"/>
                <w:sz w:val="24"/>
                <w:szCs w:val="24"/>
                <w:highlight w:val="none"/>
                <w:lang w:val="en-US" w:eastAsia="zh-CN" w:bidi="ar-SA"/>
              </w:rPr>
              <w:t>要求且最终报价最低的</w:t>
            </w:r>
            <w:r>
              <w:rPr>
                <w:rFonts w:hint="eastAsia" w:ascii="宋体" w:hAnsi="宋体" w:cs="宋体"/>
                <w:color w:val="auto"/>
                <w:spacing w:val="-2"/>
                <w:kern w:val="2"/>
                <w:sz w:val="24"/>
                <w:szCs w:val="24"/>
                <w:highlight w:val="none"/>
                <w:lang w:val="en-US" w:eastAsia="zh-CN" w:bidi="ar-SA"/>
              </w:rPr>
              <w:t>供应商</w:t>
            </w:r>
            <w:r>
              <w:rPr>
                <w:rFonts w:hint="eastAsia" w:ascii="宋体" w:hAnsi="宋体" w:eastAsia="宋体" w:cs="宋体"/>
                <w:color w:val="auto"/>
                <w:spacing w:val="-2"/>
                <w:kern w:val="2"/>
                <w:sz w:val="24"/>
                <w:szCs w:val="24"/>
                <w:highlight w:val="none"/>
                <w:lang w:val="en-US" w:eastAsia="zh-CN" w:bidi="ar-SA"/>
              </w:rPr>
              <w:t>的价格为</w:t>
            </w:r>
            <w:r>
              <w:rPr>
                <w:rFonts w:hint="eastAsia" w:ascii="宋体" w:hAnsi="宋体" w:cs="宋体"/>
                <w:color w:val="auto"/>
                <w:spacing w:val="-2"/>
                <w:kern w:val="2"/>
                <w:sz w:val="24"/>
                <w:szCs w:val="24"/>
                <w:highlight w:val="none"/>
                <w:lang w:val="en-US" w:eastAsia="zh-CN" w:bidi="ar-SA"/>
              </w:rPr>
              <w:t>评标</w:t>
            </w:r>
            <w:r>
              <w:rPr>
                <w:rFonts w:hint="eastAsia" w:ascii="宋体" w:hAnsi="宋体" w:eastAsia="宋体" w:cs="宋体"/>
                <w:color w:val="auto"/>
                <w:spacing w:val="-2"/>
                <w:kern w:val="2"/>
                <w:sz w:val="24"/>
                <w:szCs w:val="24"/>
                <w:highlight w:val="none"/>
                <w:lang w:val="en-US" w:eastAsia="zh-CN" w:bidi="ar-SA"/>
              </w:rPr>
              <w:t>基准价，其价格分为满分。其他</w:t>
            </w:r>
            <w:r>
              <w:rPr>
                <w:rFonts w:hint="eastAsia" w:ascii="宋体" w:hAnsi="宋体" w:cs="宋体"/>
                <w:color w:val="auto"/>
                <w:spacing w:val="-2"/>
                <w:kern w:val="2"/>
                <w:sz w:val="24"/>
                <w:szCs w:val="24"/>
                <w:highlight w:val="none"/>
                <w:lang w:val="en-US" w:eastAsia="zh-CN" w:bidi="ar-SA"/>
              </w:rPr>
              <w:t>供应商</w:t>
            </w:r>
            <w:r>
              <w:rPr>
                <w:rFonts w:hint="eastAsia" w:ascii="宋体" w:hAnsi="宋体" w:eastAsia="宋体" w:cs="宋体"/>
                <w:color w:val="auto"/>
                <w:spacing w:val="-2"/>
                <w:kern w:val="2"/>
                <w:sz w:val="24"/>
                <w:szCs w:val="24"/>
                <w:highlight w:val="none"/>
                <w:lang w:val="en-US" w:eastAsia="zh-CN" w:bidi="ar-SA"/>
              </w:rPr>
              <w:t>的价格分统一按照下列公式计算：</w:t>
            </w:r>
          </w:p>
          <w:p w14:paraId="23EA5772">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2、招标报价得分=（投标基准价/最终报价）×价格权值×100</w:t>
            </w:r>
          </w:p>
          <w:p w14:paraId="5CF0F359">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3、本项目的价格权值为</w:t>
            </w:r>
            <w:r>
              <w:rPr>
                <w:rFonts w:hint="eastAsia" w:ascii="宋体" w:hAnsi="宋体" w:cs="宋体"/>
                <w:color w:val="auto"/>
                <w:spacing w:val="-2"/>
                <w:kern w:val="2"/>
                <w:sz w:val="24"/>
                <w:szCs w:val="24"/>
                <w:highlight w:val="none"/>
                <w:lang w:val="en-US" w:eastAsia="zh-CN" w:bidi="ar-SA"/>
              </w:rPr>
              <w:t>1</w:t>
            </w:r>
            <w:r>
              <w:rPr>
                <w:rFonts w:hint="eastAsia" w:ascii="宋体" w:hAnsi="宋体" w:eastAsia="宋体" w:cs="宋体"/>
                <w:color w:val="auto"/>
                <w:spacing w:val="-2"/>
                <w:kern w:val="2"/>
                <w:sz w:val="24"/>
                <w:szCs w:val="24"/>
                <w:highlight w:val="none"/>
                <w:lang w:val="en-US" w:eastAsia="zh-CN" w:bidi="ar-SA"/>
              </w:rPr>
              <w:t>0%。项目评审过程中，不得去掉报价中的最高报价和最低报价。</w:t>
            </w:r>
          </w:p>
          <w:p w14:paraId="67990CAA">
            <w:pPr>
              <w:keepNext w:val="0"/>
              <w:keepLines w:val="0"/>
              <w:widowControl/>
              <w:numPr>
                <w:ilvl w:val="0"/>
                <w:numId w:val="0"/>
              </w:numPr>
              <w:suppressLineNumbers w:val="0"/>
              <w:spacing w:line="360" w:lineRule="auto"/>
              <w:jc w:val="left"/>
              <w:rPr>
                <w:rFonts w:hint="eastAsia"/>
                <w:color w:val="auto"/>
                <w:sz w:val="24"/>
                <w:szCs w:val="24"/>
                <w:highlight w:val="none"/>
              </w:rPr>
            </w:pPr>
            <w:r>
              <w:rPr>
                <w:rFonts w:hint="eastAsia" w:ascii="宋体" w:hAnsi="宋体" w:eastAsia="宋体" w:cs="宋体"/>
                <w:b/>
                <w:bCs/>
                <w:color w:val="auto"/>
                <w:spacing w:val="-2"/>
                <w:sz w:val="24"/>
                <w:szCs w:val="24"/>
                <w:highlight w:val="none"/>
              </w:rPr>
              <w:t>注：</w:t>
            </w:r>
            <w:r>
              <w:rPr>
                <w:rFonts w:hint="eastAsia" w:ascii="宋体" w:hAnsi="宋体" w:cs="宋体"/>
                <w:b/>
                <w:bCs/>
                <w:color w:val="auto"/>
                <w:spacing w:val="-2"/>
                <w:sz w:val="24"/>
                <w:szCs w:val="24"/>
                <w:highlight w:val="none"/>
                <w:lang w:eastAsia="zh-CN"/>
              </w:rPr>
              <w:t>评标委员会</w:t>
            </w:r>
            <w:r>
              <w:rPr>
                <w:rFonts w:hint="eastAsia" w:ascii="宋体" w:hAnsi="宋体" w:eastAsia="宋体" w:cs="宋体"/>
                <w:b/>
                <w:bCs/>
                <w:color w:val="auto"/>
                <w:spacing w:val="-2"/>
                <w:sz w:val="24"/>
                <w:szCs w:val="24"/>
                <w:highlight w:val="none"/>
              </w:rPr>
              <w:t>认为</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的报价明显低于其他通过符合性审查</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的报价，有可能影响产品质量或者不能诚信履约的，应当要求其在评标现场合理的时间内提供书面说明，必要时提交相关证明材料；</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不能证明其报价合理性的，</w:t>
            </w:r>
            <w:r>
              <w:rPr>
                <w:rFonts w:hint="eastAsia" w:ascii="宋体" w:hAnsi="宋体" w:cs="宋体"/>
                <w:b/>
                <w:bCs/>
                <w:color w:val="auto"/>
                <w:spacing w:val="-2"/>
                <w:sz w:val="24"/>
                <w:szCs w:val="24"/>
                <w:highlight w:val="none"/>
                <w:lang w:eastAsia="zh-CN"/>
              </w:rPr>
              <w:t>评标委员会</w:t>
            </w:r>
            <w:r>
              <w:rPr>
                <w:rFonts w:hint="eastAsia" w:ascii="宋体" w:hAnsi="宋体" w:eastAsia="宋体" w:cs="宋体"/>
                <w:b/>
                <w:bCs/>
                <w:color w:val="auto"/>
                <w:spacing w:val="-2"/>
                <w:sz w:val="24"/>
                <w:szCs w:val="24"/>
                <w:highlight w:val="none"/>
              </w:rPr>
              <w:t>将其作为无效投标处理。</w:t>
            </w:r>
          </w:p>
        </w:tc>
      </w:tr>
      <w:tr w14:paraId="0E8C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973"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08E69F05">
            <w:pPr>
              <w:adjustRightInd w:val="0"/>
              <w:spacing w:line="360" w:lineRule="auto"/>
              <w:jc w:val="center"/>
              <w:textAlignment w:val="baseline"/>
              <w:rPr>
                <w:rFonts w:hint="default"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商务技术部分（90）</w:t>
            </w: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5CB91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供应商近三年（2022年1月1日至今）业绩</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74D8D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AA033C3">
            <w:pPr>
              <w:keepNext w:val="0"/>
              <w:keepLines w:val="0"/>
              <w:widowControl/>
              <w:numPr>
                <w:ilvl w:val="0"/>
                <w:numId w:val="0"/>
              </w:numPr>
              <w:suppressLineNumbers w:val="0"/>
              <w:spacing w:line="360" w:lineRule="auto"/>
              <w:jc w:val="left"/>
              <w:rPr>
                <w:rFonts w:hint="eastAsia" w:ascii="宋体" w:hAnsi="宋体" w:cs="宋体"/>
                <w:color w:val="auto"/>
                <w:spacing w:val="-2"/>
                <w:kern w:val="2"/>
                <w:sz w:val="24"/>
                <w:szCs w:val="24"/>
                <w:highlight w:val="none"/>
                <w:lang w:val="en-US" w:eastAsia="zh-CN" w:bidi="ar-SA"/>
              </w:rPr>
            </w:pPr>
            <w:r>
              <w:rPr>
                <w:rFonts w:hint="eastAsia" w:ascii="宋体" w:hAnsi="宋体" w:cs="宋体"/>
                <w:color w:val="auto"/>
                <w:spacing w:val="-2"/>
                <w:kern w:val="2"/>
                <w:sz w:val="24"/>
                <w:szCs w:val="24"/>
                <w:highlight w:val="none"/>
                <w:lang w:val="en-US" w:eastAsia="zh-CN" w:bidi="ar-SA"/>
              </w:rPr>
              <w:t>供应商近三年（2022年1月1日-至今）独立承担的与本项目实施内容类似的业绩,提供1项业绩得2分,满分10分。</w:t>
            </w:r>
          </w:p>
          <w:p w14:paraId="044611D0">
            <w:pPr>
              <w:keepNext w:val="0"/>
              <w:keepLines w:val="0"/>
              <w:widowControl/>
              <w:numPr>
                <w:ilvl w:val="0"/>
                <w:numId w:val="0"/>
              </w:numPr>
              <w:suppressLineNumbers w:val="0"/>
              <w:spacing w:line="360" w:lineRule="auto"/>
              <w:jc w:val="left"/>
              <w:rPr>
                <w:rFonts w:hint="eastAsia" w:ascii="宋体" w:hAnsi="宋体" w:eastAsia="宋体" w:cs="宋体"/>
                <w:color w:val="auto"/>
                <w:sz w:val="24"/>
                <w:szCs w:val="24"/>
                <w:highlight w:val="none"/>
              </w:rPr>
            </w:pPr>
            <w:r>
              <w:rPr>
                <w:rFonts w:hint="eastAsia" w:ascii="宋体" w:hAnsi="宋体" w:cs="宋体"/>
                <w:b/>
                <w:bCs/>
                <w:color w:val="auto"/>
                <w:spacing w:val="-2"/>
                <w:kern w:val="2"/>
                <w:sz w:val="24"/>
                <w:szCs w:val="24"/>
                <w:highlight w:val="none"/>
                <w:lang w:val="en-US" w:eastAsia="zh-CN" w:bidi="ar-SA"/>
              </w:rPr>
              <w:t>注：须提供合同或中标（成交）通知书加盖公章复印件，合同须提供合同关键页（包括金额页、内容页、盖章页、日期页等）。</w:t>
            </w:r>
          </w:p>
        </w:tc>
      </w:tr>
      <w:tr w14:paraId="0C1B7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9809D83">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281B86">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拟派项目团队人员</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42FCA3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7193A65">
            <w:pPr>
              <w:keepNext w:val="0"/>
              <w:keepLines w:val="0"/>
              <w:widowControl/>
              <w:suppressLineNumbers w:val="0"/>
              <w:spacing w:line="360" w:lineRule="auto"/>
              <w:jc w:val="left"/>
              <w:rPr>
                <w:rFonts w:hint="default"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供应商针对本项目有</w:t>
            </w:r>
            <w:r>
              <w:rPr>
                <w:rFonts w:hint="eastAsia" w:ascii="宋体" w:hAnsi="宋体" w:cs="宋体"/>
                <w:color w:val="auto"/>
                <w:spacing w:val="-2"/>
                <w:kern w:val="2"/>
                <w:sz w:val="24"/>
                <w:szCs w:val="24"/>
                <w:highlight w:val="none"/>
                <w:lang w:val="en-US" w:eastAsia="zh-CN" w:bidi="ar-SA"/>
              </w:rPr>
              <w:t>明确</w:t>
            </w:r>
            <w:r>
              <w:rPr>
                <w:rFonts w:hint="eastAsia" w:ascii="宋体" w:hAnsi="宋体" w:eastAsia="宋体" w:cs="宋体"/>
                <w:color w:val="auto"/>
                <w:spacing w:val="-2"/>
                <w:kern w:val="2"/>
                <w:sz w:val="24"/>
                <w:szCs w:val="24"/>
                <w:highlight w:val="none"/>
                <w:lang w:val="en-US" w:eastAsia="zh-CN" w:bidi="ar-SA"/>
              </w:rPr>
              <w:t>的项目组织架构、固定的服务班底并设置分项专一工作小组（包括但不限于项目负责人</w:t>
            </w:r>
            <w:r>
              <w:rPr>
                <w:rFonts w:hint="eastAsia" w:ascii="宋体" w:hAnsi="宋体" w:cs="宋体"/>
                <w:color w:val="auto"/>
                <w:spacing w:val="-2"/>
                <w:kern w:val="2"/>
                <w:sz w:val="24"/>
                <w:szCs w:val="24"/>
                <w:highlight w:val="none"/>
                <w:lang w:val="en-US" w:eastAsia="zh-CN" w:bidi="ar-SA"/>
              </w:rPr>
              <w:t>（1名）、活动策划人员（1名）、设计人员（2名）、作品征集与审核登记人员（2名）、作品</w:t>
            </w:r>
            <w:r>
              <w:rPr>
                <w:rFonts w:hint="eastAsia" w:ascii="宋体" w:hAnsi="宋体" w:eastAsia="宋体" w:cs="宋体"/>
                <w:color w:val="auto"/>
                <w:spacing w:val="-2"/>
                <w:kern w:val="2"/>
                <w:sz w:val="24"/>
                <w:szCs w:val="24"/>
                <w:highlight w:val="none"/>
                <w:lang w:val="en-US" w:eastAsia="zh-CN" w:bidi="ar-SA"/>
              </w:rPr>
              <w:t>装裱与布置人员</w:t>
            </w:r>
            <w:r>
              <w:rPr>
                <w:rFonts w:hint="eastAsia" w:ascii="宋体" w:hAnsi="宋体" w:cs="宋体"/>
                <w:color w:val="auto"/>
                <w:spacing w:val="-2"/>
                <w:kern w:val="2"/>
                <w:sz w:val="24"/>
                <w:szCs w:val="24"/>
                <w:highlight w:val="none"/>
                <w:lang w:val="en-US" w:eastAsia="zh-CN" w:bidi="ar-SA"/>
              </w:rPr>
              <w:t>（4名）</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运送作品</w:t>
            </w:r>
            <w:r>
              <w:rPr>
                <w:rFonts w:hint="eastAsia" w:ascii="宋体" w:hAnsi="宋体" w:cs="宋体"/>
                <w:color w:val="auto"/>
                <w:spacing w:val="-2"/>
                <w:kern w:val="2"/>
                <w:sz w:val="24"/>
                <w:szCs w:val="24"/>
                <w:highlight w:val="none"/>
                <w:shd w:val="clear" w:color="auto" w:fill="auto"/>
                <w:lang w:val="en-US" w:eastAsia="zh-CN" w:bidi="ar-SA"/>
              </w:rPr>
              <w:t>工作</w:t>
            </w:r>
            <w:r>
              <w:rPr>
                <w:rFonts w:hint="eastAsia" w:ascii="宋体" w:hAnsi="宋体" w:eastAsia="宋体" w:cs="宋体"/>
                <w:color w:val="auto"/>
                <w:spacing w:val="-2"/>
                <w:kern w:val="2"/>
                <w:sz w:val="24"/>
                <w:szCs w:val="24"/>
                <w:highlight w:val="none"/>
                <w:shd w:val="clear" w:color="auto" w:fill="auto"/>
                <w:lang w:val="en-US" w:eastAsia="zh-CN" w:bidi="ar-SA"/>
              </w:rPr>
              <w:t>人员</w:t>
            </w:r>
            <w:r>
              <w:rPr>
                <w:rFonts w:hint="eastAsia" w:ascii="宋体" w:hAnsi="宋体" w:cs="宋体"/>
                <w:color w:val="auto"/>
                <w:spacing w:val="-2"/>
                <w:kern w:val="2"/>
                <w:sz w:val="24"/>
                <w:szCs w:val="24"/>
                <w:highlight w:val="none"/>
                <w:shd w:val="clear" w:color="auto" w:fill="auto"/>
                <w:lang w:val="en-US" w:eastAsia="zh-CN" w:bidi="ar-SA"/>
              </w:rPr>
              <w:t>（4名）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摄影</w:t>
            </w:r>
            <w:r>
              <w:rPr>
                <w:rFonts w:hint="eastAsia" w:ascii="宋体" w:hAnsi="宋体" w:cs="宋体"/>
                <w:color w:val="auto"/>
                <w:spacing w:val="-2"/>
                <w:kern w:val="2"/>
                <w:sz w:val="24"/>
                <w:szCs w:val="24"/>
                <w:highlight w:val="none"/>
                <w:lang w:val="en-US" w:eastAsia="zh-CN" w:bidi="ar-SA"/>
              </w:rPr>
              <w:t>人员（3名）、</w:t>
            </w:r>
            <w:r>
              <w:rPr>
                <w:rFonts w:hint="eastAsia" w:ascii="宋体" w:hAnsi="宋体" w:eastAsia="宋体" w:cs="宋体"/>
                <w:color w:val="auto"/>
                <w:spacing w:val="-2"/>
                <w:kern w:val="2"/>
                <w:sz w:val="24"/>
                <w:szCs w:val="24"/>
                <w:highlight w:val="none"/>
                <w:lang w:val="en-US" w:eastAsia="zh-CN" w:bidi="ar-SA"/>
              </w:rPr>
              <w:t>后期制作</w:t>
            </w:r>
            <w:r>
              <w:rPr>
                <w:rFonts w:hint="eastAsia" w:ascii="宋体" w:hAnsi="宋体" w:cs="宋体"/>
                <w:color w:val="auto"/>
                <w:spacing w:val="-2"/>
                <w:kern w:val="2"/>
                <w:sz w:val="24"/>
                <w:szCs w:val="24"/>
                <w:highlight w:val="none"/>
                <w:lang w:val="en-US" w:eastAsia="zh-CN" w:bidi="ar-SA"/>
              </w:rPr>
              <w:t>、剪辑人员（</w:t>
            </w:r>
            <w:r>
              <w:rPr>
                <w:rFonts w:hint="eastAsia" w:ascii="宋体" w:hAnsi="宋体" w:eastAsia="宋体" w:cs="宋体"/>
                <w:color w:val="auto"/>
                <w:spacing w:val="-2"/>
                <w:kern w:val="2"/>
                <w:sz w:val="24"/>
                <w:szCs w:val="24"/>
                <w:highlight w:val="none"/>
                <w:lang w:val="en-US" w:eastAsia="zh-CN" w:bidi="ar-SA"/>
              </w:rPr>
              <w:t>2名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氛围营造</w:t>
            </w:r>
            <w:r>
              <w:rPr>
                <w:rFonts w:hint="eastAsia" w:ascii="宋体" w:hAnsi="宋体" w:eastAsia="宋体" w:cs="宋体"/>
                <w:color w:val="auto"/>
                <w:spacing w:val="-2"/>
                <w:kern w:val="2"/>
                <w:sz w:val="24"/>
                <w:szCs w:val="24"/>
                <w:highlight w:val="none"/>
                <w:lang w:val="en-US" w:eastAsia="zh-CN" w:bidi="ar-SA"/>
              </w:rPr>
              <w:t>布景</w:t>
            </w:r>
            <w:r>
              <w:rPr>
                <w:rFonts w:hint="eastAsia" w:ascii="宋体" w:hAnsi="宋体" w:cs="宋体"/>
                <w:color w:val="auto"/>
                <w:spacing w:val="-2"/>
                <w:kern w:val="2"/>
                <w:sz w:val="24"/>
                <w:szCs w:val="24"/>
                <w:highlight w:val="none"/>
                <w:lang w:val="en-US" w:eastAsia="zh-CN" w:bidi="ar-SA"/>
              </w:rPr>
              <w:t>人员（3</w:t>
            </w:r>
            <w:r>
              <w:rPr>
                <w:rFonts w:hint="eastAsia" w:ascii="宋体" w:hAnsi="宋体" w:eastAsia="宋体" w:cs="宋体"/>
                <w:color w:val="auto"/>
                <w:spacing w:val="-2"/>
                <w:kern w:val="2"/>
                <w:sz w:val="24"/>
                <w:szCs w:val="24"/>
                <w:highlight w:val="none"/>
                <w:lang w:val="en-US" w:eastAsia="zh-CN" w:bidi="ar-SA"/>
              </w:rPr>
              <w:t>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每提供1人得0.5分，满分11分。未提供不得分。</w:t>
            </w:r>
          </w:p>
          <w:p w14:paraId="215106E5">
            <w:pPr>
              <w:keepNext w:val="0"/>
              <w:keepLines w:val="0"/>
              <w:widowControl/>
              <w:suppressLineNumbers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注：提供人员身份证、【劳动（劳务）合同或开标截止前近三个月（2024年12月至今）在本单位的社保缴纳证明材料】复印件加盖公章）（缺任意一项不得分）</w:t>
            </w:r>
          </w:p>
        </w:tc>
      </w:tr>
      <w:tr w14:paraId="214B4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1643E7F">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408FA455">
            <w:pPr>
              <w:pStyle w:val="52"/>
              <w:spacing w:before="1" w:line="360" w:lineRule="auto"/>
              <w:ind w:right="-15" w:rightChars="0"/>
              <w:jc w:val="center"/>
              <w:rPr>
                <w:rFonts w:hint="default" w:ascii="宋体" w:hAnsi="宋体" w:eastAsia="宋体" w:cs="宋体"/>
                <w:kern w:val="2"/>
                <w:sz w:val="21"/>
                <w:szCs w:val="22"/>
                <w:lang w:val="en-US" w:eastAsia="zh-CN" w:bidi="zh-CN"/>
              </w:rPr>
            </w:pPr>
            <w:r>
              <w:rPr>
                <w:rFonts w:hint="eastAsia" w:ascii="宋体" w:hAnsi="宋体"/>
                <w:kern w:val="0"/>
                <w:sz w:val="24"/>
                <w:lang w:val="en-US" w:eastAsia="zh-CN" w:bidi="ar"/>
              </w:rPr>
              <w:t>实施方案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6001602">
            <w:pPr>
              <w:pStyle w:val="52"/>
              <w:spacing w:before="158" w:line="360" w:lineRule="auto"/>
              <w:jc w:val="center"/>
              <w:rPr>
                <w:rFonts w:hint="default" w:ascii="宋体" w:hAnsi="宋体" w:eastAsia="宋体" w:cs="宋体"/>
                <w:kern w:val="2"/>
                <w:sz w:val="21"/>
                <w:szCs w:val="22"/>
                <w:lang w:val="en-US" w:eastAsia="zh-CN" w:bidi="zh-CN"/>
              </w:rPr>
            </w:pPr>
            <w:r>
              <w:rPr>
                <w:rFonts w:hint="eastAsia"/>
                <w:kern w:val="0"/>
                <w:sz w:val="24"/>
                <w:lang w:val="en-US" w:eastAsia="zh-CN" w:bidi="ar"/>
              </w:rPr>
              <w:t>24</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F41D97B">
            <w:pPr>
              <w:keepNext w:val="0"/>
              <w:keepLines w:val="0"/>
              <w:widowControl/>
              <w:suppressLineNumbers w:val="0"/>
              <w:spacing w:line="360" w:lineRule="auto"/>
              <w:jc w:val="both"/>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针对</w:t>
            </w:r>
            <w:r>
              <w:rPr>
                <w:rFonts w:hint="eastAsia" w:ascii="宋体" w:hAnsi="宋体" w:eastAsia="宋体" w:cs="宋体"/>
                <w:color w:val="auto"/>
                <w:spacing w:val="-2"/>
                <w:sz w:val="24"/>
                <w:szCs w:val="24"/>
                <w:highlight w:val="none"/>
                <w:lang w:val="en-US" w:eastAsia="zh-CN"/>
              </w:rPr>
              <w:t>本项目“服务需求”制定详细的</w:t>
            </w:r>
            <w:r>
              <w:rPr>
                <w:rFonts w:hint="eastAsia" w:ascii="宋体" w:hAnsi="宋体" w:cs="宋体"/>
                <w:color w:val="auto"/>
                <w:spacing w:val="-2"/>
                <w:sz w:val="24"/>
                <w:szCs w:val="24"/>
                <w:highlight w:val="none"/>
                <w:lang w:val="en-US" w:eastAsia="zh-CN"/>
              </w:rPr>
              <w:t>实施方案</w:t>
            </w:r>
            <w:r>
              <w:rPr>
                <w:rFonts w:hint="default" w:ascii="宋体" w:hAnsi="宋体" w:eastAsia="宋体" w:cs="宋体"/>
                <w:color w:val="auto"/>
                <w:spacing w:val="-2"/>
                <w:sz w:val="24"/>
                <w:szCs w:val="24"/>
                <w:highlight w:val="none"/>
                <w:lang w:val="en-US" w:eastAsia="zh-CN"/>
              </w:rPr>
              <w:t>，内容包括但不限于</w:t>
            </w:r>
            <w:r>
              <w:rPr>
                <w:rFonts w:hint="eastAsia" w:ascii="宋体" w:hAnsi="宋体" w:cs="宋体"/>
                <w:color w:val="auto"/>
                <w:spacing w:val="-2"/>
                <w:sz w:val="24"/>
                <w:szCs w:val="24"/>
                <w:highlight w:val="none"/>
                <w:lang w:val="en-US" w:eastAsia="zh-CN"/>
              </w:rPr>
              <w:t>：</w:t>
            </w:r>
          </w:p>
          <w:p w14:paraId="001F7464">
            <w:pPr>
              <w:keepNext w:val="0"/>
              <w:keepLines w:val="0"/>
              <w:widowControl/>
              <w:suppressLineNumbers w:val="0"/>
              <w:spacing w:line="360" w:lineRule="auto"/>
              <w:jc w:val="both"/>
              <w:rPr>
                <w:rFonts w:hint="eastAsia"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①</w:t>
            </w:r>
            <w:r>
              <w:rPr>
                <w:rFonts w:hint="eastAsia" w:ascii="宋体" w:hAnsi="宋体" w:eastAsia="宋体" w:cs="宋体"/>
                <w:color w:val="auto"/>
                <w:spacing w:val="-2"/>
                <w:kern w:val="2"/>
                <w:sz w:val="24"/>
                <w:szCs w:val="24"/>
                <w:highlight w:val="none"/>
                <w:lang w:val="en-US" w:eastAsia="zh-CN" w:bidi="ar-SA"/>
              </w:rPr>
              <w:t>筹备阶段；②作品征集阶段；③作品评选阶段；④布展阶段；⑤展览阶段；⑥撤展阶段等</w:t>
            </w:r>
            <w:r>
              <w:rPr>
                <w:rFonts w:hint="eastAsia" w:ascii="宋体" w:hAnsi="宋体" w:cs="宋体"/>
                <w:color w:val="auto"/>
                <w:spacing w:val="-2"/>
                <w:kern w:val="2"/>
                <w:sz w:val="24"/>
                <w:szCs w:val="24"/>
                <w:highlight w:val="none"/>
                <w:lang w:val="en-US" w:eastAsia="zh-CN" w:bidi="ar-SA"/>
              </w:rPr>
              <w:t>；</w:t>
            </w:r>
          </w:p>
          <w:p w14:paraId="699A0E2F">
            <w:pPr>
              <w:keepNext w:val="0"/>
              <w:keepLines w:val="0"/>
              <w:widowControl/>
              <w:suppressLineNumbers w:val="0"/>
              <w:spacing w:line="360" w:lineRule="auto"/>
              <w:jc w:val="both"/>
              <w:rPr>
                <w:rFonts w:hint="eastAsia" w:ascii="宋体" w:hAnsi="宋体" w:eastAsia="宋体" w:cs="宋体"/>
                <w:kern w:val="2"/>
                <w:sz w:val="21"/>
                <w:szCs w:val="22"/>
                <w:lang w:val="en-US" w:eastAsia="zh-CN" w:bidi="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24</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6A02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C9F558C">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862C16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培训方案</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61266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4E73BD2">
            <w:pPr>
              <w:keepNext w:val="0"/>
              <w:keepLines w:val="0"/>
              <w:widowControl/>
              <w:suppressLineNumbers w:val="0"/>
              <w:spacing w:line="360" w:lineRule="auto"/>
              <w:jc w:val="both"/>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针对</w:t>
            </w:r>
            <w:r>
              <w:rPr>
                <w:rFonts w:hint="eastAsia" w:ascii="宋体" w:hAnsi="宋体" w:eastAsia="宋体" w:cs="宋体"/>
                <w:color w:val="auto"/>
                <w:spacing w:val="-2"/>
                <w:sz w:val="24"/>
                <w:szCs w:val="24"/>
                <w:highlight w:val="none"/>
                <w:lang w:val="en-US" w:eastAsia="zh-CN"/>
              </w:rPr>
              <w:t>本项目“服务需求”制定详细的</w:t>
            </w:r>
            <w:r>
              <w:rPr>
                <w:rFonts w:hint="eastAsia" w:ascii="宋体" w:hAnsi="宋体" w:cs="宋体"/>
                <w:color w:val="auto"/>
                <w:spacing w:val="-2"/>
                <w:sz w:val="24"/>
                <w:szCs w:val="24"/>
                <w:highlight w:val="none"/>
                <w:lang w:val="en-US" w:eastAsia="zh-CN"/>
              </w:rPr>
              <w:t>培训方案</w:t>
            </w:r>
            <w:r>
              <w:rPr>
                <w:rFonts w:hint="default" w:ascii="宋体" w:hAnsi="宋体" w:eastAsia="宋体" w:cs="宋体"/>
                <w:color w:val="auto"/>
                <w:spacing w:val="-2"/>
                <w:sz w:val="24"/>
                <w:szCs w:val="24"/>
                <w:highlight w:val="none"/>
                <w:lang w:val="en-US" w:eastAsia="zh-CN"/>
              </w:rPr>
              <w:t>，内容包括但不限于</w:t>
            </w:r>
            <w:r>
              <w:rPr>
                <w:rFonts w:hint="eastAsia" w:ascii="宋体" w:hAnsi="宋体" w:cs="宋体"/>
                <w:color w:val="auto"/>
                <w:spacing w:val="-2"/>
                <w:sz w:val="24"/>
                <w:szCs w:val="24"/>
                <w:highlight w:val="none"/>
                <w:lang w:val="en-US" w:eastAsia="zh-CN"/>
              </w:rPr>
              <w:t>：</w:t>
            </w:r>
          </w:p>
          <w:p w14:paraId="16226839">
            <w:pPr>
              <w:keepNext w:val="0"/>
              <w:keepLines w:val="0"/>
              <w:widowControl/>
              <w:suppressLineNumbers w:val="0"/>
              <w:spacing w:line="360" w:lineRule="auto"/>
              <w:jc w:val="both"/>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①培训目标与对象；②培训时间与地点；③培训内容设置；④培训方法；⑤培训师资安排等；</w:t>
            </w:r>
          </w:p>
          <w:p w14:paraId="1E323A46">
            <w:pPr>
              <w:keepNext w:val="0"/>
              <w:keepLines w:val="0"/>
              <w:widowControl/>
              <w:suppressLineNumbers w:val="0"/>
              <w:spacing w:line="360" w:lineRule="auto"/>
              <w:jc w:val="both"/>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367E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3"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2FED5AA">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E8373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eastAsia="宋体" w:cs="Times New Roman"/>
                <w:bCs/>
                <w:color w:val="auto"/>
                <w:sz w:val="24"/>
                <w:szCs w:val="24"/>
                <w:highlight w:val="none"/>
                <w:lang w:val="en-US" w:eastAsia="zh-CN"/>
              </w:rPr>
            </w:pPr>
          </w:p>
          <w:p w14:paraId="20B5C67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cs="Times New Roman"/>
                <w:bCs/>
                <w:color w:val="auto"/>
                <w:sz w:val="24"/>
                <w:szCs w:val="24"/>
                <w:highlight w:val="none"/>
                <w:lang w:val="en-US" w:eastAsia="zh-CN"/>
              </w:rPr>
              <w:t>后勤保障方案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C99969F">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219CF034">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w:t>
            </w:r>
            <w:r>
              <w:rPr>
                <w:rFonts w:hint="eastAsia" w:ascii="宋体" w:hAnsi="宋体" w:cs="宋体"/>
                <w:color w:val="auto"/>
                <w:spacing w:val="-2"/>
                <w:sz w:val="24"/>
                <w:szCs w:val="24"/>
                <w:highlight w:val="none"/>
                <w:lang w:val="en-US" w:eastAsia="zh-CN"/>
              </w:rPr>
              <w:t>项目后勤保障方案</w:t>
            </w:r>
            <w:r>
              <w:rPr>
                <w:rFonts w:hint="eastAsia" w:ascii="宋体" w:hAnsi="宋体" w:eastAsia="宋体" w:cs="宋体"/>
                <w:color w:val="auto"/>
                <w:spacing w:val="-2"/>
                <w:sz w:val="24"/>
                <w:szCs w:val="24"/>
                <w:highlight w:val="none"/>
                <w:lang w:val="en-US" w:eastAsia="zh-CN"/>
              </w:rPr>
              <w:t>，包括但不限于以下内容：</w:t>
            </w:r>
          </w:p>
          <w:p w14:paraId="6809CC63">
            <w:pPr>
              <w:keepNext w:val="0"/>
              <w:keepLines w:val="0"/>
              <w:widowControl/>
              <w:suppressLineNumbers w:val="0"/>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场地租赁、作品装裱与运输、展板、音响等设备租赁和布置开幕式现场服务方案；②安全保障措施（面对恶劣天气和险要地形，有成熟的应急避险能力，对周围环境安全隐患排查和甄别能力，活动过程中人员安全、防止作品损坏、丢失安全保障措施）；③交通保障服务方案；④住宿与餐饮服务方案；⑤应急预案措施等；</w:t>
            </w:r>
          </w:p>
          <w:p w14:paraId="08BCF55F">
            <w:pPr>
              <w:keepNext w:val="0"/>
              <w:keepLines w:val="0"/>
              <w:widowControl/>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1D1D9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9" w:hRule="atLeast"/>
          <w:jc w:val="center"/>
        </w:trPr>
        <w:tc>
          <w:tcPr>
            <w:tcW w:w="973" w:type="dxa"/>
            <w:tcBorders>
              <w:left w:val="single" w:color="auto" w:sz="4" w:space="0"/>
              <w:right w:val="single" w:color="auto" w:sz="4" w:space="0"/>
            </w:tcBorders>
            <w:noWrap w:val="0"/>
            <w:tcMar>
              <w:top w:w="0" w:type="dxa"/>
              <w:left w:w="28" w:type="dxa"/>
              <w:bottom w:w="0" w:type="dxa"/>
              <w:right w:w="28" w:type="dxa"/>
            </w:tcMar>
            <w:vAlign w:val="center"/>
          </w:tcPr>
          <w:p w14:paraId="2C01FBA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5A24AF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cs="Times New Roman"/>
                <w:bCs/>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视频制作方案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689EA17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4CEB0F7C">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针对本项目“服务需求”制定详细的视频制作方案</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包括但不限于以下内容：</w:t>
            </w:r>
          </w:p>
          <w:p w14:paraId="2067A234">
            <w:pPr>
              <w:keepNext w:val="0"/>
              <w:keepLines w:val="0"/>
              <w:widowControl/>
              <w:suppressLineNumbers w:val="0"/>
              <w:spacing w:line="360" w:lineRule="auto"/>
              <w:jc w:val="left"/>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①制作流程与交付（视频策划、拍摄执行、后期制作、交付要求等）；②创意与风格（创意构思、艺术表现手法等）；③质量保障与售后服务（拍摄过程中的质量检查、后期制作审核流程等）</w:t>
            </w:r>
          </w:p>
          <w:p w14:paraId="386B8CF5">
            <w:pPr>
              <w:keepNext w:val="0"/>
              <w:keepLines w:val="0"/>
              <w:widowControl/>
              <w:suppressLineNumbers w:val="0"/>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77BCD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8" w:hRule="atLeast"/>
          <w:jc w:val="center"/>
        </w:trPr>
        <w:tc>
          <w:tcPr>
            <w:tcW w:w="973" w:type="dxa"/>
            <w:tcBorders>
              <w:left w:val="single" w:color="auto" w:sz="4" w:space="0"/>
              <w:right w:val="single" w:color="auto" w:sz="4" w:space="0"/>
            </w:tcBorders>
            <w:noWrap w:val="0"/>
            <w:tcMar>
              <w:top w:w="0" w:type="dxa"/>
              <w:left w:w="28" w:type="dxa"/>
              <w:bottom w:w="0" w:type="dxa"/>
              <w:right w:w="28" w:type="dxa"/>
            </w:tcMar>
            <w:vAlign w:val="center"/>
          </w:tcPr>
          <w:p w14:paraId="2D1CDEF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C8ED7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物料保障服务方案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5ACC28E">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514ECBE4">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针对本项目“服务需求”制定详细的物料保障服务方案</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包括但不限于以下内容：</w:t>
            </w:r>
          </w:p>
          <w:p w14:paraId="0563EBEC">
            <w:pPr>
              <w:keepNext w:val="0"/>
              <w:keepLines w:val="0"/>
              <w:widowControl/>
              <w:suppressLineNumbers w:val="0"/>
              <w:spacing w:line="360" w:lineRule="auto"/>
              <w:jc w:val="left"/>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物料保障方案（物资规划与采购、物资运输与存储、物资调配措施）；装裱方案（装裱工艺选择、装裱质量控制、装裱作品运输与展示）；③应急保障措施（针对可能出现的物资短缺、损坏、运输延误等突发情况，制定相应的应对措施）；</w:t>
            </w:r>
          </w:p>
          <w:p w14:paraId="051966D1">
            <w:pPr>
              <w:keepNext w:val="0"/>
              <w:keepLines w:val="0"/>
              <w:widowControl/>
              <w:suppressLineNumbers w:val="0"/>
              <w:spacing w:line="360" w:lineRule="auto"/>
              <w:jc w:val="left"/>
              <w:rPr>
                <w:rFonts w:hint="default" w:ascii="宋体" w:hAnsi="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08624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0799DC7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374D78E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10E886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sz w:val="24"/>
                <w:szCs w:val="24"/>
                <w:highlight w:val="none"/>
                <w:lang w:eastAsia="zh-CN"/>
              </w:rPr>
            </w:pPr>
          </w:p>
        </w:tc>
      </w:tr>
      <w:tr w14:paraId="1A49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3" w:hRule="atLeast"/>
          <w:jc w:val="center"/>
        </w:trPr>
        <w:tc>
          <w:tcPr>
            <w:tcW w:w="10089"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6F7DDC">
            <w:pPr>
              <w:spacing w:line="42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说明：</w:t>
            </w:r>
          </w:p>
          <w:p w14:paraId="6273FA30">
            <w:pPr>
              <w:spacing w:line="42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2BA5D609">
            <w:pPr>
              <w:spacing w:line="420" w:lineRule="exact"/>
              <w:outlineLvl w:val="9"/>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r w14:paraId="6664A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0089" w:type="dxa"/>
            <w:gridSpan w:val="4"/>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81EDB5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rPr>
              <w:t>注: 分项得分汇总后,取所有</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成员打分之和的平均值为</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得分。</w:t>
            </w:r>
          </w:p>
        </w:tc>
      </w:tr>
    </w:tbl>
    <w:p w14:paraId="3DB670C8">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bookmarkEnd w:id="36"/>
    <w:p w14:paraId="0AF48317">
      <w:pPr>
        <w:pStyle w:val="3"/>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62" w:name="_Toc4584"/>
      <w:bookmarkStart w:id="63" w:name="_Toc30396"/>
      <w:bookmarkStart w:id="64" w:name="_Toc14690"/>
      <w:bookmarkStart w:id="65" w:name="_Toc30891"/>
      <w:r>
        <w:rPr>
          <w:rFonts w:hint="eastAsia" w:ascii="宋体" w:hAnsi="宋体" w:cs="宋体"/>
          <w:b/>
          <w:bCs/>
          <w:color w:val="auto"/>
          <w:sz w:val="32"/>
          <w:szCs w:val="32"/>
          <w:highlight w:val="none"/>
          <w:lang w:val="en-US" w:eastAsia="zh-CN"/>
        </w:rPr>
        <w:t>第</w:t>
      </w:r>
      <w:bookmarkEnd w:id="62"/>
      <w:bookmarkEnd w:id="63"/>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64"/>
      <w:bookmarkEnd w:id="65"/>
    </w:p>
    <w:p w14:paraId="4C5BB779">
      <w:pPr>
        <w:rPr>
          <w:rFonts w:hint="eastAsia" w:ascii="宋体" w:hAnsi="宋体" w:eastAsia="宋体" w:cs="宋体"/>
          <w:color w:val="auto"/>
          <w:highlight w:val="none"/>
        </w:rPr>
      </w:pPr>
    </w:p>
    <w:p w14:paraId="5CD82BE4">
      <w:pPr>
        <w:pStyle w:val="67"/>
        <w:outlineLvl w:val="2"/>
        <w:rPr>
          <w:rFonts w:hint="eastAsia" w:ascii="宋体" w:hAnsi="宋体" w:eastAsia="宋体" w:cs="宋体"/>
          <w:color w:val="auto"/>
          <w:highlight w:val="none"/>
        </w:rPr>
      </w:pPr>
      <w:bookmarkStart w:id="66" w:name="_Toc31154_WPSOffice_Level1"/>
      <w:bookmarkStart w:id="67" w:name="_Toc13681_WPSOffice_Level1"/>
      <w:bookmarkStart w:id="68" w:name="_Toc10113_WPSOffice_Level1"/>
      <w:bookmarkStart w:id="69" w:name="_Toc23885"/>
      <w:bookmarkStart w:id="70" w:name="_Toc19258"/>
      <w:bookmarkStart w:id="71" w:name="_Toc11511_WPSOffice_Level1"/>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66"/>
      <w:bookmarkEnd w:id="67"/>
      <w:bookmarkEnd w:id="68"/>
      <w:bookmarkEnd w:id="69"/>
      <w:bookmarkEnd w:id="70"/>
      <w:bookmarkEnd w:id="71"/>
    </w:p>
    <w:p w14:paraId="00FFC5B7">
      <w:pPr>
        <w:pStyle w:val="68"/>
        <w:spacing w:line="360" w:lineRule="auto"/>
        <w:rPr>
          <w:rFonts w:hint="eastAsia" w:ascii="宋体" w:hAnsi="宋体" w:eastAsia="宋体" w:cs="宋体"/>
          <w:b/>
          <w:color w:val="auto"/>
          <w:sz w:val="24"/>
          <w:highlight w:val="none"/>
        </w:rPr>
      </w:pPr>
    </w:p>
    <w:p w14:paraId="063C0748">
      <w:pPr>
        <w:pStyle w:val="68"/>
        <w:spacing w:line="360" w:lineRule="auto"/>
        <w:jc w:val="center"/>
        <w:rPr>
          <w:rFonts w:hint="eastAsia" w:ascii="宋体" w:hAnsi="宋体" w:eastAsia="宋体" w:cs="宋体"/>
          <w:color w:val="auto"/>
          <w:sz w:val="24"/>
          <w:highlight w:val="none"/>
        </w:rPr>
      </w:pPr>
    </w:p>
    <w:p w14:paraId="67017D4C">
      <w:pPr>
        <w:pStyle w:val="68"/>
        <w:spacing w:line="360" w:lineRule="auto"/>
        <w:rPr>
          <w:rFonts w:hint="eastAsia" w:ascii="宋体" w:hAnsi="宋体" w:eastAsia="宋体" w:cs="宋体"/>
          <w:color w:val="auto"/>
          <w:sz w:val="28"/>
          <w:szCs w:val="28"/>
          <w:highlight w:val="none"/>
        </w:rPr>
      </w:pPr>
      <w:bookmarkStart w:id="72" w:name="_Toc31697_WPSOffice_Level1"/>
      <w:bookmarkStart w:id="73" w:name="_Toc572_WPSOffice_Level1"/>
      <w:bookmarkStart w:id="74" w:name="_Toc32516_WPSOffice_Level1"/>
      <w:bookmarkStart w:id="75" w:name="_Toc19200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72"/>
      <w:bookmarkEnd w:id="73"/>
      <w:bookmarkEnd w:id="74"/>
      <w:bookmarkEnd w:id="75"/>
    </w:p>
    <w:p w14:paraId="505A6731">
      <w:pPr>
        <w:pStyle w:val="68"/>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67CA25FA">
      <w:pPr>
        <w:pStyle w:val="68"/>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1A72BAC4">
      <w:pPr>
        <w:pStyle w:val="68"/>
        <w:spacing w:line="360" w:lineRule="auto"/>
        <w:jc w:val="center"/>
        <w:rPr>
          <w:rFonts w:hint="eastAsia" w:ascii="宋体" w:hAnsi="宋体" w:eastAsia="宋体" w:cs="宋体"/>
          <w:color w:val="auto"/>
          <w:sz w:val="24"/>
          <w:highlight w:val="none"/>
        </w:rPr>
      </w:pPr>
    </w:p>
    <w:p w14:paraId="00DB88C7">
      <w:pPr>
        <w:pStyle w:val="68"/>
        <w:spacing w:line="360" w:lineRule="auto"/>
        <w:jc w:val="center"/>
        <w:rPr>
          <w:rFonts w:hint="eastAsia" w:ascii="宋体" w:hAnsi="宋体" w:eastAsia="宋体" w:cs="宋体"/>
          <w:color w:val="auto"/>
          <w:sz w:val="24"/>
          <w:highlight w:val="none"/>
        </w:rPr>
      </w:pPr>
    </w:p>
    <w:p w14:paraId="3E3B7D91">
      <w:pPr>
        <w:pStyle w:val="68"/>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7A89C521">
      <w:pPr>
        <w:pStyle w:val="68"/>
        <w:spacing w:line="360" w:lineRule="auto"/>
        <w:jc w:val="center"/>
        <w:rPr>
          <w:rFonts w:hint="eastAsia" w:ascii="宋体" w:hAnsi="宋体" w:eastAsia="宋体" w:cs="宋体"/>
          <w:color w:val="auto"/>
          <w:sz w:val="24"/>
          <w:highlight w:val="none"/>
        </w:rPr>
      </w:pPr>
    </w:p>
    <w:p w14:paraId="5560EA14">
      <w:pPr>
        <w:pStyle w:val="68"/>
        <w:spacing w:line="360" w:lineRule="auto"/>
        <w:jc w:val="center"/>
        <w:rPr>
          <w:rFonts w:hint="eastAsia" w:ascii="宋体" w:hAnsi="宋体" w:eastAsia="宋体" w:cs="宋体"/>
          <w:color w:val="auto"/>
          <w:sz w:val="24"/>
          <w:highlight w:val="none"/>
        </w:rPr>
      </w:pPr>
    </w:p>
    <w:p w14:paraId="579546BB">
      <w:pPr>
        <w:pStyle w:val="68"/>
        <w:spacing w:line="360" w:lineRule="auto"/>
        <w:jc w:val="center"/>
        <w:rPr>
          <w:rFonts w:hint="eastAsia" w:ascii="宋体" w:hAnsi="宋体" w:eastAsia="宋体" w:cs="宋体"/>
          <w:b/>
          <w:color w:val="auto"/>
          <w:sz w:val="24"/>
          <w:highlight w:val="none"/>
        </w:rPr>
      </w:pPr>
    </w:p>
    <w:p w14:paraId="5B9CAC64">
      <w:pPr>
        <w:pStyle w:val="68"/>
        <w:spacing w:line="360" w:lineRule="auto"/>
        <w:jc w:val="center"/>
        <w:rPr>
          <w:rFonts w:hint="eastAsia" w:ascii="宋体" w:hAnsi="宋体" w:eastAsia="宋体" w:cs="宋体"/>
          <w:b/>
          <w:color w:val="auto"/>
          <w:sz w:val="24"/>
          <w:highlight w:val="none"/>
        </w:rPr>
      </w:pPr>
    </w:p>
    <w:p w14:paraId="595BD091">
      <w:pPr>
        <w:pStyle w:val="68"/>
        <w:spacing w:line="360" w:lineRule="auto"/>
        <w:jc w:val="center"/>
        <w:rPr>
          <w:rFonts w:hint="eastAsia" w:ascii="宋体" w:hAnsi="宋体" w:eastAsia="宋体" w:cs="宋体"/>
          <w:b/>
          <w:color w:val="auto"/>
          <w:sz w:val="24"/>
          <w:highlight w:val="none"/>
        </w:rPr>
      </w:pPr>
    </w:p>
    <w:p w14:paraId="2AD6A18F">
      <w:pPr>
        <w:pStyle w:val="68"/>
        <w:spacing w:line="360" w:lineRule="auto"/>
        <w:jc w:val="center"/>
        <w:rPr>
          <w:rFonts w:hint="eastAsia" w:ascii="宋体" w:hAnsi="宋体" w:eastAsia="宋体" w:cs="宋体"/>
          <w:b/>
          <w:color w:val="auto"/>
          <w:sz w:val="24"/>
          <w:highlight w:val="none"/>
        </w:rPr>
      </w:pPr>
    </w:p>
    <w:p w14:paraId="72C00A60">
      <w:pPr>
        <w:pStyle w:val="68"/>
        <w:spacing w:line="360" w:lineRule="auto"/>
        <w:jc w:val="center"/>
        <w:rPr>
          <w:rFonts w:hint="eastAsia" w:ascii="宋体" w:hAnsi="宋体" w:eastAsia="宋体" w:cs="宋体"/>
          <w:b/>
          <w:color w:val="auto"/>
          <w:sz w:val="24"/>
          <w:highlight w:val="none"/>
        </w:rPr>
      </w:pPr>
    </w:p>
    <w:p w14:paraId="379FAE61">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76" w:name="_Toc23058_WPSOffice_Level1"/>
      <w:bookmarkStart w:id="77" w:name="_Toc16691_WPSOffice_Level1"/>
      <w:bookmarkStart w:id="78" w:name="_Toc27864_WPSOffice_Level1"/>
      <w:bookmarkStart w:id="79" w:name="_Toc2050_WPSOffice_Level1"/>
      <w:r>
        <w:rPr>
          <w:rFonts w:hint="eastAsia" w:ascii="宋体" w:hAnsi="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76"/>
      <w:bookmarkEnd w:id="77"/>
      <w:bookmarkEnd w:id="78"/>
      <w:bookmarkEnd w:id="79"/>
    </w:p>
    <w:p w14:paraId="2782D8D6">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80" w:name="_Toc7928_WPSOffice_Level1"/>
      <w:bookmarkStart w:id="81" w:name="_Toc14359_WPSOffice_Level1"/>
      <w:bookmarkStart w:id="82" w:name="_Toc30454_WPSOffice_Level1"/>
      <w:bookmarkStart w:id="83" w:name="_Toc30300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80"/>
      <w:bookmarkEnd w:id="81"/>
      <w:bookmarkEnd w:id="82"/>
      <w:bookmarkEnd w:id="83"/>
    </w:p>
    <w:p w14:paraId="7B7A197B">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77B4F76C">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32AF8F97">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75780C4B">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84" w:name="_Toc16657_WPSOffice_Level1"/>
      <w:bookmarkStart w:id="85" w:name="_Toc23950_WPSOffice_Level1"/>
      <w:bookmarkStart w:id="86" w:name="_Toc18141_WPSOffice_Level1"/>
      <w:bookmarkStart w:id="87" w:name="_Toc28413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84"/>
      <w:bookmarkEnd w:id="85"/>
      <w:bookmarkEnd w:id="86"/>
      <w:bookmarkEnd w:id="87"/>
    </w:p>
    <w:p w14:paraId="35C46CC7">
      <w:pPr>
        <w:spacing w:line="360" w:lineRule="auto"/>
        <w:ind w:firstLine="5355" w:firstLineChars="2550"/>
        <w:outlineLvl w:val="9"/>
        <w:rPr>
          <w:rFonts w:hint="eastAsia" w:ascii="宋体" w:eastAsia="宋体"/>
          <w:b w:val="0"/>
          <w:bCs w:val="0"/>
          <w:color w:val="auto"/>
          <w:highlight w:val="none"/>
          <w:lang w:eastAsia="zh-CN"/>
        </w:rPr>
        <w:sectPr>
          <w:headerReference r:id="rId10" w:type="default"/>
          <w:footerReference r:id="rId11" w:type="default"/>
          <w:pgSz w:w="11906" w:h="16838"/>
          <w:pgMar w:top="1531" w:right="1474" w:bottom="1417" w:left="1701" w:header="851" w:footer="794" w:gutter="0"/>
          <w:pgNumType w:fmt="decimal"/>
          <w:cols w:space="720" w:num="1"/>
          <w:docGrid w:linePitch="312" w:charSpace="0"/>
        </w:sectPr>
      </w:pPr>
    </w:p>
    <w:p w14:paraId="7DEA81FE">
      <w:pPr>
        <w:jc w:val="center"/>
        <w:outlineLvl w:val="9"/>
        <w:rPr>
          <w:rFonts w:hint="eastAsia" w:ascii="宋体" w:hAnsi="宋体" w:cs="宋体"/>
          <w:color w:val="auto"/>
          <w:sz w:val="28"/>
          <w:szCs w:val="28"/>
          <w:highlight w:val="none"/>
        </w:rPr>
      </w:pPr>
      <w:bookmarkStart w:id="88" w:name="_Toc14367_WPSOffice_Level1"/>
      <w:bookmarkStart w:id="89" w:name="_Toc30579_WPSOffice_Level1"/>
      <w:bookmarkStart w:id="90" w:name="_Toc6879_WPSOffice_Level1"/>
      <w:bookmarkStart w:id="91" w:name="_Toc18910"/>
      <w:bookmarkStart w:id="92" w:name="_Toc27886_WPSOffice_Level1"/>
      <w:r>
        <w:rPr>
          <w:rFonts w:hint="eastAsia" w:ascii="宋体" w:hAnsi="宋体" w:cs="宋体"/>
          <w:b/>
          <w:bCs/>
          <w:color w:val="auto"/>
          <w:sz w:val="28"/>
          <w:szCs w:val="28"/>
          <w:highlight w:val="none"/>
        </w:rPr>
        <w:t>目录</w:t>
      </w:r>
      <w:bookmarkEnd w:id="88"/>
      <w:bookmarkEnd w:id="89"/>
      <w:bookmarkEnd w:id="90"/>
      <w:bookmarkEnd w:id="91"/>
      <w:bookmarkEnd w:id="92"/>
    </w:p>
    <w:p w14:paraId="49F10E0E">
      <w:pPr>
        <w:spacing w:line="460" w:lineRule="exact"/>
        <w:rPr>
          <w:rFonts w:hint="eastAsia" w:ascii="宋体" w:hAnsi="宋体" w:eastAsia="宋体" w:cs="宋体"/>
          <w:b/>
          <w:bCs/>
          <w:color w:val="auto"/>
          <w:sz w:val="24"/>
          <w:szCs w:val="24"/>
          <w:highlight w:val="none"/>
          <w:shd w:val="clear" w:color="auto" w:fill="auto"/>
          <w:lang w:val="en-US" w:eastAsia="zh-CN"/>
        </w:rPr>
      </w:pPr>
      <w:bookmarkStart w:id="93" w:name="_Toc17234_WPSOffice_Level1"/>
      <w:bookmarkStart w:id="94" w:name="_Toc23787_WPSOffice_Level1"/>
      <w:r>
        <w:rPr>
          <w:rFonts w:hint="eastAsia" w:ascii="宋体" w:hAnsi="宋体" w:eastAsia="宋体" w:cs="宋体"/>
          <w:b/>
          <w:bCs/>
          <w:color w:val="auto"/>
          <w:sz w:val="24"/>
          <w:szCs w:val="24"/>
          <w:highlight w:val="none"/>
          <w:shd w:val="clear" w:color="auto" w:fill="auto"/>
          <w:lang w:val="en-US" w:eastAsia="zh-CN"/>
        </w:rPr>
        <w:t>一、</w:t>
      </w:r>
      <w:bookmarkEnd w:id="93"/>
      <w:bookmarkEnd w:id="94"/>
      <w:r>
        <w:rPr>
          <w:rFonts w:hint="eastAsia" w:ascii="宋体" w:hAnsi="宋体" w:cs="宋体"/>
          <w:b/>
          <w:bCs/>
          <w:color w:val="auto"/>
          <w:sz w:val="24"/>
          <w:szCs w:val="24"/>
          <w:highlight w:val="none"/>
          <w:shd w:val="clear" w:color="auto" w:fill="auto"/>
          <w:lang w:val="en-US" w:eastAsia="zh-CN"/>
        </w:rPr>
        <w:t>资格（审查）证明文件</w:t>
      </w:r>
    </w:p>
    <w:p w14:paraId="77B14B48">
      <w:pPr>
        <w:spacing w:line="460" w:lineRule="exact"/>
        <w:ind w:firstLine="480" w:firstLineChars="200"/>
        <w:rPr>
          <w:rFonts w:hint="eastAsia" w:ascii="宋体" w:hAnsi="宋体" w:cs="宋体"/>
          <w:color w:val="auto"/>
          <w:sz w:val="24"/>
          <w:szCs w:val="24"/>
          <w:highlight w:val="none"/>
          <w:shd w:val="clear" w:color="auto" w:fill="auto"/>
        </w:rPr>
      </w:pPr>
      <w:bookmarkStart w:id="95" w:name="_Toc27664_WPSOffice_Level1"/>
      <w:bookmarkStart w:id="96" w:name="_Toc31640_WPSOffice_Level1"/>
      <w:r>
        <w:rPr>
          <w:rFonts w:hint="eastAsia" w:ascii="宋体" w:hAnsi="宋体" w:cs="宋体"/>
          <w:color w:val="auto"/>
          <w:sz w:val="24"/>
          <w:szCs w:val="24"/>
          <w:highlight w:val="none"/>
          <w:shd w:val="clear" w:color="auto" w:fill="auto"/>
        </w:rPr>
        <w:t>1、具有独立承担民事责任的能力</w:t>
      </w:r>
      <w:bookmarkEnd w:id="95"/>
      <w:bookmarkEnd w:id="96"/>
    </w:p>
    <w:p w14:paraId="3F99EC75">
      <w:pPr>
        <w:spacing w:line="460" w:lineRule="exact"/>
        <w:ind w:firstLine="480" w:firstLineChars="200"/>
        <w:rPr>
          <w:rFonts w:hint="eastAsia" w:ascii="宋体" w:hAnsi="宋体" w:cs="宋体"/>
          <w:color w:val="auto"/>
          <w:sz w:val="24"/>
          <w:szCs w:val="24"/>
          <w:highlight w:val="none"/>
          <w:shd w:val="clear" w:color="auto" w:fill="auto"/>
        </w:rPr>
      </w:pPr>
      <w:bookmarkStart w:id="97" w:name="_Toc17343_WPSOffice_Level1"/>
      <w:bookmarkStart w:id="98" w:name="_Toc25568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97"/>
      <w:bookmarkEnd w:id="98"/>
    </w:p>
    <w:p w14:paraId="7D8B4B8B">
      <w:pPr>
        <w:spacing w:line="460" w:lineRule="exact"/>
        <w:ind w:firstLine="480" w:firstLineChars="200"/>
        <w:rPr>
          <w:rFonts w:hint="eastAsia" w:ascii="宋体" w:hAnsi="宋体" w:cs="宋体"/>
          <w:color w:val="auto"/>
          <w:sz w:val="24"/>
          <w:szCs w:val="24"/>
          <w:highlight w:val="none"/>
          <w:shd w:val="clear" w:color="auto" w:fill="auto"/>
        </w:rPr>
      </w:pPr>
      <w:bookmarkStart w:id="99" w:name="_Toc9730_WPSOffice_Level1"/>
      <w:bookmarkStart w:id="100" w:name="_Toc25765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99"/>
      <w:bookmarkEnd w:id="100"/>
    </w:p>
    <w:p w14:paraId="54E2AFDD">
      <w:pPr>
        <w:spacing w:line="460" w:lineRule="exact"/>
        <w:ind w:firstLine="480" w:firstLineChars="200"/>
        <w:rPr>
          <w:rFonts w:hint="eastAsia" w:ascii="宋体" w:hAnsi="宋体" w:cs="宋体"/>
          <w:color w:val="auto"/>
          <w:sz w:val="24"/>
          <w:szCs w:val="24"/>
          <w:highlight w:val="none"/>
          <w:shd w:val="clear" w:color="auto" w:fill="auto"/>
        </w:rPr>
      </w:pPr>
      <w:bookmarkStart w:id="101" w:name="_Toc8705_WPSOffice_Level1"/>
      <w:bookmarkStart w:id="102" w:name="_Toc1181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101"/>
      <w:bookmarkEnd w:id="102"/>
    </w:p>
    <w:p w14:paraId="4F29FFC1">
      <w:pPr>
        <w:spacing w:line="460" w:lineRule="exact"/>
        <w:ind w:firstLine="480" w:firstLineChars="200"/>
        <w:rPr>
          <w:rFonts w:hint="eastAsia" w:ascii="宋体" w:hAnsi="宋体" w:eastAsia="宋体" w:cs="宋体"/>
          <w:color w:val="auto"/>
          <w:sz w:val="24"/>
          <w:szCs w:val="24"/>
          <w:highlight w:val="none"/>
          <w:shd w:val="clear" w:color="auto" w:fill="auto"/>
        </w:rPr>
      </w:pPr>
      <w:bookmarkStart w:id="103" w:name="_Toc8434_WPSOffice_Level1"/>
      <w:bookmarkStart w:id="104" w:name="_Toc3293_WPSOffice_Level1"/>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bookmarkEnd w:id="103"/>
      <w:bookmarkEnd w:id="104"/>
    </w:p>
    <w:p w14:paraId="2218EB8E">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105" w:name="_Toc2344_WPSOffice_Level1"/>
      <w:bookmarkStart w:id="106" w:name="_Toc30608_WPSOffice_Level1"/>
      <w:r>
        <w:rPr>
          <w:rFonts w:hint="eastAsia" w:ascii="宋体" w:hAnsi="宋体" w:eastAsia="宋体" w:cs="宋体"/>
          <w:color w:val="auto"/>
          <w:sz w:val="24"/>
          <w:szCs w:val="24"/>
          <w:highlight w:val="none"/>
          <w:shd w:val="clear" w:color="auto" w:fill="auto"/>
          <w:lang w:val="en-US" w:eastAsia="zh-CN"/>
        </w:rPr>
        <w:t>6、</w:t>
      </w:r>
      <w:bookmarkEnd w:id="105"/>
      <w:bookmarkEnd w:id="106"/>
      <w:r>
        <w:rPr>
          <w:rFonts w:hint="eastAsia" w:ascii="宋体" w:hAnsi="宋体" w:cs="宋体"/>
          <w:color w:val="auto"/>
          <w:sz w:val="24"/>
          <w:szCs w:val="24"/>
          <w:highlight w:val="none"/>
          <w:shd w:val="clear" w:color="auto" w:fill="auto"/>
          <w:lang w:val="en-US" w:eastAsia="zh-CN"/>
        </w:rPr>
        <w:t>限制行为承诺书</w:t>
      </w:r>
    </w:p>
    <w:p w14:paraId="459BFA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0ECD42F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0B3B5F33">
      <w:pPr>
        <w:spacing w:line="460" w:lineRule="exact"/>
        <w:rPr>
          <w:rFonts w:hint="eastAsia" w:ascii="宋体" w:hAnsi="宋体" w:cs="宋体"/>
          <w:b/>
          <w:bCs/>
          <w:color w:val="auto"/>
          <w:sz w:val="24"/>
          <w:szCs w:val="24"/>
          <w:highlight w:val="none"/>
          <w:shd w:val="clear" w:color="auto" w:fill="auto"/>
          <w:lang w:val="en-US" w:eastAsia="zh-CN"/>
        </w:rPr>
      </w:pPr>
      <w:bookmarkStart w:id="107" w:name="_Toc11157_WPSOffice_Level1"/>
      <w:bookmarkStart w:id="108" w:name="_Toc16184_WPSOffice_Level1"/>
      <w:r>
        <w:rPr>
          <w:rFonts w:hint="eastAsia" w:ascii="宋体" w:hAnsi="宋体" w:cs="宋体"/>
          <w:b/>
          <w:bCs/>
          <w:color w:val="auto"/>
          <w:sz w:val="24"/>
          <w:szCs w:val="24"/>
          <w:highlight w:val="none"/>
          <w:shd w:val="clear" w:color="auto" w:fill="auto"/>
          <w:lang w:val="en-US" w:eastAsia="zh-CN"/>
        </w:rPr>
        <w:t>二、报价文件</w:t>
      </w:r>
      <w:bookmarkEnd w:id="107"/>
      <w:bookmarkEnd w:id="108"/>
    </w:p>
    <w:p w14:paraId="3B9ECD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7CC0AC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5B2AF97">
      <w:pPr>
        <w:spacing w:line="460" w:lineRule="exact"/>
        <w:rPr>
          <w:rFonts w:hint="eastAsia" w:ascii="宋体" w:hAnsi="宋体" w:cs="宋体"/>
          <w:b/>
          <w:bCs/>
          <w:color w:val="auto"/>
          <w:sz w:val="24"/>
          <w:szCs w:val="24"/>
          <w:highlight w:val="none"/>
          <w:shd w:val="clear" w:color="auto" w:fill="auto"/>
          <w:lang w:val="en-US" w:eastAsia="zh-CN"/>
        </w:rPr>
      </w:pPr>
      <w:bookmarkStart w:id="109" w:name="_Toc26745_WPSOffice_Level1"/>
      <w:bookmarkStart w:id="110" w:name="_Toc21539_WPSOffice_Level1"/>
      <w:r>
        <w:rPr>
          <w:rFonts w:hint="eastAsia" w:ascii="宋体" w:hAnsi="宋体" w:cs="宋体"/>
          <w:b/>
          <w:bCs/>
          <w:color w:val="auto"/>
          <w:sz w:val="24"/>
          <w:szCs w:val="24"/>
          <w:highlight w:val="none"/>
          <w:shd w:val="clear" w:color="auto" w:fill="auto"/>
          <w:lang w:val="en-US" w:eastAsia="zh-CN"/>
        </w:rPr>
        <w:t>三、商务、技术文件</w:t>
      </w:r>
      <w:bookmarkEnd w:id="109"/>
      <w:bookmarkEnd w:id="110"/>
    </w:p>
    <w:p w14:paraId="628F36FA">
      <w:pPr>
        <w:spacing w:line="460" w:lineRule="exact"/>
        <w:ind w:firstLine="480" w:firstLineChars="200"/>
        <w:rPr>
          <w:rFonts w:hint="eastAsia" w:ascii="宋体" w:hAnsi="宋体" w:cs="宋体"/>
          <w:color w:val="auto"/>
          <w:sz w:val="24"/>
          <w:szCs w:val="24"/>
          <w:highlight w:val="none"/>
          <w:shd w:val="clear" w:color="auto" w:fill="auto"/>
        </w:rPr>
      </w:pPr>
      <w:bookmarkStart w:id="111" w:name="_Toc13649_WPSOffice_Level1"/>
      <w:bookmarkStart w:id="112" w:name="_Toc12874_WPSOffice_Level1"/>
      <w:r>
        <w:rPr>
          <w:rFonts w:hint="eastAsia" w:ascii="宋体" w:hAnsi="宋体" w:cs="宋体"/>
          <w:color w:val="auto"/>
          <w:sz w:val="24"/>
          <w:szCs w:val="24"/>
          <w:highlight w:val="none"/>
          <w:shd w:val="clear" w:color="auto" w:fill="auto"/>
        </w:rPr>
        <w:t>1、投标函</w:t>
      </w:r>
      <w:bookmarkEnd w:id="111"/>
      <w:bookmarkEnd w:id="112"/>
    </w:p>
    <w:p w14:paraId="777DD094">
      <w:pPr>
        <w:spacing w:line="460" w:lineRule="exact"/>
        <w:ind w:firstLine="480" w:firstLineChars="200"/>
        <w:rPr>
          <w:rFonts w:hint="eastAsia" w:ascii="宋体" w:hAnsi="宋体" w:cs="宋体"/>
          <w:color w:val="auto"/>
          <w:sz w:val="24"/>
          <w:szCs w:val="24"/>
          <w:highlight w:val="none"/>
          <w:shd w:val="clear" w:color="auto" w:fill="auto"/>
        </w:rPr>
      </w:pPr>
      <w:bookmarkStart w:id="113" w:name="_Toc19428_WPSOffice_Level1"/>
      <w:bookmarkStart w:id="114" w:name="_Toc16136_WPSOffice_Level1"/>
      <w:r>
        <w:rPr>
          <w:rFonts w:hint="eastAsia" w:ascii="宋体" w:hAnsi="宋体" w:cs="宋体"/>
          <w:color w:val="auto"/>
          <w:sz w:val="24"/>
          <w:szCs w:val="24"/>
          <w:highlight w:val="none"/>
          <w:shd w:val="clear" w:color="auto" w:fill="auto"/>
        </w:rPr>
        <w:t>2、</w:t>
      </w:r>
      <w:bookmarkEnd w:id="113"/>
      <w:bookmarkEnd w:id="114"/>
      <w:bookmarkStart w:id="115" w:name="_Toc25719_WPSOffice_Level1"/>
      <w:bookmarkStart w:id="116" w:name="_Toc1274_WPSOffice_Level1"/>
      <w:r>
        <w:rPr>
          <w:rFonts w:hint="eastAsia" w:ascii="宋体" w:hAnsi="宋体" w:cs="宋体"/>
          <w:color w:val="auto"/>
          <w:sz w:val="24"/>
          <w:szCs w:val="24"/>
          <w:highlight w:val="none"/>
          <w:shd w:val="clear" w:color="auto" w:fill="auto"/>
        </w:rPr>
        <w:t>法定代表人（或非法人组织负责人）身份证明书</w:t>
      </w:r>
      <w:bookmarkEnd w:id="115"/>
      <w:bookmarkEnd w:id="116"/>
    </w:p>
    <w:p w14:paraId="7405CADC">
      <w:pPr>
        <w:spacing w:line="460" w:lineRule="exact"/>
        <w:ind w:firstLine="480" w:firstLineChars="200"/>
        <w:rPr>
          <w:rFonts w:hint="eastAsia" w:ascii="宋体" w:hAnsi="宋体" w:cs="宋体"/>
          <w:color w:val="auto"/>
          <w:sz w:val="24"/>
          <w:szCs w:val="24"/>
          <w:highlight w:val="none"/>
          <w:shd w:val="clear" w:color="auto" w:fill="auto"/>
        </w:rPr>
      </w:pPr>
      <w:bookmarkStart w:id="117" w:name="_Toc17873_WPSOffice_Level1"/>
      <w:bookmarkStart w:id="118" w:name="_Toc15759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117"/>
      <w:bookmarkEnd w:id="118"/>
    </w:p>
    <w:p w14:paraId="0F1B5EF0">
      <w:pPr>
        <w:spacing w:line="460" w:lineRule="exact"/>
        <w:ind w:firstLine="480" w:firstLineChars="200"/>
        <w:rPr>
          <w:rFonts w:hint="eastAsia" w:ascii="宋体" w:hAnsi="宋体" w:cs="宋体"/>
          <w:color w:val="auto"/>
          <w:sz w:val="24"/>
          <w:szCs w:val="24"/>
          <w:highlight w:val="none"/>
          <w:shd w:val="clear" w:color="auto" w:fill="auto"/>
        </w:rPr>
      </w:pPr>
      <w:bookmarkStart w:id="119" w:name="_Toc1464_WPSOffice_Level1"/>
      <w:bookmarkStart w:id="120" w:name="_Toc2528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119"/>
      <w:bookmarkEnd w:id="120"/>
    </w:p>
    <w:p w14:paraId="4ABE849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121" w:name="_Toc22245_WPSOffice_Level1"/>
      <w:bookmarkStart w:id="122" w:name="_Toc20333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4DC4584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6CD7EE7F">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2CC05AD6">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49B050CE">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9、供应商近三年（2022年1月1日至今）业绩案例一览表</w:t>
      </w:r>
    </w:p>
    <w:bookmarkEnd w:id="121"/>
    <w:bookmarkEnd w:id="122"/>
    <w:p w14:paraId="741E95F7">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10、拟派项目团队人员</w:t>
      </w:r>
    </w:p>
    <w:p w14:paraId="48937B44">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11、实施方案</w:t>
      </w:r>
    </w:p>
    <w:p w14:paraId="15436C9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12、培训方案</w:t>
      </w:r>
    </w:p>
    <w:p w14:paraId="2DDC9D41">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13、后勤保障方案</w:t>
      </w:r>
    </w:p>
    <w:p w14:paraId="2A09FDA2">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14、视频制作方案</w:t>
      </w:r>
    </w:p>
    <w:p w14:paraId="6EBBB04A">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15、物料保障服务方案</w:t>
      </w:r>
    </w:p>
    <w:p w14:paraId="7DB82CF0">
      <w:pPr>
        <w:spacing w:line="460" w:lineRule="exact"/>
        <w:rPr>
          <w:rFonts w:hint="eastAsia" w:ascii="宋体" w:hAnsi="宋体" w:eastAsia="宋体" w:cs="宋体"/>
          <w:b/>
          <w:bCs/>
          <w:color w:val="auto"/>
          <w:sz w:val="24"/>
          <w:szCs w:val="24"/>
          <w:highlight w:val="none"/>
          <w:shd w:val="clear" w:color="auto" w:fill="auto"/>
          <w:lang w:val="en-US" w:eastAsia="zh-CN"/>
        </w:rPr>
      </w:pPr>
      <w:bookmarkStart w:id="123" w:name="_Toc30090_WPSOffice_Level1"/>
      <w:bookmarkStart w:id="124" w:name="_Toc2949_WPSOffice_Level1"/>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bookmarkEnd w:id="123"/>
      <w:bookmarkEnd w:id="124"/>
    </w:p>
    <w:p w14:paraId="4FDDB1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6A843625">
      <w:pPr>
        <w:numPr>
          <w:ilvl w:val="0"/>
          <w:numId w:val="0"/>
        </w:numPr>
        <w:pBdr>
          <w:top w:val="single" w:color="auto" w:sz="4" w:space="0"/>
          <w:left w:val="single" w:color="auto" w:sz="4" w:space="0"/>
          <w:bottom w:val="single" w:color="auto" w:sz="4" w:space="0"/>
          <w:right w:val="single" w:color="auto" w:sz="4" w:space="0"/>
          <w:between w:val="single" w:color="auto" w:sz="4" w:space="0"/>
        </w:pBd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125" w:name="_Toc3145_WPSOffice_Level1"/>
    </w:p>
    <w:p w14:paraId="25C95BAE">
      <w:pPr>
        <w:numPr>
          <w:ilvl w:val="0"/>
          <w:numId w:val="0"/>
        </w:numPr>
        <w:spacing w:line="460" w:lineRule="exact"/>
        <w:jc w:val="both"/>
        <w:rPr>
          <w:rFonts w:hint="eastAsia" w:ascii="宋体" w:hAnsi="宋体" w:cs="宋体"/>
          <w:b/>
          <w:bCs/>
          <w:color w:val="auto"/>
          <w:sz w:val="28"/>
          <w:szCs w:val="24"/>
          <w:highlight w:val="none"/>
          <w:lang w:eastAsia="zh-CN"/>
        </w:rPr>
      </w:pPr>
      <w:bookmarkStart w:id="126" w:name="_Toc22539_WPSOffice_Level1"/>
      <w:bookmarkStart w:id="127" w:name="_Toc213_WPSOffice_Level1"/>
      <w:r>
        <w:rPr>
          <w:rFonts w:hint="eastAsia" w:ascii="宋体" w:hAnsi="宋体" w:eastAsia="宋体" w:cs="宋体"/>
          <w:b/>
          <w:bCs/>
          <w:color w:val="auto"/>
          <w:kern w:val="2"/>
          <w:sz w:val="28"/>
          <w:szCs w:val="24"/>
          <w:lang w:val="en-US" w:eastAsia="zh-CN" w:bidi="ar-SA"/>
        </w:rPr>
        <w:t>一、</w:t>
      </w:r>
      <w:r>
        <w:rPr>
          <w:rFonts w:hint="eastAsia" w:ascii="宋体" w:hAnsi="宋体" w:cs="宋体"/>
          <w:b/>
          <w:bCs/>
          <w:color w:val="auto"/>
          <w:sz w:val="28"/>
          <w:szCs w:val="24"/>
          <w:highlight w:val="none"/>
          <w:lang w:eastAsia="zh-CN"/>
        </w:rPr>
        <w:t>资格（审查）证明文件</w:t>
      </w:r>
    </w:p>
    <w:p w14:paraId="39F86479">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w:t>
      </w:r>
      <w:bookmarkEnd w:id="126"/>
      <w:bookmarkEnd w:id="127"/>
      <w:r>
        <w:rPr>
          <w:rFonts w:hint="eastAsia" w:ascii="宋体" w:hAnsi="宋体" w:eastAsia="宋体" w:cs="宋体"/>
          <w:b/>
          <w:bCs/>
          <w:color w:val="auto"/>
          <w:sz w:val="30"/>
          <w:szCs w:val="30"/>
          <w:highlight w:val="none"/>
          <w:lang w:val="en-US" w:eastAsia="zh-CN"/>
        </w:rPr>
        <w:t>具有独立承担民事责任的能力</w:t>
      </w:r>
    </w:p>
    <w:p w14:paraId="6F158BC6">
      <w:pPr>
        <w:pStyle w:val="5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是企业（包括合伙企业），应提供在工商部门注册的有效“企业法人营业执照”或“营业执照”（三证或五证合一）；如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是事业单位，应提供有效的“事业单位法人证书”；</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是个体工商户，应提供有效的“个体工商户营业执照”；如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是自然人，应提供有效的自然人身份证明。</w:t>
      </w:r>
    </w:p>
    <w:tbl>
      <w:tblPr>
        <w:tblStyle w:val="30"/>
        <w:tblW w:w="8959" w:type="dxa"/>
        <w:jc w:val="center"/>
        <w:tblLayout w:type="fixed"/>
        <w:tblCellMar>
          <w:top w:w="0" w:type="dxa"/>
          <w:left w:w="0" w:type="dxa"/>
          <w:bottom w:w="0" w:type="dxa"/>
          <w:right w:w="0" w:type="dxa"/>
        </w:tblCellMar>
      </w:tblPr>
      <w:tblGrid>
        <w:gridCol w:w="2307"/>
        <w:gridCol w:w="3156"/>
        <w:gridCol w:w="3496"/>
      </w:tblGrid>
      <w:tr w14:paraId="2B53DF4D">
        <w:tblPrEx>
          <w:tblCellMar>
            <w:top w:w="0" w:type="dxa"/>
            <w:left w:w="0" w:type="dxa"/>
            <w:bottom w:w="0" w:type="dxa"/>
            <w:right w:w="0" w:type="dxa"/>
          </w:tblCellMar>
        </w:tblPrEx>
        <w:trPr>
          <w:trHeight w:val="53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A61B1D6">
            <w:pPr>
              <w:pStyle w:val="52"/>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3A554BF4">
            <w:pPr>
              <w:pStyle w:val="53"/>
              <w:rPr>
                <w:rFonts w:hint="eastAsia" w:ascii="宋体" w:hAnsi="宋体" w:eastAsia="宋体" w:cs="宋体"/>
                <w:color w:val="auto"/>
                <w:sz w:val="24"/>
                <w:szCs w:val="24"/>
                <w:highlight w:val="none"/>
              </w:rPr>
            </w:pPr>
          </w:p>
        </w:tc>
      </w:tr>
      <w:tr w14:paraId="76F5A8C2">
        <w:tblPrEx>
          <w:tblCellMar>
            <w:top w:w="0" w:type="dxa"/>
            <w:left w:w="0" w:type="dxa"/>
            <w:bottom w:w="0" w:type="dxa"/>
            <w:right w:w="0" w:type="dxa"/>
          </w:tblCellMar>
        </w:tblPrEx>
        <w:trPr>
          <w:trHeight w:val="53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5EC1605">
            <w:pPr>
              <w:pStyle w:val="52"/>
              <w:spacing w:before="8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3B4613B0">
            <w:pPr>
              <w:pStyle w:val="53"/>
              <w:rPr>
                <w:rFonts w:hint="eastAsia" w:ascii="宋体" w:hAnsi="宋体" w:eastAsia="宋体" w:cs="宋体"/>
                <w:color w:val="auto"/>
                <w:sz w:val="24"/>
                <w:szCs w:val="24"/>
                <w:highlight w:val="none"/>
              </w:rPr>
            </w:pPr>
          </w:p>
        </w:tc>
      </w:tr>
      <w:tr w14:paraId="3C39654B">
        <w:tblPrEx>
          <w:tblCellMar>
            <w:top w:w="0" w:type="dxa"/>
            <w:left w:w="0" w:type="dxa"/>
            <w:bottom w:w="0" w:type="dxa"/>
            <w:right w:w="0" w:type="dxa"/>
          </w:tblCellMar>
        </w:tblPrEx>
        <w:trPr>
          <w:trHeight w:val="501"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7C37238">
            <w:pPr>
              <w:pStyle w:val="52"/>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从业人员数量</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003A077B">
            <w:pPr>
              <w:pStyle w:val="53"/>
              <w:rPr>
                <w:rFonts w:hint="eastAsia" w:ascii="宋体" w:hAnsi="宋体" w:eastAsia="宋体" w:cs="宋体"/>
                <w:color w:val="auto"/>
                <w:sz w:val="24"/>
                <w:szCs w:val="24"/>
                <w:highlight w:val="none"/>
              </w:rPr>
            </w:pPr>
          </w:p>
        </w:tc>
      </w:tr>
      <w:tr w14:paraId="5B5E126C">
        <w:tblPrEx>
          <w:tblCellMar>
            <w:top w:w="0" w:type="dxa"/>
            <w:left w:w="0" w:type="dxa"/>
            <w:bottom w:w="0" w:type="dxa"/>
            <w:right w:w="0" w:type="dxa"/>
          </w:tblCellMar>
        </w:tblPrEx>
        <w:trPr>
          <w:trHeight w:val="53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425320C3">
            <w:pPr>
              <w:pStyle w:val="52"/>
              <w:spacing w:before="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3156" w:type="dxa"/>
            <w:tcBorders>
              <w:top w:val="single" w:color="000000" w:sz="4" w:space="0"/>
              <w:left w:val="single" w:color="000000" w:sz="4" w:space="0"/>
              <w:bottom w:val="single" w:color="000000" w:sz="4" w:space="0"/>
              <w:right w:val="nil"/>
            </w:tcBorders>
            <w:noWrap w:val="0"/>
            <w:vAlign w:val="top"/>
          </w:tcPr>
          <w:p w14:paraId="7B52AB11">
            <w:pPr>
              <w:pStyle w:val="52"/>
              <w:spacing w:before="84"/>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496" w:type="dxa"/>
            <w:tcBorders>
              <w:top w:val="single" w:color="000000" w:sz="4" w:space="0"/>
              <w:left w:val="nil"/>
              <w:bottom w:val="single" w:color="000000" w:sz="4" w:space="0"/>
              <w:right w:val="single" w:color="000000" w:sz="4" w:space="0"/>
            </w:tcBorders>
            <w:noWrap w:val="0"/>
            <w:vAlign w:val="top"/>
          </w:tcPr>
          <w:p w14:paraId="54BAD4C6">
            <w:pPr>
              <w:pStyle w:val="52"/>
              <w:spacing w:before="84"/>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5169A23E">
        <w:tblPrEx>
          <w:tblCellMar>
            <w:top w:w="0" w:type="dxa"/>
            <w:left w:w="0" w:type="dxa"/>
            <w:bottom w:w="0" w:type="dxa"/>
            <w:right w:w="0" w:type="dxa"/>
          </w:tblCellMar>
        </w:tblPrEx>
        <w:trPr>
          <w:trHeight w:val="53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DA26191">
            <w:pPr>
              <w:pStyle w:val="52"/>
              <w:spacing w:before="8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3156" w:type="dxa"/>
            <w:tcBorders>
              <w:top w:val="single" w:color="000000" w:sz="4" w:space="0"/>
              <w:left w:val="single" w:color="000000" w:sz="4" w:space="0"/>
              <w:bottom w:val="single" w:color="000000" w:sz="4" w:space="0"/>
              <w:right w:val="nil"/>
            </w:tcBorders>
            <w:noWrap w:val="0"/>
            <w:vAlign w:val="top"/>
          </w:tcPr>
          <w:p w14:paraId="63A49A98">
            <w:pPr>
              <w:pStyle w:val="52"/>
              <w:spacing w:before="86"/>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496" w:type="dxa"/>
            <w:tcBorders>
              <w:top w:val="single" w:color="000000" w:sz="4" w:space="0"/>
              <w:left w:val="nil"/>
              <w:bottom w:val="single" w:color="000000" w:sz="4" w:space="0"/>
              <w:right w:val="single" w:color="000000" w:sz="4" w:space="0"/>
            </w:tcBorders>
            <w:noWrap w:val="0"/>
            <w:vAlign w:val="top"/>
          </w:tcPr>
          <w:p w14:paraId="6F41F14B">
            <w:pPr>
              <w:pStyle w:val="52"/>
              <w:spacing w:before="86"/>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68DF2798">
        <w:tblPrEx>
          <w:tblCellMar>
            <w:top w:w="0" w:type="dxa"/>
            <w:left w:w="0" w:type="dxa"/>
            <w:bottom w:w="0" w:type="dxa"/>
            <w:right w:w="0" w:type="dxa"/>
          </w:tblCellMar>
        </w:tblPrEx>
        <w:trPr>
          <w:trHeight w:val="77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17A1E6D">
            <w:pPr>
              <w:pStyle w:val="5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6F238B56">
            <w:pPr>
              <w:pStyle w:val="52"/>
              <w:tabs>
                <w:tab w:val="left" w:pos="3735"/>
              </w:tabs>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eastAsia="zh-CN"/>
              </w:rPr>
              <w:tab/>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电话：</w:t>
            </w:r>
          </w:p>
          <w:p w14:paraId="5A81B440">
            <w:pPr>
              <w:pStyle w:val="52"/>
              <w:tabs>
                <w:tab w:val="left" w:pos="3673"/>
              </w:tabs>
              <w:spacing w:before="8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邮箱：</w:t>
            </w:r>
          </w:p>
        </w:tc>
      </w:tr>
      <w:tr w14:paraId="3D21E329">
        <w:tblPrEx>
          <w:tblCellMar>
            <w:top w:w="0" w:type="dxa"/>
            <w:left w:w="0" w:type="dxa"/>
            <w:bottom w:w="0" w:type="dxa"/>
            <w:right w:w="0" w:type="dxa"/>
          </w:tblCellMar>
        </w:tblPrEx>
        <w:trPr>
          <w:trHeight w:val="45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124158A">
            <w:pPr>
              <w:pStyle w:val="52"/>
              <w:spacing w:before="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3156" w:type="dxa"/>
            <w:tcBorders>
              <w:top w:val="single" w:color="000000" w:sz="4" w:space="0"/>
              <w:left w:val="single" w:color="000000" w:sz="4" w:space="0"/>
              <w:bottom w:val="single" w:color="000000" w:sz="4" w:space="0"/>
              <w:right w:val="nil"/>
            </w:tcBorders>
            <w:noWrap w:val="0"/>
            <w:vAlign w:val="top"/>
          </w:tcPr>
          <w:p w14:paraId="5F7CB771">
            <w:pPr>
              <w:pStyle w:val="52"/>
              <w:spacing w:before="84"/>
              <w:ind w:left="3461" w:leftChars="48" w:hanging="3360" w:hangingChars="14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p>
        </w:tc>
        <w:tc>
          <w:tcPr>
            <w:tcW w:w="3496" w:type="dxa"/>
            <w:tcBorders>
              <w:top w:val="single" w:color="000000" w:sz="4" w:space="0"/>
              <w:left w:val="nil"/>
              <w:bottom w:val="single" w:color="000000" w:sz="4" w:space="0"/>
              <w:right w:val="single" w:color="000000" w:sz="4" w:space="0"/>
            </w:tcBorders>
            <w:noWrap w:val="0"/>
            <w:vAlign w:val="top"/>
          </w:tcPr>
          <w:p w14:paraId="023F37BE">
            <w:pPr>
              <w:pStyle w:val="52"/>
              <w:spacing w:before="84"/>
              <w:ind w:left="105"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E7B428D">
        <w:tblPrEx>
          <w:tblCellMar>
            <w:top w:w="0" w:type="dxa"/>
            <w:left w:w="0" w:type="dxa"/>
            <w:bottom w:w="0" w:type="dxa"/>
            <w:right w:w="0" w:type="dxa"/>
          </w:tblCellMar>
        </w:tblPrEx>
        <w:trPr>
          <w:trHeight w:val="306" w:hRule="exact"/>
          <w:jc w:val="center"/>
        </w:trPr>
        <w:tc>
          <w:tcPr>
            <w:tcW w:w="230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FF768">
            <w:pPr>
              <w:pStyle w:val="52"/>
              <w:jc w:val="center"/>
              <w:rPr>
                <w:rFonts w:hint="eastAsia" w:ascii="宋体" w:hAnsi="宋体" w:eastAsia="宋体" w:cs="宋体"/>
                <w:color w:val="auto"/>
                <w:kern w:val="2"/>
                <w:sz w:val="24"/>
                <w:szCs w:val="24"/>
                <w:highlight w:val="none"/>
              </w:rPr>
            </w:pPr>
          </w:p>
          <w:p w14:paraId="2C4510A5">
            <w:pPr>
              <w:pStyle w:val="52"/>
              <w:jc w:val="center"/>
              <w:rPr>
                <w:rFonts w:hint="eastAsia" w:ascii="宋体" w:hAnsi="宋体" w:eastAsia="宋体" w:cs="宋体"/>
                <w:color w:val="auto"/>
                <w:kern w:val="2"/>
                <w:sz w:val="24"/>
                <w:szCs w:val="24"/>
                <w:highlight w:val="none"/>
              </w:rPr>
            </w:pPr>
          </w:p>
          <w:p w14:paraId="60A5AD0A">
            <w:pPr>
              <w:pStyle w:val="52"/>
              <w:jc w:val="center"/>
              <w:rPr>
                <w:rFonts w:hint="eastAsia" w:ascii="宋体" w:hAnsi="宋体" w:eastAsia="宋体" w:cs="宋体"/>
                <w:color w:val="auto"/>
                <w:kern w:val="2"/>
                <w:sz w:val="24"/>
                <w:szCs w:val="24"/>
                <w:highlight w:val="none"/>
              </w:rPr>
            </w:pPr>
          </w:p>
          <w:p w14:paraId="2ACB0535">
            <w:pPr>
              <w:pStyle w:val="52"/>
              <w:jc w:val="center"/>
              <w:rPr>
                <w:rFonts w:hint="eastAsia" w:ascii="宋体" w:hAnsi="宋体" w:eastAsia="宋体" w:cs="宋体"/>
                <w:color w:val="auto"/>
                <w:kern w:val="2"/>
                <w:sz w:val="24"/>
                <w:szCs w:val="24"/>
                <w:highlight w:val="none"/>
              </w:rPr>
            </w:pPr>
          </w:p>
          <w:p w14:paraId="0763B011">
            <w:pPr>
              <w:pStyle w:val="52"/>
              <w:jc w:val="center"/>
              <w:rPr>
                <w:rFonts w:hint="eastAsia" w:ascii="宋体" w:hAnsi="宋体" w:eastAsia="宋体" w:cs="宋体"/>
                <w:color w:val="auto"/>
                <w:kern w:val="2"/>
                <w:sz w:val="24"/>
                <w:szCs w:val="24"/>
                <w:highlight w:val="none"/>
              </w:rPr>
            </w:pPr>
          </w:p>
          <w:p w14:paraId="34CEF24C">
            <w:pPr>
              <w:pStyle w:val="52"/>
              <w:spacing w:before="6"/>
              <w:jc w:val="center"/>
              <w:rPr>
                <w:rFonts w:hint="eastAsia" w:ascii="宋体" w:hAnsi="宋体" w:eastAsia="宋体" w:cs="宋体"/>
                <w:color w:val="auto"/>
                <w:kern w:val="2"/>
                <w:sz w:val="24"/>
                <w:szCs w:val="24"/>
                <w:highlight w:val="none"/>
              </w:rPr>
            </w:pPr>
          </w:p>
          <w:p w14:paraId="3C61A6C6">
            <w:pPr>
              <w:pStyle w:val="52"/>
              <w:ind w:left="108"/>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关联情况</w:t>
            </w:r>
          </w:p>
        </w:tc>
        <w:tc>
          <w:tcPr>
            <w:tcW w:w="6652" w:type="dxa"/>
            <w:gridSpan w:val="2"/>
            <w:tcBorders>
              <w:top w:val="single" w:color="000000" w:sz="4" w:space="0"/>
              <w:left w:val="single" w:color="000000" w:sz="4" w:space="0"/>
              <w:bottom w:val="nil"/>
              <w:right w:val="single" w:color="000000" w:sz="4" w:space="0"/>
            </w:tcBorders>
            <w:noWrap w:val="0"/>
            <w:vAlign w:val="top"/>
          </w:tcPr>
          <w:p w14:paraId="642B7A7A">
            <w:pPr>
              <w:pStyle w:val="52"/>
              <w:spacing w:line="24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1：与我公司单位负责人为同一人的其他单位名称：</w:t>
            </w:r>
          </w:p>
        </w:tc>
      </w:tr>
      <w:tr w14:paraId="68AADA6C">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B3AAA">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nil"/>
              <w:right w:val="single" w:color="000000" w:sz="4" w:space="0"/>
            </w:tcBorders>
            <w:noWrap w:val="0"/>
            <w:vAlign w:val="top"/>
          </w:tcPr>
          <w:p w14:paraId="5F254E97">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1C030113">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1DDA">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B8B6828">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6AE13EB2">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6A566">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2AFEF08D">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2、与我公司存在控股、管理关系的其他单位的名称：</w:t>
            </w:r>
          </w:p>
        </w:tc>
      </w:tr>
      <w:tr w14:paraId="081B050F">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4899">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nil"/>
              <w:right w:val="single" w:color="000000" w:sz="4" w:space="0"/>
            </w:tcBorders>
            <w:noWrap w:val="0"/>
            <w:vAlign w:val="top"/>
          </w:tcPr>
          <w:p w14:paraId="03ED2358">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62DC48DA">
        <w:tblPrEx>
          <w:tblCellMar>
            <w:top w:w="0" w:type="dxa"/>
            <w:left w:w="0" w:type="dxa"/>
            <w:bottom w:w="0" w:type="dxa"/>
            <w:right w:w="0" w:type="dxa"/>
          </w:tblCellMar>
        </w:tblPrEx>
        <w:trPr>
          <w:trHeight w:val="399"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448">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10F32875">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773607FB">
        <w:tblPrEx>
          <w:tblCellMar>
            <w:top w:w="0" w:type="dxa"/>
            <w:left w:w="0" w:type="dxa"/>
            <w:bottom w:w="0" w:type="dxa"/>
            <w:right w:w="0" w:type="dxa"/>
          </w:tblCellMar>
        </w:tblPrEx>
        <w:trPr>
          <w:trHeight w:val="448"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B41C">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A8153A4">
            <w:pPr>
              <w:pStyle w:val="52"/>
              <w:spacing w:before="8"/>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FE9AF8A">
        <w:tblPrEx>
          <w:tblCellMar>
            <w:top w:w="0" w:type="dxa"/>
            <w:left w:w="0" w:type="dxa"/>
            <w:bottom w:w="0" w:type="dxa"/>
            <w:right w:w="0" w:type="dxa"/>
          </w:tblCellMar>
        </w:tblPrEx>
        <w:trPr>
          <w:trHeight w:val="722"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94B">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F43DF97">
            <w:pPr>
              <w:pStyle w:val="52"/>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1、“单位负责人”是指单位法定代表人或者法律、行政法规规定代表单位行使职权的主要负责人</w:t>
            </w:r>
            <w:r>
              <w:rPr>
                <w:rFonts w:hint="eastAsia" w:cs="宋体"/>
                <w:color w:val="auto"/>
                <w:kern w:val="2"/>
                <w:sz w:val="24"/>
                <w:szCs w:val="24"/>
                <w:highlight w:val="none"/>
                <w:lang w:eastAsia="zh-CN"/>
              </w:rPr>
              <w:t>。</w:t>
            </w:r>
          </w:p>
        </w:tc>
      </w:tr>
      <w:tr w14:paraId="56FC2FBF">
        <w:tblPrEx>
          <w:tblCellMar>
            <w:top w:w="0" w:type="dxa"/>
            <w:left w:w="0" w:type="dxa"/>
            <w:bottom w:w="0" w:type="dxa"/>
            <w:right w:w="0" w:type="dxa"/>
          </w:tblCellMar>
        </w:tblPrEx>
        <w:trPr>
          <w:trHeight w:val="732" w:hRule="atLeast"/>
          <w:jc w:val="center"/>
        </w:trPr>
        <w:tc>
          <w:tcPr>
            <w:tcW w:w="2307" w:type="dxa"/>
            <w:vMerge w:val="continue"/>
            <w:tcBorders>
              <w:top w:val="single" w:color="000000" w:sz="4" w:space="0"/>
              <w:left w:val="single" w:color="000000" w:sz="4" w:space="0"/>
              <w:bottom w:val="single" w:color="auto" w:sz="4" w:space="0"/>
              <w:right w:val="single" w:color="000000" w:sz="4" w:space="0"/>
            </w:tcBorders>
            <w:noWrap w:val="0"/>
            <w:vAlign w:val="center"/>
          </w:tcPr>
          <w:p w14:paraId="79E798EA">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single" w:color="auto" w:sz="4" w:space="0"/>
              <w:right w:val="single" w:color="000000" w:sz="4" w:space="0"/>
            </w:tcBorders>
            <w:noWrap w:val="0"/>
            <w:vAlign w:val="top"/>
          </w:tcPr>
          <w:p w14:paraId="173D6865">
            <w:pPr>
              <w:pStyle w:val="52"/>
              <w:keepNext w:val="0"/>
              <w:keepLines w:val="0"/>
              <w:pageBreakBefore w:val="0"/>
              <w:widowControl w:val="0"/>
              <w:kinsoku/>
              <w:wordWrap/>
              <w:overflowPunct/>
              <w:topLinePunct w:val="0"/>
              <w:autoSpaceDE/>
              <w:autoSpaceDN/>
              <w:bidi w:val="0"/>
              <w:adjustRightInd/>
              <w:snapToGrid/>
              <w:spacing w:before="9"/>
              <w:ind w:left="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2、本条所规定的控股、管理关系仅限于直接控股、直接管理关系，不包括间接的控股或管理关系。</w:t>
            </w:r>
          </w:p>
        </w:tc>
      </w:tr>
    </w:tbl>
    <w:p w14:paraId="0471AEB9">
      <w:pPr>
        <w:snapToGrid w:val="0"/>
        <w:spacing w:line="480" w:lineRule="auto"/>
        <w:rPr>
          <w:rFonts w:hint="eastAsia" w:ascii="仿宋_GB2312" w:hAnsi="仿宋_GB2312" w:eastAsia="宋体" w:cs="仿宋_GB2312"/>
          <w:color w:val="auto"/>
          <w:highlight w:val="none"/>
          <w:lang w:eastAsia="zh-CN"/>
        </w:rPr>
      </w:pPr>
      <w:bookmarkStart w:id="128" w:name="_Toc24768_WPSOffice_Level1"/>
      <w:bookmarkStart w:id="129" w:name="_Toc10140_WPSOffice_Level1"/>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6385047">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C1DD6C3">
      <w:pPr>
        <w:snapToGrid w:val="0"/>
        <w:spacing w:line="480" w:lineRule="auto"/>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D678DF4">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w:t>
      </w:r>
      <w:bookmarkEnd w:id="128"/>
      <w:bookmarkEnd w:id="129"/>
      <w:r>
        <w:rPr>
          <w:rFonts w:hint="eastAsia" w:ascii="宋体" w:hAnsi="宋体" w:eastAsia="宋体" w:cs="宋体"/>
          <w:b/>
          <w:bCs/>
          <w:color w:val="auto"/>
          <w:sz w:val="30"/>
          <w:szCs w:val="30"/>
          <w:highlight w:val="none"/>
          <w:lang w:val="en-US" w:eastAsia="zh-CN"/>
        </w:rPr>
        <w:t>具有良好的商业信誉和健全的财务会计制度</w:t>
      </w:r>
    </w:p>
    <w:p w14:paraId="48ECFB9F">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供应商是法人的，法人单位成立一年以上的须提供投标截止日前上一年度（2023年度或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A4A2311">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54E3B5D6">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3.法人单位成立三个月以内的须提供基本开户银行开具的资信证明（银行存款证明无效）并附基本户开户许可证（或基本账户存款信息），或自行编写具有良好的商业信誉和健全的财务会计制度的承诺书；</w:t>
      </w:r>
    </w:p>
    <w:p w14:paraId="6487F5BD">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4.供应商是其他组织或自然人的，须提供银行出具的资信证明复印件或自行编写具有良好的商业信誉和健全的财务会计制度的承诺书。</w:t>
      </w:r>
    </w:p>
    <w:p w14:paraId="3AFE7E8D">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6F0E3D12">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3、有依法缴纳税收和社会保障资金的良好记录</w:t>
      </w:r>
    </w:p>
    <w:p w14:paraId="49B0F33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06221B5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1、供应商依法缴纳税收的证明材料：本项目投标截止时间前6个月内（至少提供连续3个月）缴纳税收的凭据（完税证明、缴款书、印花税票、银行代扣（代缴）转账凭证均可）；</w:t>
      </w:r>
    </w:p>
    <w:p w14:paraId="60FEF41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53E54322">
      <w:pPr>
        <w:snapToGrid w:val="0"/>
        <w:spacing w:line="480" w:lineRule="auto"/>
        <w:rPr>
          <w:rFonts w:hint="eastAsia" w:ascii="仿宋_GB2312" w:hAnsi="仿宋_GB2312" w:eastAsia="仿宋_GB2312" w:cs="仿宋_GB2312"/>
          <w:color w:val="auto"/>
          <w:highlight w:val="none"/>
        </w:rPr>
      </w:pPr>
    </w:p>
    <w:p w14:paraId="2943B6F7">
      <w:pPr>
        <w:snapToGrid w:val="0"/>
        <w:spacing w:line="480" w:lineRule="auto"/>
        <w:rPr>
          <w:rFonts w:hint="eastAsia" w:ascii="仿宋_GB2312" w:hAnsi="仿宋_GB2312" w:eastAsia="仿宋_GB2312" w:cs="仿宋_GB2312"/>
          <w:color w:val="auto"/>
          <w:highlight w:val="none"/>
        </w:rPr>
      </w:pPr>
    </w:p>
    <w:p w14:paraId="46A743DD">
      <w:pPr>
        <w:pStyle w:val="2"/>
        <w:rPr>
          <w:rFonts w:hint="eastAsia"/>
        </w:rPr>
      </w:pPr>
    </w:p>
    <w:p w14:paraId="79C458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4BD2A1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336A29EF">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p w14:paraId="2B486911">
      <w:pPr>
        <w:snapToGrid w:val="0"/>
        <w:spacing w:line="480" w:lineRule="auto"/>
        <w:rPr>
          <w:rFonts w:hint="eastAsia" w:ascii="仿宋_GB2312" w:hAnsi="仿宋_GB2312" w:eastAsia="仿宋_GB2312" w:cs="仿宋_GB2312"/>
          <w:color w:val="auto"/>
          <w:highlight w:val="none"/>
        </w:rPr>
      </w:pPr>
    </w:p>
    <w:p w14:paraId="59CE93CF">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3BD9EF8D">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4、具有履行合同所必需的设备和专业技术能力</w:t>
      </w:r>
    </w:p>
    <w:p w14:paraId="51F5C9F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4D595366">
      <w:pPr>
        <w:pStyle w:val="60"/>
        <w:numPr>
          <w:ilvl w:val="0"/>
          <w:numId w:val="0"/>
        </w:numPr>
        <w:spacing w:line="64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承诺函</w:t>
      </w:r>
    </w:p>
    <w:p w14:paraId="05821881">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3A1515B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791C6BFF">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256AF996">
      <w:pPr>
        <w:snapToGrid w:val="0"/>
        <w:spacing w:line="480" w:lineRule="auto"/>
        <w:rPr>
          <w:rFonts w:hint="eastAsia" w:ascii="仿宋_GB2312" w:hAnsi="仿宋_GB2312" w:eastAsia="仿宋_GB2312" w:cs="仿宋_GB2312"/>
          <w:color w:val="auto"/>
          <w:highlight w:val="none"/>
        </w:rPr>
      </w:pPr>
    </w:p>
    <w:p w14:paraId="33406AE2">
      <w:pPr>
        <w:snapToGrid w:val="0"/>
        <w:spacing w:line="480" w:lineRule="auto"/>
        <w:rPr>
          <w:rFonts w:hint="eastAsia" w:ascii="仿宋_GB2312" w:hAnsi="仿宋_GB2312" w:eastAsia="仿宋_GB2312" w:cs="仿宋_GB2312"/>
          <w:color w:val="auto"/>
          <w:highlight w:val="none"/>
        </w:rPr>
      </w:pPr>
    </w:p>
    <w:p w14:paraId="4CC111D8">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8103AF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4F9F16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E066152">
      <w:pPr>
        <w:numPr>
          <w:ilvl w:val="0"/>
          <w:numId w:val="0"/>
        </w:numPr>
        <w:spacing w:line="460" w:lineRule="exact"/>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5、参加政府采购活动前三年内，在经营活动中没有重大违法记录的书面声明函</w:t>
      </w:r>
    </w:p>
    <w:p w14:paraId="699F5A50">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38D92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5CEE3E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w:t>
      </w:r>
      <w:r>
        <w:rPr>
          <w:rFonts w:hint="eastAsia" w:ascii="宋体" w:hAnsi="宋体" w:cs="宋体"/>
          <w:color w:val="auto"/>
          <w:sz w:val="24"/>
          <w:szCs w:val="24"/>
          <w:highlight w:val="none"/>
          <w:shd w:val="clear" w:color="auto" w:fill="auto"/>
          <w:lang w:eastAsia="zh-CN"/>
        </w:rPr>
        <w:t>供应商</w:t>
      </w:r>
      <w:r>
        <w:rPr>
          <w:rFonts w:hint="eastAsia" w:ascii="宋体" w:hAnsi="宋体" w:cs="宋体"/>
          <w:color w:val="auto"/>
          <w:sz w:val="24"/>
          <w:szCs w:val="24"/>
          <w:highlight w:val="none"/>
          <w:shd w:val="clear" w:color="auto" w:fill="auto"/>
        </w:rPr>
        <w:t>条件。若贵方在本项目采购过程中发现我方政府采购活动前三年内有重大违法记录，我公司将无条件退出本项目的投标，并承担因此引起的一切后果。我方对此声明负全部法律责任。特此声明！</w:t>
      </w:r>
    </w:p>
    <w:p w14:paraId="50940BA0">
      <w:pPr>
        <w:snapToGrid w:val="0"/>
        <w:spacing w:line="480" w:lineRule="auto"/>
        <w:rPr>
          <w:rFonts w:hint="eastAsia" w:ascii="宋体" w:hAnsi="宋体" w:eastAsia="宋体" w:cs="宋体"/>
          <w:color w:val="auto"/>
          <w:sz w:val="24"/>
          <w:highlight w:val="none"/>
          <w:shd w:val="clear" w:color="auto" w:fill="auto"/>
          <w:lang w:eastAsia="zh-CN"/>
        </w:rPr>
      </w:pPr>
    </w:p>
    <w:p w14:paraId="474A1A09">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294DB23F">
      <w:pPr>
        <w:snapToGrid w:val="0"/>
        <w:spacing w:line="480" w:lineRule="auto"/>
        <w:rPr>
          <w:rFonts w:hint="eastAsia" w:ascii="仿宋_GB2312" w:hAnsi="仿宋_GB2312" w:eastAsia="仿宋_GB2312" w:cs="仿宋_GB2312"/>
          <w:color w:val="auto"/>
          <w:highlight w:val="none"/>
        </w:rPr>
      </w:pPr>
    </w:p>
    <w:p w14:paraId="0627B3EE">
      <w:pPr>
        <w:snapToGrid w:val="0"/>
        <w:spacing w:line="480" w:lineRule="auto"/>
        <w:rPr>
          <w:rFonts w:hint="eastAsia" w:ascii="仿宋_GB2312" w:hAnsi="仿宋_GB2312" w:eastAsia="仿宋_GB2312" w:cs="仿宋_GB2312"/>
          <w:color w:val="auto"/>
          <w:highlight w:val="none"/>
        </w:rPr>
      </w:pPr>
    </w:p>
    <w:p w14:paraId="59A43004">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A1F1B15">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7D4F54E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5FD2B55D">
      <w:pPr>
        <w:numPr>
          <w:ilvl w:val="0"/>
          <w:numId w:val="0"/>
        </w:numPr>
        <w:spacing w:line="46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6、限制行为</w:t>
      </w:r>
    </w:p>
    <w:p w14:paraId="2716807B">
      <w:pPr>
        <w:pStyle w:val="60"/>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130" w:name="_Toc4715_WPSOffice_Level1"/>
      <w:bookmarkStart w:id="131" w:name="_Toc5107_WPSOffice_Level1"/>
      <w:bookmarkStart w:id="132" w:name="_Toc6244_WPSOffice_Level1"/>
      <w:bookmarkStart w:id="133" w:name="_Toc30256_WPSOffice_Level1"/>
      <w:r>
        <w:rPr>
          <w:rFonts w:hint="eastAsia" w:ascii="宋体" w:hAnsi="宋体" w:eastAsia="宋体" w:cs="宋体"/>
          <w:b/>
          <w:bCs/>
          <w:color w:val="auto"/>
          <w:sz w:val="24"/>
          <w:szCs w:val="24"/>
          <w:highlight w:val="none"/>
          <w:lang w:val="en-US" w:eastAsia="zh-CN"/>
        </w:rPr>
        <w:t>承诺书</w:t>
      </w:r>
      <w:bookmarkEnd w:id="130"/>
      <w:bookmarkEnd w:id="131"/>
      <w:bookmarkEnd w:id="132"/>
      <w:bookmarkEnd w:id="133"/>
    </w:p>
    <w:p w14:paraId="45ADB65E">
      <w:pPr>
        <w:pStyle w:val="60"/>
        <w:numPr>
          <w:ilvl w:val="0"/>
          <w:numId w:val="0"/>
        </w:numPr>
        <w:spacing w:line="640" w:lineRule="exact"/>
        <w:jc w:val="center"/>
        <w:rPr>
          <w:rFonts w:hint="eastAsia" w:ascii="宋体" w:hAnsi="宋体" w:eastAsia="宋体" w:cs="宋体"/>
          <w:b/>
          <w:bCs/>
          <w:color w:val="auto"/>
          <w:sz w:val="24"/>
          <w:szCs w:val="24"/>
          <w:highlight w:val="none"/>
          <w:lang w:val="en-US" w:eastAsia="zh-CN"/>
        </w:rPr>
      </w:pPr>
    </w:p>
    <w:p w14:paraId="0A1ACCD5">
      <w:pPr>
        <w:pStyle w:val="60"/>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的法人，清楚知晓我公司本项目投标活动，对以下事项作出承诺：</w:t>
      </w:r>
    </w:p>
    <w:p w14:paraId="15E3777F">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0B9000F8">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6C64956A">
      <w:pPr>
        <w:pStyle w:val="60"/>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76EF5525">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4B0BD2A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11273BB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6DFD542D">
      <w:pPr>
        <w:snapToGrid w:val="0"/>
        <w:spacing w:line="480" w:lineRule="auto"/>
        <w:rPr>
          <w:rFonts w:hint="eastAsia" w:ascii="仿宋_GB2312" w:hAnsi="仿宋_GB2312" w:eastAsia="仿宋_GB2312" w:cs="仿宋_GB2312"/>
          <w:color w:val="auto"/>
          <w:highlight w:val="none"/>
        </w:rPr>
      </w:pPr>
    </w:p>
    <w:p w14:paraId="5D96CAB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BACAF0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83AD18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AC32D77">
      <w:pPr>
        <w:numPr>
          <w:ilvl w:val="0"/>
          <w:numId w:val="0"/>
        </w:numPr>
        <w:spacing w:before="120" w:line="360" w:lineRule="auto"/>
        <w:ind w:leftChars="0"/>
        <w:jc w:val="both"/>
        <w:rPr>
          <w:rFonts w:hint="eastAsia" w:ascii="宋体" w:hAnsi="宋体" w:eastAsia="宋体" w:cs="宋体"/>
          <w:b/>
          <w:bCs/>
          <w:color w:val="auto"/>
          <w:sz w:val="32"/>
          <w:szCs w:val="32"/>
          <w:highlight w:val="none"/>
          <w:lang w:val="en-US" w:eastAsia="zh-CN"/>
        </w:rPr>
      </w:pPr>
    </w:p>
    <w:p w14:paraId="2B364184">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103D8DBF">
      <w:pPr>
        <w:pStyle w:val="9"/>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bookmarkStart w:id="134" w:name="_Toc3991_WPSOffice_Level1"/>
      <w:bookmarkStart w:id="135" w:name="_Toc25525_WPSOffice_Level1"/>
      <w:bookmarkStart w:id="136" w:name="_Toc27018_WPSOffice_Level1"/>
      <w:bookmarkStart w:id="137" w:name="_Toc17028_WPSOffice_Level1"/>
    </w:p>
    <w:p w14:paraId="08F22D28">
      <w:pPr>
        <w:numPr>
          <w:ilvl w:val="0"/>
          <w:numId w:val="0"/>
        </w:numPr>
        <w:spacing w:line="460" w:lineRule="exact"/>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7、中小企业声明函</w:t>
      </w:r>
    </w:p>
    <w:p w14:paraId="5BEF2DAB">
      <w:pPr>
        <w:numPr>
          <w:ilvl w:val="0"/>
          <w:numId w:val="0"/>
        </w:numPr>
        <w:spacing w:line="460" w:lineRule="exact"/>
        <w:jc w:val="center"/>
        <w:rPr>
          <w:rFonts w:hint="eastAsia" w:ascii="宋体" w:hAnsi="宋体" w:eastAsia="宋体" w:cs="宋体"/>
          <w:b/>
          <w:bCs/>
          <w:color w:val="auto"/>
          <w:kern w:val="2"/>
          <w:sz w:val="28"/>
          <w:szCs w:val="28"/>
          <w:highlight w:val="yellow"/>
          <w:lang w:val="en-US" w:eastAsia="zh-CN" w:bidi="ar-SA"/>
        </w:rPr>
      </w:pPr>
    </w:p>
    <w:p w14:paraId="3BE0231B">
      <w:pPr>
        <w:spacing w:line="46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中小企业声明函</w:t>
      </w:r>
    </w:p>
    <w:p w14:paraId="09CB122D">
      <w:pPr>
        <w:spacing w:line="271" w:lineRule="auto"/>
        <w:rPr>
          <w:rFonts w:ascii="Arial"/>
          <w:highlight w:val="none"/>
        </w:rPr>
      </w:pPr>
    </w:p>
    <w:p w14:paraId="72E6577A">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6CC85078">
      <w:pPr>
        <w:pStyle w:val="90"/>
        <w:tabs>
          <w:tab w:val="left" w:pos="1183"/>
          <w:tab w:val="left" w:pos="1484"/>
          <w:tab w:val="left" w:pos="4662"/>
          <w:tab w:val="left" w:pos="6903"/>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lang w:eastAsia="zh-CN"/>
        </w:rPr>
        <w:t>采购文件</w:t>
      </w:r>
      <w:r>
        <w:rPr>
          <w:rFonts w:hint="eastAsia" w:ascii="宋体" w:hAnsi="宋体" w:cs="宋体"/>
          <w:sz w:val="24"/>
          <w:szCs w:val="24"/>
          <w:highlight w:val="none"/>
          <w:u w:val="single"/>
        </w:rPr>
        <w:t>中明确的所属行业）行业</w:t>
      </w:r>
      <w:r>
        <w:rPr>
          <w:rFonts w:hint="eastAsia" w:ascii="宋体" w:hAnsi="宋体" w:cs="宋体"/>
          <w:sz w:val="24"/>
          <w:szCs w:val="24"/>
          <w:highlight w:val="none"/>
        </w:rPr>
        <w:t>；承接企业为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ab/>
      </w:r>
      <w:r>
        <w:rPr>
          <w:rFonts w:hint="eastAsia" w:ascii="宋体" w:hAnsi="宋体" w:cs="宋体"/>
          <w:sz w:val="24"/>
          <w:szCs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DD4222E">
      <w:pPr>
        <w:pStyle w:val="90"/>
        <w:tabs>
          <w:tab w:val="left" w:pos="1165"/>
          <w:tab w:val="left" w:pos="1183"/>
          <w:tab w:val="left" w:pos="4362"/>
          <w:tab w:val="left" w:pos="6577"/>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lang w:eastAsia="zh-CN"/>
        </w:rPr>
        <w:t>采购文件</w:t>
      </w:r>
      <w:r>
        <w:rPr>
          <w:rFonts w:hint="eastAsia" w:ascii="宋体" w:hAnsi="宋体" w:cs="宋体"/>
          <w:sz w:val="24"/>
          <w:szCs w:val="24"/>
          <w:highlight w:val="none"/>
          <w:u w:val="single"/>
        </w:rPr>
        <w:t>中明确的所属行业）行业</w:t>
      </w:r>
      <w:r>
        <w:rPr>
          <w:rFonts w:hint="eastAsia" w:ascii="宋体" w:hAnsi="宋体" w:cs="宋体"/>
          <w:sz w:val="24"/>
          <w:szCs w:val="24"/>
          <w:highlight w:val="none"/>
        </w:rPr>
        <w:t>；承接企业为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ab/>
      </w:r>
      <w:r>
        <w:rPr>
          <w:rFonts w:hint="eastAsia" w:ascii="宋体" w:hAnsi="宋体" w:cs="宋体"/>
          <w:sz w:val="24"/>
          <w:szCs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20EB0065">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7AEA35AF">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2A3E6FF">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1538293">
      <w:pPr>
        <w:pStyle w:val="17"/>
        <w:spacing w:after="0" w:line="360" w:lineRule="auto"/>
        <w:ind w:firstLine="5280" w:firstLineChars="2200"/>
        <w:rPr>
          <w:rFonts w:hint="eastAsia" w:ascii="宋体" w:hAnsi="宋体" w:cs="宋体"/>
          <w:sz w:val="24"/>
          <w:highlight w:val="none"/>
        </w:rPr>
      </w:pPr>
    </w:p>
    <w:p w14:paraId="797ABC04">
      <w:pPr>
        <w:pStyle w:val="17"/>
        <w:spacing w:after="0" w:line="360" w:lineRule="auto"/>
        <w:ind w:firstLine="5280" w:firstLineChars="2200"/>
        <w:rPr>
          <w:rFonts w:hint="eastAsia" w:ascii="宋体" w:hAnsi="宋体" w:cs="宋体"/>
          <w:sz w:val="24"/>
          <w:highlight w:val="none"/>
        </w:rPr>
      </w:pPr>
      <w:r>
        <w:rPr>
          <w:rFonts w:hint="eastAsia" w:ascii="宋体" w:hAnsi="宋体" w:cs="宋体"/>
          <w:sz w:val="24"/>
          <w:highlight w:val="none"/>
        </w:rPr>
        <w:t>企业名称（盖章）：</w:t>
      </w:r>
    </w:p>
    <w:p w14:paraId="11258496">
      <w:pPr>
        <w:pStyle w:val="63"/>
        <w:spacing w:line="240" w:lineRule="auto"/>
        <w:jc w:val="center"/>
        <w:rPr>
          <w:rFonts w:hint="eastAsia" w:ascii="宋体" w:hAnsi="宋体" w:cs="宋体"/>
          <w:spacing w:val="24"/>
          <w:sz w:val="24"/>
          <w:highlight w:val="none"/>
        </w:rPr>
      </w:pPr>
      <w:r>
        <w:rPr>
          <w:rFonts w:hint="eastAsia" w:ascii="宋体" w:hAnsi="宋体" w:cs="宋体"/>
          <w:spacing w:val="24"/>
          <w:sz w:val="24"/>
          <w:highlight w:val="none"/>
          <w:lang w:val="en-US" w:eastAsia="zh-CN"/>
        </w:rPr>
        <w:t xml:space="preserve">                   </w:t>
      </w:r>
      <w:r>
        <w:rPr>
          <w:rFonts w:hint="eastAsia" w:ascii="宋体" w:hAnsi="宋体" w:cs="宋体"/>
          <w:spacing w:val="24"/>
          <w:sz w:val="24"/>
          <w:highlight w:val="none"/>
        </w:rPr>
        <w:t>日期：</w:t>
      </w:r>
    </w:p>
    <w:p w14:paraId="6722D01B">
      <w:pPr>
        <w:pStyle w:val="63"/>
        <w:spacing w:line="240" w:lineRule="auto"/>
        <w:rPr>
          <w:b/>
          <w:bCs/>
          <w:sz w:val="24"/>
          <w:highlight w:val="none"/>
        </w:rPr>
      </w:pPr>
    </w:p>
    <w:p w14:paraId="388DCB10">
      <w:pPr>
        <w:pStyle w:val="63"/>
        <w:spacing w:line="240" w:lineRule="auto"/>
        <w:rPr>
          <w:b/>
          <w:bCs/>
          <w:sz w:val="24"/>
          <w:highlight w:val="none"/>
        </w:rPr>
      </w:pPr>
      <w:r>
        <w:rPr>
          <w:b/>
          <w:bCs/>
          <w:sz w:val="24"/>
          <w:highlight w:val="none"/>
        </w:rPr>
        <w:t>注：</w:t>
      </w:r>
    </w:p>
    <w:p w14:paraId="6A5B8DEB">
      <w:pPr>
        <w:pStyle w:val="6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b/>
          <w:bCs/>
          <w:sz w:val="24"/>
          <w:highlight w:val="none"/>
        </w:rPr>
      </w:pPr>
      <w:r>
        <w:rPr>
          <w:b/>
          <w:bCs/>
          <w:sz w:val="24"/>
          <w:highlight w:val="none"/>
        </w:rPr>
        <w:t>如存在虚假声明或未按实际内容填写，</w:t>
      </w:r>
      <w:r>
        <w:rPr>
          <w:rFonts w:hint="eastAsia"/>
          <w:b/>
          <w:bCs/>
          <w:sz w:val="24"/>
          <w:highlight w:val="none"/>
          <w:lang w:eastAsia="zh-CN"/>
        </w:rPr>
        <w:t>供应商</w:t>
      </w:r>
      <w:r>
        <w:rPr>
          <w:b/>
          <w:bCs/>
          <w:sz w:val="24"/>
          <w:highlight w:val="none"/>
        </w:rPr>
        <w:t>需承担由此产生的一切后果及相应的法律责任。</w:t>
      </w:r>
    </w:p>
    <w:p w14:paraId="63C81623">
      <w:pPr>
        <w:pStyle w:val="17"/>
        <w:spacing w:after="0" w:line="360" w:lineRule="auto"/>
        <w:ind w:firstLine="480" w:firstLineChars="200"/>
        <w:rPr>
          <w:rFonts w:hint="eastAsia" w:ascii="宋体" w:hAnsi="宋体" w:cs="宋体"/>
          <w:sz w:val="24"/>
          <w:highlight w:val="none"/>
        </w:rPr>
      </w:pPr>
    </w:p>
    <w:p w14:paraId="0D8F5C61">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从业人员、营业收入、资产总额填报上一年度数据，无上一年度数据的新成立</w:t>
      </w:r>
      <w:bookmarkStart w:id="138" w:name="_Toc17009"/>
      <w:bookmarkStart w:id="139" w:name="_Toc1088"/>
      <w:bookmarkStart w:id="140" w:name="_Toc6760"/>
      <w:bookmarkStart w:id="141" w:name="_Toc8531"/>
      <w:bookmarkStart w:id="142" w:name="_Toc32110"/>
      <w:bookmarkStart w:id="143" w:name="_Toc31268"/>
      <w:bookmarkStart w:id="144" w:name="_Toc5249"/>
      <w:bookmarkStart w:id="145" w:name="_Toc12566"/>
      <w:r>
        <w:rPr>
          <w:rFonts w:hint="eastAsia" w:ascii="宋体" w:hAnsi="宋体" w:cs="宋体"/>
          <w:sz w:val="24"/>
          <w:highlight w:val="none"/>
        </w:rPr>
        <w:t>企业可不填报。</w:t>
      </w:r>
      <w:bookmarkEnd w:id="138"/>
      <w:bookmarkEnd w:id="139"/>
      <w:bookmarkEnd w:id="140"/>
      <w:bookmarkEnd w:id="141"/>
      <w:bookmarkEnd w:id="142"/>
      <w:bookmarkEnd w:id="143"/>
      <w:bookmarkEnd w:id="144"/>
      <w:bookmarkEnd w:id="145"/>
    </w:p>
    <w:p w14:paraId="4C205F6D">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项目所属行业：（</w:t>
      </w:r>
      <w:r>
        <w:rPr>
          <w:rFonts w:hint="eastAsia" w:ascii="宋体" w:hAnsi="宋体" w:cs="宋体"/>
          <w:sz w:val="24"/>
          <w:highlight w:val="none"/>
          <w:lang w:val="en-US" w:eastAsia="zh-CN"/>
        </w:rPr>
        <w:t>十六</w:t>
      </w:r>
      <w:r>
        <w:rPr>
          <w:rFonts w:hint="eastAsia" w:ascii="宋体" w:hAnsi="宋体" w:cs="宋体"/>
          <w:sz w:val="24"/>
          <w:highlight w:val="none"/>
        </w:rPr>
        <w:t>）</w:t>
      </w:r>
      <w:r>
        <w:rPr>
          <w:rFonts w:hint="eastAsia" w:ascii="宋体" w:hAnsi="宋体" w:cs="宋体"/>
          <w:b/>
          <w:bCs/>
          <w:sz w:val="24"/>
          <w:highlight w:val="none"/>
          <w:lang w:val="en-US" w:eastAsia="zh-CN"/>
        </w:rPr>
        <w:t>其他未列明行业</w:t>
      </w:r>
      <w:r>
        <w:rPr>
          <w:rFonts w:hint="eastAsia" w:ascii="宋体" w:hAnsi="宋体" w:cs="宋体"/>
          <w:sz w:val="24"/>
          <w:highlight w:val="none"/>
        </w:rPr>
        <w:t>（附</w:t>
      </w:r>
      <w:r>
        <w:rPr>
          <w:rFonts w:hint="eastAsia" w:ascii="宋体" w:hAnsi="宋体" w:cs="宋体"/>
          <w:sz w:val="24"/>
          <w:highlight w:val="none"/>
          <w:lang w:val="en-US" w:eastAsia="zh-CN"/>
        </w:rPr>
        <w:t>表</w:t>
      </w:r>
      <w:r>
        <w:rPr>
          <w:rFonts w:hint="eastAsia" w:ascii="宋体" w:hAnsi="宋体" w:cs="宋体"/>
          <w:sz w:val="24"/>
          <w:highlight w:val="none"/>
        </w:rPr>
        <w:t>中小企业划型标准规定）</w:t>
      </w:r>
    </w:p>
    <w:p w14:paraId="15384A05">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46" w:name="_Toc18364_WPSOffice_Level1"/>
      <w:bookmarkStart w:id="147" w:name="_Toc28783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46"/>
      <w:bookmarkEnd w:id="147"/>
    </w:p>
    <w:p w14:paraId="73B5BDCF">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11409266">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5FEADBC6">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17FD1E45">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585C2B31">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676F7977">
      <w:pPr>
        <w:pStyle w:val="76"/>
        <w:spacing w:line="480" w:lineRule="auto"/>
        <w:jc w:val="both"/>
        <w:outlineLvl w:val="9"/>
        <w:rPr>
          <w:rFonts w:hint="eastAsia" w:ascii="宋体" w:hAnsi="宋体" w:eastAsia="宋体" w:cs="宋体"/>
          <w:b w:val="0"/>
          <w:color w:val="auto"/>
          <w:kern w:val="2"/>
          <w:sz w:val="24"/>
          <w:szCs w:val="22"/>
          <w:highlight w:val="none"/>
        </w:rPr>
      </w:pPr>
    </w:p>
    <w:p w14:paraId="3604933F">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企业名称（盖公章）：</w:t>
      </w:r>
    </w:p>
    <w:p w14:paraId="46BC39F2">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法定代表人或其授权代表(签字或盖章)：____________</w:t>
      </w:r>
    </w:p>
    <w:p w14:paraId="25501CA6">
      <w:pPr>
        <w:pStyle w:val="76"/>
        <w:spacing w:line="480" w:lineRule="auto"/>
        <w:jc w:val="both"/>
        <w:outlineLvl w:val="9"/>
        <w:rPr>
          <w:rFonts w:hint="eastAsia" w:ascii="宋体" w:hAnsi="宋体" w:eastAsia="宋体" w:cs="宋体"/>
          <w:b w:val="0"/>
          <w:color w:val="auto"/>
          <w:kern w:val="2"/>
          <w:sz w:val="24"/>
          <w:szCs w:val="22"/>
          <w:highlight w:val="none"/>
        </w:rPr>
      </w:pPr>
    </w:p>
    <w:p w14:paraId="79B3F155">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77D68BAF">
      <w:pPr>
        <w:pStyle w:val="76"/>
        <w:jc w:val="both"/>
        <w:outlineLvl w:val="9"/>
        <w:rPr>
          <w:rFonts w:hint="eastAsia" w:ascii="宋体" w:hAnsi="宋体" w:eastAsia="宋体" w:cs="宋体"/>
          <w:b w:val="0"/>
          <w:color w:val="auto"/>
          <w:kern w:val="2"/>
          <w:sz w:val="24"/>
          <w:szCs w:val="22"/>
          <w:highlight w:val="none"/>
        </w:rPr>
      </w:pPr>
    </w:p>
    <w:p w14:paraId="66E28468">
      <w:pPr>
        <w:spacing w:line="600" w:lineRule="auto"/>
        <w:ind w:firstLine="435"/>
        <w:rPr>
          <w:color w:val="auto"/>
          <w:sz w:val="24"/>
          <w:szCs w:val="20"/>
          <w:highlight w:val="none"/>
        </w:rPr>
      </w:pPr>
      <w:r>
        <w:rPr>
          <w:rFonts w:hint="eastAsia"/>
          <w:color w:val="auto"/>
          <w:sz w:val="24"/>
          <w:szCs w:val="20"/>
          <w:highlight w:val="none"/>
        </w:rPr>
        <w:t>说明：</w:t>
      </w:r>
    </w:p>
    <w:p w14:paraId="1702C75D">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21A8472E">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5B19BF39">
      <w:pPr>
        <w:pStyle w:val="9"/>
        <w:spacing w:before="0" w:after="0" w:line="360" w:lineRule="auto"/>
        <w:outlineLvl w:val="9"/>
        <w:rPr>
          <w:rFonts w:hint="eastAsia"/>
          <w:color w:val="auto"/>
          <w:spacing w:val="4"/>
          <w:highlight w:val="none"/>
        </w:rPr>
      </w:pPr>
      <w:r>
        <w:rPr>
          <w:rFonts w:hint="eastAsia"/>
          <w:color w:val="auto"/>
          <w:spacing w:val="4"/>
          <w:highlight w:val="none"/>
        </w:rPr>
        <w:br w:type="page"/>
      </w:r>
      <w:bookmarkStart w:id="148" w:name="_Toc67046901"/>
    </w:p>
    <w:p w14:paraId="03A222D2">
      <w:pPr>
        <w:pStyle w:val="9"/>
        <w:spacing w:before="0" w:after="0" w:line="360" w:lineRule="auto"/>
        <w:jc w:val="center"/>
        <w:rPr>
          <w:color w:val="auto"/>
          <w:sz w:val="24"/>
          <w:szCs w:val="24"/>
          <w:highlight w:val="none"/>
        </w:rPr>
      </w:pPr>
      <w:bookmarkStart w:id="149" w:name="_Toc22706_WPSOffice_Level1"/>
      <w:bookmarkStart w:id="150" w:name="_Toc17121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48"/>
      <w:bookmarkEnd w:id="149"/>
      <w:bookmarkEnd w:id="150"/>
    </w:p>
    <w:p w14:paraId="14662B29">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1370B82C">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228F8AED">
      <w:pPr>
        <w:spacing w:line="360" w:lineRule="auto"/>
        <w:ind w:firstLine="435"/>
        <w:rPr>
          <w:color w:val="auto"/>
          <w:szCs w:val="16"/>
          <w:highlight w:val="none"/>
        </w:rPr>
      </w:pPr>
    </w:p>
    <w:p w14:paraId="5F5E3415">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供应商法定代表人/授权代表（签字或盖私章）：</w:t>
      </w:r>
    </w:p>
    <w:p w14:paraId="1649415C">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供应商名称（加盖公章）：</w:t>
      </w:r>
    </w:p>
    <w:p w14:paraId="608C1B76">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日期：</w:t>
      </w:r>
    </w:p>
    <w:p w14:paraId="6F078217">
      <w:pPr>
        <w:spacing w:line="360" w:lineRule="auto"/>
        <w:ind w:firstLine="435"/>
        <w:rPr>
          <w:rFonts w:hint="eastAsia" w:ascii="宋体" w:hAnsi="宋体" w:eastAsia="宋体" w:cs="宋体"/>
          <w:b w:val="0"/>
          <w:color w:val="auto"/>
          <w:kern w:val="2"/>
          <w:sz w:val="24"/>
          <w:szCs w:val="22"/>
          <w:highlight w:val="none"/>
          <w:lang w:val="en-US" w:eastAsia="zh-CN" w:bidi="ar-SA"/>
        </w:rPr>
      </w:pPr>
    </w:p>
    <w:p w14:paraId="57402B1E">
      <w:pPr>
        <w:spacing w:line="36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注：如供应商不属于残疾人福利单位，则无须提供。</w:t>
      </w:r>
    </w:p>
    <w:p w14:paraId="0A543F67">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093C0590">
      <w:pPr>
        <w:pStyle w:val="2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0"/>
          <w:szCs w:val="30"/>
          <w:highlight w:val="none"/>
        </w:rPr>
      </w:pPr>
      <w:r>
        <w:rPr>
          <w:rStyle w:val="33"/>
          <w:rFonts w:hint="eastAsia" w:ascii="宋体" w:hAnsi="宋体" w:eastAsia="宋体" w:cs="宋体"/>
          <w:color w:val="auto"/>
          <w:sz w:val="30"/>
          <w:szCs w:val="30"/>
          <w:highlight w:val="none"/>
        </w:rPr>
        <w:t>中小企业划型标准规定</w:t>
      </w:r>
    </w:p>
    <w:p w14:paraId="5016C0F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5B9040C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7CA01E8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84E5C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487C9CD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1FABA52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C70BB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9CF5D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8C957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669BD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09800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254DB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63FAF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F68EB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4D710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8CBEE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D2F32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41533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C8D54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171E2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2" w:firstLineChars="200"/>
        <w:textAlignment w:val="auto"/>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1F88FC3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421237F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4204EF3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7EFFB4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436835A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4F26AA0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51" w:name="1120129-1185072-3"/>
      <w:bookmarkEnd w:id="151"/>
    </w:p>
    <w:p w14:paraId="6567A51A">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6B5E45F7">
      <w:pPr>
        <w:numPr>
          <w:ilvl w:val="0"/>
          <w:numId w:val="0"/>
        </w:numPr>
        <w:spacing w:line="460" w:lineRule="exact"/>
        <w:jc w:val="center"/>
        <w:rPr>
          <w:rFonts w:hint="eastAsia" w:ascii="宋体" w:hAnsi="宋体" w:cs="宋体"/>
          <w:b/>
          <w:bCs/>
          <w:color w:val="auto"/>
          <w:sz w:val="30"/>
          <w:szCs w:val="30"/>
          <w:highlight w:val="none"/>
          <w:lang w:val="en-US" w:eastAsia="zh-CN"/>
        </w:rPr>
      </w:pPr>
      <w:r>
        <w:rPr>
          <w:rFonts w:hint="eastAsia" w:ascii="宋体" w:hAnsi="宋体" w:eastAsia="宋体" w:cs="宋体"/>
          <w:b/>
          <w:bCs/>
          <w:color w:val="auto"/>
          <w:kern w:val="2"/>
          <w:sz w:val="30"/>
          <w:szCs w:val="30"/>
          <w:lang w:val="en-US" w:eastAsia="zh-CN" w:bidi="ar-SA"/>
        </w:rPr>
        <w:t>8、</w:t>
      </w:r>
      <w:r>
        <w:rPr>
          <w:rFonts w:hint="eastAsia" w:ascii="宋体" w:hAnsi="宋体" w:cs="宋体"/>
          <w:b/>
          <w:bCs/>
          <w:color w:val="auto"/>
          <w:sz w:val="30"/>
          <w:szCs w:val="30"/>
          <w:highlight w:val="none"/>
          <w:lang w:val="en-US" w:eastAsia="zh-CN"/>
        </w:rPr>
        <w:t>投标保证金</w:t>
      </w:r>
    </w:p>
    <w:p w14:paraId="585DC49F">
      <w:pPr>
        <w:pStyle w:val="8"/>
        <w:numPr>
          <w:ilvl w:val="0"/>
          <w:numId w:val="0"/>
        </w:numPr>
        <w:rPr>
          <w:rFonts w:hint="eastAsia"/>
          <w:lang w:val="en-US" w:eastAsia="zh-CN"/>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p w14:paraId="6659E0EA">
      <w:pPr>
        <w:rPr>
          <w:rFonts w:hint="eastAsia" w:ascii="宋体" w:hAnsi="宋体" w:cs="宋体"/>
          <w:b/>
          <w:bCs/>
          <w:color w:val="auto"/>
          <w:sz w:val="32"/>
          <w:szCs w:val="32"/>
          <w:highlight w:val="none"/>
          <w:lang w:val="en-US" w:eastAsia="zh-CN"/>
        </w:rPr>
      </w:pPr>
    </w:p>
    <w:p w14:paraId="54DDFBB4">
      <w:pPr>
        <w:pStyle w:val="9"/>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column"/>
      </w:r>
      <w:r>
        <w:rPr>
          <w:rFonts w:hint="eastAsia" w:ascii="宋体" w:hAnsi="宋体" w:cs="宋体"/>
          <w:b/>
          <w:bCs/>
          <w:color w:val="auto"/>
          <w:sz w:val="32"/>
          <w:szCs w:val="32"/>
          <w:highlight w:val="none"/>
          <w:lang w:val="en-US" w:eastAsia="zh-CN"/>
        </w:rPr>
        <w:t>二、报价文件</w:t>
      </w:r>
      <w:bookmarkEnd w:id="134"/>
      <w:bookmarkEnd w:id="135"/>
    </w:p>
    <w:p w14:paraId="746469F6">
      <w:pPr>
        <w:adjustRightInd w:val="0"/>
        <w:snapToGrid w:val="0"/>
        <w:spacing w:line="360" w:lineRule="auto"/>
        <w:ind w:right="105" w:rightChars="50"/>
        <w:jc w:val="center"/>
        <w:rPr>
          <w:rFonts w:hint="default" w:ascii="宋体" w:hAnsi="宋体" w:eastAsia="宋体" w:cs="宋体"/>
          <w:b/>
          <w:bCs/>
          <w:color w:val="auto"/>
          <w:sz w:val="30"/>
          <w:szCs w:val="30"/>
          <w:highlight w:val="none"/>
          <w:lang w:val="en-US" w:eastAsia="zh-CN"/>
        </w:rPr>
      </w:pPr>
      <w:r>
        <w:rPr>
          <w:rFonts w:hint="eastAsia" w:ascii="宋体" w:hAnsi="宋体" w:cs="宋体"/>
          <w:b/>
          <w:color w:val="auto"/>
          <w:kern w:val="0"/>
          <w:sz w:val="30"/>
          <w:szCs w:val="30"/>
          <w:highlight w:val="none"/>
          <w:lang w:val="en-US" w:eastAsia="zh-CN" w:bidi="ar-SA"/>
        </w:rPr>
        <w:t>1</w:t>
      </w:r>
      <w:r>
        <w:rPr>
          <w:rFonts w:hint="eastAsia" w:ascii="宋体" w:hAnsi="宋体" w:eastAsia="宋体" w:cs="宋体"/>
          <w:b/>
          <w:color w:val="auto"/>
          <w:kern w:val="0"/>
          <w:sz w:val="30"/>
          <w:szCs w:val="30"/>
          <w:highlight w:val="none"/>
          <w:lang w:val="en-US" w:eastAsia="zh-CN" w:bidi="ar-SA"/>
        </w:rPr>
        <w:t>.1报价一览表</w:t>
      </w:r>
    </w:p>
    <w:p w14:paraId="48BDC702">
      <w:pPr>
        <w:adjustRightInd w:val="0"/>
        <w:snapToGrid w:val="0"/>
        <w:spacing w:line="360" w:lineRule="auto"/>
        <w:ind w:right="105" w:rightChars="50"/>
        <w:jc w:val="left"/>
        <w:rPr>
          <w:rFonts w:hint="eastAsia" w:ascii="宋体" w:hAnsi="宋体" w:cs="宋体"/>
          <w:b/>
          <w:bCs/>
          <w:color w:val="auto"/>
          <w:sz w:val="24"/>
          <w:szCs w:val="24"/>
          <w:highlight w:val="none"/>
        </w:rPr>
      </w:pPr>
    </w:p>
    <w:p w14:paraId="41F6C6D1">
      <w:pPr>
        <w:adjustRightInd w:val="0"/>
        <w:snapToGrid w:val="0"/>
        <w:spacing w:line="360" w:lineRule="auto"/>
        <w:ind w:right="105" w:rightChars="5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4974"/>
      </w:tblGrid>
      <w:tr w14:paraId="015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085" w:type="dxa"/>
            <w:vMerge w:val="restart"/>
            <w:noWrap w:val="0"/>
            <w:vAlign w:val="center"/>
          </w:tcPr>
          <w:p w14:paraId="33E1542E">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总</w:t>
            </w:r>
            <w:r>
              <w:rPr>
                <w:rFonts w:hint="eastAsia" w:ascii="宋体" w:hAnsi="宋体" w:cs="宋体"/>
                <w:color w:val="auto"/>
                <w:kern w:val="0"/>
                <w:sz w:val="24"/>
                <w:szCs w:val="24"/>
                <w:highlight w:val="none"/>
              </w:rPr>
              <w:t>报价</w:t>
            </w:r>
          </w:p>
        </w:tc>
        <w:tc>
          <w:tcPr>
            <w:tcW w:w="4974" w:type="dxa"/>
            <w:noWrap w:val="0"/>
            <w:vAlign w:val="center"/>
          </w:tcPr>
          <w:p w14:paraId="68BDA48B">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14:paraId="32C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085" w:type="dxa"/>
            <w:vMerge w:val="continue"/>
            <w:noWrap w:val="0"/>
            <w:vAlign w:val="center"/>
          </w:tcPr>
          <w:p w14:paraId="0D6A5254">
            <w:pPr>
              <w:rPr>
                <w:rFonts w:hint="eastAsia" w:ascii="宋体" w:hAnsi="宋体" w:cs="宋体"/>
                <w:color w:val="auto"/>
                <w:sz w:val="24"/>
                <w:szCs w:val="24"/>
                <w:highlight w:val="none"/>
              </w:rPr>
            </w:pPr>
          </w:p>
        </w:tc>
        <w:tc>
          <w:tcPr>
            <w:tcW w:w="4974" w:type="dxa"/>
            <w:noWrap w:val="0"/>
            <w:vAlign w:val="center"/>
          </w:tcPr>
          <w:p w14:paraId="35720A24">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097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085" w:type="dxa"/>
            <w:noWrap w:val="0"/>
            <w:vAlign w:val="center"/>
          </w:tcPr>
          <w:p w14:paraId="60D3A163">
            <w:pPr>
              <w:widowControl/>
              <w:spacing w:line="440" w:lineRule="exact"/>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合同履约期限（服务期限）</w:t>
            </w:r>
          </w:p>
        </w:tc>
        <w:tc>
          <w:tcPr>
            <w:tcW w:w="4974" w:type="dxa"/>
            <w:noWrap w:val="0"/>
            <w:vAlign w:val="center"/>
          </w:tcPr>
          <w:p w14:paraId="5CB2EEA2">
            <w:pPr>
              <w:spacing w:line="440" w:lineRule="exact"/>
              <w:jc w:val="left"/>
              <w:rPr>
                <w:rFonts w:hint="eastAsia" w:ascii="宋体" w:hAnsi="宋体" w:cs="宋体"/>
                <w:color w:val="auto"/>
                <w:kern w:val="0"/>
                <w:sz w:val="24"/>
                <w:szCs w:val="24"/>
                <w:highlight w:val="none"/>
              </w:rPr>
            </w:pPr>
          </w:p>
        </w:tc>
      </w:tr>
      <w:tr w14:paraId="775F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085" w:type="dxa"/>
            <w:noWrap w:val="0"/>
            <w:vAlign w:val="center"/>
          </w:tcPr>
          <w:p w14:paraId="65D17FAB">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4974" w:type="dxa"/>
            <w:noWrap w:val="0"/>
            <w:vAlign w:val="center"/>
          </w:tcPr>
          <w:p w14:paraId="728E03C7">
            <w:pPr>
              <w:spacing w:line="440" w:lineRule="exact"/>
              <w:jc w:val="left"/>
              <w:rPr>
                <w:rFonts w:hint="eastAsia" w:ascii="宋体" w:hAnsi="宋体" w:cs="宋体"/>
                <w:color w:val="auto"/>
                <w:kern w:val="0"/>
                <w:sz w:val="24"/>
                <w:szCs w:val="24"/>
                <w:highlight w:val="none"/>
              </w:rPr>
            </w:pPr>
          </w:p>
        </w:tc>
      </w:tr>
    </w:tbl>
    <w:p w14:paraId="6B4C498D">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4001C2B1">
      <w:pPr>
        <w:snapToGrid w:val="0"/>
        <w:spacing w:line="480" w:lineRule="auto"/>
        <w:rPr>
          <w:rFonts w:hint="eastAsia" w:ascii="宋体" w:hAnsi="宋体" w:eastAsia="宋体" w:cs="宋体"/>
          <w:color w:val="auto"/>
          <w:sz w:val="24"/>
          <w:highlight w:val="none"/>
          <w:shd w:val="clear" w:color="auto" w:fill="auto"/>
          <w:lang w:eastAsia="zh-CN"/>
        </w:rPr>
      </w:pPr>
    </w:p>
    <w:p w14:paraId="01C452E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F958D1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C28A5A9">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C99239A">
      <w:pPr>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p>
    <w:p w14:paraId="088A3A5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1.2报价明细表</w:t>
      </w:r>
    </w:p>
    <w:p w14:paraId="515F1DFF">
      <w:pPr>
        <w:jc w:val="center"/>
        <w:rPr>
          <w:rFonts w:hint="eastAsia" w:ascii="宋体" w:hAnsi="宋体" w:cs="宋体"/>
          <w:b/>
          <w:bCs/>
          <w:color w:val="auto"/>
          <w:sz w:val="24"/>
          <w:szCs w:val="24"/>
          <w:highlight w:val="none"/>
        </w:rPr>
      </w:pPr>
    </w:p>
    <w:p w14:paraId="785AF42D">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项目名称：                  项目编号：        报价单位：人民币元</w:t>
      </w:r>
    </w:p>
    <w:p w14:paraId="5F83F87F">
      <w:pPr>
        <w:jc w:val="both"/>
        <w:rPr>
          <w:rFonts w:hint="eastAsia" w:ascii="宋体" w:hAnsi="宋体" w:eastAsia="宋体" w:cs="宋体"/>
          <w:b/>
          <w:bCs/>
          <w:color w:val="auto"/>
          <w:sz w:val="24"/>
          <w:szCs w:val="24"/>
          <w:highlight w:val="none"/>
          <w:lang w:val="en-US" w:eastAsia="zh-CN"/>
        </w:rPr>
      </w:pPr>
    </w:p>
    <w:tbl>
      <w:tblPr>
        <w:tblStyle w:val="31"/>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93"/>
        <w:gridCol w:w="1242"/>
        <w:gridCol w:w="1634"/>
        <w:gridCol w:w="1395"/>
        <w:gridCol w:w="1215"/>
        <w:gridCol w:w="767"/>
      </w:tblGrid>
      <w:tr w14:paraId="78C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2B5968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393" w:type="dxa"/>
            <w:vAlign w:val="center"/>
          </w:tcPr>
          <w:p w14:paraId="034DA489">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w:t>
            </w:r>
          </w:p>
        </w:tc>
        <w:tc>
          <w:tcPr>
            <w:tcW w:w="1242" w:type="dxa"/>
            <w:vAlign w:val="center"/>
          </w:tcPr>
          <w:p w14:paraId="671A9F9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服务内容</w:t>
            </w:r>
          </w:p>
        </w:tc>
        <w:tc>
          <w:tcPr>
            <w:tcW w:w="1634" w:type="dxa"/>
            <w:vAlign w:val="center"/>
          </w:tcPr>
          <w:p w14:paraId="334A4A6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c>
          <w:tcPr>
            <w:tcW w:w="1395" w:type="dxa"/>
            <w:vAlign w:val="center"/>
          </w:tcPr>
          <w:p w14:paraId="2AB5109E">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单价（元）</w:t>
            </w:r>
          </w:p>
        </w:tc>
        <w:tc>
          <w:tcPr>
            <w:tcW w:w="1215" w:type="dxa"/>
            <w:vAlign w:val="center"/>
          </w:tcPr>
          <w:p w14:paraId="3C4C26F5">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小计（元）</w:t>
            </w:r>
          </w:p>
        </w:tc>
        <w:tc>
          <w:tcPr>
            <w:tcW w:w="767" w:type="dxa"/>
            <w:vAlign w:val="center"/>
          </w:tcPr>
          <w:p w14:paraId="29AB0AD4">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249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720A4C5">
            <w:pPr>
              <w:jc w:val="center"/>
              <w:rPr>
                <w:rFonts w:hint="default"/>
                <w:b w:val="0"/>
                <w:bCs w:val="0"/>
                <w:color w:val="auto"/>
                <w:szCs w:val="16"/>
                <w:highlight w:val="none"/>
                <w:u w:val="none"/>
                <w:vertAlign w:val="baseline"/>
                <w:lang w:val="en-US" w:eastAsia="zh-CN"/>
              </w:rPr>
            </w:pPr>
          </w:p>
        </w:tc>
        <w:tc>
          <w:tcPr>
            <w:tcW w:w="1393" w:type="dxa"/>
            <w:vAlign w:val="center"/>
          </w:tcPr>
          <w:p w14:paraId="1DC8EA0F">
            <w:pPr>
              <w:jc w:val="center"/>
              <w:rPr>
                <w:rFonts w:hint="default"/>
                <w:b w:val="0"/>
                <w:bCs w:val="0"/>
                <w:color w:val="auto"/>
                <w:szCs w:val="16"/>
                <w:highlight w:val="none"/>
                <w:u w:val="none"/>
                <w:vertAlign w:val="baseline"/>
                <w:lang w:val="en-US" w:eastAsia="zh-CN"/>
              </w:rPr>
            </w:pPr>
          </w:p>
        </w:tc>
        <w:tc>
          <w:tcPr>
            <w:tcW w:w="1242" w:type="dxa"/>
            <w:vAlign w:val="center"/>
          </w:tcPr>
          <w:p w14:paraId="23F3948E">
            <w:pPr>
              <w:jc w:val="center"/>
              <w:rPr>
                <w:rFonts w:hint="default"/>
                <w:b w:val="0"/>
                <w:bCs w:val="0"/>
                <w:color w:val="auto"/>
                <w:szCs w:val="16"/>
                <w:highlight w:val="none"/>
                <w:u w:val="none"/>
                <w:vertAlign w:val="baseline"/>
                <w:lang w:val="en-US" w:eastAsia="zh-CN"/>
              </w:rPr>
            </w:pPr>
          </w:p>
        </w:tc>
        <w:tc>
          <w:tcPr>
            <w:tcW w:w="1634" w:type="dxa"/>
            <w:vAlign w:val="center"/>
          </w:tcPr>
          <w:p w14:paraId="426611AE">
            <w:pPr>
              <w:jc w:val="center"/>
              <w:rPr>
                <w:rFonts w:hint="default"/>
                <w:b w:val="0"/>
                <w:bCs w:val="0"/>
                <w:color w:val="auto"/>
                <w:szCs w:val="16"/>
                <w:highlight w:val="none"/>
                <w:u w:val="none"/>
                <w:vertAlign w:val="baseline"/>
                <w:lang w:val="en-US" w:eastAsia="zh-CN"/>
              </w:rPr>
            </w:pPr>
          </w:p>
        </w:tc>
        <w:tc>
          <w:tcPr>
            <w:tcW w:w="1395" w:type="dxa"/>
            <w:vAlign w:val="center"/>
          </w:tcPr>
          <w:p w14:paraId="5449A01F">
            <w:pPr>
              <w:jc w:val="center"/>
              <w:rPr>
                <w:rFonts w:hint="default"/>
                <w:b w:val="0"/>
                <w:bCs w:val="0"/>
                <w:color w:val="auto"/>
                <w:szCs w:val="16"/>
                <w:highlight w:val="none"/>
                <w:u w:val="none"/>
                <w:vertAlign w:val="baseline"/>
                <w:lang w:val="en-US" w:eastAsia="zh-CN"/>
              </w:rPr>
            </w:pPr>
          </w:p>
        </w:tc>
        <w:tc>
          <w:tcPr>
            <w:tcW w:w="1215" w:type="dxa"/>
            <w:vAlign w:val="center"/>
          </w:tcPr>
          <w:p w14:paraId="10554B19">
            <w:pPr>
              <w:jc w:val="center"/>
              <w:rPr>
                <w:rFonts w:hint="default"/>
                <w:b w:val="0"/>
                <w:bCs w:val="0"/>
                <w:color w:val="auto"/>
                <w:szCs w:val="16"/>
                <w:highlight w:val="none"/>
                <w:u w:val="none"/>
                <w:vertAlign w:val="baseline"/>
                <w:lang w:val="en-US" w:eastAsia="zh-CN"/>
              </w:rPr>
            </w:pPr>
          </w:p>
        </w:tc>
        <w:tc>
          <w:tcPr>
            <w:tcW w:w="767" w:type="dxa"/>
            <w:vAlign w:val="center"/>
          </w:tcPr>
          <w:p w14:paraId="01DEE51B">
            <w:pPr>
              <w:jc w:val="center"/>
              <w:rPr>
                <w:rFonts w:hint="eastAsia"/>
                <w:b w:val="0"/>
                <w:bCs w:val="0"/>
                <w:color w:val="auto"/>
                <w:szCs w:val="16"/>
                <w:highlight w:val="none"/>
                <w:u w:val="none"/>
                <w:vertAlign w:val="baseline"/>
                <w:lang w:val="en-US" w:eastAsia="zh-CN"/>
              </w:rPr>
            </w:pPr>
          </w:p>
        </w:tc>
      </w:tr>
      <w:tr w14:paraId="76A1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548B1A71">
            <w:pPr>
              <w:jc w:val="center"/>
              <w:rPr>
                <w:rFonts w:hint="default"/>
                <w:b w:val="0"/>
                <w:bCs w:val="0"/>
                <w:color w:val="auto"/>
                <w:szCs w:val="16"/>
                <w:highlight w:val="none"/>
                <w:u w:val="none"/>
                <w:vertAlign w:val="baseline"/>
                <w:lang w:val="en-US" w:eastAsia="zh-CN"/>
              </w:rPr>
            </w:pPr>
          </w:p>
        </w:tc>
        <w:tc>
          <w:tcPr>
            <w:tcW w:w="1393" w:type="dxa"/>
            <w:vAlign w:val="center"/>
          </w:tcPr>
          <w:p w14:paraId="06E8A66D">
            <w:pPr>
              <w:jc w:val="center"/>
              <w:rPr>
                <w:rFonts w:hint="default"/>
                <w:b w:val="0"/>
                <w:bCs w:val="0"/>
                <w:color w:val="auto"/>
                <w:szCs w:val="16"/>
                <w:highlight w:val="none"/>
                <w:u w:val="none"/>
                <w:vertAlign w:val="baseline"/>
                <w:lang w:val="en-US" w:eastAsia="zh-CN"/>
              </w:rPr>
            </w:pPr>
          </w:p>
        </w:tc>
        <w:tc>
          <w:tcPr>
            <w:tcW w:w="1242" w:type="dxa"/>
            <w:vAlign w:val="center"/>
          </w:tcPr>
          <w:p w14:paraId="48B8AA60">
            <w:pPr>
              <w:jc w:val="center"/>
              <w:rPr>
                <w:rFonts w:hint="default"/>
                <w:b w:val="0"/>
                <w:bCs w:val="0"/>
                <w:color w:val="auto"/>
                <w:szCs w:val="16"/>
                <w:highlight w:val="none"/>
                <w:u w:val="none"/>
                <w:vertAlign w:val="baseline"/>
                <w:lang w:val="en-US" w:eastAsia="zh-CN"/>
              </w:rPr>
            </w:pPr>
          </w:p>
        </w:tc>
        <w:tc>
          <w:tcPr>
            <w:tcW w:w="1634" w:type="dxa"/>
            <w:vAlign w:val="center"/>
          </w:tcPr>
          <w:p w14:paraId="13B16D86">
            <w:pPr>
              <w:jc w:val="center"/>
              <w:rPr>
                <w:rFonts w:hint="default"/>
                <w:b w:val="0"/>
                <w:bCs w:val="0"/>
                <w:color w:val="auto"/>
                <w:szCs w:val="16"/>
                <w:highlight w:val="none"/>
                <w:u w:val="none"/>
                <w:vertAlign w:val="baseline"/>
                <w:lang w:val="en-US" w:eastAsia="zh-CN"/>
              </w:rPr>
            </w:pPr>
          </w:p>
        </w:tc>
        <w:tc>
          <w:tcPr>
            <w:tcW w:w="1395" w:type="dxa"/>
            <w:vAlign w:val="center"/>
          </w:tcPr>
          <w:p w14:paraId="5B794938">
            <w:pPr>
              <w:jc w:val="center"/>
              <w:rPr>
                <w:rFonts w:hint="default"/>
                <w:b w:val="0"/>
                <w:bCs w:val="0"/>
                <w:color w:val="auto"/>
                <w:szCs w:val="16"/>
                <w:highlight w:val="none"/>
                <w:u w:val="none"/>
                <w:vertAlign w:val="baseline"/>
                <w:lang w:val="en-US" w:eastAsia="zh-CN"/>
              </w:rPr>
            </w:pPr>
          </w:p>
        </w:tc>
        <w:tc>
          <w:tcPr>
            <w:tcW w:w="1215" w:type="dxa"/>
            <w:vAlign w:val="center"/>
          </w:tcPr>
          <w:p w14:paraId="119B80F7">
            <w:pPr>
              <w:jc w:val="center"/>
              <w:rPr>
                <w:rFonts w:hint="default"/>
                <w:b w:val="0"/>
                <w:bCs w:val="0"/>
                <w:color w:val="auto"/>
                <w:szCs w:val="16"/>
                <w:highlight w:val="none"/>
                <w:u w:val="none"/>
                <w:vertAlign w:val="baseline"/>
                <w:lang w:val="en-US" w:eastAsia="zh-CN"/>
              </w:rPr>
            </w:pPr>
          </w:p>
        </w:tc>
        <w:tc>
          <w:tcPr>
            <w:tcW w:w="767" w:type="dxa"/>
            <w:vAlign w:val="center"/>
          </w:tcPr>
          <w:p w14:paraId="1CBE62FC">
            <w:pPr>
              <w:jc w:val="center"/>
              <w:rPr>
                <w:rFonts w:hint="eastAsia"/>
                <w:b w:val="0"/>
                <w:bCs w:val="0"/>
                <w:color w:val="auto"/>
                <w:szCs w:val="16"/>
                <w:highlight w:val="none"/>
                <w:u w:val="none"/>
                <w:vertAlign w:val="baseline"/>
                <w:lang w:val="en-US" w:eastAsia="zh-CN"/>
              </w:rPr>
            </w:pPr>
          </w:p>
        </w:tc>
      </w:tr>
      <w:tr w14:paraId="7A5D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63E90A94">
            <w:pPr>
              <w:jc w:val="center"/>
              <w:rPr>
                <w:rFonts w:hint="default"/>
                <w:b w:val="0"/>
                <w:bCs w:val="0"/>
                <w:color w:val="auto"/>
                <w:szCs w:val="16"/>
                <w:highlight w:val="none"/>
                <w:u w:val="none"/>
                <w:vertAlign w:val="baseline"/>
                <w:lang w:val="en-US" w:eastAsia="zh-CN"/>
              </w:rPr>
            </w:pPr>
          </w:p>
        </w:tc>
        <w:tc>
          <w:tcPr>
            <w:tcW w:w="1393" w:type="dxa"/>
            <w:vAlign w:val="center"/>
          </w:tcPr>
          <w:p w14:paraId="00321281">
            <w:pPr>
              <w:jc w:val="center"/>
              <w:rPr>
                <w:rFonts w:hint="default"/>
                <w:b w:val="0"/>
                <w:bCs w:val="0"/>
                <w:color w:val="auto"/>
                <w:szCs w:val="16"/>
                <w:highlight w:val="none"/>
                <w:u w:val="none"/>
                <w:vertAlign w:val="baseline"/>
                <w:lang w:val="en-US" w:eastAsia="zh-CN"/>
              </w:rPr>
            </w:pPr>
          </w:p>
        </w:tc>
        <w:tc>
          <w:tcPr>
            <w:tcW w:w="1242" w:type="dxa"/>
            <w:vAlign w:val="center"/>
          </w:tcPr>
          <w:p w14:paraId="05F54190">
            <w:pPr>
              <w:jc w:val="center"/>
              <w:rPr>
                <w:rFonts w:hint="default"/>
                <w:b w:val="0"/>
                <w:bCs w:val="0"/>
                <w:color w:val="auto"/>
                <w:szCs w:val="16"/>
                <w:highlight w:val="none"/>
                <w:u w:val="none"/>
                <w:vertAlign w:val="baseline"/>
                <w:lang w:val="en-US" w:eastAsia="zh-CN"/>
              </w:rPr>
            </w:pPr>
          </w:p>
        </w:tc>
        <w:tc>
          <w:tcPr>
            <w:tcW w:w="1634" w:type="dxa"/>
            <w:vAlign w:val="center"/>
          </w:tcPr>
          <w:p w14:paraId="1072D7D6">
            <w:pPr>
              <w:jc w:val="center"/>
              <w:rPr>
                <w:rFonts w:hint="default"/>
                <w:b w:val="0"/>
                <w:bCs w:val="0"/>
                <w:color w:val="auto"/>
                <w:szCs w:val="16"/>
                <w:highlight w:val="none"/>
                <w:u w:val="none"/>
                <w:vertAlign w:val="baseline"/>
                <w:lang w:val="en-US" w:eastAsia="zh-CN"/>
              </w:rPr>
            </w:pPr>
          </w:p>
        </w:tc>
        <w:tc>
          <w:tcPr>
            <w:tcW w:w="1395" w:type="dxa"/>
            <w:vAlign w:val="center"/>
          </w:tcPr>
          <w:p w14:paraId="2B9CD81D">
            <w:pPr>
              <w:jc w:val="center"/>
              <w:rPr>
                <w:rFonts w:hint="default"/>
                <w:b w:val="0"/>
                <w:bCs w:val="0"/>
                <w:color w:val="auto"/>
                <w:szCs w:val="16"/>
                <w:highlight w:val="none"/>
                <w:u w:val="none"/>
                <w:vertAlign w:val="baseline"/>
                <w:lang w:val="en-US" w:eastAsia="zh-CN"/>
              </w:rPr>
            </w:pPr>
          </w:p>
        </w:tc>
        <w:tc>
          <w:tcPr>
            <w:tcW w:w="1215" w:type="dxa"/>
            <w:vAlign w:val="center"/>
          </w:tcPr>
          <w:p w14:paraId="2CA52F9A">
            <w:pPr>
              <w:jc w:val="center"/>
              <w:rPr>
                <w:rFonts w:hint="default"/>
                <w:b w:val="0"/>
                <w:bCs w:val="0"/>
                <w:color w:val="auto"/>
                <w:szCs w:val="16"/>
                <w:highlight w:val="none"/>
                <w:u w:val="none"/>
                <w:vertAlign w:val="baseline"/>
                <w:lang w:val="en-US" w:eastAsia="zh-CN"/>
              </w:rPr>
            </w:pPr>
          </w:p>
        </w:tc>
        <w:tc>
          <w:tcPr>
            <w:tcW w:w="767" w:type="dxa"/>
            <w:vAlign w:val="center"/>
          </w:tcPr>
          <w:p w14:paraId="21B056A6">
            <w:pPr>
              <w:jc w:val="center"/>
              <w:rPr>
                <w:rFonts w:hint="eastAsia"/>
                <w:b w:val="0"/>
                <w:bCs w:val="0"/>
                <w:color w:val="auto"/>
                <w:szCs w:val="16"/>
                <w:highlight w:val="none"/>
                <w:u w:val="none"/>
                <w:vertAlign w:val="baseline"/>
                <w:lang w:val="en-US" w:eastAsia="zh-CN"/>
              </w:rPr>
            </w:pPr>
          </w:p>
        </w:tc>
      </w:tr>
      <w:tr w14:paraId="346E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D3E605E">
            <w:pPr>
              <w:jc w:val="center"/>
              <w:rPr>
                <w:rFonts w:hint="eastAsia"/>
                <w:b w:val="0"/>
                <w:bCs w:val="0"/>
                <w:color w:val="auto"/>
                <w:szCs w:val="16"/>
                <w:highlight w:val="none"/>
                <w:u w:val="none"/>
                <w:vertAlign w:val="baseline"/>
                <w:lang w:val="en-US" w:eastAsia="zh-CN"/>
              </w:rPr>
            </w:pPr>
          </w:p>
        </w:tc>
        <w:tc>
          <w:tcPr>
            <w:tcW w:w="1393" w:type="dxa"/>
            <w:vAlign w:val="center"/>
          </w:tcPr>
          <w:p w14:paraId="6ECB06A3">
            <w:pPr>
              <w:jc w:val="center"/>
              <w:rPr>
                <w:rFonts w:hint="eastAsia"/>
                <w:b w:val="0"/>
                <w:bCs w:val="0"/>
                <w:color w:val="auto"/>
                <w:szCs w:val="16"/>
                <w:highlight w:val="none"/>
                <w:u w:val="none"/>
                <w:vertAlign w:val="baseline"/>
                <w:lang w:val="en-US" w:eastAsia="zh-CN"/>
              </w:rPr>
            </w:pPr>
          </w:p>
        </w:tc>
        <w:tc>
          <w:tcPr>
            <w:tcW w:w="1242" w:type="dxa"/>
            <w:vAlign w:val="center"/>
          </w:tcPr>
          <w:p w14:paraId="7834218E">
            <w:pPr>
              <w:jc w:val="center"/>
              <w:rPr>
                <w:rFonts w:hint="eastAsia"/>
                <w:b w:val="0"/>
                <w:bCs w:val="0"/>
                <w:color w:val="auto"/>
                <w:szCs w:val="16"/>
                <w:highlight w:val="none"/>
                <w:u w:val="none"/>
                <w:vertAlign w:val="baseline"/>
                <w:lang w:val="en-US" w:eastAsia="zh-CN"/>
              </w:rPr>
            </w:pPr>
          </w:p>
        </w:tc>
        <w:tc>
          <w:tcPr>
            <w:tcW w:w="1634" w:type="dxa"/>
            <w:vAlign w:val="center"/>
          </w:tcPr>
          <w:p w14:paraId="0FEEEF09">
            <w:pPr>
              <w:jc w:val="center"/>
              <w:rPr>
                <w:rFonts w:hint="eastAsia"/>
                <w:b w:val="0"/>
                <w:bCs w:val="0"/>
                <w:color w:val="auto"/>
                <w:szCs w:val="16"/>
                <w:highlight w:val="none"/>
                <w:u w:val="none"/>
                <w:vertAlign w:val="baseline"/>
                <w:lang w:val="en-US" w:eastAsia="zh-CN"/>
              </w:rPr>
            </w:pPr>
          </w:p>
        </w:tc>
        <w:tc>
          <w:tcPr>
            <w:tcW w:w="1395" w:type="dxa"/>
            <w:vAlign w:val="center"/>
          </w:tcPr>
          <w:p w14:paraId="438E2303">
            <w:pPr>
              <w:jc w:val="center"/>
              <w:rPr>
                <w:rFonts w:hint="eastAsia"/>
                <w:b w:val="0"/>
                <w:bCs w:val="0"/>
                <w:color w:val="auto"/>
                <w:szCs w:val="16"/>
                <w:highlight w:val="none"/>
                <w:u w:val="none"/>
                <w:vertAlign w:val="baseline"/>
                <w:lang w:val="en-US" w:eastAsia="zh-CN"/>
              </w:rPr>
            </w:pPr>
          </w:p>
        </w:tc>
        <w:tc>
          <w:tcPr>
            <w:tcW w:w="1215" w:type="dxa"/>
            <w:vAlign w:val="center"/>
          </w:tcPr>
          <w:p w14:paraId="348683D4">
            <w:pPr>
              <w:jc w:val="center"/>
              <w:rPr>
                <w:rFonts w:hint="eastAsia"/>
                <w:b w:val="0"/>
                <w:bCs w:val="0"/>
                <w:color w:val="auto"/>
                <w:szCs w:val="16"/>
                <w:highlight w:val="none"/>
                <w:u w:val="none"/>
                <w:vertAlign w:val="baseline"/>
                <w:lang w:val="en-US" w:eastAsia="zh-CN"/>
              </w:rPr>
            </w:pPr>
          </w:p>
        </w:tc>
        <w:tc>
          <w:tcPr>
            <w:tcW w:w="767" w:type="dxa"/>
            <w:vAlign w:val="center"/>
          </w:tcPr>
          <w:p w14:paraId="6ADCF196">
            <w:pPr>
              <w:jc w:val="center"/>
              <w:rPr>
                <w:rFonts w:hint="eastAsia"/>
                <w:b w:val="0"/>
                <w:bCs w:val="0"/>
                <w:color w:val="auto"/>
                <w:szCs w:val="16"/>
                <w:highlight w:val="none"/>
                <w:u w:val="none"/>
                <w:vertAlign w:val="baseline"/>
                <w:lang w:val="en-US" w:eastAsia="zh-CN"/>
              </w:rPr>
            </w:pPr>
          </w:p>
        </w:tc>
      </w:tr>
      <w:tr w14:paraId="5338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3ED1FA32">
            <w:pPr>
              <w:jc w:val="center"/>
              <w:rPr>
                <w:rFonts w:hint="eastAsia"/>
                <w:b w:val="0"/>
                <w:bCs w:val="0"/>
                <w:color w:val="auto"/>
                <w:szCs w:val="16"/>
                <w:highlight w:val="none"/>
                <w:u w:val="none"/>
                <w:vertAlign w:val="baseline"/>
                <w:lang w:val="en-US" w:eastAsia="zh-CN"/>
              </w:rPr>
            </w:pPr>
          </w:p>
        </w:tc>
        <w:tc>
          <w:tcPr>
            <w:tcW w:w="1393" w:type="dxa"/>
            <w:vAlign w:val="center"/>
          </w:tcPr>
          <w:p w14:paraId="57A19E6C">
            <w:pPr>
              <w:jc w:val="center"/>
              <w:rPr>
                <w:rFonts w:hint="eastAsia"/>
                <w:b w:val="0"/>
                <w:bCs w:val="0"/>
                <w:color w:val="auto"/>
                <w:szCs w:val="16"/>
                <w:highlight w:val="none"/>
                <w:u w:val="none"/>
                <w:vertAlign w:val="baseline"/>
                <w:lang w:val="en-US" w:eastAsia="zh-CN"/>
              </w:rPr>
            </w:pPr>
          </w:p>
        </w:tc>
        <w:tc>
          <w:tcPr>
            <w:tcW w:w="1242" w:type="dxa"/>
            <w:vAlign w:val="center"/>
          </w:tcPr>
          <w:p w14:paraId="27F7A1C7">
            <w:pPr>
              <w:jc w:val="center"/>
              <w:rPr>
                <w:rFonts w:hint="eastAsia"/>
                <w:b w:val="0"/>
                <w:bCs w:val="0"/>
                <w:color w:val="auto"/>
                <w:szCs w:val="16"/>
                <w:highlight w:val="none"/>
                <w:u w:val="none"/>
                <w:vertAlign w:val="baseline"/>
                <w:lang w:val="en-US" w:eastAsia="zh-CN"/>
              </w:rPr>
            </w:pPr>
          </w:p>
        </w:tc>
        <w:tc>
          <w:tcPr>
            <w:tcW w:w="1634" w:type="dxa"/>
            <w:vAlign w:val="center"/>
          </w:tcPr>
          <w:p w14:paraId="43A4DF9D">
            <w:pPr>
              <w:jc w:val="center"/>
              <w:rPr>
                <w:rFonts w:hint="eastAsia"/>
                <w:b w:val="0"/>
                <w:bCs w:val="0"/>
                <w:color w:val="auto"/>
                <w:szCs w:val="16"/>
                <w:highlight w:val="none"/>
                <w:u w:val="none"/>
                <w:vertAlign w:val="baseline"/>
                <w:lang w:val="en-US" w:eastAsia="zh-CN"/>
              </w:rPr>
            </w:pPr>
          </w:p>
        </w:tc>
        <w:tc>
          <w:tcPr>
            <w:tcW w:w="1395" w:type="dxa"/>
            <w:vAlign w:val="center"/>
          </w:tcPr>
          <w:p w14:paraId="495BE459">
            <w:pPr>
              <w:jc w:val="center"/>
              <w:rPr>
                <w:rFonts w:hint="eastAsia"/>
                <w:b w:val="0"/>
                <w:bCs w:val="0"/>
                <w:color w:val="auto"/>
                <w:szCs w:val="16"/>
                <w:highlight w:val="none"/>
                <w:u w:val="none"/>
                <w:vertAlign w:val="baseline"/>
                <w:lang w:val="en-US" w:eastAsia="zh-CN"/>
              </w:rPr>
            </w:pPr>
          </w:p>
        </w:tc>
        <w:tc>
          <w:tcPr>
            <w:tcW w:w="1215" w:type="dxa"/>
            <w:vAlign w:val="center"/>
          </w:tcPr>
          <w:p w14:paraId="56CB3A80">
            <w:pPr>
              <w:jc w:val="center"/>
              <w:rPr>
                <w:rFonts w:hint="eastAsia"/>
                <w:b w:val="0"/>
                <w:bCs w:val="0"/>
                <w:color w:val="auto"/>
                <w:szCs w:val="16"/>
                <w:highlight w:val="none"/>
                <w:u w:val="none"/>
                <w:vertAlign w:val="baseline"/>
                <w:lang w:val="en-US" w:eastAsia="zh-CN"/>
              </w:rPr>
            </w:pPr>
          </w:p>
        </w:tc>
        <w:tc>
          <w:tcPr>
            <w:tcW w:w="767" w:type="dxa"/>
            <w:vAlign w:val="center"/>
          </w:tcPr>
          <w:p w14:paraId="7AB41102">
            <w:pPr>
              <w:jc w:val="center"/>
              <w:rPr>
                <w:rFonts w:hint="eastAsia"/>
                <w:b w:val="0"/>
                <w:bCs w:val="0"/>
                <w:color w:val="auto"/>
                <w:szCs w:val="16"/>
                <w:highlight w:val="none"/>
                <w:u w:val="none"/>
                <w:vertAlign w:val="baseline"/>
                <w:lang w:val="en-US" w:eastAsia="zh-CN"/>
              </w:rPr>
            </w:pPr>
          </w:p>
        </w:tc>
      </w:tr>
      <w:tr w14:paraId="169E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7243F5F3">
            <w:pPr>
              <w:jc w:val="center"/>
              <w:rPr>
                <w:rFonts w:hint="eastAsia"/>
                <w:b w:val="0"/>
                <w:bCs w:val="0"/>
                <w:color w:val="auto"/>
                <w:szCs w:val="16"/>
                <w:highlight w:val="none"/>
                <w:u w:val="none"/>
                <w:vertAlign w:val="baseline"/>
                <w:lang w:val="en-US" w:eastAsia="zh-CN"/>
              </w:rPr>
            </w:pPr>
          </w:p>
        </w:tc>
        <w:tc>
          <w:tcPr>
            <w:tcW w:w="1393" w:type="dxa"/>
            <w:vAlign w:val="center"/>
          </w:tcPr>
          <w:p w14:paraId="205E9682">
            <w:pPr>
              <w:jc w:val="center"/>
              <w:rPr>
                <w:rFonts w:hint="eastAsia"/>
                <w:b w:val="0"/>
                <w:bCs w:val="0"/>
                <w:color w:val="auto"/>
                <w:szCs w:val="16"/>
                <w:highlight w:val="none"/>
                <w:u w:val="none"/>
                <w:vertAlign w:val="baseline"/>
                <w:lang w:val="en-US" w:eastAsia="zh-CN"/>
              </w:rPr>
            </w:pPr>
          </w:p>
        </w:tc>
        <w:tc>
          <w:tcPr>
            <w:tcW w:w="1242" w:type="dxa"/>
            <w:vAlign w:val="center"/>
          </w:tcPr>
          <w:p w14:paraId="5ACAB84A">
            <w:pPr>
              <w:jc w:val="center"/>
              <w:rPr>
                <w:rFonts w:hint="eastAsia"/>
                <w:b w:val="0"/>
                <w:bCs w:val="0"/>
                <w:color w:val="auto"/>
                <w:szCs w:val="16"/>
                <w:highlight w:val="none"/>
                <w:u w:val="none"/>
                <w:vertAlign w:val="baseline"/>
                <w:lang w:val="en-US" w:eastAsia="zh-CN"/>
              </w:rPr>
            </w:pPr>
          </w:p>
        </w:tc>
        <w:tc>
          <w:tcPr>
            <w:tcW w:w="1634" w:type="dxa"/>
            <w:vAlign w:val="center"/>
          </w:tcPr>
          <w:p w14:paraId="0ECDBABE">
            <w:pPr>
              <w:jc w:val="center"/>
              <w:rPr>
                <w:rFonts w:hint="eastAsia"/>
                <w:b w:val="0"/>
                <w:bCs w:val="0"/>
                <w:color w:val="auto"/>
                <w:szCs w:val="16"/>
                <w:highlight w:val="none"/>
                <w:u w:val="none"/>
                <w:vertAlign w:val="baseline"/>
                <w:lang w:val="en-US" w:eastAsia="zh-CN"/>
              </w:rPr>
            </w:pPr>
          </w:p>
        </w:tc>
        <w:tc>
          <w:tcPr>
            <w:tcW w:w="1395" w:type="dxa"/>
            <w:vAlign w:val="center"/>
          </w:tcPr>
          <w:p w14:paraId="2522E44E">
            <w:pPr>
              <w:jc w:val="center"/>
              <w:rPr>
                <w:rFonts w:hint="eastAsia"/>
                <w:b w:val="0"/>
                <w:bCs w:val="0"/>
                <w:color w:val="auto"/>
                <w:szCs w:val="16"/>
                <w:highlight w:val="none"/>
                <w:u w:val="none"/>
                <w:vertAlign w:val="baseline"/>
                <w:lang w:val="en-US" w:eastAsia="zh-CN"/>
              </w:rPr>
            </w:pPr>
          </w:p>
        </w:tc>
        <w:tc>
          <w:tcPr>
            <w:tcW w:w="1215" w:type="dxa"/>
            <w:vAlign w:val="center"/>
          </w:tcPr>
          <w:p w14:paraId="4AEB48D4">
            <w:pPr>
              <w:jc w:val="center"/>
              <w:rPr>
                <w:rFonts w:hint="eastAsia"/>
                <w:b w:val="0"/>
                <w:bCs w:val="0"/>
                <w:color w:val="auto"/>
                <w:szCs w:val="16"/>
                <w:highlight w:val="none"/>
                <w:u w:val="none"/>
                <w:vertAlign w:val="baseline"/>
                <w:lang w:val="en-US" w:eastAsia="zh-CN"/>
              </w:rPr>
            </w:pPr>
          </w:p>
        </w:tc>
        <w:tc>
          <w:tcPr>
            <w:tcW w:w="767" w:type="dxa"/>
            <w:vAlign w:val="center"/>
          </w:tcPr>
          <w:p w14:paraId="61D9BFC8">
            <w:pPr>
              <w:jc w:val="center"/>
              <w:rPr>
                <w:rFonts w:hint="eastAsia"/>
                <w:b w:val="0"/>
                <w:bCs w:val="0"/>
                <w:color w:val="auto"/>
                <w:szCs w:val="16"/>
                <w:highlight w:val="none"/>
                <w:u w:val="none"/>
                <w:vertAlign w:val="baseline"/>
                <w:lang w:val="en-US" w:eastAsia="zh-CN"/>
              </w:rPr>
            </w:pPr>
          </w:p>
        </w:tc>
      </w:tr>
      <w:tr w14:paraId="5DA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vAlign w:val="center"/>
          </w:tcPr>
          <w:p w14:paraId="278A66F2">
            <w:pPr>
              <w:jc w:val="center"/>
              <w:rPr>
                <w:rFonts w:hint="eastAsia"/>
                <w:b w:val="0"/>
                <w:bCs w:val="0"/>
                <w:color w:val="auto"/>
                <w:szCs w:val="16"/>
                <w:highlight w:val="none"/>
                <w:u w:val="none"/>
                <w:vertAlign w:val="baseline"/>
                <w:lang w:val="en-US" w:eastAsia="zh-CN"/>
              </w:rPr>
            </w:pPr>
          </w:p>
        </w:tc>
        <w:tc>
          <w:tcPr>
            <w:tcW w:w="1393" w:type="dxa"/>
            <w:vAlign w:val="center"/>
          </w:tcPr>
          <w:p w14:paraId="7127316B">
            <w:pPr>
              <w:jc w:val="center"/>
              <w:rPr>
                <w:rFonts w:hint="eastAsia"/>
                <w:b w:val="0"/>
                <w:bCs w:val="0"/>
                <w:color w:val="auto"/>
                <w:szCs w:val="16"/>
                <w:highlight w:val="none"/>
                <w:u w:val="none"/>
                <w:vertAlign w:val="baseline"/>
                <w:lang w:val="en-US" w:eastAsia="zh-CN"/>
              </w:rPr>
            </w:pPr>
          </w:p>
        </w:tc>
        <w:tc>
          <w:tcPr>
            <w:tcW w:w="1242" w:type="dxa"/>
            <w:vAlign w:val="center"/>
          </w:tcPr>
          <w:p w14:paraId="4B1026EF">
            <w:pPr>
              <w:jc w:val="center"/>
              <w:rPr>
                <w:rFonts w:hint="eastAsia"/>
                <w:b w:val="0"/>
                <w:bCs w:val="0"/>
                <w:color w:val="auto"/>
                <w:szCs w:val="16"/>
                <w:highlight w:val="none"/>
                <w:u w:val="none"/>
                <w:vertAlign w:val="baseline"/>
                <w:lang w:val="en-US" w:eastAsia="zh-CN"/>
              </w:rPr>
            </w:pPr>
          </w:p>
        </w:tc>
        <w:tc>
          <w:tcPr>
            <w:tcW w:w="1634" w:type="dxa"/>
            <w:vAlign w:val="center"/>
          </w:tcPr>
          <w:p w14:paraId="1712D295">
            <w:pPr>
              <w:jc w:val="center"/>
              <w:rPr>
                <w:rFonts w:hint="eastAsia"/>
                <w:b w:val="0"/>
                <w:bCs w:val="0"/>
                <w:color w:val="auto"/>
                <w:szCs w:val="16"/>
                <w:highlight w:val="none"/>
                <w:u w:val="none"/>
                <w:vertAlign w:val="baseline"/>
                <w:lang w:val="en-US" w:eastAsia="zh-CN"/>
              </w:rPr>
            </w:pPr>
          </w:p>
        </w:tc>
        <w:tc>
          <w:tcPr>
            <w:tcW w:w="1395" w:type="dxa"/>
            <w:vAlign w:val="center"/>
          </w:tcPr>
          <w:p w14:paraId="23C0D4FA">
            <w:pPr>
              <w:jc w:val="center"/>
              <w:rPr>
                <w:rFonts w:hint="eastAsia"/>
                <w:b w:val="0"/>
                <w:bCs w:val="0"/>
                <w:color w:val="auto"/>
                <w:szCs w:val="16"/>
                <w:highlight w:val="none"/>
                <w:u w:val="none"/>
                <w:vertAlign w:val="baseline"/>
                <w:lang w:val="en-US" w:eastAsia="zh-CN"/>
              </w:rPr>
            </w:pPr>
          </w:p>
        </w:tc>
        <w:tc>
          <w:tcPr>
            <w:tcW w:w="1215" w:type="dxa"/>
            <w:vAlign w:val="center"/>
          </w:tcPr>
          <w:p w14:paraId="1FAAEE16">
            <w:pPr>
              <w:jc w:val="center"/>
              <w:rPr>
                <w:rFonts w:hint="eastAsia"/>
                <w:b w:val="0"/>
                <w:bCs w:val="0"/>
                <w:color w:val="auto"/>
                <w:szCs w:val="16"/>
                <w:highlight w:val="none"/>
                <w:u w:val="none"/>
                <w:vertAlign w:val="baseline"/>
                <w:lang w:val="en-US" w:eastAsia="zh-CN"/>
              </w:rPr>
            </w:pPr>
          </w:p>
        </w:tc>
        <w:tc>
          <w:tcPr>
            <w:tcW w:w="767" w:type="dxa"/>
            <w:vAlign w:val="center"/>
          </w:tcPr>
          <w:p w14:paraId="16735AFA">
            <w:pPr>
              <w:jc w:val="center"/>
              <w:rPr>
                <w:rFonts w:hint="eastAsia"/>
                <w:b w:val="0"/>
                <w:bCs w:val="0"/>
                <w:color w:val="auto"/>
                <w:szCs w:val="16"/>
                <w:highlight w:val="none"/>
                <w:u w:val="none"/>
                <w:vertAlign w:val="baseline"/>
                <w:lang w:val="en-US" w:eastAsia="zh-CN"/>
              </w:rPr>
            </w:pPr>
          </w:p>
        </w:tc>
      </w:tr>
      <w:tr w14:paraId="5140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74" w:type="dxa"/>
            <w:gridSpan w:val="5"/>
            <w:vAlign w:val="center"/>
          </w:tcPr>
          <w:p w14:paraId="1C851847">
            <w:pPr>
              <w:widowControl/>
              <w:spacing w:line="440" w:lineRule="exact"/>
              <w:jc w:val="center"/>
              <w:rPr>
                <w:rFonts w:hint="eastAsia"/>
                <w:b w:val="0"/>
                <w:bCs w:val="0"/>
                <w:color w:val="auto"/>
                <w:szCs w:val="16"/>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rPr>
              <w:t>投标总价（元）</w:t>
            </w:r>
          </w:p>
        </w:tc>
        <w:tc>
          <w:tcPr>
            <w:tcW w:w="1215" w:type="dxa"/>
            <w:vAlign w:val="center"/>
          </w:tcPr>
          <w:p w14:paraId="5A4920CB">
            <w:pPr>
              <w:jc w:val="center"/>
              <w:rPr>
                <w:rFonts w:hint="eastAsia"/>
                <w:b w:val="0"/>
                <w:bCs w:val="0"/>
                <w:color w:val="auto"/>
                <w:szCs w:val="16"/>
                <w:highlight w:val="none"/>
                <w:u w:val="none"/>
                <w:vertAlign w:val="baseline"/>
                <w:lang w:val="en-US" w:eastAsia="zh-CN"/>
              </w:rPr>
            </w:pPr>
          </w:p>
        </w:tc>
        <w:tc>
          <w:tcPr>
            <w:tcW w:w="767" w:type="dxa"/>
            <w:vAlign w:val="center"/>
          </w:tcPr>
          <w:p w14:paraId="6669767A">
            <w:pPr>
              <w:jc w:val="center"/>
              <w:rPr>
                <w:rFonts w:hint="eastAsia"/>
                <w:b w:val="0"/>
                <w:bCs w:val="0"/>
                <w:color w:val="auto"/>
                <w:szCs w:val="16"/>
                <w:highlight w:val="none"/>
                <w:u w:val="none"/>
                <w:vertAlign w:val="baseline"/>
                <w:lang w:val="en-US" w:eastAsia="zh-CN"/>
              </w:rPr>
            </w:pPr>
          </w:p>
        </w:tc>
      </w:tr>
    </w:tbl>
    <w:p w14:paraId="1588CD7E">
      <w:pPr>
        <w:jc w:val="both"/>
        <w:rPr>
          <w:rFonts w:hint="eastAsia"/>
          <w:b w:val="0"/>
          <w:bCs w:val="0"/>
          <w:color w:val="auto"/>
          <w:szCs w:val="16"/>
          <w:highlight w:val="none"/>
          <w:u w:val="none"/>
          <w:lang w:val="en-US" w:eastAsia="zh-CN"/>
        </w:rPr>
      </w:pPr>
    </w:p>
    <w:p w14:paraId="6ACC3DD8">
      <w:pPr>
        <w:pStyle w:val="83"/>
        <w:spacing w:line="360" w:lineRule="auto"/>
        <w:rPr>
          <w:rFonts w:hint="eastAsia" w:ascii="宋体" w:hAnsi="宋体" w:eastAsia="宋体" w:cs="宋体"/>
          <w:color w:val="auto"/>
          <w:sz w:val="24"/>
          <w:highlight w:val="none"/>
        </w:rPr>
      </w:pPr>
      <w:bookmarkStart w:id="152" w:name="_Toc2413_WPSOffice_Level1"/>
      <w:bookmarkStart w:id="153" w:name="_Toc17410_WPSOffice_Level1"/>
      <w:r>
        <w:rPr>
          <w:rFonts w:hint="eastAsia" w:ascii="宋体" w:hAnsi="宋体" w:eastAsia="宋体" w:cs="宋体"/>
          <w:color w:val="auto"/>
          <w:sz w:val="24"/>
          <w:highlight w:val="none"/>
        </w:rPr>
        <w:t>说明：1、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必须填写</w:t>
      </w:r>
      <w:r>
        <w:rPr>
          <w:rFonts w:hint="eastAsia" w:ascii="宋体" w:hAnsi="宋体" w:eastAsia="宋体" w:cs="宋体"/>
          <w:color w:val="auto"/>
          <w:sz w:val="24"/>
          <w:highlight w:val="none"/>
        </w:rPr>
        <w:t>报价明细表</w:t>
      </w:r>
      <w:r>
        <w:rPr>
          <w:rFonts w:hint="eastAsia" w:ascii="宋体" w:hAnsi="宋体" w:eastAsia="宋体" w:cs="宋体"/>
          <w:bCs/>
          <w:color w:val="auto"/>
          <w:sz w:val="24"/>
          <w:highlight w:val="none"/>
        </w:rPr>
        <w:t>，否则将导致投标被拒绝。</w:t>
      </w:r>
    </w:p>
    <w:p w14:paraId="15EB87EC">
      <w:pPr>
        <w:pStyle w:val="83"/>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kern w:val="2"/>
          <w:sz w:val="24"/>
          <w:szCs w:val="22"/>
          <w:lang w:val="en-US" w:eastAsia="zh-CN" w:bidi="ar-SA"/>
        </w:rPr>
        <w:t>2、</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中的“投标总价”应等于“</w:t>
      </w:r>
      <w:r>
        <w:rPr>
          <w:rFonts w:hint="eastAsia" w:ascii="宋体" w:hAnsi="宋体" w:cs="宋体"/>
          <w:color w:val="auto"/>
          <w:sz w:val="24"/>
          <w:highlight w:val="none"/>
          <w:lang w:eastAsia="zh-CN"/>
        </w:rPr>
        <w:t>报价一览表</w:t>
      </w:r>
      <w:r>
        <w:rPr>
          <w:rFonts w:hint="eastAsia" w:ascii="宋体" w:hAnsi="宋体" w:eastAsia="宋体" w:cs="宋体"/>
          <w:color w:val="auto"/>
          <w:sz w:val="24"/>
          <w:highlight w:val="none"/>
        </w:rPr>
        <w:t>”中的“投标总</w:t>
      </w:r>
      <w:r>
        <w:rPr>
          <w:rFonts w:hint="eastAsia" w:ascii="宋体" w:hAnsi="宋体" w:cs="宋体"/>
          <w:color w:val="auto"/>
          <w:sz w:val="24"/>
          <w:highlight w:val="none"/>
          <w:lang w:val="en-US" w:eastAsia="zh-CN"/>
        </w:rPr>
        <w:t>报</w:t>
      </w:r>
      <w:r>
        <w:rPr>
          <w:rFonts w:hint="eastAsia" w:ascii="宋体" w:hAnsi="宋体" w:eastAsia="宋体" w:cs="宋体"/>
          <w:color w:val="auto"/>
          <w:sz w:val="24"/>
          <w:highlight w:val="none"/>
        </w:rPr>
        <w:t>价”。</w:t>
      </w:r>
    </w:p>
    <w:p w14:paraId="525F1416">
      <w:pPr>
        <w:pStyle w:val="83"/>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服务内容</w:t>
      </w:r>
      <w:r>
        <w:rPr>
          <w:rFonts w:hint="eastAsia" w:ascii="宋体" w:hAnsi="宋体" w:eastAsia="宋体" w:cs="宋体"/>
          <w:color w:val="auto"/>
          <w:sz w:val="24"/>
          <w:highlight w:val="none"/>
        </w:rPr>
        <w:t>填报不下的，可自行扩展。</w:t>
      </w:r>
    </w:p>
    <w:p w14:paraId="79C3B04F">
      <w:pPr>
        <w:snapToGrid w:val="0"/>
        <w:spacing w:line="600" w:lineRule="auto"/>
        <w:rPr>
          <w:rFonts w:hint="eastAsia" w:ascii="宋体" w:hAnsi="宋体" w:cs="宋体"/>
          <w:color w:val="auto"/>
          <w:sz w:val="24"/>
          <w:highlight w:val="none"/>
          <w:shd w:val="clear" w:color="auto" w:fill="auto"/>
          <w:lang w:eastAsia="zh-CN"/>
        </w:rPr>
      </w:pPr>
    </w:p>
    <w:p w14:paraId="60BF1F7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26D97D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52D6DF0C">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A61B720">
      <w:pPr>
        <w:pStyle w:val="83"/>
        <w:numPr>
          <w:ilvl w:val="0"/>
          <w:numId w:val="0"/>
        </w:numPr>
        <w:spacing w:line="360" w:lineRule="auto"/>
        <w:ind w:left="720" w:leftChars="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2E435918">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136"/>
      <w:bookmarkEnd w:id="137"/>
      <w:bookmarkEnd w:id="152"/>
      <w:bookmarkEnd w:id="153"/>
    </w:p>
    <w:p w14:paraId="71CDAA4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1、投标函</w:t>
      </w:r>
      <w:bookmarkEnd w:id="125"/>
    </w:p>
    <w:p w14:paraId="7EEBDF01">
      <w:pPr>
        <w:adjustRightInd w:val="0"/>
        <w:snapToGrid w:val="0"/>
        <w:spacing w:line="360" w:lineRule="auto"/>
        <w:ind w:right="630" w:rightChars="300"/>
        <w:rPr>
          <w:rFonts w:hint="eastAsia" w:ascii="宋体" w:hAnsi="宋体" w:eastAsia="宋体" w:cs="宋体"/>
          <w:color w:val="auto"/>
          <w:szCs w:val="21"/>
          <w:highlight w:val="none"/>
          <w:shd w:val="clear" w:color="auto" w:fill="auto"/>
          <w:lang w:eastAsia="zh-CN"/>
        </w:rPr>
      </w:pPr>
    </w:p>
    <w:p w14:paraId="4522081A">
      <w:pPr>
        <w:adjustRightInd w:val="0"/>
        <w:snapToGrid w:val="0"/>
        <w:spacing w:line="360" w:lineRule="auto"/>
        <w:ind w:right="630" w:rightChars="300"/>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采购人</w:t>
      </w:r>
      <w:r>
        <w:rPr>
          <w:rFonts w:hint="eastAsia" w:ascii="宋体" w:hAnsi="宋体" w:cs="宋体"/>
          <w:color w:val="auto"/>
          <w:sz w:val="24"/>
          <w:highlight w:val="none"/>
          <w:u w:val="single"/>
          <w:shd w:val="clear" w:color="auto" w:fill="auto"/>
        </w:rPr>
        <w:t>或</w:t>
      </w:r>
      <w:r>
        <w:rPr>
          <w:rFonts w:hint="eastAsia" w:ascii="宋体" w:hAnsi="宋体" w:cs="宋体"/>
          <w:color w:val="auto"/>
          <w:sz w:val="24"/>
          <w:highlight w:val="none"/>
          <w:u w:val="single"/>
          <w:shd w:val="clear" w:color="auto" w:fill="auto"/>
          <w:lang w:eastAsia="zh-CN"/>
        </w:rPr>
        <w:t>采购代理机构</w:t>
      </w:r>
      <w:r>
        <w:rPr>
          <w:rFonts w:hint="eastAsia" w:ascii="宋体" w:hAnsi="宋体" w:cs="宋体"/>
          <w:color w:val="auto"/>
          <w:sz w:val="24"/>
          <w:highlight w:val="none"/>
          <w:u w:val="single"/>
          <w:shd w:val="clear" w:color="auto" w:fill="auto"/>
        </w:rPr>
        <w:t>）：</w:t>
      </w:r>
    </w:p>
    <w:p w14:paraId="34003F91">
      <w:pPr>
        <w:pStyle w:val="62"/>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0F093458">
      <w:pPr>
        <w:pStyle w:val="62"/>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7BA562DA">
      <w:pPr>
        <w:adjustRightInd w:val="0"/>
        <w:snapToGrid w:val="0"/>
        <w:spacing w:line="360" w:lineRule="auto"/>
        <w:ind w:right="-21" w:rightChars="-10"/>
        <w:rPr>
          <w:rFonts w:hint="eastAsia" w:ascii="宋体" w:hAnsi="宋体" w:cs="宋体"/>
          <w:color w:val="auto"/>
          <w:sz w:val="24"/>
          <w:highlight w:val="none"/>
          <w:shd w:val="clear" w:color="auto" w:fill="auto"/>
        </w:rPr>
      </w:pPr>
    </w:p>
    <w:p w14:paraId="042315CC">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006169EB">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7A11962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56D28EC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，包括所有补充通知（如果有的话）。</w:t>
      </w:r>
    </w:p>
    <w:p w14:paraId="391EF67D">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中有关保证金的规定。</w:t>
      </w:r>
    </w:p>
    <w:p w14:paraId="6E49028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规定的形式，向贵方一次性支付代理服务费。</w:t>
      </w:r>
    </w:p>
    <w:p w14:paraId="6116912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6F9281D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的规定履行合同责任和义务。</w:t>
      </w:r>
    </w:p>
    <w:p w14:paraId="104BD5D1">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49DC2BBF">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09035F8B">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06488381">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法定代表人（非法人组织负责人）或其授权委托人(签字或盖章)：</w:t>
      </w:r>
    </w:p>
    <w:p w14:paraId="32EBA33E">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名称（公章）:</w:t>
      </w:r>
    </w:p>
    <w:p w14:paraId="7C23C99F">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开户银行（全称）:</w:t>
      </w:r>
    </w:p>
    <w:p w14:paraId="7864BC87">
      <w:pPr>
        <w:tabs>
          <w:tab w:val="left" w:pos="10467"/>
        </w:tabs>
        <w:adjustRightInd w:val="0"/>
        <w:snapToGrid w:val="0"/>
        <w:spacing w:line="360" w:lineRule="auto"/>
        <w:ind w:right="260" w:rightChars="124"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银行帐号:</w:t>
      </w:r>
      <w:bookmarkStart w:id="154" w:name="_Toc32380_WPSOffice_Level1"/>
      <w:bookmarkStart w:id="155" w:name="_Toc14185_WPSOffice_Level1"/>
    </w:p>
    <w:p w14:paraId="69A94F4D">
      <w:pPr>
        <w:tabs>
          <w:tab w:val="left" w:pos="10467"/>
        </w:tabs>
        <w:adjustRightInd w:val="0"/>
        <w:snapToGrid w:val="0"/>
        <w:spacing w:line="360" w:lineRule="auto"/>
        <w:ind w:right="260" w:rightChars="124" w:firstLine="544" w:firstLineChars="227"/>
        <w:rPr>
          <w:rFonts w:hint="eastAsia" w:ascii="宋体" w:hAnsi="宋体" w:cs="宋体"/>
          <w:bCs/>
          <w:color w:val="auto"/>
          <w:sz w:val="24"/>
          <w:szCs w:val="24"/>
          <w:highlight w:val="none"/>
          <w:shd w:val="clear" w:color="auto" w:fill="auto"/>
        </w:rPr>
      </w:pPr>
      <w:r>
        <w:rPr>
          <w:rFonts w:hint="eastAsia" w:ascii="宋体" w:hAnsi="宋体" w:cs="宋体"/>
          <w:color w:val="auto"/>
          <w:sz w:val="24"/>
          <w:highlight w:val="none"/>
          <w:shd w:val="clear" w:color="auto" w:fill="auto"/>
        </w:rPr>
        <w:t>日期:</w:t>
      </w:r>
      <w:bookmarkStart w:id="156" w:name="_Toc32535_WPSOffice_Level1"/>
      <w:r>
        <w:rPr>
          <w:rFonts w:hint="eastAsia" w:ascii="宋体" w:hAnsi="宋体" w:cs="宋体"/>
          <w:b/>
          <w:color w:val="auto"/>
          <w:sz w:val="30"/>
          <w:szCs w:val="30"/>
          <w:highlight w:val="none"/>
          <w:shd w:val="clear" w:color="auto" w:fill="auto"/>
        </w:rPr>
        <w:br w:type="page"/>
      </w:r>
      <w:bookmarkEnd w:id="154"/>
      <w:bookmarkEnd w:id="155"/>
    </w:p>
    <w:p w14:paraId="6FD02163">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bookmarkStart w:id="157" w:name="_Toc24778_WPSOffice_Level1"/>
      <w:bookmarkStart w:id="158" w:name="_Toc30957_WPSOffice_Level1"/>
      <w:bookmarkStart w:id="159" w:name="_Toc13892_WPSOffice_Level1"/>
      <w:r>
        <w:rPr>
          <w:rFonts w:hint="eastAsia" w:ascii="宋体" w:hAnsi="宋体" w:eastAsia="宋体" w:cs="宋体"/>
          <w:b/>
          <w:color w:val="auto"/>
          <w:kern w:val="0"/>
          <w:sz w:val="30"/>
          <w:szCs w:val="30"/>
          <w:highlight w:val="none"/>
          <w:lang w:val="en-US" w:eastAsia="zh-CN" w:bidi="ar-SA"/>
        </w:rPr>
        <w:t>2、法定代表人（或非法人组织负责人）身份证明书</w:t>
      </w:r>
      <w:bookmarkEnd w:id="157"/>
      <w:bookmarkEnd w:id="158"/>
    </w:p>
    <w:p w14:paraId="1939DD5E">
      <w:pPr>
        <w:spacing w:line="360" w:lineRule="auto"/>
        <w:rPr>
          <w:rFonts w:hint="eastAsia" w:ascii="宋体" w:hAnsi="宋体" w:cs="宋体"/>
          <w:color w:val="auto"/>
          <w:sz w:val="24"/>
          <w:highlight w:val="none"/>
          <w:shd w:val="clear" w:color="auto" w:fill="auto"/>
        </w:rPr>
      </w:pPr>
    </w:p>
    <w:p w14:paraId="07244157">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1F2A767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5F26365B">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6ED892FA">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23F3A458">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4DE4D7A6">
      <w:pPr>
        <w:spacing w:line="360" w:lineRule="auto"/>
        <w:ind w:firstLine="840" w:firstLineChars="400"/>
        <w:rPr>
          <w:rFonts w:hint="eastAsia" w:ascii="仿宋_GB2312" w:hAnsi="仿宋_GB2312" w:eastAsia="仿宋_GB2312" w:cs="仿宋_GB2312"/>
          <w:color w:val="auto"/>
          <w:szCs w:val="21"/>
          <w:highlight w:val="none"/>
        </w:rPr>
      </w:pPr>
    </w:p>
    <w:p w14:paraId="730FCD4B">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39729E6E">
      <w:pPr>
        <w:rPr>
          <w:rFonts w:hint="eastAsia" w:ascii="宋体" w:hAnsi="宋体" w:eastAsia="宋体" w:cs="宋体"/>
          <w:color w:val="auto"/>
          <w:sz w:val="24"/>
          <w:szCs w:val="24"/>
          <w:highlight w:val="none"/>
          <w:lang w:eastAsia="zh-CN"/>
        </w:rPr>
      </w:pPr>
    </w:p>
    <w:p w14:paraId="0EB56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E778A65">
      <w:pPr>
        <w:rPr>
          <w:rFonts w:ascii="仿宋_GB2312" w:hAnsi="仿宋_GB2312" w:eastAsia="仿宋_GB2312" w:cs="仿宋_GB2312"/>
          <w:color w:val="auto"/>
          <w:szCs w:val="21"/>
          <w:highlight w:val="none"/>
        </w:rPr>
      </w:pPr>
    </w:p>
    <w:p w14:paraId="53A58CEE">
      <w:pPr>
        <w:rPr>
          <w:rFonts w:ascii="仿宋_GB2312" w:hAnsi="仿宋_GB2312" w:eastAsia="仿宋_GB2312" w:cs="仿宋_GB2312"/>
          <w:color w:val="auto"/>
          <w:szCs w:val="21"/>
          <w:highlight w:val="none"/>
        </w:rPr>
      </w:pPr>
    </w:p>
    <w:p w14:paraId="459AFC0A">
      <w:pPr>
        <w:rPr>
          <w:rFonts w:ascii="仿宋_GB2312" w:hAnsi="仿宋_GB2312" w:eastAsia="仿宋_GB2312" w:cs="仿宋_GB2312"/>
          <w:color w:val="auto"/>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36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24ECB041">
            <w:pPr>
              <w:jc w:val="center"/>
              <w:rPr>
                <w:rFonts w:hint="eastAsia" w:ascii="宋体" w:hAnsi="宋体" w:eastAsia="宋体" w:cs="宋体"/>
                <w:color w:val="auto"/>
                <w:sz w:val="24"/>
                <w:highlight w:val="none"/>
                <w:shd w:val="clear" w:color="auto" w:fill="auto"/>
              </w:rPr>
            </w:pPr>
          </w:p>
          <w:p w14:paraId="14762C32">
            <w:pPr>
              <w:jc w:val="center"/>
              <w:rPr>
                <w:rFonts w:hint="eastAsia" w:ascii="宋体" w:hAnsi="宋体" w:eastAsia="宋体" w:cs="宋体"/>
                <w:color w:val="auto"/>
                <w:sz w:val="24"/>
                <w:highlight w:val="none"/>
                <w:shd w:val="clear" w:color="auto" w:fill="auto"/>
              </w:rPr>
            </w:pPr>
          </w:p>
          <w:p w14:paraId="5E894655">
            <w:pPr>
              <w:jc w:val="center"/>
              <w:rPr>
                <w:rFonts w:hint="eastAsia" w:ascii="宋体" w:hAnsi="宋体" w:eastAsia="宋体" w:cs="宋体"/>
                <w:color w:val="auto"/>
                <w:sz w:val="24"/>
                <w:highlight w:val="none"/>
                <w:shd w:val="clear" w:color="auto" w:fill="auto"/>
              </w:rPr>
            </w:pPr>
          </w:p>
          <w:p w14:paraId="5309FDB3">
            <w:pPr>
              <w:jc w:val="center"/>
              <w:rPr>
                <w:rFonts w:hint="eastAsia" w:ascii="宋体" w:hAnsi="宋体" w:eastAsia="宋体" w:cs="宋体"/>
                <w:color w:val="auto"/>
                <w:sz w:val="24"/>
                <w:highlight w:val="none"/>
                <w:shd w:val="clear" w:color="auto" w:fill="auto"/>
              </w:rPr>
            </w:pPr>
          </w:p>
          <w:p w14:paraId="22D41343">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1985898E">
      <w:pPr>
        <w:rPr>
          <w:rFonts w:ascii="仿宋_GB2312" w:hAnsi="仿宋_GB2312" w:eastAsia="仿宋_GB2312" w:cs="仿宋_GB2312"/>
          <w:color w:val="auto"/>
          <w:szCs w:val="21"/>
          <w:highlight w:val="none"/>
        </w:rPr>
      </w:pPr>
    </w:p>
    <w:p w14:paraId="379A4A52">
      <w:pPr>
        <w:rPr>
          <w:rFonts w:ascii="仿宋_GB2312" w:hAnsi="仿宋_GB2312" w:eastAsia="仿宋_GB2312" w:cs="仿宋_GB2312"/>
          <w:color w:val="auto"/>
          <w:szCs w:val="21"/>
          <w:highlight w:val="none"/>
        </w:rPr>
      </w:pPr>
    </w:p>
    <w:p w14:paraId="4B6E31EF">
      <w:pPr>
        <w:spacing w:line="360" w:lineRule="auto"/>
        <w:ind w:firstLine="480"/>
        <w:rPr>
          <w:rFonts w:hint="eastAsia" w:ascii="宋体" w:hAnsi="宋体" w:eastAsia="宋体" w:cs="宋体"/>
          <w:color w:val="auto"/>
          <w:sz w:val="24"/>
          <w:highlight w:val="none"/>
          <w:shd w:val="clear" w:color="auto" w:fill="auto"/>
          <w:lang w:eastAsia="zh-CN"/>
        </w:rPr>
      </w:pPr>
    </w:p>
    <w:p w14:paraId="077E5E12">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A24095">
      <w:pPr>
        <w:spacing w:line="360" w:lineRule="auto"/>
        <w:ind w:firstLine="480" w:firstLineChars="200"/>
        <w:rPr>
          <w:rFonts w:hint="eastAsia" w:ascii="宋体" w:hAnsi="宋体" w:eastAsia="宋体" w:cs="宋体"/>
          <w:color w:val="auto"/>
          <w:sz w:val="24"/>
          <w:highlight w:val="none"/>
          <w:shd w:val="clear" w:color="auto" w:fill="auto"/>
        </w:rPr>
      </w:pPr>
    </w:p>
    <w:p w14:paraId="53177ECD">
      <w:pPr>
        <w:spacing w:line="360" w:lineRule="auto"/>
        <w:ind w:firstLine="480" w:firstLineChars="2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p>
    <w:p w14:paraId="1AA188E4">
      <w:pPr>
        <w:rPr>
          <w:rFonts w:hint="eastAsia" w:ascii="宋体" w:hAnsi="宋体" w:cs="宋体"/>
          <w:b/>
          <w:bCs/>
          <w:color w:val="auto"/>
          <w:sz w:val="32"/>
          <w:szCs w:val="32"/>
          <w:highlight w:val="none"/>
          <w:lang w:val="en-US" w:eastAsia="zh-CN"/>
        </w:rPr>
      </w:pPr>
      <w:bookmarkStart w:id="160" w:name="_Toc17821_WPSOffice_Level1"/>
      <w:bookmarkStart w:id="161" w:name="_Toc2816_WPSOffice_Level1"/>
      <w:r>
        <w:rPr>
          <w:rFonts w:hint="eastAsia" w:ascii="宋体" w:hAnsi="宋体" w:cs="宋体"/>
          <w:b/>
          <w:bCs/>
          <w:color w:val="auto"/>
          <w:sz w:val="32"/>
          <w:szCs w:val="32"/>
          <w:highlight w:val="none"/>
          <w:lang w:val="en-US" w:eastAsia="zh-CN"/>
        </w:rPr>
        <w:br w:type="page"/>
      </w:r>
    </w:p>
    <w:p w14:paraId="304B117D">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3、法定代表人（或非法人组织负责人）授权委托书</w:t>
      </w:r>
      <w:bookmarkEnd w:id="160"/>
      <w:bookmarkEnd w:id="161"/>
    </w:p>
    <w:p w14:paraId="34FF05BE">
      <w:pPr>
        <w:spacing w:line="360" w:lineRule="auto"/>
        <w:ind w:firstLine="420" w:firstLineChars="200"/>
        <w:rPr>
          <w:rFonts w:hint="eastAsia" w:ascii="仿宋_GB2312" w:hAnsi="仿宋_GB2312" w:eastAsia="仿宋_GB2312" w:cs="仿宋_GB2312"/>
          <w:color w:val="auto"/>
          <w:szCs w:val="21"/>
          <w:highlight w:val="none"/>
        </w:rPr>
      </w:pPr>
    </w:p>
    <w:p w14:paraId="1EF1818D">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44861D18">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p w14:paraId="0999118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30"/>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6AE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11DA88E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CC7DFF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1CBFBD8">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071277E5">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0EB74C2">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9D0662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2BB557C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25F9F617">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A8D6C2A">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788DF57">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法定代表人（或非法人组织负责人）（签字或盖章）：</w:t>
      </w:r>
    </w:p>
    <w:p w14:paraId="2C17626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授权委托人（签字或盖章）：</w:t>
      </w:r>
    </w:p>
    <w:p w14:paraId="0A05BB1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电话：</w:t>
      </w:r>
    </w:p>
    <w:p w14:paraId="1D313BF4">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日期:</w:t>
      </w:r>
    </w:p>
    <w:p w14:paraId="50490ED4">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w:t>
      </w:r>
      <w:r>
        <w:rPr>
          <w:rFonts w:hint="eastAsia" w:ascii="宋体" w:hAnsi="宋体" w:cs="宋体"/>
          <w:b/>
          <w:color w:val="auto"/>
          <w:sz w:val="24"/>
          <w:szCs w:val="24"/>
          <w:highlight w:val="none"/>
          <w:shd w:val="clear" w:color="auto" w:fill="auto"/>
          <w:lang w:eastAsia="zh-CN"/>
        </w:rPr>
        <w:t>供应商</w:t>
      </w:r>
      <w:r>
        <w:rPr>
          <w:rFonts w:hint="eastAsia" w:ascii="宋体" w:hAnsi="宋体" w:cs="宋体"/>
          <w:b/>
          <w:color w:val="auto"/>
          <w:sz w:val="24"/>
          <w:szCs w:val="24"/>
          <w:highlight w:val="none"/>
          <w:shd w:val="clear" w:color="auto" w:fill="auto"/>
        </w:rPr>
        <w:t>，可不提供此项证明文件。</w:t>
      </w:r>
    </w:p>
    <w:p w14:paraId="260EAFE0">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26A01F6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bookmarkStart w:id="162" w:name="_Toc26224_WPSOffice_Level1"/>
      <w:bookmarkStart w:id="163" w:name="_Toc27459_WPSOffice_Level1"/>
      <w:r>
        <w:rPr>
          <w:rFonts w:hint="eastAsia" w:ascii="宋体" w:hAnsi="宋体" w:eastAsia="宋体" w:cs="宋体"/>
          <w:b/>
          <w:color w:val="auto"/>
          <w:kern w:val="0"/>
          <w:sz w:val="30"/>
          <w:szCs w:val="30"/>
          <w:highlight w:val="none"/>
          <w:lang w:val="en-US" w:eastAsia="zh-CN" w:bidi="ar-SA"/>
        </w:rPr>
        <w:t>4、反商业贿赂承诺书</w:t>
      </w:r>
      <w:bookmarkEnd w:id="159"/>
      <w:bookmarkEnd w:id="162"/>
      <w:bookmarkEnd w:id="163"/>
    </w:p>
    <w:p w14:paraId="202D7876">
      <w:pPr>
        <w:pStyle w:val="3"/>
        <w:rPr>
          <w:rFonts w:hint="eastAsia" w:ascii="宋体" w:hAnsi="宋体" w:cs="宋体"/>
          <w:color w:val="auto"/>
          <w:highlight w:val="none"/>
          <w:shd w:val="clear" w:color="auto" w:fill="auto"/>
        </w:rPr>
      </w:pPr>
    </w:p>
    <w:p w14:paraId="0902DD7F">
      <w:pPr>
        <w:pStyle w:val="3"/>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407DCF1">
      <w:pPr>
        <w:pStyle w:val="3"/>
        <w:ind w:firstLine="480"/>
        <w:rPr>
          <w:rFonts w:hint="eastAsia" w:ascii="宋体" w:hAnsi="宋体" w:cs="宋体"/>
          <w:color w:val="auto"/>
          <w:sz w:val="24"/>
          <w:szCs w:val="24"/>
          <w:highlight w:val="none"/>
          <w:shd w:val="clear" w:color="auto" w:fill="auto"/>
        </w:rPr>
      </w:pPr>
    </w:p>
    <w:p w14:paraId="0D679A77">
      <w:pPr>
        <w:spacing w:line="440" w:lineRule="exact"/>
        <w:rPr>
          <w:rFonts w:hint="eastAsia" w:ascii="宋体" w:hAnsi="宋体" w:cs="宋体"/>
          <w:bCs/>
          <w:color w:val="auto"/>
          <w:sz w:val="24"/>
          <w:szCs w:val="24"/>
          <w:highlight w:val="none"/>
          <w:shd w:val="clear" w:color="auto" w:fill="auto"/>
        </w:rPr>
      </w:pPr>
    </w:p>
    <w:p w14:paraId="5D96B13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23B459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8DD518F">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E556FB8">
      <w:pPr>
        <w:spacing w:line="440" w:lineRule="exact"/>
        <w:rPr>
          <w:rFonts w:hint="eastAsia" w:ascii="宋体" w:hAnsi="宋体" w:cs="宋体"/>
          <w:b/>
          <w:bCs/>
          <w:color w:val="auto"/>
          <w:sz w:val="24"/>
          <w:szCs w:val="24"/>
          <w:highlight w:val="none"/>
          <w:shd w:val="clear" w:color="auto" w:fill="auto"/>
        </w:rPr>
      </w:pPr>
    </w:p>
    <w:p w14:paraId="2820464D">
      <w:pPr>
        <w:spacing w:line="360" w:lineRule="auto"/>
        <w:jc w:val="left"/>
        <w:rPr>
          <w:rFonts w:hint="eastAsia" w:ascii="宋体" w:hAnsi="宋体" w:cs="宋体"/>
          <w:b/>
          <w:color w:val="auto"/>
          <w:sz w:val="30"/>
          <w:szCs w:val="30"/>
          <w:highlight w:val="none"/>
          <w:shd w:val="clear" w:color="auto" w:fill="auto"/>
        </w:rPr>
      </w:pPr>
    </w:p>
    <w:p w14:paraId="1334E1D4">
      <w:pPr>
        <w:pStyle w:val="14"/>
        <w:rPr>
          <w:rFonts w:hint="eastAsia" w:ascii="宋体" w:hAnsi="宋体" w:eastAsia="宋体" w:cs="宋体"/>
          <w:color w:val="auto"/>
          <w:highlight w:val="none"/>
          <w:shd w:val="clear" w:color="auto" w:fill="auto"/>
        </w:rPr>
      </w:pPr>
    </w:p>
    <w:p w14:paraId="56604833">
      <w:pPr>
        <w:rPr>
          <w:rFonts w:hint="eastAsia" w:ascii="宋体" w:hAnsi="宋体" w:cs="宋体"/>
          <w:color w:val="auto"/>
          <w:highlight w:val="none"/>
          <w:shd w:val="clear" w:color="auto" w:fill="auto"/>
        </w:rPr>
      </w:pPr>
    </w:p>
    <w:p w14:paraId="742ECA86">
      <w:pPr>
        <w:pStyle w:val="29"/>
        <w:ind w:firstLine="0" w:firstLineChars="0"/>
        <w:jc w:val="center"/>
        <w:rPr>
          <w:rFonts w:hint="eastAsia" w:ascii="宋体" w:hAnsi="宋体" w:eastAsia="宋体" w:cs="宋体"/>
          <w:color w:val="auto"/>
          <w:highlight w:val="none"/>
        </w:rPr>
      </w:pPr>
      <w:bookmarkStart w:id="164" w:name="_Toc30455_WPSOffice_Level1"/>
      <w:bookmarkStart w:id="165"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cs="宋体"/>
          <w:b/>
          <w:color w:val="auto"/>
          <w:kern w:val="2"/>
          <w:sz w:val="30"/>
          <w:szCs w:val="30"/>
          <w:highlight w:val="none"/>
          <w:shd w:val="clear" w:color="auto" w:fill="auto"/>
          <w:lang w:val="en-US" w:eastAsia="zh-CN" w:bidi="ar-SA"/>
        </w:rPr>
        <w:t>供应商</w:t>
      </w:r>
      <w:r>
        <w:rPr>
          <w:rFonts w:hint="eastAsia" w:ascii="宋体" w:hAnsi="宋体" w:eastAsia="宋体" w:cs="宋体"/>
          <w:b/>
          <w:color w:val="auto"/>
          <w:kern w:val="2"/>
          <w:sz w:val="30"/>
          <w:szCs w:val="30"/>
          <w:highlight w:val="none"/>
          <w:shd w:val="clear" w:color="auto" w:fill="auto"/>
          <w:lang w:val="en-US" w:eastAsia="zh-CN" w:bidi="ar-SA"/>
        </w:rPr>
        <w:t>参与政府采购活动（招投标活动）无异议承诺书</w:t>
      </w:r>
    </w:p>
    <w:p w14:paraId="36B93705">
      <w:pPr>
        <w:pStyle w:val="29"/>
        <w:ind w:firstLine="240"/>
        <w:rPr>
          <w:rFonts w:hint="eastAsia" w:ascii="宋体" w:hAnsi="宋体" w:eastAsia="宋体" w:cs="宋体"/>
          <w:color w:val="auto"/>
          <w:sz w:val="24"/>
          <w:highlight w:val="none"/>
        </w:rPr>
      </w:pPr>
    </w:p>
    <w:p w14:paraId="7905F992">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采购人</w:t>
      </w:r>
      <w:r>
        <w:rPr>
          <w:rFonts w:hint="eastAsia" w:ascii="宋体" w:hAnsi="宋体" w:eastAsia="宋体" w:cs="宋体"/>
          <w:color w:val="auto"/>
          <w:kern w:val="0"/>
          <w:sz w:val="24"/>
          <w:szCs w:val="32"/>
          <w:highlight w:val="none"/>
          <w:u w:val="single"/>
        </w:rPr>
        <w:t>）</w:t>
      </w:r>
    </w:p>
    <w:p w14:paraId="594B9AEA">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采购代理机构</w:t>
      </w:r>
      <w:r>
        <w:rPr>
          <w:rFonts w:hint="eastAsia" w:ascii="宋体" w:hAnsi="宋体" w:eastAsia="宋体" w:cs="宋体"/>
          <w:color w:val="auto"/>
          <w:kern w:val="0"/>
          <w:sz w:val="24"/>
          <w:szCs w:val="32"/>
          <w:highlight w:val="none"/>
          <w:u w:val="single"/>
        </w:rPr>
        <w:t>）</w:t>
      </w:r>
    </w:p>
    <w:p w14:paraId="6B0E703F">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723C173D">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209B94C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78690BEA">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提出质疑或投诉。</w:t>
      </w:r>
    </w:p>
    <w:p w14:paraId="2B5B326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w:t>
      </w:r>
      <w:r>
        <w:rPr>
          <w:rFonts w:hint="eastAsia" w:ascii="宋体" w:hAnsi="宋体" w:cs="宋体"/>
          <w:color w:val="auto"/>
          <w:kern w:val="0"/>
          <w:sz w:val="24"/>
          <w:szCs w:val="32"/>
          <w:highlight w:val="none"/>
          <w:lang w:eastAsia="zh-CN"/>
        </w:rPr>
        <w:t>采购人</w:t>
      </w:r>
      <w:r>
        <w:rPr>
          <w:rFonts w:hint="eastAsia" w:ascii="宋体" w:hAnsi="宋体" w:eastAsia="宋体" w:cs="宋体"/>
          <w:color w:val="auto"/>
          <w:kern w:val="0"/>
          <w:sz w:val="24"/>
          <w:szCs w:val="32"/>
          <w:highlight w:val="none"/>
          <w:lang w:eastAsia="zh-CN"/>
        </w:rPr>
        <w:t>发现我公司投标文件中提供虚假材料，我公司将承担所有法律后果。</w:t>
      </w:r>
    </w:p>
    <w:p w14:paraId="5D60C720">
      <w:pPr>
        <w:widowControl/>
        <w:ind w:firstLine="360"/>
        <w:jc w:val="left"/>
        <w:rPr>
          <w:rFonts w:hint="eastAsia" w:ascii="宋体" w:hAnsi="宋体" w:eastAsia="宋体" w:cs="宋体"/>
          <w:color w:val="auto"/>
          <w:kern w:val="0"/>
          <w:sz w:val="24"/>
          <w:szCs w:val="32"/>
          <w:highlight w:val="none"/>
        </w:rPr>
      </w:pPr>
    </w:p>
    <w:p w14:paraId="79CCF6B9">
      <w:pPr>
        <w:widowControl/>
        <w:ind w:firstLine="360"/>
        <w:jc w:val="left"/>
        <w:rPr>
          <w:rFonts w:hint="eastAsia" w:ascii="宋体" w:hAnsi="宋体" w:eastAsia="宋体" w:cs="宋体"/>
          <w:color w:val="auto"/>
          <w:kern w:val="0"/>
          <w:sz w:val="24"/>
          <w:szCs w:val="32"/>
          <w:highlight w:val="none"/>
        </w:rPr>
      </w:pPr>
    </w:p>
    <w:p w14:paraId="4F0FD457">
      <w:pPr>
        <w:widowControl/>
        <w:ind w:firstLine="360"/>
        <w:jc w:val="left"/>
        <w:rPr>
          <w:rFonts w:hint="eastAsia" w:ascii="宋体" w:hAnsi="宋体" w:eastAsia="宋体" w:cs="宋体"/>
          <w:color w:val="auto"/>
          <w:kern w:val="0"/>
          <w:sz w:val="24"/>
          <w:szCs w:val="32"/>
          <w:highlight w:val="none"/>
        </w:rPr>
      </w:pPr>
    </w:p>
    <w:p w14:paraId="4D3C083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5370E8C">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F4E9F7A">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25BD68E">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471D5A38">
      <w:pPr>
        <w:pStyle w:val="59"/>
        <w:jc w:val="center"/>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6、</w:t>
      </w:r>
      <w:bookmarkStart w:id="166" w:name="_Toc3579"/>
      <w:bookmarkStart w:id="167" w:name="_Toc17901_WPSOffice_Level1"/>
      <w:bookmarkStart w:id="168" w:name="_Toc20884"/>
      <w:r>
        <w:rPr>
          <w:rFonts w:hint="eastAsia" w:ascii="宋体" w:hAnsi="宋体" w:eastAsia="宋体" w:cs="宋体"/>
          <w:b/>
          <w:color w:val="auto"/>
          <w:kern w:val="2"/>
          <w:sz w:val="30"/>
          <w:szCs w:val="30"/>
          <w:highlight w:val="none"/>
          <w:shd w:val="clear" w:color="auto" w:fill="auto"/>
          <w:lang w:val="en-US" w:eastAsia="zh-CN" w:bidi="ar-SA"/>
        </w:rPr>
        <w:t>不参与围标串标承诺书</w:t>
      </w:r>
    </w:p>
    <w:p w14:paraId="0E186412">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w:t>
      </w:r>
      <w:r>
        <w:rPr>
          <w:rFonts w:hint="eastAsia" w:ascii="宋体" w:hAnsi="宋体" w:eastAsia="宋体" w:cs="宋体"/>
          <w:b w:val="0"/>
          <w:color w:val="auto"/>
          <w:kern w:val="0"/>
          <w:sz w:val="24"/>
          <w:szCs w:val="32"/>
          <w:highlight w:val="none"/>
          <w:lang w:val="en-US" w:eastAsia="zh-CN" w:bidi="ar-SA"/>
        </w:rPr>
        <w:t>活动，对以下事项作出承诺：</w:t>
      </w:r>
    </w:p>
    <w:p w14:paraId="42D9D5BE">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一、我单位遵循公开、公平、公正、诚实守信的原则，依法依规参与本项目竞标。</w:t>
      </w:r>
    </w:p>
    <w:p w14:paraId="7528E4EB">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二、我单位在本项目招标投标活动中，未参与围标串标。</w:t>
      </w:r>
    </w:p>
    <w:p w14:paraId="4BEEF7C3">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3386A08A">
      <w:pPr>
        <w:pStyle w:val="60"/>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项目编号：</w:t>
      </w:r>
    </w:p>
    <w:p w14:paraId="7EFF2FFC">
      <w:pPr>
        <w:pStyle w:val="60"/>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标项号：</w:t>
      </w:r>
    </w:p>
    <w:p w14:paraId="2CA1E9C5">
      <w:pPr>
        <w:pStyle w:val="60"/>
        <w:spacing w:line="640" w:lineRule="exact"/>
        <w:rPr>
          <w:rFonts w:hint="eastAsia" w:ascii="宋体" w:hAnsi="宋体" w:eastAsia="宋体" w:cs="宋体"/>
          <w:b w:val="0"/>
          <w:bCs/>
          <w:color w:val="auto"/>
          <w:sz w:val="24"/>
          <w:highlight w:val="none"/>
        </w:rPr>
      </w:pPr>
    </w:p>
    <w:p w14:paraId="4D222B03">
      <w:pPr>
        <w:pStyle w:val="60"/>
        <w:spacing w:line="640" w:lineRule="exact"/>
        <w:rPr>
          <w:rFonts w:hint="eastAsia" w:ascii="宋体" w:hAnsi="宋体" w:eastAsia="宋体" w:cs="宋体"/>
          <w:b w:val="0"/>
          <w:bCs/>
          <w:color w:val="auto"/>
          <w:sz w:val="24"/>
          <w:highlight w:val="none"/>
        </w:rPr>
      </w:pPr>
    </w:p>
    <w:p w14:paraId="20C081C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33F8587">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w:t>
      </w:r>
      <w:r>
        <w:rPr>
          <w:rFonts w:hint="eastAsia" w:ascii="宋体" w:hAnsi="宋体" w:cs="宋体"/>
          <w:color w:val="auto"/>
          <w:sz w:val="24"/>
          <w:highlight w:val="none"/>
          <w:shd w:val="clear" w:color="auto" w:fill="auto"/>
          <w:lang w:val="en-US" w:eastAsia="zh-CN"/>
        </w:rPr>
        <w:t>及</w:t>
      </w:r>
      <w:r>
        <w:rPr>
          <w:rFonts w:hint="eastAsia" w:ascii="宋体" w:hAnsi="宋体" w:eastAsia="宋体" w:cs="宋体"/>
          <w:color w:val="auto"/>
          <w:sz w:val="24"/>
          <w:highlight w:val="none"/>
          <w:shd w:val="clear" w:color="auto" w:fill="auto"/>
          <w:lang w:eastAsia="zh-CN"/>
        </w:rPr>
        <w:t>其授权委托人(签字</w:t>
      </w:r>
      <w:r>
        <w:rPr>
          <w:rFonts w:hint="eastAsia" w:ascii="宋体" w:hAnsi="宋体" w:cs="宋体"/>
          <w:color w:val="auto"/>
          <w:sz w:val="24"/>
          <w:highlight w:val="none"/>
          <w:shd w:val="clear" w:color="auto" w:fill="auto"/>
          <w:lang w:val="en-US" w:eastAsia="zh-CN"/>
        </w:rPr>
        <w:t>或</w:t>
      </w:r>
      <w:r>
        <w:rPr>
          <w:rFonts w:hint="eastAsia" w:ascii="宋体" w:hAnsi="宋体" w:eastAsia="宋体" w:cs="宋体"/>
          <w:color w:val="auto"/>
          <w:sz w:val="24"/>
          <w:highlight w:val="none"/>
          <w:shd w:val="clear" w:color="auto" w:fill="auto"/>
          <w:lang w:eastAsia="zh-CN"/>
        </w:rPr>
        <w:t>盖章)：</w:t>
      </w:r>
    </w:p>
    <w:p w14:paraId="2129FAA2">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C55CEF4">
      <w:pPr>
        <w:pStyle w:val="59"/>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eastAsia="宋体" w:cs="宋体"/>
          <w:b/>
          <w:color w:val="auto"/>
          <w:kern w:val="2"/>
          <w:sz w:val="30"/>
          <w:szCs w:val="30"/>
          <w:highlight w:val="none"/>
          <w:shd w:val="clear" w:color="auto" w:fill="auto"/>
          <w:lang w:val="en-US" w:eastAsia="zh-CN" w:bidi="ar-SA"/>
        </w:rPr>
        <w:t>7、保密承诺书</w:t>
      </w:r>
    </w:p>
    <w:p w14:paraId="5ABCCB1B">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1C29450C">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我方参加贵组织的编号为项目采购活动，根据有关保密法规制度，知悉应当承担的保密义务和法律责任，承诺如下：</w:t>
      </w:r>
    </w:p>
    <w:p w14:paraId="6A1641D5">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63B9D1B4">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632F7F54">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3D2D9CA8">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四、采购文件以及相关技术文件专室放置、专盘存储、专人管理。</w:t>
      </w:r>
    </w:p>
    <w:p w14:paraId="5232E1D6">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0F04F44A">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违反上述承诺，愿承担一切法律责任，接受采购单位管理部门和采购机构按相关规定作出的相关处罚。</w:t>
      </w:r>
    </w:p>
    <w:p w14:paraId="75846411">
      <w:pPr>
        <w:pStyle w:val="60"/>
        <w:spacing w:line="640" w:lineRule="exact"/>
        <w:rPr>
          <w:rFonts w:hint="eastAsia" w:ascii="宋体" w:hAnsi="宋体" w:eastAsia="宋体" w:cs="宋体"/>
          <w:b w:val="0"/>
          <w:bCs/>
          <w:color w:val="auto"/>
          <w:sz w:val="24"/>
          <w:highlight w:val="none"/>
        </w:rPr>
      </w:pPr>
    </w:p>
    <w:p w14:paraId="43685246">
      <w:pPr>
        <w:pStyle w:val="60"/>
        <w:spacing w:line="640" w:lineRule="exact"/>
        <w:rPr>
          <w:rFonts w:hint="eastAsia" w:ascii="宋体" w:hAnsi="宋体" w:eastAsia="宋体" w:cs="宋体"/>
          <w:b w:val="0"/>
          <w:bCs/>
          <w:color w:val="auto"/>
          <w:sz w:val="24"/>
          <w:highlight w:val="none"/>
        </w:rPr>
      </w:pPr>
    </w:p>
    <w:p w14:paraId="1DA76B4A">
      <w:pPr>
        <w:pStyle w:val="60"/>
        <w:spacing w:line="600" w:lineRule="auto"/>
        <w:rPr>
          <w:rFonts w:hint="eastAsia" w:ascii="宋体" w:hAnsi="宋体" w:eastAsia="宋体" w:cs="宋体"/>
          <w:b w:val="0"/>
          <w:bCs/>
          <w:color w:val="auto"/>
          <w:sz w:val="24"/>
          <w:highlight w:val="none"/>
        </w:rPr>
      </w:pPr>
    </w:p>
    <w:p w14:paraId="19F52E41">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19F11C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A68D9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9CA3A8A">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bookmarkEnd w:id="164"/>
    <w:bookmarkEnd w:id="165"/>
    <w:p w14:paraId="64E9A5AC">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69" w:name="_Toc17746_WPSOffice_Level1"/>
      <w:bookmarkStart w:id="170" w:name="_Toc16017_WPSOffice_Level1"/>
      <w:r>
        <w:rPr>
          <w:rFonts w:hint="eastAsia" w:ascii="宋体" w:hAnsi="宋体" w:eastAsia="宋体" w:cs="宋体"/>
          <w:b/>
          <w:color w:val="auto"/>
          <w:kern w:val="2"/>
          <w:sz w:val="30"/>
          <w:szCs w:val="30"/>
          <w:highlight w:val="none"/>
          <w:shd w:val="clear" w:color="auto" w:fill="auto"/>
          <w:lang w:val="en-US" w:eastAsia="zh-CN" w:bidi="ar-SA"/>
        </w:rPr>
        <w:t>8、商务条款偏离表</w:t>
      </w:r>
      <w:bookmarkEnd w:id="169"/>
      <w:bookmarkEnd w:id="170"/>
    </w:p>
    <w:p w14:paraId="0BE64741">
      <w:pPr>
        <w:pStyle w:val="46"/>
        <w:spacing w:line="500" w:lineRule="exact"/>
        <w:ind w:left="480"/>
        <w:jc w:val="center"/>
        <w:rPr>
          <w:rFonts w:hint="default" w:ascii="宋体" w:hAnsi="宋体" w:eastAsia="宋体"/>
          <w:color w:val="auto"/>
          <w:highlight w:val="none"/>
          <w:u w:val="none"/>
          <w:lang w:val="en-US" w:eastAsia="zh-CN"/>
        </w:rPr>
      </w:pPr>
      <w:r>
        <w:rPr>
          <w:rFonts w:hint="eastAsia" w:ascii="宋体" w:hAnsi="宋体"/>
          <w:b/>
          <w:bCs/>
          <w:color w:val="auto"/>
          <w:highlight w:val="none"/>
          <w:lang w:eastAsia="zh-CN"/>
        </w:rPr>
        <w:t>供应商</w:t>
      </w:r>
      <w:r>
        <w:rPr>
          <w:rFonts w:hint="eastAsia" w:ascii="宋体" w:hAnsi="宋体"/>
          <w:b/>
          <w:bCs/>
          <w:color w:val="auto"/>
          <w:highlight w:val="none"/>
        </w:rPr>
        <w:t>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p w14:paraId="3C2C880D">
      <w:pPr>
        <w:pStyle w:val="46"/>
        <w:spacing w:line="500" w:lineRule="exact"/>
        <w:ind w:left="480"/>
        <w:rPr>
          <w:rFonts w:hint="eastAsia" w:ascii="宋体" w:hAnsi="宋体" w:eastAsia="宋体"/>
          <w:color w:val="auto"/>
          <w:highlight w:val="none"/>
          <w:u w:val="single"/>
          <w:lang w:eastAsia="zh-CN"/>
        </w:rPr>
      </w:pPr>
    </w:p>
    <w:tbl>
      <w:tblPr>
        <w:tblStyle w:val="30"/>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171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44D07364">
            <w:pPr>
              <w:pStyle w:val="46"/>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341EE7C5">
            <w:pPr>
              <w:pStyle w:val="46"/>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的商务条款</w:t>
            </w:r>
          </w:p>
        </w:tc>
        <w:tc>
          <w:tcPr>
            <w:tcW w:w="2409" w:type="dxa"/>
            <w:noWrap w:val="0"/>
            <w:vAlign w:val="center"/>
          </w:tcPr>
          <w:p w14:paraId="1E33770B">
            <w:pPr>
              <w:pStyle w:val="46"/>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278162F8">
            <w:pPr>
              <w:pStyle w:val="46"/>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04E0A6C5">
            <w:pPr>
              <w:pStyle w:val="46"/>
              <w:spacing w:line="500" w:lineRule="exact"/>
              <w:jc w:val="center"/>
              <w:rPr>
                <w:rFonts w:ascii="宋体" w:hAnsi="宋体"/>
                <w:color w:val="auto"/>
                <w:highlight w:val="none"/>
              </w:rPr>
            </w:pPr>
            <w:r>
              <w:rPr>
                <w:rFonts w:hint="eastAsia" w:ascii="宋体" w:hAnsi="宋体"/>
                <w:color w:val="auto"/>
                <w:highlight w:val="none"/>
              </w:rPr>
              <w:t>备注</w:t>
            </w:r>
          </w:p>
        </w:tc>
      </w:tr>
      <w:tr w14:paraId="1421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30C4688">
            <w:pPr>
              <w:pStyle w:val="46"/>
              <w:spacing w:line="500" w:lineRule="exact"/>
              <w:ind w:left="480" w:firstLine="480"/>
              <w:jc w:val="center"/>
              <w:rPr>
                <w:rFonts w:ascii="宋体" w:hAnsi="宋体"/>
                <w:color w:val="auto"/>
                <w:highlight w:val="none"/>
              </w:rPr>
            </w:pPr>
          </w:p>
        </w:tc>
        <w:tc>
          <w:tcPr>
            <w:tcW w:w="2552" w:type="dxa"/>
            <w:noWrap w:val="0"/>
            <w:vAlign w:val="top"/>
          </w:tcPr>
          <w:p w14:paraId="154117A7">
            <w:pPr>
              <w:pStyle w:val="46"/>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合同履约期限</w:t>
            </w:r>
          </w:p>
        </w:tc>
        <w:tc>
          <w:tcPr>
            <w:tcW w:w="2409" w:type="dxa"/>
            <w:noWrap w:val="0"/>
            <w:vAlign w:val="top"/>
          </w:tcPr>
          <w:p w14:paraId="155FD9C9">
            <w:pPr>
              <w:pStyle w:val="46"/>
              <w:spacing w:line="500" w:lineRule="exact"/>
              <w:ind w:left="480" w:firstLine="480"/>
              <w:jc w:val="center"/>
              <w:rPr>
                <w:rFonts w:ascii="宋体" w:hAnsi="宋体"/>
                <w:color w:val="auto"/>
                <w:highlight w:val="none"/>
              </w:rPr>
            </w:pPr>
          </w:p>
        </w:tc>
        <w:tc>
          <w:tcPr>
            <w:tcW w:w="1588" w:type="dxa"/>
            <w:noWrap w:val="0"/>
            <w:vAlign w:val="top"/>
          </w:tcPr>
          <w:p w14:paraId="4D4BD188">
            <w:pPr>
              <w:pStyle w:val="46"/>
              <w:spacing w:line="500" w:lineRule="exact"/>
              <w:ind w:left="480" w:firstLine="480"/>
              <w:jc w:val="center"/>
              <w:rPr>
                <w:rFonts w:ascii="宋体" w:hAnsi="宋体"/>
                <w:color w:val="auto"/>
                <w:highlight w:val="none"/>
              </w:rPr>
            </w:pPr>
          </w:p>
        </w:tc>
        <w:tc>
          <w:tcPr>
            <w:tcW w:w="1815" w:type="dxa"/>
            <w:noWrap w:val="0"/>
            <w:vAlign w:val="top"/>
          </w:tcPr>
          <w:p w14:paraId="311A0A83">
            <w:pPr>
              <w:pStyle w:val="46"/>
              <w:spacing w:line="500" w:lineRule="exact"/>
              <w:ind w:left="480" w:firstLine="480"/>
              <w:jc w:val="center"/>
              <w:rPr>
                <w:rFonts w:ascii="宋体" w:hAnsi="宋体"/>
                <w:color w:val="auto"/>
                <w:highlight w:val="none"/>
              </w:rPr>
            </w:pPr>
          </w:p>
        </w:tc>
      </w:tr>
      <w:tr w14:paraId="42F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24FABFA6">
            <w:pPr>
              <w:pStyle w:val="46"/>
              <w:spacing w:line="500" w:lineRule="exact"/>
              <w:ind w:left="480" w:leftChars="0" w:firstLine="480" w:firstLineChars="0"/>
              <w:jc w:val="center"/>
              <w:rPr>
                <w:rFonts w:ascii="宋体" w:hAnsi="宋体"/>
                <w:color w:val="auto"/>
                <w:highlight w:val="none"/>
              </w:rPr>
            </w:pPr>
          </w:p>
        </w:tc>
        <w:tc>
          <w:tcPr>
            <w:tcW w:w="2552" w:type="dxa"/>
            <w:noWrap w:val="0"/>
            <w:vAlign w:val="top"/>
          </w:tcPr>
          <w:p w14:paraId="52207498">
            <w:pPr>
              <w:pStyle w:val="46"/>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付款方式</w:t>
            </w:r>
          </w:p>
        </w:tc>
        <w:tc>
          <w:tcPr>
            <w:tcW w:w="2409" w:type="dxa"/>
            <w:noWrap w:val="0"/>
            <w:vAlign w:val="top"/>
          </w:tcPr>
          <w:p w14:paraId="453133A6">
            <w:pPr>
              <w:pStyle w:val="46"/>
              <w:spacing w:line="500" w:lineRule="exact"/>
              <w:ind w:left="480" w:firstLine="480"/>
              <w:jc w:val="center"/>
              <w:rPr>
                <w:rFonts w:ascii="宋体" w:hAnsi="宋体"/>
                <w:color w:val="auto"/>
                <w:highlight w:val="none"/>
              </w:rPr>
            </w:pPr>
          </w:p>
        </w:tc>
        <w:tc>
          <w:tcPr>
            <w:tcW w:w="1588" w:type="dxa"/>
            <w:noWrap w:val="0"/>
            <w:vAlign w:val="top"/>
          </w:tcPr>
          <w:p w14:paraId="0BF91216">
            <w:pPr>
              <w:pStyle w:val="46"/>
              <w:spacing w:line="500" w:lineRule="exact"/>
              <w:ind w:left="480" w:firstLine="480"/>
              <w:jc w:val="center"/>
              <w:rPr>
                <w:rFonts w:ascii="宋体" w:hAnsi="宋体"/>
                <w:color w:val="auto"/>
                <w:highlight w:val="none"/>
              </w:rPr>
            </w:pPr>
          </w:p>
        </w:tc>
        <w:tc>
          <w:tcPr>
            <w:tcW w:w="1815" w:type="dxa"/>
            <w:noWrap w:val="0"/>
            <w:vAlign w:val="top"/>
          </w:tcPr>
          <w:p w14:paraId="58602743">
            <w:pPr>
              <w:pStyle w:val="46"/>
              <w:spacing w:line="500" w:lineRule="exact"/>
              <w:ind w:left="480" w:firstLine="480"/>
              <w:jc w:val="center"/>
              <w:rPr>
                <w:rFonts w:ascii="宋体" w:hAnsi="宋体"/>
                <w:color w:val="auto"/>
                <w:highlight w:val="none"/>
              </w:rPr>
            </w:pPr>
          </w:p>
        </w:tc>
      </w:tr>
      <w:tr w14:paraId="2B89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5E50F37">
            <w:pPr>
              <w:pStyle w:val="46"/>
              <w:spacing w:line="500" w:lineRule="exact"/>
              <w:ind w:left="480" w:firstLine="480"/>
              <w:jc w:val="center"/>
              <w:rPr>
                <w:rFonts w:ascii="宋体" w:hAnsi="宋体"/>
                <w:color w:val="auto"/>
                <w:highlight w:val="none"/>
              </w:rPr>
            </w:pPr>
          </w:p>
        </w:tc>
        <w:tc>
          <w:tcPr>
            <w:tcW w:w="2552" w:type="dxa"/>
            <w:noWrap w:val="0"/>
            <w:vAlign w:val="top"/>
          </w:tcPr>
          <w:p w14:paraId="3DB009B2">
            <w:pPr>
              <w:pStyle w:val="46"/>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质保期</w:t>
            </w:r>
          </w:p>
        </w:tc>
        <w:tc>
          <w:tcPr>
            <w:tcW w:w="2409" w:type="dxa"/>
            <w:noWrap w:val="0"/>
            <w:vAlign w:val="top"/>
          </w:tcPr>
          <w:p w14:paraId="6FDD9CCD">
            <w:pPr>
              <w:pStyle w:val="46"/>
              <w:spacing w:line="500" w:lineRule="exact"/>
              <w:ind w:left="480" w:firstLine="480"/>
              <w:jc w:val="center"/>
              <w:rPr>
                <w:rFonts w:ascii="宋体" w:hAnsi="宋体"/>
                <w:color w:val="auto"/>
                <w:highlight w:val="none"/>
              </w:rPr>
            </w:pPr>
          </w:p>
        </w:tc>
        <w:tc>
          <w:tcPr>
            <w:tcW w:w="1588" w:type="dxa"/>
            <w:noWrap w:val="0"/>
            <w:vAlign w:val="top"/>
          </w:tcPr>
          <w:p w14:paraId="6FB7F7D9">
            <w:pPr>
              <w:pStyle w:val="46"/>
              <w:spacing w:line="500" w:lineRule="exact"/>
              <w:ind w:left="480" w:firstLine="480"/>
              <w:jc w:val="center"/>
              <w:rPr>
                <w:rFonts w:ascii="宋体" w:hAnsi="宋体"/>
                <w:color w:val="auto"/>
                <w:highlight w:val="none"/>
              </w:rPr>
            </w:pPr>
          </w:p>
        </w:tc>
        <w:tc>
          <w:tcPr>
            <w:tcW w:w="1815" w:type="dxa"/>
            <w:noWrap w:val="0"/>
            <w:vAlign w:val="top"/>
          </w:tcPr>
          <w:p w14:paraId="79D39A4D">
            <w:pPr>
              <w:pStyle w:val="46"/>
              <w:spacing w:line="500" w:lineRule="exact"/>
              <w:ind w:left="480" w:firstLine="480"/>
              <w:jc w:val="center"/>
              <w:rPr>
                <w:rFonts w:ascii="宋体" w:hAnsi="宋体"/>
                <w:color w:val="auto"/>
                <w:highlight w:val="none"/>
              </w:rPr>
            </w:pPr>
          </w:p>
        </w:tc>
      </w:tr>
      <w:tr w14:paraId="5A2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577AA4B">
            <w:pPr>
              <w:pStyle w:val="46"/>
              <w:spacing w:line="500" w:lineRule="exact"/>
              <w:ind w:left="480" w:firstLine="480"/>
              <w:jc w:val="center"/>
              <w:rPr>
                <w:rFonts w:ascii="宋体" w:hAnsi="宋体"/>
                <w:color w:val="auto"/>
                <w:highlight w:val="none"/>
              </w:rPr>
            </w:pPr>
          </w:p>
        </w:tc>
        <w:tc>
          <w:tcPr>
            <w:tcW w:w="2552" w:type="dxa"/>
            <w:noWrap w:val="0"/>
            <w:vAlign w:val="top"/>
          </w:tcPr>
          <w:p w14:paraId="7948C7E7">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6619D994">
            <w:pPr>
              <w:pStyle w:val="46"/>
              <w:spacing w:line="500" w:lineRule="exact"/>
              <w:ind w:left="480" w:firstLine="480"/>
              <w:jc w:val="center"/>
              <w:rPr>
                <w:rFonts w:ascii="宋体" w:hAnsi="宋体"/>
                <w:color w:val="auto"/>
                <w:highlight w:val="none"/>
              </w:rPr>
            </w:pPr>
          </w:p>
        </w:tc>
        <w:tc>
          <w:tcPr>
            <w:tcW w:w="1588" w:type="dxa"/>
            <w:noWrap w:val="0"/>
            <w:vAlign w:val="top"/>
          </w:tcPr>
          <w:p w14:paraId="05344BE1">
            <w:pPr>
              <w:pStyle w:val="46"/>
              <w:spacing w:line="500" w:lineRule="exact"/>
              <w:ind w:left="480" w:firstLine="480"/>
              <w:jc w:val="center"/>
              <w:rPr>
                <w:rFonts w:ascii="宋体" w:hAnsi="宋体"/>
                <w:color w:val="auto"/>
                <w:highlight w:val="none"/>
              </w:rPr>
            </w:pPr>
          </w:p>
        </w:tc>
        <w:tc>
          <w:tcPr>
            <w:tcW w:w="1815" w:type="dxa"/>
            <w:noWrap w:val="0"/>
            <w:vAlign w:val="top"/>
          </w:tcPr>
          <w:p w14:paraId="6F76F8B7">
            <w:pPr>
              <w:pStyle w:val="46"/>
              <w:spacing w:line="500" w:lineRule="exact"/>
              <w:ind w:left="480" w:firstLine="480"/>
              <w:jc w:val="center"/>
              <w:rPr>
                <w:rFonts w:ascii="宋体" w:hAnsi="宋体"/>
                <w:color w:val="auto"/>
                <w:highlight w:val="none"/>
              </w:rPr>
            </w:pPr>
          </w:p>
        </w:tc>
      </w:tr>
      <w:tr w14:paraId="577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D29C020">
            <w:pPr>
              <w:pStyle w:val="46"/>
              <w:spacing w:line="500" w:lineRule="exact"/>
              <w:ind w:left="480" w:firstLine="480"/>
              <w:jc w:val="center"/>
              <w:rPr>
                <w:rFonts w:ascii="宋体" w:hAnsi="宋体"/>
                <w:color w:val="auto"/>
                <w:highlight w:val="none"/>
              </w:rPr>
            </w:pPr>
          </w:p>
        </w:tc>
        <w:tc>
          <w:tcPr>
            <w:tcW w:w="2552" w:type="dxa"/>
            <w:noWrap w:val="0"/>
            <w:vAlign w:val="top"/>
          </w:tcPr>
          <w:p w14:paraId="5FCAA30A">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435D4D63">
            <w:pPr>
              <w:pStyle w:val="46"/>
              <w:spacing w:line="500" w:lineRule="exact"/>
              <w:ind w:left="480" w:firstLine="480"/>
              <w:jc w:val="center"/>
              <w:rPr>
                <w:rFonts w:ascii="宋体" w:hAnsi="宋体"/>
                <w:color w:val="auto"/>
                <w:highlight w:val="none"/>
              </w:rPr>
            </w:pPr>
          </w:p>
        </w:tc>
        <w:tc>
          <w:tcPr>
            <w:tcW w:w="1588" w:type="dxa"/>
            <w:noWrap w:val="0"/>
            <w:vAlign w:val="top"/>
          </w:tcPr>
          <w:p w14:paraId="0C75C5B2">
            <w:pPr>
              <w:pStyle w:val="46"/>
              <w:spacing w:line="500" w:lineRule="exact"/>
              <w:ind w:left="480" w:firstLine="480"/>
              <w:jc w:val="center"/>
              <w:rPr>
                <w:rFonts w:ascii="宋体" w:hAnsi="宋体"/>
                <w:color w:val="auto"/>
                <w:highlight w:val="none"/>
              </w:rPr>
            </w:pPr>
          </w:p>
        </w:tc>
        <w:tc>
          <w:tcPr>
            <w:tcW w:w="1815" w:type="dxa"/>
            <w:noWrap w:val="0"/>
            <w:vAlign w:val="top"/>
          </w:tcPr>
          <w:p w14:paraId="0C1835E5">
            <w:pPr>
              <w:pStyle w:val="46"/>
              <w:spacing w:line="500" w:lineRule="exact"/>
              <w:ind w:left="480" w:firstLine="480"/>
              <w:jc w:val="center"/>
              <w:rPr>
                <w:rFonts w:ascii="宋体" w:hAnsi="宋体"/>
                <w:color w:val="auto"/>
                <w:highlight w:val="none"/>
              </w:rPr>
            </w:pPr>
          </w:p>
        </w:tc>
      </w:tr>
      <w:tr w14:paraId="773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3B23469">
            <w:pPr>
              <w:pStyle w:val="46"/>
              <w:spacing w:line="500" w:lineRule="exact"/>
              <w:ind w:left="480" w:firstLine="480"/>
              <w:jc w:val="center"/>
              <w:rPr>
                <w:rFonts w:ascii="宋体" w:hAnsi="宋体"/>
                <w:color w:val="auto"/>
                <w:highlight w:val="none"/>
              </w:rPr>
            </w:pPr>
          </w:p>
        </w:tc>
        <w:tc>
          <w:tcPr>
            <w:tcW w:w="2552" w:type="dxa"/>
            <w:noWrap w:val="0"/>
            <w:vAlign w:val="top"/>
          </w:tcPr>
          <w:p w14:paraId="3B6E2652">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0B55E4F6">
            <w:pPr>
              <w:pStyle w:val="46"/>
              <w:spacing w:line="500" w:lineRule="exact"/>
              <w:ind w:left="480" w:firstLine="480"/>
              <w:jc w:val="center"/>
              <w:rPr>
                <w:rFonts w:ascii="宋体" w:hAnsi="宋体"/>
                <w:color w:val="auto"/>
                <w:highlight w:val="none"/>
              </w:rPr>
            </w:pPr>
          </w:p>
        </w:tc>
        <w:tc>
          <w:tcPr>
            <w:tcW w:w="1588" w:type="dxa"/>
            <w:noWrap w:val="0"/>
            <w:vAlign w:val="top"/>
          </w:tcPr>
          <w:p w14:paraId="40388201">
            <w:pPr>
              <w:pStyle w:val="46"/>
              <w:spacing w:line="500" w:lineRule="exact"/>
              <w:ind w:left="480" w:firstLine="480"/>
              <w:jc w:val="center"/>
              <w:rPr>
                <w:rFonts w:ascii="宋体" w:hAnsi="宋体"/>
                <w:color w:val="auto"/>
                <w:highlight w:val="none"/>
              </w:rPr>
            </w:pPr>
          </w:p>
        </w:tc>
        <w:tc>
          <w:tcPr>
            <w:tcW w:w="1815" w:type="dxa"/>
            <w:noWrap w:val="0"/>
            <w:vAlign w:val="top"/>
          </w:tcPr>
          <w:p w14:paraId="2F0C2D8A">
            <w:pPr>
              <w:pStyle w:val="46"/>
              <w:spacing w:line="500" w:lineRule="exact"/>
              <w:ind w:left="480" w:firstLine="480"/>
              <w:jc w:val="center"/>
              <w:rPr>
                <w:rFonts w:ascii="宋体" w:hAnsi="宋体"/>
                <w:color w:val="auto"/>
                <w:highlight w:val="none"/>
              </w:rPr>
            </w:pPr>
          </w:p>
        </w:tc>
      </w:tr>
      <w:tr w14:paraId="3F5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05004C7">
            <w:pPr>
              <w:pStyle w:val="46"/>
              <w:spacing w:line="500" w:lineRule="exact"/>
              <w:ind w:left="480" w:firstLine="480"/>
              <w:jc w:val="center"/>
              <w:rPr>
                <w:rFonts w:ascii="宋体" w:hAnsi="宋体"/>
                <w:color w:val="auto"/>
                <w:highlight w:val="none"/>
              </w:rPr>
            </w:pPr>
          </w:p>
        </w:tc>
        <w:tc>
          <w:tcPr>
            <w:tcW w:w="2552" w:type="dxa"/>
            <w:noWrap w:val="0"/>
            <w:vAlign w:val="top"/>
          </w:tcPr>
          <w:p w14:paraId="53F4F97D">
            <w:pPr>
              <w:pStyle w:val="46"/>
              <w:spacing w:line="500" w:lineRule="exact"/>
              <w:ind w:left="480" w:firstLine="480"/>
              <w:jc w:val="center"/>
              <w:rPr>
                <w:rFonts w:ascii="宋体" w:hAnsi="宋体"/>
                <w:color w:val="auto"/>
                <w:highlight w:val="none"/>
              </w:rPr>
            </w:pPr>
          </w:p>
        </w:tc>
        <w:tc>
          <w:tcPr>
            <w:tcW w:w="2409" w:type="dxa"/>
            <w:noWrap w:val="0"/>
            <w:vAlign w:val="top"/>
          </w:tcPr>
          <w:p w14:paraId="2150C224">
            <w:pPr>
              <w:pStyle w:val="46"/>
              <w:spacing w:line="500" w:lineRule="exact"/>
              <w:ind w:left="480" w:firstLine="480"/>
              <w:jc w:val="center"/>
              <w:rPr>
                <w:rFonts w:ascii="宋体" w:hAnsi="宋体"/>
                <w:color w:val="auto"/>
                <w:highlight w:val="none"/>
              </w:rPr>
            </w:pPr>
          </w:p>
        </w:tc>
        <w:tc>
          <w:tcPr>
            <w:tcW w:w="1588" w:type="dxa"/>
            <w:noWrap w:val="0"/>
            <w:vAlign w:val="top"/>
          </w:tcPr>
          <w:p w14:paraId="166DBF41">
            <w:pPr>
              <w:pStyle w:val="46"/>
              <w:spacing w:line="500" w:lineRule="exact"/>
              <w:ind w:left="480" w:firstLine="480"/>
              <w:jc w:val="center"/>
              <w:rPr>
                <w:rFonts w:ascii="宋体" w:hAnsi="宋体"/>
                <w:color w:val="auto"/>
                <w:highlight w:val="none"/>
              </w:rPr>
            </w:pPr>
          </w:p>
        </w:tc>
        <w:tc>
          <w:tcPr>
            <w:tcW w:w="1815" w:type="dxa"/>
            <w:noWrap w:val="0"/>
            <w:vAlign w:val="top"/>
          </w:tcPr>
          <w:p w14:paraId="037DC3C1">
            <w:pPr>
              <w:pStyle w:val="46"/>
              <w:spacing w:line="500" w:lineRule="exact"/>
              <w:ind w:left="480" w:firstLine="480"/>
              <w:jc w:val="center"/>
              <w:rPr>
                <w:rFonts w:ascii="宋体" w:hAnsi="宋体"/>
                <w:color w:val="auto"/>
                <w:highlight w:val="none"/>
              </w:rPr>
            </w:pPr>
          </w:p>
        </w:tc>
      </w:tr>
      <w:tr w14:paraId="732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951D27">
            <w:pPr>
              <w:pStyle w:val="46"/>
              <w:spacing w:line="500" w:lineRule="exact"/>
              <w:ind w:left="480" w:firstLine="480"/>
              <w:jc w:val="center"/>
              <w:rPr>
                <w:rFonts w:ascii="宋体" w:hAnsi="宋体"/>
                <w:color w:val="auto"/>
                <w:highlight w:val="none"/>
              </w:rPr>
            </w:pPr>
          </w:p>
        </w:tc>
        <w:tc>
          <w:tcPr>
            <w:tcW w:w="2552" w:type="dxa"/>
            <w:noWrap w:val="0"/>
            <w:vAlign w:val="top"/>
          </w:tcPr>
          <w:p w14:paraId="47A96F09">
            <w:pPr>
              <w:pStyle w:val="46"/>
              <w:spacing w:line="500" w:lineRule="exact"/>
              <w:ind w:left="480" w:firstLine="480"/>
              <w:jc w:val="center"/>
              <w:rPr>
                <w:rFonts w:ascii="宋体" w:hAnsi="宋体"/>
                <w:color w:val="auto"/>
                <w:highlight w:val="none"/>
              </w:rPr>
            </w:pPr>
          </w:p>
        </w:tc>
        <w:tc>
          <w:tcPr>
            <w:tcW w:w="2409" w:type="dxa"/>
            <w:noWrap w:val="0"/>
            <w:vAlign w:val="top"/>
          </w:tcPr>
          <w:p w14:paraId="4BA3DB41">
            <w:pPr>
              <w:pStyle w:val="46"/>
              <w:spacing w:line="500" w:lineRule="exact"/>
              <w:ind w:left="480" w:firstLine="480"/>
              <w:jc w:val="center"/>
              <w:rPr>
                <w:rFonts w:ascii="宋体" w:hAnsi="宋体"/>
                <w:color w:val="auto"/>
                <w:highlight w:val="none"/>
              </w:rPr>
            </w:pPr>
          </w:p>
        </w:tc>
        <w:tc>
          <w:tcPr>
            <w:tcW w:w="1588" w:type="dxa"/>
            <w:noWrap w:val="0"/>
            <w:vAlign w:val="top"/>
          </w:tcPr>
          <w:p w14:paraId="08EF3A74">
            <w:pPr>
              <w:pStyle w:val="46"/>
              <w:spacing w:line="500" w:lineRule="exact"/>
              <w:ind w:left="480" w:firstLine="480"/>
              <w:jc w:val="center"/>
              <w:rPr>
                <w:rFonts w:ascii="宋体" w:hAnsi="宋体"/>
                <w:color w:val="auto"/>
                <w:highlight w:val="none"/>
              </w:rPr>
            </w:pPr>
          </w:p>
        </w:tc>
        <w:tc>
          <w:tcPr>
            <w:tcW w:w="1815" w:type="dxa"/>
            <w:noWrap w:val="0"/>
            <w:vAlign w:val="top"/>
          </w:tcPr>
          <w:p w14:paraId="535C8DDD">
            <w:pPr>
              <w:pStyle w:val="46"/>
              <w:spacing w:line="500" w:lineRule="exact"/>
              <w:ind w:left="480" w:firstLine="480"/>
              <w:jc w:val="center"/>
              <w:rPr>
                <w:rFonts w:ascii="宋体" w:hAnsi="宋体"/>
                <w:color w:val="auto"/>
                <w:highlight w:val="none"/>
              </w:rPr>
            </w:pPr>
          </w:p>
        </w:tc>
      </w:tr>
      <w:tr w14:paraId="548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026DB8">
            <w:pPr>
              <w:pStyle w:val="46"/>
              <w:spacing w:line="500" w:lineRule="exact"/>
              <w:ind w:left="480" w:firstLine="480"/>
              <w:jc w:val="center"/>
              <w:rPr>
                <w:rFonts w:ascii="宋体" w:hAnsi="宋体"/>
                <w:color w:val="auto"/>
                <w:highlight w:val="none"/>
              </w:rPr>
            </w:pPr>
          </w:p>
        </w:tc>
        <w:tc>
          <w:tcPr>
            <w:tcW w:w="2552" w:type="dxa"/>
            <w:noWrap w:val="0"/>
            <w:vAlign w:val="top"/>
          </w:tcPr>
          <w:p w14:paraId="6F883D65">
            <w:pPr>
              <w:pStyle w:val="46"/>
              <w:spacing w:line="500" w:lineRule="exact"/>
              <w:ind w:left="480" w:firstLine="480"/>
              <w:jc w:val="center"/>
              <w:rPr>
                <w:rFonts w:ascii="宋体" w:hAnsi="宋体"/>
                <w:color w:val="auto"/>
                <w:highlight w:val="none"/>
              </w:rPr>
            </w:pPr>
          </w:p>
        </w:tc>
        <w:tc>
          <w:tcPr>
            <w:tcW w:w="2409" w:type="dxa"/>
            <w:noWrap w:val="0"/>
            <w:vAlign w:val="top"/>
          </w:tcPr>
          <w:p w14:paraId="25A8F97A">
            <w:pPr>
              <w:pStyle w:val="46"/>
              <w:spacing w:line="500" w:lineRule="exact"/>
              <w:ind w:left="480" w:firstLine="480"/>
              <w:jc w:val="center"/>
              <w:rPr>
                <w:rFonts w:ascii="宋体" w:hAnsi="宋体"/>
                <w:color w:val="auto"/>
                <w:highlight w:val="none"/>
              </w:rPr>
            </w:pPr>
          </w:p>
        </w:tc>
        <w:tc>
          <w:tcPr>
            <w:tcW w:w="1588" w:type="dxa"/>
            <w:noWrap w:val="0"/>
            <w:vAlign w:val="top"/>
          </w:tcPr>
          <w:p w14:paraId="16711C30">
            <w:pPr>
              <w:pStyle w:val="46"/>
              <w:spacing w:line="500" w:lineRule="exact"/>
              <w:ind w:left="480" w:firstLine="480"/>
              <w:jc w:val="center"/>
              <w:rPr>
                <w:rFonts w:ascii="宋体" w:hAnsi="宋体"/>
                <w:color w:val="auto"/>
                <w:highlight w:val="none"/>
              </w:rPr>
            </w:pPr>
          </w:p>
        </w:tc>
        <w:tc>
          <w:tcPr>
            <w:tcW w:w="1815" w:type="dxa"/>
            <w:noWrap w:val="0"/>
            <w:vAlign w:val="top"/>
          </w:tcPr>
          <w:p w14:paraId="39285B1B">
            <w:pPr>
              <w:pStyle w:val="46"/>
              <w:spacing w:line="500" w:lineRule="exact"/>
              <w:ind w:left="480" w:firstLine="480"/>
              <w:jc w:val="center"/>
              <w:rPr>
                <w:rFonts w:ascii="宋体" w:hAnsi="宋体"/>
                <w:color w:val="auto"/>
                <w:highlight w:val="none"/>
              </w:rPr>
            </w:pPr>
          </w:p>
        </w:tc>
      </w:tr>
      <w:tr w14:paraId="363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07BDF2C">
            <w:pPr>
              <w:pStyle w:val="46"/>
              <w:spacing w:line="500" w:lineRule="exact"/>
              <w:ind w:left="480" w:firstLine="480"/>
              <w:jc w:val="center"/>
              <w:rPr>
                <w:rFonts w:ascii="宋体" w:hAnsi="宋体"/>
                <w:color w:val="auto"/>
                <w:highlight w:val="none"/>
              </w:rPr>
            </w:pPr>
          </w:p>
        </w:tc>
        <w:tc>
          <w:tcPr>
            <w:tcW w:w="2552" w:type="dxa"/>
            <w:noWrap w:val="0"/>
            <w:vAlign w:val="top"/>
          </w:tcPr>
          <w:p w14:paraId="27682B91">
            <w:pPr>
              <w:pStyle w:val="46"/>
              <w:spacing w:line="500" w:lineRule="exact"/>
              <w:ind w:left="480" w:firstLine="480"/>
              <w:jc w:val="center"/>
              <w:rPr>
                <w:rFonts w:ascii="宋体" w:hAnsi="宋体"/>
                <w:color w:val="auto"/>
                <w:highlight w:val="none"/>
              </w:rPr>
            </w:pPr>
          </w:p>
        </w:tc>
        <w:tc>
          <w:tcPr>
            <w:tcW w:w="2409" w:type="dxa"/>
            <w:noWrap w:val="0"/>
            <w:vAlign w:val="top"/>
          </w:tcPr>
          <w:p w14:paraId="1D87927B">
            <w:pPr>
              <w:pStyle w:val="46"/>
              <w:spacing w:line="500" w:lineRule="exact"/>
              <w:ind w:left="480" w:firstLine="480"/>
              <w:jc w:val="center"/>
              <w:rPr>
                <w:rFonts w:ascii="宋体" w:hAnsi="宋体"/>
                <w:color w:val="auto"/>
                <w:highlight w:val="none"/>
              </w:rPr>
            </w:pPr>
          </w:p>
        </w:tc>
        <w:tc>
          <w:tcPr>
            <w:tcW w:w="1588" w:type="dxa"/>
            <w:noWrap w:val="0"/>
            <w:vAlign w:val="top"/>
          </w:tcPr>
          <w:p w14:paraId="46F5B621">
            <w:pPr>
              <w:pStyle w:val="46"/>
              <w:spacing w:line="500" w:lineRule="exact"/>
              <w:ind w:left="480" w:firstLine="480"/>
              <w:jc w:val="center"/>
              <w:rPr>
                <w:rFonts w:ascii="宋体" w:hAnsi="宋体"/>
                <w:color w:val="auto"/>
                <w:highlight w:val="none"/>
              </w:rPr>
            </w:pPr>
          </w:p>
        </w:tc>
        <w:tc>
          <w:tcPr>
            <w:tcW w:w="1815" w:type="dxa"/>
            <w:noWrap w:val="0"/>
            <w:vAlign w:val="top"/>
          </w:tcPr>
          <w:p w14:paraId="58D22440">
            <w:pPr>
              <w:pStyle w:val="46"/>
              <w:spacing w:line="500" w:lineRule="exact"/>
              <w:ind w:left="480" w:firstLine="480"/>
              <w:jc w:val="center"/>
              <w:rPr>
                <w:rFonts w:ascii="宋体" w:hAnsi="宋体"/>
                <w:color w:val="auto"/>
                <w:highlight w:val="none"/>
              </w:rPr>
            </w:pPr>
          </w:p>
        </w:tc>
      </w:tr>
      <w:tr w14:paraId="26D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8943C6">
            <w:pPr>
              <w:pStyle w:val="46"/>
              <w:spacing w:line="500" w:lineRule="exact"/>
              <w:ind w:left="480" w:firstLine="480"/>
              <w:jc w:val="center"/>
              <w:rPr>
                <w:rFonts w:ascii="宋体" w:hAnsi="宋体"/>
                <w:color w:val="auto"/>
                <w:highlight w:val="none"/>
              </w:rPr>
            </w:pPr>
          </w:p>
        </w:tc>
        <w:tc>
          <w:tcPr>
            <w:tcW w:w="2552" w:type="dxa"/>
            <w:noWrap w:val="0"/>
            <w:vAlign w:val="top"/>
          </w:tcPr>
          <w:p w14:paraId="43700C09">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359510D3">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9779B66">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7BC5DA2F">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0F024B8">
      <w:pPr>
        <w:pStyle w:val="46"/>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采购文件</w:t>
      </w:r>
      <w:r>
        <w:rPr>
          <w:rFonts w:hint="eastAsia" w:ascii="宋体" w:hAnsi="宋体"/>
          <w:color w:val="auto"/>
          <w:highlight w:val="none"/>
        </w:rPr>
        <w:t>的要求存在偏离，需逐项在偏离一栏中详细说明。若无偏离，请在上述表内注明“无偏离”或“/”</w:t>
      </w:r>
      <w:r>
        <w:rPr>
          <w:rFonts w:hint="eastAsia" w:ascii="宋体" w:hAnsi="宋体"/>
          <w:color w:val="auto"/>
          <w:highlight w:val="none"/>
          <w:lang w:eastAsia="zh-CN"/>
        </w:rPr>
        <w:t>，不填写视为不响应。</w:t>
      </w:r>
    </w:p>
    <w:p w14:paraId="29B5885F">
      <w:pPr>
        <w:pStyle w:val="46"/>
        <w:spacing w:line="500" w:lineRule="exact"/>
        <w:ind w:left="480" w:firstLine="480"/>
        <w:rPr>
          <w:rFonts w:ascii="宋体" w:hAnsi="宋体"/>
          <w:color w:val="auto"/>
          <w:highlight w:val="none"/>
        </w:rPr>
      </w:pPr>
    </w:p>
    <w:p w14:paraId="799BEE0D">
      <w:pPr>
        <w:spacing w:line="440" w:lineRule="exact"/>
        <w:rPr>
          <w:rFonts w:hint="eastAsia" w:ascii="宋体" w:hAnsi="宋体" w:cs="宋体"/>
          <w:bCs/>
          <w:color w:val="auto"/>
          <w:sz w:val="24"/>
          <w:szCs w:val="24"/>
          <w:highlight w:val="none"/>
          <w:shd w:val="clear" w:color="auto" w:fill="auto"/>
        </w:rPr>
      </w:pPr>
    </w:p>
    <w:p w14:paraId="3E9ACEE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00B0C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34820F6">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F81A6D2">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71" w:name="_Toc16320"/>
      <w:bookmarkStart w:id="172" w:name="_Toc5907_WPSOffice_Level1"/>
      <w:bookmarkStart w:id="173" w:name="_Toc30141_WPSOffice_Level1"/>
      <w:r>
        <w:rPr>
          <w:rFonts w:hint="eastAsia" w:ascii="宋体" w:hAnsi="宋体" w:eastAsia="宋体" w:cs="宋体"/>
          <w:b/>
          <w:color w:val="auto"/>
          <w:kern w:val="2"/>
          <w:sz w:val="30"/>
          <w:szCs w:val="30"/>
          <w:highlight w:val="none"/>
          <w:shd w:val="clear" w:color="auto" w:fill="auto"/>
          <w:lang w:val="en-US" w:eastAsia="zh-CN" w:bidi="ar-SA"/>
        </w:rPr>
        <w:t>9、</w:t>
      </w:r>
      <w:bookmarkStart w:id="174" w:name="_Toc24755"/>
      <w:r>
        <w:rPr>
          <w:rFonts w:hint="eastAsia" w:ascii="宋体" w:hAnsi="宋体" w:eastAsia="宋体" w:cs="宋体"/>
          <w:b/>
          <w:color w:val="auto"/>
          <w:kern w:val="2"/>
          <w:sz w:val="30"/>
          <w:szCs w:val="30"/>
          <w:highlight w:val="none"/>
          <w:shd w:val="clear" w:color="auto" w:fill="auto"/>
          <w:lang w:val="en-US" w:eastAsia="zh-CN" w:bidi="ar-SA"/>
        </w:rPr>
        <w:t>供应商近三年（2022年1月1日至今）业绩案例一览表</w:t>
      </w:r>
      <w:bookmarkEnd w:id="166"/>
      <w:bookmarkEnd w:id="167"/>
      <w:bookmarkEnd w:id="168"/>
      <w:bookmarkEnd w:id="171"/>
      <w:bookmarkEnd w:id="172"/>
      <w:bookmarkEnd w:id="173"/>
      <w:bookmarkEnd w:id="174"/>
    </w:p>
    <w:tbl>
      <w:tblPr>
        <w:tblStyle w:val="30"/>
        <w:tblpPr w:leftFromText="180" w:rightFromText="180" w:vertAnchor="text" w:horzAnchor="margin" w:tblpXSpec="center" w:tblpY="267"/>
        <w:tblOverlap w:val="never"/>
        <w:tblW w:w="90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639"/>
        <w:gridCol w:w="2440"/>
        <w:gridCol w:w="1496"/>
        <w:gridCol w:w="1498"/>
        <w:gridCol w:w="1145"/>
      </w:tblGrid>
      <w:tr w14:paraId="66C91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3FFC2B77">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9179ADD">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A5E46A6">
            <w:pPr>
              <w:pStyle w:val="46"/>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采购人</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5354A1C">
            <w:pPr>
              <w:pStyle w:val="46"/>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服务内容</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B040F91">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4938D3">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1AB45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AD93D89">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6C3AB09">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A4CCD55">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9C9382E">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4D936B5F">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068D61">
            <w:pPr>
              <w:pStyle w:val="46"/>
              <w:spacing w:line="360" w:lineRule="auto"/>
              <w:jc w:val="center"/>
              <w:rPr>
                <w:rFonts w:hint="eastAsia" w:ascii="宋体" w:hAnsi="宋体" w:cs="宋体"/>
                <w:color w:val="auto"/>
                <w:highlight w:val="none"/>
              </w:rPr>
            </w:pPr>
          </w:p>
        </w:tc>
      </w:tr>
      <w:tr w14:paraId="7CCD8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1D6F244">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89D44C0">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835DDF8">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D0C04CC">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E8FBB2D">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D57F388">
            <w:pPr>
              <w:pStyle w:val="46"/>
              <w:spacing w:line="360" w:lineRule="auto"/>
              <w:jc w:val="center"/>
              <w:rPr>
                <w:rFonts w:hint="eastAsia" w:ascii="宋体" w:hAnsi="宋体" w:cs="宋体"/>
                <w:color w:val="auto"/>
                <w:highlight w:val="none"/>
              </w:rPr>
            </w:pPr>
          </w:p>
        </w:tc>
      </w:tr>
      <w:tr w14:paraId="6D83D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61FABAE">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C333C99">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9C6A8FE">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97B233A">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9EEE2BB">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3604EB8">
            <w:pPr>
              <w:pStyle w:val="46"/>
              <w:spacing w:line="360" w:lineRule="auto"/>
              <w:jc w:val="center"/>
              <w:rPr>
                <w:rFonts w:hint="eastAsia" w:ascii="宋体" w:hAnsi="宋体" w:cs="宋体"/>
                <w:color w:val="auto"/>
                <w:highlight w:val="none"/>
              </w:rPr>
            </w:pPr>
          </w:p>
        </w:tc>
      </w:tr>
      <w:tr w14:paraId="24438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5776EA0">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B465A6B">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F715FFB">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B758331">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1A47BB8">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85E79B0">
            <w:pPr>
              <w:pStyle w:val="46"/>
              <w:spacing w:line="360" w:lineRule="auto"/>
              <w:jc w:val="center"/>
              <w:rPr>
                <w:rFonts w:hint="eastAsia" w:ascii="宋体" w:hAnsi="宋体" w:cs="宋体"/>
                <w:color w:val="auto"/>
                <w:highlight w:val="none"/>
              </w:rPr>
            </w:pPr>
          </w:p>
        </w:tc>
      </w:tr>
      <w:tr w14:paraId="16745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E7533D7">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FD92D42">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2F42F78">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AE8369B">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65EC7FBE">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415EA55">
            <w:pPr>
              <w:pStyle w:val="46"/>
              <w:spacing w:line="360" w:lineRule="auto"/>
              <w:jc w:val="center"/>
              <w:rPr>
                <w:rFonts w:hint="eastAsia" w:ascii="宋体" w:hAnsi="宋体" w:cs="宋体"/>
                <w:color w:val="auto"/>
                <w:highlight w:val="none"/>
              </w:rPr>
            </w:pPr>
          </w:p>
        </w:tc>
      </w:tr>
      <w:tr w14:paraId="35B8B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B99E9B5">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DABBD97">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B7997E3">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24319A0">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0AC51B91">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30A4665">
            <w:pPr>
              <w:pStyle w:val="46"/>
              <w:spacing w:line="360" w:lineRule="auto"/>
              <w:jc w:val="center"/>
              <w:rPr>
                <w:rFonts w:hint="eastAsia" w:ascii="宋体" w:hAnsi="宋体" w:cs="宋体"/>
                <w:color w:val="auto"/>
                <w:highlight w:val="none"/>
              </w:rPr>
            </w:pPr>
          </w:p>
        </w:tc>
      </w:tr>
      <w:tr w14:paraId="3465F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72F0B076">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D29D428">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A029951">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B1E48B3">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39756E2E">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1D848D2">
            <w:pPr>
              <w:pStyle w:val="46"/>
              <w:spacing w:line="360" w:lineRule="auto"/>
              <w:jc w:val="center"/>
              <w:rPr>
                <w:rFonts w:hint="eastAsia" w:ascii="宋体" w:hAnsi="宋体" w:cs="宋体"/>
                <w:color w:val="auto"/>
                <w:highlight w:val="none"/>
              </w:rPr>
            </w:pPr>
          </w:p>
        </w:tc>
      </w:tr>
    </w:tbl>
    <w:p w14:paraId="1F58B02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w:t>
      </w:r>
      <w:r>
        <w:rPr>
          <w:rFonts w:hint="eastAsia" w:ascii="宋体" w:hAnsi="宋体" w:cs="宋体"/>
          <w:color w:val="auto"/>
          <w:sz w:val="24"/>
          <w:highlight w:val="none"/>
          <w:shd w:val="clear" w:color="auto" w:fill="auto"/>
          <w:lang w:val="en-US" w:eastAsia="zh-CN"/>
        </w:rPr>
        <w:t>须提供合同或中标（成交）通知书加盖公章复印件，合同须提供合同关键页（包括金额页、内容页、盖章页、日期页等）。</w:t>
      </w:r>
    </w:p>
    <w:p w14:paraId="3549EA2A">
      <w:pPr>
        <w:spacing w:line="480" w:lineRule="auto"/>
        <w:ind w:firstLine="480" w:firstLineChars="200"/>
        <w:rPr>
          <w:rFonts w:hint="eastAsia" w:ascii="宋体" w:hAnsi="宋体" w:cs="宋体"/>
          <w:color w:val="auto"/>
          <w:sz w:val="24"/>
          <w:highlight w:val="none"/>
          <w:shd w:val="clear" w:color="auto" w:fill="auto"/>
        </w:rPr>
      </w:pPr>
    </w:p>
    <w:p w14:paraId="1E94E670">
      <w:pPr>
        <w:spacing w:line="480" w:lineRule="auto"/>
        <w:ind w:firstLine="480" w:firstLineChars="200"/>
        <w:rPr>
          <w:rFonts w:hint="eastAsia" w:ascii="宋体" w:hAnsi="宋体" w:cs="宋体"/>
          <w:color w:val="auto"/>
          <w:sz w:val="24"/>
          <w:highlight w:val="none"/>
          <w:shd w:val="clear" w:color="auto" w:fill="auto"/>
        </w:rPr>
      </w:pPr>
    </w:p>
    <w:p w14:paraId="6695A3F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3809E9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6D5C2E74">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72CE0BB">
      <w:pPr>
        <w:spacing w:line="440" w:lineRule="exact"/>
        <w:rPr>
          <w:rFonts w:hint="eastAsia" w:ascii="宋体" w:hAnsi="宋体" w:cs="宋体"/>
          <w:b/>
          <w:bCs/>
          <w:color w:val="auto"/>
          <w:sz w:val="24"/>
          <w:szCs w:val="24"/>
          <w:highlight w:val="none"/>
          <w:shd w:val="clear" w:color="auto" w:fill="auto"/>
        </w:rPr>
      </w:pPr>
    </w:p>
    <w:p w14:paraId="6ADFFECA">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75" w:name="_Toc25234"/>
      <w:bookmarkStart w:id="176" w:name="_Toc16587"/>
      <w:r>
        <w:rPr>
          <w:rFonts w:hint="eastAsia" w:ascii="宋体" w:hAnsi="宋体" w:cs="宋体"/>
          <w:b/>
          <w:color w:val="auto"/>
          <w:sz w:val="30"/>
          <w:szCs w:val="30"/>
          <w:highlight w:val="none"/>
          <w:shd w:val="clear" w:color="auto" w:fill="auto"/>
        </w:rPr>
        <w:br w:type="page"/>
      </w:r>
      <w:bookmarkEnd w:id="175"/>
      <w:bookmarkEnd w:id="176"/>
      <w:bookmarkStart w:id="177" w:name="_Toc29004_WPSOffice_Level1"/>
      <w:bookmarkStart w:id="178" w:name="_Toc41_WPSOffice_Level1"/>
      <w:bookmarkStart w:id="179" w:name="_Toc29460"/>
      <w:bookmarkStart w:id="180" w:name="_Toc12611_WPSOffice_Level1"/>
      <w:bookmarkStart w:id="181" w:name="_Toc5541"/>
      <w:r>
        <w:rPr>
          <w:rFonts w:hint="eastAsia" w:ascii="宋体" w:hAnsi="宋体" w:eastAsia="宋体" w:cs="宋体"/>
          <w:b/>
          <w:color w:val="auto"/>
          <w:kern w:val="2"/>
          <w:sz w:val="30"/>
          <w:szCs w:val="30"/>
          <w:highlight w:val="none"/>
          <w:shd w:val="clear" w:color="auto" w:fill="auto"/>
          <w:lang w:val="en-US" w:eastAsia="zh-CN" w:bidi="ar-SA"/>
        </w:rPr>
        <w:t>10、</w:t>
      </w:r>
      <w:bookmarkEnd w:id="177"/>
      <w:bookmarkEnd w:id="178"/>
      <w:r>
        <w:rPr>
          <w:rFonts w:hint="eastAsia" w:ascii="宋体" w:hAnsi="宋体" w:eastAsia="宋体" w:cs="宋体"/>
          <w:b/>
          <w:color w:val="auto"/>
          <w:kern w:val="2"/>
          <w:sz w:val="30"/>
          <w:szCs w:val="30"/>
          <w:highlight w:val="none"/>
          <w:shd w:val="clear" w:color="auto" w:fill="auto"/>
          <w:lang w:val="en-US" w:eastAsia="zh-CN" w:bidi="ar-SA"/>
        </w:rPr>
        <w:t>拟派项目团队人员</w:t>
      </w:r>
    </w:p>
    <w:tbl>
      <w:tblPr>
        <w:tblStyle w:val="30"/>
        <w:tblpPr w:leftFromText="180" w:rightFromText="180" w:vertAnchor="text" w:horzAnchor="margin" w:tblpXSpec="center" w:tblpY="74"/>
        <w:tblW w:w="9956"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30"/>
        <w:gridCol w:w="1437"/>
        <w:gridCol w:w="1508"/>
        <w:gridCol w:w="890"/>
        <w:gridCol w:w="1235"/>
        <w:gridCol w:w="1553"/>
        <w:gridCol w:w="1919"/>
      </w:tblGrid>
      <w:tr w14:paraId="60FE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84" w:type="dxa"/>
            <w:noWrap w:val="0"/>
            <w:vAlign w:val="center"/>
          </w:tcPr>
          <w:p w14:paraId="43212F2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30" w:type="dxa"/>
            <w:noWrap w:val="0"/>
            <w:vAlign w:val="center"/>
          </w:tcPr>
          <w:p w14:paraId="2B015AF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7" w:type="dxa"/>
            <w:noWrap w:val="0"/>
            <w:vAlign w:val="center"/>
          </w:tcPr>
          <w:p w14:paraId="0A2D8A1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p>
          <w:p w14:paraId="7776294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拟任职务</w:t>
            </w:r>
          </w:p>
        </w:tc>
        <w:tc>
          <w:tcPr>
            <w:tcW w:w="1508" w:type="dxa"/>
            <w:noWrap w:val="0"/>
            <w:vAlign w:val="center"/>
          </w:tcPr>
          <w:p w14:paraId="7910EF9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职称或职务</w:t>
            </w:r>
          </w:p>
        </w:tc>
        <w:tc>
          <w:tcPr>
            <w:tcW w:w="890" w:type="dxa"/>
            <w:noWrap w:val="0"/>
            <w:vAlign w:val="center"/>
          </w:tcPr>
          <w:p w14:paraId="13C80BC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35" w:type="dxa"/>
            <w:noWrap w:val="0"/>
            <w:vAlign w:val="center"/>
          </w:tcPr>
          <w:p w14:paraId="65BBBE8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553" w:type="dxa"/>
            <w:noWrap w:val="0"/>
            <w:vAlign w:val="center"/>
          </w:tcPr>
          <w:p w14:paraId="1092A55A">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岗位职责分工及要求</w:t>
            </w:r>
          </w:p>
        </w:tc>
        <w:tc>
          <w:tcPr>
            <w:tcW w:w="1919" w:type="dxa"/>
            <w:noWrap w:val="0"/>
            <w:vAlign w:val="center"/>
          </w:tcPr>
          <w:p w14:paraId="650DC671">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人员简历（</w:t>
            </w:r>
            <w:r>
              <w:rPr>
                <w:rFonts w:hint="eastAsia" w:ascii="宋体" w:hAnsi="宋体" w:eastAsia="宋体" w:cs="宋体"/>
                <w:color w:val="auto"/>
                <w:sz w:val="24"/>
                <w:szCs w:val="24"/>
                <w:highlight w:val="none"/>
              </w:rPr>
              <w:t>主要资历、经验</w:t>
            </w:r>
            <w:r>
              <w:rPr>
                <w:rFonts w:hint="eastAsia" w:ascii="宋体" w:hAnsi="宋体"/>
                <w:sz w:val="24"/>
                <w:szCs w:val="24"/>
                <w:highlight w:val="none"/>
                <w:lang w:eastAsia="zh-CN"/>
              </w:rPr>
              <w:t>）</w:t>
            </w:r>
          </w:p>
        </w:tc>
      </w:tr>
      <w:tr w14:paraId="4AC0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BDE962C">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D2C07D5">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12CF708F">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12AE1F8">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3BE1412">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1B4F2E1C">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FB1E029">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941D1E3">
            <w:pPr>
              <w:snapToGrid w:val="0"/>
              <w:spacing w:line="360" w:lineRule="auto"/>
              <w:jc w:val="center"/>
              <w:rPr>
                <w:rFonts w:hint="eastAsia" w:ascii="宋体" w:hAnsi="宋体" w:eastAsia="宋体" w:cs="宋体"/>
                <w:color w:val="auto"/>
                <w:sz w:val="24"/>
                <w:szCs w:val="24"/>
                <w:highlight w:val="none"/>
              </w:rPr>
            </w:pPr>
          </w:p>
        </w:tc>
      </w:tr>
      <w:tr w14:paraId="3E0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DD0446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5064769C">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FD3AE16">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5385E0EF">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FB24C7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ED628CB">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7985C0D">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4E58264C">
            <w:pPr>
              <w:snapToGrid w:val="0"/>
              <w:spacing w:line="360" w:lineRule="auto"/>
              <w:jc w:val="center"/>
              <w:rPr>
                <w:rFonts w:hint="eastAsia" w:ascii="宋体" w:hAnsi="宋体" w:eastAsia="宋体" w:cs="宋体"/>
                <w:color w:val="auto"/>
                <w:sz w:val="24"/>
                <w:szCs w:val="24"/>
                <w:highlight w:val="none"/>
              </w:rPr>
            </w:pPr>
          </w:p>
        </w:tc>
      </w:tr>
      <w:tr w14:paraId="41A1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1ADCB18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7072152">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6EDB1D87">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164E52A">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268BA211">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4050230">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BA99811">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0D3E1CA">
            <w:pPr>
              <w:snapToGrid w:val="0"/>
              <w:spacing w:line="360" w:lineRule="auto"/>
              <w:jc w:val="center"/>
              <w:rPr>
                <w:rFonts w:hint="eastAsia" w:ascii="宋体" w:hAnsi="宋体" w:eastAsia="宋体" w:cs="宋体"/>
                <w:color w:val="auto"/>
                <w:sz w:val="24"/>
                <w:szCs w:val="24"/>
                <w:highlight w:val="none"/>
              </w:rPr>
            </w:pPr>
          </w:p>
        </w:tc>
      </w:tr>
      <w:tr w14:paraId="7A66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432E4C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334DD3E7">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3327230">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E43E99B">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7E661EE">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E665BC0">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3B856139">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0A159945">
            <w:pPr>
              <w:snapToGrid w:val="0"/>
              <w:spacing w:line="360" w:lineRule="auto"/>
              <w:jc w:val="center"/>
              <w:rPr>
                <w:rFonts w:hint="eastAsia" w:ascii="宋体" w:hAnsi="宋体" w:eastAsia="宋体" w:cs="宋体"/>
                <w:color w:val="auto"/>
                <w:sz w:val="24"/>
                <w:szCs w:val="24"/>
                <w:highlight w:val="none"/>
              </w:rPr>
            </w:pPr>
          </w:p>
        </w:tc>
      </w:tr>
      <w:tr w14:paraId="6B2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648052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5645F6F">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107326A">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FB3DF37">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388BE07">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41C067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9DD82A7">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50AC45F">
            <w:pPr>
              <w:snapToGrid w:val="0"/>
              <w:spacing w:line="360" w:lineRule="auto"/>
              <w:jc w:val="center"/>
              <w:rPr>
                <w:rFonts w:hint="eastAsia" w:ascii="宋体" w:hAnsi="宋体" w:eastAsia="宋体" w:cs="宋体"/>
                <w:color w:val="auto"/>
                <w:sz w:val="24"/>
                <w:szCs w:val="24"/>
                <w:highlight w:val="none"/>
              </w:rPr>
            </w:pPr>
          </w:p>
        </w:tc>
      </w:tr>
      <w:tr w14:paraId="5AED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A758DAB">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0136013">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E19514B">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3354373E">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5D01ADD">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23FEE0E">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F7A1C7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D6F8D70">
            <w:pPr>
              <w:snapToGrid w:val="0"/>
              <w:spacing w:line="360" w:lineRule="auto"/>
              <w:jc w:val="center"/>
              <w:rPr>
                <w:rFonts w:hint="eastAsia" w:ascii="宋体" w:hAnsi="宋体" w:eastAsia="宋体" w:cs="宋体"/>
                <w:color w:val="auto"/>
                <w:sz w:val="24"/>
                <w:szCs w:val="24"/>
                <w:highlight w:val="none"/>
              </w:rPr>
            </w:pPr>
          </w:p>
        </w:tc>
      </w:tr>
      <w:tr w14:paraId="7833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1668C36E">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36ADA9B">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BFF8531">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848B9CC">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881B94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F429728">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227C53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13729F21">
            <w:pPr>
              <w:snapToGrid w:val="0"/>
              <w:spacing w:line="360" w:lineRule="auto"/>
              <w:jc w:val="center"/>
              <w:rPr>
                <w:rFonts w:hint="eastAsia" w:ascii="宋体" w:hAnsi="宋体" w:eastAsia="宋体" w:cs="宋体"/>
                <w:color w:val="auto"/>
                <w:sz w:val="24"/>
                <w:szCs w:val="24"/>
                <w:highlight w:val="none"/>
              </w:rPr>
            </w:pPr>
          </w:p>
        </w:tc>
      </w:tr>
      <w:tr w14:paraId="5B72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716FBCAC">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A52EEB4">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18C6243">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2549493">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15C4FA9">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5015CCA">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4C88D15C">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74702BE7">
            <w:pPr>
              <w:snapToGrid w:val="0"/>
              <w:spacing w:line="360" w:lineRule="auto"/>
              <w:jc w:val="center"/>
              <w:rPr>
                <w:rFonts w:hint="eastAsia" w:ascii="宋体" w:hAnsi="宋体" w:eastAsia="宋体" w:cs="宋体"/>
                <w:color w:val="auto"/>
                <w:sz w:val="24"/>
                <w:szCs w:val="24"/>
                <w:highlight w:val="none"/>
              </w:rPr>
            </w:pPr>
          </w:p>
        </w:tc>
      </w:tr>
      <w:tr w14:paraId="3306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84" w:type="dxa"/>
            <w:noWrap w:val="0"/>
            <w:vAlign w:val="center"/>
          </w:tcPr>
          <w:p w14:paraId="669B326F">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631930FE">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1F33D5B6">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EB9DDEF">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9190BB8">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36E6CBD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86C7A2F">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1D65577E">
            <w:pPr>
              <w:snapToGrid w:val="0"/>
              <w:spacing w:line="360" w:lineRule="auto"/>
              <w:jc w:val="center"/>
              <w:rPr>
                <w:rFonts w:hint="eastAsia" w:ascii="宋体" w:hAnsi="宋体" w:eastAsia="宋体" w:cs="宋体"/>
                <w:color w:val="auto"/>
                <w:sz w:val="24"/>
                <w:szCs w:val="24"/>
                <w:highlight w:val="none"/>
              </w:rPr>
            </w:pPr>
          </w:p>
        </w:tc>
      </w:tr>
    </w:tbl>
    <w:p w14:paraId="23C50CB1">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注：提供人员身份证、【劳动（劳务）合同或开标截止前近三个月（2024年12月至今）在本单位的社保缴纳证明材料】复印件加盖公章）</w:t>
      </w:r>
    </w:p>
    <w:p w14:paraId="6A33B2A0">
      <w:pPr>
        <w:pStyle w:val="17"/>
        <w:jc w:val="center"/>
        <w:rPr>
          <w:rFonts w:hint="eastAsia"/>
          <w:color w:val="auto"/>
          <w:highlight w:val="none"/>
          <w:lang w:val="en-US" w:eastAsia="zh-CN"/>
        </w:rPr>
      </w:pPr>
    </w:p>
    <w:p w14:paraId="085769D4">
      <w:pPr>
        <w:snapToGrid w:val="0"/>
        <w:spacing w:line="600" w:lineRule="auto"/>
        <w:rPr>
          <w:rFonts w:hint="eastAsia" w:ascii="宋体" w:hAnsi="宋体" w:cs="宋体"/>
          <w:color w:val="auto"/>
          <w:sz w:val="24"/>
          <w:highlight w:val="none"/>
          <w:shd w:val="clear" w:color="auto" w:fill="auto"/>
          <w:lang w:eastAsia="zh-CN"/>
        </w:rPr>
      </w:pPr>
    </w:p>
    <w:p w14:paraId="21AFA8D7">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B52FE5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369502">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0BC34CA4">
      <w:pPr>
        <w:rPr>
          <w:rFonts w:hint="eastAsia" w:ascii="宋体" w:hAnsi="宋体" w:eastAsia="宋体" w:cs="宋体"/>
          <w:b/>
          <w:color w:val="auto"/>
          <w:kern w:val="2"/>
          <w:sz w:val="30"/>
          <w:szCs w:val="30"/>
          <w:shd w:val="clear" w:fill="auto"/>
          <w:lang w:val="en-US" w:eastAsia="zh-CN" w:bidi="ar-SA"/>
        </w:rPr>
      </w:pPr>
      <w:r>
        <w:rPr>
          <w:rFonts w:hint="eastAsia" w:ascii="宋体" w:hAnsi="宋体" w:eastAsia="宋体" w:cs="宋体"/>
          <w:b/>
          <w:color w:val="auto"/>
          <w:kern w:val="2"/>
          <w:sz w:val="30"/>
          <w:szCs w:val="30"/>
          <w:shd w:val="clear" w:fill="auto"/>
          <w:lang w:val="en-US" w:eastAsia="zh-CN" w:bidi="ar-SA"/>
        </w:rPr>
        <w:br w:type="page"/>
      </w:r>
    </w:p>
    <w:p w14:paraId="1EADA27E">
      <w:pPr>
        <w:pStyle w:val="59"/>
        <w:jc w:val="both"/>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11、实施方案</w:t>
      </w:r>
    </w:p>
    <w:p w14:paraId="4C5A45E0">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3E2EA83">
      <w:pPr>
        <w:numPr>
          <w:ilvl w:val="0"/>
          <w:numId w:val="0"/>
        </w:numPr>
        <w:bidi w:val="0"/>
        <w:jc w:val="both"/>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cs="宋体"/>
          <w:b/>
          <w:color w:val="auto"/>
          <w:sz w:val="30"/>
          <w:szCs w:val="30"/>
          <w:highlight w:val="none"/>
          <w:shd w:val="clear" w:color="auto" w:fill="auto"/>
          <w:lang w:val="en-US" w:eastAsia="zh-CN"/>
        </w:rPr>
        <w:t>12、</w:t>
      </w:r>
      <w:r>
        <w:rPr>
          <w:rFonts w:hint="eastAsia" w:ascii="宋体" w:hAnsi="宋体" w:cs="宋体"/>
          <w:b/>
          <w:color w:val="auto"/>
          <w:kern w:val="2"/>
          <w:sz w:val="30"/>
          <w:szCs w:val="30"/>
          <w:highlight w:val="none"/>
          <w:shd w:val="clear" w:color="auto" w:fill="auto"/>
          <w:lang w:val="en-US" w:eastAsia="zh-CN" w:bidi="ar-SA"/>
        </w:rPr>
        <w:t>培训</w:t>
      </w:r>
      <w:r>
        <w:rPr>
          <w:rFonts w:hint="eastAsia" w:ascii="宋体" w:hAnsi="宋体" w:eastAsia="宋体" w:cs="宋体"/>
          <w:b/>
          <w:color w:val="auto"/>
          <w:kern w:val="2"/>
          <w:sz w:val="30"/>
          <w:szCs w:val="30"/>
          <w:highlight w:val="none"/>
          <w:shd w:val="clear" w:color="auto" w:fill="auto"/>
          <w:lang w:val="en-US" w:eastAsia="zh-CN" w:bidi="ar-SA"/>
        </w:rPr>
        <w:t>方案</w:t>
      </w:r>
    </w:p>
    <w:p w14:paraId="56D8A79E">
      <w:pPr>
        <w:numPr>
          <w:ilvl w:val="0"/>
          <w:numId w:val="0"/>
        </w:numPr>
        <w:bidi w:val="0"/>
        <w:jc w:val="both"/>
        <w:rPr>
          <w:rFonts w:hint="eastAsia"/>
          <w:color w:val="auto"/>
          <w:highlight w:val="none"/>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0097073E">
      <w:pPr>
        <w:numPr>
          <w:ilvl w:val="0"/>
          <w:numId w:val="0"/>
        </w:numPr>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cs="宋体"/>
          <w:b/>
          <w:color w:val="auto"/>
          <w:kern w:val="2"/>
          <w:sz w:val="30"/>
          <w:szCs w:val="30"/>
          <w:highlight w:val="none"/>
          <w:shd w:val="clear" w:fill="auto"/>
          <w:lang w:val="en-US" w:eastAsia="zh-CN" w:bidi="ar-SA"/>
        </w:rPr>
        <w:t>13、后勤保障方案</w:t>
      </w:r>
    </w:p>
    <w:p w14:paraId="0DBF8F71">
      <w:pPr>
        <w:numPr>
          <w:ilvl w:val="0"/>
          <w:numId w:val="0"/>
        </w:numPr>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79"/>
      <w:bookmarkEnd w:id="180"/>
      <w:bookmarkEnd w:id="181"/>
      <w:bookmarkStart w:id="182" w:name="_Toc8226_WPSOffice_Level1"/>
      <w:bookmarkStart w:id="183" w:name="_Toc26854_WPSOffice_Level1"/>
      <w:bookmarkStart w:id="184" w:name="_Toc24204"/>
      <w:bookmarkStart w:id="185" w:name="_Toc15962"/>
    </w:p>
    <w:p w14:paraId="12F3C289">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14、</w:t>
      </w:r>
      <w:r>
        <w:rPr>
          <w:rFonts w:hint="eastAsia" w:ascii="宋体" w:hAnsi="宋体" w:cs="宋体"/>
          <w:b/>
          <w:color w:val="auto"/>
          <w:sz w:val="30"/>
          <w:szCs w:val="30"/>
          <w:highlight w:val="none"/>
          <w:shd w:val="clear" w:color="auto" w:fill="auto"/>
          <w:lang w:val="en-US" w:eastAsia="zh-CN"/>
        </w:rPr>
        <w:t>视频制作方案</w:t>
      </w:r>
    </w:p>
    <w:p w14:paraId="6F7E0CFE">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384FC78B">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15、</w:t>
      </w:r>
      <w:r>
        <w:rPr>
          <w:rFonts w:hint="eastAsia" w:ascii="宋体" w:hAnsi="宋体" w:cs="宋体"/>
          <w:b/>
          <w:color w:val="auto"/>
          <w:sz w:val="30"/>
          <w:szCs w:val="30"/>
          <w:highlight w:val="none"/>
          <w:shd w:val="clear" w:color="auto" w:fill="auto"/>
          <w:lang w:val="en-US" w:eastAsia="zh-CN"/>
        </w:rPr>
        <w:t>物料保障服务方案</w:t>
      </w:r>
    </w:p>
    <w:p w14:paraId="1FFA82AA">
      <w:pPr>
        <w:numPr>
          <w:ilvl w:val="0"/>
          <w:numId w:val="0"/>
        </w:numPr>
        <w:rPr>
          <w:rFonts w:hint="default"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1265FFB8">
      <w:pPr>
        <w:pStyle w:val="38"/>
        <w:ind w:left="0" w:leftChars="0" w:firstLine="0" w:firstLineChars="0"/>
        <w:jc w:val="left"/>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82"/>
      <w:bookmarkEnd w:id="183"/>
    </w:p>
    <w:p w14:paraId="05CB151A">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color w:val="auto"/>
          <w:spacing w:val="-6"/>
          <w:sz w:val="24"/>
          <w:szCs w:val="24"/>
          <w:highlight w:val="none"/>
        </w:rPr>
      </w:pPr>
      <w:bookmarkStart w:id="186" w:name="_Toc2401_WPSOffice_Level1"/>
      <w:bookmarkStart w:id="187" w:name="_Toc28943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56"/>
      <w:bookmarkEnd w:id="184"/>
      <w:bookmarkEnd w:id="185"/>
      <w:bookmarkEnd w:id="186"/>
      <w:bookmarkEnd w:id="187"/>
    </w:p>
    <w:p w14:paraId="789D8313">
      <w:pPr>
        <w:pStyle w:val="18"/>
        <w:rPr>
          <w:rFonts w:hint="default"/>
          <w:color w:val="auto"/>
          <w:highlight w:val="none"/>
          <w:lang w:val="en-US" w:eastAsia="zh-CN"/>
        </w:rPr>
      </w:pPr>
    </w:p>
    <w:p w14:paraId="7DDB7757">
      <w:pPr>
        <w:rPr>
          <w:rFonts w:hint="default" w:ascii="宋体" w:hAnsi="宋体" w:eastAsia="宋体" w:cs="宋体"/>
          <w:b/>
          <w:color w:val="auto"/>
          <w:kern w:val="2"/>
          <w:sz w:val="30"/>
          <w:szCs w:val="30"/>
          <w:highlight w:val="none"/>
          <w:shd w:val="clear" w:color="auto" w:fill="auto"/>
          <w:lang w:val="en-US" w:eastAsia="zh-CN" w:bidi="ar-SA"/>
        </w:rPr>
      </w:pPr>
      <w:bookmarkStart w:id="188" w:name="1120129-1185072-3_1"/>
      <w:bookmarkEnd w:id="188"/>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D1A6">
    <w:pPr>
      <w:pStyle w:val="28"/>
      <w:spacing w:before="0" w:beforeAutospacing="0" w:after="0" w:afterAutospacing="0"/>
      <w:rPr>
        <w:rFonts w:hint="eastAsia" w:ascii="仿宋" w:hAnsi="仿宋" w:eastAsia="仿宋" w:cs="仿宋"/>
        <w:b/>
        <w:bCs/>
        <w:color w:val="auto"/>
        <w:sz w:val="21"/>
        <w:szCs w:val="21"/>
        <w:highlight w:val="none"/>
      </w:rPr>
    </w:pPr>
  </w:p>
  <w:p w14:paraId="0EF755FE">
    <w:pPr>
      <w:pStyle w:val="28"/>
      <w:spacing w:before="0" w:beforeAutospacing="0" w:after="0" w:afterAutospacing="0"/>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2FEE03A1">
    <w:pPr>
      <w:pStyle w:val="28"/>
      <w:spacing w:before="0" w:beforeAutospacing="0" w:after="0" w:afterAutospacing="0"/>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5A187BF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84B1">
    <w:pPr>
      <w:spacing w:line="196" w:lineRule="auto"/>
      <w:ind w:left="4779"/>
      <w:rPr>
        <w:rFonts w:hint="eastAsia" w:ascii="仿宋" w:hAnsi="仿宋" w:eastAsia="仿宋" w:cs="仿宋"/>
        <w:b/>
        <w:bCs/>
        <w:color w:val="auto"/>
        <w:sz w:val="21"/>
        <w:szCs w:val="21"/>
        <w:highlight w:val="none"/>
      </w:rPr>
    </w:pPr>
  </w:p>
  <w:p w14:paraId="011884CB">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165BF815">
    <w:pPr>
      <w:pStyle w:val="28"/>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6497D087">
    <w:pPr>
      <w:spacing w:line="196" w:lineRule="auto"/>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B143">
    <w:pPr>
      <w:spacing w:line="196" w:lineRule="auto"/>
      <w:ind w:left="4779"/>
      <w:rPr>
        <w:rFonts w:hint="eastAsia" w:ascii="仿宋" w:hAnsi="仿宋" w:eastAsia="仿宋" w:cs="仿宋"/>
        <w:b/>
        <w:bCs/>
        <w:color w:val="auto"/>
        <w:sz w:val="21"/>
        <w:szCs w:val="21"/>
        <w:highlight w:val="none"/>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620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3B6200">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4B2F29B0">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5D0C28E0">
    <w:pPr>
      <w:pStyle w:val="28"/>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0E3125C1">
    <w:pPr>
      <w:spacing w:line="196" w:lineRule="auto"/>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0CDD">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D17D">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31D17D">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5455E12E">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2FB8B650">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9FB2">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A502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3A5029">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FA4C">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CCE6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86CCE64">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6953FDDB">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12902698">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32991DD2">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2BE6">
    <w:pPr>
      <w:pStyle w:val="22"/>
    </w:pPr>
  </w:p>
  <w:p w14:paraId="2C87E802">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rFonts w:hint="eastAsia"/>
        <w:lang w:eastAsia="zh-CN"/>
      </w:rPr>
      <w:tab/>
    </w: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7F62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87F628">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3E69CF68">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473BD5D7">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7321BBC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5E0B">
    <w:pPr>
      <w:pStyle w:val="24"/>
      <w:keepNext w:val="0"/>
      <w:keepLines w:val="0"/>
      <w:pageBreakBefore w:val="0"/>
      <w:widowControl w:val="0"/>
      <w:kinsoku/>
      <w:wordWrap/>
      <w:overflowPunct/>
      <w:topLinePunct w:val="0"/>
      <w:bidi w:val="0"/>
      <w:adjustRightInd/>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3C69F049">
    <w:pPr>
      <w:pStyle w:val="24"/>
      <w:keepNext w:val="0"/>
      <w:keepLines w:val="0"/>
      <w:pageBreakBefore w:val="0"/>
      <w:widowControl w:val="0"/>
      <w:kinsoku/>
      <w:wordWrap/>
      <w:overflowPunct/>
      <w:topLinePunct w:val="0"/>
      <w:bidi w:val="0"/>
      <w:adjustRightInd/>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项目编号：SSQYZB-FW2025031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42F2">
    <w:pPr>
      <w:pStyle w:val="24"/>
      <w:keepNext w:val="0"/>
      <w:keepLines w:val="0"/>
      <w:pageBreakBefore w:val="0"/>
      <w:widowControl w:val="0"/>
      <w:kinsoku/>
      <w:wordWrap/>
      <w:overflowPunct/>
      <w:topLinePunct w:val="0"/>
      <w:bidi w:val="0"/>
      <w:adjustRightInd w:val="0"/>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3C5C42DB">
    <w:pPr>
      <w:pStyle w:val="24"/>
      <w:keepNext w:val="0"/>
      <w:keepLines w:val="0"/>
      <w:pageBreakBefore w:val="0"/>
      <w:widowControl w:val="0"/>
      <w:kinsoku/>
      <w:wordWrap/>
      <w:overflowPunct/>
      <w:topLinePunct w:val="0"/>
      <w:bidi w:val="0"/>
      <w:adjustRightInd w:val="0"/>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项目编号：SSQYZB-FW2025031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EDD8">
    <w:pPr>
      <w:pStyle w:val="24"/>
      <w:keepNext w:val="0"/>
      <w:keepLines w:val="0"/>
      <w:pageBreakBefore w:val="0"/>
      <w:widowControl w:val="0"/>
      <w:kinsoku/>
      <w:wordWrap/>
      <w:overflowPunct/>
      <w:topLinePunct w:val="0"/>
      <w:bidi w:val="0"/>
      <w:adjustRightInd/>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50D51508">
    <w:pPr>
      <w:pStyle w:val="24"/>
      <w:keepNext w:val="0"/>
      <w:keepLines w:val="0"/>
      <w:pageBreakBefore w:val="0"/>
      <w:widowControl w:val="0"/>
      <w:kinsoku/>
      <w:wordWrap/>
      <w:overflowPunct/>
      <w:topLinePunct w:val="0"/>
      <w:bidi w:val="0"/>
      <w:adjustRightInd/>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项目编号：SSQYZB-FW2025031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61826"/>
    <w:multiLevelType w:val="singleLevel"/>
    <w:tmpl w:val="BA661826"/>
    <w:lvl w:ilvl="0" w:tentative="0">
      <w:start w:val="2"/>
      <w:numFmt w:val="decimal"/>
      <w:suff w:val="nothing"/>
      <w:lvlText w:val="%1、"/>
      <w:lvlJc w:val="left"/>
    </w:lvl>
  </w:abstractNum>
  <w:abstractNum w:abstractNumId="1">
    <w:nsid w:val="EC94C446"/>
    <w:multiLevelType w:val="singleLevel"/>
    <w:tmpl w:val="EC94C446"/>
    <w:lvl w:ilvl="0" w:tentative="0">
      <w:start w:val="33"/>
      <w:numFmt w:val="decimal"/>
      <w:suff w:val="nothing"/>
      <w:lvlText w:val="%1、"/>
      <w:lvlJc w:val="left"/>
    </w:lvl>
  </w:abstractNum>
  <w:abstractNum w:abstractNumId="2">
    <w:nsid w:val="FAEC12B4"/>
    <w:multiLevelType w:val="singleLevel"/>
    <w:tmpl w:val="FAEC12B4"/>
    <w:lvl w:ilvl="0" w:tentative="0">
      <w:start w:val="7"/>
      <w:numFmt w:val="chineseCounting"/>
      <w:suff w:val="nothing"/>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I4NGI4OWZmZTk1ODQ5MWE1OGYwNzgzNzU4MWIifQ=="/>
  </w:docVars>
  <w:rsids>
    <w:rsidRoot w:val="00000000"/>
    <w:rsid w:val="0008172E"/>
    <w:rsid w:val="000A6C91"/>
    <w:rsid w:val="0012040D"/>
    <w:rsid w:val="00146BEF"/>
    <w:rsid w:val="00161899"/>
    <w:rsid w:val="001D4206"/>
    <w:rsid w:val="00204F1A"/>
    <w:rsid w:val="00281337"/>
    <w:rsid w:val="00294185"/>
    <w:rsid w:val="002D4797"/>
    <w:rsid w:val="00464F2A"/>
    <w:rsid w:val="00514B03"/>
    <w:rsid w:val="00617BAC"/>
    <w:rsid w:val="008E4165"/>
    <w:rsid w:val="008F0A37"/>
    <w:rsid w:val="009A59D3"/>
    <w:rsid w:val="009C3FB7"/>
    <w:rsid w:val="00A26E7A"/>
    <w:rsid w:val="00A73409"/>
    <w:rsid w:val="00B62E97"/>
    <w:rsid w:val="00B7652F"/>
    <w:rsid w:val="00C30539"/>
    <w:rsid w:val="00C93CF3"/>
    <w:rsid w:val="00CF16B2"/>
    <w:rsid w:val="00D63A11"/>
    <w:rsid w:val="00E83F87"/>
    <w:rsid w:val="00F05596"/>
    <w:rsid w:val="00F83BBB"/>
    <w:rsid w:val="00FA00A3"/>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F4FD4"/>
    <w:rsid w:val="01C016C0"/>
    <w:rsid w:val="01C417A4"/>
    <w:rsid w:val="01C82F20"/>
    <w:rsid w:val="01CB3DD3"/>
    <w:rsid w:val="01CC34B8"/>
    <w:rsid w:val="01D41E6A"/>
    <w:rsid w:val="01E128F1"/>
    <w:rsid w:val="01EC66B2"/>
    <w:rsid w:val="01EE2348"/>
    <w:rsid w:val="01EF29DF"/>
    <w:rsid w:val="02015A4B"/>
    <w:rsid w:val="02056CE6"/>
    <w:rsid w:val="02075520"/>
    <w:rsid w:val="020B009E"/>
    <w:rsid w:val="020C3669"/>
    <w:rsid w:val="020E7526"/>
    <w:rsid w:val="02132811"/>
    <w:rsid w:val="021B59A9"/>
    <w:rsid w:val="02292ACE"/>
    <w:rsid w:val="02294529"/>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32A46"/>
    <w:rsid w:val="02881AC5"/>
    <w:rsid w:val="028A6F7C"/>
    <w:rsid w:val="02C14803"/>
    <w:rsid w:val="02C313AB"/>
    <w:rsid w:val="02C820BA"/>
    <w:rsid w:val="02D36DFE"/>
    <w:rsid w:val="02D92D78"/>
    <w:rsid w:val="02EB2C68"/>
    <w:rsid w:val="02ED5985"/>
    <w:rsid w:val="02EE1C6F"/>
    <w:rsid w:val="02F17034"/>
    <w:rsid w:val="02F261EA"/>
    <w:rsid w:val="02F3345B"/>
    <w:rsid w:val="02F40DB3"/>
    <w:rsid w:val="02FC45A7"/>
    <w:rsid w:val="0301396B"/>
    <w:rsid w:val="03175930"/>
    <w:rsid w:val="03407D3F"/>
    <w:rsid w:val="034321D6"/>
    <w:rsid w:val="03446CAE"/>
    <w:rsid w:val="034B44A3"/>
    <w:rsid w:val="036B4029"/>
    <w:rsid w:val="036C534C"/>
    <w:rsid w:val="036D5093"/>
    <w:rsid w:val="037E4DB0"/>
    <w:rsid w:val="038124E3"/>
    <w:rsid w:val="0397077B"/>
    <w:rsid w:val="039C5F8A"/>
    <w:rsid w:val="03A34A22"/>
    <w:rsid w:val="03A369B9"/>
    <w:rsid w:val="03AF6C6B"/>
    <w:rsid w:val="03BF71B5"/>
    <w:rsid w:val="03BF7E06"/>
    <w:rsid w:val="03C15826"/>
    <w:rsid w:val="03D81831"/>
    <w:rsid w:val="03DE41AE"/>
    <w:rsid w:val="03E106F7"/>
    <w:rsid w:val="03E37A51"/>
    <w:rsid w:val="04090D29"/>
    <w:rsid w:val="04093C03"/>
    <w:rsid w:val="040C25C7"/>
    <w:rsid w:val="04156F31"/>
    <w:rsid w:val="0423616E"/>
    <w:rsid w:val="042D60CF"/>
    <w:rsid w:val="043B6D06"/>
    <w:rsid w:val="043D3A66"/>
    <w:rsid w:val="04474DDE"/>
    <w:rsid w:val="04524B2D"/>
    <w:rsid w:val="04594EBE"/>
    <w:rsid w:val="0468091F"/>
    <w:rsid w:val="04695CFB"/>
    <w:rsid w:val="047B22C9"/>
    <w:rsid w:val="047E3544"/>
    <w:rsid w:val="047F0945"/>
    <w:rsid w:val="04844779"/>
    <w:rsid w:val="04854E8F"/>
    <w:rsid w:val="048F701F"/>
    <w:rsid w:val="049A4077"/>
    <w:rsid w:val="04A90DB9"/>
    <w:rsid w:val="04AD7B1C"/>
    <w:rsid w:val="04B50C03"/>
    <w:rsid w:val="04BD0C79"/>
    <w:rsid w:val="04C454DC"/>
    <w:rsid w:val="04C80EB0"/>
    <w:rsid w:val="04D80AE9"/>
    <w:rsid w:val="04E12020"/>
    <w:rsid w:val="04E417BF"/>
    <w:rsid w:val="04E72105"/>
    <w:rsid w:val="04FC391F"/>
    <w:rsid w:val="05050840"/>
    <w:rsid w:val="05135387"/>
    <w:rsid w:val="05174EC2"/>
    <w:rsid w:val="0538530C"/>
    <w:rsid w:val="05393DE8"/>
    <w:rsid w:val="05427102"/>
    <w:rsid w:val="054536D0"/>
    <w:rsid w:val="05483AD3"/>
    <w:rsid w:val="054E3E49"/>
    <w:rsid w:val="05502949"/>
    <w:rsid w:val="05561E22"/>
    <w:rsid w:val="0557755C"/>
    <w:rsid w:val="0569410E"/>
    <w:rsid w:val="056D374B"/>
    <w:rsid w:val="05710EC2"/>
    <w:rsid w:val="05732B11"/>
    <w:rsid w:val="05744F19"/>
    <w:rsid w:val="057929FC"/>
    <w:rsid w:val="057D1E6A"/>
    <w:rsid w:val="0587053A"/>
    <w:rsid w:val="05881032"/>
    <w:rsid w:val="0591547A"/>
    <w:rsid w:val="05946D18"/>
    <w:rsid w:val="05B418E6"/>
    <w:rsid w:val="05B91364"/>
    <w:rsid w:val="05C174EC"/>
    <w:rsid w:val="05C2341A"/>
    <w:rsid w:val="05CC2B24"/>
    <w:rsid w:val="05CC7357"/>
    <w:rsid w:val="05E37A63"/>
    <w:rsid w:val="06002114"/>
    <w:rsid w:val="06035901"/>
    <w:rsid w:val="060E438E"/>
    <w:rsid w:val="061424E5"/>
    <w:rsid w:val="0616597F"/>
    <w:rsid w:val="061D3811"/>
    <w:rsid w:val="061D443E"/>
    <w:rsid w:val="061F025B"/>
    <w:rsid w:val="06273EBA"/>
    <w:rsid w:val="06344D1B"/>
    <w:rsid w:val="063C481E"/>
    <w:rsid w:val="06471FDD"/>
    <w:rsid w:val="0648365F"/>
    <w:rsid w:val="0648551F"/>
    <w:rsid w:val="065021C5"/>
    <w:rsid w:val="065D2DEC"/>
    <w:rsid w:val="065E07BC"/>
    <w:rsid w:val="066174AF"/>
    <w:rsid w:val="066462EE"/>
    <w:rsid w:val="066F5D15"/>
    <w:rsid w:val="06932236"/>
    <w:rsid w:val="06942B4F"/>
    <w:rsid w:val="069D1CFC"/>
    <w:rsid w:val="06A42F8B"/>
    <w:rsid w:val="06B025BD"/>
    <w:rsid w:val="06BB0B67"/>
    <w:rsid w:val="06BD5E7A"/>
    <w:rsid w:val="06BF0909"/>
    <w:rsid w:val="06BF7DC5"/>
    <w:rsid w:val="06C574A8"/>
    <w:rsid w:val="06CC603E"/>
    <w:rsid w:val="06DB2C97"/>
    <w:rsid w:val="06E07C48"/>
    <w:rsid w:val="06E12B83"/>
    <w:rsid w:val="06E14136"/>
    <w:rsid w:val="06E95BBD"/>
    <w:rsid w:val="06EC076D"/>
    <w:rsid w:val="06F85085"/>
    <w:rsid w:val="06FB7F21"/>
    <w:rsid w:val="06FF0635"/>
    <w:rsid w:val="07090CAD"/>
    <w:rsid w:val="0710782F"/>
    <w:rsid w:val="071A5701"/>
    <w:rsid w:val="075637AE"/>
    <w:rsid w:val="075744B7"/>
    <w:rsid w:val="076444C8"/>
    <w:rsid w:val="07843053"/>
    <w:rsid w:val="07891819"/>
    <w:rsid w:val="078C1C6B"/>
    <w:rsid w:val="07972629"/>
    <w:rsid w:val="07986982"/>
    <w:rsid w:val="079E5C2C"/>
    <w:rsid w:val="079F215D"/>
    <w:rsid w:val="07A82F05"/>
    <w:rsid w:val="07B47D47"/>
    <w:rsid w:val="07D520E2"/>
    <w:rsid w:val="07D92EA2"/>
    <w:rsid w:val="07DF6075"/>
    <w:rsid w:val="07E775D3"/>
    <w:rsid w:val="07E9494F"/>
    <w:rsid w:val="07EB416A"/>
    <w:rsid w:val="07FA1B3C"/>
    <w:rsid w:val="080D1F98"/>
    <w:rsid w:val="081311EB"/>
    <w:rsid w:val="081E5B36"/>
    <w:rsid w:val="081F50C3"/>
    <w:rsid w:val="08202360"/>
    <w:rsid w:val="08242955"/>
    <w:rsid w:val="08316AA1"/>
    <w:rsid w:val="08326375"/>
    <w:rsid w:val="083737F4"/>
    <w:rsid w:val="083B58EC"/>
    <w:rsid w:val="085302CF"/>
    <w:rsid w:val="08755BCF"/>
    <w:rsid w:val="0889068B"/>
    <w:rsid w:val="088C7A37"/>
    <w:rsid w:val="08987A61"/>
    <w:rsid w:val="08AC29EE"/>
    <w:rsid w:val="08B25CD3"/>
    <w:rsid w:val="08B37162"/>
    <w:rsid w:val="08B7612A"/>
    <w:rsid w:val="08C138B7"/>
    <w:rsid w:val="08C16CD1"/>
    <w:rsid w:val="08CC2E0B"/>
    <w:rsid w:val="08D36D1C"/>
    <w:rsid w:val="08D824EB"/>
    <w:rsid w:val="08E2228D"/>
    <w:rsid w:val="08F070B8"/>
    <w:rsid w:val="09024EEC"/>
    <w:rsid w:val="0906101C"/>
    <w:rsid w:val="091A69F6"/>
    <w:rsid w:val="09434BFA"/>
    <w:rsid w:val="094445DB"/>
    <w:rsid w:val="09495FEF"/>
    <w:rsid w:val="094979E6"/>
    <w:rsid w:val="0953146E"/>
    <w:rsid w:val="09553615"/>
    <w:rsid w:val="097337E4"/>
    <w:rsid w:val="097D1531"/>
    <w:rsid w:val="098211BD"/>
    <w:rsid w:val="09867A33"/>
    <w:rsid w:val="0994772E"/>
    <w:rsid w:val="099757B6"/>
    <w:rsid w:val="09A90F57"/>
    <w:rsid w:val="09AB63DF"/>
    <w:rsid w:val="09AF41F6"/>
    <w:rsid w:val="09BA1A5E"/>
    <w:rsid w:val="09BB47C3"/>
    <w:rsid w:val="09E81DBB"/>
    <w:rsid w:val="09EA5ED1"/>
    <w:rsid w:val="09F84D5E"/>
    <w:rsid w:val="09FA43AB"/>
    <w:rsid w:val="09FF768D"/>
    <w:rsid w:val="0A356F59"/>
    <w:rsid w:val="0A402359"/>
    <w:rsid w:val="0A477B17"/>
    <w:rsid w:val="0A5251A1"/>
    <w:rsid w:val="0A564CAA"/>
    <w:rsid w:val="0A574C4E"/>
    <w:rsid w:val="0A5E59F2"/>
    <w:rsid w:val="0A651358"/>
    <w:rsid w:val="0A7A73A4"/>
    <w:rsid w:val="0A7C5D9A"/>
    <w:rsid w:val="0A8001F9"/>
    <w:rsid w:val="0A912F60"/>
    <w:rsid w:val="0AA25A34"/>
    <w:rsid w:val="0AA70FFE"/>
    <w:rsid w:val="0AAC240E"/>
    <w:rsid w:val="0AAE43D8"/>
    <w:rsid w:val="0AC57D42"/>
    <w:rsid w:val="0AC820C6"/>
    <w:rsid w:val="0AC90CD4"/>
    <w:rsid w:val="0ACB60AD"/>
    <w:rsid w:val="0ADD6518"/>
    <w:rsid w:val="0AE75D97"/>
    <w:rsid w:val="0B001CF2"/>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F01215"/>
    <w:rsid w:val="0C015BDB"/>
    <w:rsid w:val="0C116A61"/>
    <w:rsid w:val="0C1328F8"/>
    <w:rsid w:val="0C285E4F"/>
    <w:rsid w:val="0C2E162E"/>
    <w:rsid w:val="0C321A7D"/>
    <w:rsid w:val="0C3249E3"/>
    <w:rsid w:val="0C3A5F38"/>
    <w:rsid w:val="0C421C91"/>
    <w:rsid w:val="0C48055B"/>
    <w:rsid w:val="0C5C3822"/>
    <w:rsid w:val="0C623D5B"/>
    <w:rsid w:val="0C6336EF"/>
    <w:rsid w:val="0C6C5FB4"/>
    <w:rsid w:val="0C711B61"/>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82A72"/>
    <w:rsid w:val="0CEE1716"/>
    <w:rsid w:val="0D074A1B"/>
    <w:rsid w:val="0D245D59"/>
    <w:rsid w:val="0D26492B"/>
    <w:rsid w:val="0D2A0944"/>
    <w:rsid w:val="0D3F0A7C"/>
    <w:rsid w:val="0D3F7C13"/>
    <w:rsid w:val="0D412F0F"/>
    <w:rsid w:val="0D463B94"/>
    <w:rsid w:val="0D503345"/>
    <w:rsid w:val="0D533015"/>
    <w:rsid w:val="0D581BA0"/>
    <w:rsid w:val="0D643C9D"/>
    <w:rsid w:val="0D663D36"/>
    <w:rsid w:val="0D692839"/>
    <w:rsid w:val="0D6C2329"/>
    <w:rsid w:val="0D6E0B47"/>
    <w:rsid w:val="0D714911"/>
    <w:rsid w:val="0D786F20"/>
    <w:rsid w:val="0D7B0C0D"/>
    <w:rsid w:val="0D8158EB"/>
    <w:rsid w:val="0D8A321D"/>
    <w:rsid w:val="0D8A4D73"/>
    <w:rsid w:val="0D950D58"/>
    <w:rsid w:val="0DA05054"/>
    <w:rsid w:val="0DA475F8"/>
    <w:rsid w:val="0DB24BE8"/>
    <w:rsid w:val="0DB73ADF"/>
    <w:rsid w:val="0DBE2B84"/>
    <w:rsid w:val="0DC02014"/>
    <w:rsid w:val="0DC25076"/>
    <w:rsid w:val="0DD57ECE"/>
    <w:rsid w:val="0DDA7D8D"/>
    <w:rsid w:val="0DDD0B79"/>
    <w:rsid w:val="0DE75C7B"/>
    <w:rsid w:val="0DEE2D3E"/>
    <w:rsid w:val="0DFE7425"/>
    <w:rsid w:val="0E0B10A1"/>
    <w:rsid w:val="0E1325C7"/>
    <w:rsid w:val="0E17155D"/>
    <w:rsid w:val="0E4229F8"/>
    <w:rsid w:val="0E4A5DCF"/>
    <w:rsid w:val="0E4C1905"/>
    <w:rsid w:val="0E5469B2"/>
    <w:rsid w:val="0E595FA4"/>
    <w:rsid w:val="0E636DB5"/>
    <w:rsid w:val="0E654101"/>
    <w:rsid w:val="0E95406C"/>
    <w:rsid w:val="0EAB4EDB"/>
    <w:rsid w:val="0EAD2BF9"/>
    <w:rsid w:val="0EAF3B53"/>
    <w:rsid w:val="0EB222ED"/>
    <w:rsid w:val="0EC57F43"/>
    <w:rsid w:val="0EC920D0"/>
    <w:rsid w:val="0ECB7A7E"/>
    <w:rsid w:val="0ED2734F"/>
    <w:rsid w:val="0ED3639B"/>
    <w:rsid w:val="0ED62152"/>
    <w:rsid w:val="0EE67DBF"/>
    <w:rsid w:val="0EEF0B20"/>
    <w:rsid w:val="0F16276E"/>
    <w:rsid w:val="0F17365F"/>
    <w:rsid w:val="0F1D0A4F"/>
    <w:rsid w:val="0F1F677D"/>
    <w:rsid w:val="0F252A53"/>
    <w:rsid w:val="0F466BF1"/>
    <w:rsid w:val="0F4B56D3"/>
    <w:rsid w:val="0F4C2387"/>
    <w:rsid w:val="0F4C602A"/>
    <w:rsid w:val="0F4E0EC5"/>
    <w:rsid w:val="0F4E5EF3"/>
    <w:rsid w:val="0F535D74"/>
    <w:rsid w:val="0F86011A"/>
    <w:rsid w:val="0F981AEB"/>
    <w:rsid w:val="0FB10583"/>
    <w:rsid w:val="0FB610D3"/>
    <w:rsid w:val="0FB9307D"/>
    <w:rsid w:val="0FC74656"/>
    <w:rsid w:val="0FC87A76"/>
    <w:rsid w:val="0FCB0E62"/>
    <w:rsid w:val="0FD760AA"/>
    <w:rsid w:val="0FEA5FC2"/>
    <w:rsid w:val="101908EE"/>
    <w:rsid w:val="101E5995"/>
    <w:rsid w:val="101E758E"/>
    <w:rsid w:val="10296431"/>
    <w:rsid w:val="102F4D5A"/>
    <w:rsid w:val="10382707"/>
    <w:rsid w:val="10412694"/>
    <w:rsid w:val="104B2267"/>
    <w:rsid w:val="104B5041"/>
    <w:rsid w:val="104C1526"/>
    <w:rsid w:val="10550BEA"/>
    <w:rsid w:val="105C2FD7"/>
    <w:rsid w:val="106043C7"/>
    <w:rsid w:val="10737E12"/>
    <w:rsid w:val="107433A5"/>
    <w:rsid w:val="10944581"/>
    <w:rsid w:val="10950E21"/>
    <w:rsid w:val="10A73DA4"/>
    <w:rsid w:val="10A8024D"/>
    <w:rsid w:val="10AD59D5"/>
    <w:rsid w:val="10B17711"/>
    <w:rsid w:val="10CD557B"/>
    <w:rsid w:val="10CF50A9"/>
    <w:rsid w:val="10EB179B"/>
    <w:rsid w:val="10EF4B23"/>
    <w:rsid w:val="10F92A97"/>
    <w:rsid w:val="110B2052"/>
    <w:rsid w:val="110D797F"/>
    <w:rsid w:val="1112279C"/>
    <w:rsid w:val="11190CA6"/>
    <w:rsid w:val="113949BB"/>
    <w:rsid w:val="114B2A0F"/>
    <w:rsid w:val="11593A1D"/>
    <w:rsid w:val="11610D9E"/>
    <w:rsid w:val="11734DC4"/>
    <w:rsid w:val="117D32AF"/>
    <w:rsid w:val="118678B4"/>
    <w:rsid w:val="118868DE"/>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1F5BBC"/>
    <w:rsid w:val="12221650"/>
    <w:rsid w:val="12241840"/>
    <w:rsid w:val="122B7211"/>
    <w:rsid w:val="12311EE9"/>
    <w:rsid w:val="12312740"/>
    <w:rsid w:val="12337CD3"/>
    <w:rsid w:val="12413D84"/>
    <w:rsid w:val="12473E5E"/>
    <w:rsid w:val="124904BB"/>
    <w:rsid w:val="124F4532"/>
    <w:rsid w:val="12510FF6"/>
    <w:rsid w:val="12595AE4"/>
    <w:rsid w:val="125B3ADD"/>
    <w:rsid w:val="126C5111"/>
    <w:rsid w:val="126D6F98"/>
    <w:rsid w:val="126F1D5E"/>
    <w:rsid w:val="12721925"/>
    <w:rsid w:val="12894298"/>
    <w:rsid w:val="128976A4"/>
    <w:rsid w:val="128D3ED3"/>
    <w:rsid w:val="129E368A"/>
    <w:rsid w:val="12A8795F"/>
    <w:rsid w:val="12B72298"/>
    <w:rsid w:val="12B73E93"/>
    <w:rsid w:val="12C52EDB"/>
    <w:rsid w:val="12DD0CFF"/>
    <w:rsid w:val="12E07076"/>
    <w:rsid w:val="12E11EDA"/>
    <w:rsid w:val="12EF24EC"/>
    <w:rsid w:val="12EF3504"/>
    <w:rsid w:val="12EF5C46"/>
    <w:rsid w:val="12F42BA4"/>
    <w:rsid w:val="12FF465F"/>
    <w:rsid w:val="1302679B"/>
    <w:rsid w:val="13036596"/>
    <w:rsid w:val="13040806"/>
    <w:rsid w:val="130D0DF8"/>
    <w:rsid w:val="13250FB0"/>
    <w:rsid w:val="13253D9A"/>
    <w:rsid w:val="133311E8"/>
    <w:rsid w:val="133717A1"/>
    <w:rsid w:val="133D3589"/>
    <w:rsid w:val="133E4E53"/>
    <w:rsid w:val="13461BDB"/>
    <w:rsid w:val="1358194E"/>
    <w:rsid w:val="13693677"/>
    <w:rsid w:val="13790895"/>
    <w:rsid w:val="1384535D"/>
    <w:rsid w:val="138C61F8"/>
    <w:rsid w:val="13945A6A"/>
    <w:rsid w:val="13983E78"/>
    <w:rsid w:val="139E3520"/>
    <w:rsid w:val="139F106B"/>
    <w:rsid w:val="13A46AF3"/>
    <w:rsid w:val="13AB7498"/>
    <w:rsid w:val="13AC02D6"/>
    <w:rsid w:val="13AC331F"/>
    <w:rsid w:val="13AC7ACF"/>
    <w:rsid w:val="13B42377"/>
    <w:rsid w:val="13BA4012"/>
    <w:rsid w:val="13CB66E1"/>
    <w:rsid w:val="13CF6848"/>
    <w:rsid w:val="13D347C6"/>
    <w:rsid w:val="13D44784"/>
    <w:rsid w:val="13D549B5"/>
    <w:rsid w:val="13D83EFE"/>
    <w:rsid w:val="13D958DB"/>
    <w:rsid w:val="13FD3CDB"/>
    <w:rsid w:val="14060050"/>
    <w:rsid w:val="141023CE"/>
    <w:rsid w:val="1412533E"/>
    <w:rsid w:val="14160299"/>
    <w:rsid w:val="141A221F"/>
    <w:rsid w:val="141B163F"/>
    <w:rsid w:val="144109FD"/>
    <w:rsid w:val="14447B5C"/>
    <w:rsid w:val="14474394"/>
    <w:rsid w:val="144F18F5"/>
    <w:rsid w:val="1453086B"/>
    <w:rsid w:val="145862E8"/>
    <w:rsid w:val="145D1D0F"/>
    <w:rsid w:val="146077B6"/>
    <w:rsid w:val="14621EC9"/>
    <w:rsid w:val="14656D97"/>
    <w:rsid w:val="146A6309"/>
    <w:rsid w:val="146F72F4"/>
    <w:rsid w:val="1470123B"/>
    <w:rsid w:val="148150FF"/>
    <w:rsid w:val="148A7C64"/>
    <w:rsid w:val="148C0304"/>
    <w:rsid w:val="14927F29"/>
    <w:rsid w:val="14977C9D"/>
    <w:rsid w:val="14991C55"/>
    <w:rsid w:val="14B800A6"/>
    <w:rsid w:val="14B91EAB"/>
    <w:rsid w:val="14BC1DE8"/>
    <w:rsid w:val="14BD71B5"/>
    <w:rsid w:val="14C85DBE"/>
    <w:rsid w:val="14CC0610"/>
    <w:rsid w:val="14EB1588"/>
    <w:rsid w:val="14EF5D5B"/>
    <w:rsid w:val="14F02D82"/>
    <w:rsid w:val="14F07B4B"/>
    <w:rsid w:val="14FA53FE"/>
    <w:rsid w:val="151B1A81"/>
    <w:rsid w:val="153342E1"/>
    <w:rsid w:val="153674A4"/>
    <w:rsid w:val="153835C5"/>
    <w:rsid w:val="15466D1F"/>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287735"/>
    <w:rsid w:val="16336886"/>
    <w:rsid w:val="163B65F5"/>
    <w:rsid w:val="16430322"/>
    <w:rsid w:val="164A07A8"/>
    <w:rsid w:val="164C0E1F"/>
    <w:rsid w:val="16520BA9"/>
    <w:rsid w:val="16550A4B"/>
    <w:rsid w:val="16581073"/>
    <w:rsid w:val="1659407E"/>
    <w:rsid w:val="166354BF"/>
    <w:rsid w:val="167859EC"/>
    <w:rsid w:val="169135ED"/>
    <w:rsid w:val="16934F52"/>
    <w:rsid w:val="169B5B99"/>
    <w:rsid w:val="169D39F1"/>
    <w:rsid w:val="16A20335"/>
    <w:rsid w:val="16A232B5"/>
    <w:rsid w:val="16C35836"/>
    <w:rsid w:val="16C7558D"/>
    <w:rsid w:val="16D922FE"/>
    <w:rsid w:val="16DC1398"/>
    <w:rsid w:val="16E42F30"/>
    <w:rsid w:val="16F87717"/>
    <w:rsid w:val="171123C9"/>
    <w:rsid w:val="171673CC"/>
    <w:rsid w:val="171952CF"/>
    <w:rsid w:val="17195FD9"/>
    <w:rsid w:val="17343EB7"/>
    <w:rsid w:val="1739389B"/>
    <w:rsid w:val="17426B41"/>
    <w:rsid w:val="17442EB6"/>
    <w:rsid w:val="1744341B"/>
    <w:rsid w:val="174E7E6A"/>
    <w:rsid w:val="1752072D"/>
    <w:rsid w:val="175569EB"/>
    <w:rsid w:val="176766C9"/>
    <w:rsid w:val="176B1995"/>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3A54FD"/>
    <w:rsid w:val="183D4FEE"/>
    <w:rsid w:val="184C0485"/>
    <w:rsid w:val="184F14A2"/>
    <w:rsid w:val="185724EA"/>
    <w:rsid w:val="186E387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F075FF"/>
    <w:rsid w:val="19F81560"/>
    <w:rsid w:val="19FE7890"/>
    <w:rsid w:val="1A0F176E"/>
    <w:rsid w:val="1A155EFE"/>
    <w:rsid w:val="1A191401"/>
    <w:rsid w:val="1A19693D"/>
    <w:rsid w:val="1A275376"/>
    <w:rsid w:val="1A3A76B3"/>
    <w:rsid w:val="1A4817D2"/>
    <w:rsid w:val="1A5A51FF"/>
    <w:rsid w:val="1A767127"/>
    <w:rsid w:val="1A767A16"/>
    <w:rsid w:val="1A775BA1"/>
    <w:rsid w:val="1A792B42"/>
    <w:rsid w:val="1A7E5B1F"/>
    <w:rsid w:val="1A820AB7"/>
    <w:rsid w:val="1A8B2040"/>
    <w:rsid w:val="1A8D5210"/>
    <w:rsid w:val="1A974755"/>
    <w:rsid w:val="1AA61C46"/>
    <w:rsid w:val="1ABB6D7C"/>
    <w:rsid w:val="1AC0262D"/>
    <w:rsid w:val="1ACC1BF6"/>
    <w:rsid w:val="1ADD372D"/>
    <w:rsid w:val="1AE130E7"/>
    <w:rsid w:val="1AE34D03"/>
    <w:rsid w:val="1AEB08AE"/>
    <w:rsid w:val="1AF44089"/>
    <w:rsid w:val="1B084CBE"/>
    <w:rsid w:val="1B13686F"/>
    <w:rsid w:val="1B257F7D"/>
    <w:rsid w:val="1B2B4328"/>
    <w:rsid w:val="1B2B737F"/>
    <w:rsid w:val="1B2C1E5D"/>
    <w:rsid w:val="1B304996"/>
    <w:rsid w:val="1B4B15E7"/>
    <w:rsid w:val="1B5D45F6"/>
    <w:rsid w:val="1B5F444E"/>
    <w:rsid w:val="1B6036C8"/>
    <w:rsid w:val="1B666609"/>
    <w:rsid w:val="1B70239F"/>
    <w:rsid w:val="1BAE3275"/>
    <w:rsid w:val="1BB41072"/>
    <w:rsid w:val="1BBD320E"/>
    <w:rsid w:val="1BBD7B09"/>
    <w:rsid w:val="1BC12731"/>
    <w:rsid w:val="1BCC5083"/>
    <w:rsid w:val="1BD7261C"/>
    <w:rsid w:val="1BDD69B7"/>
    <w:rsid w:val="1BDD6B73"/>
    <w:rsid w:val="1BE45682"/>
    <w:rsid w:val="1BEA4FEC"/>
    <w:rsid w:val="1BEE7A4F"/>
    <w:rsid w:val="1BF22C6D"/>
    <w:rsid w:val="1BFB15ED"/>
    <w:rsid w:val="1C052FB3"/>
    <w:rsid w:val="1C0B2F31"/>
    <w:rsid w:val="1C0C5403"/>
    <w:rsid w:val="1C0D5877"/>
    <w:rsid w:val="1C164D29"/>
    <w:rsid w:val="1C1D45D0"/>
    <w:rsid w:val="1C30331C"/>
    <w:rsid w:val="1C320C8A"/>
    <w:rsid w:val="1C4073D3"/>
    <w:rsid w:val="1C43031D"/>
    <w:rsid w:val="1C463D7C"/>
    <w:rsid w:val="1C4F0E07"/>
    <w:rsid w:val="1C6315F6"/>
    <w:rsid w:val="1C6A07C2"/>
    <w:rsid w:val="1C785875"/>
    <w:rsid w:val="1C7865F4"/>
    <w:rsid w:val="1C812F25"/>
    <w:rsid w:val="1C844E32"/>
    <w:rsid w:val="1C917921"/>
    <w:rsid w:val="1C9300A3"/>
    <w:rsid w:val="1C982A38"/>
    <w:rsid w:val="1C9B2541"/>
    <w:rsid w:val="1CA01F2E"/>
    <w:rsid w:val="1CA349A7"/>
    <w:rsid w:val="1CCA4013"/>
    <w:rsid w:val="1CD52FEA"/>
    <w:rsid w:val="1CD922F5"/>
    <w:rsid w:val="1CE562B9"/>
    <w:rsid w:val="1CEC44F0"/>
    <w:rsid w:val="1CED4BD6"/>
    <w:rsid w:val="1CEE13BB"/>
    <w:rsid w:val="1CF314D4"/>
    <w:rsid w:val="1CF50629"/>
    <w:rsid w:val="1D097D79"/>
    <w:rsid w:val="1D0B3946"/>
    <w:rsid w:val="1D1B63EF"/>
    <w:rsid w:val="1D1C5E58"/>
    <w:rsid w:val="1D330F1C"/>
    <w:rsid w:val="1D3946F2"/>
    <w:rsid w:val="1D452B63"/>
    <w:rsid w:val="1D46455F"/>
    <w:rsid w:val="1D470F8D"/>
    <w:rsid w:val="1D4E4A14"/>
    <w:rsid w:val="1D614786"/>
    <w:rsid w:val="1D64050B"/>
    <w:rsid w:val="1D6478AF"/>
    <w:rsid w:val="1D662C9C"/>
    <w:rsid w:val="1D6A0633"/>
    <w:rsid w:val="1D6C32D7"/>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40C41"/>
    <w:rsid w:val="1E36795E"/>
    <w:rsid w:val="1E475F88"/>
    <w:rsid w:val="1E482465"/>
    <w:rsid w:val="1E483B20"/>
    <w:rsid w:val="1E4B1048"/>
    <w:rsid w:val="1E5170FD"/>
    <w:rsid w:val="1E676EDF"/>
    <w:rsid w:val="1E6B45E5"/>
    <w:rsid w:val="1E724DE3"/>
    <w:rsid w:val="1E7361AA"/>
    <w:rsid w:val="1EBC7DE0"/>
    <w:rsid w:val="1EBD29E4"/>
    <w:rsid w:val="1EC2015F"/>
    <w:rsid w:val="1ECA6EA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5E38E6"/>
    <w:rsid w:val="1F6477E0"/>
    <w:rsid w:val="1F784C48"/>
    <w:rsid w:val="1F860486"/>
    <w:rsid w:val="1F896F37"/>
    <w:rsid w:val="1F9454A9"/>
    <w:rsid w:val="1FA176DF"/>
    <w:rsid w:val="1FA45952"/>
    <w:rsid w:val="1FA60DAF"/>
    <w:rsid w:val="1FA72783"/>
    <w:rsid w:val="1FB43DE7"/>
    <w:rsid w:val="1FBC7140"/>
    <w:rsid w:val="1FC61ED5"/>
    <w:rsid w:val="1FC92A24"/>
    <w:rsid w:val="1FD73527"/>
    <w:rsid w:val="1FDC5B1C"/>
    <w:rsid w:val="1FE04BDC"/>
    <w:rsid w:val="1FE11A78"/>
    <w:rsid w:val="1FFB1A16"/>
    <w:rsid w:val="20084133"/>
    <w:rsid w:val="20127B0E"/>
    <w:rsid w:val="201B6695"/>
    <w:rsid w:val="201D462F"/>
    <w:rsid w:val="202507BB"/>
    <w:rsid w:val="20255FD9"/>
    <w:rsid w:val="202B5901"/>
    <w:rsid w:val="20390BAA"/>
    <w:rsid w:val="203F45A7"/>
    <w:rsid w:val="2042312F"/>
    <w:rsid w:val="204C004D"/>
    <w:rsid w:val="204E3240"/>
    <w:rsid w:val="20544DFE"/>
    <w:rsid w:val="20765AE9"/>
    <w:rsid w:val="207D067D"/>
    <w:rsid w:val="20800C04"/>
    <w:rsid w:val="2090032A"/>
    <w:rsid w:val="20992FDD"/>
    <w:rsid w:val="209D4B49"/>
    <w:rsid w:val="20A60A09"/>
    <w:rsid w:val="20B17816"/>
    <w:rsid w:val="20BB4CAB"/>
    <w:rsid w:val="20BF55AB"/>
    <w:rsid w:val="20C150A1"/>
    <w:rsid w:val="20C40B24"/>
    <w:rsid w:val="20C5226D"/>
    <w:rsid w:val="20E13C43"/>
    <w:rsid w:val="20E75F11"/>
    <w:rsid w:val="2116462E"/>
    <w:rsid w:val="211B1C44"/>
    <w:rsid w:val="211E2230"/>
    <w:rsid w:val="213372B5"/>
    <w:rsid w:val="213C0BDF"/>
    <w:rsid w:val="213C22E6"/>
    <w:rsid w:val="21486BA6"/>
    <w:rsid w:val="21494AB6"/>
    <w:rsid w:val="215749BA"/>
    <w:rsid w:val="216A793E"/>
    <w:rsid w:val="217D1658"/>
    <w:rsid w:val="21876357"/>
    <w:rsid w:val="21973A69"/>
    <w:rsid w:val="21986894"/>
    <w:rsid w:val="219D5C62"/>
    <w:rsid w:val="219E0893"/>
    <w:rsid w:val="21A84A35"/>
    <w:rsid w:val="21A97250"/>
    <w:rsid w:val="21AC60B7"/>
    <w:rsid w:val="21AD6E52"/>
    <w:rsid w:val="21B87493"/>
    <w:rsid w:val="21BF7D7F"/>
    <w:rsid w:val="21C22705"/>
    <w:rsid w:val="21C43B80"/>
    <w:rsid w:val="21E64A84"/>
    <w:rsid w:val="22052DC8"/>
    <w:rsid w:val="220F3DD9"/>
    <w:rsid w:val="222E3C91"/>
    <w:rsid w:val="22412AA4"/>
    <w:rsid w:val="22431452"/>
    <w:rsid w:val="225C6F01"/>
    <w:rsid w:val="22635651"/>
    <w:rsid w:val="22664AEB"/>
    <w:rsid w:val="226748AD"/>
    <w:rsid w:val="2274375B"/>
    <w:rsid w:val="227616B0"/>
    <w:rsid w:val="229828DE"/>
    <w:rsid w:val="22AB192E"/>
    <w:rsid w:val="22AD011B"/>
    <w:rsid w:val="22AD51B0"/>
    <w:rsid w:val="22AF6FB4"/>
    <w:rsid w:val="22B57C5B"/>
    <w:rsid w:val="22B819A2"/>
    <w:rsid w:val="22D14A7D"/>
    <w:rsid w:val="22DA55A5"/>
    <w:rsid w:val="22E83154"/>
    <w:rsid w:val="22FE0F77"/>
    <w:rsid w:val="230620AA"/>
    <w:rsid w:val="23275032"/>
    <w:rsid w:val="233E581D"/>
    <w:rsid w:val="23475340"/>
    <w:rsid w:val="23533917"/>
    <w:rsid w:val="2358717F"/>
    <w:rsid w:val="236153B7"/>
    <w:rsid w:val="236173E4"/>
    <w:rsid w:val="23627FFE"/>
    <w:rsid w:val="237607F8"/>
    <w:rsid w:val="237C79BA"/>
    <w:rsid w:val="23840747"/>
    <w:rsid w:val="238D484F"/>
    <w:rsid w:val="23A349DF"/>
    <w:rsid w:val="23A73B8E"/>
    <w:rsid w:val="23AC2440"/>
    <w:rsid w:val="23B33E8E"/>
    <w:rsid w:val="23C23745"/>
    <w:rsid w:val="23CB75DA"/>
    <w:rsid w:val="23CC2836"/>
    <w:rsid w:val="23E075A7"/>
    <w:rsid w:val="23E629DD"/>
    <w:rsid w:val="23F46333"/>
    <w:rsid w:val="24023F65"/>
    <w:rsid w:val="240E2B19"/>
    <w:rsid w:val="2413504A"/>
    <w:rsid w:val="24243C4E"/>
    <w:rsid w:val="24296F7F"/>
    <w:rsid w:val="242B4415"/>
    <w:rsid w:val="24362A37"/>
    <w:rsid w:val="24387D06"/>
    <w:rsid w:val="244B6ED4"/>
    <w:rsid w:val="245C2C9F"/>
    <w:rsid w:val="24640FE3"/>
    <w:rsid w:val="246E40F1"/>
    <w:rsid w:val="24762AA5"/>
    <w:rsid w:val="247B1FE7"/>
    <w:rsid w:val="24A222AD"/>
    <w:rsid w:val="24A432D9"/>
    <w:rsid w:val="24AD11BA"/>
    <w:rsid w:val="24AD3E08"/>
    <w:rsid w:val="24B271F1"/>
    <w:rsid w:val="24CD1E83"/>
    <w:rsid w:val="24E2419D"/>
    <w:rsid w:val="24EC61D3"/>
    <w:rsid w:val="24F149FA"/>
    <w:rsid w:val="250C1FD0"/>
    <w:rsid w:val="252866F3"/>
    <w:rsid w:val="252E065E"/>
    <w:rsid w:val="253212C3"/>
    <w:rsid w:val="254A5846"/>
    <w:rsid w:val="25561369"/>
    <w:rsid w:val="255765DB"/>
    <w:rsid w:val="25610EE2"/>
    <w:rsid w:val="256237B8"/>
    <w:rsid w:val="256B397C"/>
    <w:rsid w:val="25757B75"/>
    <w:rsid w:val="25791BC4"/>
    <w:rsid w:val="257B2490"/>
    <w:rsid w:val="25822E10"/>
    <w:rsid w:val="25A42AF3"/>
    <w:rsid w:val="25AC4FBE"/>
    <w:rsid w:val="25AD2008"/>
    <w:rsid w:val="25BA05FA"/>
    <w:rsid w:val="25CF6CDD"/>
    <w:rsid w:val="25D26BF1"/>
    <w:rsid w:val="25DC32E7"/>
    <w:rsid w:val="25E27E8F"/>
    <w:rsid w:val="26066C92"/>
    <w:rsid w:val="260757FB"/>
    <w:rsid w:val="26230C1A"/>
    <w:rsid w:val="262B5006"/>
    <w:rsid w:val="263F18CA"/>
    <w:rsid w:val="26403AF5"/>
    <w:rsid w:val="265A6A68"/>
    <w:rsid w:val="265E2CFF"/>
    <w:rsid w:val="267F78C7"/>
    <w:rsid w:val="268D2189"/>
    <w:rsid w:val="26A65F2E"/>
    <w:rsid w:val="26AA7B90"/>
    <w:rsid w:val="26AE2A83"/>
    <w:rsid w:val="26B17617"/>
    <w:rsid w:val="26BE52D9"/>
    <w:rsid w:val="26C718EF"/>
    <w:rsid w:val="26CA63EC"/>
    <w:rsid w:val="26D7660D"/>
    <w:rsid w:val="26E02BF7"/>
    <w:rsid w:val="26E34FB2"/>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E0DBE"/>
    <w:rsid w:val="279F1686"/>
    <w:rsid w:val="27AC219C"/>
    <w:rsid w:val="27BA1C0D"/>
    <w:rsid w:val="27C2539A"/>
    <w:rsid w:val="27CD3795"/>
    <w:rsid w:val="27CD66E6"/>
    <w:rsid w:val="27D11AB5"/>
    <w:rsid w:val="27D25752"/>
    <w:rsid w:val="27DA17F9"/>
    <w:rsid w:val="27E506DE"/>
    <w:rsid w:val="28080567"/>
    <w:rsid w:val="281404E4"/>
    <w:rsid w:val="281A5F65"/>
    <w:rsid w:val="28237D5C"/>
    <w:rsid w:val="282B155A"/>
    <w:rsid w:val="282D3B7A"/>
    <w:rsid w:val="28320BEF"/>
    <w:rsid w:val="2835183D"/>
    <w:rsid w:val="285579A3"/>
    <w:rsid w:val="2858552C"/>
    <w:rsid w:val="286136B2"/>
    <w:rsid w:val="286835D0"/>
    <w:rsid w:val="286C3EFE"/>
    <w:rsid w:val="28764D45"/>
    <w:rsid w:val="287E1436"/>
    <w:rsid w:val="28815308"/>
    <w:rsid w:val="288D4D90"/>
    <w:rsid w:val="289363ED"/>
    <w:rsid w:val="28A44971"/>
    <w:rsid w:val="28A7566A"/>
    <w:rsid w:val="28AB365F"/>
    <w:rsid w:val="28BB5C8C"/>
    <w:rsid w:val="28C820DE"/>
    <w:rsid w:val="28CB31AE"/>
    <w:rsid w:val="28CB4F9F"/>
    <w:rsid w:val="28D64F00"/>
    <w:rsid w:val="28D84929"/>
    <w:rsid w:val="28E27260"/>
    <w:rsid w:val="28F83DF8"/>
    <w:rsid w:val="28FB2A87"/>
    <w:rsid w:val="28FB6488"/>
    <w:rsid w:val="28FD6BEC"/>
    <w:rsid w:val="29143B49"/>
    <w:rsid w:val="29312557"/>
    <w:rsid w:val="293255C4"/>
    <w:rsid w:val="29373017"/>
    <w:rsid w:val="29447C90"/>
    <w:rsid w:val="29477A7A"/>
    <w:rsid w:val="29513F9E"/>
    <w:rsid w:val="29523185"/>
    <w:rsid w:val="29531179"/>
    <w:rsid w:val="295E40CB"/>
    <w:rsid w:val="296B46F6"/>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10465"/>
    <w:rsid w:val="29D86924"/>
    <w:rsid w:val="29DD1501"/>
    <w:rsid w:val="29F556B9"/>
    <w:rsid w:val="29FC2F7D"/>
    <w:rsid w:val="2A036B63"/>
    <w:rsid w:val="2A06455B"/>
    <w:rsid w:val="2A067467"/>
    <w:rsid w:val="2A0E179C"/>
    <w:rsid w:val="2A0F2FCC"/>
    <w:rsid w:val="2A1249D6"/>
    <w:rsid w:val="2A1D4BAB"/>
    <w:rsid w:val="2A213B26"/>
    <w:rsid w:val="2A2C35A6"/>
    <w:rsid w:val="2A481CFC"/>
    <w:rsid w:val="2A496A6A"/>
    <w:rsid w:val="2A5306A1"/>
    <w:rsid w:val="2A5C0AED"/>
    <w:rsid w:val="2A6E2985"/>
    <w:rsid w:val="2A6F5F9E"/>
    <w:rsid w:val="2A7722C8"/>
    <w:rsid w:val="2A7C06B4"/>
    <w:rsid w:val="2A8D5961"/>
    <w:rsid w:val="2AAC2374"/>
    <w:rsid w:val="2AAD4509"/>
    <w:rsid w:val="2AB87F34"/>
    <w:rsid w:val="2ABA315A"/>
    <w:rsid w:val="2ABC010F"/>
    <w:rsid w:val="2AC824BE"/>
    <w:rsid w:val="2ACA729C"/>
    <w:rsid w:val="2ADE00FE"/>
    <w:rsid w:val="2AF40B26"/>
    <w:rsid w:val="2AF815A9"/>
    <w:rsid w:val="2B05199B"/>
    <w:rsid w:val="2B062415"/>
    <w:rsid w:val="2B1B2D6A"/>
    <w:rsid w:val="2B215656"/>
    <w:rsid w:val="2B271173"/>
    <w:rsid w:val="2B2B370F"/>
    <w:rsid w:val="2B31595B"/>
    <w:rsid w:val="2B4B7D6A"/>
    <w:rsid w:val="2B4D7E1F"/>
    <w:rsid w:val="2B53763F"/>
    <w:rsid w:val="2B5446D0"/>
    <w:rsid w:val="2B6E6791"/>
    <w:rsid w:val="2B764647"/>
    <w:rsid w:val="2B7F02AD"/>
    <w:rsid w:val="2B8B413B"/>
    <w:rsid w:val="2BBB5724"/>
    <w:rsid w:val="2BD372F7"/>
    <w:rsid w:val="2BD441CC"/>
    <w:rsid w:val="2BD51896"/>
    <w:rsid w:val="2BE37194"/>
    <w:rsid w:val="2BE42958"/>
    <w:rsid w:val="2BEE2055"/>
    <w:rsid w:val="2C0B4624"/>
    <w:rsid w:val="2C115363"/>
    <w:rsid w:val="2C136339"/>
    <w:rsid w:val="2C1874AC"/>
    <w:rsid w:val="2C243785"/>
    <w:rsid w:val="2C3312C1"/>
    <w:rsid w:val="2C513745"/>
    <w:rsid w:val="2C536736"/>
    <w:rsid w:val="2C647115"/>
    <w:rsid w:val="2C6818B4"/>
    <w:rsid w:val="2C7C30FA"/>
    <w:rsid w:val="2C830635"/>
    <w:rsid w:val="2C885AA5"/>
    <w:rsid w:val="2C8D1C48"/>
    <w:rsid w:val="2C9D6E3E"/>
    <w:rsid w:val="2CAA4E81"/>
    <w:rsid w:val="2CAD4098"/>
    <w:rsid w:val="2CBC1D1B"/>
    <w:rsid w:val="2CCE5976"/>
    <w:rsid w:val="2CCF4551"/>
    <w:rsid w:val="2CD65314"/>
    <w:rsid w:val="2CE23732"/>
    <w:rsid w:val="2CE37D43"/>
    <w:rsid w:val="2CE7380B"/>
    <w:rsid w:val="2CE952A3"/>
    <w:rsid w:val="2D0F6B01"/>
    <w:rsid w:val="2D12214D"/>
    <w:rsid w:val="2D2156A2"/>
    <w:rsid w:val="2D3673F2"/>
    <w:rsid w:val="2D381FF5"/>
    <w:rsid w:val="2D3845E6"/>
    <w:rsid w:val="2D38772A"/>
    <w:rsid w:val="2D3912C5"/>
    <w:rsid w:val="2D3E3463"/>
    <w:rsid w:val="2D3F04E7"/>
    <w:rsid w:val="2D406F06"/>
    <w:rsid w:val="2D445D96"/>
    <w:rsid w:val="2D46629B"/>
    <w:rsid w:val="2D53008F"/>
    <w:rsid w:val="2D6931B5"/>
    <w:rsid w:val="2D6A7FB8"/>
    <w:rsid w:val="2D6B462B"/>
    <w:rsid w:val="2D6E26B8"/>
    <w:rsid w:val="2D7005F4"/>
    <w:rsid w:val="2D74105A"/>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A39AF"/>
    <w:rsid w:val="2E1B5AC0"/>
    <w:rsid w:val="2E216777"/>
    <w:rsid w:val="2E276538"/>
    <w:rsid w:val="2E310269"/>
    <w:rsid w:val="2E322D3A"/>
    <w:rsid w:val="2E421958"/>
    <w:rsid w:val="2E50117F"/>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72C6D"/>
    <w:rsid w:val="2EDB150E"/>
    <w:rsid w:val="2EF20488"/>
    <w:rsid w:val="2EF77BB3"/>
    <w:rsid w:val="2F053DEC"/>
    <w:rsid w:val="2F1C6F44"/>
    <w:rsid w:val="2F241A7A"/>
    <w:rsid w:val="2F2C2BC7"/>
    <w:rsid w:val="2F2F06A5"/>
    <w:rsid w:val="2F3462D4"/>
    <w:rsid w:val="2F365B49"/>
    <w:rsid w:val="2F3E4FCD"/>
    <w:rsid w:val="2F405B63"/>
    <w:rsid w:val="2F450834"/>
    <w:rsid w:val="2F521E00"/>
    <w:rsid w:val="2F56009D"/>
    <w:rsid w:val="2F566550"/>
    <w:rsid w:val="2F5B427F"/>
    <w:rsid w:val="2F6448D1"/>
    <w:rsid w:val="2F6A544C"/>
    <w:rsid w:val="2F6B4248"/>
    <w:rsid w:val="2F7366CB"/>
    <w:rsid w:val="2F7576E6"/>
    <w:rsid w:val="2F7650AD"/>
    <w:rsid w:val="2F83315F"/>
    <w:rsid w:val="2F9D27C7"/>
    <w:rsid w:val="2FAC68B5"/>
    <w:rsid w:val="2FB71D1A"/>
    <w:rsid w:val="2FBA5300"/>
    <w:rsid w:val="2FBC4CD9"/>
    <w:rsid w:val="2FD36F28"/>
    <w:rsid w:val="2FE27FC9"/>
    <w:rsid w:val="2FE71BC4"/>
    <w:rsid w:val="2FE8319B"/>
    <w:rsid w:val="2FE97655"/>
    <w:rsid w:val="2FF40DE3"/>
    <w:rsid w:val="2FF50078"/>
    <w:rsid w:val="30017543"/>
    <w:rsid w:val="30082943"/>
    <w:rsid w:val="300A0D8F"/>
    <w:rsid w:val="300D123A"/>
    <w:rsid w:val="301074C3"/>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633F2"/>
    <w:rsid w:val="311A35B4"/>
    <w:rsid w:val="311C52FC"/>
    <w:rsid w:val="312A7702"/>
    <w:rsid w:val="3132038F"/>
    <w:rsid w:val="314A0D46"/>
    <w:rsid w:val="314E5E3F"/>
    <w:rsid w:val="315136FC"/>
    <w:rsid w:val="315A25ED"/>
    <w:rsid w:val="315D6678"/>
    <w:rsid w:val="31662B54"/>
    <w:rsid w:val="316A2F13"/>
    <w:rsid w:val="31900765"/>
    <w:rsid w:val="31912424"/>
    <w:rsid w:val="31957115"/>
    <w:rsid w:val="31A17989"/>
    <w:rsid w:val="31AF6900"/>
    <w:rsid w:val="31CC3470"/>
    <w:rsid w:val="31DB5204"/>
    <w:rsid w:val="31DD3FBE"/>
    <w:rsid w:val="31EC5663"/>
    <w:rsid w:val="31ED1D5A"/>
    <w:rsid w:val="31F7367C"/>
    <w:rsid w:val="32047EB3"/>
    <w:rsid w:val="320C27F5"/>
    <w:rsid w:val="320D241D"/>
    <w:rsid w:val="321405BB"/>
    <w:rsid w:val="321E3ECC"/>
    <w:rsid w:val="32203688"/>
    <w:rsid w:val="324E00CB"/>
    <w:rsid w:val="325D0A8F"/>
    <w:rsid w:val="327706BE"/>
    <w:rsid w:val="32851613"/>
    <w:rsid w:val="328E04C8"/>
    <w:rsid w:val="32915A23"/>
    <w:rsid w:val="32A11EA0"/>
    <w:rsid w:val="32A55811"/>
    <w:rsid w:val="32A9114A"/>
    <w:rsid w:val="32D656FE"/>
    <w:rsid w:val="32DB1CEF"/>
    <w:rsid w:val="32F368A2"/>
    <w:rsid w:val="32F80037"/>
    <w:rsid w:val="330905CD"/>
    <w:rsid w:val="331B6025"/>
    <w:rsid w:val="331F355D"/>
    <w:rsid w:val="33257929"/>
    <w:rsid w:val="332F39E9"/>
    <w:rsid w:val="333251E6"/>
    <w:rsid w:val="33347BCB"/>
    <w:rsid w:val="3339430A"/>
    <w:rsid w:val="33501C21"/>
    <w:rsid w:val="3355340B"/>
    <w:rsid w:val="335F213E"/>
    <w:rsid w:val="33690F4F"/>
    <w:rsid w:val="336B7D69"/>
    <w:rsid w:val="336C44EC"/>
    <w:rsid w:val="33756644"/>
    <w:rsid w:val="337566C2"/>
    <w:rsid w:val="337A048F"/>
    <w:rsid w:val="3386214C"/>
    <w:rsid w:val="338B299E"/>
    <w:rsid w:val="338F0A74"/>
    <w:rsid w:val="33917D65"/>
    <w:rsid w:val="33A3020C"/>
    <w:rsid w:val="33A43F7B"/>
    <w:rsid w:val="33AF4DD2"/>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A2472"/>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D7E26"/>
    <w:rsid w:val="355E5BCB"/>
    <w:rsid w:val="35642F4C"/>
    <w:rsid w:val="356559A9"/>
    <w:rsid w:val="356D3A55"/>
    <w:rsid w:val="35701B86"/>
    <w:rsid w:val="35732362"/>
    <w:rsid w:val="3573293B"/>
    <w:rsid w:val="35735344"/>
    <w:rsid w:val="357540AF"/>
    <w:rsid w:val="357868EB"/>
    <w:rsid w:val="358523D0"/>
    <w:rsid w:val="358B4A9D"/>
    <w:rsid w:val="35922636"/>
    <w:rsid w:val="35B91D00"/>
    <w:rsid w:val="35BD778E"/>
    <w:rsid w:val="35BD7A13"/>
    <w:rsid w:val="35C96397"/>
    <w:rsid w:val="35CA68AB"/>
    <w:rsid w:val="35D47B2B"/>
    <w:rsid w:val="35E410ED"/>
    <w:rsid w:val="35EB2FD4"/>
    <w:rsid w:val="35EF20C9"/>
    <w:rsid w:val="35F332E8"/>
    <w:rsid w:val="36044441"/>
    <w:rsid w:val="3604696C"/>
    <w:rsid w:val="360C625B"/>
    <w:rsid w:val="36106BA5"/>
    <w:rsid w:val="361B3581"/>
    <w:rsid w:val="3633415F"/>
    <w:rsid w:val="363D0C4C"/>
    <w:rsid w:val="366A17AB"/>
    <w:rsid w:val="367364E1"/>
    <w:rsid w:val="3673672C"/>
    <w:rsid w:val="369763B5"/>
    <w:rsid w:val="369E142E"/>
    <w:rsid w:val="36A0221E"/>
    <w:rsid w:val="36A11284"/>
    <w:rsid w:val="36A84D62"/>
    <w:rsid w:val="36A971CE"/>
    <w:rsid w:val="36B4678E"/>
    <w:rsid w:val="36B84626"/>
    <w:rsid w:val="36B90B11"/>
    <w:rsid w:val="36C7366A"/>
    <w:rsid w:val="36D00958"/>
    <w:rsid w:val="36D30CA0"/>
    <w:rsid w:val="36D81EED"/>
    <w:rsid w:val="36D83D40"/>
    <w:rsid w:val="36F40420"/>
    <w:rsid w:val="37144F35"/>
    <w:rsid w:val="371464A7"/>
    <w:rsid w:val="3717340B"/>
    <w:rsid w:val="37254CF6"/>
    <w:rsid w:val="372C50FE"/>
    <w:rsid w:val="3737345F"/>
    <w:rsid w:val="374110E2"/>
    <w:rsid w:val="37500442"/>
    <w:rsid w:val="37544118"/>
    <w:rsid w:val="375B2B26"/>
    <w:rsid w:val="375B3801"/>
    <w:rsid w:val="375F18C4"/>
    <w:rsid w:val="3763753D"/>
    <w:rsid w:val="37654388"/>
    <w:rsid w:val="37683D1E"/>
    <w:rsid w:val="37763AB9"/>
    <w:rsid w:val="37835258"/>
    <w:rsid w:val="379744F3"/>
    <w:rsid w:val="379B06AC"/>
    <w:rsid w:val="37B40B90"/>
    <w:rsid w:val="37C61F92"/>
    <w:rsid w:val="37C97BEC"/>
    <w:rsid w:val="37E57428"/>
    <w:rsid w:val="37F768B1"/>
    <w:rsid w:val="3802504D"/>
    <w:rsid w:val="380A1A96"/>
    <w:rsid w:val="38132AC7"/>
    <w:rsid w:val="383244EC"/>
    <w:rsid w:val="38401AD7"/>
    <w:rsid w:val="38451629"/>
    <w:rsid w:val="385174B2"/>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A081F"/>
    <w:rsid w:val="392B5F09"/>
    <w:rsid w:val="392F75E2"/>
    <w:rsid w:val="39411DB4"/>
    <w:rsid w:val="39496EDF"/>
    <w:rsid w:val="394A08C1"/>
    <w:rsid w:val="396124D1"/>
    <w:rsid w:val="397C09D4"/>
    <w:rsid w:val="397F44ED"/>
    <w:rsid w:val="398B089B"/>
    <w:rsid w:val="39972358"/>
    <w:rsid w:val="39B06716"/>
    <w:rsid w:val="39B1469C"/>
    <w:rsid w:val="39B30EA9"/>
    <w:rsid w:val="39C502E2"/>
    <w:rsid w:val="39C57AE5"/>
    <w:rsid w:val="39C80CDA"/>
    <w:rsid w:val="39D27B89"/>
    <w:rsid w:val="39D36865"/>
    <w:rsid w:val="39D76BF8"/>
    <w:rsid w:val="39DA0497"/>
    <w:rsid w:val="39DF3228"/>
    <w:rsid w:val="39E72100"/>
    <w:rsid w:val="39EE332A"/>
    <w:rsid w:val="39F24C64"/>
    <w:rsid w:val="39F417E4"/>
    <w:rsid w:val="39F50A1C"/>
    <w:rsid w:val="3A046706"/>
    <w:rsid w:val="3A0D71BE"/>
    <w:rsid w:val="3A1B14E1"/>
    <w:rsid w:val="3A236CA2"/>
    <w:rsid w:val="3A2715D6"/>
    <w:rsid w:val="3A2736BF"/>
    <w:rsid w:val="3A312FB7"/>
    <w:rsid w:val="3A3A5DC4"/>
    <w:rsid w:val="3A4B3142"/>
    <w:rsid w:val="3A4E3B48"/>
    <w:rsid w:val="3A5C1DF9"/>
    <w:rsid w:val="3A652D65"/>
    <w:rsid w:val="3A695377"/>
    <w:rsid w:val="3A6A4AC3"/>
    <w:rsid w:val="3A6D0814"/>
    <w:rsid w:val="3A6D0882"/>
    <w:rsid w:val="3A76269A"/>
    <w:rsid w:val="3A7D5F3A"/>
    <w:rsid w:val="3A8B3054"/>
    <w:rsid w:val="3A9940F0"/>
    <w:rsid w:val="3A9C399E"/>
    <w:rsid w:val="3ABB43FF"/>
    <w:rsid w:val="3ABD0BEB"/>
    <w:rsid w:val="3AC578B2"/>
    <w:rsid w:val="3ADD7705"/>
    <w:rsid w:val="3AEB2D9D"/>
    <w:rsid w:val="3AF479B5"/>
    <w:rsid w:val="3AF51BE4"/>
    <w:rsid w:val="3AFC0880"/>
    <w:rsid w:val="3AFC40DC"/>
    <w:rsid w:val="3B092937"/>
    <w:rsid w:val="3B14504C"/>
    <w:rsid w:val="3B16080F"/>
    <w:rsid w:val="3B186CDD"/>
    <w:rsid w:val="3B4F2158"/>
    <w:rsid w:val="3B5205A1"/>
    <w:rsid w:val="3B5737B6"/>
    <w:rsid w:val="3B6B6574"/>
    <w:rsid w:val="3B6C4D3D"/>
    <w:rsid w:val="3B7B77B8"/>
    <w:rsid w:val="3B8350CC"/>
    <w:rsid w:val="3B8367ED"/>
    <w:rsid w:val="3B86205D"/>
    <w:rsid w:val="3B8B65D4"/>
    <w:rsid w:val="3B92781F"/>
    <w:rsid w:val="3B9A599F"/>
    <w:rsid w:val="3BA0139B"/>
    <w:rsid w:val="3BA22581"/>
    <w:rsid w:val="3BA735B9"/>
    <w:rsid w:val="3BB0325D"/>
    <w:rsid w:val="3BB66353"/>
    <w:rsid w:val="3BC52883"/>
    <w:rsid w:val="3BD04A2A"/>
    <w:rsid w:val="3BD41145"/>
    <w:rsid w:val="3BDA2CA8"/>
    <w:rsid w:val="3BE272D1"/>
    <w:rsid w:val="3BE67960"/>
    <w:rsid w:val="3BED2EA4"/>
    <w:rsid w:val="3BF14B73"/>
    <w:rsid w:val="3C0021D6"/>
    <w:rsid w:val="3C050F37"/>
    <w:rsid w:val="3C0C2346"/>
    <w:rsid w:val="3C102DD1"/>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8F7316"/>
    <w:rsid w:val="3C916171"/>
    <w:rsid w:val="3C926E07"/>
    <w:rsid w:val="3C9E1A99"/>
    <w:rsid w:val="3CAA6701"/>
    <w:rsid w:val="3CB01844"/>
    <w:rsid w:val="3CBA314E"/>
    <w:rsid w:val="3CCD7E3F"/>
    <w:rsid w:val="3CFF09EF"/>
    <w:rsid w:val="3D10624F"/>
    <w:rsid w:val="3D135F4D"/>
    <w:rsid w:val="3D2008B6"/>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11383"/>
    <w:rsid w:val="3D8B366C"/>
    <w:rsid w:val="3D946B14"/>
    <w:rsid w:val="3D9A2417"/>
    <w:rsid w:val="3DA22F5E"/>
    <w:rsid w:val="3DAC5A65"/>
    <w:rsid w:val="3DB8289D"/>
    <w:rsid w:val="3DBD7407"/>
    <w:rsid w:val="3DC95986"/>
    <w:rsid w:val="3DCA2C9E"/>
    <w:rsid w:val="3DE06189"/>
    <w:rsid w:val="3DEA3293"/>
    <w:rsid w:val="3DF90189"/>
    <w:rsid w:val="3E042635"/>
    <w:rsid w:val="3E0A2C48"/>
    <w:rsid w:val="3E0D3030"/>
    <w:rsid w:val="3E0E6D7D"/>
    <w:rsid w:val="3E1F364B"/>
    <w:rsid w:val="3E274166"/>
    <w:rsid w:val="3E647654"/>
    <w:rsid w:val="3E744690"/>
    <w:rsid w:val="3E8F653F"/>
    <w:rsid w:val="3EA20FA0"/>
    <w:rsid w:val="3EA65736"/>
    <w:rsid w:val="3EC701A5"/>
    <w:rsid w:val="3ECA3044"/>
    <w:rsid w:val="3EE0687D"/>
    <w:rsid w:val="3EE60FF4"/>
    <w:rsid w:val="3EEB59B0"/>
    <w:rsid w:val="3EF4386C"/>
    <w:rsid w:val="3EF71AB3"/>
    <w:rsid w:val="3F0C3C07"/>
    <w:rsid w:val="3F333DE0"/>
    <w:rsid w:val="3F355C78"/>
    <w:rsid w:val="3F4409A2"/>
    <w:rsid w:val="3F6253B0"/>
    <w:rsid w:val="3F647E7F"/>
    <w:rsid w:val="3F6A4E56"/>
    <w:rsid w:val="3F6A64F7"/>
    <w:rsid w:val="3F8A4240"/>
    <w:rsid w:val="3F8B304C"/>
    <w:rsid w:val="3F981511"/>
    <w:rsid w:val="3F9C5862"/>
    <w:rsid w:val="3F9D38CE"/>
    <w:rsid w:val="3FAD26DB"/>
    <w:rsid w:val="3FB47094"/>
    <w:rsid w:val="3FBA0827"/>
    <w:rsid w:val="3FBA6B59"/>
    <w:rsid w:val="3FC6058A"/>
    <w:rsid w:val="3FCD31D2"/>
    <w:rsid w:val="3FD56B00"/>
    <w:rsid w:val="3FE714A3"/>
    <w:rsid w:val="3FE84B22"/>
    <w:rsid w:val="3FED5117"/>
    <w:rsid w:val="3FF04220"/>
    <w:rsid w:val="3FF322B2"/>
    <w:rsid w:val="3FFB3AB0"/>
    <w:rsid w:val="3FFB455C"/>
    <w:rsid w:val="3FFE5FE1"/>
    <w:rsid w:val="400044FA"/>
    <w:rsid w:val="40060FA9"/>
    <w:rsid w:val="40100C28"/>
    <w:rsid w:val="402538AF"/>
    <w:rsid w:val="402803C2"/>
    <w:rsid w:val="403141A3"/>
    <w:rsid w:val="403F534F"/>
    <w:rsid w:val="40486B6D"/>
    <w:rsid w:val="40492F59"/>
    <w:rsid w:val="40500C5D"/>
    <w:rsid w:val="40671B36"/>
    <w:rsid w:val="40691F2D"/>
    <w:rsid w:val="406E5359"/>
    <w:rsid w:val="40723D14"/>
    <w:rsid w:val="407A6A5F"/>
    <w:rsid w:val="407B7476"/>
    <w:rsid w:val="407C28A3"/>
    <w:rsid w:val="408556D9"/>
    <w:rsid w:val="408702C9"/>
    <w:rsid w:val="408829E4"/>
    <w:rsid w:val="4090365D"/>
    <w:rsid w:val="409C4797"/>
    <w:rsid w:val="409D778E"/>
    <w:rsid w:val="409F587D"/>
    <w:rsid w:val="40AD7E31"/>
    <w:rsid w:val="40B622E0"/>
    <w:rsid w:val="40B856B5"/>
    <w:rsid w:val="40C02C90"/>
    <w:rsid w:val="40C32938"/>
    <w:rsid w:val="40C54587"/>
    <w:rsid w:val="40C600AE"/>
    <w:rsid w:val="40CD2B03"/>
    <w:rsid w:val="40D474E0"/>
    <w:rsid w:val="40E604BB"/>
    <w:rsid w:val="40ED383F"/>
    <w:rsid w:val="40F241E8"/>
    <w:rsid w:val="40F2431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0936C7"/>
    <w:rsid w:val="42107E72"/>
    <w:rsid w:val="421F302E"/>
    <w:rsid w:val="422D4E13"/>
    <w:rsid w:val="422E218C"/>
    <w:rsid w:val="4237043D"/>
    <w:rsid w:val="423D72E4"/>
    <w:rsid w:val="423F6BAA"/>
    <w:rsid w:val="42512B6F"/>
    <w:rsid w:val="42660B19"/>
    <w:rsid w:val="426C096B"/>
    <w:rsid w:val="426F2B97"/>
    <w:rsid w:val="42812B20"/>
    <w:rsid w:val="42967175"/>
    <w:rsid w:val="429940CC"/>
    <w:rsid w:val="42A23EAE"/>
    <w:rsid w:val="42B57906"/>
    <w:rsid w:val="42CC27A0"/>
    <w:rsid w:val="42DC0D8F"/>
    <w:rsid w:val="42E07B44"/>
    <w:rsid w:val="42E14644"/>
    <w:rsid w:val="42F02C29"/>
    <w:rsid w:val="42F72C47"/>
    <w:rsid w:val="43065A98"/>
    <w:rsid w:val="43085D36"/>
    <w:rsid w:val="43117473"/>
    <w:rsid w:val="431760D2"/>
    <w:rsid w:val="431C0FCE"/>
    <w:rsid w:val="432E7F09"/>
    <w:rsid w:val="43326C4D"/>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85A47"/>
    <w:rsid w:val="43DC74C2"/>
    <w:rsid w:val="43DF5F41"/>
    <w:rsid w:val="43E02D35"/>
    <w:rsid w:val="43E15C5E"/>
    <w:rsid w:val="43E5384B"/>
    <w:rsid w:val="43F23F61"/>
    <w:rsid w:val="43FD71F4"/>
    <w:rsid w:val="440A03A4"/>
    <w:rsid w:val="441A6704"/>
    <w:rsid w:val="442A60BB"/>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7491E"/>
    <w:rsid w:val="451E16D4"/>
    <w:rsid w:val="4524423D"/>
    <w:rsid w:val="452D285F"/>
    <w:rsid w:val="45381B79"/>
    <w:rsid w:val="454B0E83"/>
    <w:rsid w:val="455604F1"/>
    <w:rsid w:val="45584112"/>
    <w:rsid w:val="456414CF"/>
    <w:rsid w:val="457F3CA1"/>
    <w:rsid w:val="45812B97"/>
    <w:rsid w:val="458839BF"/>
    <w:rsid w:val="45887F17"/>
    <w:rsid w:val="458D7FB3"/>
    <w:rsid w:val="458E7AE0"/>
    <w:rsid w:val="458E7B9E"/>
    <w:rsid w:val="459578E9"/>
    <w:rsid w:val="45A04BAE"/>
    <w:rsid w:val="45AC5423"/>
    <w:rsid w:val="45BF4D22"/>
    <w:rsid w:val="45C4185E"/>
    <w:rsid w:val="45C46745"/>
    <w:rsid w:val="45D43FEC"/>
    <w:rsid w:val="45D47B04"/>
    <w:rsid w:val="45D778F8"/>
    <w:rsid w:val="45D84426"/>
    <w:rsid w:val="45DD47D8"/>
    <w:rsid w:val="45DF75B3"/>
    <w:rsid w:val="45E85CE9"/>
    <w:rsid w:val="45EC5B58"/>
    <w:rsid w:val="45F06D5A"/>
    <w:rsid w:val="45F71D50"/>
    <w:rsid w:val="45F934F4"/>
    <w:rsid w:val="45FA6896"/>
    <w:rsid w:val="45FF3F96"/>
    <w:rsid w:val="463E2770"/>
    <w:rsid w:val="46401774"/>
    <w:rsid w:val="464D2D29"/>
    <w:rsid w:val="46535CF2"/>
    <w:rsid w:val="46735148"/>
    <w:rsid w:val="468913B5"/>
    <w:rsid w:val="469A3FCF"/>
    <w:rsid w:val="46C9271D"/>
    <w:rsid w:val="46D0797E"/>
    <w:rsid w:val="46D30747"/>
    <w:rsid w:val="46DB78A8"/>
    <w:rsid w:val="46E51F43"/>
    <w:rsid w:val="47081865"/>
    <w:rsid w:val="470C0B02"/>
    <w:rsid w:val="470D6A52"/>
    <w:rsid w:val="471450DC"/>
    <w:rsid w:val="472479E2"/>
    <w:rsid w:val="4727376E"/>
    <w:rsid w:val="473F4843"/>
    <w:rsid w:val="47466C18"/>
    <w:rsid w:val="47490958"/>
    <w:rsid w:val="474C1B90"/>
    <w:rsid w:val="475E4D8C"/>
    <w:rsid w:val="475F6FFB"/>
    <w:rsid w:val="47613706"/>
    <w:rsid w:val="476D294A"/>
    <w:rsid w:val="47721D0E"/>
    <w:rsid w:val="47744A88"/>
    <w:rsid w:val="47761971"/>
    <w:rsid w:val="47890476"/>
    <w:rsid w:val="4797006A"/>
    <w:rsid w:val="47A01A89"/>
    <w:rsid w:val="47A950EA"/>
    <w:rsid w:val="47B5191F"/>
    <w:rsid w:val="47BC062E"/>
    <w:rsid w:val="47BE18CE"/>
    <w:rsid w:val="47C22283"/>
    <w:rsid w:val="47C64BB4"/>
    <w:rsid w:val="47CB32E2"/>
    <w:rsid w:val="47D71873"/>
    <w:rsid w:val="47E47BD6"/>
    <w:rsid w:val="47F60B91"/>
    <w:rsid w:val="47FB3EBA"/>
    <w:rsid w:val="47FD5AEF"/>
    <w:rsid w:val="480B2333"/>
    <w:rsid w:val="48167AAA"/>
    <w:rsid w:val="48373870"/>
    <w:rsid w:val="48486D82"/>
    <w:rsid w:val="484B6D5E"/>
    <w:rsid w:val="487A031B"/>
    <w:rsid w:val="489108BA"/>
    <w:rsid w:val="4895190E"/>
    <w:rsid w:val="48981E2D"/>
    <w:rsid w:val="48A117EC"/>
    <w:rsid w:val="48AE4C4E"/>
    <w:rsid w:val="48BC7D44"/>
    <w:rsid w:val="48BE01AF"/>
    <w:rsid w:val="48BE4616"/>
    <w:rsid w:val="48C27E3A"/>
    <w:rsid w:val="48C65766"/>
    <w:rsid w:val="48DE608B"/>
    <w:rsid w:val="48FC2EB6"/>
    <w:rsid w:val="49011B36"/>
    <w:rsid w:val="490536CC"/>
    <w:rsid w:val="490A7305"/>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9F92273"/>
    <w:rsid w:val="4A06561F"/>
    <w:rsid w:val="4A0668DF"/>
    <w:rsid w:val="4A167EEC"/>
    <w:rsid w:val="4A174386"/>
    <w:rsid w:val="4A1B239F"/>
    <w:rsid w:val="4A250AF5"/>
    <w:rsid w:val="4A25406F"/>
    <w:rsid w:val="4A28404B"/>
    <w:rsid w:val="4A290D7C"/>
    <w:rsid w:val="4A2E6757"/>
    <w:rsid w:val="4A40609E"/>
    <w:rsid w:val="4A41428F"/>
    <w:rsid w:val="4A420137"/>
    <w:rsid w:val="4A4E51BA"/>
    <w:rsid w:val="4A4E64B2"/>
    <w:rsid w:val="4A536B62"/>
    <w:rsid w:val="4A5A0E17"/>
    <w:rsid w:val="4A5A16B1"/>
    <w:rsid w:val="4A627556"/>
    <w:rsid w:val="4A632C19"/>
    <w:rsid w:val="4A6536BD"/>
    <w:rsid w:val="4A6718D3"/>
    <w:rsid w:val="4A69564B"/>
    <w:rsid w:val="4A7033D7"/>
    <w:rsid w:val="4A7757D2"/>
    <w:rsid w:val="4A7D6B8C"/>
    <w:rsid w:val="4A934DFD"/>
    <w:rsid w:val="4A9B157C"/>
    <w:rsid w:val="4A9B4822"/>
    <w:rsid w:val="4ABF1A80"/>
    <w:rsid w:val="4AC15225"/>
    <w:rsid w:val="4ACD263C"/>
    <w:rsid w:val="4AF05152"/>
    <w:rsid w:val="4AF46A18"/>
    <w:rsid w:val="4B041530"/>
    <w:rsid w:val="4B094DA8"/>
    <w:rsid w:val="4B123B29"/>
    <w:rsid w:val="4B2C16F1"/>
    <w:rsid w:val="4B341992"/>
    <w:rsid w:val="4B342A49"/>
    <w:rsid w:val="4B382EC2"/>
    <w:rsid w:val="4B4E00F3"/>
    <w:rsid w:val="4B5C75C6"/>
    <w:rsid w:val="4B5D316A"/>
    <w:rsid w:val="4B633BA5"/>
    <w:rsid w:val="4B6717E4"/>
    <w:rsid w:val="4B67770C"/>
    <w:rsid w:val="4B705824"/>
    <w:rsid w:val="4B766CA0"/>
    <w:rsid w:val="4B7C5A8E"/>
    <w:rsid w:val="4B84465D"/>
    <w:rsid w:val="4B8B0E4A"/>
    <w:rsid w:val="4B9A5CD8"/>
    <w:rsid w:val="4BA1286E"/>
    <w:rsid w:val="4BA729F0"/>
    <w:rsid w:val="4BAE7484"/>
    <w:rsid w:val="4BB01E2B"/>
    <w:rsid w:val="4BB35325"/>
    <w:rsid w:val="4BB51437"/>
    <w:rsid w:val="4BC50363"/>
    <w:rsid w:val="4BCD0B56"/>
    <w:rsid w:val="4BD220D9"/>
    <w:rsid w:val="4BE17E7B"/>
    <w:rsid w:val="4BF244BC"/>
    <w:rsid w:val="4BF742E4"/>
    <w:rsid w:val="4BFF78E1"/>
    <w:rsid w:val="4C00529C"/>
    <w:rsid w:val="4C160AFB"/>
    <w:rsid w:val="4C177A54"/>
    <w:rsid w:val="4C18316B"/>
    <w:rsid w:val="4C240B25"/>
    <w:rsid w:val="4C2552F8"/>
    <w:rsid w:val="4C2C3E0B"/>
    <w:rsid w:val="4C37556E"/>
    <w:rsid w:val="4C501B69"/>
    <w:rsid w:val="4C52540B"/>
    <w:rsid w:val="4C5825DD"/>
    <w:rsid w:val="4C59514C"/>
    <w:rsid w:val="4C5A3761"/>
    <w:rsid w:val="4C662EEE"/>
    <w:rsid w:val="4C690850"/>
    <w:rsid w:val="4C6958C8"/>
    <w:rsid w:val="4C8147A2"/>
    <w:rsid w:val="4C8214A7"/>
    <w:rsid w:val="4C8776D7"/>
    <w:rsid w:val="4C90243C"/>
    <w:rsid w:val="4C905EA7"/>
    <w:rsid w:val="4C984E71"/>
    <w:rsid w:val="4CA304F0"/>
    <w:rsid w:val="4CAA3CF8"/>
    <w:rsid w:val="4CAD26EA"/>
    <w:rsid w:val="4CAE37A3"/>
    <w:rsid w:val="4CAF45F6"/>
    <w:rsid w:val="4CB40E18"/>
    <w:rsid w:val="4CB47E59"/>
    <w:rsid w:val="4CB84CD1"/>
    <w:rsid w:val="4CB87EC4"/>
    <w:rsid w:val="4CC8569B"/>
    <w:rsid w:val="4CDB5C21"/>
    <w:rsid w:val="4CEF22C2"/>
    <w:rsid w:val="4CF85267"/>
    <w:rsid w:val="4D026998"/>
    <w:rsid w:val="4D081739"/>
    <w:rsid w:val="4D157F4F"/>
    <w:rsid w:val="4D1B6056"/>
    <w:rsid w:val="4D1C5D83"/>
    <w:rsid w:val="4D213BF7"/>
    <w:rsid w:val="4D363FB7"/>
    <w:rsid w:val="4D3A507C"/>
    <w:rsid w:val="4D402AFA"/>
    <w:rsid w:val="4D40746B"/>
    <w:rsid w:val="4D436429"/>
    <w:rsid w:val="4D445EFB"/>
    <w:rsid w:val="4D5109CA"/>
    <w:rsid w:val="4D552358"/>
    <w:rsid w:val="4D563BBD"/>
    <w:rsid w:val="4D6A628D"/>
    <w:rsid w:val="4D761F2F"/>
    <w:rsid w:val="4D793DD7"/>
    <w:rsid w:val="4D8A6443"/>
    <w:rsid w:val="4D8A6E74"/>
    <w:rsid w:val="4D8B1D7C"/>
    <w:rsid w:val="4D8B2729"/>
    <w:rsid w:val="4DAE35B1"/>
    <w:rsid w:val="4DB67FFC"/>
    <w:rsid w:val="4DB80E16"/>
    <w:rsid w:val="4DBF3F22"/>
    <w:rsid w:val="4DC5776B"/>
    <w:rsid w:val="4DCF7290"/>
    <w:rsid w:val="4DD424D2"/>
    <w:rsid w:val="4DDD09A1"/>
    <w:rsid w:val="4DE0206F"/>
    <w:rsid w:val="4DEA4CF4"/>
    <w:rsid w:val="4DED0341"/>
    <w:rsid w:val="4DEF489C"/>
    <w:rsid w:val="4DF2005D"/>
    <w:rsid w:val="4DF47921"/>
    <w:rsid w:val="4DF94EFA"/>
    <w:rsid w:val="4E0208A1"/>
    <w:rsid w:val="4E08390B"/>
    <w:rsid w:val="4E0B6688"/>
    <w:rsid w:val="4E1121A5"/>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973A50"/>
    <w:rsid w:val="4E9F4105"/>
    <w:rsid w:val="4EA720E5"/>
    <w:rsid w:val="4EB02476"/>
    <w:rsid w:val="4EE05CAA"/>
    <w:rsid w:val="4EE12346"/>
    <w:rsid w:val="4EE17CA8"/>
    <w:rsid w:val="4EE773E2"/>
    <w:rsid w:val="4EEC30DE"/>
    <w:rsid w:val="4EEE4370"/>
    <w:rsid w:val="4EF76CAE"/>
    <w:rsid w:val="4F114828"/>
    <w:rsid w:val="4F366BC7"/>
    <w:rsid w:val="4F3F7826"/>
    <w:rsid w:val="4F6B689F"/>
    <w:rsid w:val="4F731591"/>
    <w:rsid w:val="4F8E010D"/>
    <w:rsid w:val="4F8F7D82"/>
    <w:rsid w:val="4F9A0837"/>
    <w:rsid w:val="4F9D6A43"/>
    <w:rsid w:val="4FAC1042"/>
    <w:rsid w:val="4FB60D92"/>
    <w:rsid w:val="4FB94E52"/>
    <w:rsid w:val="4FBE3AFD"/>
    <w:rsid w:val="4FDB3720"/>
    <w:rsid w:val="4FDF5967"/>
    <w:rsid w:val="4FEB69B0"/>
    <w:rsid w:val="4FEE3D08"/>
    <w:rsid w:val="4FFC4363"/>
    <w:rsid w:val="4FFD5A12"/>
    <w:rsid w:val="4FFF6489"/>
    <w:rsid w:val="5002097B"/>
    <w:rsid w:val="500B0ED4"/>
    <w:rsid w:val="50102D4A"/>
    <w:rsid w:val="5029091A"/>
    <w:rsid w:val="502A5588"/>
    <w:rsid w:val="502D6447"/>
    <w:rsid w:val="50360C21"/>
    <w:rsid w:val="503D6F10"/>
    <w:rsid w:val="50401737"/>
    <w:rsid w:val="50526BF2"/>
    <w:rsid w:val="5064689E"/>
    <w:rsid w:val="50696AB5"/>
    <w:rsid w:val="506E556F"/>
    <w:rsid w:val="50747150"/>
    <w:rsid w:val="50770396"/>
    <w:rsid w:val="507703C6"/>
    <w:rsid w:val="50804F6F"/>
    <w:rsid w:val="50812FC2"/>
    <w:rsid w:val="50922234"/>
    <w:rsid w:val="50A0169A"/>
    <w:rsid w:val="50A548F7"/>
    <w:rsid w:val="50A95358"/>
    <w:rsid w:val="50D240A9"/>
    <w:rsid w:val="50E74E4F"/>
    <w:rsid w:val="50EF43D0"/>
    <w:rsid w:val="50F32C05"/>
    <w:rsid w:val="51014856"/>
    <w:rsid w:val="510A7849"/>
    <w:rsid w:val="51100044"/>
    <w:rsid w:val="5147293F"/>
    <w:rsid w:val="514B4DA3"/>
    <w:rsid w:val="515570E4"/>
    <w:rsid w:val="515F1555"/>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45B9"/>
    <w:rsid w:val="52066D18"/>
    <w:rsid w:val="520F3871"/>
    <w:rsid w:val="521117D6"/>
    <w:rsid w:val="5227352B"/>
    <w:rsid w:val="522B0B10"/>
    <w:rsid w:val="52386C48"/>
    <w:rsid w:val="523C6D60"/>
    <w:rsid w:val="524F1CF2"/>
    <w:rsid w:val="525B4D0A"/>
    <w:rsid w:val="525D0DDD"/>
    <w:rsid w:val="525E7D94"/>
    <w:rsid w:val="526A557B"/>
    <w:rsid w:val="527234DF"/>
    <w:rsid w:val="52866E27"/>
    <w:rsid w:val="528B1ED6"/>
    <w:rsid w:val="52933667"/>
    <w:rsid w:val="52937784"/>
    <w:rsid w:val="52A422AF"/>
    <w:rsid w:val="52AD591D"/>
    <w:rsid w:val="52B40CD1"/>
    <w:rsid w:val="52C73780"/>
    <w:rsid w:val="52D30187"/>
    <w:rsid w:val="52DE294E"/>
    <w:rsid w:val="52DE4522"/>
    <w:rsid w:val="52E80C5A"/>
    <w:rsid w:val="52EB39D6"/>
    <w:rsid w:val="52F45CCD"/>
    <w:rsid w:val="530D11E7"/>
    <w:rsid w:val="53194497"/>
    <w:rsid w:val="532B274E"/>
    <w:rsid w:val="532B79AE"/>
    <w:rsid w:val="53301642"/>
    <w:rsid w:val="53383909"/>
    <w:rsid w:val="533A55FD"/>
    <w:rsid w:val="533E1C9D"/>
    <w:rsid w:val="535911AD"/>
    <w:rsid w:val="536034E5"/>
    <w:rsid w:val="53717427"/>
    <w:rsid w:val="53756F3F"/>
    <w:rsid w:val="538237C6"/>
    <w:rsid w:val="53B0409F"/>
    <w:rsid w:val="53E00D9A"/>
    <w:rsid w:val="53E05B8F"/>
    <w:rsid w:val="53E6232E"/>
    <w:rsid w:val="53E8049B"/>
    <w:rsid w:val="53E82405"/>
    <w:rsid w:val="54157FC5"/>
    <w:rsid w:val="541A2918"/>
    <w:rsid w:val="54204C9F"/>
    <w:rsid w:val="5426167E"/>
    <w:rsid w:val="54280325"/>
    <w:rsid w:val="54350468"/>
    <w:rsid w:val="54385FD8"/>
    <w:rsid w:val="543D19F2"/>
    <w:rsid w:val="543F078D"/>
    <w:rsid w:val="54624A1A"/>
    <w:rsid w:val="54640C31"/>
    <w:rsid w:val="5467079A"/>
    <w:rsid w:val="546F53E5"/>
    <w:rsid w:val="547C4670"/>
    <w:rsid w:val="5482785F"/>
    <w:rsid w:val="54834761"/>
    <w:rsid w:val="54842B46"/>
    <w:rsid w:val="548A4B3B"/>
    <w:rsid w:val="548D63DA"/>
    <w:rsid w:val="54981906"/>
    <w:rsid w:val="54992160"/>
    <w:rsid w:val="54AF45A2"/>
    <w:rsid w:val="54B13FCD"/>
    <w:rsid w:val="54BF0647"/>
    <w:rsid w:val="54C07BCA"/>
    <w:rsid w:val="54F07210"/>
    <w:rsid w:val="550146D2"/>
    <w:rsid w:val="550631CE"/>
    <w:rsid w:val="550D21E2"/>
    <w:rsid w:val="55106B9E"/>
    <w:rsid w:val="55293CD7"/>
    <w:rsid w:val="55397F95"/>
    <w:rsid w:val="553B72BC"/>
    <w:rsid w:val="55402FD8"/>
    <w:rsid w:val="5562356C"/>
    <w:rsid w:val="55734F1D"/>
    <w:rsid w:val="557612C1"/>
    <w:rsid w:val="55794AFE"/>
    <w:rsid w:val="557A22BF"/>
    <w:rsid w:val="558D63DE"/>
    <w:rsid w:val="55A91797"/>
    <w:rsid w:val="55A955BC"/>
    <w:rsid w:val="55C220B3"/>
    <w:rsid w:val="55CD6CE1"/>
    <w:rsid w:val="55D128B6"/>
    <w:rsid w:val="55D3548E"/>
    <w:rsid w:val="55E820F0"/>
    <w:rsid w:val="55ED3A66"/>
    <w:rsid w:val="55FC5BB6"/>
    <w:rsid w:val="56032E96"/>
    <w:rsid w:val="561F3061"/>
    <w:rsid w:val="562F7218"/>
    <w:rsid w:val="563811F3"/>
    <w:rsid w:val="563B47EF"/>
    <w:rsid w:val="563D2F23"/>
    <w:rsid w:val="56442AC9"/>
    <w:rsid w:val="565A1A66"/>
    <w:rsid w:val="565C303E"/>
    <w:rsid w:val="565F04C2"/>
    <w:rsid w:val="56696A15"/>
    <w:rsid w:val="566E6F0C"/>
    <w:rsid w:val="568147E6"/>
    <w:rsid w:val="56905AE9"/>
    <w:rsid w:val="56AD2D63"/>
    <w:rsid w:val="56AD7F56"/>
    <w:rsid w:val="56B14A4E"/>
    <w:rsid w:val="56DB6B9E"/>
    <w:rsid w:val="56E47121"/>
    <w:rsid w:val="56E93EB2"/>
    <w:rsid w:val="56EA4A83"/>
    <w:rsid w:val="56EA6B57"/>
    <w:rsid w:val="56F332BC"/>
    <w:rsid w:val="56F72AE0"/>
    <w:rsid w:val="56FC0A62"/>
    <w:rsid w:val="57121C92"/>
    <w:rsid w:val="57285CD2"/>
    <w:rsid w:val="5729650D"/>
    <w:rsid w:val="57302BC2"/>
    <w:rsid w:val="573202DA"/>
    <w:rsid w:val="5734273B"/>
    <w:rsid w:val="57512180"/>
    <w:rsid w:val="57572CCF"/>
    <w:rsid w:val="5763554D"/>
    <w:rsid w:val="57644F14"/>
    <w:rsid w:val="57730938"/>
    <w:rsid w:val="577E549B"/>
    <w:rsid w:val="578904F9"/>
    <w:rsid w:val="57C344BA"/>
    <w:rsid w:val="57C40364"/>
    <w:rsid w:val="57C43AAF"/>
    <w:rsid w:val="57CE0C4E"/>
    <w:rsid w:val="57CF0AB7"/>
    <w:rsid w:val="57D727B4"/>
    <w:rsid w:val="57E11A79"/>
    <w:rsid w:val="57F6321B"/>
    <w:rsid w:val="58025991"/>
    <w:rsid w:val="58026C75"/>
    <w:rsid w:val="580B590A"/>
    <w:rsid w:val="58123DE6"/>
    <w:rsid w:val="581278DB"/>
    <w:rsid w:val="581F1405"/>
    <w:rsid w:val="582901C7"/>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8FF1E58"/>
    <w:rsid w:val="592074AC"/>
    <w:rsid w:val="592E72DE"/>
    <w:rsid w:val="5938443B"/>
    <w:rsid w:val="593D04C8"/>
    <w:rsid w:val="59460173"/>
    <w:rsid w:val="59490B80"/>
    <w:rsid w:val="594C24B0"/>
    <w:rsid w:val="594C55D0"/>
    <w:rsid w:val="5971077F"/>
    <w:rsid w:val="597B0EF6"/>
    <w:rsid w:val="59822B75"/>
    <w:rsid w:val="598850C0"/>
    <w:rsid w:val="59A33FA9"/>
    <w:rsid w:val="59B459DE"/>
    <w:rsid w:val="59B52CD9"/>
    <w:rsid w:val="59BE124D"/>
    <w:rsid w:val="59C84CDF"/>
    <w:rsid w:val="59CA4C89"/>
    <w:rsid w:val="59E309B6"/>
    <w:rsid w:val="59E37ED8"/>
    <w:rsid w:val="59E44CEE"/>
    <w:rsid w:val="59E63DC8"/>
    <w:rsid w:val="59EF48C8"/>
    <w:rsid w:val="59FD7B5D"/>
    <w:rsid w:val="5A247CDB"/>
    <w:rsid w:val="5A276988"/>
    <w:rsid w:val="5A335194"/>
    <w:rsid w:val="5A356DDA"/>
    <w:rsid w:val="5A371A5D"/>
    <w:rsid w:val="5A575D91"/>
    <w:rsid w:val="5A581480"/>
    <w:rsid w:val="5A6A2BD2"/>
    <w:rsid w:val="5A6E7822"/>
    <w:rsid w:val="5A7236C9"/>
    <w:rsid w:val="5A894444"/>
    <w:rsid w:val="5A8E6A07"/>
    <w:rsid w:val="5A8F7875"/>
    <w:rsid w:val="5A9579D4"/>
    <w:rsid w:val="5A994586"/>
    <w:rsid w:val="5AA248EB"/>
    <w:rsid w:val="5ABF3065"/>
    <w:rsid w:val="5AC053E4"/>
    <w:rsid w:val="5ACE09A3"/>
    <w:rsid w:val="5ADE17FA"/>
    <w:rsid w:val="5AF91A16"/>
    <w:rsid w:val="5B006CAA"/>
    <w:rsid w:val="5B0C5194"/>
    <w:rsid w:val="5B152458"/>
    <w:rsid w:val="5B264A86"/>
    <w:rsid w:val="5B396F85"/>
    <w:rsid w:val="5B3C37FD"/>
    <w:rsid w:val="5B475858"/>
    <w:rsid w:val="5B491849"/>
    <w:rsid w:val="5B567D36"/>
    <w:rsid w:val="5B5C7179"/>
    <w:rsid w:val="5B6416F3"/>
    <w:rsid w:val="5B676EA6"/>
    <w:rsid w:val="5B6D56EA"/>
    <w:rsid w:val="5B6E3384"/>
    <w:rsid w:val="5B7127AA"/>
    <w:rsid w:val="5B802A5A"/>
    <w:rsid w:val="5B80588C"/>
    <w:rsid w:val="5B8A0154"/>
    <w:rsid w:val="5B8D3163"/>
    <w:rsid w:val="5B904646"/>
    <w:rsid w:val="5B996C0C"/>
    <w:rsid w:val="5BA046D8"/>
    <w:rsid w:val="5BA248C9"/>
    <w:rsid w:val="5BB271D5"/>
    <w:rsid w:val="5BC4536F"/>
    <w:rsid w:val="5BD708F5"/>
    <w:rsid w:val="5BE11D3E"/>
    <w:rsid w:val="5BE32481"/>
    <w:rsid w:val="5BE76365"/>
    <w:rsid w:val="5BF54256"/>
    <w:rsid w:val="5C25620A"/>
    <w:rsid w:val="5C2E5B86"/>
    <w:rsid w:val="5C355397"/>
    <w:rsid w:val="5C3A0AA8"/>
    <w:rsid w:val="5C3F2070"/>
    <w:rsid w:val="5C400455"/>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538A1"/>
    <w:rsid w:val="5CC708B0"/>
    <w:rsid w:val="5CDA71D3"/>
    <w:rsid w:val="5CE54876"/>
    <w:rsid w:val="5CEF5874"/>
    <w:rsid w:val="5CFB2FDE"/>
    <w:rsid w:val="5D017965"/>
    <w:rsid w:val="5D1A6F31"/>
    <w:rsid w:val="5D1E5536"/>
    <w:rsid w:val="5D1F5A7E"/>
    <w:rsid w:val="5D236ED9"/>
    <w:rsid w:val="5D2A1B13"/>
    <w:rsid w:val="5D2C20B7"/>
    <w:rsid w:val="5D393E6A"/>
    <w:rsid w:val="5D476082"/>
    <w:rsid w:val="5D4A0A98"/>
    <w:rsid w:val="5D4B4145"/>
    <w:rsid w:val="5D4C6C2E"/>
    <w:rsid w:val="5D5059DF"/>
    <w:rsid w:val="5D5A52FA"/>
    <w:rsid w:val="5D755474"/>
    <w:rsid w:val="5D766193"/>
    <w:rsid w:val="5D7E596D"/>
    <w:rsid w:val="5D852344"/>
    <w:rsid w:val="5D8D744A"/>
    <w:rsid w:val="5D966AF6"/>
    <w:rsid w:val="5D9E18CE"/>
    <w:rsid w:val="5DAC6B99"/>
    <w:rsid w:val="5DBF4C78"/>
    <w:rsid w:val="5DC0691D"/>
    <w:rsid w:val="5DD26EE0"/>
    <w:rsid w:val="5DD35148"/>
    <w:rsid w:val="5DE514EE"/>
    <w:rsid w:val="5DE53F7C"/>
    <w:rsid w:val="5E013701"/>
    <w:rsid w:val="5E0513FB"/>
    <w:rsid w:val="5E1570CE"/>
    <w:rsid w:val="5E171C43"/>
    <w:rsid w:val="5E1C6562"/>
    <w:rsid w:val="5E2800BA"/>
    <w:rsid w:val="5E2C09B6"/>
    <w:rsid w:val="5E2D14BF"/>
    <w:rsid w:val="5E3C0189"/>
    <w:rsid w:val="5E404FB0"/>
    <w:rsid w:val="5E42301F"/>
    <w:rsid w:val="5E467B9F"/>
    <w:rsid w:val="5E5118D1"/>
    <w:rsid w:val="5E51227F"/>
    <w:rsid w:val="5E514CD5"/>
    <w:rsid w:val="5E52263A"/>
    <w:rsid w:val="5E597431"/>
    <w:rsid w:val="5E5A59C7"/>
    <w:rsid w:val="5E6E104D"/>
    <w:rsid w:val="5E731849"/>
    <w:rsid w:val="5E746FB6"/>
    <w:rsid w:val="5E7C1280"/>
    <w:rsid w:val="5EAB53C3"/>
    <w:rsid w:val="5EAF39DF"/>
    <w:rsid w:val="5EB874C0"/>
    <w:rsid w:val="5EC31AC3"/>
    <w:rsid w:val="5EC91D37"/>
    <w:rsid w:val="5EE564C9"/>
    <w:rsid w:val="5EE65064"/>
    <w:rsid w:val="5EEE7B08"/>
    <w:rsid w:val="5EF55234"/>
    <w:rsid w:val="5EF808F3"/>
    <w:rsid w:val="5F0E3CF1"/>
    <w:rsid w:val="5F1624F5"/>
    <w:rsid w:val="5F193A26"/>
    <w:rsid w:val="5F1A6ABC"/>
    <w:rsid w:val="5F1C125D"/>
    <w:rsid w:val="5F2522A0"/>
    <w:rsid w:val="5F2B4794"/>
    <w:rsid w:val="5F2D1625"/>
    <w:rsid w:val="5F357A2D"/>
    <w:rsid w:val="5F3E1F81"/>
    <w:rsid w:val="5F4B2EB5"/>
    <w:rsid w:val="5F4C3A88"/>
    <w:rsid w:val="5F4D7AE0"/>
    <w:rsid w:val="5F5A15AE"/>
    <w:rsid w:val="5F5A4C82"/>
    <w:rsid w:val="5F5C5326"/>
    <w:rsid w:val="5F870365"/>
    <w:rsid w:val="5F886238"/>
    <w:rsid w:val="5F981562"/>
    <w:rsid w:val="5FA161BA"/>
    <w:rsid w:val="5FAA76DF"/>
    <w:rsid w:val="5FC001D5"/>
    <w:rsid w:val="5FC240D0"/>
    <w:rsid w:val="5FCA38F9"/>
    <w:rsid w:val="5FD84A30"/>
    <w:rsid w:val="5FE170F8"/>
    <w:rsid w:val="5FE86F17"/>
    <w:rsid w:val="5FED41D0"/>
    <w:rsid w:val="5FF200BA"/>
    <w:rsid w:val="5FF20A16"/>
    <w:rsid w:val="5FF6085F"/>
    <w:rsid w:val="5FF8256B"/>
    <w:rsid w:val="5FFC1120"/>
    <w:rsid w:val="5FFD12A5"/>
    <w:rsid w:val="60064D2A"/>
    <w:rsid w:val="60082B45"/>
    <w:rsid w:val="600B28A8"/>
    <w:rsid w:val="601158D1"/>
    <w:rsid w:val="6017480A"/>
    <w:rsid w:val="601D045C"/>
    <w:rsid w:val="602653D2"/>
    <w:rsid w:val="60270FD4"/>
    <w:rsid w:val="60303AFA"/>
    <w:rsid w:val="604324D0"/>
    <w:rsid w:val="60445AFC"/>
    <w:rsid w:val="604B60D3"/>
    <w:rsid w:val="60563B24"/>
    <w:rsid w:val="60646268"/>
    <w:rsid w:val="606D7CFC"/>
    <w:rsid w:val="606F505F"/>
    <w:rsid w:val="60884998"/>
    <w:rsid w:val="6089214B"/>
    <w:rsid w:val="608942B2"/>
    <w:rsid w:val="60A15641"/>
    <w:rsid w:val="60A9250D"/>
    <w:rsid w:val="60B27E50"/>
    <w:rsid w:val="60B44302"/>
    <w:rsid w:val="60B658E9"/>
    <w:rsid w:val="60B928B7"/>
    <w:rsid w:val="60C66B21"/>
    <w:rsid w:val="60C80EC0"/>
    <w:rsid w:val="60CD2CF0"/>
    <w:rsid w:val="60D2369F"/>
    <w:rsid w:val="60DC2E87"/>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B4343"/>
    <w:rsid w:val="61AE7948"/>
    <w:rsid w:val="61D25A07"/>
    <w:rsid w:val="61E6608D"/>
    <w:rsid w:val="61ED7533"/>
    <w:rsid w:val="61F05F1C"/>
    <w:rsid w:val="61FC0F2C"/>
    <w:rsid w:val="61FD7DB0"/>
    <w:rsid w:val="62114372"/>
    <w:rsid w:val="62161890"/>
    <w:rsid w:val="62172430"/>
    <w:rsid w:val="62202443"/>
    <w:rsid w:val="62236948"/>
    <w:rsid w:val="62275A5B"/>
    <w:rsid w:val="622C3001"/>
    <w:rsid w:val="623561A0"/>
    <w:rsid w:val="624314DE"/>
    <w:rsid w:val="62483FD7"/>
    <w:rsid w:val="62500F5E"/>
    <w:rsid w:val="626204F3"/>
    <w:rsid w:val="62731C1A"/>
    <w:rsid w:val="62867571"/>
    <w:rsid w:val="629B6165"/>
    <w:rsid w:val="629F5531"/>
    <w:rsid w:val="62AB40A1"/>
    <w:rsid w:val="62AF7586"/>
    <w:rsid w:val="62B560E9"/>
    <w:rsid w:val="62B92A90"/>
    <w:rsid w:val="62BE3E96"/>
    <w:rsid w:val="62D338B4"/>
    <w:rsid w:val="62D5294D"/>
    <w:rsid w:val="62DF10AF"/>
    <w:rsid w:val="62EC385F"/>
    <w:rsid w:val="62FB4E56"/>
    <w:rsid w:val="62FB5BA7"/>
    <w:rsid w:val="6300421A"/>
    <w:rsid w:val="6301326C"/>
    <w:rsid w:val="63050A1F"/>
    <w:rsid w:val="63080E5B"/>
    <w:rsid w:val="6309206C"/>
    <w:rsid w:val="630E5098"/>
    <w:rsid w:val="631B2E02"/>
    <w:rsid w:val="631F224A"/>
    <w:rsid w:val="632035A5"/>
    <w:rsid w:val="63294E5F"/>
    <w:rsid w:val="633C082B"/>
    <w:rsid w:val="633C2410"/>
    <w:rsid w:val="633F63DA"/>
    <w:rsid w:val="63545C98"/>
    <w:rsid w:val="635F65AF"/>
    <w:rsid w:val="63620628"/>
    <w:rsid w:val="63651461"/>
    <w:rsid w:val="63851D70"/>
    <w:rsid w:val="63870CB8"/>
    <w:rsid w:val="638B7A69"/>
    <w:rsid w:val="63903BC1"/>
    <w:rsid w:val="639248EB"/>
    <w:rsid w:val="63967850"/>
    <w:rsid w:val="639C3EF7"/>
    <w:rsid w:val="63A159FD"/>
    <w:rsid w:val="63A31776"/>
    <w:rsid w:val="63A368BC"/>
    <w:rsid w:val="63BD3EBA"/>
    <w:rsid w:val="63BE19B4"/>
    <w:rsid w:val="63F00578"/>
    <w:rsid w:val="64002DAD"/>
    <w:rsid w:val="640333E3"/>
    <w:rsid w:val="640B6395"/>
    <w:rsid w:val="640C2139"/>
    <w:rsid w:val="641522A9"/>
    <w:rsid w:val="641C35B1"/>
    <w:rsid w:val="641F101E"/>
    <w:rsid w:val="64237E60"/>
    <w:rsid w:val="642E543B"/>
    <w:rsid w:val="64316853"/>
    <w:rsid w:val="643353CD"/>
    <w:rsid w:val="64442D14"/>
    <w:rsid w:val="64446389"/>
    <w:rsid w:val="644665A5"/>
    <w:rsid w:val="64533B61"/>
    <w:rsid w:val="64537D8A"/>
    <w:rsid w:val="645529CF"/>
    <w:rsid w:val="64582752"/>
    <w:rsid w:val="645B42E9"/>
    <w:rsid w:val="64601330"/>
    <w:rsid w:val="64632D49"/>
    <w:rsid w:val="646F6A4F"/>
    <w:rsid w:val="64734452"/>
    <w:rsid w:val="64741109"/>
    <w:rsid w:val="6474752A"/>
    <w:rsid w:val="647868BD"/>
    <w:rsid w:val="64805613"/>
    <w:rsid w:val="64831720"/>
    <w:rsid w:val="64856774"/>
    <w:rsid w:val="648F71C6"/>
    <w:rsid w:val="64A82A8C"/>
    <w:rsid w:val="64AA707D"/>
    <w:rsid w:val="64BD683C"/>
    <w:rsid w:val="64C55F55"/>
    <w:rsid w:val="64C834FC"/>
    <w:rsid w:val="64E119E4"/>
    <w:rsid w:val="64EB7DFD"/>
    <w:rsid w:val="65003032"/>
    <w:rsid w:val="65050F4E"/>
    <w:rsid w:val="650C334E"/>
    <w:rsid w:val="650D3E92"/>
    <w:rsid w:val="65146C68"/>
    <w:rsid w:val="65190895"/>
    <w:rsid w:val="653D616B"/>
    <w:rsid w:val="65482211"/>
    <w:rsid w:val="654A3764"/>
    <w:rsid w:val="65525C0E"/>
    <w:rsid w:val="65555212"/>
    <w:rsid w:val="65653B74"/>
    <w:rsid w:val="6569417B"/>
    <w:rsid w:val="656D4997"/>
    <w:rsid w:val="657F5034"/>
    <w:rsid w:val="657F5A99"/>
    <w:rsid w:val="658B7132"/>
    <w:rsid w:val="65923A57"/>
    <w:rsid w:val="65971A81"/>
    <w:rsid w:val="65980F79"/>
    <w:rsid w:val="65984BDE"/>
    <w:rsid w:val="659E7533"/>
    <w:rsid w:val="65A97453"/>
    <w:rsid w:val="65AE4402"/>
    <w:rsid w:val="65AF3B9A"/>
    <w:rsid w:val="65C1644B"/>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9929BC"/>
    <w:rsid w:val="669E2A7F"/>
    <w:rsid w:val="66AC7DC6"/>
    <w:rsid w:val="66B8113E"/>
    <w:rsid w:val="66BD26E5"/>
    <w:rsid w:val="66D125F5"/>
    <w:rsid w:val="66D9630D"/>
    <w:rsid w:val="66E75B0D"/>
    <w:rsid w:val="66E77BFC"/>
    <w:rsid w:val="66FA4F21"/>
    <w:rsid w:val="6712048C"/>
    <w:rsid w:val="6712276E"/>
    <w:rsid w:val="671458DD"/>
    <w:rsid w:val="671B3B7A"/>
    <w:rsid w:val="67266141"/>
    <w:rsid w:val="673C081D"/>
    <w:rsid w:val="674F0550"/>
    <w:rsid w:val="67565996"/>
    <w:rsid w:val="676E3F41"/>
    <w:rsid w:val="67713305"/>
    <w:rsid w:val="677752E1"/>
    <w:rsid w:val="67AB0BF9"/>
    <w:rsid w:val="67B04EEE"/>
    <w:rsid w:val="67B970C3"/>
    <w:rsid w:val="67BD092C"/>
    <w:rsid w:val="67C731E0"/>
    <w:rsid w:val="67CB7146"/>
    <w:rsid w:val="67D33980"/>
    <w:rsid w:val="67DE5264"/>
    <w:rsid w:val="67EE0C5C"/>
    <w:rsid w:val="67EE6D37"/>
    <w:rsid w:val="67F35DF1"/>
    <w:rsid w:val="67F87BB6"/>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23EAA"/>
    <w:rsid w:val="6877412F"/>
    <w:rsid w:val="6878648B"/>
    <w:rsid w:val="6880201F"/>
    <w:rsid w:val="68835AA2"/>
    <w:rsid w:val="68844ECD"/>
    <w:rsid w:val="688A2354"/>
    <w:rsid w:val="688C1BB2"/>
    <w:rsid w:val="6894390C"/>
    <w:rsid w:val="6895754F"/>
    <w:rsid w:val="689A781C"/>
    <w:rsid w:val="68A0780C"/>
    <w:rsid w:val="68A42548"/>
    <w:rsid w:val="68AD27CD"/>
    <w:rsid w:val="68C64618"/>
    <w:rsid w:val="68CE053F"/>
    <w:rsid w:val="68D7007A"/>
    <w:rsid w:val="68D7712D"/>
    <w:rsid w:val="68E727E3"/>
    <w:rsid w:val="68F20AA9"/>
    <w:rsid w:val="68F266B3"/>
    <w:rsid w:val="6909085B"/>
    <w:rsid w:val="690D2738"/>
    <w:rsid w:val="69176A78"/>
    <w:rsid w:val="69234699"/>
    <w:rsid w:val="69262D4A"/>
    <w:rsid w:val="692C1F12"/>
    <w:rsid w:val="69366B94"/>
    <w:rsid w:val="694D2D55"/>
    <w:rsid w:val="695E7C59"/>
    <w:rsid w:val="69617970"/>
    <w:rsid w:val="6974326C"/>
    <w:rsid w:val="697D3DF1"/>
    <w:rsid w:val="69817A0A"/>
    <w:rsid w:val="69877BD5"/>
    <w:rsid w:val="69883909"/>
    <w:rsid w:val="698C7784"/>
    <w:rsid w:val="69934DBD"/>
    <w:rsid w:val="6996284D"/>
    <w:rsid w:val="699833FF"/>
    <w:rsid w:val="6999757A"/>
    <w:rsid w:val="69A27DC6"/>
    <w:rsid w:val="69A67461"/>
    <w:rsid w:val="69B361C6"/>
    <w:rsid w:val="69BB76DC"/>
    <w:rsid w:val="69C34C7C"/>
    <w:rsid w:val="69CC12FA"/>
    <w:rsid w:val="69CD7A7A"/>
    <w:rsid w:val="69DF2DDC"/>
    <w:rsid w:val="69E3443A"/>
    <w:rsid w:val="69E65023"/>
    <w:rsid w:val="69EE1BDC"/>
    <w:rsid w:val="69F81080"/>
    <w:rsid w:val="69FF6FDA"/>
    <w:rsid w:val="6A007DE8"/>
    <w:rsid w:val="6A11613C"/>
    <w:rsid w:val="6A186779"/>
    <w:rsid w:val="6A256586"/>
    <w:rsid w:val="6A302DD5"/>
    <w:rsid w:val="6A396A80"/>
    <w:rsid w:val="6A3C6480"/>
    <w:rsid w:val="6A461F5E"/>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C0399"/>
    <w:rsid w:val="6ADF0BB9"/>
    <w:rsid w:val="6AEB0476"/>
    <w:rsid w:val="6B0743D3"/>
    <w:rsid w:val="6B077010"/>
    <w:rsid w:val="6B204E64"/>
    <w:rsid w:val="6B33492D"/>
    <w:rsid w:val="6B3F0486"/>
    <w:rsid w:val="6B4B4F61"/>
    <w:rsid w:val="6B570869"/>
    <w:rsid w:val="6B5D3298"/>
    <w:rsid w:val="6B655563"/>
    <w:rsid w:val="6B6946AD"/>
    <w:rsid w:val="6B7436DD"/>
    <w:rsid w:val="6B7632CC"/>
    <w:rsid w:val="6B827C66"/>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1B0013"/>
    <w:rsid w:val="6C1C6176"/>
    <w:rsid w:val="6C1F5711"/>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B7723"/>
    <w:rsid w:val="6CEC6037"/>
    <w:rsid w:val="6D042B59"/>
    <w:rsid w:val="6D0501AC"/>
    <w:rsid w:val="6D062D75"/>
    <w:rsid w:val="6D0E6B36"/>
    <w:rsid w:val="6D1014FE"/>
    <w:rsid w:val="6D2324B0"/>
    <w:rsid w:val="6D2867C4"/>
    <w:rsid w:val="6D2D081F"/>
    <w:rsid w:val="6D2E5003"/>
    <w:rsid w:val="6D2F25FE"/>
    <w:rsid w:val="6D38139C"/>
    <w:rsid w:val="6D421CE6"/>
    <w:rsid w:val="6D554C2B"/>
    <w:rsid w:val="6D614390"/>
    <w:rsid w:val="6D675032"/>
    <w:rsid w:val="6D680AD9"/>
    <w:rsid w:val="6D7320FC"/>
    <w:rsid w:val="6D7F7C0A"/>
    <w:rsid w:val="6D891878"/>
    <w:rsid w:val="6DAC6531"/>
    <w:rsid w:val="6DB85607"/>
    <w:rsid w:val="6DC53456"/>
    <w:rsid w:val="6DC91E26"/>
    <w:rsid w:val="6DCC36C7"/>
    <w:rsid w:val="6DCE16F6"/>
    <w:rsid w:val="6DD47B0C"/>
    <w:rsid w:val="6DD90D09"/>
    <w:rsid w:val="6DE361D8"/>
    <w:rsid w:val="6DE615F1"/>
    <w:rsid w:val="6DF350A8"/>
    <w:rsid w:val="6DF66946"/>
    <w:rsid w:val="6DFC60DE"/>
    <w:rsid w:val="6E0820D7"/>
    <w:rsid w:val="6E197336"/>
    <w:rsid w:val="6E1E5789"/>
    <w:rsid w:val="6E252535"/>
    <w:rsid w:val="6E256CE8"/>
    <w:rsid w:val="6E2711F5"/>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D7D49"/>
    <w:rsid w:val="6EEE791B"/>
    <w:rsid w:val="6F1375ED"/>
    <w:rsid w:val="6F1D0497"/>
    <w:rsid w:val="6F1E4E6F"/>
    <w:rsid w:val="6F332D93"/>
    <w:rsid w:val="6F3573A8"/>
    <w:rsid w:val="6F3D4088"/>
    <w:rsid w:val="6F4F25A6"/>
    <w:rsid w:val="6F6F11E3"/>
    <w:rsid w:val="6F8136B2"/>
    <w:rsid w:val="6F8A5CED"/>
    <w:rsid w:val="6F8C1474"/>
    <w:rsid w:val="6F965EAE"/>
    <w:rsid w:val="6F967250"/>
    <w:rsid w:val="6F991B91"/>
    <w:rsid w:val="6F9D0044"/>
    <w:rsid w:val="6FB13CF0"/>
    <w:rsid w:val="6FB4208D"/>
    <w:rsid w:val="6FB77CB5"/>
    <w:rsid w:val="6FB937F0"/>
    <w:rsid w:val="6FC43175"/>
    <w:rsid w:val="6FDB7183"/>
    <w:rsid w:val="6FDD487B"/>
    <w:rsid w:val="6FE14FB9"/>
    <w:rsid w:val="6FE16CDF"/>
    <w:rsid w:val="6FE17B80"/>
    <w:rsid w:val="6FE8152F"/>
    <w:rsid w:val="6FFE4939"/>
    <w:rsid w:val="701142D5"/>
    <w:rsid w:val="702039C6"/>
    <w:rsid w:val="70220651"/>
    <w:rsid w:val="702432DB"/>
    <w:rsid w:val="70247FB9"/>
    <w:rsid w:val="702F7C58"/>
    <w:rsid w:val="70366918"/>
    <w:rsid w:val="703D24BF"/>
    <w:rsid w:val="704020FA"/>
    <w:rsid w:val="70410704"/>
    <w:rsid w:val="704C3957"/>
    <w:rsid w:val="70505DA3"/>
    <w:rsid w:val="705523CF"/>
    <w:rsid w:val="706008FD"/>
    <w:rsid w:val="706143B5"/>
    <w:rsid w:val="706416A4"/>
    <w:rsid w:val="706A6530"/>
    <w:rsid w:val="706E286A"/>
    <w:rsid w:val="706E310B"/>
    <w:rsid w:val="70705898"/>
    <w:rsid w:val="70715E81"/>
    <w:rsid w:val="708006AE"/>
    <w:rsid w:val="70855FE8"/>
    <w:rsid w:val="70984617"/>
    <w:rsid w:val="70992996"/>
    <w:rsid w:val="709F1517"/>
    <w:rsid w:val="70AF4F0F"/>
    <w:rsid w:val="70C47C11"/>
    <w:rsid w:val="70C52F14"/>
    <w:rsid w:val="70C91C07"/>
    <w:rsid w:val="70CE22B6"/>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A5D23"/>
    <w:rsid w:val="718E0149"/>
    <w:rsid w:val="718F2EAC"/>
    <w:rsid w:val="71A410DC"/>
    <w:rsid w:val="71AA0E32"/>
    <w:rsid w:val="71AB11DF"/>
    <w:rsid w:val="71B40FF2"/>
    <w:rsid w:val="71C30BF1"/>
    <w:rsid w:val="71CC003B"/>
    <w:rsid w:val="71D93F02"/>
    <w:rsid w:val="71E015FD"/>
    <w:rsid w:val="71E72EEB"/>
    <w:rsid w:val="71F05038"/>
    <w:rsid w:val="71F10FFC"/>
    <w:rsid w:val="71F6413C"/>
    <w:rsid w:val="720F7144"/>
    <w:rsid w:val="72134629"/>
    <w:rsid w:val="72215C67"/>
    <w:rsid w:val="723F1032"/>
    <w:rsid w:val="72407DBB"/>
    <w:rsid w:val="72415169"/>
    <w:rsid w:val="724167EC"/>
    <w:rsid w:val="72425EC5"/>
    <w:rsid w:val="72657315"/>
    <w:rsid w:val="726F35E9"/>
    <w:rsid w:val="72715A32"/>
    <w:rsid w:val="727C1377"/>
    <w:rsid w:val="727C75F4"/>
    <w:rsid w:val="72870D7F"/>
    <w:rsid w:val="72A7312D"/>
    <w:rsid w:val="72B868C0"/>
    <w:rsid w:val="72B92789"/>
    <w:rsid w:val="72BE70BB"/>
    <w:rsid w:val="72C43BB5"/>
    <w:rsid w:val="72C668FF"/>
    <w:rsid w:val="72D26D9D"/>
    <w:rsid w:val="72DC71C3"/>
    <w:rsid w:val="72FD1063"/>
    <w:rsid w:val="730205E8"/>
    <w:rsid w:val="732263F9"/>
    <w:rsid w:val="732A215B"/>
    <w:rsid w:val="73310666"/>
    <w:rsid w:val="73321BC9"/>
    <w:rsid w:val="733533A4"/>
    <w:rsid w:val="734325B6"/>
    <w:rsid w:val="73504EC4"/>
    <w:rsid w:val="73636AF7"/>
    <w:rsid w:val="737A7A8E"/>
    <w:rsid w:val="73815FEB"/>
    <w:rsid w:val="73894681"/>
    <w:rsid w:val="73956FD0"/>
    <w:rsid w:val="73A043E4"/>
    <w:rsid w:val="73B77990"/>
    <w:rsid w:val="73B8252E"/>
    <w:rsid w:val="73CA3031"/>
    <w:rsid w:val="73DC7BC2"/>
    <w:rsid w:val="73E01BEC"/>
    <w:rsid w:val="73E65B0F"/>
    <w:rsid w:val="73FC3876"/>
    <w:rsid w:val="74012C08"/>
    <w:rsid w:val="74122000"/>
    <w:rsid w:val="741D733B"/>
    <w:rsid w:val="742167A4"/>
    <w:rsid w:val="74390B33"/>
    <w:rsid w:val="743F1E08"/>
    <w:rsid w:val="74414A70"/>
    <w:rsid w:val="74493C73"/>
    <w:rsid w:val="74535E78"/>
    <w:rsid w:val="745862A9"/>
    <w:rsid w:val="7482388F"/>
    <w:rsid w:val="749709B4"/>
    <w:rsid w:val="749C692F"/>
    <w:rsid w:val="74A83EB4"/>
    <w:rsid w:val="74B2594D"/>
    <w:rsid w:val="74B80DF9"/>
    <w:rsid w:val="74BB16A3"/>
    <w:rsid w:val="74C176BB"/>
    <w:rsid w:val="74CC21AE"/>
    <w:rsid w:val="74DB02F4"/>
    <w:rsid w:val="74E7523A"/>
    <w:rsid w:val="74ED3428"/>
    <w:rsid w:val="74F64F37"/>
    <w:rsid w:val="74FB7801"/>
    <w:rsid w:val="74FC79C6"/>
    <w:rsid w:val="75022074"/>
    <w:rsid w:val="75074E9E"/>
    <w:rsid w:val="751D6E79"/>
    <w:rsid w:val="751E3BF2"/>
    <w:rsid w:val="75201781"/>
    <w:rsid w:val="752765A4"/>
    <w:rsid w:val="754054B6"/>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90750"/>
    <w:rsid w:val="75FB217F"/>
    <w:rsid w:val="76063755"/>
    <w:rsid w:val="760910BC"/>
    <w:rsid w:val="760D0C61"/>
    <w:rsid w:val="761E6A3A"/>
    <w:rsid w:val="76236746"/>
    <w:rsid w:val="763444AF"/>
    <w:rsid w:val="763923C6"/>
    <w:rsid w:val="764122A7"/>
    <w:rsid w:val="764E2A49"/>
    <w:rsid w:val="76553823"/>
    <w:rsid w:val="765608FC"/>
    <w:rsid w:val="767545EC"/>
    <w:rsid w:val="76777861"/>
    <w:rsid w:val="768E1277"/>
    <w:rsid w:val="7694298E"/>
    <w:rsid w:val="769F6A79"/>
    <w:rsid w:val="76A95B6E"/>
    <w:rsid w:val="76AE63BC"/>
    <w:rsid w:val="76B332B4"/>
    <w:rsid w:val="76B840FF"/>
    <w:rsid w:val="76BB0769"/>
    <w:rsid w:val="76BC3C22"/>
    <w:rsid w:val="76D5748A"/>
    <w:rsid w:val="76D70321"/>
    <w:rsid w:val="76E45ED5"/>
    <w:rsid w:val="77041AF3"/>
    <w:rsid w:val="7707189B"/>
    <w:rsid w:val="770F5B67"/>
    <w:rsid w:val="77251168"/>
    <w:rsid w:val="772807E2"/>
    <w:rsid w:val="7729440A"/>
    <w:rsid w:val="77320F1E"/>
    <w:rsid w:val="7742690D"/>
    <w:rsid w:val="774C609C"/>
    <w:rsid w:val="77541D32"/>
    <w:rsid w:val="7764047F"/>
    <w:rsid w:val="776547BE"/>
    <w:rsid w:val="777419A5"/>
    <w:rsid w:val="778B7CBA"/>
    <w:rsid w:val="77A75D03"/>
    <w:rsid w:val="77AB1518"/>
    <w:rsid w:val="77B207C5"/>
    <w:rsid w:val="77CB0E43"/>
    <w:rsid w:val="77CE623E"/>
    <w:rsid w:val="77D37B47"/>
    <w:rsid w:val="77D93177"/>
    <w:rsid w:val="77D97A23"/>
    <w:rsid w:val="77E43CB3"/>
    <w:rsid w:val="77F443D5"/>
    <w:rsid w:val="77FE6B23"/>
    <w:rsid w:val="780D7714"/>
    <w:rsid w:val="781142A0"/>
    <w:rsid w:val="78150AED"/>
    <w:rsid w:val="78240373"/>
    <w:rsid w:val="783109E9"/>
    <w:rsid w:val="783B10C2"/>
    <w:rsid w:val="78411105"/>
    <w:rsid w:val="78483EA9"/>
    <w:rsid w:val="785A1E30"/>
    <w:rsid w:val="785D284E"/>
    <w:rsid w:val="78687BA7"/>
    <w:rsid w:val="78690B16"/>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87374"/>
    <w:rsid w:val="78DE6224"/>
    <w:rsid w:val="78F63C9E"/>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7694A"/>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2E0A"/>
    <w:rsid w:val="79FD3D06"/>
    <w:rsid w:val="79FD4190"/>
    <w:rsid w:val="7A112AE2"/>
    <w:rsid w:val="7A1D7EB6"/>
    <w:rsid w:val="7A202D75"/>
    <w:rsid w:val="7A226176"/>
    <w:rsid w:val="7A2E402A"/>
    <w:rsid w:val="7A320D06"/>
    <w:rsid w:val="7A350D55"/>
    <w:rsid w:val="7A3C333A"/>
    <w:rsid w:val="7A4D5B40"/>
    <w:rsid w:val="7A4F3740"/>
    <w:rsid w:val="7A5D1673"/>
    <w:rsid w:val="7A62556E"/>
    <w:rsid w:val="7A7A10A3"/>
    <w:rsid w:val="7A7D167B"/>
    <w:rsid w:val="7A7D2E5E"/>
    <w:rsid w:val="7A8607CB"/>
    <w:rsid w:val="7A881869"/>
    <w:rsid w:val="7A943E55"/>
    <w:rsid w:val="7A9762A8"/>
    <w:rsid w:val="7A996A33"/>
    <w:rsid w:val="7AA80FC8"/>
    <w:rsid w:val="7AAB24DC"/>
    <w:rsid w:val="7AAC0D7F"/>
    <w:rsid w:val="7ACD17E9"/>
    <w:rsid w:val="7AD409A4"/>
    <w:rsid w:val="7ADA7D8C"/>
    <w:rsid w:val="7AE36C78"/>
    <w:rsid w:val="7AE73FDE"/>
    <w:rsid w:val="7AF051AA"/>
    <w:rsid w:val="7AFD3CA9"/>
    <w:rsid w:val="7B0B0D89"/>
    <w:rsid w:val="7B13204F"/>
    <w:rsid w:val="7B1B1275"/>
    <w:rsid w:val="7B1F3EF6"/>
    <w:rsid w:val="7B260239"/>
    <w:rsid w:val="7B2E5971"/>
    <w:rsid w:val="7B40606A"/>
    <w:rsid w:val="7B407452"/>
    <w:rsid w:val="7B4B6302"/>
    <w:rsid w:val="7B7376E0"/>
    <w:rsid w:val="7B7B2C26"/>
    <w:rsid w:val="7B7C6C8D"/>
    <w:rsid w:val="7B83642F"/>
    <w:rsid w:val="7B8D1365"/>
    <w:rsid w:val="7B920DF9"/>
    <w:rsid w:val="7BBB0378"/>
    <w:rsid w:val="7BBB1184"/>
    <w:rsid w:val="7BBC2061"/>
    <w:rsid w:val="7BE00D04"/>
    <w:rsid w:val="7BE74D9F"/>
    <w:rsid w:val="7BF53138"/>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D384D"/>
    <w:rsid w:val="7CFE15DE"/>
    <w:rsid w:val="7D02203A"/>
    <w:rsid w:val="7D036563"/>
    <w:rsid w:val="7D0D2B40"/>
    <w:rsid w:val="7D2535FF"/>
    <w:rsid w:val="7D2605B6"/>
    <w:rsid w:val="7D2C5EE0"/>
    <w:rsid w:val="7D324510"/>
    <w:rsid w:val="7D3C17C7"/>
    <w:rsid w:val="7D3E0998"/>
    <w:rsid w:val="7D421BBC"/>
    <w:rsid w:val="7D594363"/>
    <w:rsid w:val="7D5F438F"/>
    <w:rsid w:val="7D7F6AD2"/>
    <w:rsid w:val="7D9817C8"/>
    <w:rsid w:val="7D986822"/>
    <w:rsid w:val="7D9B3C00"/>
    <w:rsid w:val="7DB54894"/>
    <w:rsid w:val="7DD80DB5"/>
    <w:rsid w:val="7DDE7A42"/>
    <w:rsid w:val="7DE402A9"/>
    <w:rsid w:val="7DFB07E0"/>
    <w:rsid w:val="7E003DF6"/>
    <w:rsid w:val="7E24400D"/>
    <w:rsid w:val="7E2F3A3B"/>
    <w:rsid w:val="7E320D54"/>
    <w:rsid w:val="7E344CCE"/>
    <w:rsid w:val="7E471977"/>
    <w:rsid w:val="7E627264"/>
    <w:rsid w:val="7E6504D7"/>
    <w:rsid w:val="7E677CA0"/>
    <w:rsid w:val="7E6B4E98"/>
    <w:rsid w:val="7E6F5E8D"/>
    <w:rsid w:val="7E756B34"/>
    <w:rsid w:val="7E9C180F"/>
    <w:rsid w:val="7EA85760"/>
    <w:rsid w:val="7EBA06EE"/>
    <w:rsid w:val="7EBD559A"/>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617E6"/>
    <w:rsid w:val="7F6C1BC1"/>
    <w:rsid w:val="7F7E03BE"/>
    <w:rsid w:val="7F843808"/>
    <w:rsid w:val="7F936A03"/>
    <w:rsid w:val="7FB26C86"/>
    <w:rsid w:val="7FCA64E6"/>
    <w:rsid w:val="7FD17419"/>
    <w:rsid w:val="7FD60D09"/>
    <w:rsid w:val="7FE474D2"/>
    <w:rsid w:val="7FEE004B"/>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8">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before="280" w:after="290" w:line="376" w:lineRule="auto"/>
      <w:outlineLvl w:val="3"/>
    </w:pPr>
    <w:rPr>
      <w:b/>
      <w:bCs/>
      <w:sz w:val="28"/>
      <w:szCs w:val="28"/>
    </w:rPr>
  </w:style>
  <w:style w:type="paragraph" w:styleId="10">
    <w:name w:val="heading 6"/>
    <w:basedOn w:val="1"/>
    <w:next w:val="1"/>
    <w:link w:val="88"/>
    <w:unhideWhenUsed/>
    <w:qFormat/>
    <w:uiPriority w:val="0"/>
    <w:pPr>
      <w:keepNext/>
      <w:keepLines/>
      <w:spacing w:before="40"/>
      <w:outlineLvl w:val="5"/>
    </w:pPr>
    <w:rPr>
      <w:rFonts w:cs="Times New Roman"/>
      <w:b/>
      <w:bCs/>
      <w:color w:val="366091"/>
    </w:rPr>
  </w:style>
  <w:style w:type="character" w:default="1" w:styleId="32">
    <w:name w:val="Default Paragraph Font"/>
    <w:autoRedefine/>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napToGrid/>
      <w:spacing w:after="120" w:line="240" w:lineRule="auto"/>
      <w:ind w:left="420" w:leftChars="200"/>
    </w:pPr>
  </w:style>
  <w:style w:type="paragraph" w:styleId="3">
    <w:name w:val="Body Text Indent"/>
    <w:basedOn w:val="1"/>
    <w:next w:val="4"/>
    <w:autoRedefine/>
    <w:qFormat/>
    <w:uiPriority w:val="0"/>
    <w:pPr>
      <w:adjustRightInd w:val="0"/>
      <w:snapToGrid w:val="0"/>
      <w:spacing w:line="360" w:lineRule="auto"/>
      <w:ind w:firstLine="420" w:firstLineChars="200"/>
    </w:pPr>
  </w:style>
  <w:style w:type="paragraph" w:styleId="4">
    <w:name w:val="toc 5"/>
    <w:basedOn w:val="1"/>
    <w:next w:val="1"/>
    <w:qFormat/>
    <w:uiPriority w:val="0"/>
    <w:pPr>
      <w:ind w:left="840"/>
      <w:jc w:val="left"/>
    </w:pPr>
    <w:rPr>
      <w:rFonts w:ascii="Calibri" w:hAnsi="Calibri"/>
      <w:sz w:val="18"/>
      <w:szCs w:val="18"/>
    </w:rPr>
  </w:style>
  <w:style w:type="paragraph" w:styleId="6">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1">
    <w:name w:val="List 3"/>
    <w:basedOn w:val="1"/>
    <w:qFormat/>
    <w:uiPriority w:val="0"/>
    <w:pPr>
      <w:ind w:left="100" w:leftChars="400" w:hanging="200" w:hangingChars="200"/>
    </w:pPr>
  </w:style>
  <w:style w:type="paragraph" w:styleId="12">
    <w:name w:val="table of authorities"/>
    <w:basedOn w:val="1"/>
    <w:next w:val="1"/>
    <w:qFormat/>
    <w:uiPriority w:val="0"/>
    <w:pPr>
      <w:widowControl w:val="0"/>
      <w:ind w:left="200" w:leftChars="200"/>
      <w:jc w:val="both"/>
    </w:pPr>
    <w:rPr>
      <w:rFonts w:asciiTheme="minorHAnsi" w:hAnsiTheme="minorHAnsi" w:eastAsiaTheme="minorEastAsia" w:cstheme="minorBidi"/>
      <w:kern w:val="2"/>
      <w:sz w:val="21"/>
      <w:szCs w:val="24"/>
      <w:lang w:val="en-US" w:eastAsia="zh-CN" w:bidi="ar-SA"/>
    </w:rPr>
  </w:style>
  <w:style w:type="paragraph" w:styleId="13">
    <w:name w:val="Normal Indent"/>
    <w:basedOn w:val="1"/>
    <w:unhideWhenUsed/>
    <w:qFormat/>
    <w:uiPriority w:val="0"/>
    <w:pPr>
      <w:ind w:firstLine="420" w:firstLineChars="200"/>
    </w:pPr>
  </w:style>
  <w:style w:type="paragraph" w:styleId="14">
    <w:name w:val="toa heading"/>
    <w:basedOn w:val="1"/>
    <w:next w:val="1"/>
    <w:qFormat/>
    <w:uiPriority w:val="0"/>
    <w:pPr>
      <w:spacing w:before="120"/>
    </w:pPr>
    <w:rPr>
      <w:rFonts w:ascii="Arial" w:hAnsi="Arial" w:eastAsia="仿宋"/>
      <w:sz w:val="24"/>
      <w:szCs w:val="20"/>
    </w:rPr>
  </w:style>
  <w:style w:type="paragraph" w:styleId="15">
    <w:name w:val="annotation text"/>
    <w:basedOn w:val="1"/>
    <w:qFormat/>
    <w:uiPriority w:val="0"/>
    <w:pPr>
      <w:jc w:val="left"/>
    </w:pPr>
    <w:rPr>
      <w:rFonts w:ascii="Times New Roman" w:hAnsi="Times New Roman" w:eastAsia="宋体" w:cs="Times New Roman"/>
    </w:rPr>
  </w:style>
  <w:style w:type="paragraph" w:styleId="16">
    <w:name w:val="Salutation"/>
    <w:basedOn w:val="1"/>
    <w:next w:val="1"/>
    <w:qFormat/>
    <w:uiPriority w:val="0"/>
  </w:style>
  <w:style w:type="paragraph" w:styleId="17">
    <w:name w:val="Body Text"/>
    <w:basedOn w:val="1"/>
    <w:next w:val="18"/>
    <w:qFormat/>
    <w:uiPriority w:val="0"/>
    <w:pPr>
      <w:spacing w:after="120" w:afterLines="0"/>
    </w:pPr>
  </w:style>
  <w:style w:type="paragraph" w:customStyle="1" w:styleId="18">
    <w:name w:val="Default"/>
    <w:basedOn w:val="6"/>
    <w:next w:val="5"/>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19">
    <w:name w:val="Plain Text"/>
    <w:basedOn w:val="1"/>
    <w:autoRedefine/>
    <w:qFormat/>
    <w:uiPriority w:val="99"/>
    <w:rPr>
      <w:rFonts w:ascii="宋体" w:hAnsi="Courier New"/>
    </w:rPr>
  </w:style>
  <w:style w:type="paragraph" w:styleId="20">
    <w:name w:val="Date"/>
    <w:basedOn w:val="1"/>
    <w:next w:val="1"/>
    <w:autoRedefine/>
    <w:qFormat/>
    <w:uiPriority w:val="0"/>
    <w:rPr>
      <w:rFonts w:ascii="Arial" w:hAnsi="Arial" w:cs="Arial"/>
      <w:b/>
      <w:sz w:val="28"/>
    </w:rPr>
  </w:style>
  <w:style w:type="paragraph" w:styleId="21">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envelope return"/>
    <w:basedOn w:val="1"/>
    <w:autoRedefine/>
    <w:qFormat/>
    <w:uiPriority w:val="99"/>
    <w:pPr>
      <w:snapToGrid w:val="0"/>
    </w:pPr>
    <w:rPr>
      <w:rFonts w:ascii="Arial" w:hAnsi="Arial" w:cs="Arial"/>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qFormat/>
    <w:uiPriority w:val="0"/>
  </w:style>
  <w:style w:type="paragraph" w:styleId="26">
    <w:name w:val="footnote text"/>
    <w:basedOn w:val="1"/>
    <w:qFormat/>
    <w:uiPriority w:val="0"/>
    <w:pPr>
      <w:snapToGrid w:val="0"/>
      <w:jc w:val="left"/>
    </w:pPr>
    <w:rPr>
      <w:sz w:val="18"/>
    </w:rPr>
  </w:style>
  <w:style w:type="paragraph" w:styleId="27">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8">
    <w:name w:val="Normal (Web)"/>
    <w:basedOn w:val="1"/>
    <w:qFormat/>
    <w:uiPriority w:val="99"/>
    <w:pPr>
      <w:spacing w:before="100" w:beforeAutospacing="1" w:after="100" w:afterAutospacing="1"/>
    </w:pPr>
    <w:rPr>
      <w:rFonts w:ascii="Courier New" w:hAnsi="Courier New"/>
      <w:color w:val="000000"/>
    </w:rPr>
  </w:style>
  <w:style w:type="paragraph" w:styleId="29">
    <w:name w:val="Body Text First Indent"/>
    <w:basedOn w:val="17"/>
    <w:next w:val="1"/>
    <w:autoRedefine/>
    <w:qFormat/>
    <w:uiPriority w:val="0"/>
    <w:pPr>
      <w:spacing w:after="120" w:line="240" w:lineRule="auto"/>
      <w:ind w:firstLine="420" w:firstLineChars="100"/>
    </w:pPr>
    <w:rPr>
      <w:rFonts w:hAnsi="Calibri"/>
      <w:sz w:val="21"/>
      <w:szCs w:val="24"/>
    </w:rPr>
  </w:style>
  <w:style w:type="table" w:styleId="31">
    <w:name w:val="Table Grid"/>
    <w:basedOn w:val="3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Hyperlink"/>
    <w:basedOn w:val="32"/>
    <w:qFormat/>
    <w:uiPriority w:val="0"/>
    <w:rPr>
      <w:color w:val="0000FF"/>
      <w:u w:val="single"/>
    </w:rPr>
  </w:style>
  <w:style w:type="character" w:styleId="35">
    <w:name w:val="annotation reference"/>
    <w:basedOn w:val="32"/>
    <w:semiHidden/>
    <w:unhideWhenUsed/>
    <w:qFormat/>
    <w:uiPriority w:val="99"/>
    <w:rPr>
      <w:sz w:val="21"/>
      <w:szCs w:val="21"/>
    </w:rPr>
  </w:style>
  <w:style w:type="character" w:styleId="36">
    <w:name w:val="HTML Sample"/>
    <w:basedOn w:val="32"/>
    <w:qFormat/>
    <w:uiPriority w:val="0"/>
    <w:rPr>
      <w:rFonts w:ascii="Courier New" w:hAnsi="Courier New"/>
    </w:rPr>
  </w:style>
  <w:style w:type="paragraph" w:customStyle="1" w:styleId="37">
    <w:name w:val="Char Char10 Char Char Char Char"/>
    <w:basedOn w:val="1"/>
    <w:next w:val="1"/>
    <w:qFormat/>
    <w:uiPriority w:val="0"/>
    <w:rPr>
      <w:rFonts w:ascii="Calibri" w:hAnsi="Calibri"/>
      <w:kern w:val="0"/>
    </w:rPr>
  </w:style>
  <w:style w:type="paragraph" w:customStyle="1" w:styleId="38">
    <w:name w:val="BodyText1I2"/>
    <w:basedOn w:val="39"/>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9">
    <w:name w:val="BodyTextIndent"/>
    <w:basedOn w:val="1"/>
    <w:next w:val="40"/>
    <w:qFormat/>
    <w:uiPriority w:val="0"/>
    <w:pPr>
      <w:spacing w:line="360" w:lineRule="auto"/>
      <w:ind w:firstLine="480"/>
      <w:jc w:val="left"/>
      <w:textAlignment w:val="baseline"/>
    </w:pPr>
    <w:rPr>
      <w:rFonts w:ascii="宋体" w:hAnsi="宋体"/>
      <w:kern w:val="0"/>
      <w:sz w:val="24"/>
    </w:rPr>
  </w:style>
  <w:style w:type="paragraph" w:customStyle="1" w:styleId="40">
    <w:name w:val="EnvelopeReturn"/>
    <w:basedOn w:val="1"/>
    <w:qFormat/>
    <w:uiPriority w:val="0"/>
    <w:pPr>
      <w:snapToGrid w:val="0"/>
      <w:textAlignment w:val="baseline"/>
    </w:pPr>
    <w:rPr>
      <w:rFonts w:ascii="Arial" w:hAnsi="Arial"/>
    </w:rPr>
  </w:style>
  <w:style w:type="paragraph" w:customStyle="1" w:styleId="41">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42">
    <w:name w:val="case31"/>
    <w:qFormat/>
    <w:uiPriority w:val="0"/>
    <w:rPr>
      <w:rFonts w:hint="default" w:ascii="ˎ̥" w:hAnsi="ˎ̥"/>
      <w:sz w:val="21"/>
      <w:szCs w:val="21"/>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4">
    <w:name w:val="List Paragraph"/>
    <w:basedOn w:val="1"/>
    <w:qFormat/>
    <w:uiPriority w:val="0"/>
    <w:pPr>
      <w:ind w:firstLine="420" w:firstLineChars="200"/>
    </w:pPr>
    <w:rPr>
      <w:rFonts w:ascii="Calibri" w:hAnsi="Calibri"/>
      <w:szCs w:val="22"/>
    </w:rPr>
  </w:style>
  <w:style w:type="paragraph" w:customStyle="1" w:styleId="45">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character" w:customStyle="1" w:styleId="48">
    <w:name w:val="font31"/>
    <w:basedOn w:val="32"/>
    <w:qFormat/>
    <w:uiPriority w:val="0"/>
    <w:rPr>
      <w:rFonts w:hint="eastAsia" w:ascii="宋体" w:hAnsi="宋体" w:eastAsia="宋体" w:cs="宋体"/>
      <w:color w:val="000000"/>
      <w:sz w:val="18"/>
      <w:szCs w:val="18"/>
      <w:u w:val="none"/>
    </w:rPr>
  </w:style>
  <w:style w:type="character" w:customStyle="1" w:styleId="49">
    <w:name w:val="font01"/>
    <w:basedOn w:val="32"/>
    <w:qFormat/>
    <w:uiPriority w:val="0"/>
    <w:rPr>
      <w:rFonts w:hint="default" w:ascii="Times New Roman" w:hAnsi="Times New Roman" w:cs="Times New Roman"/>
      <w:color w:val="000000"/>
      <w:sz w:val="18"/>
      <w:szCs w:val="18"/>
      <w:u w:val="none"/>
    </w:rPr>
  </w:style>
  <w:style w:type="character" w:customStyle="1" w:styleId="50">
    <w:name w:val="font21"/>
    <w:basedOn w:val="32"/>
    <w:qFormat/>
    <w:uiPriority w:val="0"/>
    <w:rPr>
      <w:rFonts w:hint="eastAsia" w:ascii="宋体" w:hAnsi="宋体" w:eastAsia="宋体" w:cs="宋体"/>
      <w:color w:val="000000"/>
      <w:sz w:val="21"/>
      <w:szCs w:val="21"/>
      <w:u w:val="none"/>
    </w:rPr>
  </w:style>
  <w:style w:type="character" w:customStyle="1" w:styleId="51">
    <w:name w:val="font11"/>
    <w:basedOn w:val="32"/>
    <w:qFormat/>
    <w:uiPriority w:val="0"/>
    <w:rPr>
      <w:rFonts w:ascii="Calibri" w:hAnsi="Calibri" w:cs="Calibri"/>
      <w:color w:val="000000"/>
      <w:sz w:val="21"/>
      <w:szCs w:val="21"/>
      <w:u w:val="none"/>
    </w:rPr>
  </w:style>
  <w:style w:type="paragraph" w:customStyle="1" w:styleId="52">
    <w:name w:val="Table Paragraph"/>
    <w:basedOn w:val="53"/>
    <w:qFormat/>
    <w:uiPriority w:val="1"/>
    <w:rPr>
      <w:rFonts w:ascii="宋体" w:hAnsi="宋体" w:eastAsia="宋体" w:cs="宋体"/>
      <w:lang w:val="zh-CN" w:eastAsia="zh-CN" w:bidi="zh-CN"/>
    </w:rPr>
  </w:style>
  <w:style w:type="paragraph" w:customStyle="1" w:styleId="53">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章节内容"/>
    <w:basedOn w:val="1"/>
    <w:qFormat/>
    <w:uiPriority w:val="0"/>
    <w:pPr>
      <w:shd w:val="clear" w:color="auto" w:fill="FFFFFF"/>
    </w:pPr>
  </w:style>
  <w:style w:type="character" w:customStyle="1" w:styleId="55">
    <w:name w:val="fontstyle01"/>
    <w:basedOn w:val="32"/>
    <w:qFormat/>
    <w:uiPriority w:val="0"/>
    <w:rPr>
      <w:rFonts w:hint="eastAsia" w:ascii="宋体" w:hAnsi="宋体" w:eastAsia="宋体"/>
      <w:color w:val="000000"/>
      <w:sz w:val="22"/>
      <w:szCs w:val="22"/>
    </w:rPr>
  </w:style>
  <w:style w:type="character" w:customStyle="1" w:styleId="56">
    <w:name w:val="fontstyle21"/>
    <w:basedOn w:val="32"/>
    <w:qFormat/>
    <w:uiPriority w:val="0"/>
    <w:rPr>
      <w:rFonts w:hint="default" w:ascii="TimesNewRomanPSMT" w:hAnsi="TimesNewRomanPSMT"/>
      <w:color w:val="000000"/>
      <w:sz w:val="22"/>
      <w:szCs w:val="22"/>
    </w:rPr>
  </w:style>
  <w:style w:type="paragraph" w:customStyle="1" w:styleId="57">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Normal_6"/>
    <w:qFormat/>
    <w:uiPriority w:val="0"/>
    <w:rPr>
      <w:rFonts w:ascii="黑体" w:hAnsi="黑体" w:eastAsia="黑体" w:cs="Times New Roman"/>
      <w:b/>
      <w:sz w:val="32"/>
      <w:szCs w:val="24"/>
      <w:lang w:bidi="ar-SA"/>
    </w:rPr>
  </w:style>
  <w:style w:type="paragraph" w:customStyle="1" w:styleId="60">
    <w:name w:val="Normal_7"/>
    <w:qFormat/>
    <w:uiPriority w:val="0"/>
    <w:rPr>
      <w:rFonts w:ascii="黑体" w:hAnsi="黑体" w:eastAsia="黑体" w:cs="Times New Roman"/>
      <w:b/>
      <w:sz w:val="32"/>
      <w:szCs w:val="24"/>
      <w:lang w:bidi="ar-SA"/>
    </w:rPr>
  </w:style>
  <w:style w:type="character" w:customStyle="1" w:styleId="61">
    <w:name w:val="NormalCharacter"/>
    <w:qFormat/>
    <w:uiPriority w:val="0"/>
  </w:style>
  <w:style w:type="paragraph" w:customStyle="1" w:styleId="62">
    <w:name w:val="日期_0"/>
    <w:basedOn w:val="63"/>
    <w:next w:val="64"/>
    <w:qFormat/>
    <w:uiPriority w:val="0"/>
    <w:pPr>
      <w:ind w:left="100" w:leftChars="2500"/>
    </w:pPr>
    <w:rPr>
      <w:rFonts w:ascii="Times New Roman" w:hAnsi="Times New Roman" w:eastAsia="宋体"/>
      <w:szCs w:val="24"/>
    </w:rPr>
  </w:style>
  <w:style w:type="paragraph" w:customStyle="1" w:styleId="6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Normal_0"/>
    <w:qFormat/>
    <w:uiPriority w:val="0"/>
    <w:rPr>
      <w:rFonts w:ascii="Times New Roman" w:hAnsi="Times New Roman" w:eastAsia="Times New Roman" w:cs="Times New Roman"/>
      <w:sz w:val="24"/>
      <w:szCs w:val="24"/>
      <w:lang w:bidi="ar-SA"/>
    </w:rPr>
  </w:style>
  <w:style w:type="paragraph" w:customStyle="1" w:styleId="67">
    <w:name w:val="Normal_1"/>
    <w:autoRedefine/>
    <w:qFormat/>
    <w:uiPriority w:val="0"/>
    <w:rPr>
      <w:rFonts w:ascii="黑体" w:hAnsi="黑体" w:eastAsia="黑体" w:cs="Times New Roman"/>
      <w:b/>
      <w:sz w:val="32"/>
      <w:szCs w:val="24"/>
      <w:lang w:bidi="ar-SA"/>
    </w:rPr>
  </w:style>
  <w:style w:type="paragraph" w:customStyle="1" w:styleId="6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Normal_3"/>
    <w:qFormat/>
    <w:uiPriority w:val="0"/>
    <w:rPr>
      <w:rFonts w:ascii="黑体" w:hAnsi="黑体" w:eastAsia="黑体" w:cs="Times New Roman"/>
      <w:b/>
      <w:sz w:val="32"/>
      <w:szCs w:val="24"/>
      <w:lang w:bidi="ar-SA"/>
    </w:rPr>
  </w:style>
  <w:style w:type="paragraph" w:customStyle="1" w:styleId="70">
    <w:name w:val="Normal"/>
    <w:next w:val="71"/>
    <w:qFormat/>
    <w:uiPriority w:val="0"/>
    <w:rPr>
      <w:rFonts w:ascii="Times New Roman" w:hAnsi="Times New Roman" w:eastAsia="Times New Roman" w:cs="Times New Roman"/>
      <w:sz w:val="24"/>
      <w:szCs w:val="24"/>
      <w:lang w:bidi="ar-SA"/>
    </w:rPr>
  </w:style>
  <w:style w:type="paragraph" w:customStyle="1" w:styleId="71">
    <w:name w:val="TOA Heading"/>
    <w:basedOn w:val="70"/>
    <w:next w:val="70"/>
    <w:qFormat/>
    <w:uiPriority w:val="0"/>
    <w:pPr>
      <w:spacing w:before="120"/>
    </w:pPr>
    <w:rPr>
      <w:rFonts w:ascii="Arial" w:hAnsi="Arial"/>
      <w:sz w:val="24"/>
      <w:szCs w:val="21"/>
    </w:rPr>
  </w:style>
  <w:style w:type="table" w:customStyle="1" w:styleId="72">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3">
    <w:name w:val="纯文本_1"/>
    <w:basedOn w:val="74"/>
    <w:unhideWhenUsed/>
    <w:qFormat/>
    <w:uiPriority w:val="0"/>
    <w:rPr>
      <w:rFonts w:ascii="宋体" w:hAnsi="Courier New" w:cs="Courier New"/>
      <w:szCs w:val="21"/>
    </w:rPr>
  </w:style>
  <w:style w:type="paragraph" w:customStyle="1" w:styleId="7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11"/>
    <w:qFormat/>
    <w:uiPriority w:val="0"/>
    <w:rPr>
      <w:rFonts w:ascii="黑体" w:hAnsi="黑体" w:eastAsia="黑体" w:cs="Times New Roman"/>
      <w:b/>
      <w:sz w:val="32"/>
      <w:szCs w:val="24"/>
      <w:lang w:val="en-US" w:eastAsia="zh-CN" w:bidi="ar-SA"/>
    </w:rPr>
  </w:style>
  <w:style w:type="paragraph" w:customStyle="1" w:styleId="77">
    <w:name w:val="正文内容"/>
    <w:basedOn w:val="1"/>
    <w:qFormat/>
    <w:uiPriority w:val="0"/>
    <w:pPr>
      <w:jc w:val="both"/>
    </w:pPr>
    <w:rPr>
      <w:rFonts w:hint="eastAsia" w:ascii="宋体" w:hAnsi="宋体" w:eastAsia="宋体" w:cs="宋体"/>
      <w:sz w:val="28"/>
    </w:rPr>
  </w:style>
  <w:style w:type="paragraph" w:customStyle="1" w:styleId="7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文本_0"/>
    <w:basedOn w:val="78"/>
    <w:unhideWhenUsed/>
    <w:qFormat/>
    <w:uiPriority w:val="0"/>
    <w:pPr>
      <w:spacing w:after="120"/>
    </w:pPr>
    <w:rPr>
      <w:rFonts w:ascii="Times New Roman" w:hAnsi="Times New Roman" w:eastAsia="仿宋_GB2312"/>
      <w:sz w:val="28"/>
      <w:szCs w:val="24"/>
    </w:rPr>
  </w:style>
  <w:style w:type="character" w:customStyle="1" w:styleId="80">
    <w:name w:val="font61"/>
    <w:basedOn w:val="32"/>
    <w:qFormat/>
    <w:uiPriority w:val="0"/>
    <w:rPr>
      <w:rFonts w:hint="eastAsia" w:ascii="宋体" w:hAnsi="宋体" w:eastAsia="宋体" w:cs="宋体"/>
      <w:color w:val="000000"/>
      <w:sz w:val="21"/>
      <w:szCs w:val="21"/>
      <w:u w:val="none"/>
    </w:rPr>
  </w:style>
  <w:style w:type="paragraph" w:customStyle="1" w:styleId="81">
    <w:name w:val="p"/>
    <w:basedOn w:val="1"/>
    <w:qFormat/>
    <w:uiPriority w:val="0"/>
    <w:pPr>
      <w:widowControl/>
      <w:spacing w:line="525" w:lineRule="atLeast"/>
      <w:ind w:firstLine="375"/>
      <w:jc w:val="left"/>
    </w:pPr>
    <w:rPr>
      <w:kern w:val="0"/>
      <w:sz w:val="24"/>
    </w:rPr>
  </w:style>
  <w:style w:type="paragraph" w:customStyle="1" w:styleId="82">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列出段落1"/>
    <w:basedOn w:val="1"/>
    <w:qFormat/>
    <w:uiPriority w:val="0"/>
    <w:pPr>
      <w:ind w:firstLine="420" w:firstLineChars="200"/>
    </w:pPr>
    <w:rPr>
      <w:szCs w:val="21"/>
    </w:rPr>
  </w:style>
  <w:style w:type="paragraph" w:customStyle="1" w:styleId="86">
    <w:name w:val="样式2"/>
    <w:basedOn w:val="22"/>
    <w:qFormat/>
    <w:uiPriority w:val="0"/>
    <w:pPr>
      <w:widowControl/>
      <w:pBdr>
        <w:top w:val="single" w:color="auto" w:sz="4" w:space="1"/>
      </w:pBdr>
      <w:spacing w:line="360" w:lineRule="auto"/>
      <w:ind w:left="90" w:leftChars="43" w:firstLine="990" w:firstLineChars="550"/>
    </w:pPr>
    <w:rPr>
      <w:rFonts w:ascii="宋体" w:hAnsi="宋体"/>
    </w:rPr>
  </w:style>
  <w:style w:type="paragraph" w:customStyle="1" w:styleId="87">
    <w:name w:val="文档正文"/>
    <w:qFormat/>
    <w:uiPriority w:val="0"/>
    <w:pPr>
      <w:widowControl w:val="0"/>
      <w:adjustRightInd w:val="0"/>
      <w:spacing w:line="560" w:lineRule="exact"/>
      <w:ind w:firstLine="567"/>
      <w:jc w:val="both"/>
      <w:textAlignment w:val="baseline"/>
    </w:pPr>
    <w:rPr>
      <w:rFonts w:ascii="Calibri" w:hAnsi="Calibri" w:eastAsia="仿宋_GB2312" w:cs="Times New Roman"/>
      <w:kern w:val="2"/>
      <w:sz w:val="28"/>
      <w:lang w:val="en-US" w:eastAsia="zh-CN" w:bidi="ar-SA"/>
    </w:rPr>
  </w:style>
  <w:style w:type="character" w:customStyle="1" w:styleId="88">
    <w:name w:val="标题 6 字符"/>
    <w:basedOn w:val="32"/>
    <w:link w:val="10"/>
    <w:qFormat/>
    <w:uiPriority w:val="9"/>
    <w:rPr>
      <w:rFonts w:cs="Times New Roman"/>
      <w:b/>
      <w:bCs/>
      <w:color w:val="366091"/>
    </w:rPr>
  </w:style>
  <w:style w:type="paragraph" w:customStyle="1" w:styleId="89">
    <w:name w:val="OA"/>
    <w:basedOn w:val="1"/>
    <w:qFormat/>
    <w:uiPriority w:val="0"/>
    <w:pPr>
      <w:spacing w:line="560" w:lineRule="exact"/>
      <w:ind w:firstLine="200" w:firstLineChars="200"/>
    </w:pPr>
    <w:rPr>
      <w:rFonts w:ascii="Times New Roman" w:eastAsia="仿宋_GB2312"/>
      <w:sz w:val="32"/>
    </w:rPr>
  </w:style>
  <w:style w:type="paragraph" w:customStyle="1" w:styleId="90">
    <w:name w:val="列表段落1"/>
    <w:basedOn w:val="1"/>
    <w:qFormat/>
    <w:uiPriority w:val="0"/>
    <w:pPr>
      <w:ind w:firstLine="420" w:firstLineChars="200"/>
    </w:pPr>
    <w:rPr>
      <w:rFonts w:ascii="Calibri" w:hAnsi="Calibri"/>
      <w:szCs w:val="22"/>
    </w:rPr>
  </w:style>
  <w:style w:type="paragraph" w:customStyle="1" w:styleId="91">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92">
    <w:name w:val="采购正文"/>
    <w:basedOn w:val="1"/>
    <w:qFormat/>
    <w:uiPriority w:val="0"/>
    <w:pPr>
      <w:snapToGrid w:val="0"/>
      <w:spacing w:line="560" w:lineRule="exact"/>
      <w:ind w:firstLine="480" w:firstLineChars="200"/>
    </w:pPr>
    <w:rPr>
      <w:rFonts w:ascii="仿宋" w:hAnsi="仿宋"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12563</Words>
  <Characters>13624</Characters>
  <Lines>0</Lines>
  <Paragraphs>0</Paragraphs>
  <TotalTime>17</TotalTime>
  <ScaleCrop>false</ScaleCrop>
  <LinksUpToDate>false</LinksUpToDate>
  <CharactersWithSpaces>13728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Miss Dong</cp:lastModifiedBy>
  <cp:lastPrinted>2025-04-22T03:24:00Z</cp:lastPrinted>
  <dcterms:modified xsi:type="dcterms:W3CDTF">2025-05-14T08:30:19Z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662EFAEE317F42F28000EC6FA4013239_13</vt:lpwstr>
  </property>
  <property fmtid="{D5CDD505-2E9C-101B-9397-08002B2CF9AE}" pid="4" name="KSOTemplateDocerSaveRecord">
    <vt:lpwstr>eyJoZGlkIjoiNDc4ZDI2Y2I2MmFhMWIxOWZiZTJkNGQ2YTJjNzQ2NDUiLCJ1c2VySWQiOiIzMzI1NDg5NDQifQ==</vt:lpwstr>
  </property>
</Properties>
</file>