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rFonts w:hint="default" w:ascii="Arial" w:hAnsi="Arial" w:eastAsia="宋体" w:cs="Arial"/>
          <w:sz w:val="32"/>
          <w:szCs w:val="32"/>
          <w:lang w:val="en-US" w:eastAsia="zh-CN"/>
        </w:rPr>
      </w:pPr>
      <w:bookmarkStart w:id="0" w:name="_Toc93306812"/>
      <w:bookmarkStart w:id="1" w:name="_Toc28857"/>
      <w:r>
        <w:rPr>
          <w:rFonts w:hint="eastAsia" w:cs="仿宋"/>
          <w:b/>
          <w:bCs/>
          <w:color w:val="000000"/>
          <w:sz w:val="28"/>
          <w:u w:val="none"/>
          <w:lang w:val="en-US" w:eastAsia="zh-CN"/>
        </w:rPr>
        <w:t>备注：中国电信股份有限公司乌鲁木齐分公司</w:t>
      </w:r>
      <w:r>
        <w:rPr>
          <w:rFonts w:hint="eastAsia" w:cs="仿宋"/>
          <w:b/>
          <w:bCs/>
          <w:color w:val="000000"/>
          <w:sz w:val="28"/>
          <w:u w:val="none"/>
          <w:lang w:val="en-US" w:eastAsia="zh-CN"/>
        </w:rPr>
        <w:t>中标产品品牌、参数、规格情况（所中标项1、2、3、4、5、6、16）所中标项的设备品牌参数规格一致</w:t>
      </w:r>
      <w:bookmarkStart w:id="18" w:name="_GoBack"/>
      <w:bookmarkEnd w:id="18"/>
      <w:r>
        <w:rPr>
          <w:rFonts w:hint="eastAsia" w:cs="仿宋"/>
          <w:b/>
          <w:bCs/>
          <w:color w:val="000000"/>
          <w:sz w:val="28"/>
          <w:u w:val="none"/>
          <w:lang w:val="en-US" w:eastAsia="zh-CN"/>
        </w:rPr>
        <w:t>，各标项设备数量不同</w:t>
      </w:r>
      <w:bookmarkEnd w:id="0"/>
    </w:p>
    <w:p>
      <w:pPr>
        <w:pStyle w:val="5"/>
        <w:bidi w:val="0"/>
        <w:ind w:left="0" w:leftChars="0" w:firstLine="0" w:firstLineChars="0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default" w:ascii="Arial" w:hAnsi="Arial" w:eastAsia="宋体" w:cs="Arial"/>
          <w:sz w:val="32"/>
          <w:szCs w:val="32"/>
          <w:lang w:val="en-US" w:eastAsia="zh-CN"/>
        </w:rPr>
        <w:t xml:space="preserve">1.2 </w:t>
      </w: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 xml:space="preserve"> 产品详细说明</w:t>
      </w:r>
      <w:bookmarkEnd w:id="1"/>
    </w:p>
    <w:p>
      <w:pPr>
        <w:pStyle w:val="2"/>
        <w:bidi w:val="0"/>
        <w:rPr>
          <w:rFonts w:hint="eastAsia" w:ascii="宋体" w:hAnsi="宋体" w:eastAsia="宋体" w:cs="宋体"/>
          <w:sz w:val="28"/>
          <w:szCs w:val="28"/>
        </w:rPr>
      </w:pPr>
      <w:bookmarkStart w:id="2" w:name="_Toc30644"/>
      <w:r>
        <w:rPr>
          <w:rFonts w:hint="default" w:ascii="Arial" w:hAnsi="Arial" w:eastAsia="宋体" w:cs="Arial"/>
          <w:sz w:val="28"/>
          <w:szCs w:val="28"/>
          <w:lang w:val="en-US" w:eastAsia="zh-CN"/>
        </w:rPr>
        <w:t>1.2.1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</w:rPr>
        <w:t>400万智能星光级筒型网络摄像机</w:t>
      </w:r>
      <w:bookmarkEnd w:id="2"/>
      <w:bookmarkStart w:id="3" w:name="OLE_LINK3"/>
      <w:bookmarkStart w:id="4" w:name="OLE_LINK2"/>
      <w:bookmarkStart w:id="5" w:name="OLE_LINK8"/>
      <w:bookmarkStart w:id="6" w:name="OLE_LINK7"/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IPC-B2A4-IR</w:t>
      </w:r>
      <w:bookmarkEnd w:id="3"/>
      <w:bookmarkEnd w:id="4"/>
      <w:r>
        <w:rPr>
          <w:rFonts w:hint="eastAsia" w:ascii="宋体" w:hAnsi="宋体" w:eastAsia="宋体" w:cs="宋体"/>
          <w:sz w:val="28"/>
          <w:szCs w:val="28"/>
        </w:rPr>
        <w:t>系列</w:t>
      </w:r>
    </w:p>
    <w:bookmarkEnd w:id="5"/>
    <w:bookmarkEnd w:id="6"/>
    <w:p>
      <w:pPr>
        <w:bidi w:val="0"/>
        <w:jc w:val="center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3485515" cy="1847850"/>
            <wp:effectExtent l="0" t="0" r="0" b="0"/>
            <wp:docPr id="35" name="图片 5" descr="IPC2A2S-IR3-(P)F-C-DT_FR_1801.png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 descr="IPC2A2S-IR3-(P)F-C-DT_FR_1801.png副本"/>
                    <pic:cNvPicPr>
                      <a:picLocks noChangeAspect="1"/>
                    </pic:cNvPicPr>
                  </pic:nvPicPr>
                  <pic:blipFill>
                    <a:blip r:embed="rId8"/>
                    <a:srcRect l="25114" t="34424" r="27696" b="30003"/>
                    <a:stretch>
                      <a:fillRect/>
                    </a:stretch>
                  </pic:blipFill>
                  <pic:spPr>
                    <a:xfrm>
                      <a:off x="0" y="0"/>
                      <a:ext cx="348551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产品特点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先进的H.265编码算法，编码压缩效率更高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支持SVC可伸缩视频编码，压缩率高，应用灵活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支持PoE供电，更多电源供电选择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内置高品质麦克风，声音效果洪亮清晰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内嵌深度智能算法，可进行多种行为分析，且支持机非人检测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支持人脸检测，可同时实现8张人脸并发检测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支持人数统计，可对进出人流量及区域内人数进行统计，并联动声光报警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智能红外补光，夜间图像更均匀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区域增强(ROI)功能，提高低带宽网络环境下重点区域图像质量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9：16走廊模式，纵向场景下有效监控区域提升一倍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支持自适应透雾，摄像机能根据雾霾严重程度，自适应调节透雾等级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支持定时、隔时、事件抓图，并上传至FTP或中心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三码流套餐能力，满足不同带宽及帧率的实时流、存储流需求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支持手机监控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3D降噪，画质干净整洁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支持Onvif、GB/T28181等多种接入方式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支持授权用户和口令访问，能进行弱口令检测与错误登录抑制，提升口令安全性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支持HTTPS安全Web访问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支持RTSP访问鉴权认证，确保视频流请求合法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支持IP过滤，有效屏蔽非法IP地址访问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支持网关ARP绑定，防止网关MAC地址欺骗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支持视频水印，防止数据篡改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宽温设计，温度范围-30℃~60℃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宽压保护，容忍电压波动±25%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4KV防雷，提供安全保障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IP67防护等级，更长使用寿命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订购信息</w:t>
      </w:r>
    </w:p>
    <w:tbl>
      <w:tblPr>
        <w:tblStyle w:val="21"/>
        <w:tblW w:w="8738" w:type="dxa"/>
        <w:tblInd w:w="108" w:type="dxa"/>
        <w:tblBorders>
          <w:top w:val="single" w:color="0070C0" w:sz="4" w:space="0"/>
          <w:left w:val="single" w:color="0070C0" w:sz="4" w:space="0"/>
          <w:bottom w:val="single" w:color="0070C0" w:sz="4" w:space="0"/>
          <w:right w:val="single" w:color="0070C0" w:sz="4" w:space="0"/>
          <w:insideH w:val="single" w:color="0070C0" w:sz="4" w:space="0"/>
          <w:insideV w:val="single" w:color="0070C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33"/>
        <w:gridCol w:w="2745"/>
        <w:gridCol w:w="4060"/>
      </w:tblGrid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933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订货型号</w:t>
            </w:r>
          </w:p>
        </w:tc>
        <w:tc>
          <w:tcPr>
            <w:tcW w:w="27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配置</w:t>
            </w:r>
          </w:p>
        </w:tc>
        <w:tc>
          <w:tcPr>
            <w:tcW w:w="4060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备注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7" w:hRule="atLeast"/>
        </w:trPr>
        <w:tc>
          <w:tcPr>
            <w:tcW w:w="1933" w:type="dxa"/>
            <w:vMerge w:val="restar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IPC-B2A4-IR</w:t>
            </w: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AK-IR8-F40-VG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400万星光级红外定焦筒型网络摄像机（4.0mm）。电源适配器需要另配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7" w:hRule="atLeast"/>
        </w:trPr>
        <w:tc>
          <w:tcPr>
            <w:tcW w:w="1933" w:type="dxa"/>
            <w:vMerge w:val="continue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AK-IR8-F60-VG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400万星光级红外定焦筒型网络摄像机（6.0mm）。电源适配器需要另配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7" w:hRule="atLeast"/>
        </w:trPr>
        <w:tc>
          <w:tcPr>
            <w:tcW w:w="1933" w:type="dxa"/>
            <w:vMerge w:val="continue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AK-IR8-F80-VG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400万星光级红外定焦筒型网络摄像机（8.0mm）。电源适配器需要另配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7" w:hRule="atLeast"/>
        </w:trPr>
        <w:tc>
          <w:tcPr>
            <w:tcW w:w="1933" w:type="dxa"/>
            <w:vMerge w:val="continue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AK-IR8-F120-VG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400万星光级红外定焦筒型网络摄像机（12.0mm）。电源适配器需要另配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0" w:hRule="atLeast"/>
        </w:trPr>
        <w:tc>
          <w:tcPr>
            <w:tcW w:w="1933" w:type="dxa"/>
            <w:vMerge w:val="continue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PAEK-IR8-F40-VG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400万星光级红外定焦筒型网络摄像机（4.0mm）。支持POE，支持音频告警尾线，电源适配器需要另配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0" w:hRule="atLeast"/>
        </w:trPr>
        <w:tc>
          <w:tcPr>
            <w:tcW w:w="1933" w:type="dxa"/>
            <w:vMerge w:val="continue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PAEK-IR8-F60-VG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400万星光级红外定焦筒型网络摄像机（6.0mm）。支持POE，支持音频告警尾线，电源适配器需要另配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7" w:hRule="atLeast"/>
        </w:trPr>
        <w:tc>
          <w:tcPr>
            <w:tcW w:w="1933" w:type="dxa"/>
            <w:vMerge w:val="continue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PAEK-IR8-F80-VG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400万星光级红外定焦筒型网络摄像机（8.0mm）。支持POE，电源适配器需要另配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1933" w:type="dxa"/>
            <w:vMerge w:val="continue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27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PAEK-IR8-F120-VG</w:t>
            </w:r>
          </w:p>
        </w:tc>
        <w:tc>
          <w:tcPr>
            <w:tcW w:w="4060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400万星光级红外定焦筒型网络摄像机（12.0mm）。支持POE，支持音频告警尾线，电源适配器需要另配</w:t>
            </w:r>
          </w:p>
        </w:tc>
      </w:tr>
    </w:tbl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-466090</wp:posOffset>
            </wp:positionV>
            <wp:extent cx="1289685" cy="323850"/>
            <wp:effectExtent l="0" t="0" r="5715" b="6350"/>
            <wp:wrapNone/>
            <wp:docPr id="311" name="图片 5" descr="E:\01-宇视制造切换\02-宇视logo\uniview_wh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5" descr="E:\01-宇视制造切换\02-宇视logo\uniview_white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</w:rPr>
        <w:t>产品尺寸</w:t>
      </w:r>
    </w:p>
    <w:p>
      <w:pPr>
        <w:bidi w:val="0"/>
        <w:jc w:val="center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0" distR="0">
            <wp:extent cx="4047490" cy="2754630"/>
            <wp:effectExtent l="0" t="0" r="3810" b="1270"/>
            <wp:docPr id="2" name="图片 2" descr="C:\Users\z07310\Desktop\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z07310\Desktop\捕获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749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产品规格</w:t>
      </w:r>
    </w:p>
    <w:tbl>
      <w:tblPr>
        <w:tblStyle w:val="21"/>
        <w:tblW w:w="9135" w:type="dxa"/>
        <w:tblInd w:w="0" w:type="dxa"/>
        <w:tblBorders>
          <w:top w:val="single" w:color="0070C0" w:sz="4" w:space="0"/>
          <w:left w:val="single" w:color="0070C0" w:sz="4" w:space="0"/>
          <w:bottom w:val="single" w:color="0070C0" w:sz="4" w:space="0"/>
          <w:right w:val="single" w:color="0070C0" w:sz="4" w:space="0"/>
          <w:insideH w:val="single" w:color="0070C0" w:sz="4" w:space="0"/>
          <w:insideV w:val="single" w:color="0070C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45"/>
        <w:gridCol w:w="3860"/>
        <w:gridCol w:w="3930"/>
      </w:tblGrid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</w:trPr>
        <w:tc>
          <w:tcPr>
            <w:tcW w:w="13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IPC-B2A4-IR</w:t>
            </w:r>
          </w:p>
        </w:tc>
        <w:tc>
          <w:tcPr>
            <w:tcW w:w="3860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AK-IR8-F40(60)(80)(120)-VG</w:t>
            </w:r>
          </w:p>
        </w:tc>
        <w:tc>
          <w:tcPr>
            <w:tcW w:w="3930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PAEK-IR8-F40(60)(80)(120)-VG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3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摄像机</w:t>
            </w:r>
          </w:p>
        </w:tc>
        <w:tc>
          <w:tcPr>
            <w:tcW w:w="7790" w:type="dxa"/>
            <w:gridSpan w:val="2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成像器件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1/3英寸逐行扫描400万像素CMOS图像传感器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镜头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4.0mm/6.0mm/8.0mm/12mm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快门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自动/手动，快门范围：1~1/100000s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日夜切换方式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自动红外滤片切换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补光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智能红外，补光距离80m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视场角（水平）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83.7° /54.2° /40.3° /26.3°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视场角（垂直）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52.1° /28.0° /23.2° /15.0°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视场角（倾斜）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89.2° /59.2° /45.9° /32.3°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白平衡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自动/手动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增益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自动/手动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宽动态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120dB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降噪</w:t>
            </w:r>
          </w:p>
        </w:tc>
        <w:tc>
          <w:tcPr>
            <w:tcW w:w="7790" w:type="dxa"/>
            <w:gridSpan w:val="2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2D、3D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13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视频</w:t>
            </w:r>
          </w:p>
        </w:tc>
        <w:tc>
          <w:tcPr>
            <w:tcW w:w="7790" w:type="dxa"/>
            <w:gridSpan w:val="2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最大分辨率</w:t>
            </w:r>
          </w:p>
        </w:tc>
        <w:tc>
          <w:tcPr>
            <w:tcW w:w="7790" w:type="dxa"/>
            <w:gridSpan w:val="2"/>
            <w:tcBorders>
              <w:bottom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2688×1520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编码协议</w:t>
            </w:r>
          </w:p>
        </w:tc>
        <w:tc>
          <w:tcPr>
            <w:tcW w:w="7790" w:type="dxa"/>
            <w:gridSpan w:val="2"/>
            <w:tcBorders>
              <w:bottom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超级265、H.265、H.264、MJPEG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编码制式</w:t>
            </w:r>
          </w:p>
        </w:tc>
        <w:tc>
          <w:tcPr>
            <w:tcW w:w="7790" w:type="dxa"/>
            <w:gridSpan w:val="2"/>
            <w:tcBorders>
              <w:top w:val="single" w:color="5B9BD5" w:themeColor="accent1" w:sz="2" w:space="0"/>
              <w:bottom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主流：2688*1520@25fps（默认）、2688*1520@30fps、2560*1440@25fps、2560*1440@30fps、2304*1296@30fps、2304*1296@25fps、1920*1080@25fps、1920*1080@30fps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辅流：1280*720、720*576（默认）、640*360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三流：720*576、640*360、704*288、352*288（默认）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视频流</w:t>
            </w:r>
          </w:p>
        </w:tc>
        <w:tc>
          <w:tcPr>
            <w:tcW w:w="7790" w:type="dxa"/>
            <w:gridSpan w:val="2"/>
            <w:tcBorders>
              <w:top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三码流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OSD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8行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隐私遮盖</w:t>
            </w:r>
          </w:p>
        </w:tc>
        <w:tc>
          <w:tcPr>
            <w:tcW w:w="7790" w:type="dxa"/>
            <w:gridSpan w:val="2"/>
            <w:tcBorders>
              <w:bottom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区域增强</w:t>
            </w:r>
          </w:p>
        </w:tc>
        <w:tc>
          <w:tcPr>
            <w:tcW w:w="7790" w:type="dxa"/>
            <w:gridSpan w:val="2"/>
            <w:tcBorders>
              <w:bottom w:val="single" w:color="5B9BD5" w:themeColor="accent1" w:sz="2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13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智能</w:t>
            </w:r>
          </w:p>
        </w:tc>
        <w:tc>
          <w:tcPr>
            <w:tcW w:w="7790" w:type="dxa"/>
            <w:gridSpan w:val="2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异常检测</w:t>
            </w:r>
          </w:p>
        </w:tc>
        <w:tc>
          <w:tcPr>
            <w:tcW w:w="7790" w:type="dxa"/>
            <w:gridSpan w:val="2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运动检测、遮挡检测、声音异常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行为分析</w:t>
            </w:r>
          </w:p>
        </w:tc>
        <w:tc>
          <w:tcPr>
            <w:tcW w:w="7790" w:type="dxa"/>
            <w:gridSpan w:val="2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越界检测、区域入侵、进入区域、离开区域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智能识别</w:t>
            </w:r>
          </w:p>
        </w:tc>
        <w:tc>
          <w:tcPr>
            <w:tcW w:w="7790" w:type="dxa"/>
            <w:gridSpan w:val="2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人脸检测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人数统计</w:t>
            </w:r>
          </w:p>
        </w:tc>
        <w:tc>
          <w:tcPr>
            <w:tcW w:w="7790" w:type="dxa"/>
            <w:gridSpan w:val="2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人流量统计，人员密度检测（支持阈值告警）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1345" w:type="dxa"/>
            <w:tcBorders>
              <w:bottom w:val="single" w:color="0070C0" w:sz="4" w:space="0"/>
            </w:tcBorders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接口特性</w:t>
            </w:r>
          </w:p>
        </w:tc>
        <w:tc>
          <w:tcPr>
            <w:tcW w:w="7790" w:type="dxa"/>
            <w:gridSpan w:val="2"/>
            <w:tcBorders>
              <w:bottom w:val="single" w:color="0070C0" w:sz="4" w:space="0"/>
            </w:tcBorders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麦克风</w:t>
            </w:r>
          </w:p>
        </w:tc>
        <w:tc>
          <w:tcPr>
            <w:tcW w:w="7790" w:type="dxa"/>
            <w:gridSpan w:val="2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内置Mic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restar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音频接口</w:t>
            </w:r>
          </w:p>
        </w:tc>
        <w:tc>
          <w:tcPr>
            <w:tcW w:w="386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不支持</w:t>
            </w:r>
          </w:p>
        </w:tc>
        <w:tc>
          <w:tcPr>
            <w:tcW w:w="393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音频接线，1路音频输入，1路音频输出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continue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386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不支持</w:t>
            </w:r>
          </w:p>
        </w:tc>
        <w:tc>
          <w:tcPr>
            <w:tcW w:w="393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输入口：阻抗35KΩ，幅值2V[p-p]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continue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386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不支持</w:t>
            </w:r>
          </w:p>
        </w:tc>
        <w:tc>
          <w:tcPr>
            <w:tcW w:w="393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输出口：阻抗600Ω，幅值2V[p-p]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restar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告警接口</w:t>
            </w:r>
          </w:p>
        </w:tc>
        <w:tc>
          <w:tcPr>
            <w:tcW w:w="386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不支持</w:t>
            </w:r>
          </w:p>
        </w:tc>
        <w:tc>
          <w:tcPr>
            <w:tcW w:w="393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1路告警输入，1路告警输出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continue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386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不支持</w:t>
            </w:r>
          </w:p>
        </w:tc>
        <w:tc>
          <w:tcPr>
            <w:tcW w:w="393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告警联动可设置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网口</w:t>
            </w:r>
          </w:p>
        </w:tc>
        <w:tc>
          <w:tcPr>
            <w:tcW w:w="386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10M/100M自适应以太网电口</w:t>
            </w:r>
          </w:p>
        </w:tc>
        <w:tc>
          <w:tcPr>
            <w:tcW w:w="3930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10M/100M自适应以太网电口，支持POE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bookmarkStart w:id="7" w:name="_Hlk518324741"/>
            <w:r>
              <w:rPr>
                <w:rFonts w:hint="eastAsia"/>
              </w:rPr>
              <w:t>电源</w:t>
            </w:r>
          </w:p>
        </w:tc>
        <w:tc>
          <w:tcPr>
            <w:tcW w:w="7790" w:type="dxa"/>
            <w:gridSpan w:val="2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DC端子, 5.5mm电源接口</w:t>
            </w:r>
          </w:p>
        </w:tc>
      </w:tr>
      <w:bookmarkEnd w:id="7"/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13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存储</w:t>
            </w:r>
          </w:p>
        </w:tc>
        <w:tc>
          <w:tcPr>
            <w:tcW w:w="7790" w:type="dxa"/>
            <w:gridSpan w:val="2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前端存储</w:t>
            </w:r>
          </w:p>
        </w:tc>
        <w:tc>
          <w:tcPr>
            <w:tcW w:w="7790" w:type="dxa"/>
            <w:gridSpan w:val="2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  <w:lang w:val="fr-FR"/>
              </w:rPr>
            </w:pPr>
            <w:r>
              <w:rPr>
                <w:rFonts w:hint="eastAsia"/>
                <w:lang w:val="fr-FR"/>
              </w:rPr>
              <w:t>Micro SD，</w:t>
            </w:r>
            <w:r>
              <w:rPr>
                <w:rFonts w:hint="eastAsia"/>
              </w:rPr>
              <w:t>最高</w:t>
            </w:r>
            <w:r>
              <w:rPr>
                <w:rFonts w:hint="eastAsia"/>
                <w:lang w:val="fr-FR"/>
              </w:rPr>
              <w:t>256GB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后端存储</w:t>
            </w:r>
          </w:p>
        </w:tc>
        <w:tc>
          <w:tcPr>
            <w:tcW w:w="7790" w:type="dxa"/>
            <w:gridSpan w:val="2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  <w:lang w:val="fr-FR"/>
              </w:rPr>
            </w:pPr>
            <w:r>
              <w:rPr>
                <w:rFonts w:hint="eastAsia"/>
              </w:rPr>
              <w:t>双路iSCSI数据块直存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13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网络</w:t>
            </w:r>
          </w:p>
        </w:tc>
        <w:tc>
          <w:tcPr>
            <w:tcW w:w="7790" w:type="dxa"/>
            <w:gridSpan w:val="2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协议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L2TP、 IPv4、 IGMP、 ICMP、 ARP、 TCP、 UDP、 DHCP、 PPPoE、 RTP、 RTSP、 DNS、DDNS、 NTP、 FTP、 UPnP、 HTTP、 HTTPS、SNMP、 SIP、 802.1X、RTMP等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兼容接入</w:t>
            </w:r>
          </w:p>
        </w:tc>
        <w:tc>
          <w:tcPr>
            <w:tcW w:w="7790" w:type="dxa"/>
            <w:gridSpan w:val="2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  <w:lang w:val="fr-FR"/>
              </w:rPr>
              <w:t>ONVIF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  <w:lang w:val="fr-FR"/>
              </w:rPr>
              <w:t>API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  <w:lang w:val="fr-FR"/>
              </w:rPr>
              <w:t>GB/T28181、IMOS、</w:t>
            </w:r>
            <w:r>
              <w:rPr>
                <w:rFonts w:hint="eastAsia"/>
              </w:rPr>
              <w:t>GA/T1400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1345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通用特性</w:t>
            </w:r>
          </w:p>
        </w:tc>
        <w:tc>
          <w:tcPr>
            <w:tcW w:w="7790" w:type="dxa"/>
            <w:gridSpan w:val="2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restar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电源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DC12V±25%、PoE可选（IEEE802.3af）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continue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支持防反接、过压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Merge w:val="continue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bookmarkStart w:id="8" w:name="OLE_LINK9"/>
            <w:bookmarkStart w:id="9" w:name="OLE_LINK10"/>
            <w:r>
              <w:rPr>
                <w:rFonts w:hint="eastAsia"/>
              </w:rPr>
              <w:t>功耗：</w:t>
            </w:r>
            <w:bookmarkEnd w:id="8"/>
            <w:bookmarkEnd w:id="9"/>
            <w:r>
              <w:rPr>
                <w:rFonts w:hint="eastAsia"/>
              </w:rPr>
              <w:t>≤7.5W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尺寸(长X宽X高)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183.2mX102.4mmX94.2mm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材质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铸铝+塑胶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重量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0.65kg（1.43lb）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工作环境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-30℃~60℃（-22°F~140°F），≤95%RH（相对湿度，无冷凝）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1345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防护等级</w:t>
            </w:r>
          </w:p>
        </w:tc>
        <w:tc>
          <w:tcPr>
            <w:tcW w:w="7790" w:type="dxa"/>
            <w:gridSpan w:val="2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IP67</w:t>
            </w:r>
          </w:p>
        </w:tc>
      </w:tr>
    </w:tbl>
    <w:p>
      <w:pPr>
        <w:pStyle w:val="17"/>
        <w:jc w:val="both"/>
        <w:rPr>
          <w:rFonts w:hint="eastAsia"/>
          <w:lang w:val="en-US" w:eastAsia="zh-CN"/>
        </w:rPr>
      </w:pPr>
    </w:p>
    <w:p>
      <w:pPr>
        <w:pStyle w:val="2"/>
        <w:bidi w:val="0"/>
        <w:ind w:left="0" w:leftChars="0" w:firstLine="0" w:firstLineChars="0"/>
        <w:rPr>
          <w:rFonts w:hint="eastAsia" w:ascii="宋体" w:hAnsi="宋体" w:eastAsia="宋体" w:cs="宋体"/>
          <w:sz w:val="28"/>
          <w:szCs w:val="28"/>
        </w:rPr>
      </w:pPr>
      <w:bookmarkStart w:id="10" w:name="_Toc19675"/>
      <w:r>
        <w:rPr>
          <w:rFonts w:hint="default" w:ascii="Arial" w:hAnsi="Arial" w:eastAsia="宋体" w:cs="Arial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4703445</wp:posOffset>
                </wp:positionH>
                <wp:positionV relativeFrom="paragraph">
                  <wp:posOffset>-518160</wp:posOffset>
                </wp:positionV>
                <wp:extent cx="1445260" cy="453390"/>
                <wp:effectExtent l="0" t="0" r="0" b="0"/>
                <wp:wrapNone/>
                <wp:docPr id="56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26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eastAsia="黑体" w:asciiTheme="minorHAnsi" w:hAnsiTheme="minorHAnsi" w:cstheme="minorHAnsi"/>
                                <w:color w:val="FFFFF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hint="eastAsia" w:eastAsia="黑体" w:asciiTheme="minorHAnsi" w:hAnsiTheme="minorHAnsi" w:cstheme="minorHAnsi"/>
                                <w:color w:val="FFFFFF"/>
                                <w:sz w:val="40"/>
                                <w:szCs w:val="40"/>
                              </w:rPr>
                              <w:t>产品彩页</w:t>
                            </w:r>
                          </w:p>
                        </w:txbxContent>
                      </wps:txbx>
                      <wps:bodyPr rot="0" vert="horz" wrap="square" lIns="91440" tIns="36000" rIns="91440" bIns="3600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2" o:spid="_x0000_s1026" o:spt="202" type="#_x0000_t202" style="position:absolute;left:0pt;margin-left:370.35pt;margin-top:-40.8pt;height:35.7pt;width:113.8pt;z-index:251660288;mso-width-relative:page;mso-height-relative:page;" filled="f" stroked="f" coordsize="21600,21600" o:gfxdata="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CTT7ra2QAAAAsBAAAP&#10;AAAAAAAAAAEAIAAAACIAAABkcnMvZG93bnJldi54bWxQSwECFAAUAAAACACHTuJAhCZyOhcCAAAX&#10;BAAADgAAAAAAAAABACAAAAAoAQAAZHJzL2Uyb0RvYy54bWxQSwUGAAAAAAYABgBZAQAAsQUAAAAA&#10;">
                <v:fill on="f" focussize="0,0"/>
                <v:stroke on="f"/>
                <v:imagedata o:title=""/>
                <o:lock v:ext="edit" aspectratio="f"/>
                <v:textbox inset="2.54mm,1mm,2.54mm,1mm">
                  <w:txbxContent>
                    <w:p>
                      <w:pPr>
                        <w:jc w:val="center"/>
                        <w:rPr>
                          <w:rFonts w:eastAsia="黑体" w:asciiTheme="minorHAnsi" w:hAnsiTheme="minorHAnsi" w:cstheme="minorHAnsi"/>
                          <w:color w:val="FFFFFF"/>
                          <w:sz w:val="40"/>
                          <w:szCs w:val="40"/>
                        </w:rPr>
                      </w:pPr>
                      <w:r>
                        <w:rPr>
                          <w:rFonts w:hint="eastAsia" w:eastAsia="黑体" w:asciiTheme="minorHAnsi" w:hAnsiTheme="minorHAnsi" w:cstheme="minorHAnsi"/>
                          <w:color w:val="FFFFFF"/>
                          <w:sz w:val="40"/>
                          <w:szCs w:val="40"/>
                        </w:rPr>
                        <w:t>产品彩页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Arial" w:hAnsi="Arial" w:eastAsia="宋体" w:cs="Arial"/>
          <w:sz w:val="28"/>
          <w:szCs w:val="28"/>
          <w:lang w:val="en-US" w:eastAsia="zh-CN"/>
        </w:rPr>
        <w:t xml:space="preserve">1.2.2 </w:t>
      </w:r>
      <w:r>
        <w:rPr>
          <w:rFonts w:hint="eastAsia" w:ascii="宋体" w:hAnsi="宋体" w:eastAsia="宋体" w:cs="宋体"/>
          <w:sz w:val="28"/>
          <w:szCs w:val="28"/>
        </w:rPr>
        <w:t>400万33倍星光级全光谱球型网络摄像机</w:t>
      </w:r>
      <w:bookmarkEnd w:id="10"/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IPC-E614-FW@X33-VF</w:t>
      </w:r>
    </w:p>
    <w:p>
      <w:pPr>
        <w:bidi w:val="0"/>
        <w:jc w:val="center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0" distR="0">
            <wp:extent cx="3352800" cy="245745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0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产品特点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支持种4种深度智能功能：周界布防、人脸检测、人数统计、自动跟踪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周界布防：支持越界检测、进入区域、离开区域、区域入侵4种布防模式，可对机动车、非机动车、行人目标分类检测布防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人脸检测：支持人脸、人体检测抓拍及人脸属性提取，并实现人脸、人体关联，可支持40张人脸并发检测，支持抓拍优选，自动筛选出抓拍质量最优的图片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人数统计：支持人流量统计和人员密度检测，适应多种场景使用需求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自动跟踪：支持对画面中的机动车、非机动车、行人目标进行分类跟踪，达到预设跟踪时间后自动返回初始位置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采用1/1.8”靶面高灵敏度传感器，满足星光级监控需求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33倍（6~198mm）超大光学变倍，看得更广、更远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120dB光学宽动态，满足高反差场景监控需求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支持自适应透雾，摄像机能根据雾霾严重程度，自适应调节透雾等级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 xml:space="preserve">先进的H.265、SVC编码编码算法，编码压缩效率更高，应用灵活 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支持AC 24V/DC 24V多种供电方式，满足不同场景可靠供电需求</w:t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IP68防护等</w:t>
      </w:r>
    </w:p>
    <w:p>
      <w:pPr>
        <w:bidi w:val="0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-436245</wp:posOffset>
            </wp:positionV>
            <wp:extent cx="1289685" cy="323850"/>
            <wp:effectExtent l="0" t="0" r="5715" b="6350"/>
            <wp:wrapNone/>
            <wp:docPr id="64" name="图片 5" descr="E:\01-宇视制造切换\02-宇视logo\uniview_wh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" descr="E:\01-宇视制造切换\02-宇视logo\uniview_white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</w:rPr>
        <w:t>产品规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格</w:t>
      </w:r>
    </w:p>
    <w:tbl>
      <w:tblPr>
        <w:tblStyle w:val="21"/>
        <w:tblW w:w="4999" w:type="pct"/>
        <w:tblInd w:w="0" w:type="dxa"/>
        <w:tblBorders>
          <w:top w:val="single" w:color="0070C0" w:sz="4" w:space="0"/>
          <w:left w:val="single" w:color="0070C0" w:sz="4" w:space="0"/>
          <w:bottom w:val="single" w:color="0070C0" w:sz="4" w:space="0"/>
          <w:right w:val="single" w:color="0070C0" w:sz="4" w:space="0"/>
          <w:insideH w:val="single" w:color="0070C0" w:sz="4" w:space="0"/>
          <w:insideV w:val="single" w:color="0070C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06"/>
        <w:gridCol w:w="7779"/>
      </w:tblGrid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C6DBF7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摄像机参数</w:t>
            </w:r>
          </w:p>
        </w:tc>
        <w:tc>
          <w:tcPr>
            <w:tcW w:w="4188" w:type="pct"/>
            <w:shd w:val="clear" w:color="auto" w:fill="C6DBF7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成像器件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1/1.8”逐行扫描400万像素CMOS图像传感器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镜头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6~198mm电动变焦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变倍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33倍光学变倍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光圈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F1.5(W)~F3.4(T)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最低照度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0.001ux（F1.5，AGC ON，彩色），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0.0001lux（F1.5，AGC ON，黑白）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快门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自动/手动，快门范围：1~1/100000s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日夜切换方式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自动、手动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透雾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自适应透雾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强光抑制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信噪比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&gt;52dB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宽动态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120dB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补光距离</w:t>
            </w:r>
          </w:p>
        </w:tc>
        <w:tc>
          <w:tcPr>
            <w:tcW w:w="4188" w:type="pct"/>
            <w:tcBorders>
              <w:bottom w:val="single" w:color="0070C0" w:sz="4" w:space="0"/>
            </w:tcBorders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30m白光补光，150m红外补光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视频</w:t>
            </w:r>
          </w:p>
        </w:tc>
        <w:tc>
          <w:tcPr>
            <w:tcW w:w="4188" w:type="pct"/>
            <w:shd w:val="clear" w:color="auto" w:fill="C6DBF7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编码协议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H.265、H.264、MJPEG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编码制式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400万(2688*1520)最大30帧/秒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视频流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主码流：2688*1520、2560*1440、1920*1080,1280*720,720*576,640*360；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辅码流：1920*1080,1280*720,720*576,640*360；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第三流：720*576,704*288,640*360,352*288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视频码率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128Kbps~16Mbps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OSD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支持自定义OSD、日期时间OSD、云台坐标OSD、变倍OSD、预置位OSD、串口OSD、方位信息OSD、人数统计OSD、网口OSD、图片OSD、超感内容OSD、设备经纬度OSD、环境音量OSD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区域增强(ROI)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8个区域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811" w:type="pct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隐私遮盖</w:t>
            </w:r>
          </w:p>
        </w:tc>
        <w:tc>
          <w:tcPr>
            <w:tcW w:w="4188" w:type="pct"/>
            <w:tcBorders>
              <w:bottom w:val="single" w:color="0070C0" w:sz="4" w:space="0"/>
            </w:tcBorders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最多支持24个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黑色样式：单场景最多同时显示4个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抓图</w:t>
            </w:r>
          </w:p>
        </w:tc>
        <w:tc>
          <w:tcPr>
            <w:tcW w:w="4188" w:type="pct"/>
            <w:tcBorders>
              <w:bottom w:val="single" w:color="0070C0" w:sz="4" w:space="0"/>
            </w:tcBorders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支持定时抓图、周期抓图、巡航预置位抓图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tcBorders>
              <w:bottom w:val="single" w:color="0070C0" w:sz="4" w:space="0"/>
            </w:tcBorders>
            <w:shd w:val="clear" w:color="auto" w:fill="BDD6EE" w:themeFill="accent1" w:themeFillTint="66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音频</w:t>
            </w:r>
          </w:p>
        </w:tc>
        <w:tc>
          <w:tcPr>
            <w:tcW w:w="4188" w:type="pct"/>
            <w:tcBorders>
              <w:bottom w:val="single" w:color="0070C0" w:sz="4" w:space="0"/>
            </w:tcBorders>
            <w:shd w:val="clear" w:color="auto" w:fill="BDD6EE" w:themeFill="accent1" w:themeFillTint="66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音频编码格式</w:t>
            </w:r>
          </w:p>
        </w:tc>
        <w:tc>
          <w:tcPr>
            <w:tcW w:w="4188" w:type="pct"/>
            <w:tcBorders>
              <w:bottom w:val="single" w:color="0070C0" w:sz="4" w:space="0"/>
            </w:tcBorders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G.711A、G.711U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音频采样率</w:t>
            </w:r>
          </w:p>
        </w:tc>
        <w:tc>
          <w:tcPr>
            <w:tcW w:w="4188" w:type="pct"/>
            <w:tcBorders>
              <w:bottom w:val="single" w:color="0070C0" w:sz="4" w:space="0"/>
            </w:tcBorders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G.711A/G.711U：8KHz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BDD6EE" w:themeFill="accent1" w:themeFillTint="66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深度智能</w:t>
            </w:r>
          </w:p>
        </w:tc>
        <w:tc>
          <w:tcPr>
            <w:tcW w:w="4188" w:type="pct"/>
            <w:shd w:val="clear" w:color="auto" w:fill="BDD6EE" w:themeFill="accent1" w:themeFillTint="66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2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人脸检测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最多可同时检测40个人脸目标；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支持效果优先、速度优先、周期优选三种人脸抓拍优选模式，支持人脸角度过滤；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支持人脸、人体抓拍，支持人脸属性提取；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人脸属性：性别、年龄段、戴眼镜、戴口罩；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深度周界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越界检测、区域入侵、进入区域、离开区域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人数统计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人流量统计：支持总人数、进入人数、离开人数统计，支持滞留人数三级报警，支持人数统计清零；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人员密度检测：支持人员密度三级报警；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自动跟踪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支持对画面中的机动车、非机动车、行人目标进行分类跟踪，达到预设跟踪时间后自动返回初始位置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BDD6EE" w:themeFill="accent1" w:themeFillTint="66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Smart功能</w:t>
            </w:r>
          </w:p>
        </w:tc>
        <w:tc>
          <w:tcPr>
            <w:tcW w:w="4188" w:type="pct"/>
            <w:shd w:val="clear" w:color="auto" w:fill="BDD6EE" w:themeFill="accent1" w:themeFillTint="66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普通事件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运动检测、遮挡检测、声音检测、报警输入、报警输出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云台功能</w:t>
            </w:r>
          </w:p>
        </w:tc>
        <w:tc>
          <w:tcPr>
            <w:tcW w:w="4188" w:type="pct"/>
            <w:shd w:val="clear" w:color="auto" w:fill="C6DBF7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水平及垂直范围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  <w:lang w:val="fr-FR"/>
              </w:rPr>
            </w:pPr>
            <w:r>
              <w:rPr>
                <w:rFonts w:hint="eastAsia"/>
              </w:rPr>
              <w:t>水平360°；垂直-15°~90°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水平速度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  <w:lang w:val="fr-FR"/>
              </w:rPr>
            </w:pPr>
            <w:r>
              <w:rPr>
                <w:rFonts w:hint="eastAsia"/>
              </w:rPr>
              <w:t>水平键控速度：0.1°~240°/s；水平预置点速度：300°/s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垂直速度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  <w:lang w:val="fr-FR"/>
              </w:rPr>
            </w:pPr>
            <w:r>
              <w:rPr>
                <w:rFonts w:hint="eastAsia"/>
              </w:rPr>
              <w:t>垂直键控速度：0.1°~160°/s；垂直预置点速度：240°/s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预置位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  <w:lang w:val="fr-FR"/>
              </w:rPr>
            </w:pPr>
            <w:r>
              <w:rPr>
                <w:rFonts w:hint="eastAsia"/>
              </w:rPr>
              <w:t>1024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看守卫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auto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巡航</w:t>
            </w:r>
          </w:p>
        </w:tc>
        <w:tc>
          <w:tcPr>
            <w:tcW w:w="4188" w:type="pct"/>
            <w:shd w:val="clear" w:color="auto" w:fill="auto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支持预置位巡航、轨迹巡航与录制巡航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网络</w:t>
            </w:r>
          </w:p>
        </w:tc>
        <w:tc>
          <w:tcPr>
            <w:tcW w:w="4188" w:type="pct"/>
            <w:shd w:val="clear" w:color="auto" w:fill="C6DBF7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网络协议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L2TP、IPv4、IGMP、ICMP、ARP、TCP、UDP、DHCP、PPPoE、RTP、RTSP、DNS、DDNS、NTP、FTP、UPnP、HTTP、SNMP、SIP、802.1X、HTTPS、RTMP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tcBorders>
              <w:bottom w:val="single" w:color="0070C0" w:sz="4" w:space="0"/>
            </w:tcBorders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兼容接入</w:t>
            </w:r>
          </w:p>
        </w:tc>
        <w:tc>
          <w:tcPr>
            <w:tcW w:w="4188" w:type="pct"/>
            <w:tcBorders>
              <w:bottom w:val="single" w:color="0070C0" w:sz="4" w:space="0"/>
            </w:tcBorders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  <w:lang w:val="fr-FR"/>
              </w:rPr>
            </w:pPr>
            <w:r>
              <w:rPr>
                <w:rFonts w:hint="eastAsia"/>
              </w:rPr>
              <w:t>ONVIF、GB/T 28181、IMOS、GA/T 1400、API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接口特性</w:t>
            </w:r>
          </w:p>
        </w:tc>
        <w:tc>
          <w:tcPr>
            <w:tcW w:w="4188" w:type="pct"/>
            <w:shd w:val="clear" w:color="auto" w:fill="C6DBF7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SD卡接口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内置1个Micro SD插槽，最大支持256GB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音频接口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音频接线，1路音频输入，1路音频输出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告警接口</w:t>
            </w:r>
          </w:p>
        </w:tc>
        <w:tc>
          <w:tcPr>
            <w:tcW w:w="4188" w:type="pct"/>
            <w:vAlign w:val="top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2路告警输入，1路告警输出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串口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1路RS485串口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本地视频输出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1路BNC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网口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1个RJ45 10M/100M 自适应以太网电口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电源接口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冷压端子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通用特性</w:t>
            </w:r>
          </w:p>
        </w:tc>
        <w:tc>
          <w:tcPr>
            <w:tcW w:w="4188" w:type="pct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描述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电源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供电方式：AC24V±25%，DC24V±25%；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功耗：51W Max</w:t>
            </w:r>
          </w:p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电源防护：支持过压过流保护，6KV防雷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尺寸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Φ227mm×385mm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材质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铸铝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重量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5.63kg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工作环境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–40°C ~ 70°C，≤95%RH（相对湿度，无冷凝）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811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防护等级</w:t>
            </w:r>
          </w:p>
        </w:tc>
        <w:tc>
          <w:tcPr>
            <w:tcW w:w="4188" w:type="pct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IP68</w:t>
            </w:r>
          </w:p>
        </w:tc>
      </w:tr>
    </w:tbl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产品尺寸</w:t>
      </w:r>
    </w:p>
    <w:p>
      <w:pPr>
        <w:bidi w:val="0"/>
        <w:jc w:val="center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0" distR="0">
            <wp:extent cx="2245360" cy="2863215"/>
            <wp:effectExtent l="0" t="0" r="2540" b="698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57758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订购信息</w:t>
      </w:r>
    </w:p>
    <w:tbl>
      <w:tblPr>
        <w:tblStyle w:val="21"/>
        <w:tblW w:w="4813" w:type="pct"/>
        <w:tblInd w:w="108" w:type="dxa"/>
        <w:tblBorders>
          <w:top w:val="single" w:color="0070C0" w:sz="4" w:space="0"/>
          <w:left w:val="single" w:color="0070C0" w:sz="4" w:space="0"/>
          <w:bottom w:val="single" w:color="0070C0" w:sz="4" w:space="0"/>
          <w:right w:val="single" w:color="0070C0" w:sz="4" w:space="0"/>
          <w:insideH w:val="single" w:color="0070C0" w:sz="4" w:space="0"/>
          <w:insideV w:val="single" w:color="0070C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18"/>
        <w:gridCol w:w="1612"/>
        <w:gridCol w:w="5410"/>
      </w:tblGrid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091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产品型号</w:t>
            </w:r>
          </w:p>
        </w:tc>
        <w:tc>
          <w:tcPr>
            <w:tcW w:w="918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配置</w:t>
            </w:r>
          </w:p>
        </w:tc>
        <w:tc>
          <w:tcPr>
            <w:tcW w:w="3079" w:type="dxa"/>
            <w:shd w:val="clear" w:color="auto" w:fill="C6DBF7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备注</w:t>
            </w:r>
          </w:p>
        </w:tc>
      </w:tr>
      <w:tr>
        <w:tblPrEx>
          <w:tblBorders>
            <w:top w:val="single" w:color="0070C0" w:sz="4" w:space="0"/>
            <w:left w:val="single" w:color="0070C0" w:sz="4" w:space="0"/>
            <w:bottom w:val="single" w:color="0070C0" w:sz="4" w:space="0"/>
            <w:right w:val="single" w:color="0070C0" w:sz="4" w:space="0"/>
            <w:insideH w:val="single" w:color="0070C0" w:sz="4" w:space="0"/>
            <w:insideV w:val="single" w:color="0070C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1091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IPC-E614-FW</w:t>
            </w:r>
          </w:p>
        </w:tc>
        <w:tc>
          <w:tcPr>
            <w:tcW w:w="918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X33-VF</w:t>
            </w:r>
          </w:p>
        </w:tc>
        <w:tc>
          <w:tcPr>
            <w:tcW w:w="3079" w:type="dxa"/>
            <w:vAlign w:val="center"/>
          </w:tcPr>
          <w:p>
            <w:pPr>
              <w:pStyle w:val="12"/>
              <w:bidi w:val="0"/>
              <w:spacing w:before="80"/>
              <w:rPr>
                <w:rFonts w:hint="eastAsia"/>
              </w:rPr>
            </w:pPr>
            <w:r>
              <w:rPr>
                <w:rFonts w:hint="eastAsia"/>
              </w:rPr>
              <w:t>400万33倍星光级全光谱球型网络摄像机（自带电源适配器）</w:t>
            </w:r>
          </w:p>
        </w:tc>
      </w:tr>
    </w:tbl>
    <w:p>
      <w:pPr>
        <w:pStyle w:val="17"/>
        <w:jc w:val="both"/>
        <w:rPr>
          <w:rFonts w:hint="eastAsia" w:ascii="宋体" w:hAnsi="宋体" w:eastAsia="宋体" w:cs="宋体"/>
          <w:sz w:val="28"/>
          <w:szCs w:val="28"/>
        </w:rPr>
      </w:pPr>
    </w:p>
    <w:p>
      <w:pPr>
        <w:pStyle w:val="2"/>
        <w:bidi w:val="0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11" w:name="_Toc28433"/>
      <w:r>
        <w:rPr>
          <w:rFonts w:hint="default" w:ascii="Arial" w:hAnsi="Arial" w:eastAsia="宋体" w:cs="Arial"/>
          <w:sz w:val="28"/>
          <w:szCs w:val="28"/>
          <w:lang w:val="en-US" w:eastAsia="zh-CN"/>
        </w:rPr>
        <w:t>1.2.3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 超智智能监控箱</w:t>
      </w:r>
      <w:bookmarkEnd w:id="11"/>
    </w:p>
    <w:p>
      <w:pPr>
        <w:bidi w:val="0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664200" cy="3071495"/>
            <wp:effectExtent l="0" t="0" r="0" b="1905"/>
            <wp:docPr id="26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6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307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jc w:val="both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6066790" cy="4545965"/>
            <wp:effectExtent l="0" t="0" r="3810" b="635"/>
            <wp:docPr id="26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6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66790" cy="454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3390" cy="3860800"/>
            <wp:effectExtent l="0" t="0" r="3810" b="0"/>
            <wp:docPr id="27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6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2915" cy="4284980"/>
            <wp:effectExtent l="0" t="0" r="6985" b="7620"/>
            <wp:docPr id="27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6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638165" cy="6829425"/>
            <wp:effectExtent l="0" t="0" r="635" b="3175"/>
            <wp:docPr id="27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6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200" cy="3680460"/>
            <wp:effectExtent l="0" t="0" r="0" b="2540"/>
            <wp:docPr id="273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6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adjustRightInd w:val="0"/>
        <w:snapToGrid w:val="0"/>
        <w:spacing w:before="0" w:after="0" w:line="360" w:lineRule="auto"/>
        <w:jc w:val="left"/>
        <w:outlineLvl w:val="9"/>
        <w:rPr>
          <w:rFonts w:hint="eastAsia" w:ascii="宋体" w:hAnsi="宋体" w:eastAsia="宋体" w:cs="宋体"/>
          <w:sz w:val="28"/>
          <w:szCs w:val="28"/>
          <w:highlight w:val="yellow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4432935"/>
            <wp:effectExtent l="0" t="0" r="8255" b="12065"/>
            <wp:docPr id="27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6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899785" cy="4316730"/>
            <wp:effectExtent l="0" t="0" r="5715" b="1270"/>
            <wp:docPr id="27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6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99785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  <w:highlight w:val="yellow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918835" cy="4126865"/>
            <wp:effectExtent l="0" t="0" r="12065" b="635"/>
            <wp:docPr id="27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6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412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5295" cy="4351655"/>
            <wp:effectExtent l="0" t="0" r="1905" b="4445"/>
            <wp:docPr id="277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7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35295" cy="43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740" cy="3940175"/>
            <wp:effectExtent l="0" t="0" r="10160" b="9525"/>
            <wp:docPr id="27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7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796280" cy="3855085"/>
            <wp:effectExtent l="0" t="0" r="7620" b="5715"/>
            <wp:docPr id="279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7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9628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826125" cy="4480560"/>
            <wp:effectExtent l="0" t="0" r="3175" b="2540"/>
            <wp:docPr id="28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7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652770" cy="3912870"/>
            <wp:effectExtent l="0" t="0" r="11430" b="11430"/>
            <wp:docPr id="281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7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52770" cy="39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906135" cy="3945255"/>
            <wp:effectExtent l="0" t="0" r="12065" b="4445"/>
            <wp:docPr id="282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7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06135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795645" cy="3951605"/>
            <wp:effectExtent l="0" t="0" r="8255" b="10795"/>
            <wp:docPr id="28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7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95645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843270" cy="4347845"/>
            <wp:effectExtent l="0" t="0" r="11430" b="8255"/>
            <wp:docPr id="28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7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43270" cy="434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3550" cy="3672205"/>
            <wp:effectExtent l="0" t="0" r="6350" b="10795"/>
            <wp:docPr id="28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7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jc w:val="both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1485" cy="3705225"/>
            <wp:effectExtent l="0" t="0" r="5715" b="3175"/>
            <wp:docPr id="28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8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3148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5930" cy="3888740"/>
            <wp:effectExtent l="0" t="0" r="1270" b="10160"/>
            <wp:docPr id="287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8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388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5295" cy="3963035"/>
            <wp:effectExtent l="0" t="0" r="1905" b="12065"/>
            <wp:docPr id="288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8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35295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3390" cy="3862070"/>
            <wp:effectExtent l="0" t="0" r="3810" b="11430"/>
            <wp:docPr id="289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8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38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3719195"/>
            <wp:effectExtent l="0" t="0" r="12065" b="1905"/>
            <wp:docPr id="290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8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740400" cy="3964940"/>
            <wp:effectExtent l="0" t="0" r="0" b="10160"/>
            <wp:docPr id="291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adjustRightInd w:val="0"/>
        <w:snapToGrid w:val="0"/>
        <w:spacing w:before="0" w:after="0" w:line="360" w:lineRule="auto"/>
        <w:jc w:val="left"/>
        <w:outlineLvl w:val="9"/>
        <w:rPr>
          <w:rFonts w:hint="eastAsia" w:ascii="宋体" w:hAnsi="宋体" w:eastAsia="宋体" w:cs="宋体"/>
          <w:sz w:val="28"/>
          <w:szCs w:val="28"/>
          <w:highlight w:val="yellow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797550" cy="3811905"/>
            <wp:effectExtent l="0" t="0" r="6350" b="10795"/>
            <wp:docPr id="292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8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jc w:val="both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06690"/>
            <wp:effectExtent l="0" t="0" r="10795" b="381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0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773035"/>
            <wp:effectExtent l="0" t="0" r="10795" b="12065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77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2280" cy="7843520"/>
            <wp:effectExtent l="0" t="0" r="7620" b="508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784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2280" cy="7708900"/>
            <wp:effectExtent l="0" t="0" r="7620" b="0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2280" cy="7601585"/>
            <wp:effectExtent l="0" t="0" r="7620" b="5715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12" w:name="_Toc17313"/>
      <w:r>
        <w:rPr>
          <w:rFonts w:hint="default" w:ascii="Arial" w:hAnsi="Arial" w:eastAsia="宋体" w:cs="Arial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4646295</wp:posOffset>
                </wp:positionH>
                <wp:positionV relativeFrom="paragraph">
                  <wp:posOffset>-486410</wp:posOffset>
                </wp:positionV>
                <wp:extent cx="1445260" cy="453390"/>
                <wp:effectExtent l="0" t="0" r="0" b="0"/>
                <wp:wrapNone/>
                <wp:docPr id="305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26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eastAsia="黑体" w:asciiTheme="minorHAnsi" w:hAnsiTheme="minorHAnsi" w:cstheme="minorHAnsi"/>
                                <w:color w:val="FFFFF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hint="eastAsia" w:eastAsia="黑体" w:asciiTheme="minorHAnsi" w:hAnsiTheme="minorHAnsi" w:cstheme="minorHAnsi"/>
                                <w:color w:val="FFFFFF"/>
                                <w:sz w:val="40"/>
                                <w:szCs w:val="40"/>
                              </w:rPr>
                              <w:t>产品彩页</w:t>
                            </w:r>
                          </w:p>
                        </w:txbxContent>
                      </wps:txbx>
                      <wps:bodyPr rot="0" vert="horz" wrap="square" lIns="91440" tIns="36000" rIns="91440" bIns="3600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2" o:spid="_x0000_s1026" o:spt="202" type="#_x0000_t202" style="position:absolute;left:0pt;margin-left:365.85pt;margin-top:-38.3pt;height:35.7pt;width:113.8pt;z-index:251664384;mso-width-relative:page;mso-height-relative:page;" filled="f" stroked="f" coordsize="21600,21600" o:gfxdata="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BqZa6G2QAAAAoBAAAP&#10;AAAAAAAAAAEAIAAAACIAAABkcnMvZG93bnJldi54bWxQSwECFAAUAAAACACHTuJAUruUNRcCAAAY&#10;BAAADgAAAAAAAAABACAAAAAoAQAAZHJzL2Uyb0RvYy54bWxQSwUGAAAAAAYABgBZAQAAsQUAAAAA&#10;">
                <v:fill on="f" focussize="0,0"/>
                <v:stroke on="f"/>
                <v:imagedata o:title=""/>
                <o:lock v:ext="edit" aspectratio="f"/>
                <v:textbox inset="2.54mm,1mm,2.54mm,1mm">
                  <w:txbxContent>
                    <w:p>
                      <w:pPr>
                        <w:jc w:val="center"/>
                        <w:rPr>
                          <w:rFonts w:eastAsia="黑体" w:asciiTheme="minorHAnsi" w:hAnsiTheme="minorHAnsi" w:cstheme="minorHAnsi"/>
                          <w:color w:val="FFFFFF"/>
                          <w:sz w:val="40"/>
                          <w:szCs w:val="40"/>
                        </w:rPr>
                      </w:pPr>
                      <w:r>
                        <w:rPr>
                          <w:rFonts w:hint="eastAsia" w:eastAsia="黑体" w:asciiTheme="minorHAnsi" w:hAnsiTheme="minorHAnsi" w:cstheme="minorHAnsi"/>
                          <w:color w:val="FFFFFF"/>
                          <w:sz w:val="40"/>
                          <w:szCs w:val="40"/>
                        </w:rPr>
                        <w:t>产品彩页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Arial" w:hAnsi="Arial" w:eastAsia="宋体" w:cs="Arial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-455930</wp:posOffset>
            </wp:positionV>
            <wp:extent cx="1440815" cy="361950"/>
            <wp:effectExtent l="0" t="0" r="6985" b="6350"/>
            <wp:wrapNone/>
            <wp:docPr id="303" name="图片 5" descr="E:\01-宇视制造切换\02-宇视logo\uniview_wh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5" descr="E:\01-宇视制造切换\02-宇视logo\uniview_white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default" w:ascii="Arial" w:hAnsi="Arial" w:eastAsia="宋体" w:cs="Arial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-111760</wp:posOffset>
            </wp:positionH>
            <wp:positionV relativeFrom="paragraph">
              <wp:posOffset>-480695</wp:posOffset>
            </wp:positionV>
            <wp:extent cx="1289685" cy="323850"/>
            <wp:effectExtent l="0" t="0" r="5715" b="6350"/>
            <wp:wrapNone/>
            <wp:docPr id="299" name="图片 5" descr="E:\01-宇视制造切换\02-宇视logo\uniview_wh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5" descr="E:\01-宇视制造切换\02-宇视logo\uniview_white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default" w:ascii="Arial" w:hAnsi="Arial" w:eastAsia="宋体" w:cs="Arial"/>
          <w:sz w:val="28"/>
          <w:szCs w:val="28"/>
          <w:lang w:val="en-US" w:eastAsia="zh-CN"/>
        </w:rPr>
        <w:t>1.2.4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 CX1800-V2系列  视频监控云存储节点</w:t>
      </w:r>
      <w:bookmarkEnd w:id="12"/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02910" cy="7783195"/>
            <wp:effectExtent l="0" t="0" r="8890" b="1905"/>
            <wp:docPr id="293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10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47330"/>
            <wp:effectExtent l="0" t="0" r="11430" b="1270"/>
            <wp:docPr id="294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10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4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734050" cy="8089265"/>
            <wp:effectExtent l="0" t="0" r="6350" b="635"/>
            <wp:docPr id="295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10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8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63840"/>
            <wp:effectExtent l="0" t="0" r="8890" b="10160"/>
            <wp:docPr id="296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10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12405"/>
            <wp:effectExtent l="0" t="0" r="8255" b="10795"/>
            <wp:docPr id="297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11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1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jc w:val="both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8021320"/>
            <wp:effectExtent l="0" t="0" r="8255" b="5080"/>
            <wp:docPr id="298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11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802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 w:ascii="Arial" w:hAnsi="Arial" w:eastAsia="宋体" w:cs="Arial"/>
          <w:lang w:val="en-US" w:eastAsia="zh-CN"/>
        </w:rPr>
      </w:pPr>
      <w:bookmarkStart w:id="13" w:name="_Toc29644"/>
      <w:bookmarkStart w:id="14" w:name="_Toc31589"/>
      <w:r>
        <w:rPr>
          <w:rFonts w:hint="default" w:ascii="Arial" w:hAnsi="Arial" w:eastAsia="宋体" w:cs="Arial"/>
          <w:lang w:val="en-US" w:eastAsia="zh-CN"/>
        </w:rPr>
        <w:t xml:space="preserve">1.3 </w:t>
      </w:r>
      <w:r>
        <w:rPr>
          <w:rFonts w:hint="eastAsia" w:ascii="宋体" w:hAnsi="宋体" w:eastAsia="宋体" w:cs="宋体"/>
          <w:lang w:val="en-US" w:eastAsia="zh-CN"/>
        </w:rPr>
        <w:t>所投产品的质量检测报告</w:t>
      </w:r>
      <w:bookmarkEnd w:id="13"/>
    </w:p>
    <w:p>
      <w:pPr>
        <w:pStyle w:val="2"/>
        <w:bidi w:val="0"/>
        <w:rPr>
          <w:rFonts w:hint="eastAsia" w:ascii="宋体" w:hAnsi="宋体" w:eastAsia="宋体" w:cs="宋体"/>
          <w:lang w:val="en-US" w:eastAsia="zh-CN"/>
        </w:rPr>
      </w:pPr>
      <w:r>
        <w:rPr>
          <w:rFonts w:hint="default" w:ascii="Arial" w:hAnsi="Arial" w:eastAsia="宋体" w:cs="Arial"/>
          <w:lang w:val="en-US" w:eastAsia="zh-CN"/>
        </w:rPr>
        <w:t xml:space="preserve">1.3.1  </w:t>
      </w:r>
      <w:r>
        <w:rPr>
          <w:rFonts w:hint="eastAsia" w:ascii="宋体" w:hAnsi="宋体" w:eastAsia="宋体" w:cs="宋体"/>
        </w:rPr>
        <w:t>400万智能星光级筒型网络摄像机</w:t>
      </w:r>
      <w:r>
        <w:rPr>
          <w:rFonts w:hint="eastAsia" w:ascii="宋体" w:hAnsi="宋体" w:eastAsia="宋体" w:cs="宋体"/>
          <w:lang w:val="en-US" w:eastAsia="zh-CN"/>
        </w:rPr>
        <w:t>质量检测报告</w:t>
      </w:r>
      <w:bookmarkEnd w:id="14"/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332730" cy="7099300"/>
            <wp:effectExtent l="0" t="0" r="1270" b="0"/>
            <wp:docPr id="1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32730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jc w:val="both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750810"/>
            <wp:effectExtent l="0" t="0" r="10795" b="8890"/>
            <wp:docPr id="10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  <w:lang w:eastAsia="zh-Hans"/>
        </w:rPr>
        <w:sectPr>
          <w:footerReference r:id="rId5" w:type="default"/>
          <w:pgSz w:w="11906" w:h="16838"/>
          <w:pgMar w:top="1701" w:right="1134" w:bottom="1134" w:left="1701" w:header="851" w:footer="992" w:gutter="0"/>
          <w:pgNumType w:fmt="decimal" w:start="1"/>
          <w:cols w:space="720" w:num="1"/>
          <w:docGrid w:type="lines" w:linePitch="312" w:charSpace="0"/>
        </w:sect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33665"/>
            <wp:effectExtent l="0" t="0" r="8255" b="635"/>
            <wp:docPr id="1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3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552690"/>
            <wp:effectExtent l="0" t="0" r="10795" b="3810"/>
            <wp:docPr id="1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55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69225"/>
            <wp:effectExtent l="0" t="0" r="8255" b="3175"/>
            <wp:docPr id="1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6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adjustRightInd w:val="0"/>
        <w:snapToGrid w:val="0"/>
        <w:spacing w:before="0" w:after="0" w:line="360" w:lineRule="auto"/>
        <w:jc w:val="left"/>
        <w:outlineLvl w:val="9"/>
        <w:rPr>
          <w:rFonts w:hint="eastAsia" w:ascii="宋体" w:hAnsi="宋体" w:eastAsia="宋体" w:cs="宋体"/>
          <w:sz w:val="28"/>
          <w:szCs w:val="28"/>
          <w:highlight w:val="yellow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536180"/>
            <wp:effectExtent l="0" t="0" r="8255" b="7620"/>
            <wp:docPr id="1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5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  <w:sectPr>
          <w:pgSz w:w="11906" w:h="16838"/>
          <w:pgMar w:top="1701" w:right="1134" w:bottom="1134" w:left="1701" w:header="851" w:footer="992" w:gutter="0"/>
          <w:pgNumType w:fmt="decimal"/>
          <w:cols w:space="720" w:num="1"/>
          <w:docGrid w:type="lines" w:linePitch="312" w:charSpace="0"/>
        </w:sect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48905"/>
            <wp:effectExtent l="0" t="0" r="8255" b="10795"/>
            <wp:docPr id="1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  <w:sectPr>
          <w:pgSz w:w="11906" w:h="16838"/>
          <w:pgMar w:top="1701" w:right="1134" w:bottom="1134" w:left="1701" w:header="851" w:footer="992" w:gutter="0"/>
          <w:pgNumType w:fmt="decimal"/>
          <w:cols w:space="720" w:num="1"/>
          <w:docGrid w:type="lines" w:linePitch="312" w:charSpace="0"/>
        </w:sect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553960"/>
            <wp:effectExtent l="0" t="0" r="8255" b="2540"/>
            <wp:docPr id="1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24775"/>
            <wp:effectExtent l="0" t="0" r="8255" b="9525"/>
            <wp:docPr id="1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649210"/>
            <wp:effectExtent l="0" t="0" r="11430" b="8890"/>
            <wp:docPr id="1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rPr>
          <w:rFonts w:hint="eastAsia" w:ascii="宋体" w:hAnsi="宋体" w:eastAsia="宋体" w:cs="宋体"/>
          <w:sz w:val="28"/>
          <w:szCs w:val="28"/>
        </w:rPr>
        <w:sectPr>
          <w:pgSz w:w="11906" w:h="16838"/>
          <w:pgMar w:top="1701" w:right="1134" w:bottom="1134" w:left="1701" w:header="851" w:footer="992" w:gutter="0"/>
          <w:pgNumType w:fmt="decimal"/>
          <w:cols w:space="720" w:num="1"/>
          <w:docGrid w:type="lines" w:linePitch="312" w:charSpace="0"/>
        </w:sect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748270"/>
            <wp:effectExtent l="0" t="0" r="11430" b="11430"/>
            <wp:docPr id="1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74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566025"/>
            <wp:effectExtent l="0" t="0" r="8890" b="3175"/>
            <wp:docPr id="1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56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809230"/>
            <wp:effectExtent l="0" t="0" r="12065" b="1270"/>
            <wp:docPr id="1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80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550785"/>
            <wp:effectExtent l="0" t="0" r="8255" b="5715"/>
            <wp:docPr id="1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55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750810"/>
            <wp:effectExtent l="0" t="0" r="10795" b="8890"/>
            <wp:docPr id="12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2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604125"/>
            <wp:effectExtent l="0" t="0" r="11430" b="3175"/>
            <wp:docPr id="12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48905"/>
            <wp:effectExtent l="0" t="0" r="8255" b="10795"/>
            <wp:docPr id="13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614285"/>
            <wp:effectExtent l="0" t="0" r="8255" b="5715"/>
            <wp:docPr id="13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6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78750"/>
            <wp:effectExtent l="0" t="0" r="8255" b="6350"/>
            <wp:docPr id="13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7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621905"/>
            <wp:effectExtent l="0" t="0" r="11430" b="10795"/>
            <wp:docPr id="13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6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76210"/>
            <wp:effectExtent l="0" t="0" r="8255" b="8890"/>
            <wp:docPr id="13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7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566025"/>
            <wp:effectExtent l="0" t="0" r="8890" b="3175"/>
            <wp:docPr id="13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56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767320"/>
            <wp:effectExtent l="0" t="0" r="8255" b="5080"/>
            <wp:docPr id="1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76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764780"/>
            <wp:effectExtent l="0" t="0" r="8890" b="7620"/>
            <wp:docPr id="13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2"/>
        <w:bidi w:val="0"/>
        <w:rPr>
          <w:rFonts w:hint="eastAsia" w:ascii="宋体" w:hAnsi="宋体" w:eastAsia="宋体" w:cs="宋体"/>
          <w:b/>
          <w:bCs/>
          <w:szCs w:val="28"/>
          <w:lang w:val="en-US" w:eastAsia="zh-CN"/>
        </w:rPr>
      </w:pPr>
      <w:bookmarkStart w:id="15" w:name="_Toc30523"/>
      <w:r>
        <w:rPr>
          <w:rFonts w:hint="default" w:ascii="Arial" w:hAnsi="Arial" w:eastAsia="宋体" w:cs="Arial"/>
          <w:lang w:val="en-US" w:eastAsia="zh-CN"/>
        </w:rPr>
        <w:t>1.3.2</w:t>
      </w:r>
      <w:r>
        <w:rPr>
          <w:rFonts w:hint="eastAsia" w:ascii="宋体" w:hAnsi="宋体" w:eastAsia="宋体" w:cs="宋体"/>
          <w:lang w:val="en-US" w:eastAsia="zh-CN"/>
        </w:rPr>
        <w:t xml:space="preserve">  </w:t>
      </w:r>
      <w:r>
        <w:rPr>
          <w:rFonts w:hint="eastAsia" w:ascii="宋体" w:hAnsi="宋体" w:eastAsia="宋体" w:cs="宋体"/>
        </w:rPr>
        <w:t>400万33倍星光级全光谱球型网络摄像机</w:t>
      </w:r>
      <w:r>
        <w:rPr>
          <w:rFonts w:hint="eastAsia" w:ascii="宋体" w:hAnsi="宋体" w:eastAsia="宋体" w:cs="宋体"/>
          <w:lang w:val="en-US" w:eastAsia="zh-CN"/>
        </w:rPr>
        <w:t>质量检测报告</w:t>
      </w:r>
      <w:bookmarkEnd w:id="15"/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51170" cy="7574915"/>
            <wp:effectExtent l="0" t="0" r="11430" b="6985"/>
            <wp:docPr id="14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3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757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682230"/>
            <wp:effectExtent l="0" t="0" r="12065" b="1270"/>
            <wp:docPr id="14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6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827010"/>
            <wp:effectExtent l="0" t="0" r="12065" b="8890"/>
            <wp:docPr id="14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781925"/>
            <wp:effectExtent l="0" t="0" r="12065" b="3175"/>
            <wp:docPr id="14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764145"/>
            <wp:effectExtent l="0" t="0" r="12065" b="8255"/>
            <wp:docPr id="14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7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775575"/>
            <wp:effectExtent l="0" t="0" r="11430" b="9525"/>
            <wp:docPr id="14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3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77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640320"/>
            <wp:effectExtent l="0" t="0" r="11430" b="5080"/>
            <wp:docPr id="14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4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jc w:val="both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  <w:highlight w:val="yellow"/>
        </w:rPr>
      </w:pPr>
      <w:r>
        <w:rPr>
          <w:rFonts w:hint="eastAsia" w:ascii="宋体" w:hAnsi="宋体" w:eastAsia="宋体" w:cs="宋体"/>
          <w:sz w:val="28"/>
          <w:szCs w:val="28"/>
          <w:highlight w:val="yellow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863205"/>
            <wp:effectExtent l="0" t="0" r="12065" b="10795"/>
            <wp:docPr id="15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86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666990"/>
            <wp:effectExtent l="0" t="0" r="11430" b="3810"/>
            <wp:docPr id="15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4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66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adjustRightInd w:val="0"/>
        <w:snapToGrid w:val="0"/>
        <w:spacing w:before="0" w:after="0" w:line="360" w:lineRule="auto"/>
        <w:jc w:val="left"/>
        <w:outlineLvl w:val="9"/>
        <w:rPr>
          <w:rFonts w:hint="eastAsia" w:ascii="宋体" w:hAnsi="宋体" w:eastAsia="宋体" w:cs="宋体"/>
          <w:sz w:val="28"/>
          <w:szCs w:val="28"/>
          <w:highlight w:val="yellow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54950"/>
            <wp:effectExtent l="0" t="0" r="8890" b="6350"/>
            <wp:docPr id="15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4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611110"/>
            <wp:effectExtent l="0" t="0" r="8890" b="8890"/>
            <wp:docPr id="15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61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  <w:highlight w:val="yellow"/>
        </w:rPr>
      </w:pPr>
      <w:r>
        <w:rPr>
          <w:rFonts w:hint="eastAsia" w:ascii="宋体" w:hAnsi="宋体" w:eastAsia="宋体" w:cs="宋体"/>
          <w:sz w:val="28"/>
          <w:szCs w:val="28"/>
          <w:highlight w:val="yellow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03515"/>
            <wp:effectExtent l="0" t="0" r="8255" b="6985"/>
            <wp:docPr id="15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4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0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701280"/>
            <wp:effectExtent l="0" t="0" r="8890" b="7620"/>
            <wp:docPr id="15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4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7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764145"/>
            <wp:effectExtent l="0" t="0" r="12065" b="8255"/>
            <wp:docPr id="15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5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7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792085"/>
            <wp:effectExtent l="0" t="0" r="8890" b="5715"/>
            <wp:docPr id="15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5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7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701280"/>
            <wp:effectExtent l="0" t="0" r="8890" b="7620"/>
            <wp:docPr id="16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5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7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37170"/>
            <wp:effectExtent l="0" t="0" r="8890" b="11430"/>
            <wp:docPr id="16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5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3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637145"/>
            <wp:effectExtent l="0" t="0" r="12065" b="8255"/>
            <wp:docPr id="162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5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63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845425"/>
            <wp:effectExtent l="0" t="0" r="12065" b="3175"/>
            <wp:docPr id="16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5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84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683500"/>
            <wp:effectExtent l="0" t="0" r="8890" b="0"/>
            <wp:docPr id="16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792085"/>
            <wp:effectExtent l="0" t="0" r="8890" b="5715"/>
            <wp:docPr id="16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5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7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746365"/>
            <wp:effectExtent l="0" t="0" r="8890" b="635"/>
            <wp:docPr id="16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74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718425"/>
            <wp:effectExtent l="0" t="0" r="12065" b="3175"/>
            <wp:docPr id="16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5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29550"/>
            <wp:effectExtent l="0" t="0" r="11430" b="6350"/>
            <wp:docPr id="16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6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2"/>
        <w:bidi w:val="0"/>
        <w:rPr>
          <w:rFonts w:hint="eastAsia" w:ascii="宋体" w:hAnsi="宋体" w:eastAsia="宋体" w:cs="宋体"/>
          <w:lang w:val="en-US" w:eastAsia="zh-CN"/>
        </w:rPr>
      </w:pPr>
      <w:bookmarkStart w:id="16" w:name="_Toc31491"/>
      <w:r>
        <w:rPr>
          <w:rFonts w:hint="eastAsia" w:ascii="Arial" w:hAnsi="Arial" w:eastAsia="宋体" w:cs="Arial"/>
          <w:lang w:val="en-US" w:eastAsia="zh-CN"/>
        </w:rPr>
        <w:t>1.</w:t>
      </w:r>
      <w:r>
        <w:rPr>
          <w:rFonts w:hint="default" w:ascii="Arial" w:hAnsi="Arial" w:eastAsia="宋体" w:cs="Arial"/>
          <w:lang w:val="en-US" w:eastAsia="zh-CN"/>
        </w:rPr>
        <w:t xml:space="preserve">3.3 </w:t>
      </w:r>
      <w:r>
        <w:rPr>
          <w:rFonts w:hint="eastAsia" w:ascii="宋体" w:hAnsi="宋体" w:eastAsia="宋体" w:cs="宋体"/>
          <w:lang w:val="en-US" w:eastAsia="zh-CN"/>
        </w:rPr>
        <w:t xml:space="preserve"> 超智智能监控箱质量检测报告</w:t>
      </w:r>
      <w:bookmarkEnd w:id="16"/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47330"/>
            <wp:effectExtent l="0" t="0" r="11430" b="1270"/>
            <wp:docPr id="203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9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4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30185"/>
            <wp:effectExtent l="0" t="0" r="8255" b="5715"/>
            <wp:docPr id="204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9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787005"/>
            <wp:effectExtent l="0" t="0" r="10795" b="10795"/>
            <wp:docPr id="205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9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78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04785"/>
            <wp:effectExtent l="0" t="0" r="10795" b="5715"/>
            <wp:docPr id="206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9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54950"/>
            <wp:effectExtent l="0" t="0" r="8890" b="6350"/>
            <wp:docPr id="207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9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795895"/>
            <wp:effectExtent l="0" t="0" r="10795" b="1905"/>
            <wp:docPr id="208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9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79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49870"/>
            <wp:effectExtent l="0" t="0" r="10795" b="11430"/>
            <wp:docPr id="209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9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4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05420"/>
            <wp:effectExtent l="0" t="0" r="8255" b="5080"/>
            <wp:docPr id="210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9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0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04785"/>
            <wp:effectExtent l="0" t="0" r="10795" b="5715"/>
            <wp:docPr id="211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9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31455"/>
            <wp:effectExtent l="0" t="0" r="10795" b="4445"/>
            <wp:docPr id="212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9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20660"/>
            <wp:effectExtent l="0" t="0" r="11430" b="2540"/>
            <wp:docPr id="213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10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05420"/>
            <wp:effectExtent l="0" t="0" r="8255" b="5080"/>
            <wp:docPr id="214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0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0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46060"/>
            <wp:effectExtent l="0" t="0" r="8890" b="2540"/>
            <wp:docPr id="215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0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4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38440"/>
            <wp:effectExtent l="0" t="0" r="11430" b="10160"/>
            <wp:docPr id="216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10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11770"/>
            <wp:effectExtent l="0" t="0" r="11430" b="11430"/>
            <wp:docPr id="217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0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1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31455"/>
            <wp:effectExtent l="0" t="0" r="10795" b="4445"/>
            <wp:docPr id="218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105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eastAsia" w:ascii="宋体" w:hAnsi="宋体" w:eastAsia="宋体" w:cs="宋体"/>
          <w:lang w:val="en-US" w:eastAsia="zh-CN"/>
        </w:rPr>
      </w:pPr>
      <w:bookmarkStart w:id="17" w:name="_Toc15423"/>
      <w:r>
        <w:rPr>
          <w:rFonts w:hint="default" w:ascii="Arial" w:hAnsi="Arial" w:eastAsia="宋体" w:cs="Arial"/>
          <w:lang w:val="en-US" w:eastAsia="zh-CN"/>
        </w:rPr>
        <w:t xml:space="preserve">1.3.4 </w:t>
      </w:r>
      <w:r>
        <w:rPr>
          <w:rFonts w:hint="eastAsia" w:ascii="宋体" w:hAnsi="宋体" w:eastAsia="宋体" w:cs="宋体"/>
          <w:lang w:val="en-US" w:eastAsia="zh-CN"/>
        </w:rPr>
        <w:t xml:space="preserve"> CX1800-V2系列  视频监控云存储节点质量检测报告</w:t>
      </w:r>
      <w:bookmarkEnd w:id="17"/>
    </w:p>
    <w:p>
      <w:pPr>
        <w:bidi w:val="0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20660"/>
            <wp:effectExtent l="0" t="0" r="11430" b="2540"/>
            <wp:docPr id="231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11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30185"/>
            <wp:effectExtent l="0" t="0" r="8255" b="5715"/>
            <wp:docPr id="232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1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11770"/>
            <wp:effectExtent l="0" t="0" r="11430" b="11430"/>
            <wp:docPr id="233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1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1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54950"/>
            <wp:effectExtent l="0" t="0" r="8890" b="6350"/>
            <wp:docPr id="234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115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30185"/>
            <wp:effectExtent l="0" t="0" r="8255" b="5715"/>
            <wp:docPr id="23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11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38440"/>
            <wp:effectExtent l="0" t="0" r="11430" b="10160"/>
            <wp:docPr id="23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117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46060"/>
            <wp:effectExtent l="0" t="0" r="8890" b="2540"/>
            <wp:docPr id="23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11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4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0375" cy="7879715"/>
            <wp:effectExtent l="0" t="0" r="9525" b="6985"/>
            <wp:docPr id="23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11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540375" cy="787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38440"/>
            <wp:effectExtent l="0" t="0" r="11430" b="10160"/>
            <wp:docPr id="24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12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38440"/>
            <wp:effectExtent l="0" t="0" r="11430" b="10160"/>
            <wp:docPr id="24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12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787005"/>
            <wp:effectExtent l="0" t="0" r="10795" b="10795"/>
            <wp:docPr id="24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12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78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30185"/>
            <wp:effectExtent l="0" t="0" r="8255" b="5715"/>
            <wp:docPr id="246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12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38440"/>
            <wp:effectExtent l="0" t="0" r="11430" b="10160"/>
            <wp:docPr id="247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12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7835" cy="7854315"/>
            <wp:effectExtent l="0" t="0" r="12065" b="6985"/>
            <wp:docPr id="248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12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785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30185"/>
            <wp:effectExtent l="0" t="0" r="8255" b="5715"/>
            <wp:docPr id="249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12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3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0375" cy="7861935"/>
            <wp:effectExtent l="0" t="0" r="9525" b="12065"/>
            <wp:docPr id="250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12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540375" cy="786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12405"/>
            <wp:effectExtent l="0" t="0" r="8255" b="10795"/>
            <wp:docPr id="251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12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1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37170"/>
            <wp:effectExtent l="0" t="0" r="8890" b="11430"/>
            <wp:docPr id="252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12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3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740" cy="7868285"/>
            <wp:effectExtent l="0" t="0" r="10160" b="5715"/>
            <wp:docPr id="253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13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786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br w:type="page"/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46060"/>
            <wp:effectExtent l="0" t="0" r="8890" b="2540"/>
            <wp:docPr id="254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13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4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645" cy="7821295"/>
            <wp:effectExtent l="0" t="0" r="8255" b="1905"/>
            <wp:docPr id="255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13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78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2915" cy="7896225"/>
            <wp:effectExtent l="0" t="0" r="6985" b="3175"/>
            <wp:docPr id="256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13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04785"/>
            <wp:effectExtent l="0" t="0" r="10795" b="5715"/>
            <wp:docPr id="257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13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37170"/>
            <wp:effectExtent l="0" t="0" r="8890" b="11430"/>
            <wp:docPr id="258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13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3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0375" cy="7843520"/>
            <wp:effectExtent l="0" t="0" r="9525" b="5080"/>
            <wp:docPr id="259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13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540375" cy="784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9105" cy="7813675"/>
            <wp:effectExtent l="0" t="0" r="10795" b="9525"/>
            <wp:docPr id="260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13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1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38470" cy="7838440"/>
            <wp:effectExtent l="0" t="0" r="11430" b="10160"/>
            <wp:docPr id="261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138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78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28280"/>
            <wp:effectExtent l="0" t="0" r="8890" b="7620"/>
            <wp:docPr id="262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13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2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541010" cy="7837170"/>
            <wp:effectExtent l="0" t="0" r="8890" b="11430"/>
            <wp:docPr id="263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14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783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ind w:left="0" w:leftChars="0" w:firstLine="0" w:firstLineChars="0"/>
      </w:pPr>
    </w:p>
    <w:sectPr>
      <w:footerReference r:id="rId6" w:type="default"/>
      <w:pgSz w:w="11906" w:h="16838"/>
      <w:pgMar w:top="1701" w:right="1134" w:bottom="1134" w:left="1701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Script MT Bold">
    <w:panose1 w:val="03040602040607080904"/>
    <w:charset w:val="00"/>
    <w:family w:val="script"/>
    <w:pitch w:val="default"/>
    <w:sig w:usb0="00000003" w:usb1="00000000" w:usb2="00000000" w:usb3="00000000" w:csb0="20000001" w:csb1="00000000"/>
  </w:font>
  <w:font w:name="Calibri">
    <w:panose1 w:val="020F0502020204030204"/>
    <w:charset w:val="01"/>
    <w:family w:val="auto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rPr>
        <w:rFonts w:hint="eastAsia" w:ascii="仿宋" w:hAnsi="仿宋" w:eastAsia="仿宋" w:cs="仿宋"/>
        <w:color w:val="44546A" w:themeColor="text2"/>
        <w:sz w:val="40"/>
        <w:szCs w:val="40"/>
        <w:highlight w:val="none"/>
        <w:lang w:val="en-US"/>
        <w14:textFill>
          <w14:gradFill>
            <w14:gsLst>
              <w14:gs w14:pos="50000">
                <w14:srgbClr w14:val="ECCFCB"/>
              </w14:gs>
              <w14:gs w14:pos="0">
                <w14:srgbClr w14:val="F2DFDC"/>
              </w14:gs>
              <w14:gs w14:pos="100000">
                <w14:srgbClr w14:val="E5BEB9"/>
              </w14:gs>
            </w14:gsLst>
            <w14:lin w14:scaled="1"/>
          </w14:gradFill>
        </w14:textFill>
      </w:rPr>
    </w:pPr>
    <w:r>
      <w:rPr>
        <w:rFonts w:hint="eastAsia" w:ascii="仿宋" w:hAnsi="仿宋" w:eastAsia="仿宋" w:cs="仿宋"/>
        <w:color w:val="44546A" w:themeColor="text2"/>
        <w:sz w:val="40"/>
        <w:szCs w:val="40"/>
        <w:highlight w:val="none"/>
        <w14:textFill>
          <w14:gradFill>
            <w14:gsLst>
              <w14:gs w14:pos="50000">
                <w14:srgbClr w14:val="ECCFCB"/>
              </w14:gs>
              <w14:gs w14:pos="0">
                <w14:srgbClr w14:val="F2DFDC"/>
              </w14:gs>
              <w14:gs w14:pos="100000">
                <w14:srgbClr w14:val="E5BEB9"/>
              </w14:gs>
            </w14:gsLst>
            <w14:lin w14:scaled="1"/>
          </w14:gradFill>
        </w14:textFill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5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CJEl4xAgAAYQ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wiRJe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5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5"/>
                            <w:rPr>
                              <w:sz w:val="21"/>
                              <w:szCs w:val="32"/>
                            </w:rPr>
                          </w:pPr>
                          <w:r>
                            <w:rPr>
                              <w:sz w:val="21"/>
                              <w:szCs w:val="32"/>
                            </w:rPr>
                            <w:t xml:space="preserve">— </w:t>
                          </w:r>
                          <w:r>
                            <w:rPr>
                              <w:sz w:val="21"/>
                              <w:szCs w:val="32"/>
                            </w:rPr>
                            <w:fldChar w:fldCharType="begin"/>
                          </w:r>
                          <w:r>
                            <w:rPr>
                              <w:sz w:val="21"/>
                              <w:szCs w:val="32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1"/>
                              <w:szCs w:val="32"/>
                            </w:rPr>
                            <w:fldChar w:fldCharType="separate"/>
                          </w:r>
                          <w:r>
                            <w:rPr>
                              <w:sz w:val="21"/>
                              <w:szCs w:val="32"/>
                            </w:rPr>
                            <w:t>65</w:t>
                          </w:r>
                          <w:r>
                            <w:rPr>
                              <w:sz w:val="21"/>
                              <w:szCs w:val="32"/>
                            </w:rPr>
                            <w:fldChar w:fldCharType="end"/>
                          </w:r>
                          <w:r>
                            <w:rPr>
                              <w:sz w:val="21"/>
                              <w:szCs w:val="32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5"/>
                      <w:rPr>
                        <w:sz w:val="21"/>
                        <w:szCs w:val="32"/>
                      </w:rPr>
                    </w:pPr>
                    <w:r>
                      <w:rPr>
                        <w:sz w:val="21"/>
                        <w:szCs w:val="32"/>
                      </w:rPr>
                      <w:t xml:space="preserve">— </w:t>
                    </w:r>
                    <w:r>
                      <w:rPr>
                        <w:sz w:val="21"/>
                        <w:szCs w:val="32"/>
                      </w:rPr>
                      <w:fldChar w:fldCharType="begin"/>
                    </w:r>
                    <w:r>
                      <w:rPr>
                        <w:sz w:val="21"/>
                        <w:szCs w:val="32"/>
                      </w:rPr>
                      <w:instrText xml:space="preserve"> PAGE  \* MERGEFORMAT </w:instrText>
                    </w:r>
                    <w:r>
                      <w:rPr>
                        <w:sz w:val="21"/>
                        <w:szCs w:val="32"/>
                      </w:rPr>
                      <w:fldChar w:fldCharType="separate"/>
                    </w:r>
                    <w:r>
                      <w:rPr>
                        <w:sz w:val="21"/>
                        <w:szCs w:val="32"/>
                      </w:rPr>
                      <w:t>65</w:t>
                    </w:r>
                    <w:r>
                      <w:rPr>
                        <w:sz w:val="21"/>
                        <w:szCs w:val="32"/>
                      </w:rPr>
                      <w:fldChar w:fldCharType="end"/>
                    </w:r>
                    <w:r>
                      <w:rPr>
                        <w:sz w:val="21"/>
                        <w:szCs w:val="32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560"/>
      </w:pPr>
      <w:r>
        <w:separator/>
      </w:r>
    </w:p>
  </w:footnote>
  <w:footnote w:type="continuationSeparator" w:id="1">
    <w:p>
      <w:pPr>
        <w:spacing w:line="360" w:lineRule="auto"/>
        <w:ind w:firstLine="56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numPicBullet w:numPicBulletId="0">
    <w:pict>
      <v:shape id="0" type="#_x0000_t75" style="width:723px;height:712px" o:bullet="t">
        <v:imagedata r:id="rId1" o:title=""/>
      </v:shape>
    </w:pict>
  </w:numPicBullet>
  <w:abstractNum w:abstractNumId="0">
    <w:nsid w:val="0A276D98"/>
    <w:multiLevelType w:val="multilevel"/>
    <w:tmpl w:val="0A276D98"/>
    <w:lvl w:ilvl="0" w:tentative="0">
      <w:start w:val="1"/>
      <w:numFmt w:val="chineseCounting"/>
      <w:suff w:val="nothing"/>
      <w:lvlText w:val="第%1章 "/>
      <w:lvlJc w:val="left"/>
      <w:pPr>
        <w:ind w:left="432" w:hanging="432"/>
      </w:pPr>
      <w:rPr>
        <w:rFonts w:hint="eastAsia"/>
      </w:rPr>
    </w:lvl>
    <w:lvl w:ilvl="1" w:tentative="0">
      <w:start w:val="1"/>
      <w:numFmt w:val="decimal"/>
      <w:isLgl/>
      <w:lvlText w:val="%1.%2."/>
      <w:lvlJc w:val="left"/>
      <w:pPr>
        <w:ind w:left="575" w:hanging="575"/>
      </w:pPr>
      <w:rPr>
        <w:rFonts w:hint="eastAsia"/>
      </w:rPr>
    </w:lvl>
    <w:lvl w:ilvl="2" w:tentative="0">
      <w:start w:val="1"/>
      <w:numFmt w:val="decimal"/>
      <w:isLgl/>
      <w:lvlText w:val="%1.%2.%3."/>
      <w:lvlJc w:val="left"/>
      <w:pPr>
        <w:ind w:left="720" w:hanging="720"/>
      </w:pPr>
      <w:rPr>
        <w:rFonts w:hint="eastAsia"/>
      </w:rPr>
    </w:lvl>
    <w:lvl w:ilvl="3" w:tentative="0">
      <w:start w:val="1"/>
      <w:numFmt w:val="decimal"/>
      <w:pStyle w:val="6"/>
      <w:isLgl/>
      <w:lvlText w:val="%1.%2.%3.%4."/>
      <w:lvlJc w:val="left"/>
      <w:pPr>
        <w:ind w:left="864" w:hanging="864"/>
      </w:pPr>
      <w:rPr>
        <w:rFonts w:hint="eastAsia"/>
      </w:rPr>
    </w:lvl>
    <w:lvl w:ilvl="4" w:tentative="0">
      <w:start w:val="1"/>
      <w:numFmt w:val="decimal"/>
      <w:pStyle w:val="7"/>
      <w:isLgl/>
      <w:lvlText w:val="%1.%2.%3.%4.%5."/>
      <w:lvlJc w:val="left"/>
      <w:pPr>
        <w:ind w:left="1008" w:hanging="1008"/>
      </w:pPr>
      <w:rPr>
        <w:rFonts w:hint="eastAsia"/>
      </w:rPr>
    </w:lvl>
    <w:lvl w:ilvl="5" w:tentative="0">
      <w:start w:val="1"/>
      <w:numFmt w:val="decimal"/>
      <w:pStyle w:val="8"/>
      <w:isLgl/>
      <w:lvlText w:val="%1.%2.%3.%4.%5.%6."/>
      <w:lvlJc w:val="left"/>
      <w:pPr>
        <w:ind w:left="1151" w:hanging="1151"/>
      </w:pPr>
      <w:rPr>
        <w:rFonts w:hint="eastAsia"/>
      </w:rPr>
    </w:lvl>
    <w:lvl w:ilvl="6" w:tentative="0">
      <w:start w:val="1"/>
      <w:numFmt w:val="decimal"/>
      <w:pStyle w:val="9"/>
      <w:isLgl/>
      <w:lvlText w:val="%1.%2.%3.%4.%5.%6.%7."/>
      <w:lvlJc w:val="left"/>
      <w:pPr>
        <w:ind w:left="1296" w:hanging="1296"/>
      </w:pPr>
      <w:rPr>
        <w:rFonts w:hint="eastAsia"/>
      </w:rPr>
    </w:lvl>
    <w:lvl w:ilvl="7" w:tentative="0">
      <w:start w:val="1"/>
      <w:numFmt w:val="decimal"/>
      <w:pStyle w:val="10"/>
      <w:isLgl/>
      <w:lvlText w:val="%1.%2.%3.%4.%5.%6.%7.%8."/>
      <w:lvlJc w:val="left"/>
      <w:pPr>
        <w:ind w:left="1440" w:hanging="1440"/>
      </w:pPr>
      <w:rPr>
        <w:rFonts w:hint="eastAsia"/>
      </w:rPr>
    </w:lvl>
    <w:lvl w:ilvl="8" w:tentative="0">
      <w:start w:val="1"/>
      <w:numFmt w:val="decimal"/>
      <w:pStyle w:val="11"/>
      <w:isLgl/>
      <w:lvlText w:val="%1.%2.%3.%4.%5.%6.%7.%8.%9."/>
      <w:lvlJc w:val="left"/>
      <w:pPr>
        <w:ind w:left="1583" w:hanging="1583"/>
      </w:pPr>
      <w:rPr>
        <w:rFonts w:hint="eastAsia"/>
      </w:rPr>
    </w:lvl>
  </w:abstractNum>
  <w:abstractNum w:abstractNumId="1">
    <w:nsid w:val="3A6E3BF8"/>
    <w:multiLevelType w:val="multilevel"/>
    <w:tmpl w:val="3A6E3BF8"/>
    <w:lvl w:ilvl="0" w:tentative="0">
      <w:start w:val="1"/>
      <w:numFmt w:val="bullet"/>
      <w:pStyle w:val="22"/>
      <w:lvlText w:val=""/>
      <w:lvlPicBulletId w:val="0"/>
      <w:lvlJc w:val="left"/>
      <w:pPr>
        <w:ind w:left="420" w:hanging="420"/>
      </w:pPr>
      <w:rPr>
        <w:rFonts w:hint="default" w:ascii="Symbol" w:hAnsi="Symbol"/>
        <w:color w:val="auto"/>
        <w:position w:val="-2"/>
        <w:sz w:val="15"/>
        <w:szCs w:val="18"/>
      </w:rPr>
    </w:lvl>
    <w:lvl w:ilvl="1" w:tentative="0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7DD47E7"/>
    <w:rsid w:val="00701138"/>
    <w:rsid w:val="08F839CF"/>
    <w:rsid w:val="29E01CD6"/>
    <w:rsid w:val="2BCA60F5"/>
    <w:rsid w:val="2F3C7F6D"/>
    <w:rsid w:val="3516460A"/>
    <w:rsid w:val="411F0B5F"/>
    <w:rsid w:val="44742620"/>
    <w:rsid w:val="483601DD"/>
    <w:rsid w:val="4E00563E"/>
    <w:rsid w:val="53115229"/>
    <w:rsid w:val="58C434F3"/>
    <w:rsid w:val="592D2F62"/>
    <w:rsid w:val="5CFC348F"/>
    <w:rsid w:val="61A65050"/>
    <w:rsid w:val="68A46B93"/>
    <w:rsid w:val="720438D3"/>
    <w:rsid w:val="77DD47E7"/>
    <w:rsid w:val="7FA40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1040" w:firstLineChars="200"/>
      <w:jc w:val="both"/>
    </w:pPr>
    <w:rPr>
      <w:rFonts w:ascii="Arial" w:hAnsi="Arial" w:eastAsia="宋体" w:cs="Arial"/>
      <w:kern w:val="2"/>
      <w:sz w:val="28"/>
      <w:szCs w:val="24"/>
      <w:lang w:val="en-US" w:eastAsia="zh-CN" w:bidi="ar-SA"/>
    </w:rPr>
  </w:style>
  <w:style w:type="paragraph" w:styleId="4">
    <w:name w:val="heading 1"/>
    <w:basedOn w:val="1"/>
    <w:next w:val="1"/>
    <w:link w:val="29"/>
    <w:qFormat/>
    <w:uiPriority w:val="9"/>
    <w:pPr>
      <w:keepNext/>
      <w:keepLines/>
      <w:numPr>
        <w:ilvl w:val="0"/>
        <w:numId w:val="0"/>
      </w:numPr>
      <w:spacing w:beforeAutospacing="0" w:afterAutospacing="0" w:line="360" w:lineRule="auto"/>
      <w:ind w:left="432" w:hanging="432" w:firstLineChars="0"/>
      <w:jc w:val="left"/>
      <w:outlineLvl w:val="0"/>
    </w:pPr>
    <w:rPr>
      <w:rFonts w:ascii="Arial" w:hAnsi="Arial"/>
      <w:b/>
      <w:bCs/>
      <w:color w:val="000000" w:themeColor="text1"/>
      <w:kern w:val="44"/>
      <w:sz w:val="36"/>
      <w:szCs w:val="44"/>
      <w14:textFill>
        <w14:solidFill>
          <w14:schemeClr w14:val="tx1"/>
        </w14:solidFill>
      </w14:textFill>
    </w:rPr>
  </w:style>
  <w:style w:type="paragraph" w:styleId="5">
    <w:name w:val="heading 2"/>
    <w:basedOn w:val="1"/>
    <w:next w:val="1"/>
    <w:unhideWhenUsed/>
    <w:qFormat/>
    <w:uiPriority w:val="0"/>
    <w:pPr>
      <w:keepNext/>
      <w:keepLines/>
      <w:numPr>
        <w:ilvl w:val="1"/>
        <w:numId w:val="0"/>
      </w:numPr>
      <w:spacing w:before="100" w:beforeAutospacing="1" w:after="100" w:afterAutospacing="1" w:line="360" w:lineRule="auto"/>
      <w:ind w:left="575" w:hanging="575" w:firstLineChars="0"/>
      <w:jc w:val="left"/>
      <w:outlineLvl w:val="1"/>
    </w:pPr>
    <w:rPr>
      <w:rFonts w:ascii="Arial" w:hAnsi="Arial"/>
      <w:b/>
      <w:bCs/>
      <w:sz w:val="30"/>
      <w:szCs w:val="32"/>
    </w:rPr>
  </w:style>
  <w:style w:type="paragraph" w:styleId="2">
    <w:name w:val="heading 3"/>
    <w:basedOn w:val="1"/>
    <w:next w:val="3"/>
    <w:unhideWhenUsed/>
    <w:qFormat/>
    <w:uiPriority w:val="0"/>
    <w:pPr>
      <w:keepNext/>
      <w:keepLines/>
      <w:numPr>
        <w:ilvl w:val="2"/>
        <w:numId w:val="0"/>
      </w:numPr>
      <w:spacing w:line="360" w:lineRule="auto"/>
      <w:ind w:left="720" w:hanging="720" w:firstLineChars="0"/>
      <w:jc w:val="left"/>
      <w:outlineLvl w:val="2"/>
    </w:pPr>
    <w:rPr>
      <w:rFonts w:ascii="Arial" w:hAnsi="Arial"/>
      <w:b/>
      <w:bCs/>
      <w:szCs w:val="32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宋体"/>
      <w:b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 w:firstLineChars="0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 w:firstLineChars="0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 w:firstLineChars="0"/>
      <w:outlineLvl w:val="6"/>
    </w:pPr>
    <w:rPr>
      <w:b/>
      <w:sz w:val="24"/>
    </w:rPr>
  </w:style>
  <w:style w:type="paragraph" w:styleId="10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 w:firstLineChars="0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 w:firstLineChars="0"/>
      <w:outlineLvl w:val="8"/>
    </w:pPr>
    <w:rPr>
      <w:rFonts w:ascii="Arial" w:hAnsi="Arial" w:eastAsia="黑体"/>
      <w:sz w:val="21"/>
    </w:rPr>
  </w:style>
  <w:style w:type="character" w:default="1" w:styleId="20">
    <w:name w:val="Default Paragraph Font"/>
    <w:semiHidden/>
    <w:qFormat/>
    <w:uiPriority w:val="0"/>
  </w:style>
  <w:style w:type="table" w:default="1" w:styleId="1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Indent"/>
    <w:basedOn w:val="1"/>
    <w:unhideWhenUsed/>
    <w:qFormat/>
    <w:uiPriority w:val="0"/>
    <w:pPr>
      <w:ind w:firstLine="420" w:firstLineChars="200"/>
    </w:pPr>
    <w:rPr>
      <w:rFonts w:ascii="Times New Roman" w:hAnsi="Times New Roman" w:cs="Times New Roman"/>
    </w:rPr>
  </w:style>
  <w:style w:type="paragraph" w:styleId="12">
    <w:name w:val="Body Text Indent"/>
    <w:basedOn w:val="1"/>
    <w:qFormat/>
    <w:uiPriority w:val="0"/>
    <w:pPr>
      <w:spacing w:afterLines="0"/>
      <w:ind w:left="0" w:leftChars="0" w:firstLine="0" w:firstLineChars="0"/>
      <w:jc w:val="center"/>
      <w:textAlignment w:val="center"/>
    </w:pPr>
    <w:rPr>
      <w:rFonts w:ascii="Arial" w:hAnsi="Arial"/>
      <w:sz w:val="21"/>
    </w:rPr>
  </w:style>
  <w:style w:type="paragraph" w:styleId="13">
    <w:name w:val="toc 3"/>
    <w:basedOn w:val="1"/>
    <w:next w:val="1"/>
    <w:qFormat/>
    <w:uiPriority w:val="0"/>
    <w:pPr>
      <w:ind w:left="840" w:leftChars="400"/>
    </w:pPr>
  </w:style>
  <w:style w:type="paragraph" w:styleId="14">
    <w:name w:val="Date"/>
    <w:basedOn w:val="1"/>
    <w:next w:val="1"/>
    <w:qFormat/>
    <w:uiPriority w:val="0"/>
    <w:rPr>
      <w:rFonts w:ascii="宋体"/>
      <w:sz w:val="24"/>
      <w:szCs w:val="20"/>
    </w:rPr>
  </w:style>
  <w:style w:type="paragraph" w:styleId="1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7">
    <w:name w:val="toc 1"/>
    <w:basedOn w:val="1"/>
    <w:next w:val="1"/>
    <w:qFormat/>
    <w:uiPriority w:val="39"/>
    <w:pPr>
      <w:tabs>
        <w:tab w:val="right" w:leader="dot" w:pos="9628"/>
      </w:tabs>
      <w:overflowPunct w:val="0"/>
      <w:adjustRightInd w:val="0"/>
      <w:snapToGrid w:val="0"/>
      <w:spacing w:line="360" w:lineRule="auto"/>
      <w:ind w:firstLine="0" w:firstLineChars="0"/>
      <w:jc w:val="center"/>
    </w:pPr>
    <w:rPr>
      <w:rFonts w:ascii="仿宋" w:hAnsi="仿宋"/>
      <w:szCs w:val="44"/>
    </w:rPr>
  </w:style>
  <w:style w:type="paragraph" w:styleId="18">
    <w:name w:val="toc 2"/>
    <w:basedOn w:val="1"/>
    <w:next w:val="1"/>
    <w:qFormat/>
    <w:uiPriority w:val="0"/>
    <w:pPr>
      <w:ind w:left="420" w:leftChars="200"/>
    </w:pPr>
  </w:style>
  <w:style w:type="table" w:customStyle="1" w:styleId="21">
    <w:name w:val="BTable"/>
    <w:basedOn w:val="19"/>
    <w:qFormat/>
    <w:uiPriority w:val="99"/>
    <w:pPr>
      <w:spacing w:before="80"/>
    </w:pPr>
    <w:rPr>
      <w:rFonts w:ascii="Calibri" w:hAnsi="Calibri"/>
      <w:sz w:val="18"/>
    </w:rPr>
    <w:tblPr>
      <w:tblBorders>
        <w:top w:val="single" w:color="0070C0" w:sz="4" w:space="0"/>
        <w:left w:val="single" w:color="0070C0" w:sz="4" w:space="0"/>
        <w:bottom w:val="single" w:color="0070C0" w:sz="4" w:space="0"/>
        <w:right w:val="single" w:color="0070C0" w:sz="4" w:space="0"/>
        <w:insideH w:val="single" w:color="0070C0" w:sz="4" w:space="0"/>
        <w:insideV w:val="single" w:color="0070C0" w:sz="4" w:space="0"/>
      </w:tblBorders>
    </w:tblPr>
    <w:tcPr>
      <w:vAlign w:val="center"/>
    </w:tcPr>
    <w:tblStylePr w:type="firstRow">
      <w:tcPr>
        <w:shd w:val="clear" w:color="auto" w:fill="C6DBF7"/>
      </w:tcPr>
    </w:tblStylePr>
  </w:style>
  <w:style w:type="paragraph" w:customStyle="1" w:styleId="22">
    <w:name w:val="Item List"/>
    <w:basedOn w:val="1"/>
    <w:qFormat/>
    <w:uiPriority w:val="0"/>
    <w:pPr>
      <w:numPr>
        <w:ilvl w:val="0"/>
        <w:numId w:val="2"/>
      </w:numPr>
      <w:spacing w:before="0" w:after="0"/>
      <w:ind w:left="349" w:hanging="349" w:hangingChars="233"/>
      <w:jc w:val="left"/>
    </w:pPr>
    <w:rPr>
      <w:rFonts w:cs="Times New Roman"/>
      <w:kern w:val="0"/>
    </w:rPr>
  </w:style>
  <w:style w:type="paragraph" w:customStyle="1" w:styleId="23">
    <w:name w:val="样式 正文 +"/>
    <w:basedOn w:val="1"/>
    <w:qFormat/>
    <w:uiPriority w:val="0"/>
    <w:pPr>
      <w:autoSpaceDE w:val="0"/>
      <w:autoSpaceDN w:val="0"/>
      <w:adjustRightInd w:val="0"/>
      <w:spacing w:after="200"/>
      <w:ind w:firstLine="480"/>
      <w:jc w:val="left"/>
    </w:pPr>
    <w:rPr>
      <w:rFonts w:ascii="宋体" w:hAnsi="宋体" w:cs="宋体"/>
      <w:kern w:val="0"/>
      <w:sz w:val="24"/>
      <w:szCs w:val="20"/>
    </w:rPr>
  </w:style>
  <w:style w:type="paragraph" w:customStyle="1" w:styleId="24">
    <w:name w:val="*正文"/>
    <w:basedOn w:val="1"/>
    <w:qFormat/>
    <w:uiPriority w:val="0"/>
    <w:pPr>
      <w:widowControl w:val="0"/>
    </w:pPr>
    <w:rPr>
      <w:rFonts w:ascii="宋体" w:hAnsi="宋体"/>
      <w:kern w:val="0"/>
      <w:sz w:val="22"/>
      <w:lang w:val="zh-CN"/>
    </w:rPr>
  </w:style>
  <w:style w:type="paragraph" w:styleId="25">
    <w:name w:val="List Paragraph"/>
    <w:basedOn w:val="1"/>
    <w:qFormat/>
    <w:uiPriority w:val="34"/>
    <w:pPr>
      <w:spacing w:line="240" w:lineRule="auto"/>
      <w:ind w:left="720" w:firstLine="0" w:firstLineChars="0"/>
      <w:contextualSpacing/>
      <w:jc w:val="left"/>
    </w:pPr>
    <w:rPr>
      <w:rFonts w:ascii="Calibri" w:hAnsi="Calibri"/>
      <w:kern w:val="0"/>
      <w:sz w:val="24"/>
    </w:rPr>
  </w:style>
  <w:style w:type="paragraph" w:customStyle="1" w:styleId="26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7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8">
    <w:name w:val="WPSOffice手动目录 3"/>
    <w:qFormat/>
    <w:uiPriority w:val="0"/>
    <w:pPr>
      <w:spacing w:line="360" w:lineRule="auto"/>
      <w:ind w:left="980" w:leftChars="350"/>
    </w:pPr>
    <w:rPr>
      <w:rFonts w:ascii="Calibri" w:hAnsi="Calibri" w:eastAsia="宋体" w:cstheme="minorBidi"/>
      <w:sz w:val="24"/>
      <w:szCs w:val="20"/>
    </w:rPr>
  </w:style>
  <w:style w:type="character" w:customStyle="1" w:styleId="29">
    <w:name w:val="标题 1 Char"/>
    <w:link w:val="4"/>
    <w:qFormat/>
    <w:uiPriority w:val="9"/>
    <w:rPr>
      <w:rFonts w:ascii="Arial" w:hAnsi="Arial" w:eastAsia="宋体"/>
      <w:b/>
      <w:bCs/>
      <w:color w:val="000000" w:themeColor="text1"/>
      <w:kern w:val="44"/>
      <w:sz w:val="36"/>
      <w:szCs w:val="44"/>
      <w14:textFill>
        <w14:solidFill>
          <w14:schemeClr w14:val="tx1"/>
        </w14:solidFill>
      </w14:textFill>
    </w:rPr>
  </w:style>
  <w:style w:type="paragraph" w:customStyle="1" w:styleId="30">
    <w:name w:val="图片"/>
    <w:basedOn w:val="1"/>
    <w:qFormat/>
    <w:uiPriority w:val="0"/>
    <w:pPr>
      <w:spacing w:before="0" w:after="0"/>
      <w:jc w:val="center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pn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2.pn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pn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1.pn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2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footer" Target="foot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4" Type="http://schemas.openxmlformats.org/officeDocument/2006/relationships/fontTable" Target="fontTable.xml"/><Relationship Id="rId143" Type="http://schemas.openxmlformats.org/officeDocument/2006/relationships/numbering" Target="numbering.xml"/><Relationship Id="rId142" Type="http://schemas.openxmlformats.org/officeDocument/2006/relationships/customXml" Target="../customXml/item1.xml"/><Relationship Id="rId141" Type="http://schemas.openxmlformats.org/officeDocument/2006/relationships/image" Target="media/image134.png"/><Relationship Id="rId140" Type="http://schemas.openxmlformats.org/officeDocument/2006/relationships/image" Target="media/image133.png"/><Relationship Id="rId14" Type="http://schemas.openxmlformats.org/officeDocument/2006/relationships/image" Target="media/image7.png"/><Relationship Id="rId139" Type="http://schemas.openxmlformats.org/officeDocument/2006/relationships/image" Target="media/image132.png"/><Relationship Id="rId138" Type="http://schemas.openxmlformats.org/officeDocument/2006/relationships/image" Target="media/image131.png"/><Relationship Id="rId137" Type="http://schemas.openxmlformats.org/officeDocument/2006/relationships/image" Target="media/image130.png"/><Relationship Id="rId136" Type="http://schemas.openxmlformats.org/officeDocument/2006/relationships/image" Target="media/image129.png"/><Relationship Id="rId135" Type="http://schemas.openxmlformats.org/officeDocument/2006/relationships/image" Target="media/image128.png"/><Relationship Id="rId134" Type="http://schemas.openxmlformats.org/officeDocument/2006/relationships/image" Target="media/image127.png"/><Relationship Id="rId133" Type="http://schemas.openxmlformats.org/officeDocument/2006/relationships/image" Target="media/image126.png"/><Relationship Id="rId132" Type="http://schemas.openxmlformats.org/officeDocument/2006/relationships/image" Target="media/image125.png"/><Relationship Id="rId131" Type="http://schemas.openxmlformats.org/officeDocument/2006/relationships/image" Target="media/image124.png"/><Relationship Id="rId130" Type="http://schemas.openxmlformats.org/officeDocument/2006/relationships/image" Target="media/image123.png"/><Relationship Id="rId13" Type="http://schemas.openxmlformats.org/officeDocument/2006/relationships/image" Target="media/image6.png"/><Relationship Id="rId129" Type="http://schemas.openxmlformats.org/officeDocument/2006/relationships/image" Target="media/image122.png"/><Relationship Id="rId128" Type="http://schemas.openxmlformats.org/officeDocument/2006/relationships/image" Target="media/image121.png"/><Relationship Id="rId127" Type="http://schemas.openxmlformats.org/officeDocument/2006/relationships/image" Target="media/image120.png"/><Relationship Id="rId126" Type="http://schemas.openxmlformats.org/officeDocument/2006/relationships/image" Target="media/image119.png"/><Relationship Id="rId125" Type="http://schemas.openxmlformats.org/officeDocument/2006/relationships/image" Target="media/image118.png"/><Relationship Id="rId124" Type="http://schemas.openxmlformats.org/officeDocument/2006/relationships/image" Target="media/image117.png"/><Relationship Id="rId123" Type="http://schemas.openxmlformats.org/officeDocument/2006/relationships/image" Target="media/image116.png"/><Relationship Id="rId122" Type="http://schemas.openxmlformats.org/officeDocument/2006/relationships/image" Target="media/image115.png"/><Relationship Id="rId121" Type="http://schemas.openxmlformats.org/officeDocument/2006/relationships/image" Target="media/image114.png"/><Relationship Id="rId120" Type="http://schemas.openxmlformats.org/officeDocument/2006/relationships/image" Target="media/image113.png"/><Relationship Id="rId12" Type="http://schemas.openxmlformats.org/officeDocument/2006/relationships/image" Target="media/image5.png"/><Relationship Id="rId119" Type="http://schemas.openxmlformats.org/officeDocument/2006/relationships/image" Target="media/image112.png"/><Relationship Id="rId118" Type="http://schemas.openxmlformats.org/officeDocument/2006/relationships/image" Target="media/image111.png"/><Relationship Id="rId117" Type="http://schemas.openxmlformats.org/officeDocument/2006/relationships/image" Target="media/image110.png"/><Relationship Id="rId116" Type="http://schemas.openxmlformats.org/officeDocument/2006/relationships/image" Target="media/image109.png"/><Relationship Id="rId115" Type="http://schemas.openxmlformats.org/officeDocument/2006/relationships/image" Target="media/image108.png"/><Relationship Id="rId114" Type="http://schemas.openxmlformats.org/officeDocument/2006/relationships/image" Target="media/image107.png"/><Relationship Id="rId113" Type="http://schemas.openxmlformats.org/officeDocument/2006/relationships/image" Target="media/image106.png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4.png"/><Relationship Id="rId109" Type="http://schemas.openxmlformats.org/officeDocument/2006/relationships/image" Target="media/image102.pn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35.w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2022-01-18T23:50:00Z</dcterms:created>
  <dc:creator>时空之傑</dc:creator>
  <cp:lastModifiedBy>刘婉璐</cp:lastModifiedBy>
  <dcterms:modified xsi:type="dcterms:W3CDTF">2022-01-24T09:06:45Z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7734D508207B485AAFBBE8FE0B97D701</vt:lpwstr>
  </property>
</Properties>
</file>