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0D0E4">
      <w:pPr>
        <w:spacing w:line="360" w:lineRule="auto"/>
        <w:ind w:left="1626" w:hanging="1620" w:hangingChars="450"/>
        <w:jc w:val="center"/>
        <w:rPr>
          <w:rFonts w:hint="eastAsia" w:asciiTheme="minorEastAsia" w:hAnsiTheme="minorEastAsia" w:eastAsiaTheme="minorEastAsia" w:cstheme="minorEastAsia"/>
          <w:b/>
          <w:bCs/>
          <w:color w:val="auto"/>
          <w:sz w:val="36"/>
          <w:szCs w:val="36"/>
          <w:highlight w:val="none"/>
        </w:rPr>
      </w:pPr>
      <w:permStart w:id="0" w:edGrp="everyone"/>
    </w:p>
    <w:p w14:paraId="4B0E304D">
      <w:pPr>
        <w:spacing w:line="360" w:lineRule="auto"/>
        <w:rPr>
          <w:rFonts w:hint="eastAsia" w:asciiTheme="minorEastAsia" w:hAnsiTheme="minorEastAsia" w:eastAsiaTheme="minorEastAsia" w:cstheme="minorEastAsia"/>
          <w:b/>
          <w:bCs/>
          <w:color w:val="auto"/>
          <w:sz w:val="48"/>
          <w:szCs w:val="48"/>
          <w:highlight w:val="none"/>
        </w:rPr>
      </w:pPr>
    </w:p>
    <w:p w14:paraId="4004A040">
      <w:pPr>
        <w:spacing w:line="360" w:lineRule="auto"/>
        <w:jc w:val="center"/>
        <w:rPr>
          <w:rFonts w:hint="eastAsia" w:asciiTheme="minorEastAsia" w:hAnsiTheme="minorEastAsia" w:eastAsiaTheme="minorEastAsia" w:cstheme="minorEastAsia"/>
          <w:b/>
          <w:bCs/>
          <w:color w:val="auto"/>
          <w:sz w:val="48"/>
          <w:szCs w:val="48"/>
          <w:highlight w:val="none"/>
          <w:lang w:eastAsia="zh-CN"/>
        </w:rPr>
      </w:pPr>
      <w:r>
        <w:rPr>
          <w:rFonts w:hint="eastAsia" w:asciiTheme="minorEastAsia" w:hAnsiTheme="minorEastAsia" w:eastAsiaTheme="minorEastAsia" w:cstheme="minorEastAsia"/>
          <w:b/>
          <w:bCs/>
          <w:color w:val="auto"/>
          <w:sz w:val="48"/>
          <w:szCs w:val="48"/>
          <w:highlight w:val="none"/>
          <w:lang w:eastAsia="zh-CN"/>
        </w:rPr>
        <w:t>新疆师范大学继续教育学院高等学历继续教育课程资源建设服务项目</w:t>
      </w:r>
    </w:p>
    <w:p w14:paraId="50E7DF38">
      <w:pPr>
        <w:spacing w:line="360" w:lineRule="auto"/>
        <w:jc w:val="center"/>
        <w:rPr>
          <w:rFonts w:hint="eastAsia" w:asciiTheme="minorEastAsia" w:hAnsiTheme="minorEastAsia" w:eastAsiaTheme="minorEastAsia" w:cstheme="minorEastAsia"/>
          <w:b/>
          <w:bCs/>
          <w:color w:val="auto"/>
          <w:sz w:val="48"/>
          <w:szCs w:val="48"/>
          <w:highlight w:val="none"/>
        </w:rPr>
      </w:pPr>
      <w:r>
        <w:rPr>
          <w:rFonts w:hint="eastAsia" w:asciiTheme="minorEastAsia" w:hAnsiTheme="minorEastAsia" w:eastAsiaTheme="minorEastAsia" w:cstheme="minorEastAsia"/>
          <w:b/>
          <w:bCs/>
          <w:color w:val="auto"/>
          <w:sz w:val="48"/>
          <w:szCs w:val="48"/>
          <w:highlight w:val="none"/>
        </w:rPr>
        <w:t>公开</w:t>
      </w:r>
      <w:r>
        <w:rPr>
          <w:rFonts w:hint="eastAsia" w:asciiTheme="minorEastAsia" w:hAnsiTheme="minorEastAsia" w:eastAsiaTheme="minorEastAsia" w:cstheme="minorEastAsia"/>
          <w:b/>
          <w:bCs/>
          <w:color w:val="auto"/>
          <w:sz w:val="48"/>
          <w:szCs w:val="48"/>
          <w:highlight w:val="none"/>
          <w:lang w:val="en-US" w:eastAsia="zh-CN"/>
        </w:rPr>
        <w:t>招标</w:t>
      </w:r>
      <w:r>
        <w:rPr>
          <w:rFonts w:hint="eastAsia" w:asciiTheme="minorEastAsia" w:hAnsiTheme="minorEastAsia" w:eastAsiaTheme="minorEastAsia" w:cstheme="minorEastAsia"/>
          <w:b/>
          <w:bCs/>
          <w:color w:val="auto"/>
          <w:sz w:val="48"/>
          <w:szCs w:val="48"/>
          <w:highlight w:val="none"/>
        </w:rPr>
        <w:t>文件</w:t>
      </w:r>
    </w:p>
    <w:p w14:paraId="34169AFD">
      <w:pPr>
        <w:spacing w:line="360" w:lineRule="auto"/>
        <w:rPr>
          <w:rFonts w:hint="eastAsia" w:asciiTheme="minorEastAsia" w:hAnsiTheme="minorEastAsia" w:eastAsiaTheme="minorEastAsia" w:cstheme="minorEastAsia"/>
          <w:b/>
          <w:bCs/>
          <w:color w:val="auto"/>
          <w:sz w:val="28"/>
          <w:szCs w:val="28"/>
          <w:highlight w:val="none"/>
        </w:rPr>
      </w:pPr>
    </w:p>
    <w:p w14:paraId="011F6A85">
      <w:pPr>
        <w:spacing w:line="360" w:lineRule="auto"/>
        <w:rPr>
          <w:rFonts w:hint="eastAsia" w:asciiTheme="minorEastAsia" w:hAnsiTheme="minorEastAsia" w:eastAsiaTheme="minorEastAsia" w:cstheme="minorEastAsia"/>
          <w:b/>
          <w:bCs/>
          <w:color w:val="auto"/>
          <w:sz w:val="28"/>
          <w:szCs w:val="28"/>
          <w:highlight w:val="none"/>
        </w:rPr>
      </w:pPr>
    </w:p>
    <w:p w14:paraId="2ED353F4">
      <w:pPr>
        <w:spacing w:line="360" w:lineRule="auto"/>
        <w:jc w:val="center"/>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eastAsia="zh-CN"/>
        </w:rPr>
        <w:t>采购</w:t>
      </w:r>
      <w:r>
        <w:rPr>
          <w:rFonts w:hint="eastAsia" w:asciiTheme="minorEastAsia" w:hAnsiTheme="minorEastAsia" w:eastAsiaTheme="minorEastAsia" w:cstheme="minorEastAsia"/>
          <w:b/>
          <w:bCs/>
          <w:color w:val="auto"/>
          <w:sz w:val="28"/>
          <w:szCs w:val="28"/>
          <w:highlight w:val="none"/>
        </w:rPr>
        <w:t>编号：</w:t>
      </w:r>
      <w:r>
        <w:rPr>
          <w:rFonts w:hint="eastAsia" w:asciiTheme="minorEastAsia" w:hAnsiTheme="minorEastAsia" w:eastAsiaTheme="minorEastAsia" w:cstheme="minorEastAsia"/>
          <w:b/>
          <w:bCs/>
          <w:color w:val="auto"/>
          <w:sz w:val="28"/>
          <w:szCs w:val="28"/>
          <w:highlight w:val="none"/>
          <w:lang w:eastAsia="zh-CN"/>
        </w:rPr>
        <w:t>XJCY2025-ZB-371</w:t>
      </w:r>
    </w:p>
    <w:p w14:paraId="6983FE71">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p>
    <w:p w14:paraId="461E74D4">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p>
    <w:permEnd w:id="0"/>
    <w:p w14:paraId="7ABAC3E0">
      <w:pPr>
        <w:spacing w:line="360" w:lineRule="auto"/>
        <w:ind w:left="2409" w:hanging="2400" w:hangingChars="800"/>
        <w:rPr>
          <w:rFonts w:hint="eastAsia" w:eastAsia="宋体"/>
          <w:b/>
          <w:bCs/>
          <w:color w:val="auto"/>
          <w:sz w:val="30"/>
          <w:szCs w:val="30"/>
          <w:highlight w:val="none"/>
          <w:shd w:val="clear" w:color="auto" w:fill="auto"/>
          <w:lang w:eastAsia="zh-CN"/>
        </w:rPr>
      </w:pPr>
      <w:r>
        <w:rPr>
          <w:rFonts w:hint="eastAsia"/>
          <w:b/>
          <w:bCs/>
          <w:color w:val="auto"/>
          <w:sz w:val="30"/>
          <w:szCs w:val="30"/>
          <w:highlight w:val="none"/>
          <w:shd w:val="clear" w:color="auto" w:fill="auto"/>
        </w:rPr>
        <w:t>采购人（盖章）：</w:t>
      </w:r>
      <w:r>
        <w:rPr>
          <w:rFonts w:hint="eastAsia"/>
          <w:b/>
          <w:bCs/>
          <w:color w:val="auto"/>
          <w:sz w:val="30"/>
          <w:szCs w:val="30"/>
          <w:highlight w:val="none"/>
          <w:shd w:val="clear" w:color="auto" w:fill="auto"/>
          <w:lang w:eastAsia="zh-CN"/>
        </w:rPr>
        <w:t>新疆师范大学</w:t>
      </w:r>
    </w:p>
    <w:p w14:paraId="0CDE1EF6">
      <w:pPr>
        <w:spacing w:line="360" w:lineRule="auto"/>
        <w:rPr>
          <w:rFonts w:hint="eastAsia"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联系人：</w:t>
      </w:r>
      <w:r>
        <w:rPr>
          <w:rFonts w:hint="eastAsia"/>
          <w:b/>
          <w:bCs/>
          <w:color w:val="auto"/>
          <w:sz w:val="30"/>
          <w:szCs w:val="30"/>
          <w:highlight w:val="none"/>
          <w:shd w:val="clear" w:color="auto" w:fill="auto"/>
          <w:lang w:val="en-US" w:eastAsia="zh-CN"/>
        </w:rPr>
        <w:t>柳老师</w:t>
      </w:r>
    </w:p>
    <w:p w14:paraId="7E42EC5B">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联系电话：0991-4112288</w:t>
      </w:r>
    </w:p>
    <w:p w14:paraId="4C17DFBB">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地址：新疆维吾尔自治区乌鲁木齐市水磨沟区观园路100号</w:t>
      </w:r>
    </w:p>
    <w:p w14:paraId="65D011DE">
      <w:pPr>
        <w:pStyle w:val="29"/>
        <w:rPr>
          <w:rFonts w:hint="eastAsia" w:ascii="宋体" w:hAnsi="宋体"/>
          <w:b/>
          <w:bCs/>
          <w:color w:val="auto"/>
          <w:highlight w:val="none"/>
          <w:shd w:val="clear" w:color="auto" w:fill="auto"/>
        </w:rPr>
      </w:pPr>
    </w:p>
    <w:p w14:paraId="0A890B7E">
      <w:pPr>
        <w:spacing w:line="360" w:lineRule="auto"/>
        <w:rPr>
          <w:b/>
          <w:bCs/>
          <w:color w:val="auto"/>
          <w:sz w:val="30"/>
          <w:szCs w:val="30"/>
          <w:highlight w:val="none"/>
          <w:shd w:val="clear" w:color="auto" w:fill="auto"/>
        </w:rPr>
      </w:pPr>
      <w:r>
        <w:rPr>
          <w:b/>
          <w:bCs/>
          <w:color w:val="auto"/>
          <w:highlight w:val="none"/>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2336;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b/>
          <w:bCs/>
          <w:color w:val="auto"/>
          <w:sz w:val="30"/>
          <w:szCs w:val="30"/>
          <w:highlight w:val="none"/>
          <w:shd w:val="clear" w:color="auto" w:fill="auto"/>
        </w:rPr>
        <w:t>采购代理机构（盖章）：新疆诚誉工程项目管理有限公司</w:t>
      </w:r>
    </w:p>
    <w:p w14:paraId="2C106929">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法定代表人（盖章）：</w:t>
      </w:r>
    </w:p>
    <w:p w14:paraId="2A418B31">
      <w:pPr>
        <w:spacing w:line="360" w:lineRule="auto"/>
        <w:rPr>
          <w:rFonts w:hint="default"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 系 人：赵箭、殷伟豪</w:t>
      </w:r>
      <w:r>
        <w:rPr>
          <w:rFonts w:hint="eastAsia"/>
          <w:b/>
          <w:bCs/>
          <w:color w:val="auto"/>
          <w:sz w:val="30"/>
          <w:szCs w:val="30"/>
          <w:highlight w:val="none"/>
          <w:shd w:val="clear" w:color="auto" w:fill="auto"/>
          <w:lang w:eastAsia="zh-CN"/>
        </w:rPr>
        <w:t>、</w:t>
      </w:r>
      <w:r>
        <w:rPr>
          <w:rFonts w:hint="eastAsia"/>
          <w:b/>
          <w:bCs/>
          <w:color w:val="auto"/>
          <w:sz w:val="30"/>
          <w:szCs w:val="30"/>
          <w:highlight w:val="none"/>
          <w:shd w:val="clear" w:color="auto" w:fill="auto"/>
          <w:lang w:val="en-US" w:eastAsia="zh-CN"/>
        </w:rPr>
        <w:t>曹英英</w:t>
      </w:r>
    </w:p>
    <w:p w14:paraId="5C47DCCF">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联系电话：</w:t>
      </w:r>
      <w:r>
        <w:rPr>
          <w:b/>
          <w:bCs/>
          <w:color w:val="auto"/>
          <w:sz w:val="30"/>
          <w:szCs w:val="30"/>
          <w:highlight w:val="none"/>
          <w:shd w:val="clear" w:color="auto" w:fill="auto"/>
        </w:rPr>
        <w:t>17690825332</w:t>
      </w:r>
    </w:p>
    <w:p w14:paraId="5BF19E2B">
      <w:pPr>
        <w:spacing w:line="360" w:lineRule="auto"/>
        <w:ind w:right="-432" w:rightChars="-180"/>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联系地址：乌鲁木齐市会展大道599号新疆财富中心C座6楼601室</w:t>
      </w:r>
    </w:p>
    <w:p w14:paraId="416C963D">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8"/>
          <w:szCs w:val="28"/>
          <w:highlight w:val="none"/>
        </w:rPr>
        <w:t>目    录</w:t>
      </w:r>
    </w:p>
    <w:p w14:paraId="3DB66ED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p>
    <w:p w14:paraId="11045EB7">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第一章</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投标邀请</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p>
    <w:p w14:paraId="0EFC45E2">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第二章</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5</w:t>
      </w:r>
    </w:p>
    <w:p w14:paraId="396AE268">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投标人须知前附表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5</w:t>
      </w:r>
    </w:p>
    <w:p w14:paraId="752C7DA8">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eastAsia="zh-CN"/>
        </w:rPr>
      </w:pPr>
      <w:sdt>
        <w:sdtPr>
          <w:rPr>
            <w:rFonts w:hint="eastAsia" w:asciiTheme="minorEastAsia" w:hAnsiTheme="minorEastAsia" w:eastAsiaTheme="minorEastAsia" w:cstheme="minorEastAsia"/>
            <w:color w:val="auto"/>
            <w:sz w:val="28"/>
            <w:szCs w:val="28"/>
            <w:highlight w:val="none"/>
            <w:lang w:val="en-US" w:eastAsia="zh-CN"/>
          </w:rPr>
          <w:id w:val="147461110"/>
          <w:placeholder>
            <w:docPart w:val="{25132caa-60d1-42d8-953d-b425f797a891}"/>
          </w:placeholder>
          <w15:color w:val="509DF3"/>
        </w:sdtPr>
        <w:sdtEndPr>
          <w:rPr>
            <w:rFonts w:hint="eastAsia" w:asciiTheme="minorEastAsia" w:hAnsiTheme="minorEastAsia" w:eastAsiaTheme="minorEastAsia" w:cstheme="minorEastAsia"/>
            <w:color w:val="auto"/>
            <w:sz w:val="28"/>
            <w:szCs w:val="28"/>
            <w:highlight w:val="none"/>
            <w:lang w:val="en-US" w:eastAsia="zh-CN"/>
          </w:rPr>
        </w:sdtEndPr>
        <w:sdtContent>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11</w:t>
      </w:r>
    </w:p>
    <w:p w14:paraId="08AF8A4B">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sdt>
        <w:sdtPr>
          <w:rPr>
            <w:rFonts w:hint="eastAsia" w:asciiTheme="minorEastAsia" w:hAnsiTheme="minorEastAsia" w:eastAsiaTheme="minorEastAsia" w:cstheme="minorEastAsia"/>
            <w:color w:val="auto"/>
            <w:sz w:val="28"/>
            <w:szCs w:val="28"/>
            <w:highlight w:val="none"/>
            <w:lang w:val="en-US" w:eastAsia="zh-CN"/>
          </w:rPr>
          <w:id w:val="147456932"/>
          <w:placeholder>
            <w:docPart w:val="{63775e41-7dba-4804-84c9-6a0cddbf2083}"/>
          </w:placeholder>
          <w15:color w:val="509DF3"/>
        </w:sdtPr>
        <w:sdtEndPr>
          <w:rPr>
            <w:rFonts w:hint="eastAsia" w:asciiTheme="minorEastAsia" w:hAnsiTheme="minorEastAsia" w:eastAsiaTheme="minorEastAsia" w:cstheme="minorEastAsia"/>
            <w:color w:val="auto"/>
            <w:sz w:val="28"/>
            <w:szCs w:val="28"/>
            <w:highlight w:val="none"/>
            <w:lang w:val="en-US" w:eastAsia="zh-CN"/>
          </w:rPr>
        </w:sdtEndPr>
        <w:sdtContent>
          <w:r>
            <w:rPr>
              <w:rFonts w:hint="eastAsia" w:asciiTheme="minorEastAsia" w:hAnsiTheme="minorEastAsia" w:eastAsiaTheme="minorEastAsia" w:cstheme="minorEastAsia"/>
              <w:color w:val="auto"/>
              <w:sz w:val="28"/>
              <w:szCs w:val="28"/>
              <w:highlight w:val="none"/>
            </w:rPr>
            <w:t>第三章  资格审查</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4</w:t>
      </w:r>
    </w:p>
    <w:p w14:paraId="3BC72C34">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第四章  评标程序、评标方法和评标标准</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26</w:t>
      </w:r>
    </w:p>
    <w:p w14:paraId="5888CDB5">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第五章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34</w:t>
      </w:r>
    </w:p>
    <w:p w14:paraId="71B98989">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第六章 拟签订的合同文本</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35</w:t>
      </w:r>
    </w:p>
    <w:p w14:paraId="261F24C1">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r>
        <w:rPr>
          <w:rFonts w:hint="default" w:asciiTheme="minorEastAsia" w:hAnsiTheme="minorEastAsia" w:eastAsiaTheme="minorEastAsia" w:cstheme="minorEastAsia"/>
          <w:color w:val="auto"/>
          <w:sz w:val="28"/>
          <w:szCs w:val="28"/>
          <w:highlight w:val="none"/>
          <w:lang w:val="en-US" w:eastAsia="zh-CN"/>
        </w:rPr>
        <w:t>第七章  投标文件格式</w:t>
      </w:r>
      <w:r>
        <w:rPr>
          <w:rFonts w:hint="default"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32</w:t>
      </w:r>
    </w:p>
    <w:p w14:paraId="2044F148">
      <w:pPr>
        <w:pStyle w:val="26"/>
        <w:rPr>
          <w:rFonts w:hint="eastAsia" w:asciiTheme="minorEastAsia" w:hAnsiTheme="minorEastAsia" w:eastAsiaTheme="minorEastAsia" w:cstheme="minorEastAsia"/>
          <w:color w:val="auto"/>
          <w:sz w:val="28"/>
          <w:szCs w:val="28"/>
          <w:highlight w:val="none"/>
        </w:rPr>
        <w:sectPr>
          <w:footerReference r:id="rId5" w:type="first"/>
          <w:footerReference r:id="rId3" w:type="default"/>
          <w:footerReference r:id="rId4" w:type="even"/>
          <w:pgSz w:w="11906" w:h="16838"/>
          <w:pgMar w:top="1440" w:right="1469" w:bottom="1440" w:left="1797" w:header="851" w:footer="992" w:gutter="0"/>
          <w:pgBorders>
            <w:top w:val="none" w:sz="0" w:space="0"/>
            <w:left w:val="none" w:sz="0" w:space="0"/>
            <w:bottom w:val="none" w:sz="0" w:space="0"/>
            <w:right w:val="none" w:sz="0" w:space="0"/>
          </w:pgBorders>
          <w:pgNumType w:fmt="numberInDash" w:start="0"/>
          <w:cols w:space="720" w:num="1"/>
          <w:titlePg/>
          <w:docGrid w:type="linesAndChars" w:linePitch="312" w:charSpace="0"/>
        </w:sectPr>
      </w:pPr>
    </w:p>
    <w:p w14:paraId="52CB3FEA">
      <w:pPr>
        <w:keepNext w:val="0"/>
        <w:keepLines w:val="0"/>
        <w:pageBreakBefore w:val="0"/>
        <w:kinsoku/>
        <w:wordWrap/>
        <w:overflowPunct/>
        <w:topLinePunct w:val="0"/>
        <w:autoSpaceDE/>
        <w:autoSpaceDN/>
        <w:bidi w:val="0"/>
        <w:adjustRightInd/>
        <w:snapToGrid/>
        <w:spacing w:before="60" w:after="60" w:line="360" w:lineRule="exact"/>
        <w:jc w:val="center"/>
        <w:textAlignment w:val="auto"/>
        <w:rPr>
          <w:rFonts w:hint="eastAsia" w:asciiTheme="minorEastAsia" w:hAnsiTheme="minorEastAsia" w:eastAsiaTheme="minorEastAsia" w:cstheme="minorEastAsia"/>
          <w:b/>
          <w:bCs/>
          <w:color w:val="auto"/>
          <w:kern w:val="36"/>
          <w:sz w:val="32"/>
          <w:szCs w:val="24"/>
          <w:highlight w:val="none"/>
          <w:lang w:eastAsia="zh-CN"/>
        </w:rPr>
      </w:pPr>
      <w:bookmarkStart w:id="0" w:name="_Hlk90983038"/>
      <w:bookmarkStart w:id="1" w:name="_Hlk88495647"/>
      <w:r>
        <w:rPr>
          <w:rFonts w:hint="eastAsia" w:asciiTheme="minorEastAsia" w:hAnsiTheme="minorEastAsia" w:eastAsiaTheme="minorEastAsia" w:cstheme="minorEastAsia"/>
          <w:b/>
          <w:bCs/>
          <w:color w:val="auto"/>
          <w:kern w:val="36"/>
          <w:sz w:val="32"/>
          <w:szCs w:val="24"/>
          <w:highlight w:val="none"/>
          <w:lang w:eastAsia="zh-CN"/>
        </w:rPr>
        <w:t>第一章   投标邀请</w:t>
      </w:r>
    </w:p>
    <w:bookmarkEnd w:id="0"/>
    <w:bookmarkEnd w:id="1"/>
    <w:p w14:paraId="21F53A60">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lang w:eastAsia="zh-CN"/>
        </w:rPr>
      </w:pPr>
      <w:r>
        <w:rPr>
          <w:rFonts w:hint="eastAsia" w:cs="Arial"/>
          <w:b/>
          <w:bCs/>
          <w:color w:val="auto"/>
          <w:highlight w:val="none"/>
          <w:lang w:eastAsia="zh-CN"/>
        </w:rPr>
        <w:t>新疆师范大学继续教育学院高等学历继续教育课程资源建设服务项目</w:t>
      </w:r>
    </w:p>
    <w:p w14:paraId="31998B16">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rPr>
      </w:pPr>
      <w:r>
        <w:rPr>
          <w:rFonts w:hint="eastAsia" w:cs="Arial"/>
          <w:b/>
          <w:bCs/>
          <w:color w:val="auto"/>
          <w:highlight w:val="none"/>
          <w:lang w:val="en-US" w:eastAsia="zh-CN"/>
        </w:rPr>
        <w:t>招标</w:t>
      </w:r>
      <w:r>
        <w:rPr>
          <w:rFonts w:hint="eastAsia" w:cs="Arial"/>
          <w:b/>
          <w:bCs/>
          <w:color w:val="auto"/>
          <w:highlight w:val="none"/>
        </w:rPr>
        <w:t>公告</w:t>
      </w:r>
    </w:p>
    <w:p w14:paraId="5CF9E88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cs="Arial"/>
          <w:color w:val="auto"/>
          <w:highlight w:val="none"/>
        </w:rPr>
        <w:t>项目概况</w:t>
      </w:r>
    </w:p>
    <w:p w14:paraId="014F24F0">
      <w:pPr>
        <w:keepNext w:val="0"/>
        <w:keepLines w:val="0"/>
        <w:pageBreakBefore w:val="0"/>
        <w:kinsoku/>
        <w:wordWrap/>
        <w:overflowPunct/>
        <w:topLinePunct w:val="0"/>
        <w:autoSpaceDE/>
        <w:autoSpaceDN/>
        <w:bidi w:val="0"/>
        <w:spacing w:before="60" w:after="60" w:line="400" w:lineRule="exact"/>
        <w:ind w:firstLine="482" w:firstLineChars="200"/>
        <w:textAlignment w:val="auto"/>
        <w:rPr>
          <w:rFonts w:cs="Arial"/>
          <w:color w:val="auto"/>
          <w:highlight w:val="none"/>
        </w:rPr>
      </w:pPr>
      <w:r>
        <w:rPr>
          <w:rFonts w:hint="eastAsia" w:cs="Arial"/>
          <w:b/>
          <w:bCs/>
          <w:color w:val="auto"/>
          <w:highlight w:val="none"/>
        </w:rPr>
        <w:t>新疆师范大学继续教育学院高等学历继续教育课程资源建设服务项目</w:t>
      </w:r>
      <w:r>
        <w:rPr>
          <w:rFonts w:cs="Arial"/>
          <w:color w:val="auto"/>
          <w:highlight w:val="none"/>
        </w:rPr>
        <w:t>的潜在供应商应在</w:t>
      </w:r>
      <w:r>
        <w:rPr>
          <w:rFonts w:hint="eastAsia" w:cs="Arial"/>
          <w:color w:val="auto"/>
          <w:highlight w:val="none"/>
        </w:rPr>
        <w:t>政采云平台http://www.zcygov.cn</w:t>
      </w:r>
      <w:r>
        <w:rPr>
          <w:rFonts w:cs="Arial"/>
          <w:color w:val="auto"/>
          <w:highlight w:val="none"/>
        </w:rPr>
        <w:t>获取</w:t>
      </w:r>
      <w:r>
        <w:rPr>
          <w:rFonts w:hint="eastAsia" w:cs="Arial"/>
          <w:color w:val="auto"/>
          <w:highlight w:val="none"/>
          <w:lang w:eastAsia="zh-CN"/>
        </w:rPr>
        <w:t>招标文件</w:t>
      </w:r>
      <w:r>
        <w:rPr>
          <w:rFonts w:cs="Arial"/>
          <w:color w:val="auto"/>
          <w:highlight w:val="none"/>
        </w:rPr>
        <w:t>，并于</w:t>
      </w:r>
      <w:r>
        <w:rPr>
          <w:rFonts w:hint="eastAsia" w:cs="Arial"/>
          <w:color w:val="auto"/>
          <w:highlight w:val="none"/>
        </w:rPr>
        <w:t>20</w:t>
      </w:r>
      <w:r>
        <w:rPr>
          <w:rFonts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08</w:t>
      </w:r>
      <w:r>
        <w:rPr>
          <w:rFonts w:hint="eastAsia" w:cs="Arial"/>
          <w:color w:val="auto"/>
          <w:highlight w:val="none"/>
        </w:rPr>
        <w:t>日</w:t>
      </w:r>
      <w:r>
        <w:rPr>
          <w:rFonts w:cs="Arial"/>
          <w:color w:val="auto"/>
          <w:highlight w:val="none"/>
        </w:rPr>
        <w:t xml:space="preserve"> </w:t>
      </w:r>
      <w:r>
        <w:rPr>
          <w:rFonts w:hint="eastAsia" w:cs="Arial"/>
          <w:color w:val="auto"/>
          <w:highlight w:val="none"/>
          <w:lang w:val="en-US" w:eastAsia="zh-CN"/>
        </w:rPr>
        <w:t>16</w:t>
      </w:r>
      <w:r>
        <w:rPr>
          <w:rFonts w:cs="Arial"/>
          <w:color w:val="auto"/>
          <w:highlight w:val="none"/>
        </w:rPr>
        <w:t>:00（北京时间）前递交</w:t>
      </w:r>
      <w:r>
        <w:rPr>
          <w:rFonts w:hint="eastAsia" w:cs="Arial"/>
          <w:color w:val="auto"/>
          <w:highlight w:val="none"/>
          <w:lang w:eastAsia="zh-CN"/>
        </w:rPr>
        <w:t>投标文件</w:t>
      </w:r>
      <w:r>
        <w:rPr>
          <w:rFonts w:cs="Arial"/>
          <w:color w:val="auto"/>
          <w:highlight w:val="none"/>
        </w:rPr>
        <w:t>。</w:t>
      </w:r>
    </w:p>
    <w:p w14:paraId="577A8F9E">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一、项目基本情况</w:t>
      </w:r>
    </w:p>
    <w:p w14:paraId="2D0623CE">
      <w:pPr>
        <w:keepNext w:val="0"/>
        <w:keepLines w:val="0"/>
        <w:pageBreakBefore w:val="0"/>
        <w:kinsoku/>
        <w:wordWrap/>
        <w:overflowPunct/>
        <w:topLinePunct w:val="0"/>
        <w:autoSpaceDE/>
        <w:autoSpaceDN/>
        <w:bidi w:val="0"/>
        <w:spacing w:before="60" w:after="60" w:line="400" w:lineRule="exact"/>
        <w:ind w:firstLine="480"/>
        <w:textAlignment w:val="auto"/>
        <w:rPr>
          <w:rFonts w:hint="eastAsia" w:eastAsia="宋体" w:cs="Arial"/>
          <w:color w:val="auto"/>
          <w:highlight w:val="none"/>
          <w:lang w:val="en-US" w:eastAsia="zh-CN"/>
        </w:rPr>
      </w:pPr>
      <w:r>
        <w:rPr>
          <w:rFonts w:cs="Arial"/>
          <w:color w:val="auto"/>
          <w:highlight w:val="none"/>
        </w:rPr>
        <w:t>项目编号：</w:t>
      </w:r>
      <w:r>
        <w:rPr>
          <w:rFonts w:hint="eastAsia" w:cs="Arial"/>
          <w:color w:val="auto"/>
          <w:highlight w:val="none"/>
          <w:lang w:eastAsia="zh-CN"/>
        </w:rPr>
        <w:t>XJCY2025-ZB-371</w:t>
      </w:r>
    </w:p>
    <w:p w14:paraId="5D4E8E4C">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lang w:eastAsia="zh-CN"/>
        </w:rPr>
      </w:pPr>
      <w:r>
        <w:rPr>
          <w:rFonts w:cs="Arial"/>
          <w:color w:val="auto"/>
          <w:highlight w:val="none"/>
        </w:rPr>
        <w:t>项目名称：</w:t>
      </w:r>
      <w:r>
        <w:rPr>
          <w:rFonts w:hint="eastAsia" w:cs="Arial"/>
          <w:b/>
          <w:bCs/>
          <w:color w:val="auto"/>
          <w:highlight w:val="none"/>
          <w:lang w:eastAsia="zh-CN"/>
        </w:rPr>
        <w:t>新疆师范大学继续教育学院高等学历继续教育课程资源建设服务项目</w:t>
      </w:r>
    </w:p>
    <w:p w14:paraId="7E854651">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预算金额（元）：</w:t>
      </w:r>
      <w:r>
        <w:rPr>
          <w:rFonts w:hint="eastAsia" w:cs="Arial"/>
          <w:color w:val="auto"/>
          <w:highlight w:val="none"/>
          <w:lang w:val="en-US" w:eastAsia="zh-CN"/>
        </w:rPr>
        <w:t>2000000.00</w:t>
      </w:r>
    </w:p>
    <w:p w14:paraId="147E6DFC">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最高限价（元）：</w:t>
      </w:r>
      <w:r>
        <w:rPr>
          <w:rFonts w:hint="eastAsia" w:cs="Arial"/>
          <w:color w:val="auto"/>
          <w:highlight w:val="none"/>
          <w:lang w:val="en-US" w:eastAsia="zh-CN"/>
        </w:rPr>
        <w:t>2000000.00</w:t>
      </w:r>
    </w:p>
    <w:p w14:paraId="50D3B12B">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采购需求：</w:t>
      </w:r>
      <w:r>
        <w:rPr>
          <w:rFonts w:hint="eastAsia" w:cs="Arial"/>
          <w:color w:val="auto"/>
          <w:highlight w:val="none"/>
        </w:rPr>
        <w:t>详见</w:t>
      </w:r>
      <w:r>
        <w:rPr>
          <w:rFonts w:hint="eastAsia" w:cs="Arial"/>
          <w:color w:val="auto"/>
          <w:highlight w:val="none"/>
          <w:lang w:eastAsia="zh-CN"/>
        </w:rPr>
        <w:t>招标文件</w:t>
      </w:r>
      <w:r>
        <w:rPr>
          <w:rFonts w:hint="eastAsia" w:cs="Arial"/>
          <w:color w:val="auto"/>
          <w:highlight w:val="none"/>
        </w:rPr>
        <w:t>。</w:t>
      </w:r>
    </w:p>
    <w:p w14:paraId="17DECF6E">
      <w:pPr>
        <w:pStyle w:val="413"/>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olor w:val="auto"/>
          <w:sz w:val="24"/>
          <w:highlight w:val="none"/>
        </w:rPr>
      </w:pPr>
    </w:p>
    <w:p w14:paraId="06ACA811">
      <w:pPr>
        <w:pStyle w:val="413"/>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标项一:</w:t>
      </w:r>
      <w:r>
        <w:rPr>
          <w:rFonts w:hint="eastAsia" w:ascii="宋体" w:hAnsi="宋体" w:eastAsia="宋体"/>
          <w:color w:val="auto"/>
          <w:highlight w:val="none"/>
        </w:rPr>
        <w:t xml:space="preserve"> </w:t>
      </w:r>
    </w:p>
    <w:p w14:paraId="6DEC31D8">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lang w:eastAsia="zh-CN"/>
        </w:rPr>
        <w:t>新疆师范大学继续教育学院高等学历继续教育课程资源建设服务项目</w:t>
      </w:r>
      <w:r>
        <w:rPr>
          <w:rFonts w:hint="eastAsia" w:ascii="宋体" w:hAnsi="宋体" w:eastAsia="宋体" w:cs="Times New Roman"/>
          <w:color w:val="auto"/>
          <w:sz w:val="24"/>
          <w:highlight w:val="none"/>
          <w:lang w:val="en-US" w:eastAsia="zh-CN"/>
        </w:rPr>
        <w:t>-文史类</w:t>
      </w:r>
    </w:p>
    <w:p w14:paraId="302597FA">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09A01C16">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500000.00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w:t>
      </w:r>
      <w:r>
        <w:rPr>
          <w:rFonts w:hint="eastAsia" w:ascii="宋体" w:hAnsi="宋体" w:eastAsia="宋体"/>
          <w:color w:val="auto"/>
          <w:sz w:val="24"/>
          <w:highlight w:val="none"/>
          <w:lang w:eastAsia="zh-CN"/>
        </w:rPr>
        <w:t>招标文件</w:t>
      </w:r>
      <w:r>
        <w:rPr>
          <w:rFonts w:hint="eastAsia" w:ascii="宋体" w:hAnsi="宋体" w:eastAsia="宋体"/>
          <w:color w:val="auto"/>
          <w:sz w:val="24"/>
          <w:highlight w:val="none"/>
        </w:rPr>
        <w:t>；</w:t>
      </w:r>
    </w:p>
    <w:p w14:paraId="7C0BA325">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p>
    <w:p w14:paraId="57F5863C">
      <w:pPr>
        <w:pStyle w:val="413"/>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标项</w:t>
      </w:r>
      <w:r>
        <w:rPr>
          <w:rFonts w:hint="eastAsia" w:ascii="宋体" w:hAnsi="宋体" w:eastAsia="宋体"/>
          <w:color w:val="auto"/>
          <w:sz w:val="24"/>
          <w:highlight w:val="none"/>
          <w:lang w:val="en-US" w:eastAsia="zh-CN"/>
        </w:rPr>
        <w:t>二</w:t>
      </w:r>
      <w:r>
        <w:rPr>
          <w:rFonts w:hint="eastAsia" w:ascii="宋体" w:hAnsi="宋体" w:eastAsia="宋体"/>
          <w:color w:val="auto"/>
          <w:sz w:val="24"/>
          <w:highlight w:val="none"/>
        </w:rPr>
        <w:t>:</w:t>
      </w:r>
      <w:r>
        <w:rPr>
          <w:rFonts w:hint="eastAsia" w:ascii="宋体" w:hAnsi="宋体" w:eastAsia="宋体"/>
          <w:color w:val="auto"/>
          <w:highlight w:val="none"/>
        </w:rPr>
        <w:t xml:space="preserve"> </w:t>
      </w:r>
    </w:p>
    <w:p w14:paraId="317AF48F">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lang w:eastAsia="zh-CN"/>
        </w:rPr>
        <w:t>新疆师范大学继续教育学院高等学历继续教育课程资源建设服务项目</w:t>
      </w:r>
      <w:r>
        <w:rPr>
          <w:rFonts w:hint="eastAsia" w:ascii="宋体" w:hAnsi="宋体" w:eastAsia="宋体" w:cs="Times New Roman"/>
          <w:color w:val="auto"/>
          <w:sz w:val="24"/>
          <w:highlight w:val="none"/>
          <w:lang w:val="en-US" w:eastAsia="zh-CN"/>
        </w:rPr>
        <w:t>-理工类</w:t>
      </w:r>
    </w:p>
    <w:p w14:paraId="2EDDB9EB">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328B6EB1">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500000.00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w:t>
      </w:r>
      <w:r>
        <w:rPr>
          <w:rFonts w:hint="eastAsia" w:ascii="宋体" w:hAnsi="宋体" w:eastAsia="宋体"/>
          <w:color w:val="auto"/>
          <w:sz w:val="24"/>
          <w:highlight w:val="none"/>
          <w:lang w:eastAsia="zh-CN"/>
        </w:rPr>
        <w:t>招标文件</w:t>
      </w:r>
      <w:r>
        <w:rPr>
          <w:rFonts w:hint="eastAsia" w:ascii="宋体" w:hAnsi="宋体" w:eastAsia="宋体"/>
          <w:color w:val="auto"/>
          <w:sz w:val="24"/>
          <w:highlight w:val="none"/>
        </w:rPr>
        <w:t>；</w:t>
      </w:r>
    </w:p>
    <w:p w14:paraId="0D5F30A7">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p>
    <w:p w14:paraId="64FE6C36">
      <w:pPr>
        <w:pStyle w:val="413"/>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标项</w:t>
      </w: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w:t>
      </w:r>
      <w:r>
        <w:rPr>
          <w:rFonts w:hint="eastAsia" w:ascii="宋体" w:hAnsi="宋体" w:eastAsia="宋体"/>
          <w:color w:val="auto"/>
          <w:highlight w:val="none"/>
        </w:rPr>
        <w:t xml:space="preserve"> </w:t>
      </w:r>
    </w:p>
    <w:p w14:paraId="68839D31">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lang w:eastAsia="zh-CN"/>
        </w:rPr>
        <w:t>新疆师范大学继续教育学院高等学历继续教育课程资源建设服务项目</w:t>
      </w:r>
      <w:r>
        <w:rPr>
          <w:rFonts w:hint="eastAsia" w:ascii="宋体" w:hAnsi="宋体" w:eastAsia="宋体" w:cs="Times New Roman"/>
          <w:color w:val="auto"/>
          <w:sz w:val="24"/>
          <w:highlight w:val="none"/>
          <w:lang w:val="en-US" w:eastAsia="zh-CN"/>
        </w:rPr>
        <w:t>-法学类</w:t>
      </w:r>
    </w:p>
    <w:p w14:paraId="1D38A872">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62E5FAB1">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500000.00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w:t>
      </w:r>
      <w:r>
        <w:rPr>
          <w:rFonts w:hint="eastAsia" w:ascii="宋体" w:hAnsi="宋体" w:eastAsia="宋体"/>
          <w:color w:val="auto"/>
          <w:sz w:val="24"/>
          <w:highlight w:val="none"/>
          <w:lang w:eastAsia="zh-CN"/>
        </w:rPr>
        <w:t>招标文件</w:t>
      </w:r>
      <w:r>
        <w:rPr>
          <w:rFonts w:hint="eastAsia" w:ascii="宋体" w:hAnsi="宋体" w:eastAsia="宋体"/>
          <w:color w:val="auto"/>
          <w:sz w:val="24"/>
          <w:highlight w:val="none"/>
        </w:rPr>
        <w:t>；</w:t>
      </w:r>
    </w:p>
    <w:p w14:paraId="5A58608B">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p>
    <w:p w14:paraId="49C0FA38">
      <w:pPr>
        <w:pStyle w:val="413"/>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标项</w:t>
      </w:r>
      <w:r>
        <w:rPr>
          <w:rFonts w:hint="eastAsia" w:ascii="宋体" w:hAnsi="宋体" w:eastAsia="宋体"/>
          <w:color w:val="auto"/>
          <w:sz w:val="24"/>
          <w:highlight w:val="none"/>
          <w:lang w:val="en-US" w:eastAsia="zh-CN"/>
        </w:rPr>
        <w:t>四</w:t>
      </w:r>
      <w:r>
        <w:rPr>
          <w:rFonts w:hint="eastAsia" w:ascii="宋体" w:hAnsi="宋体" w:eastAsia="宋体"/>
          <w:color w:val="auto"/>
          <w:sz w:val="24"/>
          <w:highlight w:val="none"/>
        </w:rPr>
        <w:t>:</w:t>
      </w:r>
      <w:r>
        <w:rPr>
          <w:rFonts w:hint="eastAsia" w:ascii="宋体" w:hAnsi="宋体" w:eastAsia="宋体"/>
          <w:color w:val="auto"/>
          <w:highlight w:val="none"/>
        </w:rPr>
        <w:t xml:space="preserve"> </w:t>
      </w:r>
    </w:p>
    <w:p w14:paraId="54FFDA6F">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lang w:eastAsia="zh-CN"/>
        </w:rPr>
        <w:t>新疆师范大学继续教育学院高等学历继续教育课程资源建设服务项目</w:t>
      </w:r>
      <w:r>
        <w:rPr>
          <w:rFonts w:hint="eastAsia" w:ascii="宋体" w:hAnsi="宋体" w:eastAsia="宋体" w:cs="Times New Roman"/>
          <w:color w:val="auto"/>
          <w:sz w:val="24"/>
          <w:highlight w:val="none"/>
          <w:lang w:val="en-US" w:eastAsia="zh-CN"/>
        </w:rPr>
        <w:t>-教育类</w:t>
      </w:r>
    </w:p>
    <w:p w14:paraId="43A3F314">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6B9C66D3">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500000.00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w:t>
      </w:r>
      <w:r>
        <w:rPr>
          <w:rFonts w:hint="eastAsia" w:ascii="宋体" w:hAnsi="宋体" w:eastAsia="宋体"/>
          <w:color w:val="auto"/>
          <w:sz w:val="24"/>
          <w:highlight w:val="none"/>
          <w:lang w:eastAsia="zh-CN"/>
        </w:rPr>
        <w:t>招标文件</w:t>
      </w:r>
      <w:r>
        <w:rPr>
          <w:rFonts w:hint="eastAsia" w:ascii="宋体" w:hAnsi="宋体" w:eastAsia="宋体"/>
          <w:color w:val="auto"/>
          <w:sz w:val="24"/>
          <w:highlight w:val="none"/>
        </w:rPr>
        <w:t>；</w:t>
      </w:r>
    </w:p>
    <w:p w14:paraId="44373E14">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p>
    <w:p w14:paraId="3A5B7A73">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合同履约期限：</w:t>
      </w:r>
      <w:r>
        <w:rPr>
          <w:rFonts w:hint="eastAsia" w:cs="Arial"/>
          <w:color w:val="auto"/>
          <w:highlight w:val="none"/>
        </w:rPr>
        <w:t>于2025年12月底前完成课程资源建设任务。</w:t>
      </w:r>
    </w:p>
    <w:p w14:paraId="7D18C6B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服务要求：符合国家标准、地方标准、行业标准及</w:t>
      </w:r>
      <w:r>
        <w:rPr>
          <w:rFonts w:hint="eastAsia" w:cs="Arial"/>
          <w:color w:val="auto"/>
          <w:highlight w:val="none"/>
          <w:lang w:eastAsia="zh-CN"/>
        </w:rPr>
        <w:t>招标文件</w:t>
      </w:r>
      <w:r>
        <w:rPr>
          <w:rFonts w:hint="eastAsia" w:cs="Arial"/>
          <w:color w:val="auto"/>
          <w:highlight w:val="none"/>
        </w:rPr>
        <w:t>要求。</w:t>
      </w:r>
    </w:p>
    <w:p w14:paraId="3BAA80C1">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本项目（否）接受联合体投标。</w:t>
      </w:r>
    </w:p>
    <w:p w14:paraId="6801C0B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hint="eastAsia" w:cs="Arial"/>
          <w:b/>
          <w:bCs/>
          <w:color w:val="auto"/>
          <w:highlight w:val="none"/>
        </w:rPr>
        <w:t>二、申请人的资格要求：</w:t>
      </w:r>
    </w:p>
    <w:p w14:paraId="61733134">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1.满足《中华人民共和国政府采购法》第二十二条规定；</w:t>
      </w:r>
    </w:p>
    <w:p w14:paraId="36ACEFB7">
      <w:pPr>
        <w:keepNext w:val="0"/>
        <w:keepLines w:val="0"/>
        <w:pageBreakBefore w:val="0"/>
        <w:kinsoku/>
        <w:wordWrap/>
        <w:overflowPunct/>
        <w:topLinePunct w:val="0"/>
        <w:autoSpaceDE/>
        <w:autoSpaceDN/>
        <w:bidi w:val="0"/>
        <w:spacing w:before="60" w:after="60" w:line="400" w:lineRule="exact"/>
        <w:ind w:firstLine="482"/>
        <w:textAlignment w:val="auto"/>
        <w:rPr>
          <w:rFonts w:hint="eastAsia" w:cs="Arial"/>
          <w:color w:val="auto"/>
          <w:highlight w:val="none"/>
        </w:rPr>
      </w:pPr>
      <w:r>
        <w:rPr>
          <w:rFonts w:cs="Arial"/>
          <w:color w:val="auto"/>
          <w:highlight w:val="none"/>
        </w:rPr>
        <w:t>2.落实政府采购政策需满足的资格要求：</w:t>
      </w:r>
      <w:r>
        <w:rPr>
          <w:rFonts w:hint="eastAsia" w:cs="Arial"/>
          <w:color w:val="auto"/>
          <w:highlight w:val="none"/>
        </w:rPr>
        <w:t>供应商为中小企业；</w:t>
      </w:r>
    </w:p>
    <w:p w14:paraId="60A0EFE1">
      <w:pPr>
        <w:keepNext w:val="0"/>
        <w:keepLines w:val="0"/>
        <w:pageBreakBefore w:val="0"/>
        <w:kinsoku/>
        <w:wordWrap/>
        <w:overflowPunct/>
        <w:topLinePunct w:val="0"/>
        <w:autoSpaceDE/>
        <w:autoSpaceDN/>
        <w:bidi w:val="0"/>
        <w:spacing w:before="60" w:after="60" w:line="400" w:lineRule="exact"/>
        <w:ind w:firstLine="482"/>
        <w:textAlignment w:val="auto"/>
        <w:rPr>
          <w:rFonts w:hint="eastAsia" w:cs="Arial"/>
          <w:color w:val="auto"/>
          <w:highlight w:val="none"/>
        </w:rPr>
      </w:pPr>
      <w:r>
        <w:rPr>
          <w:rFonts w:hint="eastAsia" w:cs="Arial"/>
          <w:color w:val="auto"/>
          <w:highlight w:val="none"/>
        </w:rPr>
        <w:t>本项目为专门面向中小企业(含中型、小型、微型企业)采购项目，根据《政府采购促进中小企业发展管理办法》(财库[2020]46号)的规定，不再执行价格评审优惠的扶持政策，必须提供此声明函。</w:t>
      </w:r>
    </w:p>
    <w:p w14:paraId="6E76439D">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3.本项目的特定资格要求：</w:t>
      </w:r>
    </w:p>
    <w:p w14:paraId="5CD12E16">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（1）</w:t>
      </w:r>
      <w:r>
        <w:rPr>
          <w:rFonts w:hint="eastAsia" w:cs="Arial"/>
          <w:color w:val="auto"/>
          <w:highlight w:val="none"/>
        </w:rPr>
        <w:t>在中华人民共和国境内注册，未在“信用中国”网站 (www.creditchina.gov.cn) 、“中国政府采购网” (www.ccgp.gov.cn) 等渠道列入失信被执行人、税收违法黑名单、政府采购严重违法失信行为记录名单；</w:t>
      </w:r>
    </w:p>
    <w:p w14:paraId="2C7527D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w:t>
      </w:r>
      <w:r>
        <w:rPr>
          <w:rFonts w:hint="eastAsia" w:cs="Arial"/>
          <w:color w:val="auto"/>
          <w:highlight w:val="none"/>
          <w:lang w:val="en-US" w:eastAsia="zh-CN"/>
        </w:rPr>
        <w:t>2</w:t>
      </w:r>
      <w:r>
        <w:rPr>
          <w:rFonts w:hint="eastAsia" w:cs="Arial"/>
          <w:color w:val="auto"/>
          <w:highlight w:val="none"/>
        </w:rPr>
        <w:t>）本项目不接受联合体投标。</w:t>
      </w:r>
    </w:p>
    <w:p w14:paraId="34CD9458">
      <w:pPr>
        <w:keepNext w:val="0"/>
        <w:keepLines w:val="0"/>
        <w:pageBreakBefore w:val="0"/>
        <w:kinsoku/>
        <w:wordWrap/>
        <w:overflowPunct/>
        <w:topLinePunct w:val="0"/>
        <w:autoSpaceDE/>
        <w:autoSpaceDN/>
        <w:bidi w:val="0"/>
        <w:spacing w:before="204" w:after="204" w:line="400" w:lineRule="exact"/>
        <w:textAlignment w:val="auto"/>
        <w:rPr>
          <w:rFonts w:hint="eastAsia" w:eastAsia="宋体" w:cs="Arial"/>
          <w:color w:val="auto"/>
          <w:highlight w:val="none"/>
          <w:lang w:eastAsia="zh-CN"/>
        </w:rPr>
      </w:pPr>
      <w:r>
        <w:rPr>
          <w:rFonts w:hint="eastAsia" w:cs="Arial"/>
          <w:b/>
          <w:bCs/>
          <w:color w:val="auto"/>
          <w:highlight w:val="none"/>
        </w:rPr>
        <w:t>三、获取</w:t>
      </w:r>
      <w:r>
        <w:rPr>
          <w:rFonts w:hint="eastAsia" w:cs="Arial"/>
          <w:b/>
          <w:bCs/>
          <w:color w:val="auto"/>
          <w:highlight w:val="none"/>
          <w:lang w:eastAsia="zh-CN"/>
        </w:rPr>
        <w:t>招标文件</w:t>
      </w:r>
    </w:p>
    <w:p w14:paraId="1E7519DC">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yellow"/>
        </w:rPr>
      </w:pPr>
      <w:r>
        <w:rPr>
          <w:rFonts w:cs="Arial"/>
          <w:b/>
          <w:bCs/>
          <w:color w:val="auto"/>
          <w:highlight w:val="yellow"/>
        </w:rPr>
        <w:t>时间：</w:t>
      </w:r>
      <w:r>
        <w:rPr>
          <w:rFonts w:hint="eastAsia" w:cs="Arial"/>
          <w:b/>
          <w:bCs/>
          <w:color w:val="auto"/>
          <w:highlight w:val="yellow"/>
        </w:rPr>
        <w:t>20</w:t>
      </w:r>
      <w:r>
        <w:rPr>
          <w:rFonts w:hint="eastAsia" w:cs="Arial"/>
          <w:b/>
          <w:bCs/>
          <w:color w:val="auto"/>
          <w:highlight w:val="yellow"/>
          <w:lang w:val="en-US" w:eastAsia="zh-CN"/>
        </w:rPr>
        <w:t>25</w:t>
      </w:r>
      <w:r>
        <w:rPr>
          <w:rFonts w:hint="eastAsia" w:cs="Arial"/>
          <w:b/>
          <w:bCs/>
          <w:color w:val="auto"/>
          <w:highlight w:val="yellow"/>
        </w:rPr>
        <w:t>年</w:t>
      </w:r>
      <w:r>
        <w:rPr>
          <w:rFonts w:hint="eastAsia" w:cs="Arial"/>
          <w:b/>
          <w:bCs/>
          <w:color w:val="auto"/>
          <w:highlight w:val="yellow"/>
          <w:lang w:val="en-US" w:eastAsia="zh-CN"/>
        </w:rPr>
        <w:t>06</w:t>
      </w:r>
      <w:r>
        <w:rPr>
          <w:rFonts w:hint="eastAsia" w:cs="Arial"/>
          <w:b/>
          <w:bCs/>
          <w:color w:val="auto"/>
          <w:highlight w:val="yellow"/>
        </w:rPr>
        <w:t>月</w:t>
      </w:r>
      <w:r>
        <w:rPr>
          <w:rFonts w:hint="eastAsia" w:cs="Arial"/>
          <w:b/>
          <w:bCs/>
          <w:color w:val="auto"/>
          <w:highlight w:val="yellow"/>
          <w:lang w:val="en-US" w:eastAsia="zh-CN"/>
        </w:rPr>
        <w:t>17</w:t>
      </w:r>
      <w:r>
        <w:rPr>
          <w:rFonts w:hint="eastAsia" w:cs="Arial"/>
          <w:b/>
          <w:bCs/>
          <w:color w:val="auto"/>
          <w:highlight w:val="yellow"/>
        </w:rPr>
        <w:t>日至20</w:t>
      </w:r>
      <w:r>
        <w:rPr>
          <w:rFonts w:hint="eastAsia" w:cs="Arial"/>
          <w:b/>
          <w:bCs/>
          <w:color w:val="auto"/>
          <w:highlight w:val="yellow"/>
          <w:lang w:val="en-US" w:eastAsia="zh-CN"/>
        </w:rPr>
        <w:t>25</w:t>
      </w:r>
      <w:r>
        <w:rPr>
          <w:rFonts w:hint="eastAsia" w:cs="Arial"/>
          <w:b/>
          <w:bCs/>
          <w:color w:val="auto"/>
          <w:highlight w:val="yellow"/>
        </w:rPr>
        <w:t>年</w:t>
      </w:r>
      <w:r>
        <w:rPr>
          <w:rFonts w:hint="eastAsia" w:cs="Arial"/>
          <w:b/>
          <w:bCs/>
          <w:color w:val="auto"/>
          <w:highlight w:val="yellow"/>
          <w:lang w:val="en-US" w:eastAsia="zh-CN"/>
        </w:rPr>
        <w:t>06</w:t>
      </w:r>
      <w:r>
        <w:rPr>
          <w:rFonts w:hint="eastAsia" w:cs="Arial"/>
          <w:b/>
          <w:bCs/>
          <w:color w:val="auto"/>
          <w:highlight w:val="yellow"/>
        </w:rPr>
        <w:t>月</w:t>
      </w:r>
      <w:r>
        <w:rPr>
          <w:rFonts w:hint="eastAsia" w:cs="Arial"/>
          <w:b/>
          <w:bCs/>
          <w:color w:val="auto"/>
          <w:highlight w:val="yellow"/>
          <w:lang w:val="en-US" w:eastAsia="zh-CN"/>
        </w:rPr>
        <w:t>24</w:t>
      </w:r>
      <w:r>
        <w:rPr>
          <w:rFonts w:hint="eastAsia" w:cs="Arial"/>
          <w:b/>
          <w:bCs/>
          <w:color w:val="auto"/>
          <w:highlight w:val="yellow"/>
        </w:rPr>
        <w:t>日</w:t>
      </w:r>
      <w:r>
        <w:rPr>
          <w:rFonts w:cs="Arial"/>
          <w:b/>
          <w:bCs/>
          <w:color w:val="auto"/>
          <w:highlight w:val="yellow"/>
        </w:rPr>
        <w:t>，每天上午10:00至13:30，下午15:30至</w:t>
      </w:r>
      <w:r>
        <w:rPr>
          <w:rFonts w:hint="eastAsia" w:cs="Arial"/>
          <w:b/>
          <w:bCs/>
          <w:color w:val="auto"/>
          <w:highlight w:val="yellow"/>
        </w:rPr>
        <w:t>1</w:t>
      </w:r>
      <w:r>
        <w:rPr>
          <w:rFonts w:cs="Arial"/>
          <w:b/>
          <w:bCs/>
          <w:color w:val="auto"/>
          <w:highlight w:val="yellow"/>
        </w:rPr>
        <w:t>9:00（北京时间，法定节假日除外）</w:t>
      </w:r>
    </w:p>
    <w:p w14:paraId="7B04381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rPr>
      </w:pPr>
      <w:r>
        <w:rPr>
          <w:rFonts w:cs="Arial"/>
          <w:b/>
          <w:bCs/>
          <w:color w:val="auto"/>
          <w:highlight w:val="none"/>
        </w:rPr>
        <w:t>地点：</w:t>
      </w:r>
      <w:r>
        <w:rPr>
          <w:rFonts w:hint="eastAsia" w:cs="Arial"/>
          <w:b/>
          <w:bCs/>
          <w:color w:val="auto"/>
          <w:highlight w:val="none"/>
        </w:rPr>
        <w:t>政采云平台http://www.zcygov.cn</w:t>
      </w:r>
    </w:p>
    <w:p w14:paraId="1809FA1D">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方式：</w:t>
      </w:r>
      <w:r>
        <w:rPr>
          <w:rFonts w:hint="eastAsia"/>
          <w:color w:val="auto"/>
          <w:highlight w:val="none"/>
        </w:rPr>
        <w:t>免费获取，供应商登陆政采云账户（网址：</w:t>
      </w:r>
      <w:r>
        <w:rPr>
          <w:rFonts w:hint="eastAsia"/>
          <w:color w:val="auto"/>
          <w:highlight w:val="none"/>
        </w:rPr>
        <w:fldChar w:fldCharType="begin"/>
      </w:r>
      <w:r>
        <w:rPr>
          <w:rFonts w:hint="eastAsia"/>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color w:val="auto"/>
          <w:highlight w:val="none"/>
        </w:rPr>
        <w:fldChar w:fldCharType="separate"/>
      </w:r>
      <w:r>
        <w:rPr>
          <w:rFonts w:hint="eastAsia"/>
          <w:color w:val="auto"/>
          <w:highlight w:val="none"/>
        </w:rPr>
        <w:t>https://www.zcygov.cn/）,在线申请获取</w:t>
      </w:r>
      <w:r>
        <w:rPr>
          <w:rFonts w:hint="eastAsia"/>
          <w:color w:val="auto"/>
          <w:highlight w:val="none"/>
          <w:lang w:eastAsia="zh-CN"/>
        </w:rPr>
        <w:t>招标文件</w:t>
      </w:r>
      <w:r>
        <w:rPr>
          <w:rFonts w:hint="eastAsia"/>
          <w:color w:val="auto"/>
          <w:highlight w:val="none"/>
        </w:rPr>
        <w:t>（登录政府采购云平台→采购项目→获取采购文件→申请，审核通过后可下载</w:t>
      </w:r>
      <w:r>
        <w:rPr>
          <w:rFonts w:hint="eastAsia"/>
          <w:color w:val="auto"/>
          <w:highlight w:val="none"/>
          <w:lang w:eastAsia="zh-CN"/>
        </w:rPr>
        <w:t>招标文件</w:t>
      </w:r>
      <w:r>
        <w:rPr>
          <w:rFonts w:hint="eastAsia"/>
          <w:color w:val="auto"/>
          <w:highlight w:val="none"/>
        </w:rPr>
        <w:t>，如有操作性问题，可与政采云在线客服进行咨询，咨询电话95763</w:t>
      </w:r>
      <w:r>
        <w:rPr>
          <w:rFonts w:hint="eastAsia"/>
          <w:color w:val="auto"/>
          <w:highlight w:val="none"/>
        </w:rPr>
        <w:fldChar w:fldCharType="end"/>
      </w:r>
      <w:r>
        <w:rPr>
          <w:rFonts w:hint="eastAsia"/>
          <w:color w:val="auto"/>
          <w:highlight w:val="none"/>
        </w:rPr>
        <w:t>）</w:t>
      </w:r>
    </w:p>
    <w:p w14:paraId="20D9A11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售价（元）：0.00</w:t>
      </w:r>
      <w:r>
        <w:rPr>
          <w:rFonts w:hint="eastAsia" w:cs="Arial"/>
          <w:color w:val="auto"/>
          <w:highlight w:val="none"/>
        </w:rPr>
        <w:t>元</w:t>
      </w:r>
    </w:p>
    <w:p w14:paraId="1C5F17E9">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四、提交</w:t>
      </w:r>
      <w:r>
        <w:rPr>
          <w:rFonts w:hint="eastAsia" w:cs="Arial"/>
          <w:b/>
          <w:bCs/>
          <w:color w:val="auto"/>
          <w:highlight w:val="none"/>
          <w:lang w:eastAsia="zh-CN"/>
        </w:rPr>
        <w:t>投标文件</w:t>
      </w:r>
      <w:r>
        <w:rPr>
          <w:rFonts w:hint="eastAsia" w:cs="Arial"/>
          <w:b/>
          <w:bCs/>
          <w:color w:val="auto"/>
          <w:highlight w:val="none"/>
        </w:rPr>
        <w:t>截止时间、</w:t>
      </w:r>
      <w:r>
        <w:rPr>
          <w:rFonts w:hint="eastAsia" w:cs="Arial"/>
          <w:b/>
          <w:bCs/>
          <w:color w:val="auto"/>
          <w:highlight w:val="none"/>
          <w:lang w:eastAsia="zh-CN"/>
        </w:rPr>
        <w:t>投标</w:t>
      </w:r>
      <w:r>
        <w:rPr>
          <w:rFonts w:hint="eastAsia" w:cs="Arial"/>
          <w:b/>
          <w:bCs/>
          <w:color w:val="auto"/>
          <w:highlight w:val="none"/>
        </w:rPr>
        <w:t>时间和地点</w:t>
      </w:r>
    </w:p>
    <w:p w14:paraId="64231F64">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yellow"/>
        </w:rPr>
      </w:pPr>
      <w:r>
        <w:rPr>
          <w:rFonts w:cs="Arial"/>
          <w:b/>
          <w:bCs/>
          <w:color w:val="auto"/>
          <w:highlight w:val="yellow"/>
        </w:rPr>
        <w:t>提交</w:t>
      </w:r>
      <w:r>
        <w:rPr>
          <w:rFonts w:hint="eastAsia" w:cs="Arial"/>
          <w:b/>
          <w:bCs/>
          <w:color w:val="auto"/>
          <w:highlight w:val="yellow"/>
          <w:lang w:eastAsia="zh-CN"/>
        </w:rPr>
        <w:t>投标文件</w:t>
      </w:r>
      <w:r>
        <w:rPr>
          <w:rFonts w:cs="Arial"/>
          <w:b/>
          <w:bCs/>
          <w:color w:val="auto"/>
          <w:highlight w:val="yellow"/>
        </w:rPr>
        <w:t>截止时间：</w:t>
      </w:r>
      <w:r>
        <w:rPr>
          <w:rFonts w:hint="eastAsia" w:cs="Arial"/>
          <w:b/>
          <w:bCs/>
          <w:color w:val="auto"/>
          <w:highlight w:val="yellow"/>
        </w:rPr>
        <w:t>20</w:t>
      </w:r>
      <w:r>
        <w:rPr>
          <w:rFonts w:hint="eastAsia" w:cs="Arial"/>
          <w:b/>
          <w:bCs/>
          <w:color w:val="auto"/>
          <w:highlight w:val="yellow"/>
          <w:lang w:val="en-US" w:eastAsia="zh-CN"/>
        </w:rPr>
        <w:t>25</w:t>
      </w:r>
      <w:r>
        <w:rPr>
          <w:rFonts w:hint="eastAsia" w:cs="Arial"/>
          <w:b/>
          <w:bCs/>
          <w:color w:val="auto"/>
          <w:highlight w:val="yellow"/>
        </w:rPr>
        <w:t>年</w:t>
      </w:r>
      <w:r>
        <w:rPr>
          <w:rFonts w:hint="eastAsia" w:cs="Arial"/>
          <w:b/>
          <w:bCs/>
          <w:color w:val="auto"/>
          <w:highlight w:val="yellow"/>
          <w:lang w:val="en-US" w:eastAsia="zh-CN"/>
        </w:rPr>
        <w:t>07</w:t>
      </w:r>
      <w:r>
        <w:rPr>
          <w:rFonts w:hint="eastAsia" w:cs="Arial"/>
          <w:b/>
          <w:bCs/>
          <w:color w:val="auto"/>
          <w:highlight w:val="yellow"/>
        </w:rPr>
        <w:t>月</w:t>
      </w:r>
      <w:r>
        <w:rPr>
          <w:rFonts w:hint="eastAsia" w:cs="Arial"/>
          <w:b/>
          <w:bCs/>
          <w:color w:val="auto"/>
          <w:highlight w:val="yellow"/>
          <w:lang w:val="en-US" w:eastAsia="zh-CN"/>
        </w:rPr>
        <w:t>08</w:t>
      </w:r>
      <w:r>
        <w:rPr>
          <w:rFonts w:hint="eastAsia" w:cs="Arial"/>
          <w:b/>
          <w:bCs/>
          <w:color w:val="auto"/>
          <w:highlight w:val="yellow"/>
        </w:rPr>
        <w:t xml:space="preserve">日 </w:t>
      </w:r>
      <w:r>
        <w:rPr>
          <w:rFonts w:hint="eastAsia" w:cs="Arial"/>
          <w:b/>
          <w:bCs/>
          <w:color w:val="auto"/>
          <w:highlight w:val="yellow"/>
          <w:lang w:val="en-US" w:eastAsia="zh-CN"/>
        </w:rPr>
        <w:t>16</w:t>
      </w:r>
      <w:r>
        <w:rPr>
          <w:rFonts w:cs="Arial"/>
          <w:b/>
          <w:bCs/>
          <w:color w:val="auto"/>
          <w:highlight w:val="yellow"/>
        </w:rPr>
        <w:t>:00（北京时间）</w:t>
      </w:r>
    </w:p>
    <w:p w14:paraId="7D1C7C63">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投标地点：</w:t>
      </w:r>
      <w:r>
        <w:rPr>
          <w:rFonts w:hint="eastAsia" w:cs="Arial"/>
          <w:color w:val="auto"/>
          <w:highlight w:val="none"/>
        </w:rPr>
        <w:t>将</w:t>
      </w:r>
      <w:r>
        <w:rPr>
          <w:rFonts w:hint="eastAsia" w:cs="Arial"/>
          <w:color w:val="auto"/>
          <w:highlight w:val="none"/>
          <w:lang w:eastAsia="zh-CN"/>
        </w:rPr>
        <w:t>投标文件</w:t>
      </w:r>
      <w:r>
        <w:rPr>
          <w:rFonts w:hint="eastAsia" w:cs="Arial"/>
          <w:color w:val="auto"/>
          <w:highlight w:val="none"/>
        </w:rPr>
        <w:t>上传至政采云平台https://www.zcygov.cn/对应位置（逾期未上传的或不符合规定的</w:t>
      </w:r>
      <w:r>
        <w:rPr>
          <w:rFonts w:hint="eastAsia" w:cs="Arial"/>
          <w:color w:val="auto"/>
          <w:highlight w:val="none"/>
          <w:lang w:eastAsia="zh-CN"/>
        </w:rPr>
        <w:t>投标文件</w:t>
      </w:r>
      <w:r>
        <w:rPr>
          <w:rFonts w:hint="eastAsia" w:cs="Arial"/>
          <w:color w:val="auto"/>
          <w:highlight w:val="none"/>
        </w:rPr>
        <w:t>将被拒绝接收）</w:t>
      </w:r>
    </w:p>
    <w:p w14:paraId="71072C8B">
      <w:pPr>
        <w:keepNext w:val="0"/>
        <w:keepLines w:val="0"/>
        <w:pageBreakBefore w:val="0"/>
        <w:tabs>
          <w:tab w:val="left" w:pos="8790"/>
        </w:tabs>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hint="eastAsia" w:cs="Arial"/>
          <w:b/>
          <w:bCs/>
          <w:color w:val="auto"/>
          <w:highlight w:val="yellow"/>
          <w:lang w:val="en-US" w:eastAsia="zh-CN"/>
        </w:rPr>
        <w:t>投标</w:t>
      </w:r>
      <w:r>
        <w:rPr>
          <w:rFonts w:cs="Arial"/>
          <w:b/>
          <w:bCs/>
          <w:color w:val="auto"/>
          <w:highlight w:val="yellow"/>
        </w:rPr>
        <w:t>时间：</w:t>
      </w:r>
      <w:r>
        <w:rPr>
          <w:rFonts w:hint="eastAsia" w:cs="Arial"/>
          <w:b/>
          <w:bCs/>
          <w:color w:val="auto"/>
          <w:highlight w:val="yellow"/>
        </w:rPr>
        <w:t>20</w:t>
      </w:r>
      <w:r>
        <w:rPr>
          <w:rFonts w:hint="eastAsia" w:cs="Arial"/>
          <w:b/>
          <w:bCs/>
          <w:color w:val="auto"/>
          <w:highlight w:val="yellow"/>
          <w:lang w:val="en-US" w:eastAsia="zh-CN"/>
        </w:rPr>
        <w:t>25</w:t>
      </w:r>
      <w:r>
        <w:rPr>
          <w:rFonts w:hint="eastAsia" w:cs="Arial"/>
          <w:b/>
          <w:bCs/>
          <w:color w:val="auto"/>
          <w:highlight w:val="yellow"/>
        </w:rPr>
        <w:t>年</w:t>
      </w:r>
      <w:r>
        <w:rPr>
          <w:rFonts w:hint="eastAsia" w:cs="Arial"/>
          <w:b/>
          <w:bCs/>
          <w:color w:val="auto"/>
          <w:highlight w:val="yellow"/>
          <w:lang w:val="en-US" w:eastAsia="zh-CN"/>
        </w:rPr>
        <w:t>07</w:t>
      </w:r>
      <w:r>
        <w:rPr>
          <w:rFonts w:hint="eastAsia" w:cs="Arial"/>
          <w:b/>
          <w:bCs/>
          <w:color w:val="auto"/>
          <w:highlight w:val="yellow"/>
        </w:rPr>
        <w:t>月</w:t>
      </w:r>
      <w:r>
        <w:rPr>
          <w:rFonts w:hint="eastAsia" w:cs="Arial"/>
          <w:b/>
          <w:bCs/>
          <w:color w:val="auto"/>
          <w:highlight w:val="yellow"/>
          <w:lang w:val="en-US" w:eastAsia="zh-CN"/>
        </w:rPr>
        <w:t>08</w:t>
      </w:r>
      <w:r>
        <w:rPr>
          <w:rFonts w:hint="eastAsia" w:cs="Arial"/>
          <w:b/>
          <w:bCs/>
          <w:color w:val="auto"/>
          <w:highlight w:val="yellow"/>
        </w:rPr>
        <w:t xml:space="preserve">日 </w:t>
      </w:r>
      <w:r>
        <w:rPr>
          <w:rFonts w:cs="Arial"/>
          <w:b/>
          <w:bCs/>
          <w:color w:val="auto"/>
          <w:highlight w:val="yellow"/>
        </w:rPr>
        <w:t xml:space="preserve"> 1</w:t>
      </w:r>
      <w:r>
        <w:rPr>
          <w:rFonts w:hint="eastAsia" w:cs="Arial"/>
          <w:b/>
          <w:bCs/>
          <w:color w:val="auto"/>
          <w:highlight w:val="yellow"/>
          <w:lang w:val="en-US" w:eastAsia="zh-CN"/>
        </w:rPr>
        <w:t>6</w:t>
      </w:r>
      <w:r>
        <w:rPr>
          <w:rFonts w:cs="Arial"/>
          <w:b/>
          <w:bCs/>
          <w:color w:val="auto"/>
          <w:highlight w:val="yellow"/>
        </w:rPr>
        <w:t>:00（北京时间）</w:t>
      </w:r>
      <w:r>
        <w:rPr>
          <w:rFonts w:cs="Arial"/>
          <w:b/>
          <w:bCs/>
          <w:color w:val="auto"/>
          <w:highlight w:val="none"/>
        </w:rPr>
        <w:tab/>
      </w:r>
    </w:p>
    <w:p w14:paraId="7FD4985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hint="eastAsia" w:cs="Arial"/>
          <w:color w:val="auto"/>
          <w:highlight w:val="none"/>
          <w:lang w:val="en-US" w:eastAsia="zh-CN"/>
        </w:rPr>
        <w:t>投标</w:t>
      </w:r>
      <w:r>
        <w:rPr>
          <w:rFonts w:cs="Arial"/>
          <w:color w:val="auto"/>
          <w:highlight w:val="none"/>
        </w:rPr>
        <w:t>地点：</w:t>
      </w:r>
      <w:r>
        <w:rPr>
          <w:rFonts w:hint="eastAsia" w:cs="Arial"/>
          <w:color w:val="auto"/>
          <w:szCs w:val="21"/>
          <w:highlight w:val="none"/>
        </w:rPr>
        <w:t>政采云平台https://www.zcygov.cn/不见面开标大厅</w:t>
      </w:r>
    </w:p>
    <w:p w14:paraId="5B255731">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五、公告期限</w:t>
      </w:r>
    </w:p>
    <w:p w14:paraId="504C539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自本公告发布之日起5个工作日。</w:t>
      </w:r>
    </w:p>
    <w:p w14:paraId="01C9A0AC">
      <w:pPr>
        <w:keepNext w:val="0"/>
        <w:keepLines w:val="0"/>
        <w:pageBreakBefore w:val="0"/>
        <w:kinsoku/>
        <w:wordWrap/>
        <w:overflowPunct/>
        <w:topLinePunct w:val="0"/>
        <w:autoSpaceDE/>
        <w:autoSpaceDN/>
        <w:bidi w:val="0"/>
        <w:spacing w:before="204" w:after="204" w:line="400" w:lineRule="exact"/>
        <w:textAlignment w:val="auto"/>
        <w:rPr>
          <w:rFonts w:hint="eastAsia" w:cs="Arial"/>
          <w:b/>
          <w:bCs/>
          <w:color w:val="auto"/>
          <w:highlight w:val="none"/>
        </w:rPr>
      </w:pPr>
      <w:r>
        <w:rPr>
          <w:rFonts w:hint="eastAsia" w:cs="Arial"/>
          <w:b/>
          <w:bCs/>
          <w:color w:val="auto"/>
          <w:highlight w:val="none"/>
        </w:rPr>
        <w:t>六、其他补充事宜</w:t>
      </w:r>
    </w:p>
    <w:p w14:paraId="77D49BC1">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1.</w:t>
      </w:r>
      <w:r>
        <w:rPr>
          <w:rFonts w:hint="eastAsia" w:cs="Arial"/>
          <w:color w:val="auto"/>
          <w:highlight w:val="yellow"/>
          <w:lang w:val="en-US" w:eastAsia="zh-CN"/>
        </w:rPr>
        <w:t>本项目兼投不得兼中。</w:t>
      </w:r>
      <w:r>
        <w:rPr>
          <w:rFonts w:hint="eastAsia" w:cs="Arial"/>
          <w:color w:val="auto"/>
          <w:highlight w:val="none"/>
        </w:rPr>
        <w:t>本项目实行网上投标，采用电子</w:t>
      </w:r>
      <w:r>
        <w:rPr>
          <w:rFonts w:hint="eastAsia" w:cs="Arial"/>
          <w:color w:val="auto"/>
          <w:highlight w:val="none"/>
          <w:lang w:eastAsia="zh-CN"/>
        </w:rPr>
        <w:t>投标文件</w:t>
      </w:r>
      <w:r>
        <w:rPr>
          <w:rFonts w:hint="eastAsia" w:cs="Arial"/>
          <w:color w:val="auto"/>
          <w:highlight w:val="none"/>
        </w:rPr>
        <w:t xml:space="preserve">； </w:t>
      </w:r>
    </w:p>
    <w:p w14:paraId="285434A0">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2.各供应商在</w:t>
      </w:r>
      <w:r>
        <w:rPr>
          <w:rFonts w:hint="eastAsia" w:cs="Arial"/>
          <w:color w:val="auto"/>
          <w:highlight w:val="none"/>
          <w:lang w:eastAsia="zh-CN"/>
        </w:rPr>
        <w:t>投标</w:t>
      </w:r>
      <w:r>
        <w:rPr>
          <w:rFonts w:hint="eastAsia" w:cs="Arial"/>
          <w:color w:val="auto"/>
          <w:highlight w:val="none"/>
        </w:rPr>
        <w:t>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3FE59DFD">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3.供应商在完成政采云电子交易客户端下载、安装后，可通过账号密码或CA登录客户端进行</w:t>
      </w:r>
      <w:r>
        <w:rPr>
          <w:rFonts w:hint="eastAsia" w:cs="Arial"/>
          <w:color w:val="auto"/>
          <w:highlight w:val="none"/>
          <w:lang w:eastAsia="zh-CN"/>
        </w:rPr>
        <w:t>投标文件</w:t>
      </w:r>
      <w:r>
        <w:rPr>
          <w:rFonts w:hint="eastAsia" w:cs="Arial"/>
          <w:color w:val="auto"/>
          <w:highlight w:val="none"/>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4407C5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4.供应商应当在投标截止时间前,将生成的“电子加密</w:t>
      </w:r>
      <w:r>
        <w:rPr>
          <w:rFonts w:hint="eastAsia" w:cs="Arial"/>
          <w:color w:val="auto"/>
          <w:highlight w:val="none"/>
          <w:lang w:eastAsia="zh-CN"/>
        </w:rPr>
        <w:t>投标文件</w:t>
      </w:r>
      <w:r>
        <w:rPr>
          <w:rFonts w:hint="eastAsia" w:cs="Arial"/>
          <w:color w:val="auto"/>
          <w:highlight w:val="none"/>
        </w:rPr>
        <w:t>”上传递交至“政府采购云平台”,投标截止时间以后上传递交的</w:t>
      </w:r>
      <w:r>
        <w:rPr>
          <w:rFonts w:hint="eastAsia" w:cs="Arial"/>
          <w:color w:val="auto"/>
          <w:highlight w:val="none"/>
          <w:lang w:eastAsia="zh-CN"/>
        </w:rPr>
        <w:t>投标文件</w:t>
      </w:r>
      <w:r>
        <w:rPr>
          <w:rFonts w:hint="eastAsia" w:cs="Arial"/>
          <w:color w:val="auto"/>
          <w:highlight w:val="none"/>
        </w:rPr>
        <w:t>将被“政府采购云平台”拒收；</w:t>
      </w:r>
    </w:p>
    <w:p w14:paraId="605553CE">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5.供应商在</w:t>
      </w:r>
      <w:r>
        <w:rPr>
          <w:rFonts w:hint="eastAsia" w:cs="Arial"/>
          <w:color w:val="auto"/>
          <w:highlight w:val="none"/>
          <w:lang w:eastAsia="zh-CN"/>
        </w:rPr>
        <w:t>投标</w:t>
      </w:r>
      <w:r>
        <w:rPr>
          <w:rFonts w:hint="eastAsia" w:cs="Arial"/>
          <w:color w:val="auto"/>
          <w:highlight w:val="none"/>
        </w:rPr>
        <w:t>前须提前配置好电脑浏览器（建议使用360浏览器或谷歌浏览器）,</w:t>
      </w:r>
      <w:r>
        <w:rPr>
          <w:rFonts w:hint="eastAsia" w:cs="Arial"/>
          <w:color w:val="auto"/>
          <w:highlight w:val="none"/>
          <w:lang w:eastAsia="zh-CN"/>
        </w:rPr>
        <w:t>投标</w:t>
      </w:r>
      <w:r>
        <w:rPr>
          <w:rFonts w:hint="eastAsia" w:cs="Arial"/>
          <w:color w:val="auto"/>
          <w:highlight w:val="none"/>
        </w:rPr>
        <w:t>时登录政采云平台，在“项目采购-</w:t>
      </w:r>
      <w:r>
        <w:rPr>
          <w:rFonts w:hint="eastAsia" w:cs="Arial"/>
          <w:color w:val="auto"/>
          <w:highlight w:val="none"/>
          <w:lang w:eastAsia="zh-CN"/>
        </w:rPr>
        <w:t>投标</w:t>
      </w:r>
      <w:r>
        <w:rPr>
          <w:rFonts w:hint="eastAsia" w:cs="Arial"/>
          <w:color w:val="auto"/>
          <w:highlight w:val="none"/>
        </w:rPr>
        <w:t>评标”功能中，使用制作加密电子</w:t>
      </w:r>
      <w:r>
        <w:rPr>
          <w:rFonts w:hint="eastAsia" w:cs="Arial"/>
          <w:color w:val="auto"/>
          <w:highlight w:val="none"/>
          <w:lang w:eastAsia="zh-CN"/>
        </w:rPr>
        <w:t>投标文件</w:t>
      </w:r>
      <w:r>
        <w:rPr>
          <w:rFonts w:hint="eastAsia" w:cs="Arial"/>
          <w:color w:val="auto"/>
          <w:highlight w:val="none"/>
        </w:rPr>
        <w:t>的CA锁进行解密及报价确认。本项目</w:t>
      </w:r>
      <w:r>
        <w:rPr>
          <w:rFonts w:hint="eastAsia" w:cs="Arial"/>
          <w:color w:val="auto"/>
          <w:highlight w:val="none"/>
          <w:lang w:eastAsia="zh-CN"/>
        </w:rPr>
        <w:t>投标文件</w:t>
      </w:r>
      <w:r>
        <w:rPr>
          <w:rFonts w:hint="eastAsia" w:cs="Arial"/>
          <w:color w:val="auto"/>
          <w:highlight w:val="none"/>
        </w:rPr>
        <w:t>的解密时间定为30分钟内,若供应商在规定时间内因自身原因导致无法正常解密,后果由供应商自行承担。</w:t>
      </w:r>
    </w:p>
    <w:p w14:paraId="6A158B01">
      <w:pPr>
        <w:pStyle w:val="152"/>
        <w:keepNext w:val="0"/>
        <w:keepLines w:val="0"/>
        <w:pageBreakBefore w:val="0"/>
        <w:kinsoku/>
        <w:wordWrap/>
        <w:overflowPunct/>
        <w:topLinePunct w:val="0"/>
        <w:autoSpaceDE/>
        <w:autoSpaceDN/>
        <w:bidi w:val="0"/>
        <w:spacing w:line="400" w:lineRule="exact"/>
        <w:ind w:firstLine="480" w:firstLineChars="200"/>
        <w:textAlignment w:val="auto"/>
        <w:outlineLvl w:val="0"/>
        <w:rPr>
          <w:rFonts w:hint="eastAsia" w:ascii="宋体" w:hAnsi="宋体" w:cs="Arial"/>
          <w:color w:val="auto"/>
          <w:highlight w:val="none"/>
        </w:rPr>
      </w:pPr>
      <w:r>
        <w:rPr>
          <w:rFonts w:hint="eastAsia" w:ascii="宋体" w:hAnsi="宋体"/>
          <w:color w:val="auto"/>
          <w:sz w:val="24"/>
          <w:szCs w:val="24"/>
          <w:highlight w:val="none"/>
        </w:rPr>
        <w:t>6、供应商登录政采云平台，在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时间后30分钟内用“项目采购-</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评标”功能进行解密</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。若供应商在规定时间内未按时解密的，视为无效投标。解密与加密</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须使用同一个 CA。</w:t>
      </w:r>
    </w:p>
    <w:p w14:paraId="7F8D48E1">
      <w:pPr>
        <w:keepNext w:val="0"/>
        <w:keepLines w:val="0"/>
        <w:pageBreakBefore w:val="0"/>
        <w:kinsoku/>
        <w:wordWrap/>
        <w:overflowPunct/>
        <w:topLinePunct w:val="0"/>
        <w:autoSpaceDE/>
        <w:autoSpaceDN/>
        <w:bidi w:val="0"/>
        <w:spacing w:line="400" w:lineRule="exact"/>
        <w:textAlignment w:val="auto"/>
        <w:rPr>
          <w:rFonts w:cs="Arial"/>
          <w:color w:val="auto"/>
          <w:highlight w:val="none"/>
        </w:rPr>
      </w:pPr>
      <w:r>
        <w:rPr>
          <w:rFonts w:hint="eastAsia" w:cs="Arial"/>
          <w:b/>
          <w:bCs/>
          <w:color w:val="auto"/>
          <w:highlight w:val="none"/>
        </w:rPr>
        <w:t>七、对本次采购提出询问，请按以下方式联系</w:t>
      </w:r>
    </w:p>
    <w:p w14:paraId="738D9609">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1.采购人信息</w:t>
      </w:r>
    </w:p>
    <w:p w14:paraId="324008B8">
      <w:pPr>
        <w:keepNext w:val="0"/>
        <w:keepLines w:val="0"/>
        <w:pageBreakBefore w:val="0"/>
        <w:kinsoku/>
        <w:wordWrap/>
        <w:overflowPunct/>
        <w:topLinePunct w:val="0"/>
        <w:autoSpaceDE/>
        <w:autoSpaceDN/>
        <w:bidi w:val="0"/>
        <w:spacing w:line="400" w:lineRule="exact"/>
        <w:ind w:firstLine="480" w:firstLineChars="200"/>
        <w:textAlignment w:val="auto"/>
        <w:rPr>
          <w:rFonts w:hint="default" w:eastAsia="宋体" w:cs="Arial"/>
          <w:color w:val="auto"/>
          <w:highlight w:val="none"/>
          <w:lang w:val="en-US" w:eastAsia="zh-CN"/>
        </w:rPr>
      </w:pPr>
      <w:r>
        <w:rPr>
          <w:rFonts w:hint="eastAsia" w:cs="Arial"/>
          <w:color w:val="auto"/>
          <w:highlight w:val="none"/>
        </w:rPr>
        <w:t>采购人：</w:t>
      </w:r>
      <w:r>
        <w:rPr>
          <w:rFonts w:hint="eastAsia" w:cs="Arial"/>
          <w:color w:val="auto"/>
          <w:highlight w:val="none"/>
          <w:lang w:val="en-US" w:eastAsia="zh-CN"/>
        </w:rPr>
        <w:t>新疆师范大学</w:t>
      </w:r>
    </w:p>
    <w:p w14:paraId="598C841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val="en-US" w:eastAsia="zh-CN"/>
        </w:rPr>
      </w:pPr>
      <w:r>
        <w:rPr>
          <w:rFonts w:hint="eastAsia" w:cs="Arial"/>
          <w:color w:val="auto"/>
          <w:highlight w:val="none"/>
        </w:rPr>
        <w:t>联系人：</w:t>
      </w:r>
      <w:r>
        <w:rPr>
          <w:rFonts w:hint="eastAsia" w:cs="Arial"/>
          <w:color w:val="auto"/>
          <w:highlight w:val="none"/>
          <w:lang w:val="en-US" w:eastAsia="zh-CN"/>
        </w:rPr>
        <w:t>柳老师</w:t>
      </w:r>
    </w:p>
    <w:p w14:paraId="530EC972">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hint="eastAsia" w:cs="Arial"/>
          <w:color w:val="auto"/>
          <w:highlight w:val="none"/>
        </w:rPr>
        <w:t>联系电话：</w:t>
      </w:r>
      <w:r>
        <w:rPr>
          <w:rFonts w:hint="eastAsia" w:cs="Arial"/>
          <w:color w:val="auto"/>
          <w:highlight w:val="none"/>
          <w:lang w:val="en-US" w:eastAsia="zh-CN"/>
        </w:rPr>
        <w:t>0991-4112288</w:t>
      </w:r>
    </w:p>
    <w:p w14:paraId="0D13186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地址：新疆维吾尔自治区乌鲁木齐市水磨沟区观园路100号</w:t>
      </w:r>
    </w:p>
    <w:p w14:paraId="201A82D7">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2.采购代理机构信息</w:t>
      </w:r>
    </w:p>
    <w:p w14:paraId="119F3443">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名 称：新疆</w:t>
      </w:r>
      <w:r>
        <w:rPr>
          <w:rFonts w:hint="eastAsia" w:cs="Arial"/>
          <w:color w:val="auto"/>
          <w:highlight w:val="none"/>
        </w:rPr>
        <w:t>诚誉工程项目管理有限公司</w:t>
      </w:r>
    </w:p>
    <w:p w14:paraId="7EB58D06">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地 址：</w:t>
      </w:r>
      <w:r>
        <w:rPr>
          <w:rFonts w:hint="eastAsia" w:cs="Arial"/>
          <w:color w:val="auto"/>
          <w:highlight w:val="none"/>
        </w:rPr>
        <w:t>乌鲁木齐市会展大道5</w:t>
      </w:r>
      <w:r>
        <w:rPr>
          <w:rFonts w:cs="Arial"/>
          <w:color w:val="auto"/>
          <w:highlight w:val="none"/>
        </w:rPr>
        <w:t>99</w:t>
      </w:r>
      <w:r>
        <w:rPr>
          <w:rFonts w:hint="eastAsia" w:cs="Arial"/>
          <w:color w:val="auto"/>
          <w:highlight w:val="none"/>
        </w:rPr>
        <w:t>号新疆财富中心C座6楼6</w:t>
      </w:r>
      <w:r>
        <w:rPr>
          <w:rFonts w:cs="Arial"/>
          <w:color w:val="auto"/>
          <w:highlight w:val="none"/>
        </w:rPr>
        <w:t>01</w:t>
      </w:r>
      <w:r>
        <w:rPr>
          <w:rFonts w:hint="eastAsia" w:cs="Arial"/>
          <w:color w:val="auto"/>
          <w:highlight w:val="none"/>
        </w:rPr>
        <w:t>室</w:t>
      </w:r>
    </w:p>
    <w:p w14:paraId="0BC4716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eastAsia="zh-CN"/>
        </w:rPr>
      </w:pPr>
      <w:r>
        <w:rPr>
          <w:rFonts w:cs="Arial"/>
          <w:color w:val="auto"/>
          <w:highlight w:val="none"/>
        </w:rPr>
        <w:t>联系方式：</w:t>
      </w:r>
      <w:r>
        <w:rPr>
          <w:rFonts w:hint="eastAsia" w:cs="Arial"/>
          <w:color w:val="auto"/>
          <w:highlight w:val="none"/>
        </w:rPr>
        <w:t>1</w:t>
      </w:r>
      <w:r>
        <w:rPr>
          <w:rFonts w:cs="Arial"/>
          <w:color w:val="auto"/>
          <w:highlight w:val="none"/>
        </w:rPr>
        <w:t>7690825332</w:t>
      </w:r>
    </w:p>
    <w:p w14:paraId="0EB27446">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3.项目联系方式</w:t>
      </w:r>
    </w:p>
    <w:p w14:paraId="3B5C1933">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项目联系人：</w:t>
      </w:r>
      <w:r>
        <w:rPr>
          <w:rFonts w:hint="eastAsia" w:cs="Arial"/>
          <w:color w:val="auto"/>
          <w:highlight w:val="none"/>
        </w:rPr>
        <w:t>赵箭、殷伟豪</w:t>
      </w:r>
      <w:r>
        <w:rPr>
          <w:rFonts w:hint="eastAsia" w:cs="Arial"/>
          <w:color w:val="auto"/>
          <w:highlight w:val="none"/>
          <w:lang w:eastAsia="zh-CN"/>
        </w:rPr>
        <w:t>、</w:t>
      </w:r>
      <w:r>
        <w:rPr>
          <w:rFonts w:hint="eastAsia" w:cs="Arial"/>
          <w:color w:val="auto"/>
          <w:highlight w:val="none"/>
          <w:lang w:val="en-US" w:eastAsia="zh-CN"/>
        </w:rPr>
        <w:t>曹英英</w:t>
      </w:r>
    </w:p>
    <w:p w14:paraId="64FE8FD0">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电 话：</w:t>
      </w:r>
      <w:r>
        <w:rPr>
          <w:rFonts w:hint="eastAsia" w:cs="Arial"/>
          <w:color w:val="auto"/>
          <w:highlight w:val="none"/>
        </w:rPr>
        <w:t>1</w:t>
      </w:r>
      <w:r>
        <w:rPr>
          <w:rFonts w:cs="Arial"/>
          <w:color w:val="auto"/>
          <w:highlight w:val="none"/>
        </w:rPr>
        <w:t>7690825332</w:t>
      </w:r>
    </w:p>
    <w:p w14:paraId="50F46A38">
      <w:pPr>
        <w:pStyle w:val="112"/>
        <w:spacing w:line="400" w:lineRule="exact"/>
        <w:jc w:val="center"/>
        <w:outlineLvl w:val="0"/>
        <w:rPr>
          <w:rFonts w:hint="eastAsia"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
          <w:color w:val="auto"/>
          <w:kern w:val="2"/>
          <w:sz w:val="36"/>
          <w:szCs w:val="20"/>
          <w:highlight w:val="none"/>
        </w:rPr>
        <w:br w:type="page"/>
      </w:r>
      <w:r>
        <w:rPr>
          <w:rFonts w:hint="eastAsia" w:asciiTheme="minorEastAsia" w:hAnsiTheme="minorEastAsia" w:eastAsiaTheme="minorEastAsia" w:cstheme="minorEastAsia"/>
          <w:b/>
          <w:color w:val="auto"/>
          <w:kern w:val="2"/>
          <w:sz w:val="32"/>
          <w:szCs w:val="32"/>
          <w:highlight w:val="none"/>
        </w:rPr>
        <w:t>第二章</w:t>
      </w:r>
      <w:r>
        <w:rPr>
          <w:rFonts w:hint="eastAsia" w:asciiTheme="minorEastAsia" w:hAnsiTheme="minorEastAsia" w:eastAsiaTheme="minorEastAsia" w:cstheme="minorEastAsia"/>
          <w:b/>
          <w:color w:val="auto"/>
          <w:kern w:val="2"/>
          <w:sz w:val="32"/>
          <w:szCs w:val="32"/>
          <w:highlight w:val="none"/>
          <w:lang w:val="en-US" w:eastAsia="zh-CN"/>
        </w:rPr>
        <w:t xml:space="preserve">  </w:t>
      </w:r>
      <w:r>
        <w:rPr>
          <w:rFonts w:hint="eastAsia" w:asciiTheme="minorEastAsia" w:hAnsiTheme="minorEastAsia" w:eastAsiaTheme="minorEastAsia" w:cstheme="minorEastAsia"/>
          <w:b/>
          <w:color w:val="auto"/>
          <w:kern w:val="2"/>
          <w:sz w:val="32"/>
          <w:szCs w:val="32"/>
          <w:highlight w:val="none"/>
        </w:rPr>
        <w:t>投标人须知</w:t>
      </w:r>
    </w:p>
    <w:p w14:paraId="196F344D">
      <w:pPr>
        <w:pStyle w:val="112"/>
        <w:spacing w:line="400" w:lineRule="exact"/>
        <w:jc w:val="center"/>
        <w:outlineLvl w:val="0"/>
        <w:rPr>
          <w:rFonts w:hint="eastAsia"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
          <w:color w:val="auto"/>
          <w:kern w:val="2"/>
          <w:sz w:val="32"/>
          <w:szCs w:val="32"/>
          <w:highlight w:val="none"/>
        </w:rPr>
        <w:t>投标人须知</w:t>
      </w:r>
      <w:r>
        <w:rPr>
          <w:rFonts w:hint="eastAsia" w:asciiTheme="minorEastAsia" w:hAnsiTheme="minorEastAsia" w:eastAsiaTheme="minorEastAsia" w:cstheme="minorEastAsia"/>
          <w:b/>
          <w:color w:val="auto"/>
          <w:kern w:val="2"/>
          <w:sz w:val="32"/>
          <w:szCs w:val="32"/>
          <w:highlight w:val="none"/>
          <w:lang w:val="en-US" w:eastAsia="zh-CN"/>
        </w:rPr>
        <w:t>前附</w:t>
      </w:r>
      <w:r>
        <w:rPr>
          <w:rFonts w:hint="eastAsia" w:asciiTheme="minorEastAsia" w:hAnsiTheme="minorEastAsia" w:eastAsiaTheme="minorEastAsia" w:cstheme="minorEastAsia"/>
          <w:b/>
          <w:color w:val="auto"/>
          <w:kern w:val="2"/>
          <w:sz w:val="32"/>
          <w:szCs w:val="32"/>
          <w:highlight w:val="none"/>
        </w:rPr>
        <w:t>表</w:t>
      </w:r>
    </w:p>
    <w:tbl>
      <w:tblPr>
        <w:tblStyle w:val="40"/>
        <w:tblW w:w="110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7604"/>
      </w:tblGrid>
      <w:tr w14:paraId="06C48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vAlign w:val="center"/>
          </w:tcPr>
          <w:p w14:paraId="6F50C89A">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2509" w:type="dxa"/>
            <w:tcBorders>
              <w:tl2br w:val="nil"/>
              <w:tr2bl w:val="nil"/>
            </w:tcBorders>
            <w:vAlign w:val="center"/>
          </w:tcPr>
          <w:p w14:paraId="7AA0E3D5">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7604" w:type="dxa"/>
            <w:tcBorders>
              <w:tl2br w:val="nil"/>
              <w:tr2bl w:val="nil"/>
            </w:tcBorders>
            <w:vAlign w:val="center"/>
          </w:tcPr>
          <w:p w14:paraId="316F9EB6">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内容</w:t>
            </w:r>
          </w:p>
        </w:tc>
      </w:tr>
      <w:tr w14:paraId="27DF3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60F67DDF">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w:t>
            </w:r>
          </w:p>
        </w:tc>
        <w:tc>
          <w:tcPr>
            <w:tcW w:w="2509" w:type="dxa"/>
            <w:tcBorders>
              <w:tl2br w:val="nil"/>
              <w:tr2bl w:val="nil"/>
            </w:tcBorders>
            <w:vAlign w:val="center"/>
          </w:tcPr>
          <w:p w14:paraId="2F5F9CFC">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tc>
        <w:tc>
          <w:tcPr>
            <w:tcW w:w="7604" w:type="dxa"/>
            <w:tcBorders>
              <w:tl2br w:val="nil"/>
              <w:tr2bl w:val="nil"/>
            </w:tcBorders>
            <w:vAlign w:val="center"/>
          </w:tcPr>
          <w:p w14:paraId="6F80B7E9">
            <w:pPr>
              <w:spacing w:line="360" w:lineRule="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XJCY2025-ZB-371</w:t>
            </w:r>
          </w:p>
        </w:tc>
      </w:tr>
      <w:tr w14:paraId="51270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2E72247">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2</w:t>
            </w:r>
          </w:p>
        </w:tc>
        <w:tc>
          <w:tcPr>
            <w:tcW w:w="2509" w:type="dxa"/>
            <w:tcBorders>
              <w:tl2br w:val="nil"/>
              <w:tr2bl w:val="nil"/>
            </w:tcBorders>
            <w:vAlign w:val="center"/>
          </w:tcPr>
          <w:p w14:paraId="5E795CDE">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tc>
        <w:tc>
          <w:tcPr>
            <w:tcW w:w="7604" w:type="dxa"/>
            <w:tcBorders>
              <w:tl2br w:val="nil"/>
              <w:tr2bl w:val="nil"/>
            </w:tcBorders>
          </w:tcPr>
          <w:p w14:paraId="1CE5C980">
            <w:pP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新疆师范大学继续教育学院高等学历继续教育课程资源建设服务项目</w:t>
            </w:r>
          </w:p>
        </w:tc>
      </w:tr>
      <w:tr w14:paraId="45250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D2CAD0C">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3</w:t>
            </w:r>
          </w:p>
        </w:tc>
        <w:tc>
          <w:tcPr>
            <w:tcW w:w="2509" w:type="dxa"/>
            <w:tcBorders>
              <w:tl2br w:val="nil"/>
              <w:tr2bl w:val="nil"/>
            </w:tcBorders>
            <w:vAlign w:val="center"/>
          </w:tcPr>
          <w:p w14:paraId="2C254ECB">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联系方式</w:t>
            </w:r>
          </w:p>
        </w:tc>
        <w:tc>
          <w:tcPr>
            <w:tcW w:w="7604" w:type="dxa"/>
            <w:tcBorders>
              <w:tl2br w:val="nil"/>
              <w:tr2bl w:val="nil"/>
            </w:tcBorders>
            <w:vAlign w:val="center"/>
          </w:tcPr>
          <w:p w14:paraId="1512B5A6">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采购人：新疆师范大学</w:t>
            </w:r>
          </w:p>
          <w:p w14:paraId="0A3EE4CA">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联系人：柳老师</w:t>
            </w:r>
          </w:p>
          <w:p w14:paraId="74ECE90D">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联系电话：0991-4112288</w:t>
            </w:r>
          </w:p>
          <w:p w14:paraId="057FD974">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地址：新疆维吾尔自治区乌鲁木齐市水磨沟区观园路100号</w:t>
            </w:r>
          </w:p>
          <w:p w14:paraId="5977D2B2">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采购</w:t>
            </w:r>
            <w:r>
              <w:rPr>
                <w:rFonts w:hint="eastAsia" w:asciiTheme="minorEastAsia" w:hAnsiTheme="minorEastAsia" w:eastAsiaTheme="minorEastAsia" w:cstheme="minorEastAsia"/>
                <w:color w:val="auto"/>
                <w:highlight w:val="none"/>
              </w:rPr>
              <w:t>代理机构：新疆诚誉工程项目管理有限公司</w:t>
            </w:r>
          </w:p>
          <w:p w14:paraId="5801073F">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公司地址：乌鲁木齐市会展大道599号新疆财富中心C座6楼601室 </w:t>
            </w:r>
          </w:p>
          <w:p w14:paraId="20C52B74">
            <w:pPr>
              <w:overflowPunct w:val="0"/>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项目联系人：赵箭、殷伟豪、</w:t>
            </w:r>
            <w:r>
              <w:rPr>
                <w:rFonts w:hint="eastAsia" w:asciiTheme="minorEastAsia" w:hAnsiTheme="minorEastAsia" w:eastAsiaTheme="minorEastAsia" w:cstheme="minorEastAsia"/>
                <w:color w:val="auto"/>
                <w:highlight w:val="none"/>
                <w:lang w:eastAsia="zh-CN"/>
              </w:rPr>
              <w:t>曹英英</w:t>
            </w:r>
          </w:p>
          <w:p w14:paraId="1AF2859B">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联系电话：17690825332</w:t>
            </w:r>
          </w:p>
          <w:p w14:paraId="4272BC28">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联系邮箱：1491358962@qq.com</w:t>
            </w:r>
          </w:p>
        </w:tc>
      </w:tr>
      <w:tr w14:paraId="0F559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343B1D31">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4</w:t>
            </w:r>
          </w:p>
        </w:tc>
        <w:tc>
          <w:tcPr>
            <w:tcW w:w="2509" w:type="dxa"/>
            <w:tcBorders>
              <w:tl2br w:val="nil"/>
              <w:tr2bl w:val="nil"/>
            </w:tcBorders>
            <w:vAlign w:val="center"/>
          </w:tcPr>
          <w:p w14:paraId="75D5E6D1">
            <w:pPr>
              <w:overflowPunct w:val="0"/>
              <w:spacing w:line="360" w:lineRule="auto"/>
              <w:jc w:val="center"/>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采购内容</w:t>
            </w:r>
          </w:p>
        </w:tc>
        <w:tc>
          <w:tcPr>
            <w:tcW w:w="7604" w:type="dxa"/>
            <w:tcBorders>
              <w:tl2br w:val="nil"/>
              <w:tr2bl w:val="nil"/>
            </w:tcBorders>
            <w:vAlign w:val="center"/>
          </w:tcPr>
          <w:p w14:paraId="3500D15C">
            <w:pPr>
              <w:spacing w:line="360" w:lineRule="auto"/>
              <w:rPr>
                <w:rFonts w:hint="default" w:asciiTheme="minorEastAsia" w:hAnsiTheme="minorEastAsia" w:eastAsiaTheme="minorEastAsia" w:cstheme="minorEastAsia"/>
                <w:b w:val="0"/>
                <w:bCs w:val="0"/>
                <w:color w:val="auto"/>
                <w:highlight w:val="none"/>
                <w:lang w:val="en-US" w:eastAsia="zh-CN"/>
              </w:rPr>
            </w:pPr>
            <w:r>
              <w:rPr>
                <w:rFonts w:hint="default" w:asciiTheme="minorEastAsia" w:hAnsiTheme="minorEastAsia" w:eastAsiaTheme="minorEastAsia" w:cstheme="minorEastAsia"/>
                <w:b w:val="0"/>
                <w:bCs w:val="0"/>
                <w:color w:val="auto"/>
                <w:highlight w:val="none"/>
                <w:lang w:val="en-US" w:eastAsia="zh-CN"/>
              </w:rPr>
              <w:t>根据《教育部关于推进新时代普通高等学校学历继续教育改革的实施意见》（教职成〔2022〕2 号）、《教育部关于加强高等学校在线开放课程建设应用与管理的意见》（教高〔2015〕3 号）要求，结合新疆师范大学具体实际，围绕文史类、法学类、教育类、理工类在线课程或线上线下混合式课程建设具体要求，开展相应高等学历继续教育课程资源建设服务。</w:t>
            </w:r>
          </w:p>
        </w:tc>
      </w:tr>
      <w:tr w14:paraId="604FE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32E47604">
            <w:pPr>
              <w:spacing w:line="360" w:lineRule="auto"/>
              <w:jc w:val="center"/>
              <w:textAlignment w:val="center"/>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5</w:t>
            </w:r>
          </w:p>
        </w:tc>
        <w:tc>
          <w:tcPr>
            <w:tcW w:w="2509" w:type="dxa"/>
            <w:tcBorders>
              <w:tl2br w:val="nil"/>
              <w:tr2bl w:val="nil"/>
            </w:tcBorders>
            <w:vAlign w:val="center"/>
          </w:tcPr>
          <w:p w14:paraId="6C206B8A">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报价方式</w:t>
            </w:r>
          </w:p>
        </w:tc>
        <w:tc>
          <w:tcPr>
            <w:tcW w:w="7604" w:type="dxa"/>
            <w:tcBorders>
              <w:tl2br w:val="nil"/>
              <w:tr2bl w:val="nil"/>
            </w:tcBorders>
            <w:vAlign w:val="center"/>
          </w:tcPr>
          <w:p w14:paraId="379984E1">
            <w:pPr>
              <w:spacing w:line="360" w:lineRule="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总价报价</w:t>
            </w:r>
          </w:p>
        </w:tc>
      </w:tr>
      <w:tr w14:paraId="51124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65C2530E">
            <w:pPr>
              <w:spacing w:line="360" w:lineRule="auto"/>
              <w:jc w:val="center"/>
              <w:textAlignment w:val="center"/>
              <w:rPr>
                <w:rFonts w:hint="eastAsia" w:asciiTheme="minorEastAsia" w:hAnsiTheme="minorEastAsia" w:eastAsiaTheme="minorEastAsia" w:cstheme="minorEastAsia"/>
                <w:color w:val="auto"/>
                <w:highlight w:val="none"/>
              </w:rPr>
            </w:pPr>
            <w:bookmarkStart w:id="2" w:name="_Hlk105083709"/>
            <w:r>
              <w:rPr>
                <w:rFonts w:hint="eastAsia" w:asciiTheme="minorEastAsia" w:hAnsiTheme="minorEastAsia" w:eastAsiaTheme="minorEastAsia" w:cstheme="minorEastAsia"/>
                <w:color w:val="auto"/>
                <w:highlight w:val="none"/>
                <w:lang w:bidi="ar"/>
              </w:rPr>
              <w:t>6</w:t>
            </w:r>
          </w:p>
        </w:tc>
        <w:tc>
          <w:tcPr>
            <w:tcW w:w="2509" w:type="dxa"/>
            <w:tcBorders>
              <w:tl2br w:val="nil"/>
              <w:tr2bl w:val="nil"/>
            </w:tcBorders>
            <w:vAlign w:val="center"/>
          </w:tcPr>
          <w:p w14:paraId="16AF56BE">
            <w:pPr>
              <w:overflowPunct w:val="0"/>
              <w:spacing w:line="360" w:lineRule="auto"/>
              <w:jc w:val="center"/>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最高限价</w:t>
            </w:r>
          </w:p>
        </w:tc>
        <w:tc>
          <w:tcPr>
            <w:tcW w:w="7604" w:type="dxa"/>
            <w:tcBorders>
              <w:tl2br w:val="nil"/>
              <w:tr2bl w:val="nil"/>
            </w:tcBorders>
            <w:vAlign w:val="center"/>
          </w:tcPr>
          <w:p w14:paraId="5CF75D9B">
            <w:pPr>
              <w:spacing w:line="360" w:lineRule="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标项一名称：文史类   最高限价：50万元</w:t>
            </w:r>
          </w:p>
          <w:p w14:paraId="7C9A5F55">
            <w:pPr>
              <w:spacing w:line="360" w:lineRule="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标项二名称：理工类   最高限价：50万元</w:t>
            </w:r>
          </w:p>
          <w:p w14:paraId="1F0C0891">
            <w:pPr>
              <w:spacing w:line="360" w:lineRule="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标项三名称：法学类   最高限价：50万元</w:t>
            </w:r>
          </w:p>
          <w:p w14:paraId="3C2EAE3E">
            <w:pPr>
              <w:spacing w:line="360" w:lineRule="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标项四名称：教育类   最高限价：50万元</w:t>
            </w:r>
          </w:p>
          <w:p w14:paraId="6F440C1F">
            <w:pPr>
              <w:spacing w:line="360" w:lineRule="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其中：投标人</w:t>
            </w:r>
            <w:r>
              <w:rPr>
                <w:rFonts w:hint="eastAsia" w:asciiTheme="minorEastAsia" w:hAnsiTheme="minorEastAsia" w:eastAsiaTheme="minorEastAsia" w:cstheme="minorEastAsia"/>
                <w:b w:val="0"/>
                <w:bCs w:val="0"/>
                <w:color w:val="auto"/>
                <w:highlight w:val="none"/>
                <w:lang w:eastAsia="zh-CN"/>
              </w:rPr>
              <w:t>投标</w:t>
            </w:r>
            <w:r>
              <w:rPr>
                <w:rFonts w:hint="eastAsia" w:asciiTheme="minorEastAsia" w:hAnsiTheme="minorEastAsia" w:eastAsiaTheme="minorEastAsia" w:cstheme="minorEastAsia"/>
                <w:b w:val="0"/>
                <w:bCs w:val="0"/>
                <w:color w:val="auto"/>
                <w:highlight w:val="none"/>
                <w:lang w:val="en-US" w:eastAsia="zh-CN"/>
              </w:rPr>
              <w:t>报价</w:t>
            </w:r>
            <w:r>
              <w:rPr>
                <w:rFonts w:hint="eastAsia" w:asciiTheme="minorEastAsia" w:hAnsiTheme="minorEastAsia" w:eastAsiaTheme="minorEastAsia" w:cstheme="minorEastAsia"/>
                <w:b w:val="0"/>
                <w:bCs w:val="0"/>
                <w:color w:val="auto"/>
                <w:highlight w:val="none"/>
              </w:rPr>
              <w:t>不得高于预算单价及预算总价</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rPr>
              <w:t>否则其投标将被否决。</w:t>
            </w:r>
          </w:p>
        </w:tc>
      </w:tr>
      <w:bookmarkEnd w:id="2"/>
      <w:tr w14:paraId="59363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429AD3D0">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7</w:t>
            </w:r>
          </w:p>
        </w:tc>
        <w:tc>
          <w:tcPr>
            <w:tcW w:w="2509" w:type="dxa"/>
            <w:tcBorders>
              <w:tl2br w:val="nil"/>
              <w:tr2bl w:val="nil"/>
            </w:tcBorders>
            <w:vAlign w:val="center"/>
          </w:tcPr>
          <w:p w14:paraId="7E598B35">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投标资格</w:t>
            </w:r>
          </w:p>
        </w:tc>
        <w:tc>
          <w:tcPr>
            <w:tcW w:w="7604" w:type="dxa"/>
            <w:tcBorders>
              <w:tl2br w:val="nil"/>
              <w:tr2bl w:val="nil"/>
            </w:tcBorders>
            <w:vAlign w:val="center"/>
          </w:tcPr>
          <w:p w14:paraId="67B7BB19">
            <w:pPr>
              <w:spacing w:before="60" w:after="6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1.满足《中华人民共和国政府采购法》第二十二条规定；</w:t>
            </w:r>
          </w:p>
          <w:p w14:paraId="1D5C6334">
            <w:pPr>
              <w:spacing w:before="60" w:after="6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2.落实政府采购政策需满足的资格要求：供应商为</w:t>
            </w:r>
            <w:r>
              <w:rPr>
                <w:rFonts w:hint="eastAsia" w:asciiTheme="minorEastAsia" w:hAnsiTheme="minorEastAsia" w:eastAsiaTheme="minorEastAsia" w:cstheme="minorEastAsia"/>
                <w:color w:val="auto"/>
                <w:highlight w:val="none"/>
                <w:lang w:val="en-US" w:eastAsia="zh-CN"/>
              </w:rPr>
              <w:t>中小</w:t>
            </w:r>
            <w:r>
              <w:rPr>
                <w:rFonts w:hint="eastAsia" w:asciiTheme="minorEastAsia" w:hAnsiTheme="minorEastAsia" w:eastAsiaTheme="minorEastAsia" w:cstheme="minorEastAsia"/>
                <w:color w:val="auto"/>
                <w:highlight w:val="none"/>
              </w:rPr>
              <w:t>企业；</w:t>
            </w:r>
          </w:p>
          <w:p w14:paraId="53698C43">
            <w:pPr>
              <w:spacing w:before="60" w:after="6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本项目为专门面向</w:t>
            </w:r>
            <w:r>
              <w:rPr>
                <w:rFonts w:hint="eastAsia" w:asciiTheme="minorEastAsia" w:hAnsiTheme="minorEastAsia" w:eastAsiaTheme="minorEastAsia" w:cstheme="minorEastAsia"/>
                <w:color w:val="auto"/>
                <w:highlight w:val="none"/>
                <w:lang w:val="en-US" w:eastAsia="zh-CN"/>
              </w:rPr>
              <w:t>小微</w:t>
            </w:r>
            <w:r>
              <w:rPr>
                <w:rFonts w:hint="eastAsia" w:asciiTheme="minorEastAsia" w:hAnsiTheme="minorEastAsia" w:eastAsiaTheme="minorEastAsia" w:cstheme="minorEastAsia"/>
                <w:color w:val="auto"/>
                <w:highlight w:val="none"/>
              </w:rPr>
              <w:t xml:space="preserve">企业(含小型、微型企业) 采购项目，根据《政府采购促进中小企业发展管理办法》  (财库[2020]46号) 的规定，不再执行价格评审优惠的扶持政策，必须提供此声明函。 </w:t>
            </w:r>
          </w:p>
          <w:p w14:paraId="3C8FDFB0">
            <w:pPr>
              <w:spacing w:before="60" w:after="6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14:paraId="3E7FDB6A">
            <w:pPr>
              <w:spacing w:before="60" w:after="6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01E95E23">
            <w:pPr>
              <w:spacing w:before="60" w:after="6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）本项目不接受联合体投标。</w:t>
            </w:r>
          </w:p>
        </w:tc>
      </w:tr>
      <w:tr w14:paraId="5F31B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141768CF">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8</w:t>
            </w:r>
          </w:p>
        </w:tc>
        <w:tc>
          <w:tcPr>
            <w:tcW w:w="2509" w:type="dxa"/>
            <w:tcBorders>
              <w:tl2br w:val="nil"/>
              <w:tr2bl w:val="nil"/>
            </w:tcBorders>
            <w:vAlign w:val="center"/>
          </w:tcPr>
          <w:p w14:paraId="4FBCFBEB">
            <w:pPr>
              <w:pStyle w:val="132"/>
              <w:spacing w:line="360" w:lineRule="auto"/>
              <w:ind w:left="38"/>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信用情况</w:t>
            </w:r>
          </w:p>
        </w:tc>
        <w:tc>
          <w:tcPr>
            <w:tcW w:w="7604" w:type="dxa"/>
            <w:tcBorders>
              <w:tl2br w:val="nil"/>
              <w:tr2bl w:val="nil"/>
            </w:tcBorders>
            <w:vAlign w:val="center"/>
          </w:tcPr>
          <w:p w14:paraId="3A4454E2">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信用记录审查：</w:t>
            </w:r>
          </w:p>
          <w:p w14:paraId="4AD7109C">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04A24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vAlign w:val="center"/>
          </w:tcPr>
          <w:p w14:paraId="7D7D2905">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9</w:t>
            </w:r>
          </w:p>
        </w:tc>
        <w:tc>
          <w:tcPr>
            <w:tcW w:w="2509" w:type="dxa"/>
            <w:tcBorders>
              <w:tl2br w:val="nil"/>
              <w:tr2bl w:val="nil"/>
            </w:tcBorders>
            <w:vAlign w:val="center"/>
          </w:tcPr>
          <w:p w14:paraId="0FCE8F72">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是否接受联合体投标</w:t>
            </w:r>
          </w:p>
        </w:tc>
        <w:tc>
          <w:tcPr>
            <w:tcW w:w="7604" w:type="dxa"/>
            <w:tcBorders>
              <w:tl2br w:val="nil"/>
              <w:tr2bl w:val="nil"/>
            </w:tcBorders>
            <w:vAlign w:val="center"/>
          </w:tcPr>
          <w:p w14:paraId="673B83D1">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不接受</w:t>
            </w:r>
          </w:p>
        </w:tc>
      </w:tr>
      <w:tr w14:paraId="0F7CE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7A4042CD">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10</w:t>
            </w:r>
          </w:p>
        </w:tc>
        <w:tc>
          <w:tcPr>
            <w:tcW w:w="2509" w:type="dxa"/>
            <w:tcBorders>
              <w:tl2br w:val="nil"/>
              <w:tr2bl w:val="nil"/>
            </w:tcBorders>
            <w:vAlign w:val="center"/>
          </w:tcPr>
          <w:p w14:paraId="4FF8E370">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文件发放日期</w:t>
            </w:r>
          </w:p>
        </w:tc>
        <w:tc>
          <w:tcPr>
            <w:tcW w:w="7604" w:type="dxa"/>
            <w:tcBorders>
              <w:tl2br w:val="nil"/>
              <w:tr2bl w:val="nil"/>
            </w:tcBorders>
            <w:vAlign w:val="center"/>
          </w:tcPr>
          <w:p w14:paraId="6785BCC5">
            <w:pPr>
              <w:overflowPunct w:val="0"/>
              <w:spacing w:line="360" w:lineRule="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时间：2</w:t>
            </w:r>
            <w:r>
              <w:rPr>
                <w:rFonts w:hint="eastAsia" w:asciiTheme="minorEastAsia" w:hAnsiTheme="minorEastAsia" w:eastAsiaTheme="minorEastAsia" w:cstheme="minorEastAsia"/>
                <w:b w:val="0"/>
                <w:bCs w:val="0"/>
                <w:color w:val="auto"/>
                <w:highlight w:val="none"/>
                <w:lang w:val="en-US" w:eastAsia="zh-CN"/>
              </w:rPr>
              <w:t>025</w:t>
            </w:r>
            <w:r>
              <w:rPr>
                <w:rFonts w:hint="eastAsia" w:asciiTheme="minorEastAsia" w:hAnsiTheme="minorEastAsia" w:eastAsiaTheme="minorEastAsia" w:cstheme="minorEastAsia"/>
                <w:b w:val="0"/>
                <w:bCs w:val="0"/>
                <w:color w:val="auto"/>
                <w:highlight w:val="none"/>
              </w:rPr>
              <w:t>年</w:t>
            </w:r>
            <w:r>
              <w:rPr>
                <w:rFonts w:hint="eastAsia" w:asciiTheme="minorEastAsia" w:hAnsiTheme="minorEastAsia" w:eastAsiaTheme="minorEastAsia" w:cstheme="minorEastAsia"/>
                <w:b w:val="0"/>
                <w:bCs w:val="0"/>
                <w:color w:val="auto"/>
                <w:highlight w:val="none"/>
                <w:lang w:val="en-US" w:eastAsia="zh-CN"/>
              </w:rPr>
              <w:t>06</w:t>
            </w:r>
            <w:r>
              <w:rPr>
                <w:rFonts w:hint="eastAsia" w:asciiTheme="minorEastAsia" w:hAnsiTheme="minorEastAsia" w:eastAsiaTheme="minorEastAsia" w:cstheme="minorEastAsia"/>
                <w:b w:val="0"/>
                <w:bCs w:val="0"/>
                <w:color w:val="auto"/>
                <w:highlight w:val="none"/>
              </w:rPr>
              <w:t>月</w:t>
            </w:r>
            <w:r>
              <w:rPr>
                <w:rFonts w:hint="eastAsia" w:asciiTheme="minorEastAsia" w:hAnsiTheme="minorEastAsia" w:eastAsiaTheme="minorEastAsia" w:cstheme="minorEastAsia"/>
                <w:b w:val="0"/>
                <w:bCs w:val="0"/>
                <w:color w:val="auto"/>
                <w:highlight w:val="none"/>
                <w:lang w:val="en-US" w:eastAsia="zh-CN"/>
              </w:rPr>
              <w:t>17</w:t>
            </w:r>
            <w:r>
              <w:rPr>
                <w:rFonts w:hint="eastAsia" w:asciiTheme="minorEastAsia" w:hAnsiTheme="minorEastAsia" w:eastAsiaTheme="minorEastAsia" w:cstheme="minorEastAsia"/>
                <w:b w:val="0"/>
                <w:bCs w:val="0"/>
                <w:color w:val="auto"/>
                <w:highlight w:val="none"/>
              </w:rPr>
              <w:t>日至20</w:t>
            </w:r>
            <w:r>
              <w:rPr>
                <w:rFonts w:hint="eastAsia" w:asciiTheme="minorEastAsia" w:hAnsiTheme="minorEastAsia" w:eastAsiaTheme="minorEastAsia" w:cstheme="minorEastAsia"/>
                <w:b w:val="0"/>
                <w:bCs w:val="0"/>
                <w:color w:val="auto"/>
                <w:highlight w:val="none"/>
                <w:lang w:val="en-US" w:eastAsia="zh-CN"/>
              </w:rPr>
              <w:t>25</w:t>
            </w:r>
            <w:r>
              <w:rPr>
                <w:rFonts w:hint="eastAsia" w:asciiTheme="minorEastAsia" w:hAnsiTheme="minorEastAsia" w:eastAsiaTheme="minorEastAsia" w:cstheme="minorEastAsia"/>
                <w:b w:val="0"/>
                <w:bCs w:val="0"/>
                <w:color w:val="auto"/>
                <w:highlight w:val="none"/>
              </w:rPr>
              <w:t>年</w:t>
            </w:r>
            <w:r>
              <w:rPr>
                <w:rFonts w:hint="eastAsia" w:asciiTheme="minorEastAsia" w:hAnsiTheme="minorEastAsia" w:eastAsiaTheme="minorEastAsia" w:cstheme="minorEastAsia"/>
                <w:b w:val="0"/>
                <w:bCs w:val="0"/>
                <w:color w:val="auto"/>
                <w:highlight w:val="none"/>
                <w:lang w:val="en-US" w:eastAsia="zh-CN"/>
              </w:rPr>
              <w:t>06</w:t>
            </w:r>
            <w:r>
              <w:rPr>
                <w:rFonts w:hint="eastAsia" w:asciiTheme="minorEastAsia" w:hAnsiTheme="minorEastAsia" w:eastAsiaTheme="minorEastAsia" w:cstheme="minorEastAsia"/>
                <w:b w:val="0"/>
                <w:bCs w:val="0"/>
                <w:color w:val="auto"/>
                <w:highlight w:val="none"/>
              </w:rPr>
              <w:t>月</w:t>
            </w:r>
            <w:r>
              <w:rPr>
                <w:rFonts w:hint="eastAsia" w:asciiTheme="minorEastAsia" w:hAnsiTheme="minorEastAsia" w:eastAsiaTheme="minorEastAsia" w:cstheme="minorEastAsia"/>
                <w:b w:val="0"/>
                <w:bCs w:val="0"/>
                <w:color w:val="auto"/>
                <w:highlight w:val="none"/>
                <w:lang w:val="en-US" w:eastAsia="zh-CN"/>
              </w:rPr>
              <w:t>24</w:t>
            </w:r>
            <w:r>
              <w:rPr>
                <w:rFonts w:hint="eastAsia" w:asciiTheme="minorEastAsia" w:hAnsiTheme="minorEastAsia" w:eastAsiaTheme="minorEastAsia" w:cstheme="minorEastAsia"/>
                <w:b w:val="0"/>
                <w:bCs w:val="0"/>
                <w:color w:val="auto"/>
                <w:highlight w:val="none"/>
              </w:rPr>
              <w:t>日，每天上午10:00至13:30，下午15:30至19:00（北京时间，法定节假日除外）</w:t>
            </w:r>
          </w:p>
          <w:p w14:paraId="14BB8F2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地点：政采云平台http://www.zcygov.cn</w:t>
            </w:r>
          </w:p>
        </w:tc>
      </w:tr>
      <w:tr w14:paraId="1880A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9AD37A3">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11</w:t>
            </w:r>
          </w:p>
        </w:tc>
        <w:tc>
          <w:tcPr>
            <w:tcW w:w="2509" w:type="dxa"/>
            <w:tcBorders>
              <w:tl2br w:val="nil"/>
              <w:tr2bl w:val="nil"/>
            </w:tcBorders>
            <w:vAlign w:val="center"/>
          </w:tcPr>
          <w:p w14:paraId="3C6C9C67">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标书售价</w:t>
            </w:r>
          </w:p>
        </w:tc>
        <w:tc>
          <w:tcPr>
            <w:tcW w:w="7604" w:type="dxa"/>
            <w:tcBorders>
              <w:tl2br w:val="nil"/>
              <w:tr2bl w:val="nil"/>
            </w:tcBorders>
            <w:vAlign w:val="center"/>
          </w:tcPr>
          <w:p w14:paraId="78CA45D3">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人民币0元</w:t>
            </w:r>
          </w:p>
          <w:p w14:paraId="1EEC64B3">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投标资格不能转让。</w:t>
            </w:r>
          </w:p>
        </w:tc>
      </w:tr>
      <w:tr w14:paraId="2D985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vAlign w:val="center"/>
          </w:tcPr>
          <w:p w14:paraId="43070EFE">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12</w:t>
            </w:r>
          </w:p>
        </w:tc>
        <w:tc>
          <w:tcPr>
            <w:tcW w:w="2509" w:type="dxa"/>
            <w:tcBorders>
              <w:tl2br w:val="nil"/>
              <w:tr2bl w:val="nil"/>
            </w:tcBorders>
            <w:vAlign w:val="center"/>
          </w:tcPr>
          <w:p w14:paraId="264F660A">
            <w:pPr>
              <w:overflowPunct w:val="0"/>
              <w:spacing w:line="360" w:lineRule="auto"/>
              <w:ind w:left="240" w:hanging="240" w:hangingChars="1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投标文件递交截止时间及开标时间</w:t>
            </w:r>
          </w:p>
        </w:tc>
        <w:tc>
          <w:tcPr>
            <w:tcW w:w="7604" w:type="dxa"/>
            <w:tcBorders>
              <w:tl2br w:val="nil"/>
              <w:tr2bl w:val="nil"/>
            </w:tcBorders>
            <w:vAlign w:val="center"/>
          </w:tcPr>
          <w:p w14:paraId="72211FE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08</w:t>
            </w:r>
            <w:r>
              <w:rPr>
                <w:rFonts w:hint="eastAsia" w:asciiTheme="minorEastAsia" w:hAnsiTheme="minorEastAsia" w:eastAsiaTheme="minorEastAsia" w:cstheme="minorEastAsia"/>
                <w:color w:val="auto"/>
                <w:highlight w:val="none"/>
              </w:rPr>
              <w:t xml:space="preserve">日 </w:t>
            </w:r>
            <w:r>
              <w:rPr>
                <w:rFonts w:hint="eastAsia" w:asciiTheme="minorEastAsia" w:hAnsiTheme="minorEastAsia" w:eastAsiaTheme="minorEastAsia" w:cstheme="minorEastAsia"/>
                <w:color w:val="auto"/>
                <w:highlight w:val="none"/>
                <w:lang w:val="en-US" w:eastAsia="zh-CN"/>
              </w:rPr>
              <w:t>16</w:t>
            </w:r>
            <w:r>
              <w:rPr>
                <w:rFonts w:hint="eastAsia" w:asciiTheme="minorEastAsia" w:hAnsiTheme="minorEastAsia" w:eastAsiaTheme="minorEastAsia" w:cstheme="minorEastAsia"/>
                <w:color w:val="auto"/>
                <w:highlight w:val="none"/>
              </w:rPr>
              <w:t>:00（北京时间）</w:t>
            </w:r>
          </w:p>
        </w:tc>
      </w:tr>
      <w:tr w14:paraId="1D2D2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vAlign w:val="center"/>
          </w:tcPr>
          <w:p w14:paraId="19172BFC">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2509" w:type="dxa"/>
            <w:tcBorders>
              <w:tl2br w:val="nil"/>
              <w:tr2bl w:val="nil"/>
            </w:tcBorders>
            <w:vAlign w:val="center"/>
          </w:tcPr>
          <w:p w14:paraId="3DFA6869">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投标文件递交及开标地点</w:t>
            </w:r>
          </w:p>
        </w:tc>
        <w:tc>
          <w:tcPr>
            <w:tcW w:w="7604" w:type="dxa"/>
            <w:tcBorders>
              <w:tl2br w:val="nil"/>
              <w:tr2bl w:val="nil"/>
            </w:tcBorders>
            <w:vAlign w:val="center"/>
          </w:tcPr>
          <w:p w14:paraId="44B0DF53">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政采云平台http://www.zcygov.cn</w:t>
            </w:r>
          </w:p>
        </w:tc>
      </w:tr>
      <w:tr w14:paraId="39C43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9" w:type="dxa"/>
            <w:tcBorders>
              <w:tl2br w:val="nil"/>
              <w:tr2bl w:val="nil"/>
            </w:tcBorders>
            <w:vAlign w:val="center"/>
          </w:tcPr>
          <w:p w14:paraId="2D755AC3">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14</w:t>
            </w:r>
          </w:p>
        </w:tc>
        <w:tc>
          <w:tcPr>
            <w:tcW w:w="2509" w:type="dxa"/>
            <w:tcBorders>
              <w:tl2br w:val="nil"/>
              <w:tr2bl w:val="nil"/>
            </w:tcBorders>
            <w:vAlign w:val="center"/>
          </w:tcPr>
          <w:p w14:paraId="38CCB1D6">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投标有效期</w:t>
            </w:r>
          </w:p>
        </w:tc>
        <w:tc>
          <w:tcPr>
            <w:tcW w:w="7604" w:type="dxa"/>
            <w:tcBorders>
              <w:tl2br w:val="nil"/>
              <w:tr2bl w:val="nil"/>
            </w:tcBorders>
            <w:vAlign w:val="center"/>
          </w:tcPr>
          <w:p w14:paraId="432EDED9">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自提交投标文件的截止之日起算</w:t>
            </w:r>
            <w:r>
              <w:rPr>
                <w:rFonts w:hint="eastAsia" w:asciiTheme="minorEastAsia" w:hAnsiTheme="minorEastAsia" w:eastAsiaTheme="minorEastAsia" w:cstheme="minorEastAsia"/>
                <w:color w:val="auto"/>
                <w:highlight w:val="none"/>
                <w:u w:val="single"/>
                <w:lang w:val="en-US" w:eastAsia="zh-CN"/>
              </w:rPr>
              <w:t xml:space="preserve"> 90 </w:t>
            </w:r>
            <w:r>
              <w:rPr>
                <w:rFonts w:hint="eastAsia" w:asciiTheme="minorEastAsia" w:hAnsiTheme="minorEastAsia" w:eastAsiaTheme="minorEastAsia" w:cstheme="minorEastAsia"/>
                <w:color w:val="auto"/>
                <w:highlight w:val="none"/>
              </w:rPr>
              <w:t>日历天。</w:t>
            </w:r>
          </w:p>
        </w:tc>
      </w:tr>
      <w:tr w14:paraId="60B79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302E21D5">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15</w:t>
            </w:r>
          </w:p>
        </w:tc>
        <w:tc>
          <w:tcPr>
            <w:tcW w:w="2509" w:type="dxa"/>
            <w:tcBorders>
              <w:tl2br w:val="nil"/>
              <w:tr2bl w:val="nil"/>
            </w:tcBorders>
            <w:vAlign w:val="center"/>
          </w:tcPr>
          <w:p w14:paraId="1DB3CEC2">
            <w:pPr>
              <w:keepNext w:val="0"/>
              <w:keepLines w:val="0"/>
              <w:widowControl/>
              <w:suppressLineNumbers w:val="0"/>
              <w:overflowPunct w:val="0"/>
              <w:spacing w:before="0" w:beforeAutospacing="0" w:after="0" w:afterAutospacing="0" w:line="480" w:lineRule="exact"/>
              <w:ind w:left="0" w:leftChars="0" w:right="0" w:rightChars="0"/>
              <w:jc w:val="center"/>
              <w:rPr>
                <w:rFonts w:hint="eastAsia" w:asciiTheme="minorEastAsia" w:hAnsiTheme="minorEastAsia" w:eastAsiaTheme="minorEastAsia" w:cstheme="minorEastAsia"/>
                <w:color w:val="auto"/>
                <w:highlight w:val="none"/>
              </w:rPr>
            </w:pPr>
            <w:r>
              <w:rPr>
                <w:rFonts w:hint="eastAsia"/>
                <w:color w:val="auto"/>
                <w:highlight w:val="none"/>
              </w:rPr>
              <w:t>服务期限</w:t>
            </w:r>
          </w:p>
        </w:tc>
        <w:tc>
          <w:tcPr>
            <w:tcW w:w="7604" w:type="dxa"/>
            <w:tcBorders>
              <w:tl2br w:val="nil"/>
              <w:tr2bl w:val="nil"/>
            </w:tcBorders>
            <w:vAlign w:val="center"/>
          </w:tcPr>
          <w:p w14:paraId="0D4A7B84">
            <w:pPr>
              <w:keepNext w:val="0"/>
              <w:keepLines w:val="0"/>
              <w:widowControl/>
              <w:suppressLineNumbers w:val="0"/>
              <w:spacing w:before="0" w:beforeAutospacing="0" w:after="0" w:afterAutospacing="0" w:line="480" w:lineRule="exact"/>
              <w:ind w:left="0" w:leftChars="0" w:right="0" w:rightChars="0"/>
              <w:rPr>
                <w:rFonts w:hint="default" w:asciiTheme="minorEastAsia" w:hAnsiTheme="minorEastAsia" w:eastAsiaTheme="minorEastAsia" w:cstheme="minorEastAsia"/>
                <w:color w:val="auto"/>
                <w:highlight w:val="none"/>
                <w:lang w:val="en-US" w:eastAsia="zh-CN"/>
              </w:rPr>
            </w:pPr>
            <w:r>
              <w:rPr>
                <w:rStyle w:val="136"/>
                <w:rFonts w:hint="default"/>
                <w:color w:val="auto"/>
                <w:highlight w:val="none"/>
                <w:lang w:val="en-US" w:eastAsia="zh-CN"/>
              </w:rPr>
              <w:t>于2025年12月底前完成课程资源建设任务。</w:t>
            </w:r>
          </w:p>
        </w:tc>
      </w:tr>
      <w:tr w14:paraId="54C9C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shd w:val="clear" w:color="auto" w:fill="auto"/>
            <w:vAlign w:val="center"/>
          </w:tcPr>
          <w:p w14:paraId="42134CB7">
            <w:pPr>
              <w:spacing w:line="360" w:lineRule="auto"/>
              <w:jc w:val="center"/>
              <w:textAlignment w:val="center"/>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highlight w:val="none"/>
                <w:lang w:bidi="ar"/>
              </w:rPr>
              <w:t>16</w:t>
            </w:r>
          </w:p>
        </w:tc>
        <w:tc>
          <w:tcPr>
            <w:tcW w:w="2509" w:type="dxa"/>
            <w:tcBorders>
              <w:tl2br w:val="nil"/>
              <w:tr2bl w:val="nil"/>
            </w:tcBorders>
            <w:vAlign w:val="center"/>
          </w:tcPr>
          <w:p w14:paraId="4DD6835D">
            <w:pPr>
              <w:keepNext w:val="0"/>
              <w:keepLines w:val="0"/>
              <w:widowControl/>
              <w:suppressLineNumbers w:val="0"/>
              <w:overflowPunct w:val="0"/>
              <w:spacing w:before="0" w:beforeAutospacing="0" w:after="0" w:afterAutospacing="0" w:line="480" w:lineRule="exact"/>
              <w:ind w:left="0" w:leftChars="0" w:right="0" w:rightChars="0"/>
              <w:jc w:val="center"/>
              <w:rPr>
                <w:rFonts w:hint="eastAsia" w:asciiTheme="minorEastAsia" w:hAnsiTheme="minorEastAsia" w:eastAsiaTheme="minorEastAsia" w:cstheme="minorEastAsia"/>
                <w:color w:val="auto"/>
                <w:highlight w:val="none"/>
              </w:rPr>
            </w:pPr>
            <w:r>
              <w:rPr>
                <w:rFonts w:hint="eastAsia"/>
                <w:color w:val="auto"/>
                <w:highlight w:val="none"/>
              </w:rPr>
              <w:t>服务地点</w:t>
            </w:r>
          </w:p>
        </w:tc>
        <w:tc>
          <w:tcPr>
            <w:tcW w:w="7604" w:type="dxa"/>
            <w:tcBorders>
              <w:tl2br w:val="nil"/>
              <w:tr2bl w:val="nil"/>
            </w:tcBorders>
            <w:vAlign w:val="center"/>
          </w:tcPr>
          <w:p w14:paraId="2C577B1A">
            <w:pPr>
              <w:keepNext w:val="0"/>
              <w:keepLines w:val="0"/>
              <w:widowControl/>
              <w:suppressLineNumbers w:val="0"/>
              <w:spacing w:before="0" w:beforeAutospacing="0" w:after="0" w:afterAutospacing="0" w:line="480" w:lineRule="exact"/>
              <w:ind w:left="0" w:leftChars="0" w:right="0" w:rightChars="0"/>
              <w:rPr>
                <w:rFonts w:hint="eastAsia" w:asciiTheme="minorEastAsia" w:hAnsiTheme="minorEastAsia" w:eastAsiaTheme="minorEastAsia" w:cstheme="minorEastAsia"/>
                <w:color w:val="auto"/>
                <w:highlight w:val="none"/>
                <w:lang w:val="en-US" w:eastAsia="zh-CN"/>
              </w:rPr>
            </w:pPr>
            <w:r>
              <w:rPr>
                <w:rFonts w:hint="eastAsia"/>
                <w:color w:val="auto"/>
                <w:highlight w:val="none"/>
              </w:rPr>
              <w:t>按照课程建设要求，需在乌鲁木齐有拍摄场地，具体以甲乙双方协商为主。</w:t>
            </w:r>
          </w:p>
        </w:tc>
      </w:tr>
      <w:tr w14:paraId="22544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shd w:val="clear" w:color="auto" w:fill="auto"/>
            <w:vAlign w:val="center"/>
          </w:tcPr>
          <w:p w14:paraId="2CB4CD8B">
            <w:pPr>
              <w:spacing w:line="360" w:lineRule="auto"/>
              <w:jc w:val="center"/>
              <w:textAlignment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highlight w:val="none"/>
                <w:lang w:bidi="ar"/>
              </w:rPr>
              <w:t>17</w:t>
            </w:r>
          </w:p>
        </w:tc>
        <w:tc>
          <w:tcPr>
            <w:tcW w:w="2509" w:type="dxa"/>
            <w:tcBorders>
              <w:tl2br w:val="nil"/>
              <w:tr2bl w:val="nil"/>
            </w:tcBorders>
            <w:vAlign w:val="center"/>
          </w:tcPr>
          <w:p w14:paraId="4EF137CA">
            <w:pPr>
              <w:keepNext w:val="0"/>
              <w:keepLines w:val="0"/>
              <w:widowControl/>
              <w:suppressLineNumbers w:val="0"/>
              <w:overflowPunct w:val="0"/>
              <w:spacing w:before="0" w:beforeAutospacing="0" w:after="0" w:afterAutospacing="0" w:line="480" w:lineRule="exact"/>
              <w:ind w:left="0" w:leftChars="0" w:right="0" w:rightChars="0"/>
              <w:jc w:val="center"/>
              <w:rPr>
                <w:rFonts w:hint="eastAsia" w:asciiTheme="minorEastAsia" w:hAnsiTheme="minorEastAsia" w:eastAsiaTheme="minorEastAsia" w:cstheme="minorEastAsia"/>
                <w:color w:val="auto"/>
                <w:highlight w:val="none"/>
              </w:rPr>
            </w:pPr>
            <w:r>
              <w:rPr>
                <w:rFonts w:hint="eastAsia"/>
                <w:color w:val="auto"/>
                <w:highlight w:val="none"/>
              </w:rPr>
              <w:t>服务要求</w:t>
            </w:r>
          </w:p>
        </w:tc>
        <w:tc>
          <w:tcPr>
            <w:tcW w:w="7604" w:type="dxa"/>
            <w:tcBorders>
              <w:tl2br w:val="nil"/>
              <w:tr2bl w:val="nil"/>
            </w:tcBorders>
            <w:vAlign w:val="center"/>
          </w:tcPr>
          <w:p w14:paraId="399DC449">
            <w:pPr>
              <w:keepNext w:val="0"/>
              <w:keepLines w:val="0"/>
              <w:widowControl/>
              <w:suppressLineNumbers w:val="0"/>
              <w:spacing w:before="0" w:beforeAutospacing="0" w:after="0" w:afterAutospacing="0" w:line="480" w:lineRule="exact"/>
              <w:ind w:left="0" w:leftChars="0" w:right="0" w:rightChars="0"/>
              <w:rPr>
                <w:rFonts w:hint="eastAsia" w:asciiTheme="minorEastAsia" w:hAnsiTheme="minorEastAsia" w:eastAsiaTheme="minorEastAsia" w:cstheme="minorEastAsia"/>
                <w:color w:val="auto"/>
                <w:highlight w:val="none"/>
                <w:lang w:val="en-US" w:eastAsia="zh-CN"/>
              </w:rPr>
            </w:pPr>
            <w:r>
              <w:rPr>
                <w:rFonts w:hint="eastAsia"/>
                <w:color w:val="auto"/>
                <w:highlight w:val="none"/>
              </w:rPr>
              <w:t>建设完成十个工作日内，按照要求以硬盘拷贝将原片和精修视频等相关数据资料，全部打包交付，进行项目验收。</w:t>
            </w:r>
          </w:p>
        </w:tc>
      </w:tr>
      <w:tr w14:paraId="6829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shd w:val="clear" w:color="auto" w:fill="auto"/>
            <w:vAlign w:val="center"/>
          </w:tcPr>
          <w:p w14:paraId="5BA8B228">
            <w:pPr>
              <w:spacing w:line="360" w:lineRule="auto"/>
              <w:jc w:val="center"/>
              <w:textAlignment w:val="center"/>
              <w:rPr>
                <w:rFonts w:hint="default" w:asciiTheme="minorEastAsia" w:hAnsiTheme="minorEastAsia" w:eastAsiaTheme="minorEastAsia" w:cstheme="minorEastAsia"/>
                <w:color w:val="auto"/>
                <w:highlight w:val="none"/>
                <w:lang w:val="en-US" w:eastAsia="zh-CN" w:bidi="ar"/>
              </w:rPr>
            </w:pPr>
            <w:r>
              <w:rPr>
                <w:rFonts w:hint="eastAsia" w:asciiTheme="minorEastAsia" w:hAnsiTheme="minorEastAsia" w:eastAsiaTheme="minorEastAsia" w:cstheme="minorEastAsia"/>
                <w:color w:val="auto"/>
                <w:highlight w:val="none"/>
                <w:lang w:val="en-US" w:eastAsia="zh-CN" w:bidi="ar"/>
              </w:rPr>
              <w:t>18</w:t>
            </w:r>
          </w:p>
        </w:tc>
        <w:tc>
          <w:tcPr>
            <w:tcW w:w="2509" w:type="dxa"/>
            <w:tcBorders>
              <w:tl2br w:val="nil"/>
              <w:tr2bl w:val="nil"/>
            </w:tcBorders>
            <w:vAlign w:val="center"/>
          </w:tcPr>
          <w:p w14:paraId="373D8DA5">
            <w:pPr>
              <w:keepNext w:val="0"/>
              <w:keepLines w:val="0"/>
              <w:widowControl/>
              <w:suppressLineNumbers w:val="0"/>
              <w:overflowPunct w:val="0"/>
              <w:spacing w:before="0" w:beforeAutospacing="0" w:after="0" w:afterAutospacing="0" w:line="480" w:lineRule="exact"/>
              <w:ind w:left="0" w:leftChars="0" w:right="0" w:rightChars="0"/>
              <w:jc w:val="center"/>
              <w:rPr>
                <w:rFonts w:hint="eastAsia"/>
                <w:color w:val="auto"/>
                <w:highlight w:val="none"/>
              </w:rPr>
            </w:pPr>
            <w:r>
              <w:rPr>
                <w:rFonts w:hint="eastAsia"/>
                <w:color w:val="auto"/>
                <w:highlight w:val="none"/>
                <w:lang w:val="en-US" w:eastAsia="zh-CN"/>
              </w:rPr>
              <w:t>售后要求</w:t>
            </w:r>
          </w:p>
        </w:tc>
        <w:tc>
          <w:tcPr>
            <w:tcW w:w="7604" w:type="dxa"/>
            <w:tcBorders>
              <w:tl2br w:val="nil"/>
              <w:tr2bl w:val="nil"/>
            </w:tcBorders>
            <w:vAlign w:val="center"/>
          </w:tcPr>
          <w:p w14:paraId="66F44475">
            <w:pPr>
              <w:keepNext w:val="0"/>
              <w:keepLines w:val="0"/>
              <w:widowControl/>
              <w:suppressLineNumbers w:val="0"/>
              <w:spacing w:before="0" w:beforeAutospacing="0" w:after="0" w:afterAutospacing="0" w:line="480" w:lineRule="exact"/>
              <w:ind w:left="0" w:leftChars="0" w:right="0" w:rightChars="0"/>
              <w:rPr>
                <w:rFonts w:hint="eastAsia"/>
                <w:color w:val="auto"/>
                <w:highlight w:val="none"/>
              </w:rPr>
            </w:pPr>
            <w:r>
              <w:rPr>
                <w:rFonts w:hint="eastAsia"/>
                <w:color w:val="auto"/>
                <w:highlight w:val="none"/>
              </w:rPr>
              <w:t>课程资源建设的质保要求涵盖内容、设计、技术、应用和管理五大维度，需通过严格的审核要求、测试和迭代机制确保资源质量。课程上线运行后 3 年内，服务供应商需保证提供必要的修改服务。当修改量不超过原工作量的 5%，且修改内容为</w:t>
            </w:r>
            <w:r>
              <w:rPr>
                <w:rFonts w:hint="eastAsia"/>
                <w:color w:val="auto"/>
                <w:highlight w:val="none"/>
                <w:lang w:val="en-US" w:eastAsia="zh-CN"/>
              </w:rPr>
              <w:t>(包括但不限于:</w:t>
            </w:r>
            <w:r>
              <w:rPr>
                <w:rFonts w:hint="eastAsia"/>
                <w:color w:val="auto"/>
                <w:highlight w:val="none"/>
              </w:rPr>
              <w:t>字幕修改、课程封面图片、个别画面调整、个别视频片段的编辑修改、少量教学资源美化、课程章节调整等时</w:t>
            </w:r>
            <w:r>
              <w:rPr>
                <w:rFonts w:hint="eastAsia"/>
                <w:color w:val="auto"/>
                <w:highlight w:val="none"/>
                <w:lang w:val="en-US" w:eastAsia="zh-CN"/>
              </w:rPr>
              <w:t>)</w:t>
            </w:r>
            <w:r>
              <w:rPr>
                <w:rFonts w:hint="eastAsia"/>
                <w:color w:val="auto"/>
                <w:highlight w:val="none"/>
              </w:rPr>
              <w:t>，服务供应商提供免费修改。</w:t>
            </w:r>
          </w:p>
        </w:tc>
      </w:tr>
      <w:tr w14:paraId="57BC8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9" w:type="dxa"/>
            <w:tcBorders>
              <w:tl2br w:val="nil"/>
              <w:tr2bl w:val="nil"/>
            </w:tcBorders>
            <w:vAlign w:val="center"/>
          </w:tcPr>
          <w:p w14:paraId="4131E55F">
            <w:pPr>
              <w:spacing w:line="360" w:lineRule="auto"/>
              <w:jc w:val="center"/>
              <w:textAlignment w:val="center"/>
              <w:rPr>
                <w:rFonts w:hint="default" w:asciiTheme="minorEastAsia" w:hAnsiTheme="minorEastAsia" w:eastAsiaTheme="minorEastAsia" w:cstheme="minorEastAsia"/>
                <w:color w:val="auto"/>
                <w:highlight w:val="none"/>
                <w:lang w:val="en-US" w:eastAsia="zh-CN" w:bidi="ar"/>
              </w:rPr>
            </w:pPr>
            <w:r>
              <w:rPr>
                <w:rFonts w:hint="eastAsia" w:asciiTheme="minorEastAsia" w:hAnsiTheme="minorEastAsia" w:eastAsiaTheme="minorEastAsia" w:cstheme="minorEastAsia"/>
                <w:color w:val="auto"/>
                <w:highlight w:val="none"/>
                <w:lang w:val="en-US" w:eastAsia="zh-CN" w:bidi="ar"/>
              </w:rPr>
              <w:t>19</w:t>
            </w:r>
          </w:p>
        </w:tc>
        <w:tc>
          <w:tcPr>
            <w:tcW w:w="2509" w:type="dxa"/>
            <w:tcBorders>
              <w:tl2br w:val="nil"/>
              <w:tr2bl w:val="nil"/>
            </w:tcBorders>
            <w:vAlign w:val="center"/>
          </w:tcPr>
          <w:p w14:paraId="5714AA7F">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项目地点</w:t>
            </w:r>
          </w:p>
        </w:tc>
        <w:tc>
          <w:tcPr>
            <w:tcW w:w="7604" w:type="dxa"/>
            <w:tcBorders>
              <w:tl2br w:val="nil"/>
              <w:tr2bl w:val="nil"/>
            </w:tcBorders>
            <w:vAlign w:val="center"/>
          </w:tcPr>
          <w:p w14:paraId="0702B0D4">
            <w:pPr>
              <w:overflowPunct w:val="0"/>
              <w:spacing w:line="360" w:lineRule="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新疆师范大学指定地点。</w:t>
            </w:r>
          </w:p>
        </w:tc>
      </w:tr>
      <w:tr w14:paraId="529EE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vAlign w:val="center"/>
          </w:tcPr>
          <w:p w14:paraId="405E91AD">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20</w:t>
            </w:r>
          </w:p>
        </w:tc>
        <w:tc>
          <w:tcPr>
            <w:tcW w:w="2509" w:type="dxa"/>
            <w:tcBorders>
              <w:tl2br w:val="nil"/>
              <w:tr2bl w:val="nil"/>
            </w:tcBorders>
            <w:vAlign w:val="center"/>
          </w:tcPr>
          <w:p w14:paraId="7F549BA7">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评标方法</w:t>
            </w:r>
          </w:p>
        </w:tc>
        <w:tc>
          <w:tcPr>
            <w:tcW w:w="7604" w:type="dxa"/>
            <w:tcBorders>
              <w:tl2br w:val="nil"/>
              <w:tr2bl w:val="nil"/>
            </w:tcBorders>
            <w:vAlign w:val="center"/>
          </w:tcPr>
          <w:p w14:paraId="4F34F56C">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综合评分法</w:t>
            </w:r>
          </w:p>
        </w:tc>
      </w:tr>
      <w:tr w14:paraId="5111B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vAlign w:val="center"/>
          </w:tcPr>
          <w:p w14:paraId="4D055987">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21</w:t>
            </w:r>
          </w:p>
        </w:tc>
        <w:tc>
          <w:tcPr>
            <w:tcW w:w="2509" w:type="dxa"/>
            <w:vMerge w:val="restart"/>
            <w:tcBorders>
              <w:tl2br w:val="nil"/>
              <w:tr2bl w:val="nil"/>
            </w:tcBorders>
            <w:vAlign w:val="center"/>
          </w:tcPr>
          <w:p w14:paraId="76DB90B8">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w:t>
            </w:r>
          </w:p>
        </w:tc>
        <w:tc>
          <w:tcPr>
            <w:tcW w:w="7604" w:type="dxa"/>
            <w:tcBorders>
              <w:tl2br w:val="nil"/>
              <w:tr2bl w:val="nil"/>
            </w:tcBorders>
            <w:vAlign w:val="center"/>
          </w:tcPr>
          <w:p w14:paraId="0F4F3E97">
            <w:pPr>
              <w:keepNext w:val="0"/>
              <w:keepLines w:val="0"/>
              <w:widowControl/>
              <w:suppressLineNumbers w:val="0"/>
              <w:overflowPunct w:val="0"/>
              <w:spacing w:before="0" w:beforeAutospacing="0" w:after="0" w:afterAutospacing="0" w:line="480" w:lineRule="exact"/>
              <w:ind w:left="0" w:right="0"/>
              <w:rPr>
                <w:rFonts w:hint="default"/>
                <w:b/>
                <w:bCs/>
                <w:color w:val="auto"/>
                <w:highlight w:val="none"/>
                <w:lang w:val="en-US" w:eastAsia="zh-CN"/>
              </w:rPr>
            </w:pPr>
            <w:r>
              <w:rPr>
                <w:rFonts w:hint="eastAsia" w:asciiTheme="minorEastAsia" w:hAnsiTheme="minorEastAsia" w:eastAsiaTheme="minorEastAsia" w:cstheme="minorEastAsia"/>
                <w:color w:val="auto"/>
                <w:highlight w:val="none"/>
              </w:rPr>
              <w:t>保证金金额：</w:t>
            </w:r>
            <w:r>
              <w:rPr>
                <w:rFonts w:hint="eastAsia"/>
                <w:b/>
                <w:bCs/>
                <w:color w:val="auto"/>
                <w:highlight w:val="none"/>
                <w:lang w:val="en-US" w:eastAsia="zh-CN"/>
              </w:rPr>
              <w:t>标项一：5000.00（伍仟元整）</w:t>
            </w:r>
          </w:p>
          <w:p w14:paraId="5AD5D59F">
            <w:pPr>
              <w:keepNext w:val="0"/>
              <w:keepLines w:val="0"/>
              <w:widowControl/>
              <w:suppressLineNumbers w:val="0"/>
              <w:overflowPunct w:val="0"/>
              <w:spacing w:before="0" w:beforeAutospacing="0" w:after="0" w:afterAutospacing="0" w:line="480" w:lineRule="exact"/>
              <w:ind w:left="0" w:right="0" w:firstLine="1446" w:firstLineChars="600"/>
              <w:rPr>
                <w:rFonts w:hint="default"/>
                <w:b/>
                <w:bCs/>
                <w:color w:val="auto"/>
                <w:highlight w:val="none"/>
                <w:lang w:val="en-US" w:eastAsia="zh-CN"/>
              </w:rPr>
            </w:pPr>
            <w:r>
              <w:rPr>
                <w:rFonts w:hint="eastAsia"/>
                <w:b/>
                <w:bCs/>
                <w:color w:val="auto"/>
                <w:highlight w:val="none"/>
                <w:lang w:val="en-US" w:eastAsia="zh-CN"/>
              </w:rPr>
              <w:t>标项二：5000.00（伍仟元整）</w:t>
            </w:r>
          </w:p>
          <w:p w14:paraId="0D7936E6">
            <w:pPr>
              <w:keepNext w:val="0"/>
              <w:keepLines w:val="0"/>
              <w:widowControl/>
              <w:suppressLineNumbers w:val="0"/>
              <w:overflowPunct w:val="0"/>
              <w:spacing w:before="0" w:beforeAutospacing="0" w:after="0" w:afterAutospacing="0" w:line="480" w:lineRule="exact"/>
              <w:ind w:left="0" w:right="0" w:firstLine="1446" w:firstLineChars="600"/>
              <w:rPr>
                <w:rFonts w:hint="default"/>
                <w:b/>
                <w:bCs/>
                <w:color w:val="auto"/>
                <w:highlight w:val="none"/>
                <w:lang w:val="en-US" w:eastAsia="zh-CN"/>
              </w:rPr>
            </w:pPr>
            <w:r>
              <w:rPr>
                <w:rFonts w:hint="eastAsia"/>
                <w:b/>
                <w:bCs/>
                <w:color w:val="auto"/>
                <w:highlight w:val="none"/>
                <w:lang w:val="en-US" w:eastAsia="zh-CN"/>
              </w:rPr>
              <w:t>标项三：5000.00（伍仟元整）</w:t>
            </w:r>
          </w:p>
          <w:p w14:paraId="348C24FA">
            <w:pPr>
              <w:numPr>
                <w:ilvl w:val="0"/>
                <w:numId w:val="0"/>
              </w:numPr>
              <w:overflowPunct w:val="0"/>
              <w:spacing w:line="360" w:lineRule="auto"/>
              <w:ind w:leftChars="0" w:firstLine="1446" w:firstLineChars="600"/>
              <w:rPr>
                <w:rFonts w:hint="eastAsia" w:asciiTheme="minorEastAsia" w:hAnsiTheme="minorEastAsia" w:eastAsiaTheme="minorEastAsia" w:cstheme="minorEastAsia"/>
                <w:b/>
                <w:bCs/>
                <w:color w:val="auto"/>
                <w:highlight w:val="none"/>
              </w:rPr>
            </w:pPr>
            <w:r>
              <w:rPr>
                <w:rFonts w:hint="eastAsia"/>
                <w:b/>
                <w:bCs/>
                <w:color w:val="auto"/>
                <w:highlight w:val="none"/>
                <w:lang w:val="en-US" w:eastAsia="zh-CN"/>
              </w:rPr>
              <w:t>标项四：</w:t>
            </w:r>
            <w:r>
              <w:rPr>
                <w:rFonts w:hint="eastAsia" w:cs="宋体"/>
                <w:b/>
                <w:bCs/>
                <w:color w:val="auto"/>
                <w:sz w:val="24"/>
                <w:szCs w:val="24"/>
                <w:highlight w:val="none"/>
                <w:lang w:val="en-US" w:eastAsia="zh-CN" w:bidi="ar-SA"/>
              </w:rPr>
              <w:t>5000.00</w:t>
            </w:r>
            <w:r>
              <w:rPr>
                <w:rFonts w:hint="eastAsia" w:ascii="宋体" w:hAnsi="宋体" w:eastAsia="宋体" w:cs="宋体"/>
                <w:b/>
                <w:bCs/>
                <w:color w:val="auto"/>
                <w:sz w:val="24"/>
                <w:szCs w:val="24"/>
                <w:highlight w:val="none"/>
                <w:lang w:val="en-US" w:eastAsia="zh-CN" w:bidi="ar-SA"/>
              </w:rPr>
              <w:t>(</w:t>
            </w:r>
            <w:r>
              <w:rPr>
                <w:rFonts w:hint="eastAsia" w:cs="宋体"/>
                <w:b/>
                <w:bCs/>
                <w:color w:val="auto"/>
                <w:sz w:val="24"/>
                <w:szCs w:val="24"/>
                <w:highlight w:val="none"/>
                <w:lang w:val="en-US" w:eastAsia="zh-CN" w:bidi="ar-SA"/>
              </w:rPr>
              <w:t>伍仟元整</w:t>
            </w:r>
            <w:r>
              <w:rPr>
                <w:rFonts w:hint="eastAsia" w:ascii="宋体" w:hAnsi="宋体" w:eastAsia="宋体" w:cs="宋体"/>
                <w:b/>
                <w:bCs/>
                <w:color w:val="auto"/>
                <w:sz w:val="24"/>
                <w:szCs w:val="24"/>
                <w:highlight w:val="none"/>
                <w:lang w:val="en-US" w:eastAsia="zh-CN" w:bidi="ar-SA"/>
              </w:rPr>
              <w:t>）</w:t>
            </w:r>
          </w:p>
        </w:tc>
      </w:tr>
      <w:tr w14:paraId="176D9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vAlign w:val="center"/>
          </w:tcPr>
          <w:p w14:paraId="1BF4BB6F">
            <w:pPr>
              <w:spacing w:line="360" w:lineRule="auto"/>
              <w:jc w:val="center"/>
              <w:textAlignment w:val="center"/>
              <w:rPr>
                <w:rFonts w:hint="eastAsia" w:asciiTheme="minorEastAsia" w:hAnsiTheme="minorEastAsia" w:eastAsiaTheme="minorEastAsia" w:cstheme="minorEastAsia"/>
                <w:color w:val="auto"/>
                <w:highlight w:val="none"/>
                <w:lang w:bidi="ar"/>
              </w:rPr>
            </w:pPr>
          </w:p>
        </w:tc>
        <w:tc>
          <w:tcPr>
            <w:tcW w:w="2509" w:type="dxa"/>
            <w:vMerge w:val="continue"/>
            <w:tcBorders>
              <w:tl2br w:val="nil"/>
              <w:tr2bl w:val="nil"/>
            </w:tcBorders>
            <w:vAlign w:val="center"/>
          </w:tcPr>
          <w:p w14:paraId="015261D2">
            <w:pPr>
              <w:overflowPunct w:val="0"/>
              <w:spacing w:line="360" w:lineRule="auto"/>
              <w:jc w:val="center"/>
              <w:rPr>
                <w:rFonts w:hint="eastAsia" w:asciiTheme="minorEastAsia" w:hAnsiTheme="minorEastAsia" w:eastAsiaTheme="minorEastAsia" w:cstheme="minorEastAsia"/>
                <w:color w:val="auto"/>
                <w:highlight w:val="none"/>
              </w:rPr>
            </w:pPr>
          </w:p>
        </w:tc>
        <w:tc>
          <w:tcPr>
            <w:tcW w:w="7604" w:type="dxa"/>
            <w:tcBorders>
              <w:tl2br w:val="nil"/>
              <w:tr2bl w:val="nil"/>
            </w:tcBorders>
            <w:vAlign w:val="center"/>
          </w:tcPr>
          <w:p w14:paraId="42C5C9A6">
            <w:pPr>
              <w:numPr>
                <w:ilvl w:val="0"/>
                <w:numId w:val="4"/>
              </w:num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保证金缴纳方式：</w:t>
            </w:r>
          </w:p>
          <w:p w14:paraId="4E40EF8B">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kern w:val="2"/>
                <w:highlight w:val="none"/>
              </w:rPr>
              <w:t>电汇、网银转账等非现金形式</w:t>
            </w:r>
          </w:p>
          <w:p w14:paraId="1353BE81">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投标保证金缴纳账号：</w:t>
            </w:r>
          </w:p>
          <w:p w14:paraId="18E678E2">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账户名：新疆诚誉工程项目管理有限公司</w:t>
            </w:r>
          </w:p>
          <w:p w14:paraId="003C6C28">
            <w:pPr>
              <w:overflowPunct w:val="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开户行：乌鲁木齐银行营业部</w:t>
            </w:r>
          </w:p>
          <w:p w14:paraId="5ECF059F">
            <w:pPr>
              <w:overflowPunct w:val="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行号：313881000019</w:t>
            </w:r>
            <w:r>
              <w:rPr>
                <w:rFonts w:hint="eastAsia" w:asciiTheme="minorEastAsia" w:hAnsiTheme="minorEastAsia" w:eastAsiaTheme="minorEastAsia" w:cstheme="minorEastAsia"/>
                <w:b/>
                <w:bCs/>
                <w:color w:val="auto"/>
                <w:highlight w:val="none"/>
              </w:rPr>
              <w:cr/>
            </w:r>
            <w:r>
              <w:rPr>
                <w:rFonts w:hint="eastAsia" w:asciiTheme="minorEastAsia" w:hAnsiTheme="minorEastAsia" w:eastAsiaTheme="minorEastAsia" w:cstheme="minorEastAsia"/>
                <w:b/>
                <w:bCs/>
                <w:color w:val="auto"/>
                <w:highlight w:val="none"/>
              </w:rPr>
              <w:t>帐号：0000020080110023481768</w:t>
            </w:r>
          </w:p>
          <w:p w14:paraId="0AA4B93C">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例：</w:t>
            </w:r>
            <w:r>
              <w:rPr>
                <w:rFonts w:hint="eastAsia" w:asciiTheme="minorEastAsia" w:hAnsiTheme="minorEastAsia" w:eastAsiaTheme="minorEastAsia" w:cstheme="minorEastAsia"/>
                <w:color w:val="auto"/>
                <w:highlight w:val="none"/>
              </w:rPr>
              <w:t>***项目 保证金</w:t>
            </w:r>
          </w:p>
          <w:p w14:paraId="4D8CA83B">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财务办公室：乌鲁木齐市会展大道599号新疆财富中心C座6楼财务室</w:t>
            </w:r>
          </w:p>
          <w:p w14:paraId="41B9A4A5">
            <w:pPr>
              <w:spacing w:line="360" w:lineRule="auto"/>
              <w:jc w:val="both"/>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联系电话：0991-4152021</w:t>
            </w:r>
          </w:p>
          <w:p w14:paraId="5027AF63">
            <w:pPr>
              <w:numPr>
                <w:ilvl w:val="0"/>
                <w:numId w:val="5"/>
              </w:numPr>
              <w:spacing w:line="360" w:lineRule="auto"/>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保函形式</w:t>
            </w:r>
          </w:p>
          <w:p w14:paraId="6B762D28">
            <w:pPr>
              <w:spacing w:line="360" w:lineRule="auto"/>
              <w:ind w:firstLine="240" w:firstLineChars="1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将保函制作到电子投标文件即可</w:t>
            </w:r>
          </w:p>
        </w:tc>
      </w:tr>
      <w:tr w14:paraId="460F9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vAlign w:val="center"/>
          </w:tcPr>
          <w:p w14:paraId="603BA690">
            <w:pPr>
              <w:spacing w:line="360" w:lineRule="auto"/>
              <w:jc w:val="center"/>
              <w:textAlignment w:val="center"/>
              <w:rPr>
                <w:rFonts w:hint="eastAsia" w:asciiTheme="minorEastAsia" w:hAnsiTheme="minorEastAsia" w:eastAsiaTheme="minorEastAsia" w:cstheme="minorEastAsia"/>
                <w:color w:val="auto"/>
                <w:highlight w:val="none"/>
                <w:lang w:bidi="ar"/>
              </w:rPr>
            </w:pPr>
          </w:p>
        </w:tc>
        <w:tc>
          <w:tcPr>
            <w:tcW w:w="2509" w:type="dxa"/>
            <w:vMerge w:val="continue"/>
            <w:tcBorders>
              <w:tl2br w:val="nil"/>
              <w:tr2bl w:val="nil"/>
            </w:tcBorders>
            <w:vAlign w:val="center"/>
          </w:tcPr>
          <w:p w14:paraId="2832FFCB">
            <w:pPr>
              <w:overflowPunct w:val="0"/>
              <w:spacing w:line="360" w:lineRule="auto"/>
              <w:jc w:val="center"/>
              <w:rPr>
                <w:rFonts w:hint="eastAsia" w:asciiTheme="minorEastAsia" w:hAnsiTheme="minorEastAsia" w:eastAsiaTheme="minorEastAsia" w:cstheme="minorEastAsia"/>
                <w:color w:val="auto"/>
                <w:highlight w:val="none"/>
              </w:rPr>
            </w:pPr>
          </w:p>
        </w:tc>
        <w:tc>
          <w:tcPr>
            <w:tcW w:w="7604" w:type="dxa"/>
            <w:tcBorders>
              <w:tl2br w:val="nil"/>
              <w:tr2bl w:val="nil"/>
            </w:tcBorders>
            <w:vAlign w:val="center"/>
          </w:tcPr>
          <w:p w14:paraId="16C89B01">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三、到账截止时间：同投标截止时间</w:t>
            </w:r>
          </w:p>
        </w:tc>
      </w:tr>
      <w:tr w14:paraId="2181F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979" w:type="dxa"/>
            <w:tcBorders>
              <w:tl2br w:val="nil"/>
              <w:tr2bl w:val="nil"/>
            </w:tcBorders>
            <w:vAlign w:val="center"/>
          </w:tcPr>
          <w:p w14:paraId="74C37385">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22</w:t>
            </w:r>
          </w:p>
        </w:tc>
        <w:tc>
          <w:tcPr>
            <w:tcW w:w="2509" w:type="dxa"/>
            <w:tcBorders>
              <w:tl2br w:val="nil"/>
              <w:tr2bl w:val="nil"/>
            </w:tcBorders>
            <w:vAlign w:val="center"/>
          </w:tcPr>
          <w:p w14:paraId="5CB549E0">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电子投标文件须知</w:t>
            </w:r>
          </w:p>
        </w:tc>
        <w:tc>
          <w:tcPr>
            <w:tcW w:w="7604" w:type="dxa"/>
            <w:tcBorders>
              <w:tl2br w:val="nil"/>
              <w:tr2bl w:val="nil"/>
            </w:tcBorders>
            <w:vAlign w:val="center"/>
          </w:tcPr>
          <w:p w14:paraId="00A71A48">
            <w:pPr>
              <w:pStyle w:val="153"/>
              <w:widowControl/>
              <w:autoSpaceDE w:val="0"/>
              <w:autoSpaceDN w:val="0"/>
              <w:spacing w:line="360" w:lineRule="auto"/>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sym w:font="Wingdings 2" w:char="0052"/>
            </w:r>
            <w:r>
              <w:rPr>
                <w:rFonts w:hint="eastAsia" w:asciiTheme="minorEastAsia" w:hAnsiTheme="minorEastAsia" w:eastAsiaTheme="minorEastAsia" w:cstheme="minorEastAsia"/>
                <w:b/>
                <w:color w:val="auto"/>
                <w:kern w:val="2"/>
                <w:sz w:val="24"/>
                <w:szCs w:val="24"/>
                <w:highlight w:val="none"/>
              </w:rPr>
              <w:t>采用不见面开标：</w:t>
            </w:r>
          </w:p>
          <w:p w14:paraId="1DE94452">
            <w:pPr>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1.本项目实行网上投标，采用电子投标文件；</w:t>
            </w:r>
          </w:p>
          <w:p w14:paraId="0388E968">
            <w:pPr>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"https://www.xjca.com.cn/）或下载\“新疆政务通\”APP自行进行申领。如需咨询，请联系新疆CA服务热线0991-2819290；"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https://www.xjca.com.cn/）或下载“新疆政务通”APP自行申领。如需咨询，请联系新疆CA服务热线0991-2819290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w:t>
            </w:r>
          </w:p>
          <w:p w14:paraId="3032F843">
            <w:pPr>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7944693">
            <w:pPr>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4.供应商应当在投标截止时间前,将生成的“电子加密投标文件”上传递交至“政府采购云平台”,投标截止时间以后上传递交的投标文件将被“政府采购云平台”拒收；</w:t>
            </w:r>
          </w:p>
          <w:p w14:paraId="7189E5C7">
            <w:pPr>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4F645065">
            <w:pPr>
              <w:pStyle w:val="152"/>
              <w:spacing w:line="360" w:lineRule="auto"/>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tc>
      </w:tr>
      <w:tr w14:paraId="306F0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02660479">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23</w:t>
            </w:r>
          </w:p>
        </w:tc>
        <w:tc>
          <w:tcPr>
            <w:tcW w:w="2509" w:type="dxa"/>
            <w:tcBorders>
              <w:tl2br w:val="nil"/>
              <w:tr2bl w:val="nil"/>
            </w:tcBorders>
            <w:vAlign w:val="center"/>
          </w:tcPr>
          <w:p w14:paraId="38666F1D">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投标文件的签署规定</w:t>
            </w:r>
          </w:p>
        </w:tc>
        <w:tc>
          <w:tcPr>
            <w:tcW w:w="7604" w:type="dxa"/>
            <w:tcBorders>
              <w:tl2br w:val="nil"/>
              <w:tr2bl w:val="nil"/>
            </w:tcBorders>
            <w:vAlign w:val="center"/>
          </w:tcPr>
          <w:p w14:paraId="635ADF2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投标文件应按</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文件要求在签字盖章处加盖公章和由法定代表人或其授权代表签字。</w:t>
            </w:r>
          </w:p>
          <w:p w14:paraId="22BFA62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2.投标文件中的任何行间插字、涂改和增删，应加盖公章或由投标人的法定代表人或其授权的代理人签字确认。否则，在评标时将其视为无效投标。</w:t>
            </w:r>
          </w:p>
        </w:tc>
      </w:tr>
      <w:tr w14:paraId="0ABC4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0812701">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24</w:t>
            </w:r>
          </w:p>
        </w:tc>
        <w:tc>
          <w:tcPr>
            <w:tcW w:w="2509" w:type="dxa"/>
            <w:tcBorders>
              <w:tl2br w:val="nil"/>
              <w:tr2bl w:val="nil"/>
            </w:tcBorders>
            <w:vAlign w:val="center"/>
          </w:tcPr>
          <w:p w14:paraId="1A741230">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投标文件格式</w:t>
            </w:r>
          </w:p>
        </w:tc>
        <w:tc>
          <w:tcPr>
            <w:tcW w:w="7604" w:type="dxa"/>
            <w:tcBorders>
              <w:tl2br w:val="nil"/>
              <w:tr2bl w:val="nil"/>
            </w:tcBorders>
            <w:vAlign w:val="center"/>
          </w:tcPr>
          <w:p w14:paraId="1170151F">
            <w:pPr>
              <w:keepNext w:val="0"/>
              <w:keepLines w:val="0"/>
              <w:pageBreakBefore w:val="0"/>
              <w:widowControl/>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投标人应按</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文件中提供的投标文件格式填写。</w:t>
            </w:r>
          </w:p>
          <w:p w14:paraId="6A2019D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文件没有提供格式的，投标人可自行设置。</w:t>
            </w:r>
          </w:p>
          <w:p w14:paraId="2B86F5E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3.投标人应将投标文件按规定的顺序编排、并应编制目录、逐页标注连续页码。</w:t>
            </w:r>
          </w:p>
          <w:p w14:paraId="7646917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4.电报、电话、传真、电子邮件等形式的投标概不接受。</w:t>
            </w:r>
          </w:p>
        </w:tc>
      </w:tr>
      <w:tr w14:paraId="61CE4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79" w:type="dxa"/>
            <w:tcBorders>
              <w:tl2br w:val="nil"/>
              <w:tr2bl w:val="nil"/>
            </w:tcBorders>
            <w:vAlign w:val="center"/>
          </w:tcPr>
          <w:p w14:paraId="19F5313D">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25</w:t>
            </w:r>
          </w:p>
        </w:tc>
        <w:tc>
          <w:tcPr>
            <w:tcW w:w="2509" w:type="dxa"/>
            <w:tcBorders>
              <w:tl2br w:val="nil"/>
              <w:tr2bl w:val="nil"/>
            </w:tcBorders>
            <w:vAlign w:val="center"/>
          </w:tcPr>
          <w:p w14:paraId="732925D5">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付款方式及币种</w:t>
            </w:r>
          </w:p>
        </w:tc>
        <w:tc>
          <w:tcPr>
            <w:tcW w:w="7604" w:type="dxa"/>
            <w:tcBorders>
              <w:tl2br w:val="nil"/>
              <w:tr2bl w:val="nil"/>
            </w:tcBorders>
            <w:vAlign w:val="center"/>
          </w:tcPr>
          <w:p w14:paraId="649A798B">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1、付款币种</w:t>
            </w:r>
          </w:p>
          <w:p w14:paraId="462C4A10">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本次采购所述的项目资金均以人民币支付。</w:t>
            </w:r>
          </w:p>
          <w:p w14:paraId="2C959013">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付款方式：</w:t>
            </w:r>
          </w:p>
          <w:p w14:paraId="77BDD25F">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（1）合同签订后支付合同金额的</w:t>
            </w:r>
            <w:r>
              <w:rPr>
                <w:rFonts w:hint="eastAsia" w:asciiTheme="minorEastAsia" w:hAnsiTheme="minorEastAsia" w:eastAsiaTheme="minorEastAsia" w:cstheme="minorEastAsia"/>
                <w:b/>
                <w:color w:val="auto"/>
                <w:highlight w:val="none"/>
              </w:rPr>
              <w:softHyphen/>
            </w:r>
            <w:r>
              <w:rPr>
                <w:rFonts w:hint="eastAsia" w:asciiTheme="minorEastAsia" w:hAnsiTheme="minorEastAsia" w:eastAsiaTheme="minorEastAsia" w:cstheme="minorEastAsia"/>
                <w:b/>
                <w:color w:val="auto"/>
                <w:highlight w:val="none"/>
              </w:rPr>
              <w:softHyphen/>
            </w:r>
            <w:r>
              <w:rPr>
                <w:rFonts w:hint="eastAsia" w:asciiTheme="minorEastAsia" w:hAnsiTheme="minorEastAsia" w:eastAsiaTheme="minorEastAsia" w:cstheme="minorEastAsia"/>
                <w:b/>
                <w:color w:val="auto"/>
                <w:highlight w:val="none"/>
              </w:rPr>
              <w:softHyphen/>
            </w:r>
            <w:r>
              <w:rPr>
                <w:rFonts w:hint="eastAsia" w:asciiTheme="minorEastAsia" w:hAnsiTheme="minorEastAsia" w:eastAsiaTheme="minorEastAsia" w:cstheme="minorEastAsia"/>
                <w:b/>
                <w:color w:val="auto"/>
                <w:highlight w:val="none"/>
              </w:rPr>
              <w:t>20%，建设结束、审读通过经甲方整体验收无异议后，三十个工作日内向乙方支付</w:t>
            </w:r>
            <w:r>
              <w:rPr>
                <w:rFonts w:hint="eastAsia" w:asciiTheme="minorEastAsia" w:hAnsiTheme="minorEastAsia" w:eastAsiaTheme="minorEastAsia" w:cstheme="minorEastAsia"/>
                <w:b/>
                <w:color w:val="auto"/>
                <w:highlight w:val="none"/>
              </w:rPr>
              <w:softHyphen/>
            </w:r>
            <w:r>
              <w:rPr>
                <w:rFonts w:hint="eastAsia" w:asciiTheme="minorEastAsia" w:hAnsiTheme="minorEastAsia" w:eastAsiaTheme="minorEastAsia" w:cstheme="minorEastAsia"/>
                <w:b/>
                <w:color w:val="auto"/>
                <w:highlight w:val="none"/>
              </w:rPr>
              <w:softHyphen/>
            </w:r>
            <w:r>
              <w:rPr>
                <w:rFonts w:hint="eastAsia" w:asciiTheme="minorEastAsia" w:hAnsiTheme="minorEastAsia" w:eastAsiaTheme="minorEastAsia" w:cstheme="minorEastAsia"/>
                <w:b/>
                <w:color w:val="auto"/>
                <w:highlight w:val="none"/>
              </w:rPr>
              <w:softHyphen/>
            </w:r>
            <w:r>
              <w:rPr>
                <w:rFonts w:hint="eastAsia" w:asciiTheme="minorEastAsia" w:hAnsiTheme="minorEastAsia" w:eastAsiaTheme="minorEastAsia" w:cstheme="minorEastAsia"/>
                <w:b/>
                <w:color w:val="auto"/>
                <w:highlight w:val="none"/>
              </w:rPr>
              <w:t>70%的费用，上线运行正常后，支付剩余10%的费用。</w:t>
            </w:r>
          </w:p>
          <w:p w14:paraId="11D80D61">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3、乙方须向甲方出具合法有效完整的完税发票及凭证资料进行支付结算。</w:t>
            </w:r>
          </w:p>
          <w:p w14:paraId="1FCB0ED9">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备注：最终付款方式以和甲方单位签订合同为准。</w:t>
            </w:r>
          </w:p>
        </w:tc>
      </w:tr>
      <w:tr w14:paraId="46FCB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vAlign w:val="center"/>
          </w:tcPr>
          <w:p w14:paraId="5E394557">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26</w:t>
            </w:r>
          </w:p>
        </w:tc>
        <w:tc>
          <w:tcPr>
            <w:tcW w:w="2509" w:type="dxa"/>
            <w:tcBorders>
              <w:tl2br w:val="nil"/>
              <w:tr2bl w:val="nil"/>
            </w:tcBorders>
            <w:vAlign w:val="center"/>
          </w:tcPr>
          <w:p w14:paraId="002BED9E">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投标费用</w:t>
            </w:r>
          </w:p>
        </w:tc>
        <w:tc>
          <w:tcPr>
            <w:tcW w:w="7604" w:type="dxa"/>
            <w:tcBorders>
              <w:tl2br w:val="nil"/>
              <w:tr2bl w:val="nil"/>
            </w:tcBorders>
            <w:vAlign w:val="center"/>
          </w:tcPr>
          <w:p w14:paraId="4D51F1A0">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不论投标的结果如何，投标人均应自行承担所有与参加投标有关的全部费用。</w:t>
            </w:r>
          </w:p>
        </w:tc>
      </w:tr>
      <w:tr w14:paraId="7868C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vAlign w:val="center"/>
          </w:tcPr>
          <w:p w14:paraId="3D8BDD83">
            <w:pPr>
              <w:spacing w:line="360" w:lineRule="auto"/>
              <w:jc w:val="center"/>
              <w:textAlignment w:val="center"/>
              <w:rPr>
                <w:rFonts w:hint="default" w:asciiTheme="minorEastAsia" w:hAnsiTheme="minorEastAsia" w:eastAsiaTheme="minorEastAsia" w:cstheme="minorEastAsia"/>
                <w:color w:val="auto"/>
                <w:highlight w:val="none"/>
                <w:lang w:val="en-US" w:eastAsia="zh-CN" w:bidi="ar"/>
              </w:rPr>
            </w:pPr>
            <w:r>
              <w:rPr>
                <w:rFonts w:hint="eastAsia" w:asciiTheme="minorEastAsia" w:hAnsiTheme="minorEastAsia" w:eastAsiaTheme="minorEastAsia" w:cstheme="minorEastAsia"/>
                <w:color w:val="auto"/>
                <w:highlight w:val="none"/>
                <w:lang w:val="en-US" w:eastAsia="zh-CN" w:bidi="ar"/>
              </w:rPr>
              <w:t>27</w:t>
            </w:r>
          </w:p>
        </w:tc>
        <w:tc>
          <w:tcPr>
            <w:tcW w:w="2509" w:type="dxa"/>
            <w:tcBorders>
              <w:tl2br w:val="nil"/>
              <w:tr2bl w:val="nil"/>
            </w:tcBorders>
            <w:shd w:val="clear" w:color="auto" w:fill="auto"/>
            <w:vAlign w:val="center"/>
          </w:tcPr>
          <w:p w14:paraId="0EA2D52A">
            <w:pPr>
              <w:keepNext w:val="0"/>
              <w:keepLines w:val="0"/>
              <w:widowControl/>
              <w:suppressLineNumbers w:val="0"/>
              <w:overflowPunct w:val="0"/>
              <w:spacing w:before="0" w:beforeAutospacing="0" w:after="0" w:afterAutospacing="0" w:line="480" w:lineRule="exact"/>
              <w:ind w:left="0" w:leftChars="0" w:right="0" w:rightChars="0"/>
              <w:jc w:val="center"/>
              <w:rPr>
                <w:rFonts w:hint="default" w:ascii="宋体" w:hAnsi="宋体" w:eastAsia="宋体" w:cs="宋体"/>
                <w:color w:val="auto"/>
                <w:sz w:val="24"/>
                <w:szCs w:val="24"/>
                <w:highlight w:val="none"/>
                <w:lang w:val="en-US" w:eastAsia="zh-CN" w:bidi="ar-SA"/>
              </w:rPr>
            </w:pPr>
            <w:r>
              <w:rPr>
                <w:rFonts w:hint="eastAsia" w:cs="宋体"/>
                <w:color w:val="auto"/>
                <w:sz w:val="24"/>
                <w:szCs w:val="24"/>
                <w:highlight w:val="none"/>
                <w:lang w:val="en-US" w:eastAsia="zh-CN" w:bidi="ar-SA"/>
              </w:rPr>
              <w:t>评标委员会</w:t>
            </w:r>
          </w:p>
        </w:tc>
        <w:tc>
          <w:tcPr>
            <w:tcW w:w="7604" w:type="dxa"/>
            <w:tcBorders>
              <w:tl2br w:val="nil"/>
              <w:tr2bl w:val="nil"/>
            </w:tcBorders>
            <w:shd w:val="clear" w:color="auto" w:fill="auto"/>
            <w:vAlign w:val="center"/>
          </w:tcPr>
          <w:p w14:paraId="05E21E32">
            <w:pPr>
              <w:keepNext w:val="0"/>
              <w:keepLines w:val="0"/>
              <w:widowControl/>
              <w:suppressLineNumbers w:val="0"/>
              <w:spacing w:before="0" w:beforeAutospacing="0" w:after="0" w:afterAutospacing="0" w:line="480" w:lineRule="exact"/>
              <w:ind w:left="0" w:right="0"/>
              <w:rPr>
                <w:rFonts w:hint="eastAsia"/>
                <w:color w:val="auto"/>
                <w:highlight w:val="none"/>
                <w:lang w:val="en-US" w:eastAsia="zh-CN"/>
              </w:rPr>
            </w:pPr>
            <w:r>
              <w:rPr>
                <w:rFonts w:hint="eastAsia"/>
                <w:color w:val="auto"/>
                <w:highlight w:val="none"/>
                <w:lang w:val="en-US" w:eastAsia="zh-CN"/>
              </w:rPr>
              <w:t>评标委员会构成：5人；</w:t>
            </w:r>
          </w:p>
          <w:p w14:paraId="3B54D1F6">
            <w:pPr>
              <w:keepNext w:val="0"/>
              <w:keepLines w:val="0"/>
              <w:widowControl/>
              <w:suppressLineNumbers w:val="0"/>
              <w:spacing w:before="0" w:beforeAutospacing="0" w:after="0" w:afterAutospacing="0" w:line="480" w:lineRule="exact"/>
              <w:ind w:left="0" w:right="0"/>
              <w:rPr>
                <w:rFonts w:hint="default"/>
                <w:color w:val="auto"/>
                <w:highlight w:val="none"/>
                <w:lang w:val="en-US" w:eastAsia="zh-CN"/>
              </w:rPr>
            </w:pPr>
            <w:r>
              <w:rPr>
                <w:rFonts w:hint="eastAsia"/>
                <w:color w:val="auto"/>
                <w:highlight w:val="none"/>
                <w:lang w:val="en-US" w:eastAsia="zh-CN"/>
              </w:rPr>
              <w:t>采购人代表：1人；抽取专家：4人。</w:t>
            </w:r>
          </w:p>
          <w:p w14:paraId="37A804E9">
            <w:pPr>
              <w:keepNext w:val="0"/>
              <w:keepLines w:val="0"/>
              <w:widowControl/>
              <w:suppressLineNumbers w:val="0"/>
              <w:spacing w:before="0" w:beforeAutospacing="0" w:after="0" w:afterAutospacing="0" w:line="480" w:lineRule="exact"/>
              <w:ind w:left="0" w:leftChars="0" w:right="0" w:rightChars="0"/>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评审专家确定方式：政采云系统专家库随机抽取</w:t>
            </w:r>
          </w:p>
        </w:tc>
      </w:tr>
      <w:tr w14:paraId="4C875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D5C3612">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28</w:t>
            </w:r>
          </w:p>
        </w:tc>
        <w:tc>
          <w:tcPr>
            <w:tcW w:w="2509" w:type="dxa"/>
            <w:tcBorders>
              <w:tl2br w:val="nil"/>
              <w:tr2bl w:val="nil"/>
            </w:tcBorders>
            <w:vAlign w:val="center"/>
          </w:tcPr>
          <w:p w14:paraId="74BF6E2C">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代理服务费</w:t>
            </w:r>
          </w:p>
        </w:tc>
        <w:tc>
          <w:tcPr>
            <w:tcW w:w="7604" w:type="dxa"/>
            <w:tcBorders>
              <w:tl2br w:val="nil"/>
              <w:tr2bl w:val="nil"/>
            </w:tcBorders>
            <w:vAlign w:val="center"/>
          </w:tcPr>
          <w:p w14:paraId="0376176B">
            <w:pPr>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1、代理报酬的计算方法：国家计委关于《</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代理服务收费管理暂行办法》（计价格[2002]1980号）和国家发改价格【2011】534号文件“规定的服务费取费按标准收取。</w:t>
            </w:r>
          </w:p>
          <w:p w14:paraId="4C066D4B">
            <w:pPr>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2、代理报酬支付方式：由中标人支付。</w:t>
            </w:r>
          </w:p>
          <w:p w14:paraId="08BC8E82">
            <w:pPr>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3、代理报酬的支付时间：由中标人领取中标通知书时支付。</w:t>
            </w:r>
          </w:p>
        </w:tc>
      </w:tr>
      <w:tr w14:paraId="7DD8E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75045864">
            <w:pPr>
              <w:spacing w:line="360" w:lineRule="auto"/>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bidi="ar"/>
              </w:rPr>
              <w:t>2</w:t>
            </w:r>
            <w:r>
              <w:rPr>
                <w:rFonts w:hint="eastAsia" w:asciiTheme="minorEastAsia" w:hAnsiTheme="minorEastAsia" w:eastAsiaTheme="minorEastAsia" w:cstheme="minorEastAsia"/>
                <w:color w:val="auto"/>
                <w:highlight w:val="none"/>
                <w:lang w:val="en-US" w:eastAsia="zh-CN" w:bidi="ar"/>
              </w:rPr>
              <w:t>9</w:t>
            </w:r>
          </w:p>
        </w:tc>
        <w:tc>
          <w:tcPr>
            <w:tcW w:w="2509" w:type="dxa"/>
            <w:tcBorders>
              <w:tl2br w:val="nil"/>
              <w:tr2bl w:val="nil"/>
            </w:tcBorders>
            <w:vAlign w:val="center"/>
          </w:tcPr>
          <w:p w14:paraId="61AC72AD">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低于成本价不正当</w:t>
            </w:r>
          </w:p>
          <w:p w14:paraId="6CBA10DB">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竞争预防措施</w:t>
            </w:r>
          </w:p>
        </w:tc>
        <w:tc>
          <w:tcPr>
            <w:tcW w:w="7604" w:type="dxa"/>
            <w:tcBorders>
              <w:tl2br w:val="nil"/>
              <w:tr2bl w:val="nil"/>
            </w:tcBorders>
            <w:vAlign w:val="center"/>
          </w:tcPr>
          <w:p w14:paraId="72756509">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39359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5DE19111">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30</w:t>
            </w:r>
          </w:p>
        </w:tc>
        <w:tc>
          <w:tcPr>
            <w:tcW w:w="2509" w:type="dxa"/>
            <w:tcBorders>
              <w:tl2br w:val="nil"/>
              <w:tr2bl w:val="nil"/>
            </w:tcBorders>
            <w:vAlign w:val="center"/>
          </w:tcPr>
          <w:p w14:paraId="5A002ED7">
            <w:pPr>
              <w:pStyle w:val="132"/>
              <w:spacing w:line="360" w:lineRule="auto"/>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质疑须知</w:t>
            </w:r>
          </w:p>
        </w:tc>
        <w:tc>
          <w:tcPr>
            <w:tcW w:w="7604" w:type="dxa"/>
            <w:tcBorders>
              <w:tl2br w:val="nil"/>
              <w:tr2bl w:val="nil"/>
            </w:tcBorders>
            <w:vAlign w:val="center"/>
          </w:tcPr>
          <w:p w14:paraId="33EE371E">
            <w:pPr>
              <w:pStyle w:val="132"/>
              <w:spacing w:line="360" w:lineRule="auto"/>
              <w:ind w:left="494" w:hanging="494" w:hangingChars="206"/>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接收质疑函的方式：现场递交纸质版及Word格式电子版质疑文件至接受单位</w:t>
            </w:r>
          </w:p>
          <w:p w14:paraId="52C12963">
            <w:pPr>
              <w:pStyle w:val="132"/>
              <w:spacing w:line="360" w:lineRule="auto"/>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接受质疑的单位：新疆诚誉工程项目管理有限公司</w:t>
            </w:r>
          </w:p>
          <w:p w14:paraId="47893F53">
            <w:pPr>
              <w:pStyle w:val="132"/>
              <w:spacing w:line="360" w:lineRule="auto"/>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联系电话：</w:t>
            </w:r>
            <w:r>
              <w:rPr>
                <w:rFonts w:hint="eastAsia" w:asciiTheme="minorEastAsia" w:hAnsiTheme="minorEastAsia" w:eastAsiaTheme="minorEastAsia" w:cstheme="minorEastAsia"/>
                <w:color w:val="auto"/>
                <w:highlight w:val="none"/>
              </w:rPr>
              <w:t>0991-8890252</w:t>
            </w:r>
          </w:p>
          <w:p w14:paraId="532EDB4C">
            <w:pPr>
              <w:pStyle w:val="132"/>
              <w:spacing w:line="360" w:lineRule="auto"/>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地址：</w:t>
            </w:r>
            <w:r>
              <w:rPr>
                <w:rFonts w:hint="eastAsia" w:asciiTheme="minorEastAsia" w:hAnsiTheme="minorEastAsia" w:eastAsiaTheme="minorEastAsia" w:cstheme="minorEastAsia"/>
                <w:color w:val="auto"/>
                <w:highlight w:val="none"/>
              </w:rPr>
              <w:t>乌鲁木齐市会展大道599号新疆财富中心C座6楼601室</w:t>
            </w:r>
          </w:p>
        </w:tc>
      </w:tr>
      <w:tr w14:paraId="03BE2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6A74BDB">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31</w:t>
            </w:r>
          </w:p>
        </w:tc>
        <w:tc>
          <w:tcPr>
            <w:tcW w:w="2509" w:type="dxa"/>
            <w:tcBorders>
              <w:tl2br w:val="nil"/>
              <w:tr2bl w:val="nil"/>
            </w:tcBorders>
            <w:vAlign w:val="center"/>
          </w:tcPr>
          <w:p w14:paraId="5CA74657">
            <w:pPr>
              <w:pStyle w:val="132"/>
              <w:spacing w:line="360" w:lineRule="auto"/>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公告发布媒体</w:t>
            </w:r>
          </w:p>
        </w:tc>
        <w:tc>
          <w:tcPr>
            <w:tcW w:w="7604" w:type="dxa"/>
            <w:tcBorders>
              <w:tl2br w:val="nil"/>
              <w:tr2bl w:val="nil"/>
            </w:tcBorders>
            <w:vAlign w:val="center"/>
          </w:tcPr>
          <w:p w14:paraId="5E2EE0F7">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新疆政府采购网</w:t>
            </w:r>
            <w:r>
              <w:rPr>
                <w:rFonts w:hint="eastAsia" w:asciiTheme="minorEastAsia" w:hAnsiTheme="minorEastAsia" w:eastAsiaTheme="minorEastAsia" w:cstheme="minorEastAsia"/>
                <w:color w:val="auto"/>
                <w:highlight w:val="none"/>
              </w:rPr>
              <w:drawing>
                <wp:inline distT="0" distB="0" distL="114300" distR="114300">
                  <wp:extent cx="189230" cy="142875"/>
                  <wp:effectExtent l="0" t="0" r="1270" b="9525"/>
                  <wp:docPr id="4"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W@GJ$ACOF(TYDYECOKVDYB"/>
                          <pic:cNvPicPr>
                            <a:picLocks noChangeAspect="1"/>
                          </pic:cNvPicPr>
                        </pic:nvPicPr>
                        <pic:blipFill>
                          <a:blip r:embed="rId15"/>
                          <a:stretch>
                            <a:fillRect/>
                          </a:stretch>
                        </pic:blipFill>
                        <pic:spPr>
                          <a:xfrm>
                            <a:off x="0" y="0"/>
                            <a:ext cx="189230" cy="142875"/>
                          </a:xfrm>
                          <a:prstGeom prst="rect">
                            <a:avLst/>
                          </a:prstGeom>
                          <a:noFill/>
                          <a:ln>
                            <a:noFill/>
                          </a:ln>
                        </pic:spPr>
                      </pic:pic>
                    </a:graphicData>
                  </a:graphic>
                </wp:inline>
              </w:drawing>
            </w:r>
            <w:r>
              <w:rPr>
                <w:rFonts w:hint="eastAsia" w:asciiTheme="minorEastAsia" w:hAnsiTheme="minorEastAsia" w:eastAsiaTheme="minorEastAsia" w:cstheme="minorEastAsia"/>
                <w:color w:val="auto"/>
                <w:highlight w:val="none"/>
              </w:rPr>
              <w:t>http://www.ccgp-xinjiang.gov.cn/home.html</w:t>
            </w:r>
          </w:p>
        </w:tc>
      </w:tr>
      <w:tr w14:paraId="4CF8A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B2A4458">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32</w:t>
            </w:r>
          </w:p>
        </w:tc>
        <w:tc>
          <w:tcPr>
            <w:tcW w:w="2509" w:type="dxa"/>
            <w:tcBorders>
              <w:tl2br w:val="nil"/>
              <w:tr2bl w:val="nil"/>
            </w:tcBorders>
            <w:vAlign w:val="center"/>
          </w:tcPr>
          <w:p w14:paraId="1B04CB9F">
            <w:pPr>
              <w:overflowPunct w:val="0"/>
              <w:spacing w:line="480" w:lineRule="exact"/>
              <w:jc w:val="center"/>
              <w:rPr>
                <w:rFonts w:hint="eastAsia" w:ascii="宋体" w:hAnsi="宋体" w:eastAsia="宋体" w:cs="宋体"/>
                <w:color w:val="auto"/>
                <w:sz w:val="24"/>
                <w:szCs w:val="24"/>
                <w:highlight w:val="none"/>
                <w:lang w:val="en-US" w:eastAsia="zh-CN" w:bidi="ar-SA"/>
              </w:rPr>
            </w:pPr>
            <w:r>
              <w:rPr>
                <w:rFonts w:hint="eastAsia" w:eastAsia="宋体"/>
                <w:color w:val="auto"/>
                <w:highlight w:val="none"/>
              </w:rPr>
              <w:t>确定中标人时，出现中标候选人分数并列的情形，确定中标人方式</w:t>
            </w:r>
          </w:p>
        </w:tc>
        <w:tc>
          <w:tcPr>
            <w:tcW w:w="7604" w:type="dxa"/>
            <w:tcBorders>
              <w:tl2br w:val="nil"/>
              <w:tr2bl w:val="nil"/>
            </w:tcBorders>
            <w:vAlign w:val="center"/>
          </w:tcPr>
          <w:p w14:paraId="7563C158">
            <w:pPr>
              <w:overflowPunct w:val="0"/>
              <w:spacing w:line="480" w:lineRule="exact"/>
              <w:jc w:val="left"/>
              <w:rPr>
                <w:rFonts w:hint="eastAsia" w:ascii="宋体" w:hAnsi="宋体" w:eastAsia="宋体" w:cs="宋体"/>
                <w:color w:val="auto"/>
                <w:sz w:val="24"/>
                <w:szCs w:val="24"/>
                <w:highlight w:val="none"/>
                <w:lang w:val="en-US" w:eastAsia="zh-CN" w:bidi="ar-SA"/>
              </w:rPr>
            </w:pPr>
            <w:r>
              <w:rPr>
                <w:rFonts w:hint="eastAsia" w:eastAsia="宋体"/>
                <w:color w:val="auto"/>
                <w:highlight w:val="none"/>
              </w:rPr>
              <w:t>采用综合评分法的，按投标报价由低到高顺序排列。得分且投标报价相同的并列。投标文件满足</w:t>
            </w:r>
            <w:r>
              <w:rPr>
                <w:rFonts w:hint="eastAsia"/>
                <w:color w:val="auto"/>
                <w:highlight w:val="none"/>
                <w:lang w:eastAsia="zh-CN"/>
              </w:rPr>
              <w:t>采购</w:t>
            </w:r>
            <w:r>
              <w:rPr>
                <w:rFonts w:hint="eastAsia" w:eastAsia="宋体"/>
                <w:color w:val="auto"/>
                <w:highlight w:val="none"/>
              </w:rPr>
              <w:t>文件全部实质性要求，且按照评审因素的量化指标评审得分最高的投标人为排名第一的中标候选人。</w:t>
            </w:r>
          </w:p>
        </w:tc>
      </w:tr>
      <w:tr w14:paraId="2F7D2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6AC25A3">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33</w:t>
            </w:r>
          </w:p>
        </w:tc>
        <w:tc>
          <w:tcPr>
            <w:tcW w:w="2509" w:type="dxa"/>
            <w:tcBorders>
              <w:tl2br w:val="nil"/>
              <w:tr2bl w:val="nil"/>
            </w:tcBorders>
            <w:vAlign w:val="center"/>
          </w:tcPr>
          <w:p w14:paraId="3B5343C9">
            <w:pPr>
              <w:overflowPunct w:val="0"/>
              <w:spacing w:line="480" w:lineRule="exact"/>
              <w:jc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投标文件份数</w:t>
            </w:r>
          </w:p>
        </w:tc>
        <w:tc>
          <w:tcPr>
            <w:tcW w:w="7604" w:type="dxa"/>
            <w:tcBorders>
              <w:tl2br w:val="nil"/>
              <w:tr2bl w:val="nil"/>
            </w:tcBorders>
            <w:vAlign w:val="center"/>
          </w:tcPr>
          <w:p w14:paraId="52C99D73">
            <w:pPr>
              <w:overflowPunct w:val="0"/>
              <w:spacing w:line="480" w:lineRule="exact"/>
              <w:jc w:val="left"/>
              <w:rPr>
                <w:rFonts w:hint="eastAsia" w:ascii="宋体" w:hAnsi="宋体" w:eastAsia="宋体" w:cs="宋体"/>
                <w:color w:val="auto"/>
                <w:sz w:val="24"/>
                <w:szCs w:val="24"/>
                <w:highlight w:val="none"/>
                <w:lang w:val="en-US" w:eastAsia="zh-CN" w:bidi="ar-SA"/>
              </w:rPr>
            </w:pPr>
            <w:r>
              <w:rPr>
                <w:rFonts w:hint="eastAsia" w:eastAsia="宋体"/>
                <w:color w:val="auto"/>
                <w:highlight w:val="none"/>
              </w:rPr>
              <w:t>开标结束后，</w:t>
            </w:r>
            <w:r>
              <w:rPr>
                <w:rFonts w:hint="eastAsia"/>
                <w:color w:val="auto"/>
                <w:highlight w:val="none"/>
                <w:lang w:val="en-US" w:eastAsia="zh-CN"/>
              </w:rPr>
              <w:t>中标单位</w:t>
            </w:r>
            <w:r>
              <w:rPr>
                <w:rFonts w:hint="eastAsia" w:eastAsia="宋体"/>
                <w:color w:val="auto"/>
                <w:highlight w:val="none"/>
              </w:rPr>
              <w:t>按照</w:t>
            </w:r>
            <w:r>
              <w:rPr>
                <w:rFonts w:hint="eastAsia"/>
                <w:color w:val="auto"/>
                <w:highlight w:val="none"/>
                <w:lang w:eastAsia="zh-CN"/>
              </w:rPr>
              <w:t>采购</w:t>
            </w:r>
            <w:r>
              <w:rPr>
                <w:rFonts w:hint="eastAsia" w:eastAsia="宋体"/>
                <w:color w:val="auto"/>
                <w:highlight w:val="none"/>
              </w:rPr>
              <w:t>文件要求将一正二副纸质版投标文件邮寄至（</w:t>
            </w:r>
            <w:r>
              <w:rPr>
                <w:rFonts w:hint="eastAsia"/>
                <w:color w:val="auto"/>
                <w:highlight w:val="none"/>
                <w:lang w:val="en-US" w:eastAsia="zh-CN"/>
              </w:rPr>
              <w:t>新疆诚誉工程项目管理有限公司</w:t>
            </w:r>
            <w:r>
              <w:rPr>
                <w:rFonts w:hint="eastAsia" w:eastAsia="宋体"/>
                <w:color w:val="auto"/>
                <w:highlight w:val="none"/>
              </w:rPr>
              <w:t>，收件人：</w:t>
            </w:r>
            <w:r>
              <w:rPr>
                <w:rFonts w:hint="eastAsia"/>
                <w:color w:val="auto"/>
                <w:highlight w:val="none"/>
                <w:lang w:val="en-US" w:eastAsia="zh-CN"/>
              </w:rPr>
              <w:t>殷伟豪</w:t>
            </w:r>
            <w:r>
              <w:rPr>
                <w:rFonts w:hint="eastAsia" w:eastAsia="宋体"/>
                <w:color w:val="auto"/>
                <w:highlight w:val="none"/>
              </w:rPr>
              <w:t>，电话：</w:t>
            </w:r>
            <w:r>
              <w:rPr>
                <w:rFonts w:hint="eastAsia"/>
                <w:color w:val="auto"/>
                <w:highlight w:val="none"/>
                <w:lang w:val="en-US" w:eastAsia="zh-CN"/>
              </w:rPr>
              <w:t>17690825332</w:t>
            </w:r>
            <w:r>
              <w:rPr>
                <w:rFonts w:hint="eastAsia" w:eastAsia="宋体"/>
                <w:color w:val="auto"/>
                <w:highlight w:val="none"/>
              </w:rPr>
              <w:t>）以备后期存档</w:t>
            </w:r>
            <w:r>
              <w:rPr>
                <w:rFonts w:hint="eastAsia"/>
                <w:color w:val="auto"/>
                <w:highlight w:val="none"/>
                <w:lang w:eastAsia="zh-CN"/>
              </w:rPr>
              <w:t>。</w:t>
            </w:r>
          </w:p>
        </w:tc>
      </w:tr>
      <w:tr w14:paraId="609DE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4C7937F">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34</w:t>
            </w:r>
          </w:p>
        </w:tc>
        <w:tc>
          <w:tcPr>
            <w:tcW w:w="2509" w:type="dxa"/>
            <w:tcBorders>
              <w:tl2br w:val="nil"/>
              <w:tr2bl w:val="nil"/>
            </w:tcBorders>
            <w:vAlign w:val="center"/>
          </w:tcPr>
          <w:p w14:paraId="37D66A4D">
            <w:pPr>
              <w:pStyle w:val="132"/>
              <w:keepNext w:val="0"/>
              <w:keepLines w:val="0"/>
              <w:suppressLineNumbers w:val="0"/>
              <w:spacing w:before="0" w:beforeAutospacing="0" w:after="0" w:afterAutospacing="0" w:line="480" w:lineRule="exact"/>
              <w:ind w:left="0" w:leftChars="0" w:right="0" w:rightChars="0"/>
              <w:jc w:val="center"/>
              <w:rPr>
                <w:rFonts w:hint="eastAsia"/>
                <w:color w:val="auto"/>
                <w:highlight w:val="none"/>
                <w:lang w:val="en-US" w:eastAsia="zh-CN"/>
              </w:rPr>
            </w:pPr>
            <w:r>
              <w:rPr>
                <w:rFonts w:hint="eastAsia" w:cs="Times New Roman"/>
                <w:color w:val="auto"/>
                <w:kern w:val="2"/>
                <w:highlight w:val="none"/>
                <w:lang w:val="en-US" w:eastAsia="zh-CN"/>
              </w:rPr>
              <w:t>其他说明</w:t>
            </w:r>
          </w:p>
        </w:tc>
        <w:tc>
          <w:tcPr>
            <w:tcW w:w="7604" w:type="dxa"/>
            <w:tcBorders>
              <w:tl2br w:val="nil"/>
              <w:tr2bl w:val="nil"/>
            </w:tcBorders>
            <w:vAlign w:val="center"/>
          </w:tcPr>
          <w:p w14:paraId="17DC0DE4">
            <w:pPr>
              <w:keepNext w:val="0"/>
              <w:keepLines w:val="0"/>
              <w:widowControl/>
              <w:suppressLineNumbers w:val="0"/>
              <w:spacing w:before="0" w:beforeAutospacing="0" w:after="0" w:afterAutospacing="0" w:line="480" w:lineRule="exact"/>
              <w:ind w:left="0" w:leftChars="0" w:right="0" w:rightChars="0"/>
              <w:rPr>
                <w:rFonts w:hint="eastAsia" w:eastAsia="宋体"/>
                <w:color w:val="auto"/>
                <w:highlight w:val="none"/>
              </w:rPr>
            </w:pPr>
            <w:r>
              <w:rPr>
                <w:rFonts w:hint="eastAsia"/>
                <w:color w:val="auto"/>
                <w:highlight w:val="none"/>
                <w:lang w:val="en-US" w:eastAsia="zh-CN"/>
              </w:rPr>
              <w:t>本项目兼投但不得兼中，“投标人在某一分包被确定为中标人后，自动丧失其他分包的中标资格，其后续分包投标文件不再进入评审。”</w:t>
            </w:r>
          </w:p>
        </w:tc>
      </w:tr>
      <w:tr w14:paraId="0149C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4D465AF">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35</w:t>
            </w:r>
          </w:p>
        </w:tc>
        <w:tc>
          <w:tcPr>
            <w:tcW w:w="2509" w:type="dxa"/>
            <w:tcBorders>
              <w:tl2br w:val="nil"/>
              <w:tr2bl w:val="nil"/>
            </w:tcBorders>
            <w:shd w:val="clear" w:color="auto" w:fill="auto"/>
            <w:vAlign w:val="center"/>
          </w:tcPr>
          <w:p w14:paraId="021507E3">
            <w:pPr>
              <w:spacing w:line="480" w:lineRule="exact"/>
              <w:jc w:val="center"/>
              <w:rPr>
                <w:rFonts w:hint="eastAsia" w:ascii="宋体" w:hAnsi="宋体" w:eastAsia="宋体" w:cs="宋体"/>
                <w:color w:val="auto"/>
                <w:sz w:val="24"/>
                <w:szCs w:val="24"/>
                <w:highlight w:val="none"/>
                <w:lang w:val="en-US" w:eastAsia="zh-CN" w:bidi="ar-SA"/>
              </w:rPr>
            </w:pPr>
            <w:r>
              <w:rPr>
                <w:rFonts w:hint="eastAsia"/>
                <w:color w:val="auto"/>
                <w:highlight w:val="none"/>
              </w:rPr>
              <w:t>政府采购政策支持</w:t>
            </w:r>
          </w:p>
        </w:tc>
        <w:tc>
          <w:tcPr>
            <w:tcW w:w="7604" w:type="dxa"/>
            <w:tcBorders>
              <w:tl2br w:val="nil"/>
              <w:tr2bl w:val="nil"/>
            </w:tcBorders>
            <w:shd w:val="clear" w:color="auto" w:fill="auto"/>
            <w:vAlign w:val="top"/>
          </w:tcPr>
          <w:p w14:paraId="28F6F492">
            <w:pPr>
              <w:spacing w:line="480" w:lineRule="exact"/>
              <w:rPr>
                <w:rFonts w:hint="eastAsia"/>
                <w:color w:val="auto"/>
                <w:highlight w:val="none"/>
              </w:rPr>
            </w:pPr>
            <w:r>
              <w:rPr>
                <w:rFonts w:hint="eastAsia"/>
                <w:color w:val="auto"/>
                <w:highlight w:val="none"/>
              </w:rPr>
              <w:t>节约能源、保护环境、扶持不发达地区和少数民族地区、促进中小企业发展等政府采购政策。</w:t>
            </w:r>
          </w:p>
          <w:p w14:paraId="26534C5D">
            <w:pPr>
              <w:spacing w:line="480" w:lineRule="exact"/>
              <w:rPr>
                <w:rFonts w:hint="eastAsia" w:ascii="宋体" w:hAnsi="宋体" w:eastAsia="宋体" w:cs="宋体"/>
                <w:color w:val="auto"/>
                <w:sz w:val="24"/>
                <w:szCs w:val="24"/>
                <w:highlight w:val="none"/>
                <w:lang w:val="en-US" w:eastAsia="zh-CN" w:bidi="ar-SA"/>
              </w:rPr>
            </w:pPr>
            <w:r>
              <w:rPr>
                <w:color w:val="auto"/>
                <w:highlight w:val="none"/>
              </w:rPr>
              <w:t>1</w:t>
            </w:r>
            <w:r>
              <w:rPr>
                <w:rFonts w:hint="eastAsia"/>
                <w:color w:val="auto"/>
                <w:highlight w:val="none"/>
              </w:rPr>
              <w:t>、本项目为非专门面向中小企业（含中型、小型、微型企业）采购项目。监狱企业、残疾人福利性单位视同为小微企业。本项目采购标的对应的中小企业划分标准所属行业为</w:t>
            </w:r>
            <w:r>
              <w:rPr>
                <w:rFonts w:hint="eastAsia"/>
                <w:b/>
                <w:bCs/>
                <w:color w:val="auto"/>
                <w:highlight w:val="none"/>
                <w:lang w:val="en-US" w:eastAsia="zh-CN"/>
              </w:rPr>
              <w:t>租赁和商业服务业</w:t>
            </w:r>
            <w:r>
              <w:rPr>
                <w:rFonts w:hint="eastAsia"/>
                <w:color w:val="auto"/>
                <w:highlight w:val="none"/>
              </w:rPr>
              <w:t>。</w:t>
            </w:r>
            <w:bookmarkStart w:id="16" w:name="_GoBack"/>
            <w:bookmarkEnd w:id="16"/>
          </w:p>
        </w:tc>
      </w:tr>
      <w:tr w14:paraId="5ED29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C770CF1">
            <w:pPr>
              <w:overflowPunct w:val="0"/>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备注</w:t>
            </w:r>
          </w:p>
        </w:tc>
        <w:tc>
          <w:tcPr>
            <w:tcW w:w="10113" w:type="dxa"/>
            <w:gridSpan w:val="2"/>
            <w:tcBorders>
              <w:tl2br w:val="nil"/>
              <w:tr2bl w:val="nil"/>
            </w:tcBorders>
            <w:vAlign w:val="center"/>
          </w:tcPr>
          <w:p w14:paraId="2D423130">
            <w:pPr>
              <w:spacing w:line="360" w:lineRule="auto"/>
              <w:ind w:firstLine="470" w:firstLineChars="196"/>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1、为保证本项目服务质量，良好的售后服务；最低报价不作为中标的唯一依据。</w:t>
            </w:r>
          </w:p>
          <w:p w14:paraId="0A538083">
            <w:pPr>
              <w:spacing w:line="360" w:lineRule="auto"/>
              <w:ind w:firstLine="470" w:firstLineChars="196"/>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val="en-US" w:eastAsia="zh-CN"/>
              </w:rPr>
              <w:t>2</w:t>
            </w:r>
            <w:r>
              <w:rPr>
                <w:rFonts w:hint="eastAsia" w:asciiTheme="minorEastAsia" w:hAnsiTheme="minorEastAsia" w:eastAsiaTheme="minorEastAsia" w:cstheme="minorEastAsia"/>
                <w:b w:val="0"/>
                <w:bCs/>
                <w:color w:val="auto"/>
                <w:highlight w:val="none"/>
              </w:rPr>
              <w:t>、</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文件中部分加“*”、“★”、加粗、加下划线、废标、无效标、投标被拒绝字样的条款，为</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的实质性要求和条件，着重提醒各投标人注意，并认真查看</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文件中的每一个条款及要求，因误读</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文件而造成的后果，</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人概不负责。</w:t>
            </w:r>
          </w:p>
          <w:p w14:paraId="6FDA2E64">
            <w:pPr>
              <w:spacing w:line="360" w:lineRule="auto"/>
              <w:ind w:firstLine="470" w:firstLineChars="196"/>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val="0"/>
                <w:bCs/>
                <w:color w:val="auto"/>
                <w:highlight w:val="none"/>
                <w:lang w:val="en-US" w:eastAsia="zh-CN"/>
              </w:rPr>
              <w:t>3</w:t>
            </w:r>
            <w:r>
              <w:rPr>
                <w:rFonts w:hint="eastAsia" w:asciiTheme="minorEastAsia" w:hAnsiTheme="minorEastAsia" w:eastAsiaTheme="minorEastAsia" w:cstheme="minorEastAsia"/>
                <w:b w:val="0"/>
                <w:bCs/>
                <w:color w:val="auto"/>
                <w:highlight w:val="none"/>
              </w:rPr>
              <w:t>、投标文件中有弄虚作假的内容，其投标文件作废。（如假证书、假业绩、隐瞒不良行为记录、夸大荣誉、使用非本单位在职员工的相关证件及不符合</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文件规定的条款等）；在签订合同之前，投标人如发现投标人的投标文件有弄虚作假内容，</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人可拒绝与其签订合同，并将其列入政府采购黑名单库。</w:t>
            </w:r>
          </w:p>
        </w:tc>
      </w:tr>
    </w:tbl>
    <w:p w14:paraId="7BDD15D4">
      <w:pPr>
        <w:pStyle w:val="112"/>
        <w:spacing w:line="440" w:lineRule="exact"/>
        <w:outlineLvl w:val="0"/>
        <w:rPr>
          <w:rFonts w:hint="eastAsia" w:asciiTheme="minorEastAsia" w:hAnsiTheme="minorEastAsia" w:eastAsiaTheme="minorEastAsia" w:cstheme="minorEastAsia"/>
          <w:b/>
          <w:color w:val="auto"/>
          <w:kern w:val="2"/>
          <w:sz w:val="36"/>
          <w:szCs w:val="20"/>
          <w:highlight w:val="none"/>
        </w:rPr>
      </w:pPr>
    </w:p>
    <w:p w14:paraId="6B3468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28"/>
          <w:szCs w:val="28"/>
        </w:rPr>
      </w:pPr>
      <w:bookmarkStart w:id="3" w:name="_Toc80724649"/>
      <w:r>
        <w:rPr>
          <w:rFonts w:hint="eastAsia" w:asciiTheme="minorEastAsia" w:hAnsiTheme="minorEastAsia" w:eastAsiaTheme="minorEastAsia" w:cstheme="minorEastAsia"/>
          <w:b/>
          <w:color w:val="auto"/>
          <w:kern w:val="2"/>
          <w:sz w:val="36"/>
          <w:szCs w:val="20"/>
          <w:highlight w:val="none"/>
        </w:rPr>
        <w:br w:type="page"/>
      </w:r>
      <w:bookmarkEnd w:id="3"/>
      <w:r>
        <w:rPr>
          <w:rFonts w:hint="eastAsia" w:ascii="宋体" w:hAnsi="宋体" w:eastAsia="宋体" w:cs="宋体"/>
          <w:b/>
          <w:bCs/>
          <w:sz w:val="28"/>
          <w:szCs w:val="28"/>
        </w:rPr>
        <w:t>投标人须知</w:t>
      </w:r>
    </w:p>
    <w:p w14:paraId="378DBA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eastAsia="zh-CN"/>
        </w:rPr>
        <w:t>、</w:t>
      </w:r>
      <w:r>
        <w:rPr>
          <w:rFonts w:hint="eastAsia" w:ascii="宋体" w:hAnsi="宋体" w:eastAsia="宋体" w:cs="宋体"/>
          <w:b/>
          <w:bCs/>
          <w:sz w:val="28"/>
          <w:szCs w:val="28"/>
        </w:rPr>
        <w:t>说明</w:t>
      </w:r>
    </w:p>
    <w:p w14:paraId="481EAA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采购人、采购代理机构、投标人、联合体</w:t>
      </w:r>
    </w:p>
    <w:p w14:paraId="48E914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采购人、采购代理机构：指依法进行政府采购的国家机关、事业单位、团体组织，及其委托的采购代理机构。本项目采购人、采购代理机构见第一章《投标邀请》。</w:t>
      </w:r>
    </w:p>
    <w:p w14:paraId="7DD54A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投标人（也称“供应商”、“申请人”）：指向采购人提供货物、工程或者服务的法人、其他组织或者自然人。</w:t>
      </w:r>
    </w:p>
    <w:p w14:paraId="60849F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联合体：指两个以上的自然人、法人或者其他组织组成一个联合体，以一个供应商的身份共同参加政府采购。</w:t>
      </w:r>
    </w:p>
    <w:p w14:paraId="1F6690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资金来源、项目属性、科研仪器设备采购、核心产品</w:t>
      </w:r>
    </w:p>
    <w:p w14:paraId="7F34F5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w:t>
      </w:r>
      <w:r>
        <w:rPr>
          <w:rFonts w:hint="eastAsia" w:ascii="宋体" w:hAnsi="宋体" w:eastAsia="宋体" w:cs="宋体"/>
          <w:sz w:val="24"/>
          <w:szCs w:val="24"/>
        </w:rPr>
        <w:t>资金来源为财政性资金和/或本项目采购中无法与财政性资金分割的非财政性资金。</w:t>
      </w:r>
    </w:p>
    <w:p w14:paraId="61CA0F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w:t>
      </w:r>
      <w:r>
        <w:rPr>
          <w:rFonts w:hint="eastAsia" w:ascii="宋体" w:hAnsi="宋体" w:eastAsia="宋体" w:cs="宋体"/>
          <w:sz w:val="24"/>
          <w:szCs w:val="24"/>
        </w:rPr>
        <w:t>项目属性见《</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w:t>
      </w:r>
    </w:p>
    <w:p w14:paraId="0010C1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en-US" w:eastAsia="zh-CN"/>
        </w:rPr>
        <w:t>.</w:t>
      </w:r>
      <w:r>
        <w:rPr>
          <w:rFonts w:hint="eastAsia" w:ascii="宋体" w:hAnsi="宋体" w:eastAsia="宋体" w:cs="宋体"/>
          <w:sz w:val="24"/>
          <w:szCs w:val="24"/>
        </w:rPr>
        <w:t>是否属于科研仪器设备采购见《</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w:t>
      </w:r>
    </w:p>
    <w:p w14:paraId="713401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val="en-US" w:eastAsia="zh-CN"/>
        </w:rPr>
        <w:t>.</w:t>
      </w:r>
      <w:r>
        <w:rPr>
          <w:rFonts w:hint="eastAsia" w:ascii="宋体" w:hAnsi="宋体" w:eastAsia="宋体" w:cs="宋体"/>
          <w:sz w:val="24"/>
          <w:szCs w:val="24"/>
        </w:rPr>
        <w:t>核心产品见《</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w:t>
      </w:r>
    </w:p>
    <w:p w14:paraId="302A0C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现场考察、开标前答疑会</w:t>
      </w:r>
    </w:p>
    <w:p w14:paraId="51BCC9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w:t>
      </w:r>
      <w:r>
        <w:rPr>
          <w:rFonts w:hint="eastAsia" w:ascii="宋体" w:hAnsi="宋体" w:eastAsia="宋体" w:cs="宋体"/>
          <w:sz w:val="24"/>
          <w:szCs w:val="24"/>
        </w:rPr>
        <w:t>若《</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》中规定了组织现场考察、召开开标前答疑会，则投标人应按要求在规定的时间和地点参加。</w:t>
      </w:r>
    </w:p>
    <w:p w14:paraId="106004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val="en-US" w:eastAsia="zh-CN"/>
        </w:rPr>
        <w:t>.</w:t>
      </w:r>
      <w:r>
        <w:rPr>
          <w:rFonts w:hint="eastAsia" w:ascii="宋体" w:hAnsi="宋体" w:eastAsia="宋体" w:cs="宋体"/>
          <w:sz w:val="24"/>
          <w:szCs w:val="24"/>
        </w:rPr>
        <w:t>由于未参加现场考察或开标前答疑会而导致对项目实际情况不了解，影响投标文件编制、投标报价准确性、综合因素响应不全面等问题的，由投标人自行承担不利评审后果。</w:t>
      </w:r>
    </w:p>
    <w:p w14:paraId="0850F1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样品</w:t>
      </w:r>
    </w:p>
    <w:p w14:paraId="1C5DC2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en-US" w:eastAsia="zh-CN"/>
        </w:rPr>
        <w:t>.</w:t>
      </w:r>
      <w:r>
        <w:rPr>
          <w:rFonts w:hint="eastAsia" w:ascii="宋体" w:hAnsi="宋体" w:eastAsia="宋体" w:cs="宋体"/>
          <w:sz w:val="24"/>
          <w:szCs w:val="24"/>
        </w:rPr>
        <w:t>本项目是否要求投标人提供样品，以及样品制作的标准和要求、是否需要随样品提交相关检测报告、样品的递交与退还等要求见《</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w:t>
      </w:r>
    </w:p>
    <w:p w14:paraId="344E28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w:t>
      </w:r>
      <w:r>
        <w:rPr>
          <w:rFonts w:hint="eastAsia" w:ascii="宋体" w:hAnsi="宋体" w:eastAsia="宋体" w:cs="宋体"/>
          <w:sz w:val="24"/>
          <w:szCs w:val="24"/>
        </w:rPr>
        <w:t>样品的评审方法以及评审标准等内容见第四章《评标程序、评标方法和评标标准》。</w:t>
      </w:r>
    </w:p>
    <w:p w14:paraId="213984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政府采购政策（包括但不限于下列具体政策要求）</w:t>
      </w:r>
    </w:p>
    <w:p w14:paraId="531BB9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w:t>
      </w:r>
      <w:r>
        <w:rPr>
          <w:rFonts w:hint="eastAsia" w:ascii="宋体" w:hAnsi="宋体" w:eastAsia="宋体" w:cs="宋体"/>
          <w:sz w:val="24"/>
          <w:szCs w:val="24"/>
        </w:rPr>
        <w:t>采购本国货物、工程和服务</w:t>
      </w:r>
    </w:p>
    <w:p w14:paraId="151F15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5.1.1</w:t>
      </w:r>
      <w:r>
        <w:rPr>
          <w:rFonts w:hint="eastAsia" w:ascii="宋体" w:hAnsi="宋体" w:eastAsia="宋体" w:cs="宋体"/>
          <w:sz w:val="24"/>
          <w:szCs w:val="24"/>
          <w:lang w:val="en-US" w:eastAsia="zh-CN"/>
        </w:rPr>
        <w:t>.</w:t>
      </w:r>
      <w:r>
        <w:rPr>
          <w:rFonts w:hint="eastAsia" w:ascii="宋体" w:hAnsi="宋体" w:eastAsia="宋体" w:cs="宋体"/>
          <w:sz w:val="24"/>
          <w:szCs w:val="24"/>
        </w:rPr>
        <w:t>政府采购应当采购本国货物、工程和服务。但有《中华人民共和国政府采购法》第十条规定情形的除外。</w:t>
      </w:r>
    </w:p>
    <w:p w14:paraId="1D2BE0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5.1.2</w:t>
      </w:r>
      <w:r>
        <w:rPr>
          <w:rFonts w:hint="eastAsia" w:ascii="宋体" w:hAnsi="宋体" w:eastAsia="宋体" w:cs="宋体"/>
          <w:sz w:val="24"/>
          <w:szCs w:val="24"/>
          <w:lang w:val="en-US" w:eastAsia="zh-CN"/>
        </w:rPr>
        <w:t>.</w:t>
      </w:r>
      <w:r>
        <w:rPr>
          <w:rFonts w:hint="eastAsia" w:ascii="宋体" w:hAnsi="宋体" w:eastAsia="宋体" w:cs="宋体"/>
          <w:sz w:val="24"/>
          <w:szCs w:val="24"/>
        </w:rPr>
        <w:t>本项目如接受非本国货物、工程、服务参与投标，则具体要求见第四章《采购需求》。</w:t>
      </w:r>
    </w:p>
    <w:p w14:paraId="2B9555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5.1.3</w:t>
      </w:r>
      <w:r>
        <w:rPr>
          <w:rFonts w:hint="eastAsia" w:ascii="宋体" w:hAnsi="宋体" w:eastAsia="宋体" w:cs="宋体"/>
          <w:sz w:val="24"/>
          <w:szCs w:val="24"/>
          <w:lang w:val="en-US" w:eastAsia="zh-CN"/>
        </w:rPr>
        <w:t>.</w:t>
      </w:r>
      <w:r>
        <w:rPr>
          <w:rFonts w:hint="eastAsia" w:ascii="宋体" w:hAnsi="宋体" w:eastAsia="宋体" w:cs="宋体"/>
          <w:sz w:val="24"/>
          <w:szCs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AFAFD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w:t>
      </w:r>
      <w:r>
        <w:rPr>
          <w:rFonts w:hint="eastAsia" w:ascii="宋体" w:hAnsi="宋体" w:eastAsia="宋体" w:cs="宋体"/>
          <w:sz w:val="24"/>
          <w:szCs w:val="24"/>
        </w:rPr>
        <w:t>中小企业、监狱企业及残疾人福利性单位</w:t>
      </w:r>
    </w:p>
    <w:p w14:paraId="34A869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5.2.1</w:t>
      </w:r>
      <w:r>
        <w:rPr>
          <w:rFonts w:hint="eastAsia" w:ascii="宋体" w:hAnsi="宋体" w:eastAsia="宋体" w:cs="宋体"/>
          <w:sz w:val="24"/>
          <w:szCs w:val="24"/>
          <w:lang w:val="en-US" w:eastAsia="zh-CN"/>
        </w:rPr>
        <w:t>.</w:t>
      </w:r>
      <w:r>
        <w:rPr>
          <w:rFonts w:hint="eastAsia" w:ascii="宋体" w:hAnsi="宋体" w:eastAsia="宋体" w:cs="宋体"/>
          <w:sz w:val="24"/>
          <w:szCs w:val="24"/>
        </w:rPr>
        <w:t>中小企业定义：</w:t>
      </w:r>
    </w:p>
    <w:p w14:paraId="1C8ADD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5.2.1.1</w:t>
      </w:r>
      <w:r>
        <w:rPr>
          <w:rFonts w:hint="eastAsia" w:ascii="宋体" w:hAnsi="宋体" w:eastAsia="宋体" w:cs="宋体"/>
          <w:sz w:val="24"/>
          <w:szCs w:val="24"/>
          <w:lang w:val="en-US" w:eastAsia="zh-CN"/>
        </w:rPr>
        <w:t>.</w:t>
      </w:r>
      <w:r>
        <w:rPr>
          <w:rFonts w:hint="eastAsia" w:ascii="宋体" w:hAnsi="宋体" w:eastAsia="宋体" w:cs="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76C88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5.2.1.2</w:t>
      </w:r>
      <w:r>
        <w:rPr>
          <w:rFonts w:hint="eastAsia" w:ascii="宋体" w:hAnsi="宋体" w:eastAsia="宋体" w:cs="宋体"/>
          <w:sz w:val="24"/>
          <w:szCs w:val="24"/>
          <w:lang w:val="en-US" w:eastAsia="zh-CN"/>
        </w:rPr>
        <w:t>.</w:t>
      </w:r>
      <w:r>
        <w:rPr>
          <w:rFonts w:hint="eastAsia" w:ascii="宋体" w:hAnsi="宋体" w:eastAsia="宋体" w:cs="宋体"/>
          <w:sz w:val="24"/>
          <w:szCs w:val="24"/>
        </w:rPr>
        <w:t>供应商提供的货物、工程或者服务符合下列情形的，享受中小企业扶持政策：</w:t>
      </w:r>
    </w:p>
    <w:p w14:paraId="1BC334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（1）在货物采购项目中，货物由中小企业制造，即货物由中小企业生产且使用该中小企业商号或者注册商标；</w:t>
      </w:r>
    </w:p>
    <w:p w14:paraId="620AAB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（2）在工程采购项目中，工程由中小企业承建，即工程施工单位为中小企业；</w:t>
      </w:r>
    </w:p>
    <w:p w14:paraId="478CB9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（3）在服务采购项目中，服务由中小企业承接，即提供服务的人员为中小企业依照《中华人民共和国劳动合同法》订立劳动合同的从业人员。</w:t>
      </w:r>
    </w:p>
    <w:p w14:paraId="353359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5.2.1.3</w:t>
      </w:r>
      <w:r>
        <w:rPr>
          <w:rFonts w:hint="eastAsia" w:ascii="宋体" w:hAnsi="宋体" w:eastAsia="宋体" w:cs="宋体"/>
          <w:sz w:val="24"/>
          <w:szCs w:val="24"/>
          <w:lang w:val="en-US" w:eastAsia="zh-CN"/>
        </w:rPr>
        <w:t>.</w:t>
      </w:r>
      <w:r>
        <w:rPr>
          <w:rFonts w:hint="eastAsia" w:ascii="宋体" w:hAnsi="宋体" w:eastAsia="宋体" w:cs="宋体"/>
          <w:sz w:val="24"/>
          <w:szCs w:val="24"/>
        </w:rPr>
        <w:t>在货物采购项目中，供应商提供的货物既有中小企业制造货物，也有大型企业制造货物的，不享受中小企业扶持政策。</w:t>
      </w:r>
    </w:p>
    <w:p w14:paraId="446AA7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5.2.1.4</w:t>
      </w:r>
      <w:r>
        <w:rPr>
          <w:rFonts w:hint="eastAsia" w:ascii="宋体" w:hAnsi="宋体" w:eastAsia="宋体" w:cs="宋体"/>
          <w:sz w:val="24"/>
          <w:szCs w:val="24"/>
          <w:lang w:val="en-US" w:eastAsia="zh-CN"/>
        </w:rPr>
        <w:t>.</w:t>
      </w: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6CDA5D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5.2.2</w:t>
      </w:r>
      <w:r>
        <w:rPr>
          <w:rFonts w:hint="eastAsia" w:ascii="宋体" w:hAnsi="宋体" w:eastAsia="宋体" w:cs="宋体"/>
          <w:sz w:val="24"/>
          <w:szCs w:val="24"/>
          <w:lang w:val="en-US" w:eastAsia="zh-CN"/>
        </w:rPr>
        <w:t>.</w:t>
      </w:r>
      <w:r>
        <w:rPr>
          <w:rFonts w:hint="eastAsia" w:ascii="宋体" w:hAnsi="宋体" w:eastAsia="宋体" w:cs="宋体"/>
          <w:sz w:val="24"/>
          <w:szCs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CC61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5.2.3</w:t>
      </w:r>
      <w:r>
        <w:rPr>
          <w:rFonts w:hint="eastAsia" w:ascii="宋体" w:hAnsi="宋体" w:eastAsia="宋体" w:cs="宋体"/>
          <w:sz w:val="24"/>
          <w:szCs w:val="24"/>
          <w:lang w:val="en-US" w:eastAsia="zh-CN"/>
        </w:rPr>
        <w:t>.</w:t>
      </w:r>
      <w:r>
        <w:rPr>
          <w:rFonts w:hint="eastAsia" w:ascii="宋体" w:hAnsi="宋体" w:eastAsia="宋体" w:cs="宋体"/>
          <w:sz w:val="24"/>
          <w:szCs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C1013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5.2.3.1</w:t>
      </w:r>
      <w:r>
        <w:rPr>
          <w:rFonts w:hint="eastAsia" w:ascii="宋体" w:hAnsi="宋体" w:eastAsia="宋体" w:cs="宋体"/>
          <w:sz w:val="24"/>
          <w:szCs w:val="24"/>
          <w:lang w:val="en-US" w:eastAsia="zh-CN"/>
        </w:rPr>
        <w:t>.</w:t>
      </w:r>
      <w:r>
        <w:rPr>
          <w:rFonts w:hint="eastAsia" w:ascii="宋体" w:hAnsi="宋体" w:eastAsia="宋体" w:cs="宋体"/>
          <w:sz w:val="24"/>
          <w:szCs w:val="24"/>
        </w:rPr>
        <w:t>安置的残疾人占本单位在职职工人数的比例不低于25%（含25%），并且安置的残疾人人数不少于10人（含10人）；</w:t>
      </w:r>
    </w:p>
    <w:p w14:paraId="57BB76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5.2.3.2</w:t>
      </w:r>
      <w:r>
        <w:rPr>
          <w:rFonts w:hint="eastAsia" w:ascii="宋体" w:hAnsi="宋体" w:eastAsia="宋体" w:cs="宋体"/>
          <w:sz w:val="24"/>
          <w:szCs w:val="24"/>
          <w:lang w:val="en-US" w:eastAsia="zh-CN"/>
        </w:rPr>
        <w:t>.</w:t>
      </w:r>
      <w:r>
        <w:rPr>
          <w:rFonts w:hint="eastAsia" w:ascii="宋体" w:hAnsi="宋体" w:eastAsia="宋体" w:cs="宋体"/>
          <w:sz w:val="24"/>
          <w:szCs w:val="24"/>
        </w:rPr>
        <w:t>依法与安置的每位残疾人签订了一年以上（含一年）的劳动合同或服务协议；</w:t>
      </w:r>
    </w:p>
    <w:p w14:paraId="2CDCE4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5.2.3.3</w:t>
      </w:r>
      <w:r>
        <w:rPr>
          <w:rFonts w:hint="eastAsia" w:ascii="宋体" w:hAnsi="宋体" w:eastAsia="宋体" w:cs="宋体"/>
          <w:sz w:val="24"/>
          <w:szCs w:val="24"/>
          <w:lang w:val="en-US" w:eastAsia="zh-CN"/>
        </w:rPr>
        <w:t>.</w:t>
      </w:r>
      <w:r>
        <w:rPr>
          <w:rFonts w:hint="eastAsia" w:ascii="宋体" w:hAnsi="宋体" w:eastAsia="宋体" w:cs="宋体"/>
          <w:sz w:val="24"/>
          <w:szCs w:val="24"/>
        </w:rPr>
        <w:t>为安置的每位残疾人按月足额缴纳了基本养老保险、基本医疗保险、失业保险、工伤保险和生育保险等社会保险费；</w:t>
      </w:r>
    </w:p>
    <w:p w14:paraId="7C22CB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5.2.3.4</w:t>
      </w:r>
      <w:r>
        <w:rPr>
          <w:rFonts w:hint="eastAsia" w:ascii="宋体" w:hAnsi="宋体" w:eastAsia="宋体" w:cs="宋体"/>
          <w:sz w:val="24"/>
          <w:szCs w:val="24"/>
          <w:lang w:val="en-US" w:eastAsia="zh-CN"/>
        </w:rPr>
        <w:t>.</w:t>
      </w:r>
      <w:r>
        <w:rPr>
          <w:rFonts w:hint="eastAsia" w:ascii="宋体" w:hAnsi="宋体" w:eastAsia="宋体" w:cs="宋体"/>
          <w:sz w:val="24"/>
          <w:szCs w:val="24"/>
        </w:rPr>
        <w:t>通过银行等金融机构向安置的每位残疾人，按月支付了不低于单位所在区县适用的经省级人民政府批准的月最低工资标准的工资；</w:t>
      </w:r>
    </w:p>
    <w:p w14:paraId="47AB4A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5.2.3.5</w:t>
      </w:r>
      <w:r>
        <w:rPr>
          <w:rFonts w:hint="eastAsia" w:ascii="宋体" w:hAnsi="宋体" w:eastAsia="宋体" w:cs="宋体"/>
          <w:sz w:val="24"/>
          <w:szCs w:val="24"/>
          <w:lang w:val="en-US" w:eastAsia="zh-CN"/>
        </w:rPr>
        <w:t>.</w:t>
      </w:r>
      <w:r>
        <w:rPr>
          <w:rFonts w:hint="eastAsia" w:ascii="宋体" w:hAnsi="宋体" w:eastAsia="宋体" w:cs="宋体"/>
          <w:sz w:val="24"/>
          <w:szCs w:val="24"/>
        </w:rPr>
        <w:t>提供本单位制造的货物、承担的工程或者服务（以下简称产品），或者提供其他残疾人福利性单位制造的货物（不包括使用非残疾人福利性单位注册商标的货物）；</w:t>
      </w:r>
    </w:p>
    <w:p w14:paraId="7E9CAA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5.2.3.6</w:t>
      </w:r>
      <w:r>
        <w:rPr>
          <w:rFonts w:hint="eastAsia" w:ascii="宋体" w:hAnsi="宋体" w:eastAsia="宋体" w:cs="宋体"/>
          <w:sz w:val="24"/>
          <w:szCs w:val="24"/>
          <w:lang w:val="en-US" w:eastAsia="zh-CN"/>
        </w:rPr>
        <w:t>.</w:t>
      </w: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AAE2B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5.2.4</w:t>
      </w:r>
      <w:r>
        <w:rPr>
          <w:rFonts w:hint="eastAsia" w:ascii="宋体" w:hAnsi="宋体" w:eastAsia="宋体" w:cs="宋体"/>
          <w:sz w:val="24"/>
          <w:szCs w:val="24"/>
          <w:lang w:val="en-US" w:eastAsia="zh-CN"/>
        </w:rPr>
        <w:t>.</w:t>
      </w:r>
      <w:r>
        <w:rPr>
          <w:rFonts w:hint="eastAsia" w:ascii="宋体" w:hAnsi="宋体" w:eastAsia="宋体" w:cs="宋体"/>
          <w:sz w:val="24"/>
          <w:szCs w:val="24"/>
        </w:rPr>
        <w:t>本项目是否专门面向中小企业预留采购份额见第一章《投标邀请》。</w:t>
      </w:r>
    </w:p>
    <w:p w14:paraId="725E96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5.2.5</w:t>
      </w:r>
      <w:r>
        <w:rPr>
          <w:rFonts w:hint="eastAsia" w:ascii="宋体" w:hAnsi="宋体" w:eastAsia="宋体" w:cs="宋体"/>
          <w:sz w:val="24"/>
          <w:szCs w:val="24"/>
          <w:lang w:val="en-US" w:eastAsia="zh-CN"/>
        </w:rPr>
        <w:t>.</w:t>
      </w:r>
      <w:r>
        <w:rPr>
          <w:rFonts w:hint="eastAsia" w:ascii="宋体" w:hAnsi="宋体" w:eastAsia="宋体" w:cs="宋体"/>
          <w:sz w:val="24"/>
          <w:szCs w:val="24"/>
        </w:rPr>
        <w:t>采购标的对应的中小企业划分标准所属行业见《</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w:t>
      </w:r>
    </w:p>
    <w:p w14:paraId="1AF4B3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5.2.6</w:t>
      </w:r>
      <w:r>
        <w:rPr>
          <w:rFonts w:hint="eastAsia" w:ascii="宋体" w:hAnsi="宋体" w:eastAsia="宋体" w:cs="宋体"/>
          <w:sz w:val="24"/>
          <w:szCs w:val="24"/>
          <w:lang w:val="en-US" w:eastAsia="zh-CN"/>
        </w:rPr>
        <w:t>.</w:t>
      </w:r>
      <w:r>
        <w:rPr>
          <w:rFonts w:hint="eastAsia" w:ascii="宋体" w:hAnsi="宋体" w:eastAsia="宋体" w:cs="宋体"/>
          <w:sz w:val="24"/>
          <w:szCs w:val="24"/>
        </w:rPr>
        <w:t>小微企业价格评审优惠的政策调整：见第四章《评标程序、评标方法和评标标准》。</w:t>
      </w:r>
    </w:p>
    <w:p w14:paraId="02BD9B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en-US" w:eastAsia="zh-CN"/>
        </w:rPr>
        <w:t>.</w:t>
      </w:r>
      <w:r>
        <w:rPr>
          <w:rFonts w:hint="eastAsia" w:ascii="宋体" w:hAnsi="宋体" w:eastAsia="宋体" w:cs="宋体"/>
          <w:sz w:val="24"/>
          <w:szCs w:val="24"/>
        </w:rPr>
        <w:t>政府采购节能产品、环境标志产品</w:t>
      </w:r>
    </w:p>
    <w:p w14:paraId="27095C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w:t>
      </w:r>
      <w:r>
        <w:rPr>
          <w:rFonts w:hint="eastAsia" w:ascii="宋体" w:hAnsi="宋体" w:eastAsia="宋体" w:cs="宋体"/>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8192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5.3.2</w:t>
      </w:r>
      <w:r>
        <w:rPr>
          <w:rFonts w:hint="eastAsia" w:ascii="宋体" w:hAnsi="宋体" w:eastAsia="宋体" w:cs="宋体"/>
          <w:sz w:val="24"/>
          <w:szCs w:val="24"/>
          <w:lang w:val="en-US" w:eastAsia="zh-CN"/>
        </w:rPr>
        <w:t>.</w:t>
      </w:r>
      <w:r>
        <w:rPr>
          <w:rFonts w:hint="eastAsia" w:ascii="宋体" w:hAnsi="宋体" w:eastAsia="宋体" w:cs="宋体"/>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DB7CB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5.3.3</w:t>
      </w:r>
      <w:r>
        <w:rPr>
          <w:rFonts w:hint="eastAsia" w:ascii="宋体" w:hAnsi="宋体" w:eastAsia="宋体" w:cs="宋体"/>
          <w:sz w:val="24"/>
          <w:szCs w:val="24"/>
          <w:lang w:val="en-US" w:eastAsia="zh-CN"/>
        </w:rPr>
        <w:t>.</w:t>
      </w:r>
      <w:r>
        <w:rPr>
          <w:rFonts w:hint="eastAsia" w:ascii="宋体" w:hAnsi="宋体" w:eastAsia="宋体" w:cs="宋体"/>
          <w:sz w:val="24"/>
          <w:szCs w:val="24"/>
        </w:rPr>
        <w:t>如本项目采购产品属于实施政府强制采购品目清单范围的节能产品，则投标人所报产品必须获得国家确定的认证机构出具的、处于有效期之内的节能产品认证证书，否则投标无效；</w:t>
      </w:r>
    </w:p>
    <w:p w14:paraId="120920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5.3.4</w:t>
      </w:r>
      <w:r>
        <w:rPr>
          <w:rFonts w:hint="eastAsia" w:ascii="宋体" w:hAnsi="宋体" w:eastAsia="宋体" w:cs="宋体"/>
          <w:sz w:val="24"/>
          <w:szCs w:val="24"/>
          <w:lang w:val="en-US" w:eastAsia="zh-CN"/>
        </w:rPr>
        <w:t>.</w:t>
      </w:r>
      <w:r>
        <w:rPr>
          <w:rFonts w:hint="eastAsia" w:ascii="宋体" w:hAnsi="宋体" w:eastAsia="宋体" w:cs="宋体"/>
          <w:sz w:val="24"/>
          <w:szCs w:val="24"/>
        </w:rPr>
        <w:t>非政府强制采购的节能产品或环境标志产品，依据品目清单和认证证书实施政府优先采购。优先采购的具体规定见第四章《评标程序、评标方法和评标标准》（如涉及）。</w:t>
      </w:r>
    </w:p>
    <w:p w14:paraId="41E084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en-US" w:eastAsia="zh-CN"/>
        </w:rPr>
        <w:t>.</w:t>
      </w:r>
      <w:r>
        <w:rPr>
          <w:rFonts w:hint="eastAsia" w:ascii="宋体" w:hAnsi="宋体" w:eastAsia="宋体" w:cs="宋体"/>
          <w:sz w:val="24"/>
          <w:szCs w:val="24"/>
        </w:rPr>
        <w:t>正版软件</w:t>
      </w:r>
    </w:p>
    <w:p w14:paraId="47DFA2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5.4.1</w:t>
      </w:r>
      <w:r>
        <w:rPr>
          <w:rFonts w:hint="eastAsia" w:ascii="宋体" w:hAnsi="宋体" w:eastAsia="宋体" w:cs="宋体"/>
          <w:sz w:val="24"/>
          <w:szCs w:val="24"/>
          <w:lang w:val="en-US" w:eastAsia="zh-CN"/>
        </w:rPr>
        <w:t>.</w:t>
      </w:r>
      <w:r>
        <w:rPr>
          <w:rFonts w:hint="eastAsia" w:ascii="宋体" w:hAnsi="宋体" w:eastAsia="宋体" w:cs="宋体"/>
          <w:sz w:val="24"/>
          <w:szCs w:val="24"/>
        </w:rPr>
        <w:t>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投标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1C8D7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5.4.2</w:t>
      </w:r>
      <w:r>
        <w:rPr>
          <w:rFonts w:hint="eastAsia" w:ascii="宋体" w:hAnsi="宋体" w:eastAsia="宋体" w:cs="宋体"/>
          <w:sz w:val="24"/>
          <w:szCs w:val="24"/>
          <w:lang w:val="en-US" w:eastAsia="zh-CN"/>
        </w:rPr>
        <w:t>.</w:t>
      </w:r>
      <w:r>
        <w:rPr>
          <w:rFonts w:hint="eastAsia" w:ascii="宋体" w:hAnsi="宋体" w:eastAsia="宋体" w:cs="宋体"/>
          <w:sz w:val="24"/>
          <w:szCs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E0360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en-US" w:eastAsia="zh-CN"/>
        </w:rPr>
        <w:t>.</w:t>
      </w:r>
      <w:r>
        <w:rPr>
          <w:rFonts w:hint="eastAsia" w:ascii="宋体" w:hAnsi="宋体" w:eastAsia="宋体" w:cs="宋体"/>
          <w:sz w:val="24"/>
          <w:szCs w:val="24"/>
        </w:rPr>
        <w:t>网络安全专用产品</w:t>
      </w:r>
    </w:p>
    <w:p w14:paraId="57687C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5.5.1</w:t>
      </w:r>
      <w:r>
        <w:rPr>
          <w:rFonts w:hint="eastAsia" w:ascii="宋体" w:hAnsi="宋体" w:eastAsia="宋体" w:cs="宋体"/>
          <w:sz w:val="24"/>
          <w:szCs w:val="24"/>
          <w:lang w:val="en-US" w:eastAsia="zh-CN"/>
        </w:rPr>
        <w:t>.</w:t>
      </w:r>
      <w:r>
        <w:rPr>
          <w:rFonts w:hint="eastAsia" w:ascii="宋体" w:hAnsi="宋体" w:eastAsia="宋体" w:cs="宋体"/>
          <w:sz w:val="24"/>
          <w:szCs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2787C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5.6</w:t>
      </w:r>
      <w:r>
        <w:rPr>
          <w:rFonts w:hint="eastAsia" w:ascii="宋体" w:hAnsi="宋体" w:eastAsia="宋体" w:cs="宋体"/>
          <w:sz w:val="24"/>
          <w:szCs w:val="24"/>
          <w:lang w:val="en-US" w:eastAsia="zh-CN"/>
        </w:rPr>
        <w:t>.</w:t>
      </w:r>
      <w:r>
        <w:rPr>
          <w:rFonts w:hint="eastAsia" w:ascii="宋体" w:hAnsi="宋体" w:eastAsia="宋体" w:cs="宋体"/>
          <w:sz w:val="24"/>
          <w:szCs w:val="24"/>
        </w:rPr>
        <w:t>推广使用低挥发性有机化合物（VOCs）</w:t>
      </w:r>
    </w:p>
    <w:p w14:paraId="3547DC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5.6.1</w:t>
      </w:r>
      <w:r>
        <w:rPr>
          <w:rFonts w:hint="eastAsia" w:ascii="宋体" w:hAnsi="宋体" w:eastAsia="宋体" w:cs="宋体"/>
          <w:sz w:val="24"/>
          <w:szCs w:val="24"/>
          <w:lang w:val="en-US" w:eastAsia="zh-CN"/>
        </w:rPr>
        <w:t>.</w:t>
      </w:r>
      <w:r>
        <w:rPr>
          <w:rFonts w:hint="eastAsia" w:ascii="宋体" w:hAnsi="宋体" w:eastAsia="宋体" w:cs="宋体"/>
          <w:sz w:val="24"/>
          <w:szCs w:val="24"/>
        </w:rPr>
        <w:t>为全面推进本市挥发性有机物（VOCs）治理，贯彻落实挥发性有机</w:t>
      </w:r>
    </w:p>
    <w:p w14:paraId="4F0672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物污染治理专项行动有关要求，相关规定依据《</w:t>
      </w:r>
      <w:r>
        <w:rPr>
          <w:rFonts w:hint="eastAsia" w:cs="宋体"/>
          <w:sz w:val="24"/>
          <w:szCs w:val="24"/>
          <w:lang w:eastAsia="zh-CN"/>
        </w:rPr>
        <w:t>新疆</w:t>
      </w:r>
      <w:r>
        <w:rPr>
          <w:rFonts w:hint="eastAsia" w:ascii="宋体" w:hAnsi="宋体" w:eastAsia="宋体" w:cs="宋体"/>
          <w:sz w:val="24"/>
          <w:szCs w:val="24"/>
        </w:rPr>
        <w:t>财政局</w:t>
      </w:r>
      <w:r>
        <w:rPr>
          <w:rFonts w:hint="eastAsia" w:cs="宋体"/>
          <w:sz w:val="24"/>
          <w:szCs w:val="24"/>
          <w:lang w:eastAsia="zh-CN"/>
        </w:rPr>
        <w:t>新疆</w:t>
      </w:r>
      <w:r>
        <w:rPr>
          <w:rFonts w:hint="eastAsia" w:ascii="宋体" w:hAnsi="宋体" w:eastAsia="宋体" w:cs="宋体"/>
          <w:sz w:val="24"/>
          <w:szCs w:val="24"/>
        </w:rPr>
        <w:t>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否则投标无效；属于推荐性标准的，优先采购，具体见第四章《评标程序、评标方法和评标标准》。</w:t>
      </w:r>
    </w:p>
    <w:p w14:paraId="4FE3AE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5.7</w:t>
      </w:r>
      <w:r>
        <w:rPr>
          <w:rFonts w:hint="eastAsia" w:ascii="宋体" w:hAnsi="宋体" w:eastAsia="宋体" w:cs="宋体"/>
          <w:sz w:val="24"/>
          <w:szCs w:val="24"/>
          <w:lang w:val="en-US" w:eastAsia="zh-CN"/>
        </w:rPr>
        <w:t>.</w:t>
      </w:r>
      <w:r>
        <w:rPr>
          <w:rFonts w:hint="eastAsia" w:ascii="宋体" w:hAnsi="宋体" w:eastAsia="宋体" w:cs="宋体"/>
          <w:sz w:val="24"/>
          <w:szCs w:val="24"/>
        </w:rPr>
        <w:t>采购需求标准</w:t>
      </w:r>
    </w:p>
    <w:p w14:paraId="6E8403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5.7.1</w:t>
      </w:r>
      <w:r>
        <w:rPr>
          <w:rFonts w:hint="eastAsia" w:ascii="宋体" w:hAnsi="宋体" w:eastAsia="宋体" w:cs="宋体"/>
          <w:sz w:val="24"/>
          <w:szCs w:val="24"/>
          <w:lang w:val="en-US" w:eastAsia="zh-CN"/>
        </w:rPr>
        <w:t>.</w:t>
      </w:r>
      <w:r>
        <w:rPr>
          <w:rFonts w:hint="eastAsia" w:ascii="宋体" w:hAnsi="宋体" w:eastAsia="宋体" w:cs="宋体"/>
          <w:sz w:val="24"/>
          <w:szCs w:val="24"/>
        </w:rPr>
        <w:t>商品包装、快递包装政府采购需求标准（试行）</w:t>
      </w:r>
    </w:p>
    <w:p w14:paraId="23D046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C5F7A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5.7.2</w:t>
      </w:r>
      <w:r>
        <w:rPr>
          <w:rFonts w:hint="eastAsia" w:ascii="宋体" w:hAnsi="宋体" w:eastAsia="宋体" w:cs="宋体"/>
          <w:sz w:val="24"/>
          <w:szCs w:val="24"/>
          <w:lang w:val="en-US" w:eastAsia="zh-CN"/>
        </w:rPr>
        <w:t>.</w:t>
      </w:r>
      <w:r>
        <w:rPr>
          <w:rFonts w:hint="eastAsia" w:ascii="宋体" w:hAnsi="宋体" w:eastAsia="宋体" w:cs="宋体"/>
          <w:sz w:val="24"/>
          <w:szCs w:val="24"/>
        </w:rPr>
        <w:t>绿色数据中心政府采购需求标准（试行）</w:t>
      </w:r>
    </w:p>
    <w:p w14:paraId="331199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加快数据中心绿色转型，根据财政部生态环境部工业和信息化部关于印发《绿色数据中心政府采购需求标准（试行）》的通知（财库〔2023〕7号），本项目如涉及绿色数据中心，则具体要求见第五章《采购需求》。</w:t>
      </w:r>
    </w:p>
    <w:p w14:paraId="48A8A4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投标费用</w:t>
      </w:r>
    </w:p>
    <w:p w14:paraId="16498B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en-US" w:eastAsia="zh-CN"/>
        </w:rPr>
        <w:t>.</w:t>
      </w:r>
      <w:r>
        <w:rPr>
          <w:rFonts w:hint="eastAsia" w:ascii="宋体" w:hAnsi="宋体" w:eastAsia="宋体" w:cs="宋体"/>
          <w:sz w:val="24"/>
          <w:szCs w:val="24"/>
        </w:rPr>
        <w:t>投标人应自行承担所有与准备和参加投标有关的费用，无论投标的结果如何，</w:t>
      </w:r>
    </w:p>
    <w:p w14:paraId="41F067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采购人或采购代理机构在任何情况下均无承担这些费用的义务和责任。</w:t>
      </w:r>
    </w:p>
    <w:p w14:paraId="0537AE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招标文件</w:t>
      </w:r>
    </w:p>
    <w:p w14:paraId="193E61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招标文件构成</w:t>
      </w:r>
    </w:p>
    <w:p w14:paraId="65550A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en-US" w:eastAsia="zh-CN"/>
        </w:rPr>
        <w:t>.</w:t>
      </w:r>
      <w:r>
        <w:rPr>
          <w:rFonts w:hint="eastAsia" w:ascii="宋体" w:hAnsi="宋体" w:eastAsia="宋体" w:cs="宋体"/>
          <w:sz w:val="24"/>
          <w:szCs w:val="24"/>
        </w:rPr>
        <w:t>招标文件包括以下部分：</w:t>
      </w:r>
    </w:p>
    <w:p w14:paraId="2D381B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第一章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投标邀请</w:t>
      </w:r>
    </w:p>
    <w:p w14:paraId="6981C4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第二章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投标人须知</w:t>
      </w:r>
    </w:p>
    <w:p w14:paraId="704927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第三章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资格审查</w:t>
      </w:r>
    </w:p>
    <w:p w14:paraId="1CB35C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第四章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评标程序、评标方法和评标标准</w:t>
      </w:r>
    </w:p>
    <w:p w14:paraId="7B8437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第五章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采购需求</w:t>
      </w:r>
    </w:p>
    <w:p w14:paraId="1AABE0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第六章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拟签订的合同文本</w:t>
      </w:r>
    </w:p>
    <w:p w14:paraId="4E0C47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第七章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投标文件格式</w:t>
      </w:r>
    </w:p>
    <w:p w14:paraId="35DE0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en-US" w:eastAsia="zh-CN"/>
        </w:rPr>
        <w:t>.</w:t>
      </w:r>
      <w:r>
        <w:rPr>
          <w:rFonts w:hint="eastAsia" w:ascii="宋体" w:hAnsi="宋体" w:eastAsia="宋体" w:cs="宋体"/>
          <w:sz w:val="24"/>
          <w:szCs w:val="24"/>
        </w:rPr>
        <w:t>投标人应认真阅读招标文件的全部内容。投标人应按照招标文件要求提交投标文件并保证所提供的全部资料的真实性，并对招标文件做出实质性响应，否则投标无效。</w:t>
      </w:r>
    </w:p>
    <w:p w14:paraId="12DC18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对招标文件的澄清或修改</w:t>
      </w:r>
    </w:p>
    <w:p w14:paraId="772925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w:t>
      </w:r>
      <w:r>
        <w:rPr>
          <w:rFonts w:hint="eastAsia" w:ascii="宋体" w:hAnsi="宋体" w:eastAsia="宋体" w:cs="宋体"/>
          <w:sz w:val="24"/>
          <w:szCs w:val="24"/>
        </w:rPr>
        <w:t>采购人或采购代理机构对已发出的招标文件进行必要澄清或者修改的，将在原公告发布媒体上发布更正公告，并以书面形式通知所有获取招标文件的潜在投标人。</w:t>
      </w:r>
    </w:p>
    <w:p w14:paraId="026C19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z w:val="24"/>
          <w:szCs w:val="24"/>
          <w:lang w:val="en-US" w:eastAsia="zh-CN"/>
        </w:rPr>
        <w:t>.</w:t>
      </w:r>
      <w:r>
        <w:rPr>
          <w:rFonts w:hint="eastAsia" w:ascii="宋体" w:hAnsi="宋体" w:eastAsia="宋体" w:cs="宋体"/>
          <w:sz w:val="24"/>
          <w:szCs w:val="24"/>
        </w:rPr>
        <w:t>上述书面通知，按照获取招标文件的潜在投标人提供的联系方式发出，因提供的信息有误导致通知延迟或无法通知的，采购人或采购代理机构不承担责任。</w:t>
      </w:r>
    </w:p>
    <w:p w14:paraId="2F97CE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8.3</w:t>
      </w:r>
      <w:r>
        <w:rPr>
          <w:rFonts w:hint="eastAsia" w:ascii="宋体" w:hAnsi="宋体" w:eastAsia="宋体" w:cs="宋体"/>
          <w:sz w:val="24"/>
          <w:szCs w:val="24"/>
          <w:lang w:val="en-US" w:eastAsia="zh-CN"/>
        </w:rPr>
        <w:t>.</w:t>
      </w:r>
      <w:r>
        <w:rPr>
          <w:rFonts w:hint="eastAsia" w:ascii="宋体" w:hAnsi="宋体" w:eastAsia="宋体" w:cs="宋体"/>
          <w:sz w:val="24"/>
          <w:szCs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D3AE8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投标文件的编制</w:t>
      </w:r>
    </w:p>
    <w:p w14:paraId="6C7C00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投标范围、投标文件中计量单位的使用及投标语言</w:t>
      </w:r>
    </w:p>
    <w:p w14:paraId="3E9E12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9.1</w:t>
      </w:r>
      <w:r>
        <w:rPr>
          <w:rFonts w:hint="eastAsia" w:ascii="宋体" w:hAnsi="宋体" w:eastAsia="宋体" w:cs="宋体"/>
          <w:sz w:val="24"/>
          <w:szCs w:val="24"/>
          <w:lang w:val="en-US" w:eastAsia="zh-CN"/>
        </w:rPr>
        <w:t>.</w:t>
      </w:r>
      <w:r>
        <w:rPr>
          <w:rFonts w:hint="eastAsia" w:ascii="宋体" w:hAnsi="宋体" w:eastAsia="宋体" w:cs="宋体"/>
          <w:sz w:val="24"/>
          <w:szCs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14:paraId="324A8C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lang w:val="en-US" w:eastAsia="zh-CN"/>
        </w:rPr>
        <w:t>.</w:t>
      </w:r>
      <w:r>
        <w:rPr>
          <w:rFonts w:hint="eastAsia" w:ascii="宋体" w:hAnsi="宋体" w:eastAsia="宋体" w:cs="宋体"/>
          <w:sz w:val="24"/>
          <w:szCs w:val="24"/>
        </w:rPr>
        <w:t>除招标文件有特殊要求外，本项目投标所使用的计量单位，应采用中华人民共和国法定计量单位。</w:t>
      </w:r>
    </w:p>
    <w:p w14:paraId="5F5135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en-US" w:eastAsia="zh-CN"/>
        </w:rPr>
        <w:t>.</w:t>
      </w:r>
      <w:r>
        <w:rPr>
          <w:rFonts w:hint="eastAsia" w:ascii="宋体" w:hAnsi="宋体" w:eastAsia="宋体" w:cs="宋体"/>
          <w:sz w:val="24"/>
          <w:szCs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FA326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投标文件构成</w:t>
      </w:r>
    </w:p>
    <w:p w14:paraId="00547F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z w:val="24"/>
          <w:szCs w:val="24"/>
          <w:lang w:val="en-US" w:eastAsia="zh-CN"/>
        </w:rPr>
        <w:t>.</w:t>
      </w:r>
      <w:r>
        <w:rPr>
          <w:rFonts w:hint="eastAsia" w:ascii="宋体" w:hAnsi="宋体" w:eastAsia="宋体" w:cs="宋体"/>
          <w:sz w:val="24"/>
          <w:szCs w:val="24"/>
        </w:rPr>
        <w:t>投标人应当按照招标文件的要求编制投标文件。投标文件应由《资格证明文件》、《商务技术文件》两部分构成。投标文件的部分格式要求，见第七章《投标文件格式》。</w:t>
      </w:r>
    </w:p>
    <w:p w14:paraId="3BB764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w:t>
      </w:r>
      <w:r>
        <w:rPr>
          <w:rFonts w:hint="eastAsia" w:ascii="宋体" w:hAnsi="宋体" w:eastAsia="宋体" w:cs="宋体"/>
          <w:sz w:val="24"/>
          <w:szCs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08BE20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10.3</w:t>
      </w:r>
      <w:r>
        <w:rPr>
          <w:rFonts w:hint="eastAsia" w:ascii="宋体" w:hAnsi="宋体" w:eastAsia="宋体" w:cs="宋体"/>
          <w:sz w:val="24"/>
          <w:szCs w:val="24"/>
          <w:lang w:val="en-US" w:eastAsia="zh-CN"/>
        </w:rPr>
        <w:t>.</w:t>
      </w:r>
      <w:r>
        <w:rPr>
          <w:rFonts w:hint="eastAsia" w:ascii="宋体" w:hAnsi="宋体" w:eastAsia="宋体" w:cs="宋体"/>
          <w:sz w:val="24"/>
          <w:szCs w:val="24"/>
        </w:rPr>
        <w:t>第四章《评标程序、评标方法和评标标准》中涉及的证明文件。</w:t>
      </w:r>
    </w:p>
    <w:p w14:paraId="4232F7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10.4</w:t>
      </w:r>
      <w:r>
        <w:rPr>
          <w:rFonts w:hint="eastAsia" w:ascii="宋体" w:hAnsi="宋体" w:eastAsia="宋体" w:cs="宋体"/>
          <w:sz w:val="24"/>
          <w:szCs w:val="24"/>
          <w:lang w:val="en-US" w:eastAsia="zh-CN"/>
        </w:rPr>
        <w:t>.</w:t>
      </w:r>
      <w:r>
        <w:rPr>
          <w:rFonts w:hint="eastAsia" w:ascii="宋体" w:hAnsi="宋体" w:eastAsia="宋体" w:cs="宋体"/>
          <w:sz w:val="24"/>
          <w:szCs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4776D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10.5</w:t>
      </w:r>
      <w:r>
        <w:rPr>
          <w:rFonts w:hint="eastAsia" w:ascii="宋体" w:hAnsi="宋体" w:eastAsia="宋体" w:cs="宋体"/>
          <w:sz w:val="24"/>
          <w:szCs w:val="24"/>
          <w:lang w:val="en-US" w:eastAsia="zh-CN"/>
        </w:rPr>
        <w:t>.</w:t>
      </w:r>
      <w:r>
        <w:rPr>
          <w:rFonts w:hint="eastAsia" w:ascii="宋体" w:hAnsi="宋体" w:eastAsia="宋体" w:cs="宋体"/>
          <w:sz w:val="24"/>
          <w:szCs w:val="24"/>
        </w:rPr>
        <w:t>投标人认为应附的其他材料。</w:t>
      </w:r>
    </w:p>
    <w:p w14:paraId="485FDD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投标报价</w:t>
      </w:r>
    </w:p>
    <w:p w14:paraId="4D37E6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en-US" w:eastAsia="zh-CN"/>
        </w:rPr>
        <w:t>.</w:t>
      </w:r>
      <w:r>
        <w:rPr>
          <w:rFonts w:hint="eastAsia" w:ascii="宋体" w:hAnsi="宋体" w:eastAsia="宋体" w:cs="宋体"/>
          <w:sz w:val="24"/>
          <w:szCs w:val="24"/>
        </w:rPr>
        <w:t>所有投标均以人民币报价。</w:t>
      </w:r>
    </w:p>
    <w:p w14:paraId="6FDBFD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w:t>
      </w:r>
      <w:r>
        <w:rPr>
          <w:rFonts w:hint="eastAsia" w:ascii="宋体" w:hAnsi="宋体" w:eastAsia="宋体" w:cs="宋体"/>
          <w:sz w:val="24"/>
          <w:szCs w:val="24"/>
        </w:rPr>
        <w:t>投标人的报价应包括为完成本项目所发生的一切费用和税费，采购人将不再支付报价以外的任何费用。投标人的报价应包括但不限于下列内容，《</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》中有特殊规定的，从其规定。</w:t>
      </w:r>
    </w:p>
    <w:p w14:paraId="388AEC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11.2.1</w:t>
      </w:r>
      <w:r>
        <w:rPr>
          <w:rFonts w:hint="eastAsia" w:ascii="宋体" w:hAnsi="宋体" w:eastAsia="宋体" w:cs="宋体"/>
          <w:sz w:val="24"/>
          <w:szCs w:val="24"/>
          <w:lang w:val="en-US" w:eastAsia="zh-CN"/>
        </w:rPr>
        <w:t>.</w:t>
      </w:r>
      <w:r>
        <w:rPr>
          <w:rFonts w:hint="eastAsia" w:ascii="宋体" w:hAnsi="宋体" w:eastAsia="宋体" w:cs="宋体"/>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0BB50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11.2.2</w:t>
      </w:r>
      <w:r>
        <w:rPr>
          <w:rFonts w:hint="eastAsia" w:ascii="宋体" w:hAnsi="宋体" w:eastAsia="宋体" w:cs="宋体"/>
          <w:sz w:val="24"/>
          <w:szCs w:val="24"/>
          <w:lang w:val="en-US" w:eastAsia="zh-CN"/>
        </w:rPr>
        <w:t>.</w:t>
      </w:r>
      <w:r>
        <w:rPr>
          <w:rFonts w:hint="eastAsia" w:ascii="宋体" w:hAnsi="宋体" w:eastAsia="宋体" w:cs="宋体"/>
          <w:sz w:val="24"/>
          <w:szCs w:val="24"/>
        </w:rPr>
        <w:t>按照招标文件要求完成本项目的全部相关费用。</w:t>
      </w:r>
    </w:p>
    <w:p w14:paraId="2E1740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lang w:val="en-US" w:eastAsia="zh-CN"/>
        </w:rPr>
        <w:t>.</w:t>
      </w:r>
      <w:r>
        <w:rPr>
          <w:rFonts w:hint="eastAsia" w:ascii="宋体" w:hAnsi="宋体" w:eastAsia="宋体" w:cs="宋体"/>
          <w:sz w:val="24"/>
          <w:szCs w:val="24"/>
        </w:rPr>
        <w:t>采购人不得向供应商索要或者接受其给予的赠品、回扣或者与采购无关的其他商品、服务。</w:t>
      </w:r>
    </w:p>
    <w:p w14:paraId="124C08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11.4</w:t>
      </w:r>
      <w:r>
        <w:rPr>
          <w:rFonts w:hint="eastAsia" w:ascii="宋体" w:hAnsi="宋体" w:eastAsia="宋体" w:cs="宋体"/>
          <w:sz w:val="24"/>
          <w:szCs w:val="24"/>
          <w:lang w:val="en-US" w:eastAsia="zh-CN"/>
        </w:rPr>
        <w:t>.</w:t>
      </w:r>
      <w:r>
        <w:rPr>
          <w:rFonts w:hint="eastAsia" w:ascii="宋体" w:hAnsi="宋体" w:eastAsia="宋体" w:cs="宋体"/>
          <w:sz w:val="24"/>
          <w:szCs w:val="24"/>
        </w:rPr>
        <w:t>投标人不能提供任何有选择性或可调整的报价（招标文件另有规定的除外），否则其投标无效。</w:t>
      </w:r>
    </w:p>
    <w:p w14:paraId="173E6C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投标保证金</w:t>
      </w:r>
    </w:p>
    <w:p w14:paraId="5B0F2F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12.1</w:t>
      </w:r>
      <w:r>
        <w:rPr>
          <w:rFonts w:hint="eastAsia" w:ascii="宋体" w:hAnsi="宋体" w:eastAsia="宋体" w:cs="宋体"/>
          <w:sz w:val="24"/>
          <w:szCs w:val="24"/>
          <w:lang w:val="en-US" w:eastAsia="zh-CN"/>
        </w:rPr>
        <w:t>.</w:t>
      </w:r>
      <w:r>
        <w:rPr>
          <w:rFonts w:hint="eastAsia" w:ascii="宋体" w:hAnsi="宋体" w:eastAsia="宋体" w:cs="宋体"/>
          <w:sz w:val="24"/>
          <w:szCs w:val="24"/>
        </w:rPr>
        <w:t>投标人应按《</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》中规定的金额及要求交纳投标保证金。</w:t>
      </w:r>
    </w:p>
    <w:p w14:paraId="6A82AF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12.2</w:t>
      </w:r>
      <w:r>
        <w:rPr>
          <w:rFonts w:hint="eastAsia" w:ascii="宋体" w:hAnsi="宋体" w:eastAsia="宋体" w:cs="宋体"/>
          <w:sz w:val="24"/>
          <w:szCs w:val="24"/>
          <w:lang w:val="en-US" w:eastAsia="zh-CN"/>
        </w:rPr>
        <w:t>.</w:t>
      </w:r>
      <w:r>
        <w:rPr>
          <w:rFonts w:hint="eastAsia" w:ascii="宋体" w:hAnsi="宋体" w:eastAsia="宋体" w:cs="宋体"/>
          <w:sz w:val="24"/>
          <w:szCs w:val="24"/>
        </w:rPr>
        <w:t>交纳投标保证金可采用的形式：政府采购法律法规接受的支票、汇票、本票、网上银行支付或者金融机构、担保机构出具的保函等非现金形式。</w:t>
      </w:r>
    </w:p>
    <w:p w14:paraId="3889F2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12.3</w:t>
      </w:r>
      <w:r>
        <w:rPr>
          <w:rFonts w:hint="eastAsia" w:ascii="宋体" w:hAnsi="宋体" w:eastAsia="宋体" w:cs="宋体"/>
          <w:sz w:val="24"/>
          <w:szCs w:val="24"/>
          <w:lang w:val="en-US" w:eastAsia="zh-CN"/>
        </w:rPr>
        <w:t>.</w:t>
      </w:r>
      <w:r>
        <w:rPr>
          <w:rFonts w:hint="eastAsia" w:ascii="宋体" w:hAnsi="宋体" w:eastAsia="宋体" w:cs="宋体"/>
          <w:sz w:val="24"/>
          <w:szCs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1088C7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sectPr>
          <w:headerReference r:id="rId6" w:type="default"/>
          <w:footerReference r:id="rId7" w:type="default"/>
          <w:pgSz w:w="11907" w:h="16840"/>
          <w:pgMar w:top="1440" w:right="1800" w:bottom="1440" w:left="1800" w:header="830" w:footer="886" w:gutter="0"/>
          <w:pgBorders>
            <w:top w:val="none" w:sz="0" w:space="0"/>
            <w:left w:val="none" w:sz="0" w:space="0"/>
            <w:bottom w:val="none" w:sz="0" w:space="0"/>
            <w:right w:val="none" w:sz="0" w:space="0"/>
          </w:pgBorders>
          <w:pgNumType w:fmt="numberInDash"/>
          <w:cols w:space="720" w:num="1"/>
        </w:sectPr>
      </w:pPr>
    </w:p>
    <w:p w14:paraId="52BFF7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12.4</w:t>
      </w:r>
      <w:r>
        <w:rPr>
          <w:rFonts w:hint="eastAsia" w:ascii="宋体" w:hAnsi="宋体" w:eastAsia="宋体" w:cs="宋体"/>
          <w:sz w:val="24"/>
          <w:szCs w:val="24"/>
          <w:lang w:val="en-US" w:eastAsia="zh-CN"/>
        </w:rPr>
        <w:t>.</w:t>
      </w:r>
      <w:r>
        <w:rPr>
          <w:rFonts w:hint="eastAsia" w:ascii="宋体" w:hAnsi="宋体" w:eastAsia="宋体" w:cs="宋体"/>
          <w:sz w:val="24"/>
          <w:szCs w:val="24"/>
        </w:rPr>
        <w:t>投标保证金有效期同投标有效期。</w:t>
      </w:r>
    </w:p>
    <w:p w14:paraId="2F234A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12.5</w:t>
      </w:r>
      <w:r>
        <w:rPr>
          <w:rFonts w:hint="eastAsia" w:ascii="宋体" w:hAnsi="宋体" w:eastAsia="宋体" w:cs="宋体"/>
          <w:sz w:val="24"/>
          <w:szCs w:val="24"/>
          <w:lang w:val="en-US" w:eastAsia="zh-CN"/>
        </w:rPr>
        <w:t>.</w:t>
      </w:r>
      <w:r>
        <w:rPr>
          <w:rFonts w:hint="eastAsia" w:ascii="宋体" w:hAnsi="宋体" w:eastAsia="宋体" w:cs="宋体"/>
          <w:sz w:val="24"/>
          <w:szCs w:val="24"/>
        </w:rPr>
        <w:t>投标人为联合体的，可以由联合体中的一方或者多方共同交纳投标保证金，其交纳的投标保证金对联合体各方均具有约束力。</w:t>
      </w:r>
    </w:p>
    <w:p w14:paraId="6221C9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12.6</w:t>
      </w:r>
      <w:r>
        <w:rPr>
          <w:rFonts w:hint="eastAsia" w:ascii="宋体" w:hAnsi="宋体" w:eastAsia="宋体" w:cs="宋体"/>
          <w:sz w:val="24"/>
          <w:szCs w:val="24"/>
          <w:lang w:val="en-US" w:eastAsia="zh-CN"/>
        </w:rPr>
        <w:t>.</w:t>
      </w:r>
      <w:r>
        <w:rPr>
          <w:rFonts w:hint="eastAsia" w:ascii="宋体" w:hAnsi="宋体" w:eastAsia="宋体" w:cs="宋体"/>
          <w:sz w:val="24"/>
          <w:szCs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F9D58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12.6.1</w:t>
      </w:r>
      <w:r>
        <w:rPr>
          <w:rFonts w:hint="eastAsia" w:ascii="宋体" w:hAnsi="宋体" w:eastAsia="宋体" w:cs="宋体"/>
          <w:sz w:val="24"/>
          <w:szCs w:val="24"/>
          <w:lang w:val="en-US" w:eastAsia="zh-CN"/>
        </w:rPr>
        <w:t>.</w:t>
      </w:r>
      <w:r>
        <w:rPr>
          <w:rFonts w:hint="eastAsia" w:ascii="宋体" w:hAnsi="宋体" w:eastAsia="宋体" w:cs="宋体"/>
          <w:sz w:val="24"/>
          <w:szCs w:val="24"/>
        </w:rPr>
        <w:t>投标人在投标截止时间前撤回已提交的投标文件的，自收到投标人书面撤回通知之日起5个工作日内退还已收取的投标保证金；</w:t>
      </w:r>
    </w:p>
    <w:p w14:paraId="665F2C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12.6.2</w:t>
      </w:r>
      <w:r>
        <w:rPr>
          <w:rFonts w:hint="eastAsia" w:ascii="宋体" w:hAnsi="宋体" w:eastAsia="宋体" w:cs="宋体"/>
          <w:sz w:val="24"/>
          <w:szCs w:val="24"/>
          <w:lang w:val="en-US" w:eastAsia="zh-CN"/>
        </w:rPr>
        <w:t>.</w:t>
      </w:r>
      <w:r>
        <w:rPr>
          <w:rFonts w:hint="eastAsia" w:ascii="宋体" w:hAnsi="宋体" w:eastAsia="宋体" w:cs="宋体"/>
          <w:sz w:val="24"/>
          <w:szCs w:val="24"/>
        </w:rPr>
        <w:t>中标人的投标保证金，自采购合同签订之日起5个工作日内退还中标人；</w:t>
      </w:r>
    </w:p>
    <w:p w14:paraId="2C0AD5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12.6.3</w:t>
      </w:r>
      <w:r>
        <w:rPr>
          <w:rFonts w:hint="eastAsia" w:ascii="宋体" w:hAnsi="宋体" w:eastAsia="宋体" w:cs="宋体"/>
          <w:sz w:val="24"/>
          <w:szCs w:val="24"/>
          <w:lang w:val="en-US" w:eastAsia="zh-CN"/>
        </w:rPr>
        <w:t>.</w:t>
      </w:r>
      <w:r>
        <w:rPr>
          <w:rFonts w:hint="eastAsia" w:ascii="宋体" w:hAnsi="宋体" w:eastAsia="宋体" w:cs="宋体"/>
          <w:sz w:val="24"/>
          <w:szCs w:val="24"/>
        </w:rPr>
        <w:t>未中标投标人的投标保证金，自中标通知书发出之日起5个工作日内退还未中标人；</w:t>
      </w:r>
    </w:p>
    <w:p w14:paraId="362C6E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12.6.4</w:t>
      </w:r>
      <w:r>
        <w:rPr>
          <w:rFonts w:hint="eastAsia" w:ascii="宋体" w:hAnsi="宋体" w:eastAsia="宋体" w:cs="宋体"/>
          <w:sz w:val="24"/>
          <w:szCs w:val="24"/>
          <w:lang w:val="en-US" w:eastAsia="zh-CN"/>
        </w:rPr>
        <w:t>.</w:t>
      </w:r>
      <w:r>
        <w:rPr>
          <w:rFonts w:hint="eastAsia" w:ascii="宋体" w:hAnsi="宋体" w:eastAsia="宋体" w:cs="宋体"/>
          <w:sz w:val="24"/>
          <w:szCs w:val="24"/>
        </w:rPr>
        <w:t>终止招标项目已经收取投标保证金的，自终止采购活动后5个工作日内退还已收取的投标保证金及其在银行产生的孳息。</w:t>
      </w:r>
    </w:p>
    <w:p w14:paraId="5A6079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12.7</w:t>
      </w:r>
      <w:r>
        <w:rPr>
          <w:rFonts w:hint="eastAsia" w:ascii="宋体" w:hAnsi="宋体" w:eastAsia="宋体" w:cs="宋体"/>
          <w:sz w:val="24"/>
          <w:szCs w:val="24"/>
          <w:lang w:val="en-US" w:eastAsia="zh-CN"/>
        </w:rPr>
        <w:t>.</w:t>
      </w:r>
      <w:r>
        <w:rPr>
          <w:rFonts w:hint="eastAsia" w:ascii="宋体" w:hAnsi="宋体" w:eastAsia="宋体" w:cs="宋体"/>
          <w:sz w:val="24"/>
          <w:szCs w:val="24"/>
        </w:rPr>
        <w:t>有下列情形之一的，采购人或采购代理机构可以不予退还投标保证金：</w:t>
      </w:r>
    </w:p>
    <w:p w14:paraId="1FB7C1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12.7.1</w:t>
      </w:r>
      <w:r>
        <w:rPr>
          <w:rFonts w:hint="eastAsia" w:ascii="宋体" w:hAnsi="宋体" w:eastAsia="宋体" w:cs="宋体"/>
          <w:sz w:val="24"/>
          <w:szCs w:val="24"/>
          <w:lang w:val="en-US" w:eastAsia="zh-CN"/>
        </w:rPr>
        <w:t>.</w:t>
      </w:r>
      <w:r>
        <w:rPr>
          <w:rFonts w:hint="eastAsia" w:ascii="宋体" w:hAnsi="宋体" w:eastAsia="宋体" w:cs="宋体"/>
          <w:sz w:val="24"/>
          <w:szCs w:val="24"/>
        </w:rPr>
        <w:t>投标有效期内投标人撤销投标文件的；</w:t>
      </w:r>
    </w:p>
    <w:p w14:paraId="3B98A0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12.7.2</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》中规定的其他情形。</w:t>
      </w:r>
    </w:p>
    <w:p w14:paraId="2FC3A1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投标有效期</w:t>
      </w:r>
    </w:p>
    <w:p w14:paraId="7D279C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en-US" w:eastAsia="zh-CN"/>
        </w:rPr>
        <w:t>.</w:t>
      </w:r>
      <w:r>
        <w:rPr>
          <w:rFonts w:hint="eastAsia" w:ascii="宋体" w:hAnsi="宋体" w:eastAsia="宋体" w:cs="宋体"/>
          <w:sz w:val="24"/>
          <w:szCs w:val="24"/>
        </w:rPr>
        <w:t>投标文件应在本招标文件《</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》中规定的投标有效期内保持有效，投标有效期少于招标文件规定期限的，其投标无效。</w:t>
      </w:r>
    </w:p>
    <w:p w14:paraId="5CAD7A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w:t>
      </w:r>
      <w:r>
        <w:rPr>
          <w:rFonts w:hint="eastAsia" w:ascii="宋体" w:hAnsi="宋体" w:eastAsia="宋体" w:cs="宋体"/>
          <w:sz w:val="24"/>
          <w:szCs w:val="24"/>
        </w:rPr>
        <w:t>投标文件的签署、盖章</w:t>
      </w:r>
    </w:p>
    <w:p w14:paraId="400A6D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en-US" w:eastAsia="zh-CN"/>
        </w:rPr>
        <w:t>.</w:t>
      </w:r>
      <w:r>
        <w:rPr>
          <w:rFonts w:hint="eastAsia" w:ascii="宋体" w:hAnsi="宋体" w:eastAsia="宋体" w:cs="宋体"/>
          <w:sz w:val="24"/>
          <w:szCs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C7074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en-US" w:eastAsia="zh-CN"/>
        </w:rPr>
        <w:t>.</w:t>
      </w:r>
      <w:r>
        <w:rPr>
          <w:rFonts w:hint="eastAsia" w:ascii="宋体" w:hAnsi="宋体" w:eastAsia="宋体" w:cs="宋体"/>
          <w:sz w:val="24"/>
          <w:szCs w:val="24"/>
        </w:rPr>
        <w:t>招标文件要求盖章的内容，一般通过投标文件编制工具加盖电子签章。</w:t>
      </w:r>
    </w:p>
    <w:p w14:paraId="49E9EF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四</w:t>
      </w:r>
      <w:r>
        <w:rPr>
          <w:rFonts w:hint="eastAsia" w:ascii="宋体" w:hAnsi="宋体" w:eastAsia="宋体" w:cs="宋体"/>
          <w:sz w:val="24"/>
          <w:szCs w:val="24"/>
          <w:lang w:eastAsia="zh-CN"/>
        </w:rPr>
        <w:t>、</w:t>
      </w:r>
      <w:r>
        <w:rPr>
          <w:rFonts w:hint="eastAsia" w:ascii="宋体" w:hAnsi="宋体" w:eastAsia="宋体" w:cs="宋体"/>
          <w:sz w:val="24"/>
          <w:szCs w:val="24"/>
        </w:rPr>
        <w:t>投标文件的提交</w:t>
      </w:r>
      <w:r>
        <w:rPr>
          <w:rFonts w:hint="eastAsia" w:ascii="宋体" w:hAnsi="宋体" w:eastAsia="宋体" w:cs="宋体"/>
          <w:sz w:val="24"/>
          <w:szCs w:val="24"/>
          <w:lang w:val="en-US" w:eastAsia="zh-CN"/>
        </w:rPr>
        <w:t>2424</w:t>
      </w:r>
    </w:p>
    <w:p w14:paraId="4C043C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w:t>
      </w:r>
      <w:r>
        <w:rPr>
          <w:rFonts w:hint="eastAsia" w:ascii="宋体" w:hAnsi="宋体" w:eastAsia="宋体" w:cs="宋体"/>
          <w:sz w:val="24"/>
          <w:szCs w:val="24"/>
        </w:rPr>
        <w:t>投标文件的提交</w:t>
      </w:r>
    </w:p>
    <w:p w14:paraId="07E138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15.1</w:t>
      </w:r>
      <w:r>
        <w:rPr>
          <w:rFonts w:hint="eastAsia" w:ascii="宋体" w:hAnsi="宋体" w:eastAsia="宋体" w:cs="宋体"/>
          <w:sz w:val="24"/>
          <w:szCs w:val="24"/>
          <w:lang w:val="en-US" w:eastAsia="zh-CN"/>
        </w:rPr>
        <w:t>.</w:t>
      </w:r>
      <w:r>
        <w:rPr>
          <w:rFonts w:hint="eastAsia" w:ascii="宋体" w:hAnsi="宋体" w:eastAsia="宋体" w:cs="宋体"/>
          <w:sz w:val="24"/>
          <w:szCs w:val="24"/>
        </w:rPr>
        <w:t>本项目使用</w:t>
      </w:r>
      <w:r>
        <w:rPr>
          <w:rFonts w:hint="eastAsia" w:cs="宋体"/>
          <w:sz w:val="24"/>
          <w:szCs w:val="24"/>
          <w:lang w:eastAsia="zh-CN"/>
        </w:rPr>
        <w:t>新疆</w:t>
      </w:r>
      <w:r>
        <w:rPr>
          <w:rFonts w:hint="eastAsia" w:ascii="宋体" w:hAnsi="宋体" w:eastAsia="宋体" w:cs="宋体"/>
          <w:sz w:val="24"/>
          <w:szCs w:val="24"/>
        </w:rPr>
        <w:t>政府采购电子交易平台。投标人根据招标文件及电子交易平台供应商操作手册要求编制、生成并提交电子投标文件。</w:t>
      </w:r>
    </w:p>
    <w:p w14:paraId="096291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15.2</w:t>
      </w:r>
      <w:r>
        <w:rPr>
          <w:rFonts w:hint="eastAsia" w:ascii="宋体" w:hAnsi="宋体" w:eastAsia="宋体" w:cs="宋体"/>
          <w:sz w:val="24"/>
          <w:szCs w:val="24"/>
          <w:lang w:val="en-US" w:eastAsia="zh-CN"/>
        </w:rPr>
        <w:t>.</w:t>
      </w:r>
      <w:r>
        <w:rPr>
          <w:rFonts w:hint="eastAsia" w:ascii="宋体" w:hAnsi="宋体" w:eastAsia="宋体" w:cs="宋体"/>
          <w:sz w:val="24"/>
          <w:szCs w:val="24"/>
        </w:rPr>
        <w:t>采购人及采购代理机构拒绝接受通过电子交易平台以外任何形式提交的投标文件，投标保证金除外。</w:t>
      </w:r>
    </w:p>
    <w:p w14:paraId="4A517D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投标截止时间</w:t>
      </w:r>
    </w:p>
    <w:p w14:paraId="0F4EC2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16.1</w:t>
      </w:r>
      <w:r>
        <w:rPr>
          <w:rFonts w:hint="eastAsia" w:ascii="宋体" w:hAnsi="宋体" w:eastAsia="宋体" w:cs="宋体"/>
          <w:sz w:val="24"/>
          <w:szCs w:val="24"/>
          <w:lang w:val="en-US" w:eastAsia="zh-CN"/>
        </w:rPr>
        <w:t>.</w:t>
      </w:r>
      <w:r>
        <w:rPr>
          <w:rFonts w:hint="eastAsia" w:ascii="宋体" w:hAnsi="宋体" w:eastAsia="宋体" w:cs="宋体"/>
          <w:sz w:val="24"/>
          <w:szCs w:val="24"/>
        </w:rPr>
        <w:t>投标人应在招标文件要求提交投标文件截止时间前，将电子投标文件提交至电子交易平台。</w:t>
      </w:r>
    </w:p>
    <w:p w14:paraId="115C40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w:t>
      </w:r>
      <w:r>
        <w:rPr>
          <w:rFonts w:hint="eastAsia" w:ascii="宋体" w:hAnsi="宋体" w:eastAsia="宋体" w:cs="宋体"/>
          <w:sz w:val="24"/>
          <w:szCs w:val="24"/>
        </w:rPr>
        <w:t>投标文件的修改与撤回</w:t>
      </w:r>
    </w:p>
    <w:p w14:paraId="69DB67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en-US" w:eastAsia="zh-CN"/>
        </w:rPr>
        <w:t>.</w:t>
      </w:r>
      <w:r>
        <w:rPr>
          <w:rFonts w:hint="eastAsia" w:ascii="宋体" w:hAnsi="宋体" w:eastAsia="宋体" w:cs="宋体"/>
          <w:sz w:val="24"/>
          <w:szCs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8F5B5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en-US" w:eastAsia="zh-CN"/>
        </w:rPr>
        <w:t>.</w:t>
      </w:r>
      <w:r>
        <w:rPr>
          <w:rFonts w:hint="eastAsia" w:ascii="宋体" w:hAnsi="宋体" w:eastAsia="宋体" w:cs="宋体"/>
          <w:sz w:val="24"/>
          <w:szCs w:val="24"/>
        </w:rPr>
        <w:t>投标人对投标文件的补充、修改的内容应当按照招标文件要求签署、盖章，作为投标文件的组成部分。</w:t>
      </w:r>
    </w:p>
    <w:p w14:paraId="5B6A85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w:t>
      </w:r>
      <w:r>
        <w:rPr>
          <w:rFonts w:hint="eastAsia" w:ascii="宋体" w:hAnsi="宋体" w:eastAsia="宋体" w:cs="宋体"/>
          <w:sz w:val="24"/>
          <w:szCs w:val="24"/>
        </w:rPr>
        <w:t>开标、资格审查及评标</w:t>
      </w:r>
    </w:p>
    <w:p w14:paraId="78FC45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w:t>
      </w:r>
      <w:r>
        <w:rPr>
          <w:rFonts w:hint="eastAsia" w:ascii="宋体" w:hAnsi="宋体" w:eastAsia="宋体" w:cs="宋体"/>
          <w:sz w:val="24"/>
          <w:szCs w:val="24"/>
        </w:rPr>
        <w:t>开标</w:t>
      </w:r>
    </w:p>
    <w:p w14:paraId="5BA57E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18.1</w:t>
      </w:r>
      <w:r>
        <w:rPr>
          <w:rFonts w:hint="eastAsia" w:ascii="宋体" w:hAnsi="宋体" w:eastAsia="宋体" w:cs="宋体"/>
          <w:sz w:val="24"/>
          <w:szCs w:val="24"/>
          <w:lang w:val="en-US" w:eastAsia="zh-CN"/>
        </w:rPr>
        <w:t>.</w:t>
      </w:r>
      <w:r>
        <w:rPr>
          <w:rFonts w:hint="eastAsia" w:ascii="宋体" w:hAnsi="宋体" w:eastAsia="宋体" w:cs="宋体"/>
          <w:sz w:val="24"/>
          <w:szCs w:val="24"/>
        </w:rPr>
        <w:t>采购人或采购代理机构将按招标文件的规定，在投标截止时间的同一时间和招标文件预先确定的地点组织开标。</w:t>
      </w:r>
    </w:p>
    <w:p w14:paraId="25992E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18.2</w:t>
      </w:r>
      <w:r>
        <w:rPr>
          <w:rFonts w:hint="eastAsia" w:ascii="宋体" w:hAnsi="宋体" w:eastAsia="宋体" w:cs="宋体"/>
          <w:sz w:val="24"/>
          <w:szCs w:val="24"/>
          <w:lang w:val="en-US" w:eastAsia="zh-CN"/>
        </w:rPr>
        <w:t>.</w:t>
      </w:r>
      <w:r>
        <w:rPr>
          <w:rFonts w:hint="eastAsia" w:ascii="宋体" w:hAnsi="宋体" w:eastAsia="宋体" w:cs="宋体"/>
          <w:sz w:val="24"/>
          <w:szCs w:val="24"/>
        </w:rPr>
        <w:t>本项目开标使用</w:t>
      </w:r>
      <w:r>
        <w:rPr>
          <w:rFonts w:hint="eastAsia" w:cs="宋体"/>
          <w:sz w:val="24"/>
          <w:szCs w:val="24"/>
          <w:lang w:eastAsia="zh-CN"/>
        </w:rPr>
        <w:t>新疆</w:t>
      </w:r>
      <w:r>
        <w:rPr>
          <w:rFonts w:hint="eastAsia" w:ascii="宋体" w:hAnsi="宋体" w:eastAsia="宋体" w:cs="宋体"/>
          <w:sz w:val="24"/>
          <w:szCs w:val="24"/>
        </w:rPr>
        <w:t>政府采购电子交易平台。投标人应在规定的时间内对投标文件进行解密，因非系统原因导致的解密失败，视为投标无效。</w:t>
      </w:r>
    </w:p>
    <w:p w14:paraId="4C43F0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18.3</w:t>
      </w:r>
      <w:r>
        <w:rPr>
          <w:rFonts w:hint="eastAsia" w:ascii="宋体" w:hAnsi="宋体" w:eastAsia="宋体" w:cs="宋体"/>
          <w:sz w:val="24"/>
          <w:szCs w:val="24"/>
          <w:lang w:val="en-US" w:eastAsia="zh-CN"/>
        </w:rPr>
        <w:t>.</w:t>
      </w:r>
      <w:r>
        <w:rPr>
          <w:rFonts w:hint="eastAsia" w:ascii="宋体" w:hAnsi="宋体" w:eastAsia="宋体" w:cs="宋体"/>
          <w:sz w:val="24"/>
          <w:szCs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471D77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18.4</w:t>
      </w:r>
      <w:r>
        <w:rPr>
          <w:rFonts w:hint="eastAsia" w:ascii="宋体" w:hAnsi="宋体" w:eastAsia="宋体" w:cs="宋体"/>
          <w:sz w:val="24"/>
          <w:szCs w:val="24"/>
          <w:lang w:val="en-US" w:eastAsia="zh-CN"/>
        </w:rPr>
        <w:t>.</w:t>
      </w:r>
      <w:r>
        <w:rPr>
          <w:rFonts w:hint="eastAsia" w:ascii="宋体" w:hAnsi="宋体" w:eastAsia="宋体" w:cs="宋体"/>
          <w:sz w:val="24"/>
          <w:szCs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36D66C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18.5</w:t>
      </w:r>
      <w:r>
        <w:rPr>
          <w:rFonts w:hint="eastAsia" w:ascii="宋体" w:hAnsi="宋体" w:eastAsia="宋体" w:cs="宋体"/>
          <w:sz w:val="24"/>
          <w:szCs w:val="24"/>
          <w:lang w:val="en-US" w:eastAsia="zh-CN"/>
        </w:rPr>
        <w:t>.</w:t>
      </w:r>
      <w:r>
        <w:rPr>
          <w:rFonts w:hint="eastAsia" w:ascii="宋体" w:hAnsi="宋体" w:eastAsia="宋体" w:cs="宋体"/>
          <w:sz w:val="24"/>
          <w:szCs w:val="24"/>
        </w:rPr>
        <w:t>投标人不足3家的，不予开标。</w:t>
      </w:r>
    </w:p>
    <w:p w14:paraId="05AEF0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val="en-US" w:eastAsia="zh-CN"/>
        </w:rPr>
        <w:t>.</w:t>
      </w:r>
      <w:r>
        <w:rPr>
          <w:rFonts w:hint="eastAsia" w:ascii="宋体" w:hAnsi="宋体" w:eastAsia="宋体" w:cs="宋体"/>
          <w:sz w:val="24"/>
          <w:szCs w:val="24"/>
        </w:rPr>
        <w:t>资格审查</w:t>
      </w:r>
    </w:p>
    <w:p w14:paraId="7C4D2A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en-US" w:eastAsia="zh-CN"/>
        </w:rPr>
        <w:t>.</w:t>
      </w:r>
      <w:r>
        <w:rPr>
          <w:rFonts w:hint="eastAsia" w:ascii="宋体" w:hAnsi="宋体" w:eastAsia="宋体" w:cs="宋体"/>
          <w:sz w:val="24"/>
          <w:szCs w:val="24"/>
        </w:rPr>
        <w:t>见第三章《资格审查》。</w:t>
      </w:r>
    </w:p>
    <w:p w14:paraId="78616B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w:t>
      </w:r>
      <w:r>
        <w:rPr>
          <w:rFonts w:hint="eastAsia" w:ascii="宋体" w:hAnsi="宋体" w:eastAsia="宋体" w:cs="宋体"/>
          <w:sz w:val="24"/>
          <w:szCs w:val="24"/>
        </w:rPr>
        <w:t>评标委员会</w:t>
      </w:r>
    </w:p>
    <w:p w14:paraId="0802AA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w:t>
      </w:r>
      <w:r>
        <w:rPr>
          <w:rFonts w:hint="eastAsia" w:ascii="宋体" w:hAnsi="宋体" w:eastAsia="宋体" w:cs="宋体"/>
          <w:sz w:val="24"/>
          <w:szCs w:val="24"/>
        </w:rPr>
        <w:t>评标委员会根据政府采购有关规定和本次采购项目的特点进行组建，并负责具体评标事务，独立履行职责。</w:t>
      </w:r>
    </w:p>
    <w:p w14:paraId="00D53A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w:t>
      </w:r>
      <w:r>
        <w:rPr>
          <w:rFonts w:hint="eastAsia" w:ascii="宋体" w:hAnsi="宋体" w:eastAsia="宋体" w:cs="宋体"/>
          <w:sz w:val="24"/>
          <w:szCs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48986C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w:t>
      </w:r>
      <w:r>
        <w:rPr>
          <w:rFonts w:hint="eastAsia" w:ascii="宋体" w:hAnsi="宋体" w:eastAsia="宋体" w:cs="宋体"/>
          <w:sz w:val="24"/>
          <w:szCs w:val="24"/>
        </w:rPr>
        <w:t>评标程序、评标方法和评标标准</w:t>
      </w:r>
    </w:p>
    <w:p w14:paraId="50A1FD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21.1</w:t>
      </w:r>
      <w:r>
        <w:rPr>
          <w:rFonts w:hint="eastAsia" w:ascii="宋体" w:hAnsi="宋体" w:eastAsia="宋体" w:cs="宋体"/>
          <w:sz w:val="24"/>
          <w:szCs w:val="24"/>
          <w:lang w:val="en-US" w:eastAsia="zh-CN"/>
        </w:rPr>
        <w:t>.</w:t>
      </w:r>
      <w:r>
        <w:rPr>
          <w:rFonts w:hint="eastAsia" w:ascii="宋体" w:hAnsi="宋体" w:eastAsia="宋体" w:cs="宋体"/>
          <w:sz w:val="24"/>
          <w:szCs w:val="24"/>
        </w:rPr>
        <w:t>见第四章《评标程序、评标方法和评标标准》。</w:t>
      </w:r>
    </w:p>
    <w:p w14:paraId="49DC18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eastAsia="zh-CN"/>
        </w:rPr>
        <w:t>、</w:t>
      </w:r>
      <w:r>
        <w:rPr>
          <w:rFonts w:hint="eastAsia" w:ascii="宋体" w:hAnsi="宋体" w:eastAsia="宋体" w:cs="宋体"/>
          <w:sz w:val="24"/>
          <w:szCs w:val="24"/>
        </w:rPr>
        <w:t>确定中标</w:t>
      </w:r>
    </w:p>
    <w:p w14:paraId="4375EE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w:t>
      </w:r>
      <w:r>
        <w:rPr>
          <w:rFonts w:hint="eastAsia" w:ascii="宋体" w:hAnsi="宋体" w:eastAsia="宋体" w:cs="宋体"/>
          <w:sz w:val="24"/>
          <w:szCs w:val="24"/>
        </w:rPr>
        <w:t>确定中标人</w:t>
      </w:r>
    </w:p>
    <w:p w14:paraId="39B6B8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en-US" w:eastAsia="zh-CN"/>
        </w:rPr>
        <w:t>.</w:t>
      </w:r>
      <w:r>
        <w:rPr>
          <w:rFonts w:hint="eastAsia" w:ascii="宋体" w:hAnsi="宋体" w:eastAsia="宋体" w:cs="宋体"/>
          <w:sz w:val="24"/>
          <w:szCs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》。中标候选人并列的，按照《</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》要求确定中标人。</w:t>
      </w:r>
    </w:p>
    <w:p w14:paraId="2A88A7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en-US" w:eastAsia="zh-CN"/>
        </w:rPr>
        <w:t>.</w:t>
      </w:r>
      <w:r>
        <w:rPr>
          <w:rFonts w:hint="eastAsia" w:ascii="宋体" w:hAnsi="宋体" w:eastAsia="宋体" w:cs="宋体"/>
          <w:sz w:val="24"/>
          <w:szCs w:val="24"/>
        </w:rPr>
        <w:t>中标公告与中标通知书</w:t>
      </w:r>
    </w:p>
    <w:p w14:paraId="2FE425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23.1</w:t>
      </w:r>
      <w:r>
        <w:rPr>
          <w:rFonts w:hint="eastAsia" w:ascii="宋体" w:hAnsi="宋体" w:eastAsia="宋体" w:cs="宋体"/>
          <w:sz w:val="24"/>
          <w:szCs w:val="24"/>
          <w:lang w:val="en-US" w:eastAsia="zh-CN"/>
        </w:rPr>
        <w:t>.</w:t>
      </w:r>
      <w:r>
        <w:rPr>
          <w:rFonts w:hint="eastAsia" w:ascii="宋体" w:hAnsi="宋体" w:eastAsia="宋体" w:cs="宋体"/>
          <w:sz w:val="24"/>
          <w:szCs w:val="24"/>
        </w:rPr>
        <w:t>采购人或采购代理机构自中标人确定之日起2个工作日内，在</w:t>
      </w:r>
      <w:r>
        <w:rPr>
          <w:rFonts w:hint="eastAsia" w:cs="宋体"/>
          <w:sz w:val="24"/>
          <w:szCs w:val="24"/>
          <w:lang w:eastAsia="zh-CN"/>
        </w:rPr>
        <w:t>新疆</w:t>
      </w:r>
      <w:r>
        <w:rPr>
          <w:rFonts w:hint="eastAsia" w:ascii="宋体" w:hAnsi="宋体" w:eastAsia="宋体" w:cs="宋体"/>
          <w:sz w:val="24"/>
          <w:szCs w:val="24"/>
        </w:rPr>
        <w:t>政府采购网公告中标结果，同时向中标人发出中标通知书，中标公告期限为1个工作日。</w:t>
      </w:r>
    </w:p>
    <w:p w14:paraId="6E32D1C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23.2</w:t>
      </w:r>
      <w:r>
        <w:rPr>
          <w:rFonts w:hint="eastAsia" w:ascii="宋体" w:hAnsi="宋体" w:eastAsia="宋体" w:cs="宋体"/>
          <w:sz w:val="24"/>
          <w:szCs w:val="24"/>
          <w:lang w:val="en-US" w:eastAsia="zh-CN"/>
        </w:rPr>
        <w:t>.</w:t>
      </w:r>
      <w:r>
        <w:rPr>
          <w:rFonts w:hint="eastAsia" w:ascii="宋体" w:hAnsi="宋体" w:eastAsia="宋体" w:cs="宋体"/>
          <w:sz w:val="24"/>
          <w:szCs w:val="24"/>
        </w:rPr>
        <w:t>中标通知书对采购人和中标供应商均具有法律效力。中标通知书发出后，采购人改变中标结果的，或者中标供应商放弃中标项目的，应当依法承担法律责任。</w:t>
      </w:r>
    </w:p>
    <w:p w14:paraId="2EEFAB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val="en-US" w:eastAsia="zh-CN"/>
        </w:rPr>
        <w:t>.</w:t>
      </w:r>
      <w:r>
        <w:rPr>
          <w:rFonts w:hint="eastAsia" w:ascii="宋体" w:hAnsi="宋体" w:eastAsia="宋体" w:cs="宋体"/>
          <w:sz w:val="24"/>
          <w:szCs w:val="24"/>
        </w:rPr>
        <w:t>废标</w:t>
      </w:r>
    </w:p>
    <w:p w14:paraId="01E96E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w:t>
      </w:r>
      <w:r>
        <w:rPr>
          <w:rFonts w:hint="eastAsia" w:ascii="宋体" w:hAnsi="宋体" w:eastAsia="宋体" w:cs="宋体"/>
          <w:sz w:val="24"/>
          <w:szCs w:val="24"/>
          <w:lang w:val="en-US" w:eastAsia="zh-CN"/>
        </w:rPr>
        <w:t>.</w:t>
      </w:r>
      <w:r>
        <w:rPr>
          <w:rFonts w:hint="eastAsia" w:ascii="宋体" w:hAnsi="宋体" w:eastAsia="宋体" w:cs="宋体"/>
          <w:sz w:val="24"/>
          <w:szCs w:val="24"/>
        </w:rPr>
        <w:t>在招标采购中，出现下列情形之一的，应予废标：</w:t>
      </w:r>
    </w:p>
    <w:p w14:paraId="1B7880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24.1.1</w:t>
      </w:r>
      <w:r>
        <w:rPr>
          <w:rFonts w:hint="eastAsia" w:ascii="宋体" w:hAnsi="宋体" w:eastAsia="宋体" w:cs="宋体"/>
          <w:sz w:val="24"/>
          <w:szCs w:val="24"/>
          <w:lang w:val="en-US" w:eastAsia="zh-CN"/>
        </w:rPr>
        <w:t>.</w:t>
      </w:r>
      <w:r>
        <w:rPr>
          <w:rFonts w:hint="eastAsia" w:ascii="宋体" w:hAnsi="宋体" w:eastAsia="宋体" w:cs="宋体"/>
          <w:sz w:val="24"/>
          <w:szCs w:val="24"/>
        </w:rPr>
        <w:t>符合专业条件的供应商或者对招标文件作实质响应的供应商不足三家的；</w:t>
      </w:r>
    </w:p>
    <w:p w14:paraId="75DD9B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24.1.2</w:t>
      </w:r>
      <w:r>
        <w:rPr>
          <w:rFonts w:hint="eastAsia" w:ascii="宋体" w:hAnsi="宋体" w:eastAsia="宋体" w:cs="宋体"/>
          <w:sz w:val="24"/>
          <w:szCs w:val="24"/>
          <w:lang w:val="en-US" w:eastAsia="zh-CN"/>
        </w:rPr>
        <w:t>.</w:t>
      </w:r>
      <w:r>
        <w:rPr>
          <w:rFonts w:hint="eastAsia" w:ascii="宋体" w:hAnsi="宋体" w:eastAsia="宋体" w:cs="宋体"/>
          <w:sz w:val="24"/>
          <w:szCs w:val="24"/>
        </w:rPr>
        <w:t>出现影响采购公正的违法、违规行为的；</w:t>
      </w:r>
    </w:p>
    <w:p w14:paraId="1E2B3A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24.1.3</w:t>
      </w:r>
      <w:r>
        <w:rPr>
          <w:rFonts w:hint="eastAsia" w:ascii="宋体" w:hAnsi="宋体" w:eastAsia="宋体" w:cs="宋体"/>
          <w:sz w:val="24"/>
          <w:szCs w:val="24"/>
          <w:lang w:val="en-US" w:eastAsia="zh-CN"/>
        </w:rPr>
        <w:t>.</w:t>
      </w:r>
      <w:r>
        <w:rPr>
          <w:rFonts w:hint="eastAsia" w:ascii="宋体" w:hAnsi="宋体" w:eastAsia="宋体" w:cs="宋体"/>
          <w:sz w:val="24"/>
          <w:szCs w:val="24"/>
        </w:rPr>
        <w:t>投标人的报价均超过了采购预算，采购人不能支付的；</w:t>
      </w:r>
    </w:p>
    <w:p w14:paraId="60B64F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24.1.4</w:t>
      </w:r>
      <w:r>
        <w:rPr>
          <w:rFonts w:hint="eastAsia" w:ascii="宋体" w:hAnsi="宋体" w:eastAsia="宋体" w:cs="宋体"/>
          <w:sz w:val="24"/>
          <w:szCs w:val="24"/>
          <w:lang w:val="en-US" w:eastAsia="zh-CN"/>
        </w:rPr>
        <w:t>.</w:t>
      </w:r>
      <w:r>
        <w:rPr>
          <w:rFonts w:hint="eastAsia" w:ascii="宋体" w:hAnsi="宋体" w:eastAsia="宋体" w:cs="宋体"/>
          <w:sz w:val="24"/>
          <w:szCs w:val="24"/>
        </w:rPr>
        <w:t>因重大变故，采购任务取消的。</w:t>
      </w:r>
    </w:p>
    <w:p w14:paraId="7E4720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24.2</w:t>
      </w:r>
      <w:r>
        <w:rPr>
          <w:rFonts w:hint="eastAsia" w:ascii="宋体" w:hAnsi="宋体" w:eastAsia="宋体" w:cs="宋体"/>
          <w:sz w:val="24"/>
          <w:szCs w:val="24"/>
          <w:lang w:val="en-US" w:eastAsia="zh-CN"/>
        </w:rPr>
        <w:t>.</w:t>
      </w:r>
      <w:r>
        <w:rPr>
          <w:rFonts w:hint="eastAsia" w:ascii="宋体" w:hAnsi="宋体" w:eastAsia="宋体" w:cs="宋体"/>
          <w:sz w:val="24"/>
          <w:szCs w:val="24"/>
        </w:rPr>
        <w:t>废标后，采购人将废标理由书面通知所有投标人。</w:t>
      </w:r>
    </w:p>
    <w:p w14:paraId="2231ED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val="en-US" w:eastAsia="zh-CN"/>
        </w:rPr>
        <w:t>.</w:t>
      </w:r>
      <w:r>
        <w:rPr>
          <w:rFonts w:hint="eastAsia" w:ascii="宋体" w:hAnsi="宋体" w:eastAsia="宋体" w:cs="宋体"/>
          <w:sz w:val="24"/>
          <w:szCs w:val="24"/>
        </w:rPr>
        <w:t>签订合同</w:t>
      </w:r>
    </w:p>
    <w:p w14:paraId="57743E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25.1</w:t>
      </w:r>
      <w:r>
        <w:rPr>
          <w:rFonts w:hint="eastAsia" w:ascii="宋体" w:hAnsi="宋体" w:eastAsia="宋体" w:cs="宋体"/>
          <w:sz w:val="24"/>
          <w:szCs w:val="24"/>
          <w:lang w:val="en-US" w:eastAsia="zh-CN"/>
        </w:rPr>
        <w:t>.</w:t>
      </w:r>
      <w:r>
        <w:rPr>
          <w:rFonts w:hint="eastAsia" w:ascii="宋体" w:hAnsi="宋体" w:eastAsia="宋体" w:cs="宋体"/>
          <w:sz w:val="24"/>
          <w:szCs w:val="24"/>
        </w:rPr>
        <w:t>中标人、采购人应当自中标通知书发出之日起30日内，按照招标文件和中标人投标文件的规定签订书面合同。所签订的合同不得对招标文件确定的事项和中标人投标文件作实质性修改。</w:t>
      </w:r>
    </w:p>
    <w:p w14:paraId="409129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25.2</w:t>
      </w:r>
      <w:r>
        <w:rPr>
          <w:rFonts w:hint="eastAsia" w:ascii="宋体" w:hAnsi="宋体" w:eastAsia="宋体" w:cs="宋体"/>
          <w:sz w:val="24"/>
          <w:szCs w:val="24"/>
          <w:lang w:val="en-US" w:eastAsia="zh-CN"/>
        </w:rPr>
        <w:t>.</w:t>
      </w:r>
      <w:r>
        <w:rPr>
          <w:rFonts w:hint="eastAsia" w:ascii="宋体" w:hAnsi="宋体" w:eastAsia="宋体" w:cs="宋体"/>
          <w:sz w:val="24"/>
          <w:szCs w:val="24"/>
        </w:rPr>
        <w:t>中标人拒绝与采购人签订合同的，采购人可以按照评标报告推荐的中标候选人名单排序，确定下一候选人为中标人，也可以重新开展政府采购活动。</w:t>
      </w:r>
    </w:p>
    <w:p w14:paraId="238188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25.3</w:t>
      </w:r>
      <w:r>
        <w:rPr>
          <w:rFonts w:hint="eastAsia" w:ascii="宋体" w:hAnsi="宋体" w:eastAsia="宋体" w:cs="宋体"/>
          <w:sz w:val="24"/>
          <w:szCs w:val="24"/>
          <w:lang w:val="en-US" w:eastAsia="zh-CN"/>
        </w:rPr>
        <w:t>.</w:t>
      </w:r>
      <w:r>
        <w:rPr>
          <w:rFonts w:hint="eastAsia" w:ascii="宋体" w:hAnsi="宋体" w:eastAsia="宋体" w:cs="宋体"/>
          <w:sz w:val="24"/>
          <w:szCs w:val="24"/>
        </w:rPr>
        <w:t>联合体中标的，联合体各方应当共同与采购人签订合同，就采购合同约定的事项向采购人承担连带责任。</w:t>
      </w:r>
    </w:p>
    <w:p w14:paraId="213C4B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25.4</w:t>
      </w:r>
      <w:r>
        <w:rPr>
          <w:rFonts w:hint="eastAsia" w:ascii="宋体" w:hAnsi="宋体" w:eastAsia="宋体" w:cs="宋体"/>
          <w:sz w:val="24"/>
          <w:szCs w:val="24"/>
          <w:lang w:val="en-US" w:eastAsia="zh-CN"/>
        </w:rPr>
        <w:t>.</w:t>
      </w:r>
      <w:r>
        <w:rPr>
          <w:rFonts w:hint="eastAsia" w:ascii="宋体" w:hAnsi="宋体" w:eastAsia="宋体" w:cs="宋体"/>
          <w:sz w:val="24"/>
          <w:szCs w:val="24"/>
        </w:rPr>
        <w:t>政府采购合同不能转包。</w:t>
      </w:r>
    </w:p>
    <w:p w14:paraId="31A5B4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25.5</w:t>
      </w:r>
      <w:r>
        <w:rPr>
          <w:rFonts w:hint="eastAsia" w:ascii="宋体" w:hAnsi="宋体" w:eastAsia="宋体" w:cs="宋体"/>
          <w:sz w:val="24"/>
          <w:szCs w:val="24"/>
          <w:lang w:val="en-US" w:eastAsia="zh-CN"/>
        </w:rPr>
        <w:t>.</w:t>
      </w:r>
      <w:r>
        <w:rPr>
          <w:rFonts w:hint="eastAsia" w:ascii="宋体" w:hAnsi="宋体" w:eastAsia="宋体" w:cs="宋体"/>
          <w:sz w:val="24"/>
          <w:szCs w:val="24"/>
        </w:rPr>
        <w:t>采购人允许采用分包方式履行合同的，中标人可以依法在中标后将中标项目的非主体、非关键性工作采取分包方式履行合同。本项目的非主体、非关键性工作是否允许分包，见《</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6520D8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lang w:val="en-US" w:eastAsia="zh-CN"/>
        </w:rPr>
        <w:t>.</w:t>
      </w:r>
      <w:r>
        <w:rPr>
          <w:rFonts w:hint="eastAsia" w:ascii="宋体" w:hAnsi="宋体" w:eastAsia="宋体" w:cs="宋体"/>
          <w:sz w:val="24"/>
          <w:szCs w:val="24"/>
        </w:rPr>
        <w:t>询问与质疑</w:t>
      </w:r>
    </w:p>
    <w:p w14:paraId="43407F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26.1</w:t>
      </w:r>
      <w:r>
        <w:rPr>
          <w:rFonts w:hint="eastAsia" w:ascii="宋体" w:hAnsi="宋体" w:eastAsia="宋体" w:cs="宋体"/>
          <w:sz w:val="24"/>
          <w:szCs w:val="24"/>
          <w:lang w:val="en-US" w:eastAsia="zh-CN"/>
        </w:rPr>
        <w:t>.</w:t>
      </w:r>
      <w:r>
        <w:rPr>
          <w:rFonts w:hint="eastAsia" w:ascii="宋体" w:hAnsi="宋体" w:eastAsia="宋体" w:cs="宋体"/>
          <w:sz w:val="24"/>
          <w:szCs w:val="24"/>
        </w:rPr>
        <w:t>询问</w:t>
      </w:r>
    </w:p>
    <w:p w14:paraId="07A38B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26.1.1</w:t>
      </w:r>
      <w:r>
        <w:rPr>
          <w:rFonts w:hint="eastAsia" w:ascii="宋体" w:hAnsi="宋体" w:eastAsia="宋体" w:cs="宋体"/>
          <w:sz w:val="24"/>
          <w:szCs w:val="24"/>
          <w:lang w:val="en-US" w:eastAsia="zh-CN"/>
        </w:rPr>
        <w:t>.</w:t>
      </w:r>
      <w:r>
        <w:rPr>
          <w:rFonts w:hint="eastAsia" w:ascii="宋体" w:hAnsi="宋体" w:eastAsia="宋体" w:cs="宋体"/>
          <w:sz w:val="24"/>
          <w:szCs w:val="24"/>
        </w:rPr>
        <w:t>投标人对政府采购活动事项有疑问的，可依法提出询问，并按《</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》载明的形式送达采购人或采购代理机构。</w:t>
      </w:r>
    </w:p>
    <w:p w14:paraId="748516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26.1.2</w:t>
      </w:r>
      <w:r>
        <w:rPr>
          <w:rFonts w:hint="eastAsia" w:ascii="宋体" w:hAnsi="宋体" w:eastAsia="宋体" w:cs="宋体"/>
          <w:sz w:val="24"/>
          <w:szCs w:val="24"/>
          <w:lang w:val="en-US" w:eastAsia="zh-CN"/>
        </w:rPr>
        <w:t>.</w:t>
      </w:r>
      <w:r>
        <w:rPr>
          <w:rFonts w:hint="eastAsia" w:ascii="宋体" w:hAnsi="宋体" w:eastAsia="宋体" w:cs="宋体"/>
          <w:sz w:val="24"/>
          <w:szCs w:val="24"/>
        </w:rPr>
        <w:t>采购人或采购代理机构对供应商依法提出的询问，在3个工作日内作出答复，但答复的内容不得涉及商业秘密。</w:t>
      </w:r>
    </w:p>
    <w:p w14:paraId="63958D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26.2</w:t>
      </w:r>
      <w:r>
        <w:rPr>
          <w:rFonts w:hint="eastAsia" w:ascii="宋体" w:hAnsi="宋体" w:eastAsia="宋体" w:cs="宋体"/>
          <w:sz w:val="24"/>
          <w:szCs w:val="24"/>
          <w:lang w:val="en-US" w:eastAsia="zh-CN"/>
        </w:rPr>
        <w:t>.</w:t>
      </w:r>
      <w:r>
        <w:rPr>
          <w:rFonts w:hint="eastAsia" w:ascii="宋体" w:hAnsi="宋体" w:eastAsia="宋体" w:cs="宋体"/>
          <w:sz w:val="24"/>
          <w:szCs w:val="24"/>
        </w:rPr>
        <w:t>质疑</w:t>
      </w:r>
    </w:p>
    <w:p w14:paraId="7CE59FE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26.2.1</w:t>
      </w:r>
      <w:r>
        <w:rPr>
          <w:rFonts w:hint="eastAsia" w:ascii="宋体" w:hAnsi="宋体" w:eastAsia="宋体" w:cs="宋体"/>
          <w:sz w:val="24"/>
          <w:szCs w:val="24"/>
          <w:lang w:val="en-US" w:eastAsia="zh-CN"/>
        </w:rPr>
        <w:t>.</w:t>
      </w:r>
      <w:r>
        <w:rPr>
          <w:rFonts w:hint="eastAsia" w:ascii="宋体" w:hAnsi="宋体" w:eastAsia="宋体" w:cs="宋体"/>
          <w:sz w:val="24"/>
          <w:szCs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29B64D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26.2.2</w:t>
      </w:r>
      <w:r>
        <w:rPr>
          <w:rFonts w:hint="eastAsia" w:ascii="宋体" w:hAnsi="宋体" w:eastAsia="宋体" w:cs="宋体"/>
          <w:sz w:val="24"/>
          <w:szCs w:val="24"/>
          <w:lang w:val="en-US" w:eastAsia="zh-CN"/>
        </w:rPr>
        <w:t>.</w:t>
      </w:r>
      <w:r>
        <w:rPr>
          <w:rFonts w:hint="eastAsia" w:ascii="宋体" w:hAnsi="宋体" w:eastAsia="宋体" w:cs="宋体"/>
          <w:sz w:val="24"/>
          <w:szCs w:val="24"/>
        </w:rPr>
        <w:t>质疑函须使用财政部制定的范本文件。投标人为自然人的，质疑函应当由本人签字；投标人为法人或者其他组织的，质疑函应当由法定代表人、主要负责人，或者其授权代表签字或者盖章，并加盖公章。</w:t>
      </w:r>
    </w:p>
    <w:p w14:paraId="153081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26.2.3</w:t>
      </w:r>
      <w:r>
        <w:rPr>
          <w:rFonts w:hint="eastAsia" w:ascii="宋体" w:hAnsi="宋体" w:eastAsia="宋体" w:cs="宋体"/>
          <w:sz w:val="24"/>
          <w:szCs w:val="24"/>
          <w:lang w:val="en-US" w:eastAsia="zh-CN"/>
        </w:rPr>
        <w:t>.</w:t>
      </w:r>
      <w:r>
        <w:rPr>
          <w:rFonts w:hint="eastAsia" w:ascii="宋体" w:hAnsi="宋体" w:eastAsia="宋体" w:cs="宋体"/>
          <w:sz w:val="24"/>
          <w:szCs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D55F1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26.2.4</w:t>
      </w:r>
      <w:r>
        <w:rPr>
          <w:rFonts w:hint="eastAsia" w:ascii="宋体" w:hAnsi="宋体" w:eastAsia="宋体" w:cs="宋体"/>
          <w:sz w:val="24"/>
          <w:szCs w:val="24"/>
          <w:lang w:val="en-US" w:eastAsia="zh-CN"/>
        </w:rPr>
        <w:t>.</w:t>
      </w:r>
      <w:r>
        <w:rPr>
          <w:rFonts w:hint="eastAsia" w:ascii="宋体" w:hAnsi="宋体" w:eastAsia="宋体" w:cs="宋体"/>
          <w:sz w:val="24"/>
          <w:szCs w:val="24"/>
        </w:rPr>
        <w:t>投标人应在法定质疑期内一次性提出针对同一采购程序环节的质疑，法定质疑期内针对同一采购程序环节再次提出的质疑，采购人、采购代理机构有权不予答复。</w:t>
      </w:r>
    </w:p>
    <w:p w14:paraId="6359E6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26.3</w:t>
      </w:r>
      <w:r>
        <w:rPr>
          <w:rFonts w:hint="eastAsia" w:ascii="宋体" w:hAnsi="宋体" w:eastAsia="宋体" w:cs="宋体"/>
          <w:sz w:val="24"/>
          <w:szCs w:val="24"/>
          <w:lang w:val="en-US" w:eastAsia="zh-CN"/>
        </w:rPr>
        <w:t>.</w:t>
      </w:r>
      <w:r>
        <w:rPr>
          <w:rFonts w:hint="eastAsia" w:ascii="宋体" w:hAnsi="宋体" w:eastAsia="宋体" w:cs="宋体"/>
          <w:sz w:val="24"/>
          <w:szCs w:val="24"/>
        </w:rPr>
        <w:t>接收询问和质疑的联系部门、联系电话和通讯地址见《</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w:t>
      </w:r>
    </w:p>
    <w:p w14:paraId="3B57A0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w:t>
      </w:r>
      <w:r>
        <w:rPr>
          <w:rFonts w:hint="eastAsia" w:ascii="宋体" w:hAnsi="宋体" w:eastAsia="宋体" w:cs="宋体"/>
          <w:sz w:val="24"/>
          <w:szCs w:val="24"/>
        </w:rPr>
        <w:t>代理费</w:t>
      </w:r>
    </w:p>
    <w:p w14:paraId="6F7154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27.1</w:t>
      </w:r>
      <w:r>
        <w:rPr>
          <w:rFonts w:hint="eastAsia" w:ascii="宋体" w:hAnsi="宋体" w:eastAsia="宋体" w:cs="宋体"/>
          <w:sz w:val="24"/>
          <w:szCs w:val="24"/>
          <w:lang w:val="en-US" w:eastAsia="zh-CN"/>
        </w:rPr>
        <w:t>.</w:t>
      </w:r>
      <w:r>
        <w:rPr>
          <w:rFonts w:hint="eastAsia" w:ascii="宋体" w:hAnsi="宋体" w:eastAsia="宋体" w:cs="宋体"/>
          <w:sz w:val="24"/>
          <w:szCs w:val="24"/>
        </w:rPr>
        <w:t>收费对象、收费标准及缴纳时间见《</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》。由中标人支付的，中标人须一次性向采购代理机构缴纳代理费，投标报价应包含代理费用。</w:t>
      </w:r>
    </w:p>
    <w:p w14:paraId="771B1E45">
      <w:pP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br w:type="page"/>
      </w:r>
    </w:p>
    <w:p w14:paraId="7296BC4D">
      <w:pPr>
        <w:pStyle w:val="16"/>
        <w:numPr>
          <w:ilvl w:val="0"/>
          <w:numId w:val="7"/>
        </w:numPr>
        <w:spacing w:before="305" w:line="219" w:lineRule="auto"/>
        <w:jc w:val="center"/>
        <w:outlineLvl w:val="0"/>
        <w:rPr>
          <w:b/>
          <w:bCs/>
          <w:spacing w:val="-9"/>
          <w:sz w:val="32"/>
          <w:szCs w:val="32"/>
        </w:rPr>
      </w:pPr>
      <w:r>
        <w:rPr>
          <w:spacing w:val="9"/>
          <w:sz w:val="32"/>
          <w:szCs w:val="32"/>
        </w:rPr>
        <w:t xml:space="preserve">  </w:t>
      </w:r>
      <w:r>
        <w:rPr>
          <w:b/>
          <w:bCs/>
          <w:spacing w:val="-9"/>
          <w:sz w:val="32"/>
          <w:szCs w:val="32"/>
        </w:rPr>
        <w:t>资格审查</w:t>
      </w:r>
    </w:p>
    <w:p w14:paraId="71E25A4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一、资格审查程序</w:t>
      </w:r>
    </w:p>
    <w:p w14:paraId="55790F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开标结束后，采购人或采购代理机构将根据《资格审查要求》中的规定，对投标人进行资格审查，并形成资格审查结果。</w:t>
      </w:r>
    </w:p>
    <w:p w14:paraId="04D9DB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《资格审查要求》中对格式有要求的，除招标文件另有规定外，均为“实质性格式”文件。</w:t>
      </w:r>
    </w:p>
    <w:p w14:paraId="7560E0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投标人《资格证明文件》有任何一项不符合《资格审查要求》的，资格审查不合格，其投标无效。</w:t>
      </w:r>
    </w:p>
    <w:p w14:paraId="6CA682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资格审查合格的投标人不足3家的，不进行评标。</w:t>
      </w:r>
    </w:p>
    <w:p w14:paraId="10F97FC1">
      <w:pPr>
        <w:pStyle w:val="20"/>
        <w:numPr>
          <w:ilvl w:val="0"/>
          <w:numId w:val="0"/>
        </w:numPr>
        <w:spacing w:line="360" w:lineRule="auto"/>
        <w:ind w:leftChars="0"/>
        <w:jc w:val="both"/>
        <w:rPr>
          <w:rFonts w:hint="eastAsia" w:asciiTheme="minorEastAsia" w:hAnsiTheme="minorEastAsia" w:eastAsiaTheme="minorEastAsia" w:cstheme="minorEastAsia"/>
          <w:b/>
          <w:bCs/>
          <w:color w:val="auto"/>
          <w:spacing w:val="-2"/>
          <w:sz w:val="24"/>
          <w:szCs w:val="24"/>
          <w:highlight w:val="none"/>
          <w:lang w:val="en-US" w:eastAsia="zh-CN"/>
        </w:rPr>
      </w:pPr>
    </w:p>
    <w:p w14:paraId="7292B117">
      <w:pPr>
        <w:pStyle w:val="20"/>
        <w:numPr>
          <w:ilvl w:val="0"/>
          <w:numId w:val="0"/>
        </w:numPr>
        <w:spacing w:line="360" w:lineRule="auto"/>
        <w:ind w:leftChars="0"/>
        <w:jc w:val="left"/>
        <w:rPr>
          <w:rFonts w:hint="eastAsia" w:asciiTheme="minorEastAsia" w:hAnsiTheme="minorEastAsia" w:eastAsiaTheme="minorEastAsia" w:cstheme="minorEastAsia"/>
          <w:b/>
          <w:bCs/>
          <w:color w:val="auto"/>
          <w:spacing w:val="-2"/>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二、</w:t>
      </w:r>
      <w:r>
        <w:rPr>
          <w:rFonts w:hint="eastAsia" w:asciiTheme="minorEastAsia" w:hAnsiTheme="minorEastAsia" w:eastAsiaTheme="minorEastAsia" w:cstheme="minorEastAsia"/>
          <w:b/>
          <w:bCs/>
          <w:color w:val="auto"/>
          <w:spacing w:val="-2"/>
          <w:sz w:val="24"/>
          <w:szCs w:val="24"/>
          <w:highlight w:val="none"/>
        </w:rPr>
        <w:t>资格审查要求</w:t>
      </w:r>
    </w:p>
    <w:tbl>
      <w:tblPr>
        <w:tblStyle w:val="40"/>
        <w:tblW w:w="101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628"/>
        <w:gridCol w:w="5221"/>
        <w:gridCol w:w="589"/>
        <w:gridCol w:w="589"/>
        <w:gridCol w:w="529"/>
      </w:tblGrid>
      <w:tr w14:paraId="69B57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266" w:type="dxa"/>
            <w:gridSpan w:val="2"/>
            <w:vMerge w:val="restart"/>
            <w:tcBorders>
              <w:tl2br w:val="nil"/>
              <w:tr2bl w:val="nil"/>
            </w:tcBorders>
            <w:vAlign w:val="center"/>
          </w:tcPr>
          <w:p w14:paraId="233B3FAD">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审查内容</w:t>
            </w:r>
          </w:p>
        </w:tc>
        <w:tc>
          <w:tcPr>
            <w:tcW w:w="5221" w:type="dxa"/>
            <w:vMerge w:val="restart"/>
            <w:tcBorders>
              <w:tl2br w:val="nil"/>
              <w:tr2bl w:val="nil"/>
            </w:tcBorders>
            <w:vAlign w:val="center"/>
          </w:tcPr>
          <w:p w14:paraId="235ECF5B">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审查标准</w:t>
            </w:r>
          </w:p>
        </w:tc>
        <w:tc>
          <w:tcPr>
            <w:tcW w:w="1707" w:type="dxa"/>
            <w:gridSpan w:val="3"/>
            <w:tcBorders>
              <w:tl2br w:val="nil"/>
              <w:tr2bl w:val="nil"/>
            </w:tcBorders>
            <w:vAlign w:val="center"/>
          </w:tcPr>
          <w:p w14:paraId="48220196">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投标企业名称</w:t>
            </w:r>
          </w:p>
        </w:tc>
      </w:tr>
      <w:tr w14:paraId="3FAE2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266" w:type="dxa"/>
            <w:gridSpan w:val="2"/>
            <w:vMerge w:val="continue"/>
            <w:tcBorders>
              <w:tl2br w:val="nil"/>
              <w:tr2bl w:val="nil"/>
            </w:tcBorders>
            <w:vAlign w:val="center"/>
          </w:tcPr>
          <w:p w14:paraId="2D46BB1C">
            <w:pPr>
              <w:widowControl w:val="0"/>
              <w:spacing w:line="520" w:lineRule="exact"/>
              <w:ind w:firstLine="480" w:firstLineChars="200"/>
              <w:jc w:val="center"/>
              <w:rPr>
                <w:rFonts w:hint="eastAsia" w:ascii="宋体" w:hAnsi="宋体" w:eastAsia="宋体" w:cs="宋体"/>
                <w:color w:val="auto"/>
                <w:kern w:val="2"/>
                <w:sz w:val="24"/>
                <w:szCs w:val="24"/>
                <w:highlight w:val="none"/>
              </w:rPr>
            </w:pPr>
          </w:p>
        </w:tc>
        <w:tc>
          <w:tcPr>
            <w:tcW w:w="5221" w:type="dxa"/>
            <w:vMerge w:val="continue"/>
            <w:tcBorders>
              <w:tl2br w:val="nil"/>
              <w:tr2bl w:val="nil"/>
            </w:tcBorders>
            <w:vAlign w:val="center"/>
          </w:tcPr>
          <w:p w14:paraId="28D29CD0">
            <w:pPr>
              <w:widowControl w:val="0"/>
              <w:spacing w:line="520" w:lineRule="exact"/>
              <w:ind w:firstLine="480" w:firstLineChars="200"/>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0257A3E">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589" w:type="dxa"/>
            <w:tcBorders>
              <w:tl2br w:val="nil"/>
              <w:tr2bl w:val="nil"/>
            </w:tcBorders>
            <w:vAlign w:val="center"/>
          </w:tcPr>
          <w:p w14:paraId="1968723A">
            <w:pPr>
              <w:widowControl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29" w:type="dxa"/>
            <w:tcBorders>
              <w:tl2br w:val="nil"/>
              <w:tr2bl w:val="nil"/>
            </w:tcBorders>
            <w:vAlign w:val="center"/>
          </w:tcPr>
          <w:p w14:paraId="0481E0FF">
            <w:pPr>
              <w:widowControl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388E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2B207F48">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628" w:type="dxa"/>
            <w:tcBorders>
              <w:tl2br w:val="nil"/>
              <w:tr2bl w:val="nil"/>
            </w:tcBorders>
            <w:vAlign w:val="center"/>
          </w:tcPr>
          <w:p w14:paraId="35DD7248">
            <w:pPr>
              <w:widowControl w:val="0"/>
              <w:spacing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具有独立承担民事责任的能力</w:t>
            </w:r>
          </w:p>
        </w:tc>
        <w:tc>
          <w:tcPr>
            <w:tcW w:w="5221" w:type="dxa"/>
            <w:tcBorders>
              <w:tl2br w:val="nil"/>
              <w:tr2bl w:val="nil"/>
            </w:tcBorders>
            <w:vAlign w:val="center"/>
          </w:tcPr>
          <w:p w14:paraId="50588BC3">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法人或者其他组织的营业执照等证明文件；</w:t>
            </w:r>
          </w:p>
        </w:tc>
        <w:tc>
          <w:tcPr>
            <w:tcW w:w="589" w:type="dxa"/>
            <w:tcBorders>
              <w:tl2br w:val="nil"/>
              <w:tr2bl w:val="nil"/>
            </w:tcBorders>
            <w:vAlign w:val="center"/>
          </w:tcPr>
          <w:p w14:paraId="61072D03">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62B9A200">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14E475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7D3DC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7AEBD177">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628" w:type="dxa"/>
            <w:tcBorders>
              <w:tl2br w:val="nil"/>
              <w:tr2bl w:val="nil"/>
            </w:tcBorders>
            <w:vAlign w:val="center"/>
          </w:tcPr>
          <w:p w14:paraId="62569942">
            <w:pPr>
              <w:widowControl w:val="0"/>
              <w:spacing w:line="520" w:lineRule="exact"/>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投标人代表身份证明</w:t>
            </w:r>
          </w:p>
        </w:tc>
        <w:tc>
          <w:tcPr>
            <w:tcW w:w="5221" w:type="dxa"/>
            <w:tcBorders>
              <w:tl2br w:val="nil"/>
              <w:tr2bl w:val="nil"/>
            </w:tcBorders>
            <w:vAlign w:val="center"/>
          </w:tcPr>
          <w:p w14:paraId="65A3F2FE">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提供有效的《法定代表人资格证明书》或《法定代表人授权委托书》；</w:t>
            </w:r>
          </w:p>
        </w:tc>
        <w:tc>
          <w:tcPr>
            <w:tcW w:w="589" w:type="dxa"/>
            <w:tcBorders>
              <w:tl2br w:val="nil"/>
              <w:tr2bl w:val="nil"/>
            </w:tcBorders>
            <w:vAlign w:val="center"/>
          </w:tcPr>
          <w:p w14:paraId="7F7C6489">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30BCFA5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31CD652A">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05252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638" w:type="dxa"/>
            <w:tcBorders>
              <w:tl2br w:val="nil"/>
              <w:tr2bl w:val="nil"/>
            </w:tcBorders>
            <w:vAlign w:val="center"/>
          </w:tcPr>
          <w:p w14:paraId="1AB27EDC">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628" w:type="dxa"/>
            <w:tcBorders>
              <w:tl2br w:val="nil"/>
              <w:tr2bl w:val="nil"/>
            </w:tcBorders>
            <w:vAlign w:val="center"/>
          </w:tcPr>
          <w:p w14:paraId="3CFE5578">
            <w:pPr>
              <w:widowControl w:val="0"/>
              <w:spacing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健全的财务会计制度</w:t>
            </w:r>
          </w:p>
        </w:tc>
        <w:tc>
          <w:tcPr>
            <w:tcW w:w="5221" w:type="dxa"/>
            <w:tcBorders>
              <w:tl2br w:val="nil"/>
              <w:tr2bl w:val="nil"/>
            </w:tcBorders>
            <w:vAlign w:val="center"/>
          </w:tcPr>
          <w:p w14:paraId="4BC081CB">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提供上年度（20</w:t>
            </w:r>
            <w:r>
              <w:rPr>
                <w:rFonts w:hint="eastAsia" w:cs="宋体"/>
                <w:color w:val="auto"/>
                <w:kern w:val="2"/>
                <w:sz w:val="24"/>
                <w:szCs w:val="24"/>
                <w:highlight w:val="none"/>
                <w:lang w:val="en-US" w:eastAsia="zh-CN"/>
              </w:rPr>
              <w:t>24</w:t>
            </w:r>
            <w:r>
              <w:rPr>
                <w:rFonts w:hint="eastAsia" w:ascii="宋体" w:hAnsi="宋体" w:eastAsia="宋体" w:cs="宋体"/>
                <w:color w:val="auto"/>
                <w:kern w:val="2"/>
                <w:sz w:val="24"/>
                <w:szCs w:val="24"/>
                <w:highlight w:val="none"/>
              </w:rPr>
              <w:t>年）财务审计报告或半年内任意一个月财务报表（财务报表应至少包括资产负债表、损益表、现金流量表或财务状况变动表，当月新成立公司不需提供）；</w:t>
            </w:r>
          </w:p>
        </w:tc>
        <w:tc>
          <w:tcPr>
            <w:tcW w:w="589" w:type="dxa"/>
            <w:tcBorders>
              <w:tl2br w:val="nil"/>
              <w:tr2bl w:val="nil"/>
            </w:tcBorders>
            <w:vAlign w:val="center"/>
          </w:tcPr>
          <w:p w14:paraId="5F54E15B">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3DE7FB03">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3440066D">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11DA5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l2br w:val="nil"/>
              <w:tr2bl w:val="nil"/>
            </w:tcBorders>
            <w:vAlign w:val="center"/>
          </w:tcPr>
          <w:p w14:paraId="2BD4EA8E">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628" w:type="dxa"/>
            <w:tcBorders>
              <w:tl2br w:val="nil"/>
              <w:tr2bl w:val="nil"/>
            </w:tcBorders>
            <w:vAlign w:val="center"/>
          </w:tcPr>
          <w:p w14:paraId="78934922">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缴纳税收</w:t>
            </w:r>
          </w:p>
        </w:tc>
        <w:tc>
          <w:tcPr>
            <w:tcW w:w="5221" w:type="dxa"/>
            <w:tcBorders>
              <w:tl2br w:val="nil"/>
              <w:tr2bl w:val="nil"/>
            </w:tcBorders>
            <w:vAlign w:val="center"/>
          </w:tcPr>
          <w:p w14:paraId="6E68DEAB">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提供的近半年内任意一月依法缴纳税收证明，当月新成立公司不需提供；无需纳税或免税的也需提供</w:t>
            </w:r>
            <w:r>
              <w:rPr>
                <w:rFonts w:hint="eastAsia"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证明材料；</w:t>
            </w:r>
          </w:p>
        </w:tc>
        <w:tc>
          <w:tcPr>
            <w:tcW w:w="589" w:type="dxa"/>
            <w:tcBorders>
              <w:tl2br w:val="nil"/>
              <w:tr2bl w:val="nil"/>
            </w:tcBorders>
            <w:vAlign w:val="center"/>
          </w:tcPr>
          <w:p w14:paraId="05E9A165">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1578937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C03D19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3C37F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64DD156B">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2628" w:type="dxa"/>
            <w:tcBorders>
              <w:tl2br w:val="nil"/>
              <w:tr2bl w:val="nil"/>
            </w:tcBorders>
            <w:vAlign w:val="center"/>
          </w:tcPr>
          <w:p w14:paraId="5D4D638F">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缴纳社会保障资金</w:t>
            </w:r>
          </w:p>
        </w:tc>
        <w:tc>
          <w:tcPr>
            <w:tcW w:w="5221" w:type="dxa"/>
            <w:tcBorders>
              <w:tl2br w:val="nil"/>
              <w:tr2bl w:val="nil"/>
            </w:tcBorders>
            <w:vAlign w:val="center"/>
          </w:tcPr>
          <w:p w14:paraId="054A2E80">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提供社保缴纳证明（近半年内任意一月社保缴纳证明，当月新成立公司不需提供）；</w:t>
            </w:r>
          </w:p>
        </w:tc>
        <w:tc>
          <w:tcPr>
            <w:tcW w:w="589" w:type="dxa"/>
            <w:tcBorders>
              <w:tl2br w:val="nil"/>
              <w:tr2bl w:val="nil"/>
            </w:tcBorders>
            <w:vAlign w:val="center"/>
          </w:tcPr>
          <w:p w14:paraId="189CAD43">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3E039E8E">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A292C03">
            <w:pPr>
              <w:widowControl w:val="0"/>
              <w:spacing w:line="520" w:lineRule="exact"/>
              <w:jc w:val="center"/>
              <w:rPr>
                <w:rFonts w:hint="eastAsia" w:ascii="宋体" w:hAnsi="宋体" w:eastAsia="宋体" w:cs="宋体"/>
                <w:color w:val="auto"/>
                <w:kern w:val="2"/>
                <w:sz w:val="24"/>
                <w:szCs w:val="24"/>
                <w:highlight w:val="none"/>
              </w:rPr>
            </w:pPr>
          </w:p>
        </w:tc>
      </w:tr>
      <w:tr w14:paraId="01114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2E1BAE82">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2628" w:type="dxa"/>
            <w:tcBorders>
              <w:tl2br w:val="nil"/>
              <w:tr2bl w:val="nil"/>
            </w:tcBorders>
            <w:vAlign w:val="center"/>
          </w:tcPr>
          <w:p w14:paraId="2BA6FFC3">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履行合同所必需的设备和能力</w:t>
            </w:r>
          </w:p>
        </w:tc>
        <w:tc>
          <w:tcPr>
            <w:tcW w:w="5221" w:type="dxa"/>
            <w:tcBorders>
              <w:tl2br w:val="nil"/>
              <w:tr2bl w:val="nil"/>
            </w:tcBorders>
            <w:vAlign w:val="center"/>
          </w:tcPr>
          <w:p w14:paraId="2AA3050E">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提供具有履行合同所必需的设备和专业技术能力相关证明材料或声明；</w:t>
            </w:r>
          </w:p>
        </w:tc>
        <w:tc>
          <w:tcPr>
            <w:tcW w:w="589" w:type="dxa"/>
            <w:tcBorders>
              <w:tl2br w:val="nil"/>
              <w:tr2bl w:val="nil"/>
            </w:tcBorders>
            <w:vAlign w:val="center"/>
          </w:tcPr>
          <w:p w14:paraId="35644127">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51F5FCCE">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BC717C4">
            <w:pPr>
              <w:widowControl w:val="0"/>
              <w:spacing w:line="520" w:lineRule="exact"/>
              <w:jc w:val="center"/>
              <w:rPr>
                <w:rFonts w:hint="eastAsia" w:ascii="宋体" w:hAnsi="宋体" w:eastAsia="宋体" w:cs="宋体"/>
                <w:color w:val="auto"/>
                <w:kern w:val="2"/>
                <w:sz w:val="24"/>
                <w:szCs w:val="24"/>
                <w:highlight w:val="none"/>
              </w:rPr>
            </w:pPr>
          </w:p>
        </w:tc>
      </w:tr>
      <w:tr w14:paraId="30EBB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4BFE5149">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2628" w:type="dxa"/>
            <w:tcBorders>
              <w:tl2br w:val="nil"/>
              <w:tr2bl w:val="nil"/>
            </w:tcBorders>
            <w:vAlign w:val="center"/>
          </w:tcPr>
          <w:p w14:paraId="022C3335">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221" w:type="dxa"/>
            <w:tcBorders>
              <w:tl2br w:val="nil"/>
              <w:tr2bl w:val="nil"/>
            </w:tcBorders>
            <w:vAlign w:val="center"/>
          </w:tcPr>
          <w:p w14:paraId="5C385E6D">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89" w:type="dxa"/>
            <w:tcBorders>
              <w:tl2br w:val="nil"/>
              <w:tr2bl w:val="nil"/>
            </w:tcBorders>
            <w:vAlign w:val="center"/>
          </w:tcPr>
          <w:p w14:paraId="1E5C5B15">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1F7DCF77">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1172CAC2">
            <w:pPr>
              <w:widowControl w:val="0"/>
              <w:spacing w:line="520" w:lineRule="exact"/>
              <w:jc w:val="center"/>
              <w:rPr>
                <w:rFonts w:hint="eastAsia" w:ascii="宋体" w:hAnsi="宋体" w:eastAsia="宋体" w:cs="宋体"/>
                <w:color w:val="auto"/>
                <w:kern w:val="2"/>
                <w:sz w:val="24"/>
                <w:szCs w:val="24"/>
                <w:highlight w:val="none"/>
              </w:rPr>
            </w:pPr>
          </w:p>
        </w:tc>
      </w:tr>
      <w:tr w14:paraId="5D764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tcBorders>
              <w:tl2br w:val="nil"/>
              <w:tr2bl w:val="nil"/>
            </w:tcBorders>
            <w:vAlign w:val="center"/>
          </w:tcPr>
          <w:p w14:paraId="25EF40AF">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2628" w:type="dxa"/>
            <w:tcBorders>
              <w:tl2br w:val="nil"/>
              <w:tr2bl w:val="nil"/>
            </w:tcBorders>
            <w:vAlign w:val="center"/>
          </w:tcPr>
          <w:p w14:paraId="7C7AD774">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其他特定资格证明</w:t>
            </w:r>
          </w:p>
        </w:tc>
        <w:tc>
          <w:tcPr>
            <w:tcW w:w="5221" w:type="dxa"/>
            <w:tcBorders>
              <w:tl2br w:val="nil"/>
              <w:tr2bl w:val="nil"/>
            </w:tcBorders>
            <w:vAlign w:val="center"/>
          </w:tcPr>
          <w:p w14:paraId="0DDED8A8">
            <w:pPr>
              <w:spacing w:line="480" w:lineRule="exac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在中华人民共和国境内注册，未在“信用中国”网站 (www.creditchina.gov.cn) 、“中国政府采购网” (www.ccgp.gov.cn) 等渠道列入失信被执行人、税收违法黑名单、政府采购严重违法失信行为记录名单；</w:t>
            </w:r>
          </w:p>
        </w:tc>
        <w:tc>
          <w:tcPr>
            <w:tcW w:w="589" w:type="dxa"/>
            <w:tcBorders>
              <w:tl2br w:val="nil"/>
              <w:tr2bl w:val="nil"/>
            </w:tcBorders>
            <w:vAlign w:val="center"/>
          </w:tcPr>
          <w:p w14:paraId="4C05E94A">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57E5D6D9">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35DA4D78">
            <w:pPr>
              <w:widowControl w:val="0"/>
              <w:spacing w:line="520" w:lineRule="exact"/>
              <w:jc w:val="center"/>
              <w:rPr>
                <w:rFonts w:hint="eastAsia" w:ascii="宋体" w:hAnsi="宋体" w:eastAsia="宋体" w:cs="宋体"/>
                <w:color w:val="auto"/>
                <w:kern w:val="2"/>
                <w:sz w:val="24"/>
                <w:szCs w:val="24"/>
                <w:highlight w:val="none"/>
              </w:rPr>
            </w:pPr>
          </w:p>
        </w:tc>
      </w:tr>
      <w:tr w14:paraId="25346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638" w:type="dxa"/>
            <w:tcBorders>
              <w:tl2br w:val="nil"/>
              <w:tr2bl w:val="nil"/>
            </w:tcBorders>
            <w:vAlign w:val="center"/>
          </w:tcPr>
          <w:p w14:paraId="684F3AD5">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w:t>
            </w:r>
          </w:p>
        </w:tc>
        <w:tc>
          <w:tcPr>
            <w:tcW w:w="2628" w:type="dxa"/>
            <w:tcBorders>
              <w:tl2br w:val="nil"/>
              <w:tr2bl w:val="nil"/>
            </w:tcBorders>
            <w:vAlign w:val="center"/>
          </w:tcPr>
          <w:p w14:paraId="0EE813ED">
            <w:pPr>
              <w:widowControl w:val="0"/>
              <w:spacing w:after="100" w:afterAutospacing="1" w:line="520" w:lineRule="exact"/>
              <w:jc w:val="both"/>
              <w:rPr>
                <w:rFonts w:hint="eastAsia" w:ascii="宋体" w:hAnsi="宋体" w:eastAsia="宋体" w:cs="宋体"/>
                <w:color w:val="auto"/>
                <w:spacing w:val="-2"/>
                <w:kern w:val="2"/>
                <w:sz w:val="24"/>
                <w:szCs w:val="24"/>
                <w:highlight w:val="none"/>
              </w:rPr>
            </w:pPr>
            <w:r>
              <w:rPr>
                <w:rFonts w:hint="eastAsia" w:ascii="宋体" w:hAnsi="宋体" w:eastAsia="宋体" w:cs="宋体"/>
                <w:color w:val="auto"/>
                <w:kern w:val="2"/>
                <w:sz w:val="24"/>
                <w:szCs w:val="24"/>
                <w:highlight w:val="none"/>
              </w:rPr>
              <w:t>落实政府采购政策需满足的资格要求</w:t>
            </w:r>
          </w:p>
        </w:tc>
        <w:tc>
          <w:tcPr>
            <w:tcW w:w="5221" w:type="dxa"/>
            <w:tcBorders>
              <w:tl2br w:val="nil"/>
              <w:tr2bl w:val="nil"/>
            </w:tcBorders>
            <w:vAlign w:val="center"/>
          </w:tcPr>
          <w:p w14:paraId="207701C7">
            <w:pPr>
              <w:widowControl w:val="0"/>
              <w:spacing w:line="52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供应商为</w:t>
            </w:r>
            <w:r>
              <w:rPr>
                <w:rFonts w:hint="eastAsia" w:cs="宋体"/>
                <w:color w:val="auto"/>
                <w:kern w:val="2"/>
                <w:sz w:val="24"/>
                <w:szCs w:val="24"/>
                <w:highlight w:val="none"/>
                <w:lang w:val="en-US" w:eastAsia="zh-CN"/>
              </w:rPr>
              <w:t>中小</w:t>
            </w:r>
            <w:r>
              <w:rPr>
                <w:rFonts w:hint="eastAsia" w:ascii="宋体" w:hAnsi="宋体" w:eastAsia="宋体" w:cs="宋体"/>
                <w:color w:val="auto"/>
                <w:kern w:val="2"/>
                <w:sz w:val="24"/>
                <w:szCs w:val="24"/>
                <w:highlight w:val="none"/>
              </w:rPr>
              <w:t>企业；</w:t>
            </w:r>
          </w:p>
          <w:p w14:paraId="1F569E08">
            <w:pPr>
              <w:widowControl w:val="0"/>
              <w:spacing w:line="52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投标人所投产品生产厂家应均为小微企业或监狱企业或残疾人福利性单位；</w:t>
            </w:r>
          </w:p>
          <w:p w14:paraId="7D200F4D">
            <w:pPr>
              <w:spacing w:line="480" w:lineRule="exact"/>
              <w:rPr>
                <w:rFonts w:hint="eastAsia" w:ascii="宋体" w:hAnsi="宋体" w:eastAsia="宋体" w:cs="宋体"/>
                <w:color w:val="auto"/>
                <w:spacing w:val="-2"/>
                <w:kern w:val="2"/>
                <w:sz w:val="24"/>
                <w:szCs w:val="24"/>
                <w:highlight w:val="none"/>
              </w:rPr>
            </w:pPr>
            <w:r>
              <w:rPr>
                <w:rFonts w:hint="eastAsia" w:ascii="宋体" w:hAnsi="宋体" w:eastAsia="宋体" w:cs="宋体"/>
                <w:color w:val="auto"/>
                <w:kern w:val="2"/>
                <w:sz w:val="24"/>
                <w:szCs w:val="24"/>
                <w:highlight w:val="none"/>
              </w:rPr>
              <w:t>投标人应按</w:t>
            </w:r>
            <w:r>
              <w:rPr>
                <w:rFonts w:hint="eastAsia" w:cs="宋体"/>
                <w:color w:val="auto"/>
                <w:kern w:val="2"/>
                <w:sz w:val="24"/>
                <w:szCs w:val="24"/>
                <w:highlight w:val="none"/>
                <w:lang w:eastAsia="zh-CN"/>
              </w:rPr>
              <w:t>采购</w:t>
            </w:r>
            <w:r>
              <w:rPr>
                <w:rFonts w:hint="eastAsia" w:ascii="宋体" w:hAnsi="宋体" w:eastAsia="宋体" w:cs="宋体"/>
                <w:color w:val="auto"/>
                <w:kern w:val="2"/>
                <w:sz w:val="24"/>
                <w:szCs w:val="24"/>
                <w:highlight w:val="none"/>
              </w:rPr>
              <w:t>文件要求提供《中小企业声明函》或《残疾人福利性单位声明函》或监狱企业证明材料；</w:t>
            </w:r>
          </w:p>
        </w:tc>
        <w:tc>
          <w:tcPr>
            <w:tcW w:w="589" w:type="dxa"/>
            <w:tcBorders>
              <w:tl2br w:val="nil"/>
              <w:tr2bl w:val="nil"/>
            </w:tcBorders>
            <w:vAlign w:val="center"/>
          </w:tcPr>
          <w:p w14:paraId="06496854">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70BD8E9">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22A1FDBD">
            <w:pPr>
              <w:widowControl w:val="0"/>
              <w:spacing w:line="520" w:lineRule="exact"/>
              <w:jc w:val="center"/>
              <w:rPr>
                <w:rFonts w:hint="eastAsia" w:ascii="宋体" w:hAnsi="宋体" w:eastAsia="宋体" w:cs="宋体"/>
                <w:color w:val="auto"/>
                <w:kern w:val="2"/>
                <w:sz w:val="24"/>
                <w:szCs w:val="24"/>
                <w:highlight w:val="none"/>
              </w:rPr>
            </w:pPr>
          </w:p>
        </w:tc>
      </w:tr>
      <w:tr w14:paraId="646CB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8" w:type="dxa"/>
            <w:tcBorders>
              <w:tl2br w:val="nil"/>
              <w:tr2bl w:val="nil"/>
            </w:tcBorders>
            <w:vAlign w:val="center"/>
          </w:tcPr>
          <w:p w14:paraId="0CAF77DA">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c>
          <w:tcPr>
            <w:tcW w:w="2628" w:type="dxa"/>
            <w:tcBorders>
              <w:tl2br w:val="nil"/>
              <w:tr2bl w:val="nil"/>
            </w:tcBorders>
            <w:vAlign w:val="center"/>
          </w:tcPr>
          <w:p w14:paraId="02F7A296">
            <w:pPr>
              <w:widowControl w:val="0"/>
              <w:spacing w:line="52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不参与围标串标承诺书</w:t>
            </w:r>
          </w:p>
        </w:tc>
        <w:tc>
          <w:tcPr>
            <w:tcW w:w="5221" w:type="dxa"/>
            <w:tcBorders>
              <w:tl2br w:val="nil"/>
              <w:tr2bl w:val="nil"/>
            </w:tcBorders>
            <w:vAlign w:val="center"/>
          </w:tcPr>
          <w:p w14:paraId="79C8B14E">
            <w:pPr>
              <w:widowControl w:val="0"/>
              <w:spacing w:line="52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提供不参与围标串标承诺书；</w:t>
            </w:r>
          </w:p>
        </w:tc>
        <w:tc>
          <w:tcPr>
            <w:tcW w:w="589" w:type="dxa"/>
            <w:tcBorders>
              <w:tl2br w:val="nil"/>
              <w:tr2bl w:val="nil"/>
            </w:tcBorders>
            <w:vAlign w:val="center"/>
          </w:tcPr>
          <w:p w14:paraId="1660A6B9">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0AD9DE11">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650A6755">
            <w:pPr>
              <w:widowControl w:val="0"/>
              <w:spacing w:line="520" w:lineRule="exact"/>
              <w:jc w:val="center"/>
              <w:rPr>
                <w:rFonts w:hint="eastAsia" w:ascii="宋体" w:hAnsi="宋体" w:eastAsia="宋体" w:cs="宋体"/>
                <w:color w:val="auto"/>
                <w:kern w:val="2"/>
                <w:sz w:val="24"/>
                <w:szCs w:val="24"/>
                <w:highlight w:val="none"/>
              </w:rPr>
            </w:pPr>
          </w:p>
        </w:tc>
      </w:tr>
      <w:tr w14:paraId="2ADB4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8" w:type="dxa"/>
            <w:tcBorders>
              <w:tl2br w:val="nil"/>
              <w:tr2bl w:val="nil"/>
            </w:tcBorders>
            <w:vAlign w:val="center"/>
          </w:tcPr>
          <w:p w14:paraId="649635D5">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w:t>
            </w:r>
          </w:p>
        </w:tc>
        <w:tc>
          <w:tcPr>
            <w:tcW w:w="2628" w:type="dxa"/>
            <w:tcBorders>
              <w:tl2br w:val="nil"/>
              <w:tr2bl w:val="nil"/>
            </w:tcBorders>
            <w:vAlign w:val="center"/>
          </w:tcPr>
          <w:p w14:paraId="277F614E">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投标保证金</w:t>
            </w:r>
          </w:p>
        </w:tc>
        <w:tc>
          <w:tcPr>
            <w:tcW w:w="5221" w:type="dxa"/>
            <w:tcBorders>
              <w:tl2br w:val="nil"/>
              <w:tr2bl w:val="nil"/>
            </w:tcBorders>
            <w:vAlign w:val="center"/>
          </w:tcPr>
          <w:p w14:paraId="2A9E6107">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是否按照投标须知要求金额提交了投标保证金，并提供了投标保证金凭证。</w:t>
            </w:r>
          </w:p>
        </w:tc>
        <w:tc>
          <w:tcPr>
            <w:tcW w:w="589" w:type="dxa"/>
            <w:tcBorders>
              <w:tl2br w:val="nil"/>
              <w:tr2bl w:val="nil"/>
            </w:tcBorders>
            <w:vAlign w:val="center"/>
          </w:tcPr>
          <w:p w14:paraId="39A9BF7C">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1A90E83">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60B6EFFA">
            <w:pPr>
              <w:widowControl w:val="0"/>
              <w:spacing w:line="520" w:lineRule="exact"/>
              <w:jc w:val="center"/>
              <w:rPr>
                <w:rFonts w:hint="eastAsia" w:ascii="宋体" w:hAnsi="宋体" w:eastAsia="宋体" w:cs="宋体"/>
                <w:color w:val="auto"/>
                <w:kern w:val="2"/>
                <w:sz w:val="24"/>
                <w:szCs w:val="24"/>
                <w:highlight w:val="none"/>
              </w:rPr>
            </w:pPr>
          </w:p>
        </w:tc>
      </w:tr>
      <w:tr w14:paraId="4FAAE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7" w:type="dxa"/>
            <w:gridSpan w:val="3"/>
            <w:tcBorders>
              <w:tl2br w:val="nil"/>
              <w:tr2bl w:val="nil"/>
            </w:tcBorders>
            <w:vAlign w:val="center"/>
          </w:tcPr>
          <w:p w14:paraId="6951D261">
            <w:pPr>
              <w:widowControl w:val="0"/>
              <w:spacing w:after="100" w:afterAutospacing="1" w:line="520" w:lineRule="exact"/>
              <w:ind w:firstLine="1440" w:firstLineChars="6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资格审查结果</w:t>
            </w:r>
          </w:p>
        </w:tc>
        <w:tc>
          <w:tcPr>
            <w:tcW w:w="589" w:type="dxa"/>
            <w:tcBorders>
              <w:tl2br w:val="nil"/>
              <w:tr2bl w:val="nil"/>
            </w:tcBorders>
            <w:vAlign w:val="center"/>
          </w:tcPr>
          <w:p w14:paraId="025EC4FF">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6CF00D5">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7B0A564B">
            <w:pPr>
              <w:widowControl w:val="0"/>
              <w:spacing w:line="520" w:lineRule="exact"/>
              <w:jc w:val="center"/>
              <w:rPr>
                <w:rFonts w:hint="eastAsia" w:ascii="宋体" w:hAnsi="宋体" w:eastAsia="宋体" w:cs="宋体"/>
                <w:color w:val="auto"/>
                <w:kern w:val="2"/>
                <w:sz w:val="24"/>
                <w:szCs w:val="24"/>
                <w:highlight w:val="none"/>
              </w:rPr>
            </w:pPr>
          </w:p>
        </w:tc>
      </w:tr>
      <w:tr w14:paraId="693A8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87" w:type="dxa"/>
            <w:gridSpan w:val="3"/>
            <w:tcBorders>
              <w:tl2br w:val="nil"/>
              <w:tr2bl w:val="nil"/>
            </w:tcBorders>
            <w:vAlign w:val="center"/>
          </w:tcPr>
          <w:p w14:paraId="31A9B2D3">
            <w:pPr>
              <w:widowControl w:val="0"/>
              <w:spacing w:after="100" w:afterAutospacing="1" w:line="520" w:lineRule="exact"/>
              <w:ind w:firstLine="1440" w:firstLineChars="6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不通过理由说明</w:t>
            </w:r>
          </w:p>
        </w:tc>
        <w:tc>
          <w:tcPr>
            <w:tcW w:w="589" w:type="dxa"/>
            <w:tcBorders>
              <w:tl2br w:val="nil"/>
              <w:tr2bl w:val="nil"/>
            </w:tcBorders>
            <w:vAlign w:val="center"/>
          </w:tcPr>
          <w:p w14:paraId="4BAD6D4F">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7F219266">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75BC3FE2">
            <w:pPr>
              <w:widowControl w:val="0"/>
              <w:spacing w:line="520" w:lineRule="exact"/>
              <w:jc w:val="center"/>
              <w:rPr>
                <w:rFonts w:hint="eastAsia" w:ascii="宋体" w:hAnsi="宋体" w:eastAsia="宋体" w:cs="宋体"/>
                <w:color w:val="auto"/>
                <w:kern w:val="2"/>
                <w:sz w:val="24"/>
                <w:szCs w:val="24"/>
                <w:highlight w:val="none"/>
              </w:rPr>
            </w:pPr>
          </w:p>
        </w:tc>
      </w:tr>
    </w:tbl>
    <w:p w14:paraId="0E8547CC">
      <w:pPr>
        <w:rPr>
          <w:rFonts w:hint="eastAsia" w:ascii="宋体" w:hAnsi="宋体" w:eastAsia="宋体" w:cs="宋体"/>
          <w:b/>
          <w:bCs/>
          <w:sz w:val="32"/>
          <w:szCs w:val="32"/>
        </w:rPr>
      </w:pPr>
      <w:r>
        <w:rPr>
          <w:rFonts w:hint="eastAsia" w:ascii="宋体" w:hAnsi="宋体" w:eastAsia="宋体" w:cs="宋体"/>
          <w:b/>
          <w:bCs/>
          <w:sz w:val="32"/>
          <w:szCs w:val="32"/>
        </w:rPr>
        <w:br w:type="page"/>
      </w:r>
    </w:p>
    <w:p w14:paraId="01FDC6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rPr>
        <w:t>第四章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评标程序、评标方法和评标标准</w:t>
      </w:r>
    </w:p>
    <w:p w14:paraId="72E8DC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一、评标方法</w:t>
      </w:r>
    </w:p>
    <w:p w14:paraId="280864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1投标文件的符合性审查</w:t>
      </w:r>
    </w:p>
    <w:p w14:paraId="13DEA4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1.1评标委员会对资格审查合格的投标人的投标文件进行符合性审查，以确定其是否满足招标文件的实质性要求。</w:t>
      </w:r>
    </w:p>
    <w:p w14:paraId="74FBA1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1F1A37D6">
      <w:pPr>
        <w:spacing w:line="360" w:lineRule="auto"/>
        <w:jc w:val="center"/>
        <w:rPr>
          <w:rFonts w:hint="eastAsia" w:asciiTheme="minorEastAsia" w:hAnsiTheme="minorEastAsia" w:eastAsiaTheme="minorEastAsia" w:cstheme="minorEastAsia"/>
          <w:b/>
          <w:bCs/>
          <w:color w:val="auto"/>
          <w:spacing w:val="-2"/>
          <w:highlight w:val="none"/>
        </w:rPr>
      </w:pPr>
      <w:r>
        <w:rPr>
          <w:rFonts w:hint="eastAsia" w:asciiTheme="minorEastAsia" w:hAnsiTheme="minorEastAsia" w:eastAsiaTheme="minorEastAsia" w:cstheme="minorEastAsia"/>
          <w:b/>
          <w:bCs/>
          <w:color w:val="auto"/>
          <w:spacing w:val="-2"/>
          <w:highlight w:val="none"/>
        </w:rPr>
        <w:t>符合性审查</w:t>
      </w:r>
    </w:p>
    <w:tbl>
      <w:tblPr>
        <w:tblStyle w:val="40"/>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34"/>
        <w:gridCol w:w="486"/>
        <w:gridCol w:w="537"/>
        <w:gridCol w:w="755"/>
        <w:gridCol w:w="597"/>
      </w:tblGrid>
      <w:tr w14:paraId="0E472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vMerge w:val="restart"/>
            <w:tcBorders>
              <w:tl2br w:val="nil"/>
              <w:tr2bl w:val="nil"/>
            </w:tcBorders>
            <w:vAlign w:val="center"/>
          </w:tcPr>
          <w:p w14:paraId="1A5B20A1">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评审内容</w:t>
            </w:r>
          </w:p>
        </w:tc>
        <w:tc>
          <w:tcPr>
            <w:tcW w:w="2375" w:type="dxa"/>
            <w:gridSpan w:val="4"/>
            <w:tcBorders>
              <w:tl2br w:val="nil"/>
              <w:tr2bl w:val="nil"/>
            </w:tcBorders>
            <w:vAlign w:val="center"/>
          </w:tcPr>
          <w:p w14:paraId="4C5C2E26">
            <w:pPr>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投标企业名称</w:t>
            </w:r>
          </w:p>
        </w:tc>
      </w:tr>
      <w:tr w14:paraId="6773A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vMerge w:val="continue"/>
            <w:tcBorders>
              <w:tl2br w:val="nil"/>
              <w:tr2bl w:val="nil"/>
            </w:tcBorders>
            <w:vAlign w:val="center"/>
          </w:tcPr>
          <w:p w14:paraId="43BC1AFD">
            <w:pPr>
              <w:spacing w:line="360" w:lineRule="auto"/>
              <w:jc w:val="center"/>
              <w:rPr>
                <w:rFonts w:hint="eastAsia" w:asciiTheme="minorEastAsia" w:hAnsiTheme="minorEastAsia" w:eastAsiaTheme="minorEastAsia" w:cstheme="minorEastAsia"/>
                <w:color w:val="auto"/>
                <w:highlight w:val="none"/>
              </w:rPr>
            </w:pPr>
          </w:p>
        </w:tc>
        <w:tc>
          <w:tcPr>
            <w:tcW w:w="486" w:type="dxa"/>
            <w:tcBorders>
              <w:tl2br w:val="nil"/>
              <w:tr2bl w:val="nil"/>
            </w:tcBorders>
            <w:vAlign w:val="center"/>
          </w:tcPr>
          <w:p w14:paraId="6BC405D8">
            <w:pPr>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w:t>
            </w:r>
          </w:p>
        </w:tc>
        <w:tc>
          <w:tcPr>
            <w:tcW w:w="537" w:type="dxa"/>
            <w:tcBorders>
              <w:tl2br w:val="nil"/>
              <w:tr2bl w:val="nil"/>
            </w:tcBorders>
            <w:vAlign w:val="center"/>
          </w:tcPr>
          <w:p w14:paraId="4786E615">
            <w:pPr>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w:t>
            </w:r>
          </w:p>
        </w:tc>
        <w:tc>
          <w:tcPr>
            <w:tcW w:w="755" w:type="dxa"/>
            <w:tcBorders>
              <w:tl2br w:val="nil"/>
              <w:tr2bl w:val="nil"/>
            </w:tcBorders>
            <w:vAlign w:val="center"/>
          </w:tcPr>
          <w:p w14:paraId="596BA8F3">
            <w:pPr>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w:t>
            </w:r>
          </w:p>
        </w:tc>
        <w:tc>
          <w:tcPr>
            <w:tcW w:w="597" w:type="dxa"/>
            <w:tcBorders>
              <w:tl2br w:val="nil"/>
              <w:tr2bl w:val="nil"/>
            </w:tcBorders>
            <w:vAlign w:val="center"/>
          </w:tcPr>
          <w:p w14:paraId="2ED1EF4F">
            <w:pPr>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w:t>
            </w:r>
          </w:p>
        </w:tc>
      </w:tr>
      <w:tr w14:paraId="23F36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764F1C5F">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6834" w:type="dxa"/>
            <w:tcBorders>
              <w:tl2br w:val="nil"/>
              <w:tr2bl w:val="nil"/>
            </w:tcBorders>
            <w:vAlign w:val="center"/>
          </w:tcPr>
          <w:p w14:paraId="429C5CEA">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highlight w:val="none"/>
              </w:rPr>
            </w:pPr>
            <w:r>
              <w:rPr>
                <w:rFonts w:hint="eastAsia" w:eastAsia="宋体"/>
                <w:color w:val="auto"/>
                <w:highlight w:val="none"/>
              </w:rPr>
              <w:t>投标函有单位盖章及法定代表人或法定代表人授权的代理人签字或盖章的；</w:t>
            </w:r>
          </w:p>
        </w:tc>
        <w:tc>
          <w:tcPr>
            <w:tcW w:w="486" w:type="dxa"/>
            <w:tcBorders>
              <w:tl2br w:val="nil"/>
              <w:tr2bl w:val="nil"/>
            </w:tcBorders>
            <w:vAlign w:val="center"/>
          </w:tcPr>
          <w:p w14:paraId="01292173">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07082742">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7FA00F7D">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6030D2B8">
            <w:pPr>
              <w:spacing w:line="360" w:lineRule="auto"/>
              <w:jc w:val="center"/>
              <w:rPr>
                <w:rFonts w:hint="eastAsia" w:asciiTheme="minorEastAsia" w:hAnsiTheme="minorEastAsia" w:eastAsiaTheme="minorEastAsia" w:cstheme="minorEastAsia"/>
                <w:color w:val="auto"/>
                <w:highlight w:val="none"/>
              </w:rPr>
            </w:pPr>
          </w:p>
        </w:tc>
      </w:tr>
      <w:tr w14:paraId="01202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DEB65AD">
            <w:pPr>
              <w:spacing w:line="360" w:lineRule="auto"/>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w:t>
            </w:r>
          </w:p>
        </w:tc>
        <w:tc>
          <w:tcPr>
            <w:tcW w:w="6834" w:type="dxa"/>
            <w:tcBorders>
              <w:tl2br w:val="nil"/>
              <w:tr2bl w:val="nil"/>
            </w:tcBorders>
            <w:shd w:val="clear" w:color="auto" w:fill="auto"/>
            <w:vAlign w:val="center"/>
          </w:tcPr>
          <w:p w14:paraId="42F0BFE8">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eastAsia="宋体"/>
                <w:color w:val="auto"/>
                <w:highlight w:val="none"/>
              </w:rPr>
              <w:t>法定代表人身份证明书必须按</w:t>
            </w:r>
            <w:r>
              <w:rPr>
                <w:rFonts w:hint="eastAsia"/>
                <w:color w:val="auto"/>
                <w:highlight w:val="none"/>
                <w:lang w:eastAsia="zh-CN"/>
              </w:rPr>
              <w:t>招标文件</w:t>
            </w:r>
            <w:r>
              <w:rPr>
                <w:rFonts w:hint="eastAsia" w:eastAsia="宋体"/>
                <w:color w:val="auto"/>
                <w:highlight w:val="none"/>
              </w:rPr>
              <w:t>规定格式完整提供，并要盖投标人章。</w:t>
            </w:r>
          </w:p>
        </w:tc>
        <w:tc>
          <w:tcPr>
            <w:tcW w:w="486" w:type="dxa"/>
            <w:tcBorders>
              <w:tl2br w:val="nil"/>
              <w:tr2bl w:val="nil"/>
            </w:tcBorders>
            <w:vAlign w:val="center"/>
          </w:tcPr>
          <w:p w14:paraId="6D2EEE43">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3DD66CEC">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468E0771">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0417DF67">
            <w:pPr>
              <w:spacing w:line="360" w:lineRule="auto"/>
              <w:jc w:val="center"/>
              <w:rPr>
                <w:rFonts w:hint="eastAsia" w:asciiTheme="minorEastAsia" w:hAnsiTheme="minorEastAsia" w:eastAsiaTheme="minorEastAsia" w:cstheme="minorEastAsia"/>
                <w:color w:val="auto"/>
                <w:highlight w:val="none"/>
              </w:rPr>
            </w:pPr>
          </w:p>
        </w:tc>
      </w:tr>
      <w:tr w14:paraId="08BEF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62A6CA8C">
            <w:pPr>
              <w:spacing w:line="360" w:lineRule="auto"/>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w:t>
            </w:r>
          </w:p>
        </w:tc>
        <w:tc>
          <w:tcPr>
            <w:tcW w:w="6834" w:type="dxa"/>
            <w:tcBorders>
              <w:tl2br w:val="nil"/>
              <w:tr2bl w:val="nil"/>
            </w:tcBorders>
            <w:shd w:val="clear" w:color="auto" w:fill="auto"/>
            <w:vAlign w:val="center"/>
          </w:tcPr>
          <w:p w14:paraId="18DCA37B">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eastAsia="宋体"/>
                <w:color w:val="auto"/>
                <w:highlight w:val="none"/>
              </w:rPr>
              <w:t>法定代表人授权委托书必须按</w:t>
            </w:r>
            <w:r>
              <w:rPr>
                <w:rFonts w:hint="eastAsia"/>
                <w:color w:val="auto"/>
                <w:highlight w:val="none"/>
                <w:lang w:eastAsia="zh-CN"/>
              </w:rPr>
              <w:t>招标文件</w:t>
            </w:r>
            <w:r>
              <w:rPr>
                <w:rFonts w:hint="eastAsia" w:eastAsia="宋体"/>
                <w:color w:val="auto"/>
                <w:highlight w:val="none"/>
              </w:rPr>
              <w:t>规定格式完整提供，并要盖投标人章、法定代表人章。</w:t>
            </w:r>
          </w:p>
        </w:tc>
        <w:tc>
          <w:tcPr>
            <w:tcW w:w="486" w:type="dxa"/>
            <w:tcBorders>
              <w:tl2br w:val="nil"/>
              <w:tr2bl w:val="nil"/>
            </w:tcBorders>
            <w:vAlign w:val="center"/>
          </w:tcPr>
          <w:p w14:paraId="20E8002A">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68050EC">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0106DF93">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7F9830C9">
            <w:pPr>
              <w:spacing w:line="360" w:lineRule="auto"/>
              <w:jc w:val="center"/>
              <w:rPr>
                <w:rFonts w:hint="eastAsia" w:asciiTheme="minorEastAsia" w:hAnsiTheme="minorEastAsia" w:eastAsiaTheme="minorEastAsia" w:cstheme="minorEastAsia"/>
                <w:color w:val="auto"/>
                <w:highlight w:val="none"/>
              </w:rPr>
            </w:pPr>
          </w:p>
        </w:tc>
      </w:tr>
      <w:tr w14:paraId="52A19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48930521">
            <w:pPr>
              <w:spacing w:line="360" w:lineRule="auto"/>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w:t>
            </w:r>
          </w:p>
        </w:tc>
        <w:tc>
          <w:tcPr>
            <w:tcW w:w="6834" w:type="dxa"/>
            <w:tcBorders>
              <w:tl2br w:val="nil"/>
              <w:tr2bl w:val="nil"/>
            </w:tcBorders>
            <w:shd w:val="clear" w:color="auto" w:fill="auto"/>
            <w:vAlign w:val="center"/>
          </w:tcPr>
          <w:p w14:paraId="16983249">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报价未高于设定的总预算金额。</w:t>
            </w:r>
          </w:p>
        </w:tc>
        <w:tc>
          <w:tcPr>
            <w:tcW w:w="486" w:type="dxa"/>
            <w:tcBorders>
              <w:tl2br w:val="nil"/>
              <w:tr2bl w:val="nil"/>
            </w:tcBorders>
            <w:vAlign w:val="center"/>
          </w:tcPr>
          <w:p w14:paraId="4F7EE7DE">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BC51402">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309ACB39">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7C9AFA40">
            <w:pPr>
              <w:spacing w:line="360" w:lineRule="auto"/>
              <w:jc w:val="center"/>
              <w:rPr>
                <w:rFonts w:hint="eastAsia" w:asciiTheme="minorEastAsia" w:hAnsiTheme="minorEastAsia" w:eastAsiaTheme="minorEastAsia" w:cstheme="minorEastAsia"/>
                <w:color w:val="auto"/>
                <w:highlight w:val="none"/>
              </w:rPr>
            </w:pPr>
          </w:p>
        </w:tc>
      </w:tr>
      <w:tr w14:paraId="082A3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649CC8A">
            <w:pPr>
              <w:spacing w:line="360" w:lineRule="auto"/>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5</w:t>
            </w:r>
          </w:p>
        </w:tc>
        <w:tc>
          <w:tcPr>
            <w:tcW w:w="6834" w:type="dxa"/>
            <w:tcBorders>
              <w:tl2br w:val="nil"/>
              <w:tr2bl w:val="nil"/>
            </w:tcBorders>
            <w:shd w:val="clear" w:color="auto" w:fill="auto"/>
            <w:vAlign w:val="center"/>
          </w:tcPr>
          <w:p w14:paraId="2B450B53">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w:t>
            </w:r>
          </w:p>
        </w:tc>
        <w:tc>
          <w:tcPr>
            <w:tcW w:w="486" w:type="dxa"/>
            <w:tcBorders>
              <w:tl2br w:val="nil"/>
              <w:tr2bl w:val="nil"/>
            </w:tcBorders>
            <w:vAlign w:val="center"/>
          </w:tcPr>
          <w:p w14:paraId="6B2D60C7">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58078B80">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251E091C">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6A1D4E8B">
            <w:pPr>
              <w:spacing w:line="360" w:lineRule="auto"/>
              <w:jc w:val="center"/>
              <w:rPr>
                <w:rFonts w:hint="eastAsia" w:asciiTheme="minorEastAsia" w:hAnsiTheme="minorEastAsia" w:eastAsiaTheme="minorEastAsia" w:cstheme="minorEastAsia"/>
                <w:color w:val="auto"/>
                <w:highlight w:val="none"/>
              </w:rPr>
            </w:pPr>
          </w:p>
        </w:tc>
      </w:tr>
      <w:tr w14:paraId="7E1A3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3B516D8F">
            <w:pPr>
              <w:spacing w:line="360" w:lineRule="auto"/>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6</w:t>
            </w:r>
          </w:p>
        </w:tc>
        <w:tc>
          <w:tcPr>
            <w:tcW w:w="6834" w:type="dxa"/>
            <w:tcBorders>
              <w:tl2br w:val="nil"/>
              <w:tr2bl w:val="nil"/>
            </w:tcBorders>
            <w:vAlign w:val="center"/>
          </w:tcPr>
          <w:p w14:paraId="78D982A5">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highlight w:val="none"/>
              </w:rPr>
            </w:pPr>
            <w:r>
              <w:rPr>
                <w:rFonts w:hint="eastAsia" w:ascii="宋体" w:hAnsi="宋体" w:eastAsia="宋体" w:cs="宋体"/>
                <w:color w:val="auto"/>
                <w:sz w:val="24"/>
                <w:szCs w:val="24"/>
                <w:highlight w:val="none"/>
              </w:rPr>
              <w:t>按照</w:t>
            </w:r>
            <w:r>
              <w:rPr>
                <w:rFonts w:hint="eastAsia"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文件要求签署、盖章的;</w:t>
            </w:r>
          </w:p>
        </w:tc>
        <w:tc>
          <w:tcPr>
            <w:tcW w:w="486" w:type="dxa"/>
            <w:tcBorders>
              <w:tl2br w:val="nil"/>
              <w:tr2bl w:val="nil"/>
            </w:tcBorders>
            <w:vAlign w:val="center"/>
          </w:tcPr>
          <w:p w14:paraId="7BD06EB0">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4F1A6EB0">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43911C69">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725E821F">
            <w:pPr>
              <w:spacing w:line="360" w:lineRule="auto"/>
              <w:jc w:val="center"/>
              <w:rPr>
                <w:rFonts w:hint="eastAsia" w:asciiTheme="minorEastAsia" w:hAnsiTheme="minorEastAsia" w:eastAsiaTheme="minorEastAsia" w:cstheme="minorEastAsia"/>
                <w:color w:val="auto"/>
                <w:highlight w:val="none"/>
              </w:rPr>
            </w:pPr>
          </w:p>
        </w:tc>
      </w:tr>
      <w:tr w14:paraId="598C5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l2br w:val="nil"/>
              <w:tr2bl w:val="nil"/>
            </w:tcBorders>
            <w:vAlign w:val="center"/>
          </w:tcPr>
          <w:p w14:paraId="606B9D9D">
            <w:pPr>
              <w:spacing w:line="360" w:lineRule="auto"/>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7</w:t>
            </w:r>
          </w:p>
        </w:tc>
        <w:tc>
          <w:tcPr>
            <w:tcW w:w="6834" w:type="dxa"/>
            <w:tcBorders>
              <w:tl2br w:val="nil"/>
              <w:tr2bl w:val="nil"/>
            </w:tcBorders>
            <w:shd w:val="clear" w:color="auto" w:fill="auto"/>
            <w:vAlign w:val="center"/>
          </w:tcPr>
          <w:p w14:paraId="6FDA5052">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文件含有采购人不能接受的附加条件；</w:t>
            </w:r>
          </w:p>
        </w:tc>
        <w:tc>
          <w:tcPr>
            <w:tcW w:w="486" w:type="dxa"/>
            <w:tcBorders>
              <w:tl2br w:val="nil"/>
              <w:tr2bl w:val="nil"/>
            </w:tcBorders>
            <w:vAlign w:val="center"/>
          </w:tcPr>
          <w:p w14:paraId="69EDAE9E">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71EA0F73">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6B0A0515">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1648E9B9">
            <w:pPr>
              <w:spacing w:line="360" w:lineRule="auto"/>
              <w:jc w:val="center"/>
              <w:rPr>
                <w:rFonts w:hint="eastAsia" w:asciiTheme="minorEastAsia" w:hAnsiTheme="minorEastAsia" w:eastAsiaTheme="minorEastAsia" w:cstheme="minorEastAsia"/>
                <w:color w:val="auto"/>
                <w:highlight w:val="none"/>
              </w:rPr>
            </w:pPr>
          </w:p>
        </w:tc>
      </w:tr>
      <w:tr w14:paraId="3D5C6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5" w:type="dxa"/>
            <w:tcBorders>
              <w:tl2br w:val="nil"/>
              <w:tr2bl w:val="nil"/>
            </w:tcBorders>
            <w:vAlign w:val="center"/>
          </w:tcPr>
          <w:p w14:paraId="52C8A3B5">
            <w:pPr>
              <w:spacing w:line="360" w:lineRule="auto"/>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8</w:t>
            </w:r>
          </w:p>
        </w:tc>
        <w:tc>
          <w:tcPr>
            <w:tcW w:w="6834" w:type="dxa"/>
            <w:tcBorders>
              <w:tl2br w:val="nil"/>
              <w:tr2bl w:val="nil"/>
            </w:tcBorders>
            <w:shd w:val="clear" w:color="auto" w:fill="auto"/>
            <w:vAlign w:val="center"/>
          </w:tcPr>
          <w:p w14:paraId="58A0E939">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不符合法律、法规和</w:t>
            </w:r>
            <w:r>
              <w:rPr>
                <w:rFonts w:hint="eastAsia" w:cs="宋体"/>
                <w:color w:val="auto"/>
                <w:sz w:val="24"/>
                <w:szCs w:val="24"/>
                <w:highlight w:val="none"/>
                <w:lang w:eastAsia="zh-CN"/>
              </w:rPr>
              <w:t>招标文件</w:t>
            </w:r>
            <w:r>
              <w:rPr>
                <w:rFonts w:hint="eastAsia" w:ascii="宋体" w:hAnsi="宋体" w:eastAsia="宋体" w:cs="宋体"/>
                <w:color w:val="auto"/>
                <w:sz w:val="24"/>
                <w:szCs w:val="24"/>
                <w:highlight w:val="none"/>
              </w:rPr>
              <w:t>中规定的其他实质性要求。</w:t>
            </w:r>
          </w:p>
        </w:tc>
        <w:tc>
          <w:tcPr>
            <w:tcW w:w="486" w:type="dxa"/>
            <w:tcBorders>
              <w:tl2br w:val="nil"/>
              <w:tr2bl w:val="nil"/>
            </w:tcBorders>
            <w:vAlign w:val="center"/>
          </w:tcPr>
          <w:p w14:paraId="7058AD9B">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E2A51E2">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29796255">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39F1662C">
            <w:pPr>
              <w:spacing w:line="360" w:lineRule="auto"/>
              <w:jc w:val="center"/>
              <w:rPr>
                <w:rFonts w:hint="eastAsia" w:asciiTheme="minorEastAsia" w:hAnsiTheme="minorEastAsia" w:eastAsiaTheme="minorEastAsia" w:cstheme="minorEastAsia"/>
                <w:color w:val="auto"/>
                <w:highlight w:val="none"/>
              </w:rPr>
            </w:pPr>
          </w:p>
        </w:tc>
      </w:tr>
      <w:tr w14:paraId="42FAF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tcBorders>
              <w:tl2br w:val="nil"/>
              <w:tr2bl w:val="nil"/>
            </w:tcBorders>
            <w:vAlign w:val="center"/>
          </w:tcPr>
          <w:p w14:paraId="599A01FE">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审查结果</w:t>
            </w:r>
          </w:p>
        </w:tc>
        <w:tc>
          <w:tcPr>
            <w:tcW w:w="486" w:type="dxa"/>
            <w:tcBorders>
              <w:tl2br w:val="nil"/>
              <w:tr2bl w:val="nil"/>
            </w:tcBorders>
            <w:vAlign w:val="center"/>
          </w:tcPr>
          <w:p w14:paraId="5A9D9AE0">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AEEDE12">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5CF40041">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3CB64EE8">
            <w:pPr>
              <w:spacing w:line="360" w:lineRule="auto"/>
              <w:jc w:val="center"/>
              <w:rPr>
                <w:rFonts w:hint="eastAsia" w:asciiTheme="minorEastAsia" w:hAnsiTheme="minorEastAsia" w:eastAsiaTheme="minorEastAsia" w:cstheme="minorEastAsia"/>
                <w:color w:val="auto"/>
                <w:highlight w:val="none"/>
              </w:rPr>
            </w:pPr>
          </w:p>
        </w:tc>
      </w:tr>
      <w:tr w14:paraId="1BC89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tcBorders>
              <w:tl2br w:val="nil"/>
              <w:tr2bl w:val="nil"/>
            </w:tcBorders>
            <w:vAlign w:val="center"/>
          </w:tcPr>
          <w:p w14:paraId="6BDB7BBA">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不通过理由说明</w:t>
            </w:r>
          </w:p>
        </w:tc>
        <w:tc>
          <w:tcPr>
            <w:tcW w:w="486" w:type="dxa"/>
            <w:tcBorders>
              <w:tl2br w:val="nil"/>
              <w:tr2bl w:val="nil"/>
            </w:tcBorders>
            <w:vAlign w:val="center"/>
          </w:tcPr>
          <w:p w14:paraId="2FE9153E">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032A350B">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0F12489B">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47572EFA">
            <w:pPr>
              <w:spacing w:line="360" w:lineRule="auto"/>
              <w:jc w:val="center"/>
              <w:rPr>
                <w:rFonts w:hint="eastAsia" w:asciiTheme="minorEastAsia" w:hAnsiTheme="minorEastAsia" w:eastAsiaTheme="minorEastAsia" w:cstheme="minorEastAsia"/>
                <w:color w:val="auto"/>
                <w:highlight w:val="none"/>
              </w:rPr>
            </w:pPr>
          </w:p>
        </w:tc>
      </w:tr>
    </w:tbl>
    <w:p w14:paraId="05BF9E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bookmarkStart w:id="4" w:name="_Toc80724661"/>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投标文件有关事项的澄清或者说明</w:t>
      </w:r>
    </w:p>
    <w:p w14:paraId="6BC95F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w:t>
      </w:r>
      <w:r>
        <w:rPr>
          <w:rFonts w:hint="eastAsia" w:ascii="宋体" w:hAnsi="宋体" w:eastAsia="宋体" w:cs="宋体"/>
          <w:sz w:val="24"/>
          <w:szCs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544D71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w:t>
      </w:r>
      <w:r>
        <w:rPr>
          <w:rFonts w:hint="eastAsia" w:ascii="宋体" w:hAnsi="宋体" w:eastAsia="宋体" w:cs="宋体"/>
          <w:sz w:val="24"/>
          <w:szCs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36DD7C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en-US" w:eastAsia="zh-CN"/>
        </w:rPr>
        <w:t>.</w:t>
      </w:r>
      <w:r>
        <w:rPr>
          <w:rFonts w:hint="eastAsia" w:ascii="宋体" w:hAnsi="宋体" w:eastAsia="宋体" w:cs="宋体"/>
          <w:sz w:val="24"/>
          <w:szCs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5EF1DE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val="en-US" w:eastAsia="zh-CN"/>
        </w:rPr>
        <w:t>.</w:t>
      </w:r>
      <w:r>
        <w:rPr>
          <w:rFonts w:hint="eastAsia" w:ascii="宋体" w:hAnsi="宋体" w:eastAsia="宋体" w:cs="宋体"/>
          <w:sz w:val="24"/>
          <w:szCs w:val="24"/>
        </w:rPr>
        <w:t>投标文件报价出现前后不一致的，按照下列规定修正：</w:t>
      </w:r>
    </w:p>
    <w:p w14:paraId="376F30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w:t>
      </w:r>
      <w:r>
        <w:rPr>
          <w:rFonts w:hint="eastAsia" w:ascii="宋体" w:hAnsi="宋体" w:eastAsia="宋体" w:cs="宋体"/>
          <w:sz w:val="24"/>
          <w:szCs w:val="24"/>
          <w:lang w:val="en-US" w:eastAsia="zh-CN"/>
        </w:rPr>
        <w:t>.</w:t>
      </w:r>
      <w:r>
        <w:rPr>
          <w:rFonts w:hint="eastAsia" w:ascii="宋体" w:hAnsi="宋体" w:eastAsia="宋体" w:cs="宋体"/>
          <w:sz w:val="24"/>
          <w:szCs w:val="24"/>
        </w:rPr>
        <w:t>招标文件对于报价修正是否另有规定：</w:t>
      </w:r>
    </w:p>
    <w:p w14:paraId="0749B5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□有，具体规定为：_____________</w:t>
      </w:r>
    </w:p>
    <w:p w14:paraId="609BAA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无，按下述2.4.2-2.4.7项规定修正。</w:t>
      </w:r>
    </w:p>
    <w:p w14:paraId="7C59D1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2.4.2</w:t>
      </w:r>
      <w:r>
        <w:rPr>
          <w:rFonts w:hint="eastAsia" w:ascii="宋体" w:hAnsi="宋体" w:eastAsia="宋体" w:cs="宋体"/>
          <w:sz w:val="24"/>
          <w:szCs w:val="24"/>
          <w:lang w:val="en-US" w:eastAsia="zh-CN"/>
        </w:rPr>
        <w:t>.</w:t>
      </w:r>
      <w:r>
        <w:rPr>
          <w:rFonts w:hint="eastAsia" w:ascii="宋体" w:hAnsi="宋体" w:eastAsia="宋体" w:cs="宋体"/>
          <w:sz w:val="24"/>
          <w:szCs w:val="24"/>
        </w:rPr>
        <w:t>单独递交的开标一览表（报价表）与投标文件中开标一览表（报价表）内容不一致的，以单独递交的开标一览表（报价表）为准；</w:t>
      </w:r>
    </w:p>
    <w:p w14:paraId="793227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2.4.3</w:t>
      </w:r>
      <w:r>
        <w:rPr>
          <w:rFonts w:hint="eastAsia" w:ascii="宋体" w:hAnsi="宋体" w:eastAsia="宋体" w:cs="宋体"/>
          <w:sz w:val="24"/>
          <w:szCs w:val="24"/>
          <w:lang w:val="en-US" w:eastAsia="zh-CN"/>
        </w:rPr>
        <w:t>.</w:t>
      </w:r>
      <w:r>
        <w:rPr>
          <w:rFonts w:hint="eastAsia" w:ascii="宋体" w:hAnsi="宋体" w:eastAsia="宋体" w:cs="宋体"/>
          <w:sz w:val="24"/>
          <w:szCs w:val="24"/>
        </w:rPr>
        <w:t>投标文件中开标一览表（报价表）内容与投标文件中相应内容不一致的，以开标一览表（报价表）为准；</w:t>
      </w:r>
    </w:p>
    <w:p w14:paraId="0DD570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2.4.4</w:t>
      </w:r>
      <w:r>
        <w:rPr>
          <w:rFonts w:hint="eastAsia" w:ascii="宋体" w:hAnsi="宋体" w:eastAsia="宋体" w:cs="宋体"/>
          <w:sz w:val="24"/>
          <w:szCs w:val="24"/>
          <w:lang w:val="en-US" w:eastAsia="zh-CN"/>
        </w:rPr>
        <w:t>.</w:t>
      </w:r>
      <w:r>
        <w:rPr>
          <w:rFonts w:hint="eastAsia" w:ascii="宋体" w:hAnsi="宋体" w:eastAsia="宋体" w:cs="宋体"/>
          <w:sz w:val="24"/>
          <w:szCs w:val="24"/>
        </w:rPr>
        <w:t>大写金额和小写金额不一致的，以大写金额为准；</w:t>
      </w:r>
    </w:p>
    <w:p w14:paraId="70B6DC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2.4.5</w:t>
      </w:r>
      <w:r>
        <w:rPr>
          <w:rFonts w:hint="eastAsia" w:ascii="宋体" w:hAnsi="宋体" w:eastAsia="宋体" w:cs="宋体"/>
          <w:sz w:val="24"/>
          <w:szCs w:val="24"/>
          <w:lang w:val="en-US" w:eastAsia="zh-CN"/>
        </w:rPr>
        <w:t>.</w:t>
      </w:r>
      <w:r>
        <w:rPr>
          <w:rFonts w:hint="eastAsia" w:ascii="宋体" w:hAnsi="宋体" w:eastAsia="宋体" w:cs="宋体"/>
          <w:sz w:val="24"/>
          <w:szCs w:val="24"/>
        </w:rPr>
        <w:t>单价金额小数点或者百分比有明显错位的，以开标一览表的总价为准，并修改单价；</w:t>
      </w:r>
    </w:p>
    <w:p w14:paraId="225371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2.4.6</w:t>
      </w:r>
      <w:r>
        <w:rPr>
          <w:rFonts w:hint="eastAsia" w:ascii="宋体" w:hAnsi="宋体" w:eastAsia="宋体" w:cs="宋体"/>
          <w:sz w:val="24"/>
          <w:szCs w:val="24"/>
          <w:lang w:val="en-US" w:eastAsia="zh-CN"/>
        </w:rPr>
        <w:t>.</w:t>
      </w:r>
      <w:r>
        <w:rPr>
          <w:rFonts w:hint="eastAsia" w:ascii="宋体" w:hAnsi="宋体" w:eastAsia="宋体" w:cs="宋体"/>
          <w:sz w:val="24"/>
          <w:szCs w:val="24"/>
        </w:rPr>
        <w:t>总价金额与按单价汇总金额不一致的，以单价金额计算结果为准。</w:t>
      </w:r>
    </w:p>
    <w:p w14:paraId="76F6D2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2.4.7</w:t>
      </w:r>
      <w:r>
        <w:rPr>
          <w:rFonts w:hint="eastAsia" w:ascii="宋体" w:hAnsi="宋体" w:eastAsia="宋体" w:cs="宋体"/>
          <w:sz w:val="24"/>
          <w:szCs w:val="24"/>
          <w:lang w:val="en-US" w:eastAsia="zh-CN"/>
        </w:rPr>
        <w:t>.</w:t>
      </w:r>
      <w:r>
        <w:rPr>
          <w:rFonts w:hint="eastAsia" w:ascii="宋体" w:hAnsi="宋体" w:eastAsia="宋体" w:cs="宋体"/>
          <w:sz w:val="24"/>
          <w:szCs w:val="24"/>
        </w:rPr>
        <w:t>同时出现两种以上不一致的，按照前款规定的顺序修正。修正后的报价经投标人书面确认后产生约束力，投标人不确认的，其投标无效。</w:t>
      </w:r>
    </w:p>
    <w:p w14:paraId="2E2D3B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val="en-US" w:eastAsia="zh-CN"/>
        </w:rPr>
        <w:t>.</w:t>
      </w:r>
      <w:r>
        <w:rPr>
          <w:rFonts w:hint="eastAsia" w:ascii="宋体" w:hAnsi="宋体" w:eastAsia="宋体" w:cs="宋体"/>
          <w:sz w:val="24"/>
          <w:szCs w:val="24"/>
        </w:rPr>
        <w:t>落实政府采购政策的价格调整：只有符合第二章《投标人须知》5.2条规定情形的，可以享受中小企业扶持政策，用扣除后的价格参加评审；否则，评标时价格不予扣除。</w:t>
      </w:r>
    </w:p>
    <w:p w14:paraId="081C9C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2.5.1</w:t>
      </w:r>
      <w:r>
        <w:rPr>
          <w:rFonts w:hint="eastAsia" w:ascii="宋体" w:hAnsi="宋体" w:eastAsia="宋体" w:cs="宋体"/>
          <w:sz w:val="24"/>
          <w:szCs w:val="24"/>
          <w:lang w:val="en-US" w:eastAsia="zh-CN"/>
        </w:rPr>
        <w:t>.</w:t>
      </w:r>
      <w:r>
        <w:rPr>
          <w:rFonts w:hint="eastAsia" w:ascii="宋体" w:hAnsi="宋体" w:eastAsia="宋体" w:cs="宋体"/>
          <w:sz w:val="24"/>
          <w:szCs w:val="24"/>
        </w:rPr>
        <w:t>对于未预留份额专门面向中小企业采购的采购项目，以及预留份额项目中的非预留部分采购包，对小微企业报价给予</w:t>
      </w:r>
      <w:r>
        <w:rPr>
          <w:rFonts w:hint="eastAsia" w:ascii="宋体" w:hAnsi="宋体" w:eastAsia="宋体" w:cs="宋体"/>
          <w:sz w:val="24"/>
          <w:szCs w:val="24"/>
          <w:lang w:val="en-US" w:eastAsia="zh-CN"/>
        </w:rPr>
        <w:t>10</w:t>
      </w:r>
      <w:r>
        <w:rPr>
          <w:rFonts w:hint="eastAsia" w:ascii="宋体" w:hAnsi="宋体" w:eastAsia="宋体" w:cs="宋体"/>
          <w:sz w:val="24"/>
          <w:szCs w:val="24"/>
        </w:rPr>
        <w:t>%的扣除，用扣除后的价格参加评审。</w:t>
      </w:r>
    </w:p>
    <w:p w14:paraId="0367E8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2.5.2</w:t>
      </w:r>
      <w:r>
        <w:rPr>
          <w:rFonts w:hint="eastAsia" w:ascii="宋体" w:hAnsi="宋体" w:eastAsia="宋体" w:cs="宋体"/>
          <w:sz w:val="24"/>
          <w:szCs w:val="24"/>
          <w:lang w:val="en-US" w:eastAsia="zh-CN"/>
        </w:rPr>
        <w:t>.</w:t>
      </w:r>
      <w:r>
        <w:rPr>
          <w:rFonts w:hint="eastAsia" w:ascii="宋体" w:hAnsi="宋体" w:eastAsia="宋体" w:cs="宋体"/>
          <w:sz w:val="24"/>
          <w:szCs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sz w:val="24"/>
          <w:szCs w:val="24"/>
          <w:lang w:val="en-US" w:eastAsia="zh-CN"/>
        </w:rPr>
        <w:t>3</w:t>
      </w:r>
      <w:r>
        <w:rPr>
          <w:rFonts w:hint="eastAsia" w:ascii="宋体" w:hAnsi="宋体" w:eastAsia="宋体" w:cs="宋体"/>
          <w:sz w:val="24"/>
          <w:szCs w:val="24"/>
        </w:rPr>
        <w:t>%的扣除，用扣除后的价格参加评审。</w:t>
      </w:r>
    </w:p>
    <w:p w14:paraId="6BF240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2.5.3</w:t>
      </w:r>
      <w:r>
        <w:rPr>
          <w:rFonts w:hint="eastAsia" w:ascii="宋体" w:hAnsi="宋体" w:eastAsia="宋体" w:cs="宋体"/>
          <w:sz w:val="24"/>
          <w:szCs w:val="24"/>
          <w:lang w:val="en-US" w:eastAsia="zh-CN"/>
        </w:rPr>
        <w:t>.</w:t>
      </w:r>
      <w:r>
        <w:rPr>
          <w:rFonts w:hint="eastAsia" w:ascii="宋体" w:hAnsi="宋体" w:eastAsia="宋体" w:cs="宋体"/>
          <w:sz w:val="24"/>
          <w:szCs w:val="24"/>
        </w:rPr>
        <w:t>组成联合体或者接受分包的小微企业与联合体内其他企业、分包企业之间存在直接控股、管理关系的，不享受价格扣除优惠政策。</w:t>
      </w:r>
    </w:p>
    <w:p w14:paraId="095F8C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2.5.4</w:t>
      </w:r>
      <w:r>
        <w:rPr>
          <w:rFonts w:hint="eastAsia" w:ascii="宋体" w:hAnsi="宋体" w:eastAsia="宋体" w:cs="宋体"/>
          <w:sz w:val="24"/>
          <w:szCs w:val="24"/>
          <w:lang w:val="en-US" w:eastAsia="zh-CN"/>
        </w:rPr>
        <w:t>.</w:t>
      </w:r>
      <w:r>
        <w:rPr>
          <w:rFonts w:hint="eastAsia" w:ascii="宋体" w:hAnsi="宋体" w:eastAsia="宋体" w:cs="宋体"/>
          <w:sz w:val="24"/>
          <w:szCs w:val="24"/>
        </w:rPr>
        <w:t>价格扣除比例对小型企业和微型企业同等对待，不作区分。</w:t>
      </w:r>
    </w:p>
    <w:p w14:paraId="089698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2.5.5</w:t>
      </w:r>
      <w:r>
        <w:rPr>
          <w:rFonts w:hint="eastAsia" w:ascii="宋体" w:hAnsi="宋体" w:eastAsia="宋体" w:cs="宋体"/>
          <w:sz w:val="24"/>
          <w:szCs w:val="24"/>
          <w:lang w:val="en-US" w:eastAsia="zh-CN"/>
        </w:rPr>
        <w:t>.</w:t>
      </w:r>
      <w:r>
        <w:rPr>
          <w:rFonts w:hint="eastAsia" w:ascii="宋体" w:hAnsi="宋体" w:eastAsia="宋体" w:cs="宋体"/>
          <w:sz w:val="24"/>
          <w:szCs w:val="24"/>
        </w:rPr>
        <w:t>中小企业参加政府采购活动，应当按照招标文件给定的格式出具《中小企业声明函》，否则不得享受相关中小企业扶持政策。</w:t>
      </w:r>
    </w:p>
    <w:p w14:paraId="5EC26D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2.5.6</w:t>
      </w:r>
      <w:r>
        <w:rPr>
          <w:rFonts w:hint="eastAsia" w:ascii="宋体" w:hAnsi="宋体" w:eastAsia="宋体" w:cs="宋体"/>
          <w:sz w:val="24"/>
          <w:szCs w:val="24"/>
          <w:lang w:val="en-US" w:eastAsia="zh-CN"/>
        </w:rPr>
        <w:t>.</w:t>
      </w:r>
      <w:r>
        <w:rPr>
          <w:rFonts w:hint="eastAsia" w:ascii="宋体" w:hAnsi="宋体" w:eastAsia="宋体" w:cs="宋体"/>
          <w:sz w:val="24"/>
          <w:szCs w:val="24"/>
        </w:rPr>
        <w:t>监狱企业提供了由省级以上监狱管理局、戒毒管理局（含新疆生产建设兵团）出具的属于监狱企业的证明文件的，视同小微企业。</w:t>
      </w:r>
    </w:p>
    <w:p w14:paraId="25BFB2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2.5.7</w:t>
      </w:r>
      <w:r>
        <w:rPr>
          <w:rFonts w:hint="eastAsia" w:ascii="宋体" w:hAnsi="宋体" w:eastAsia="宋体" w:cs="宋体"/>
          <w:sz w:val="24"/>
          <w:szCs w:val="24"/>
          <w:lang w:val="en-US" w:eastAsia="zh-CN"/>
        </w:rPr>
        <w:t>.</w:t>
      </w:r>
      <w:r>
        <w:rPr>
          <w:rFonts w:hint="eastAsia" w:ascii="宋体" w:hAnsi="宋体" w:eastAsia="宋体" w:cs="宋体"/>
          <w:sz w:val="24"/>
          <w:szCs w:val="24"/>
        </w:rPr>
        <w:t>残疾人福利性单位按招标文件要求提供了《残疾人福利性单位声明函》的，视同小微企业。</w:t>
      </w:r>
    </w:p>
    <w:p w14:paraId="0A730C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2.5.8</w:t>
      </w:r>
      <w:r>
        <w:rPr>
          <w:rFonts w:hint="eastAsia" w:ascii="宋体" w:hAnsi="宋体" w:eastAsia="宋体" w:cs="宋体"/>
          <w:sz w:val="24"/>
          <w:szCs w:val="24"/>
          <w:lang w:val="en-US" w:eastAsia="zh-CN"/>
        </w:rPr>
        <w:t>.</w:t>
      </w:r>
      <w:r>
        <w:rPr>
          <w:rFonts w:hint="eastAsia" w:ascii="宋体" w:hAnsi="宋体" w:eastAsia="宋体" w:cs="宋体"/>
          <w:sz w:val="24"/>
          <w:szCs w:val="24"/>
        </w:rPr>
        <w:t>若投标人同时属于小型或微型企业、监狱企业、残疾人福利性单位中的两种及以上，将不重复享受小微企业价格扣减的优惠政策。</w:t>
      </w:r>
    </w:p>
    <w:p w14:paraId="7AC230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投标文件的比较和评价</w:t>
      </w:r>
    </w:p>
    <w:p w14:paraId="14376F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w:t>
      </w:r>
      <w:r>
        <w:rPr>
          <w:rFonts w:hint="eastAsia" w:ascii="宋体" w:hAnsi="宋体" w:eastAsia="宋体" w:cs="宋体"/>
          <w:sz w:val="24"/>
          <w:szCs w:val="24"/>
        </w:rPr>
        <w:t>评标委员会将按照招标文件中规定的评标方法和标准，对符合性审查合格的投标文件进行商务和技术评估，综合比较与评价；未通过符合性审查的投标文件不得进入比较与评价。</w:t>
      </w:r>
    </w:p>
    <w:p w14:paraId="26D298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val="en-US" w:eastAsia="zh-CN"/>
        </w:rPr>
        <w:t>.</w:t>
      </w:r>
      <w:r>
        <w:rPr>
          <w:rFonts w:hint="eastAsia" w:ascii="宋体" w:hAnsi="宋体" w:eastAsia="宋体" w:cs="宋体"/>
          <w:sz w:val="24"/>
          <w:szCs w:val="24"/>
        </w:rPr>
        <w:t>评标方法和评标标准</w:t>
      </w:r>
    </w:p>
    <w:p w14:paraId="17DDA1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3.2.1</w:t>
      </w:r>
      <w:r>
        <w:rPr>
          <w:rFonts w:hint="eastAsia" w:ascii="宋体" w:hAnsi="宋体" w:eastAsia="宋体" w:cs="宋体"/>
          <w:sz w:val="24"/>
          <w:szCs w:val="24"/>
          <w:lang w:val="en-US" w:eastAsia="zh-CN"/>
        </w:rPr>
        <w:t>.</w:t>
      </w:r>
      <w:r>
        <w:rPr>
          <w:rFonts w:hint="eastAsia" w:ascii="宋体" w:hAnsi="宋体" w:eastAsia="宋体" w:cs="宋体"/>
          <w:sz w:val="24"/>
          <w:szCs w:val="24"/>
        </w:rPr>
        <w:t>本项目采用的评标方法为：</w:t>
      </w:r>
    </w:p>
    <w:p w14:paraId="100576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1B29E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□最低评标价法，指投标文件满足招标文件全部实质性要求，且投标报价最低的投标人为中标候选人的评标方法。</w:t>
      </w:r>
    </w:p>
    <w:p w14:paraId="6BF4D5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73D889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随机抽取</w:t>
      </w:r>
    </w:p>
    <w:p w14:paraId="2C475C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其他方式，具体要求：</w:t>
      </w:r>
      <w:r>
        <w:rPr>
          <w:rFonts w:hint="eastAsia" w:ascii="宋体" w:hAnsi="宋体" w:eastAsia="宋体" w:cs="宋体"/>
          <w:sz w:val="24"/>
          <w:szCs w:val="24"/>
          <w:u w:val="single"/>
          <w:lang w:val="en-US" w:eastAsia="zh-CN"/>
        </w:rPr>
        <w:t xml:space="preserve">  /  </w:t>
      </w:r>
    </w:p>
    <w:p w14:paraId="67E16F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3.2.3非政府强制采购的节能产品或环境标志产品，依据品目清单和认证证书实施政府优先采购。优先采购的具体规定（如涉及）</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lang w:val="en-US" w:eastAsia="zh-CN"/>
        </w:rPr>
        <w:t>政策性加分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14A869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3.2.4关于无线局域网认证产品政府采购清单中的产品，优先采购的具体规定（如涉及）</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rPr>
        <w:t>。</w:t>
      </w:r>
    </w:p>
    <w:p w14:paraId="2CC509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确定中标候选人名单</w:t>
      </w:r>
    </w:p>
    <w:p w14:paraId="2AFC79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en-US" w:eastAsia="zh-CN"/>
        </w:rPr>
        <w:t>.</w:t>
      </w:r>
      <w:r>
        <w:rPr>
          <w:rFonts w:hint="eastAsia" w:ascii="宋体" w:hAnsi="宋体" w:eastAsia="宋体" w:cs="宋体"/>
          <w:sz w:val="24"/>
          <w:szCs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7BAAB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□随机抽取</w:t>
      </w:r>
    </w:p>
    <w:p w14:paraId="72E491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其他方式，具体要求：</w:t>
      </w:r>
      <w:r>
        <w:rPr>
          <w:rFonts w:hint="eastAsia" w:ascii="宋体" w:hAnsi="宋体" w:eastAsia="宋体" w:cs="宋体"/>
          <w:b/>
          <w:bCs/>
          <w:sz w:val="24"/>
          <w:szCs w:val="24"/>
          <w:u w:val="single"/>
        </w:rPr>
        <w:t>如投标人的得分相同，排名按报价分由高至低排序，若总得分相同且报价分得分也相同的，按业绩得分由高至低顺序排列:若业绩得分仍相同的，按技术评审得分由高至低顺序排列。</w:t>
      </w:r>
    </w:p>
    <w:p w14:paraId="5CED59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w:t>
      </w:r>
      <w:r>
        <w:rPr>
          <w:rFonts w:hint="eastAsia" w:ascii="宋体" w:hAnsi="宋体" w:eastAsia="宋体" w:cs="宋体"/>
          <w:sz w:val="24"/>
          <w:szCs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019BC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lang w:val="en-US" w:eastAsia="zh-CN"/>
        </w:rPr>
        <w:t>.</w:t>
      </w:r>
      <w:r>
        <w:rPr>
          <w:rFonts w:hint="eastAsia" w:ascii="宋体" w:hAnsi="宋体" w:eastAsia="宋体" w:cs="宋体"/>
          <w:sz w:val="24"/>
          <w:szCs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BA0A0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en-US" w:eastAsia="zh-CN"/>
        </w:rPr>
        <w:t>.</w:t>
      </w:r>
      <w:r>
        <w:rPr>
          <w:rFonts w:hint="eastAsia" w:ascii="宋体" w:hAnsi="宋体" w:eastAsia="宋体" w:cs="宋体"/>
          <w:sz w:val="24"/>
          <w:szCs w:val="24"/>
        </w:rPr>
        <w:t>评标委员会要对评分汇总情况进行复核，特别是对排名第一的、报价最低的、投标或</w:t>
      </w:r>
      <w:r>
        <w:rPr>
          <w:rFonts w:hint="eastAsia" w:cs="宋体"/>
          <w:sz w:val="24"/>
          <w:szCs w:val="24"/>
          <w:lang w:eastAsia="zh-CN"/>
        </w:rPr>
        <w:t>投标文件</w:t>
      </w:r>
      <w:r>
        <w:rPr>
          <w:rFonts w:hint="eastAsia" w:ascii="宋体" w:hAnsi="宋体" w:eastAsia="宋体" w:cs="宋体"/>
          <w:sz w:val="24"/>
          <w:szCs w:val="24"/>
        </w:rPr>
        <w:t>被认定为无效的情形进行重点复核。</w:t>
      </w:r>
    </w:p>
    <w:p w14:paraId="43E0F8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4.5</w:t>
      </w:r>
      <w:r>
        <w:rPr>
          <w:rFonts w:hint="eastAsia" w:ascii="宋体" w:hAnsi="宋体" w:eastAsia="宋体" w:cs="宋体"/>
          <w:sz w:val="24"/>
          <w:szCs w:val="24"/>
          <w:lang w:val="en-US" w:eastAsia="zh-CN"/>
        </w:rPr>
        <w:t>.</w:t>
      </w:r>
      <w:r>
        <w:rPr>
          <w:rFonts w:hint="eastAsia" w:ascii="宋体" w:hAnsi="宋体" w:eastAsia="宋体" w:cs="宋体"/>
          <w:sz w:val="24"/>
          <w:szCs w:val="24"/>
        </w:rPr>
        <w:t>评标委员会将根据各投标人的评标排序，依次推荐本项目（各采购包）的中标候选人，起草并签署评标报告。本项目（各采购包）评标委员会共（各）推荐___名中标候选人。</w:t>
      </w:r>
    </w:p>
    <w:p w14:paraId="509355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报告违法行为</w:t>
      </w:r>
    </w:p>
    <w:p w14:paraId="0E9E6F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w:t>
      </w:r>
      <w:r>
        <w:rPr>
          <w:rFonts w:hint="eastAsia" w:ascii="宋体" w:hAnsi="宋体" w:eastAsia="宋体" w:cs="宋体"/>
          <w:sz w:val="24"/>
          <w:szCs w:val="24"/>
        </w:rPr>
        <w:t>评标委员会在评标过程中发现投标人有行贿、提供虚假材料或者串通等违法行为时，有向采购人、采购代理机构或者有关部门报告的职责。</w:t>
      </w:r>
    </w:p>
    <w:p w14:paraId="2BE07A75">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59CF6BC4">
      <w:pPr>
        <w:shd w:val="clear" w:color="auto" w:fill="FFFFFF"/>
        <w:spacing w:after="0"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二、评标标准</w:t>
      </w:r>
    </w:p>
    <w:p w14:paraId="0B7A6D54">
      <w:pPr>
        <w:keepNext w:val="0"/>
        <w:keepLines w:val="0"/>
        <w:pageBreakBefore w:val="0"/>
        <w:shd w:val="clear" w:color="auto" w:fill="FFFFFF"/>
        <w:kinsoku/>
        <w:wordWrap/>
        <w:overflowPunct/>
        <w:topLinePunct w:val="0"/>
        <w:bidi w:val="0"/>
        <w:spacing w:after="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 xml:space="preserve">报价评审 </w:t>
      </w:r>
    </w:p>
    <w:tbl>
      <w:tblPr>
        <w:tblStyle w:val="40"/>
        <w:tblW w:w="109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893"/>
        <w:gridCol w:w="8030"/>
      </w:tblGrid>
      <w:tr w14:paraId="0617E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21" w:type="dxa"/>
            <w:tcBorders>
              <w:tl2br w:val="nil"/>
              <w:tr2bl w:val="nil"/>
            </w:tcBorders>
            <w:noWrap w:val="0"/>
            <w:vAlign w:val="center"/>
          </w:tcPr>
          <w:p w14:paraId="5CB446F8">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评审因素</w:t>
            </w:r>
          </w:p>
        </w:tc>
        <w:tc>
          <w:tcPr>
            <w:tcW w:w="893" w:type="dxa"/>
            <w:tcBorders>
              <w:tl2br w:val="nil"/>
              <w:tr2bl w:val="nil"/>
            </w:tcBorders>
            <w:noWrap w:val="0"/>
            <w:vAlign w:val="center"/>
          </w:tcPr>
          <w:p w14:paraId="47DE3C2B">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分值</w:t>
            </w:r>
          </w:p>
        </w:tc>
        <w:tc>
          <w:tcPr>
            <w:tcW w:w="8030" w:type="dxa"/>
            <w:tcBorders>
              <w:tl2br w:val="nil"/>
              <w:tr2bl w:val="nil"/>
            </w:tcBorders>
            <w:noWrap w:val="0"/>
            <w:vAlign w:val="center"/>
          </w:tcPr>
          <w:p w14:paraId="79AF043F">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评分标准</w:t>
            </w:r>
          </w:p>
        </w:tc>
      </w:tr>
      <w:tr w14:paraId="0D6A9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2021" w:type="dxa"/>
            <w:tcBorders>
              <w:tl2br w:val="nil"/>
              <w:tr2bl w:val="nil"/>
            </w:tcBorders>
            <w:noWrap w:val="0"/>
            <w:vAlign w:val="center"/>
          </w:tcPr>
          <w:p w14:paraId="78EDE88A">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价格部分（</w:t>
            </w:r>
            <w:r>
              <w:rPr>
                <w:rFonts w:hint="eastAsia" w:cs="宋体"/>
                <w:sz w:val="24"/>
                <w:szCs w:val="24"/>
                <w:lang w:val="en-US" w:eastAsia="zh-CN"/>
              </w:rPr>
              <w:t>15</w:t>
            </w:r>
            <w:r>
              <w:rPr>
                <w:rFonts w:hint="eastAsia" w:ascii="宋体" w:hAnsi="宋体" w:eastAsia="宋体" w:cs="宋体"/>
                <w:sz w:val="24"/>
                <w:szCs w:val="24"/>
              </w:rPr>
              <w:t>分）</w:t>
            </w:r>
          </w:p>
        </w:tc>
        <w:tc>
          <w:tcPr>
            <w:tcW w:w="893" w:type="dxa"/>
            <w:tcBorders>
              <w:tl2br w:val="nil"/>
              <w:tr2bl w:val="nil"/>
            </w:tcBorders>
            <w:noWrap w:val="0"/>
            <w:vAlign w:val="center"/>
          </w:tcPr>
          <w:p w14:paraId="5657D14C">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sz w:val="24"/>
                <w:szCs w:val="24"/>
              </w:rPr>
            </w:pPr>
            <w:r>
              <w:rPr>
                <w:rFonts w:hint="eastAsia" w:cs="宋体"/>
                <w:sz w:val="24"/>
                <w:szCs w:val="24"/>
                <w:lang w:val="en-US" w:eastAsia="zh-CN"/>
              </w:rPr>
              <w:t>15</w:t>
            </w:r>
            <w:r>
              <w:rPr>
                <w:rFonts w:hint="eastAsia" w:ascii="宋体" w:hAnsi="宋体" w:eastAsia="宋体" w:cs="宋体"/>
                <w:sz w:val="24"/>
                <w:szCs w:val="24"/>
              </w:rPr>
              <w:t>分</w:t>
            </w:r>
          </w:p>
        </w:tc>
        <w:tc>
          <w:tcPr>
            <w:tcW w:w="8030" w:type="dxa"/>
            <w:tcBorders>
              <w:tl2br w:val="nil"/>
              <w:tr2bl w:val="nil"/>
            </w:tcBorders>
            <w:noWrap w:val="0"/>
            <w:vAlign w:val="center"/>
          </w:tcPr>
          <w:p w14:paraId="76FDABCC">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采用低价优先法计算，即满足</w:t>
            </w:r>
            <w:r>
              <w:rPr>
                <w:rFonts w:hint="eastAsia" w:ascii="宋体" w:hAnsi="宋体" w:eastAsia="宋体" w:cs="宋体"/>
                <w:sz w:val="24"/>
                <w:szCs w:val="24"/>
                <w:lang w:val="en-US" w:eastAsia="zh-CN"/>
              </w:rPr>
              <w:t>招标</w:t>
            </w:r>
            <w:r>
              <w:rPr>
                <w:rFonts w:hint="eastAsia" w:ascii="宋体" w:hAnsi="宋体" w:eastAsia="宋体" w:cs="宋体"/>
                <w:sz w:val="24"/>
                <w:szCs w:val="24"/>
              </w:rPr>
              <w:t>文件要求且</w:t>
            </w:r>
            <w:r>
              <w:rPr>
                <w:rFonts w:hint="eastAsia" w:ascii="宋体" w:hAnsi="宋体" w:eastAsia="宋体" w:cs="宋体"/>
                <w:sz w:val="24"/>
                <w:szCs w:val="24"/>
                <w:lang w:val="en-US" w:eastAsia="zh-CN"/>
              </w:rPr>
              <w:t>投标</w:t>
            </w:r>
            <w:r>
              <w:rPr>
                <w:rFonts w:hint="eastAsia" w:ascii="宋体" w:hAnsi="宋体" w:eastAsia="宋体" w:cs="宋体"/>
                <w:sz w:val="24"/>
                <w:szCs w:val="24"/>
              </w:rPr>
              <w:t>报价最低的报价为</w:t>
            </w:r>
            <w:r>
              <w:rPr>
                <w:rFonts w:hint="eastAsia" w:ascii="宋体" w:hAnsi="宋体" w:eastAsia="宋体" w:cs="宋体"/>
                <w:sz w:val="24"/>
                <w:szCs w:val="24"/>
                <w:lang w:val="en-US" w:eastAsia="zh-CN"/>
              </w:rPr>
              <w:t>评标</w:t>
            </w:r>
            <w:r>
              <w:rPr>
                <w:rFonts w:hint="eastAsia" w:ascii="宋体" w:hAnsi="宋体" w:eastAsia="宋体" w:cs="宋体"/>
                <w:sz w:val="24"/>
                <w:szCs w:val="24"/>
              </w:rPr>
              <w:t>基准价，其价格分为满分。</w:t>
            </w:r>
          </w:p>
          <w:p w14:paraId="1335ACCA">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其他供应商的价格分统一按照下列公式计算:</w:t>
            </w:r>
          </w:p>
          <w:p w14:paraId="12E3AEED">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w:t>
            </w:r>
            <w:r>
              <w:rPr>
                <w:rFonts w:hint="eastAsia" w:ascii="宋体" w:hAnsi="宋体" w:eastAsia="宋体" w:cs="宋体"/>
                <w:sz w:val="24"/>
                <w:szCs w:val="24"/>
              </w:rPr>
              <w:t>报价得分=(</w:t>
            </w:r>
            <w:r>
              <w:rPr>
                <w:rFonts w:hint="eastAsia" w:ascii="宋体" w:hAnsi="宋体" w:eastAsia="宋体" w:cs="宋体"/>
                <w:sz w:val="24"/>
                <w:szCs w:val="24"/>
                <w:lang w:val="en-US" w:eastAsia="zh-CN"/>
              </w:rPr>
              <w:t>评标</w:t>
            </w:r>
            <w:r>
              <w:rPr>
                <w:rFonts w:hint="eastAsia" w:ascii="宋体" w:hAnsi="宋体" w:eastAsia="宋体" w:cs="宋体"/>
                <w:sz w:val="24"/>
                <w:szCs w:val="24"/>
              </w:rPr>
              <w:t>基准价/</w:t>
            </w:r>
            <w:r>
              <w:rPr>
                <w:rFonts w:hint="eastAsia" w:ascii="宋体" w:hAnsi="宋体" w:eastAsia="宋体" w:cs="宋体"/>
                <w:sz w:val="24"/>
                <w:szCs w:val="24"/>
                <w:lang w:val="en-US" w:eastAsia="zh-CN"/>
              </w:rPr>
              <w:t>投标</w:t>
            </w:r>
            <w:r>
              <w:rPr>
                <w:rFonts w:hint="eastAsia" w:ascii="宋体" w:hAnsi="宋体" w:eastAsia="宋体" w:cs="宋体"/>
                <w:sz w:val="24"/>
                <w:szCs w:val="24"/>
              </w:rPr>
              <w:t>报价)×价格分（小数点保留两位）</w:t>
            </w:r>
          </w:p>
        </w:tc>
      </w:tr>
    </w:tbl>
    <w:p w14:paraId="65E01D4A">
      <w:pPr>
        <w:keepNext w:val="0"/>
        <w:keepLines w:val="0"/>
        <w:pageBreakBefore w:val="0"/>
        <w:shd w:val="clear" w:color="auto" w:fill="FFFFFF"/>
        <w:kinsoku/>
        <w:wordWrap/>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商务技术评审</w:t>
      </w:r>
    </w:p>
    <w:tbl>
      <w:tblPr>
        <w:tblStyle w:val="40"/>
        <w:tblW w:w="109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63"/>
        <w:gridCol w:w="7498"/>
        <w:gridCol w:w="738"/>
      </w:tblGrid>
      <w:tr w14:paraId="7B80D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91" w:type="dxa"/>
            <w:tcBorders>
              <w:tl2br w:val="nil"/>
              <w:tr2bl w:val="nil"/>
            </w:tcBorders>
            <w:noWrap w:val="0"/>
            <w:vAlign w:val="center"/>
          </w:tcPr>
          <w:p w14:paraId="526568B3">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63" w:type="dxa"/>
            <w:tcBorders>
              <w:tl2br w:val="nil"/>
              <w:tr2bl w:val="nil"/>
            </w:tcBorders>
            <w:noWrap w:val="0"/>
            <w:vAlign w:val="center"/>
          </w:tcPr>
          <w:p w14:paraId="453E989C">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评审项目</w:t>
            </w:r>
          </w:p>
        </w:tc>
        <w:tc>
          <w:tcPr>
            <w:tcW w:w="7498" w:type="dxa"/>
            <w:tcBorders>
              <w:tl2br w:val="nil"/>
              <w:tr2bl w:val="nil"/>
            </w:tcBorders>
            <w:noWrap w:val="0"/>
            <w:vAlign w:val="center"/>
          </w:tcPr>
          <w:p w14:paraId="702D1F8D">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738" w:type="dxa"/>
            <w:tcBorders>
              <w:tl2br w:val="nil"/>
              <w:tr2bl w:val="nil"/>
            </w:tcBorders>
            <w:noWrap w:val="0"/>
            <w:vAlign w:val="center"/>
          </w:tcPr>
          <w:p w14:paraId="03EB53C7">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BD1C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990" w:type="dxa"/>
            <w:gridSpan w:val="4"/>
            <w:tcBorders>
              <w:tl2br w:val="nil"/>
              <w:tr2bl w:val="nil"/>
            </w:tcBorders>
            <w:noWrap w:val="0"/>
            <w:vAlign w:val="center"/>
          </w:tcPr>
          <w:p w14:paraId="2A86A0A9">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商务部分（</w:t>
            </w:r>
            <w:r>
              <w:rPr>
                <w:rFonts w:hint="eastAsia"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分）</w:t>
            </w:r>
          </w:p>
        </w:tc>
      </w:tr>
      <w:tr w14:paraId="216DA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791" w:type="dxa"/>
            <w:tcBorders>
              <w:tl2br w:val="nil"/>
              <w:tr2bl w:val="nil"/>
            </w:tcBorders>
            <w:noWrap w:val="0"/>
            <w:vAlign w:val="center"/>
          </w:tcPr>
          <w:p w14:paraId="05B4227F">
            <w:pPr>
              <w:pStyle w:val="131"/>
              <w:keepNext w:val="0"/>
              <w:keepLines w:val="0"/>
              <w:pageBreakBefore w:val="0"/>
              <w:widowControl/>
              <w:suppressLineNumbers w:val="0"/>
              <w:kinsoku/>
              <w:wordWrap/>
              <w:overflowPunct/>
              <w:topLinePunct w:val="0"/>
              <w:autoSpaceDE/>
              <w:autoSpaceDN/>
              <w:bidi w:val="0"/>
              <w:snapToGrid/>
              <w:spacing w:beforeAutospacing="0" w:afterAutospacing="0" w:line="36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963" w:type="dxa"/>
            <w:tcBorders>
              <w:tl2br w:val="nil"/>
              <w:tr2bl w:val="nil"/>
            </w:tcBorders>
            <w:noWrap w:val="0"/>
            <w:vAlign w:val="center"/>
          </w:tcPr>
          <w:p w14:paraId="74AC56DA">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lang w:val="en-US" w:eastAsia="zh-CN"/>
              </w:rPr>
            </w:pPr>
            <w:r>
              <w:rPr>
                <w:rFonts w:hint="eastAsia"/>
                <w:lang w:val="en-US" w:eastAsia="zh-CN"/>
              </w:rPr>
              <w:t>企业实力</w:t>
            </w:r>
          </w:p>
          <w:p w14:paraId="2F8B3E6C">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lang w:val="en-US" w:eastAsia="zh-CN"/>
              </w:rPr>
            </w:pPr>
            <w:r>
              <w:rPr>
                <w:rFonts w:hint="eastAsia"/>
                <w:lang w:val="en-US" w:eastAsia="zh-CN"/>
              </w:rPr>
              <w:t>（类似业绩）</w:t>
            </w:r>
          </w:p>
        </w:tc>
        <w:tc>
          <w:tcPr>
            <w:tcW w:w="7498" w:type="dxa"/>
            <w:tcBorders>
              <w:tl2br w:val="nil"/>
              <w:tr2bl w:val="nil"/>
            </w:tcBorders>
            <w:noWrap w:val="0"/>
            <w:vAlign w:val="center"/>
          </w:tcPr>
          <w:p w14:paraId="1349A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lang w:val="en-US" w:eastAsia="zh-CN"/>
              </w:rPr>
            </w:pPr>
            <w:r>
              <w:rPr>
                <w:rFonts w:hint="eastAsia"/>
                <w:lang w:val="en-US" w:eastAsia="zh-CN"/>
              </w:rPr>
              <w:t>供应商提供2022年-至今类似项目业绩。每提供一项类似项目业绩加2分， 最多得6分。</w:t>
            </w:r>
          </w:p>
          <w:p w14:paraId="65A09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lang w:val="en-US" w:eastAsia="zh-CN"/>
              </w:rPr>
            </w:pPr>
            <w:r>
              <w:rPr>
                <w:rFonts w:hint="eastAsia"/>
                <w:lang w:val="en-US" w:eastAsia="zh-CN"/>
              </w:rPr>
              <w:t>注：须提供合同关键页复印件，至少包括甲乙双方名称，标的内容和双方签章及签订时间。</w:t>
            </w:r>
          </w:p>
        </w:tc>
        <w:tc>
          <w:tcPr>
            <w:tcW w:w="738" w:type="dxa"/>
            <w:tcBorders>
              <w:tl2br w:val="nil"/>
              <w:tr2bl w:val="nil"/>
            </w:tcBorders>
            <w:noWrap w:val="0"/>
            <w:vAlign w:val="center"/>
          </w:tcPr>
          <w:p w14:paraId="6C3B53FC">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6分</w:t>
            </w:r>
          </w:p>
        </w:tc>
      </w:tr>
      <w:tr w14:paraId="48347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13" w:hRule="atLeast"/>
          <w:jc w:val="center"/>
        </w:trPr>
        <w:tc>
          <w:tcPr>
            <w:tcW w:w="791" w:type="dxa"/>
            <w:tcBorders>
              <w:tl2br w:val="nil"/>
              <w:tr2bl w:val="nil"/>
            </w:tcBorders>
            <w:noWrap w:val="0"/>
            <w:vAlign w:val="center"/>
          </w:tcPr>
          <w:p w14:paraId="788368A3">
            <w:pPr>
              <w:pStyle w:val="131"/>
              <w:keepNext w:val="0"/>
              <w:keepLines w:val="0"/>
              <w:pageBreakBefore w:val="0"/>
              <w:widowControl/>
              <w:suppressLineNumbers w:val="0"/>
              <w:kinsoku/>
              <w:wordWrap/>
              <w:overflowPunct/>
              <w:topLinePunct w:val="0"/>
              <w:autoSpaceDE/>
              <w:autoSpaceDN/>
              <w:bidi w:val="0"/>
              <w:snapToGrid/>
              <w:spacing w:beforeAutospacing="0" w:afterAutospacing="0" w:line="360" w:lineRule="exact"/>
              <w:ind w:left="0" w:right="0" w:firstLine="72"/>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p>
        </w:tc>
        <w:tc>
          <w:tcPr>
            <w:tcW w:w="1963" w:type="dxa"/>
            <w:tcBorders>
              <w:tl2br w:val="nil"/>
              <w:tr2bl w:val="nil"/>
            </w:tcBorders>
            <w:noWrap w:val="0"/>
            <w:vAlign w:val="center"/>
          </w:tcPr>
          <w:p w14:paraId="5D6EC1A2">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lang w:val="en-US" w:eastAsia="zh-CN"/>
              </w:rPr>
            </w:pPr>
            <w:r>
              <w:rPr>
                <w:rFonts w:hint="eastAsia"/>
                <w:lang w:val="en-US" w:eastAsia="zh-CN"/>
              </w:rPr>
              <w:t>企业荣誉</w:t>
            </w:r>
          </w:p>
        </w:tc>
        <w:tc>
          <w:tcPr>
            <w:tcW w:w="7498" w:type="dxa"/>
            <w:tcBorders>
              <w:tl2br w:val="nil"/>
              <w:tr2bl w:val="nil"/>
            </w:tcBorders>
            <w:noWrap w:val="0"/>
            <w:vAlign w:val="center"/>
          </w:tcPr>
          <w:p w14:paraId="2FE02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lang w:val="en-US" w:eastAsia="zh-CN"/>
              </w:rPr>
            </w:pPr>
            <w:r>
              <w:rPr>
                <w:rFonts w:hint="eastAsia"/>
                <w:lang w:val="en-US" w:eastAsia="zh-CN"/>
              </w:rPr>
              <w:t>评标委员会根据跟本项目采购需求供应商制作的在线课程获奖情况进行评审， 每提供一项供应商投标制作并获得过教育部国家级一流本科课程或国家精品在线开放课程或国家精品视频公开课或国家精品课程认定的课程资源建设项目得 1 分， 最高得 2 分。</w:t>
            </w:r>
          </w:p>
          <w:p w14:paraId="065AF4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lang w:val="en-US" w:eastAsia="zh-CN"/>
              </w:rPr>
            </w:pPr>
            <w:r>
              <w:rPr>
                <w:rFonts w:hint="eastAsia"/>
                <w:lang w:val="en-US" w:eastAsia="zh-CN"/>
              </w:rPr>
              <w:t>注： 供应商投标文件中需提供证明材料。</w:t>
            </w:r>
          </w:p>
        </w:tc>
        <w:tc>
          <w:tcPr>
            <w:tcW w:w="738" w:type="dxa"/>
            <w:tcBorders>
              <w:tl2br w:val="nil"/>
              <w:tr2bl w:val="nil"/>
            </w:tcBorders>
            <w:noWrap w:val="0"/>
            <w:vAlign w:val="center"/>
          </w:tcPr>
          <w:p w14:paraId="52C766BA">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2分</w:t>
            </w:r>
          </w:p>
        </w:tc>
      </w:tr>
      <w:tr w14:paraId="71522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0990" w:type="dxa"/>
            <w:gridSpan w:val="4"/>
            <w:tcBorders>
              <w:tl2br w:val="nil"/>
              <w:tr2bl w:val="nil"/>
            </w:tcBorders>
            <w:noWrap w:val="0"/>
            <w:vAlign w:val="center"/>
          </w:tcPr>
          <w:p w14:paraId="1F1856A7">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技术部分（</w:t>
            </w:r>
            <w:r>
              <w:rPr>
                <w:rFonts w:hint="eastAsia" w:cs="宋体"/>
                <w:b/>
                <w:bCs/>
                <w:color w:val="auto"/>
                <w:sz w:val="24"/>
                <w:szCs w:val="24"/>
                <w:highlight w:val="none"/>
                <w:lang w:val="en-US" w:eastAsia="zh-CN"/>
              </w:rPr>
              <w:t>77</w:t>
            </w:r>
            <w:r>
              <w:rPr>
                <w:rFonts w:hint="eastAsia" w:ascii="宋体" w:hAnsi="宋体" w:eastAsia="宋体" w:cs="宋体"/>
                <w:b/>
                <w:bCs/>
                <w:color w:val="auto"/>
                <w:sz w:val="24"/>
                <w:szCs w:val="24"/>
                <w:highlight w:val="none"/>
                <w:lang w:val="en-US" w:eastAsia="zh-CN"/>
              </w:rPr>
              <w:t>分）</w:t>
            </w:r>
          </w:p>
        </w:tc>
      </w:tr>
      <w:tr w14:paraId="17C79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91" w:type="dxa"/>
            <w:tcBorders>
              <w:tl2br w:val="nil"/>
              <w:tr2bl w:val="nil"/>
            </w:tcBorders>
            <w:noWrap w:val="0"/>
            <w:vAlign w:val="center"/>
          </w:tcPr>
          <w:p w14:paraId="641A2062">
            <w:pPr>
              <w:pStyle w:val="131"/>
              <w:keepNext w:val="0"/>
              <w:keepLines w:val="0"/>
              <w:pageBreakBefore w:val="0"/>
              <w:widowControl/>
              <w:suppressLineNumbers w:val="0"/>
              <w:kinsoku/>
              <w:wordWrap/>
              <w:overflowPunct/>
              <w:topLinePunct w:val="0"/>
              <w:autoSpaceDE/>
              <w:autoSpaceDN/>
              <w:bidi w:val="0"/>
              <w:snapToGrid/>
              <w:spacing w:beforeAutospacing="0" w:afterAutospacing="0" w:line="36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963" w:type="dxa"/>
            <w:tcBorders>
              <w:tl2br w:val="nil"/>
              <w:tr2bl w:val="nil"/>
            </w:tcBorders>
            <w:noWrap w:val="0"/>
            <w:vAlign w:val="center"/>
          </w:tcPr>
          <w:p w14:paraId="3A1193B3">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tc>
        <w:tc>
          <w:tcPr>
            <w:tcW w:w="7498" w:type="dxa"/>
            <w:tcBorders>
              <w:tl2br w:val="nil"/>
              <w:tr2bl w:val="nil"/>
            </w:tcBorders>
            <w:shd w:val="clear" w:color="auto" w:fill="auto"/>
            <w:noWrap w:val="0"/>
            <w:vAlign w:val="center"/>
          </w:tcPr>
          <w:p w14:paraId="66778874">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项目实施方案，包括但不限于：</w:t>
            </w:r>
            <w:r>
              <w:rPr>
                <w:rFonts w:hint="eastAsia"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en-US"/>
              </w:rPr>
              <w:t>项目实施方案；</w:t>
            </w:r>
            <w:r>
              <w:rPr>
                <w:rFonts w:hint="eastAsia" w:cs="宋体"/>
                <w:color w:val="auto"/>
                <w:sz w:val="24"/>
                <w:szCs w:val="24"/>
                <w:highlight w:val="none"/>
                <w:lang w:val="en-US" w:eastAsia="zh-CN"/>
              </w:rPr>
              <w:t>②应急处置；</w:t>
            </w:r>
            <w:r>
              <w:rPr>
                <w:rFonts w:hint="eastAsia" w:ascii="宋体" w:hAnsi="宋体" w:eastAsia="宋体" w:cs="宋体"/>
                <w:color w:val="auto"/>
                <w:sz w:val="24"/>
                <w:szCs w:val="24"/>
                <w:highlight w:val="none"/>
                <w:lang w:val="en-US" w:eastAsia="en-US"/>
              </w:rPr>
              <w:t xml:space="preserve"> </w:t>
            </w:r>
            <w:r>
              <w:rPr>
                <w:rFonts w:hint="eastAsia" w:cs="宋体"/>
                <w:color w:val="auto"/>
                <w:sz w:val="24"/>
                <w:szCs w:val="24"/>
                <w:highlight w:val="none"/>
                <w:lang w:val="en-US" w:eastAsia="zh-CN"/>
              </w:rPr>
              <w:t>③数据管理</w:t>
            </w:r>
            <w:r>
              <w:rPr>
                <w:rFonts w:hint="eastAsia" w:ascii="宋体" w:hAnsi="宋体" w:eastAsia="宋体" w:cs="宋体"/>
                <w:color w:val="auto"/>
                <w:sz w:val="24"/>
                <w:szCs w:val="24"/>
                <w:highlight w:val="none"/>
                <w:lang w:val="en-US" w:eastAsia="en-US"/>
              </w:rPr>
              <w:t>；</w:t>
            </w:r>
            <w:r>
              <w:rPr>
                <w:rFonts w:hint="eastAsia" w:cs="宋体"/>
                <w:color w:val="auto"/>
                <w:sz w:val="24"/>
                <w:szCs w:val="24"/>
                <w:highlight w:val="none"/>
                <w:lang w:val="en-US" w:eastAsia="zh-CN"/>
              </w:rPr>
              <w:t>④项目验收</w:t>
            </w:r>
            <w:r>
              <w:rPr>
                <w:rFonts w:hint="eastAsia" w:ascii="宋体" w:hAnsi="宋体" w:eastAsia="宋体" w:cs="宋体"/>
                <w:color w:val="auto"/>
                <w:sz w:val="24"/>
                <w:szCs w:val="24"/>
                <w:highlight w:val="none"/>
                <w:lang w:val="en-US" w:eastAsia="en-US"/>
              </w:rPr>
              <w:t>；</w:t>
            </w:r>
            <w:r>
              <w:rPr>
                <w:rFonts w:hint="eastAsia" w:cs="宋体"/>
                <w:color w:val="auto"/>
                <w:sz w:val="24"/>
                <w:szCs w:val="24"/>
                <w:highlight w:val="none"/>
                <w:lang w:val="en-US" w:eastAsia="zh-CN"/>
              </w:rPr>
              <w:t>⑤</w:t>
            </w:r>
            <w:r>
              <w:rPr>
                <w:rFonts w:hint="eastAsia" w:ascii="宋体" w:hAnsi="宋体" w:eastAsia="宋体" w:cs="宋体"/>
                <w:color w:val="auto"/>
                <w:sz w:val="24"/>
                <w:szCs w:val="24"/>
                <w:highlight w:val="none"/>
                <w:lang w:val="en-US" w:eastAsia="en-US"/>
              </w:rPr>
              <w:t>质量保证（包括风险管控措施；保密制度；质量保障措施）；以上内容完整且完全满足项目要求得</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en-US"/>
              </w:rPr>
              <w:t>分，每缺失一项内容扣</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分，如每项内容中每有一处内容缺陷扣0.5分(缺陷是指：存在不适用项目实际情况的情形、凭空编造、内容前后不一致、前后逻辑错误、涉及的规范及标准错误、地点区域错误、内容遗漏、不符合采购需求等），扣完为止。未提供的本项不得分。</w:t>
            </w:r>
          </w:p>
        </w:tc>
        <w:tc>
          <w:tcPr>
            <w:tcW w:w="738" w:type="dxa"/>
            <w:tcBorders>
              <w:tl2br w:val="nil"/>
              <w:tr2bl w:val="nil"/>
            </w:tcBorders>
            <w:noWrap w:val="0"/>
            <w:vAlign w:val="center"/>
          </w:tcPr>
          <w:p w14:paraId="2682CC2C">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10分</w:t>
            </w:r>
          </w:p>
        </w:tc>
      </w:tr>
      <w:tr w14:paraId="36A70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733C0C8F">
            <w:pPr>
              <w:pStyle w:val="11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963" w:type="dxa"/>
            <w:tcBorders>
              <w:tl2br w:val="nil"/>
              <w:tr2bl w:val="nil"/>
            </w:tcBorders>
            <w:noWrap w:val="0"/>
            <w:vAlign w:val="center"/>
          </w:tcPr>
          <w:p w14:paraId="740E8186">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bidi="ar-SA"/>
              </w:rPr>
              <w:t>技术响应</w:t>
            </w:r>
          </w:p>
        </w:tc>
        <w:tc>
          <w:tcPr>
            <w:tcW w:w="7498" w:type="dxa"/>
            <w:tcBorders>
              <w:tl2br w:val="nil"/>
              <w:tr2bl w:val="nil"/>
            </w:tcBorders>
            <w:shd w:val="clear" w:color="auto" w:fill="auto"/>
            <w:noWrap w:val="0"/>
            <w:vAlign w:val="center"/>
          </w:tcPr>
          <w:p w14:paraId="130711AB">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供应商完全满足采购文件中技术参数实质性要求得</w:t>
            </w:r>
            <w:r>
              <w:rPr>
                <w:rFonts w:hint="eastAsia"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en-US"/>
              </w:rPr>
              <w:t>分。</w:t>
            </w:r>
          </w:p>
          <w:p w14:paraId="6CB69ADD">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如有不满足参数条款要求的，每项扣</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分，扣完为止。</w:t>
            </w:r>
          </w:p>
          <w:p w14:paraId="2E878D87">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注：供应商必须对技术参数进行点对点解析，提供所投设备的具体参数值及相关证明材料。证明材料提供原件彩色扫描件加盖公章放至响应文件中。</w:t>
            </w:r>
          </w:p>
        </w:tc>
        <w:tc>
          <w:tcPr>
            <w:tcW w:w="738" w:type="dxa"/>
            <w:tcBorders>
              <w:tl2br w:val="nil"/>
              <w:tr2bl w:val="nil"/>
            </w:tcBorders>
            <w:noWrap w:val="0"/>
            <w:vAlign w:val="center"/>
          </w:tcPr>
          <w:p w14:paraId="792EA3D8">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15分</w:t>
            </w:r>
          </w:p>
        </w:tc>
      </w:tr>
      <w:tr w14:paraId="3CE66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vMerge w:val="restart"/>
            <w:tcBorders>
              <w:tl2br w:val="nil"/>
              <w:tr2bl w:val="nil"/>
            </w:tcBorders>
            <w:noWrap w:val="0"/>
            <w:vAlign w:val="center"/>
          </w:tcPr>
          <w:p w14:paraId="2B573A11">
            <w:pPr>
              <w:pStyle w:val="11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7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63" w:type="dxa"/>
            <w:vMerge w:val="restart"/>
            <w:tcBorders>
              <w:tl2br w:val="nil"/>
              <w:tr2bl w:val="nil"/>
            </w:tcBorders>
            <w:noWrap w:val="0"/>
            <w:vAlign w:val="center"/>
          </w:tcPr>
          <w:p w14:paraId="51A57F6A">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课程建设整体设计、制作方案</w:t>
            </w:r>
          </w:p>
        </w:tc>
        <w:tc>
          <w:tcPr>
            <w:tcW w:w="7498" w:type="dxa"/>
            <w:tcBorders>
              <w:tl2br w:val="nil"/>
              <w:tr2bl w:val="nil"/>
            </w:tcBorders>
            <w:shd w:val="clear" w:color="auto" w:fill="auto"/>
            <w:noWrap w:val="0"/>
            <w:vAlign w:val="center"/>
          </w:tcPr>
          <w:p w14:paraId="35796F68">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1.课程设计方案（</w:t>
            </w:r>
            <w:r>
              <w:rPr>
                <w:rFonts w:hint="eastAsia"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p w14:paraId="1A262C1A">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供应商针对本项目采购需求所提供的课程设计方案（包含</w:t>
            </w:r>
            <w:r>
              <w:rPr>
                <w:rFonts w:hint="eastAsia"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课程背景、</w:t>
            </w:r>
            <w:r>
              <w:rPr>
                <w:rFonts w:hint="eastAsia"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课程目标、</w:t>
            </w:r>
            <w:r>
              <w:rPr>
                <w:rFonts w:hint="eastAsia"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课程内容与学时分配、</w:t>
            </w:r>
            <w:r>
              <w:rPr>
                <w:rFonts w:hint="eastAsia" w:cs="宋体"/>
                <w:color w:val="auto"/>
                <w:sz w:val="24"/>
                <w:szCs w:val="24"/>
                <w:highlight w:val="none"/>
                <w:lang w:val="en-US" w:eastAsia="zh-CN"/>
              </w:rPr>
              <w:t>④</w:t>
            </w:r>
            <w:r>
              <w:rPr>
                <w:rFonts w:hint="eastAsia" w:ascii="宋体" w:hAnsi="宋体" w:eastAsia="宋体" w:cs="宋体"/>
                <w:color w:val="auto"/>
                <w:sz w:val="24"/>
                <w:szCs w:val="24"/>
                <w:highlight w:val="none"/>
                <w:lang w:val="en-US" w:eastAsia="zh-CN"/>
              </w:rPr>
              <w:t>课程结构、</w:t>
            </w:r>
            <w:r>
              <w:rPr>
                <w:rFonts w:hint="eastAsia" w:cs="宋体"/>
                <w:color w:val="auto"/>
                <w:sz w:val="24"/>
                <w:szCs w:val="24"/>
                <w:highlight w:val="none"/>
                <w:lang w:val="en-US" w:eastAsia="zh-CN"/>
              </w:rPr>
              <w:t>⑤</w:t>
            </w:r>
            <w:r>
              <w:rPr>
                <w:rFonts w:hint="eastAsia" w:ascii="宋体" w:hAnsi="宋体" w:eastAsia="宋体" w:cs="宋体"/>
                <w:color w:val="auto"/>
                <w:sz w:val="24"/>
                <w:szCs w:val="24"/>
                <w:highlight w:val="none"/>
                <w:lang w:val="en-US" w:eastAsia="zh-CN"/>
              </w:rPr>
              <w:t>开发计划表、</w:t>
            </w:r>
            <w:r>
              <w:rPr>
                <w:rFonts w:hint="eastAsia" w:cs="宋体"/>
                <w:color w:val="auto"/>
                <w:sz w:val="24"/>
                <w:szCs w:val="24"/>
                <w:highlight w:val="none"/>
                <w:lang w:val="en-US" w:eastAsia="zh-CN"/>
              </w:rPr>
              <w:t>⑥</w:t>
            </w:r>
            <w:r>
              <w:rPr>
                <w:rFonts w:hint="eastAsia" w:ascii="宋体" w:hAnsi="宋体" w:eastAsia="宋体" w:cs="宋体"/>
                <w:color w:val="auto"/>
                <w:sz w:val="24"/>
                <w:szCs w:val="24"/>
                <w:highlight w:val="none"/>
                <w:lang w:val="en-US" w:eastAsia="zh-CN"/>
              </w:rPr>
              <w:t>实施风险控制等内容）。</w:t>
            </w:r>
            <w:r>
              <w:rPr>
                <w:rFonts w:hint="eastAsia" w:ascii="宋体" w:hAnsi="宋体" w:eastAsia="宋体" w:cs="宋体"/>
                <w:color w:val="auto"/>
                <w:sz w:val="24"/>
                <w:szCs w:val="24"/>
                <w:highlight w:val="none"/>
                <w:lang w:val="en-US" w:eastAsia="en-US"/>
              </w:rPr>
              <w:t>以上内容完整且完全满足项目要求得</w:t>
            </w:r>
            <w:r>
              <w:rPr>
                <w:rFonts w:hint="eastAsia"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en-US"/>
              </w:rPr>
              <w:t>分，每缺失一项内容扣</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分，如每项内容中每有一处内容缺陷扣</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分(缺陷是指：存在不适用项目实际情况的情形、凭空编造、内容前后不一 致、前后逻辑错误、涉及的规范及标准错误、地点区域错误、内容遗漏、不符合采购需求等），扣完为止。未提供的本项不得分。</w:t>
            </w:r>
          </w:p>
        </w:tc>
        <w:tc>
          <w:tcPr>
            <w:tcW w:w="738" w:type="dxa"/>
            <w:tcBorders>
              <w:tl2br w:val="nil"/>
              <w:tr2bl w:val="nil"/>
            </w:tcBorders>
            <w:noWrap w:val="0"/>
            <w:vAlign w:val="center"/>
          </w:tcPr>
          <w:p w14:paraId="7C212D15">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12分</w:t>
            </w:r>
          </w:p>
        </w:tc>
      </w:tr>
      <w:tr w14:paraId="21287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vMerge w:val="continue"/>
            <w:tcBorders>
              <w:tl2br w:val="nil"/>
              <w:tr2bl w:val="nil"/>
            </w:tcBorders>
            <w:noWrap w:val="0"/>
            <w:vAlign w:val="center"/>
          </w:tcPr>
          <w:p w14:paraId="67A8E074">
            <w:pPr>
              <w:pStyle w:val="11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72"/>
              <w:jc w:val="center"/>
              <w:rPr>
                <w:rFonts w:hint="eastAsia" w:ascii="宋体" w:hAnsi="宋体" w:eastAsia="宋体" w:cs="宋体"/>
                <w:color w:val="auto"/>
                <w:sz w:val="24"/>
                <w:szCs w:val="24"/>
                <w:highlight w:val="none"/>
                <w:lang w:val="en-US" w:eastAsia="zh-CN"/>
              </w:rPr>
            </w:pPr>
          </w:p>
        </w:tc>
        <w:tc>
          <w:tcPr>
            <w:tcW w:w="1963" w:type="dxa"/>
            <w:vMerge w:val="continue"/>
            <w:tcBorders>
              <w:tl2br w:val="nil"/>
              <w:tr2bl w:val="nil"/>
            </w:tcBorders>
            <w:noWrap w:val="0"/>
            <w:vAlign w:val="center"/>
          </w:tcPr>
          <w:p w14:paraId="0E428D76">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color w:val="auto"/>
                <w:sz w:val="24"/>
                <w:szCs w:val="24"/>
                <w:highlight w:val="none"/>
              </w:rPr>
            </w:pPr>
          </w:p>
        </w:tc>
        <w:tc>
          <w:tcPr>
            <w:tcW w:w="7498" w:type="dxa"/>
            <w:tcBorders>
              <w:tl2br w:val="nil"/>
              <w:tr2bl w:val="nil"/>
            </w:tcBorders>
            <w:shd w:val="clear" w:color="auto" w:fill="auto"/>
            <w:noWrap w:val="0"/>
            <w:vAlign w:val="center"/>
          </w:tcPr>
          <w:p w14:paraId="2A2EA018">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.录制技术保障措施（</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p w14:paraId="3CBB1F88">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供应商针对本项目所提供的录制技术保障措施。</w:t>
            </w:r>
          </w:p>
          <w:p w14:paraId="6EDF689A">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（措施内容包括但不限于：</w:t>
            </w:r>
            <w:r>
              <w:rPr>
                <w:rFonts w:hint="eastAsia"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如何保障影像色调准确、镜头运动稳定、画面构图简洁、明暗亮度适中、细节内容丰富、场面调度有序；</w:t>
            </w:r>
            <w:r>
              <w:rPr>
                <w:rFonts w:hint="eastAsia"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全景、中景/近景、特写等场景设置及切换；</w:t>
            </w:r>
            <w:r>
              <w:rPr>
                <w:rFonts w:hint="eastAsia"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跟踪拍摄效果平滑；</w:t>
            </w:r>
            <w:r>
              <w:rPr>
                <w:rFonts w:hint="eastAsia" w:cs="宋体"/>
                <w:color w:val="auto"/>
                <w:sz w:val="24"/>
                <w:szCs w:val="24"/>
                <w:highlight w:val="none"/>
                <w:lang w:val="en-US" w:eastAsia="zh-CN"/>
              </w:rPr>
              <w:t>④</w:t>
            </w:r>
            <w:r>
              <w:rPr>
                <w:rFonts w:hint="eastAsia" w:ascii="宋体" w:hAnsi="宋体" w:eastAsia="宋体" w:cs="宋体"/>
                <w:color w:val="auto"/>
                <w:sz w:val="24"/>
                <w:szCs w:val="24"/>
                <w:highlight w:val="none"/>
                <w:lang w:val="en-US" w:eastAsia="zh-CN"/>
              </w:rPr>
              <w:t>视频质量清晰、无锯齿、无干扰、无卡顿等现象；</w:t>
            </w:r>
            <w:r>
              <w:rPr>
                <w:rFonts w:hint="eastAsia" w:cs="宋体"/>
                <w:color w:val="auto"/>
                <w:sz w:val="24"/>
                <w:szCs w:val="24"/>
                <w:highlight w:val="none"/>
                <w:lang w:val="en-US" w:eastAsia="zh-CN"/>
              </w:rPr>
              <w:t>⑤</w:t>
            </w:r>
            <w:r>
              <w:rPr>
                <w:rFonts w:hint="eastAsia" w:ascii="宋体" w:hAnsi="宋体" w:eastAsia="宋体" w:cs="宋体"/>
                <w:color w:val="auto"/>
                <w:sz w:val="24"/>
                <w:szCs w:val="24"/>
                <w:highlight w:val="none"/>
                <w:lang w:val="en-US" w:eastAsia="zh-CN"/>
              </w:rPr>
              <w:t>声音清晰、无杂音）</w:t>
            </w:r>
          </w:p>
          <w:p w14:paraId="6DB704C3">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en-US"/>
              </w:rPr>
              <w:t>以上内容完整且完全满足项目要求得</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en-US"/>
              </w:rPr>
              <w:t>分，每缺失一项内容扣</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分，如每项内容中每有一处内容缺陷扣0.5分(缺陷是指：存在不适用项目实际情况的情形、凭空编造、内容前后不一 致、前后逻辑错误、涉及的规范及标准错误、地点区域错误、内容遗漏、不符合采购需求等），扣完为止。未提供的本项不得分。</w:t>
            </w:r>
          </w:p>
        </w:tc>
        <w:tc>
          <w:tcPr>
            <w:tcW w:w="738" w:type="dxa"/>
            <w:tcBorders>
              <w:tl2br w:val="nil"/>
              <w:tr2bl w:val="nil"/>
            </w:tcBorders>
            <w:noWrap w:val="0"/>
            <w:vAlign w:val="center"/>
          </w:tcPr>
          <w:p w14:paraId="690A7098">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10分</w:t>
            </w:r>
          </w:p>
        </w:tc>
      </w:tr>
      <w:tr w14:paraId="747D5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66" w:hRule="atLeast"/>
          <w:jc w:val="center"/>
        </w:trPr>
        <w:tc>
          <w:tcPr>
            <w:tcW w:w="791" w:type="dxa"/>
            <w:tcBorders>
              <w:tl2br w:val="nil"/>
              <w:tr2bl w:val="nil"/>
            </w:tcBorders>
            <w:noWrap w:val="0"/>
            <w:vAlign w:val="center"/>
          </w:tcPr>
          <w:p w14:paraId="190866FB">
            <w:pPr>
              <w:pStyle w:val="11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7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963" w:type="dxa"/>
            <w:tcBorders>
              <w:tl2br w:val="nil"/>
              <w:tr2bl w:val="nil"/>
            </w:tcBorders>
            <w:noWrap w:val="0"/>
            <w:vAlign w:val="center"/>
          </w:tcPr>
          <w:p w14:paraId="07D6AF49">
            <w:pPr>
              <w:pStyle w:val="414"/>
              <w:keepNext w:val="0"/>
              <w:keepLines w:val="0"/>
              <w:pageBreakBefore w:val="0"/>
              <w:widowControl/>
              <w:suppressLineNumbers w:val="0"/>
              <w:kinsoku/>
              <w:wordWrap/>
              <w:overflowPunct/>
              <w:topLinePunct w:val="0"/>
              <w:autoSpaceDE/>
              <w:autoSpaceDN/>
              <w:bidi w:val="0"/>
              <w:snapToGrid/>
              <w:spacing w:before="86" w:beforeAutospacing="0" w:after="0" w:afterAutospacing="0" w:line="360" w:lineRule="exact"/>
              <w:ind w:left="0" w:right="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案例演示</w:t>
            </w:r>
          </w:p>
          <w:p w14:paraId="2A5B314C">
            <w:pPr>
              <w:pStyle w:val="414"/>
              <w:keepNext w:val="0"/>
              <w:keepLines w:val="0"/>
              <w:pageBreakBefore w:val="0"/>
              <w:widowControl/>
              <w:suppressLineNumbers w:val="0"/>
              <w:kinsoku/>
              <w:wordWrap/>
              <w:overflowPunct/>
              <w:topLinePunct w:val="0"/>
              <w:autoSpaceDE/>
              <w:autoSpaceDN/>
              <w:bidi w:val="0"/>
              <w:snapToGrid/>
              <w:spacing w:before="86" w:beforeAutospacing="0" w:after="0" w:afterAutospacing="0" w:line="360" w:lineRule="exact"/>
              <w:ind w:left="0" w:right="0"/>
              <w:jc w:val="center"/>
              <w:rPr>
                <w:rFonts w:hint="default" w:ascii="宋体" w:hAnsi="宋体" w:eastAsia="宋体" w:cs="宋体"/>
                <w:color w:val="auto"/>
                <w:sz w:val="24"/>
                <w:szCs w:val="24"/>
                <w:highlight w:val="yellow"/>
                <w:lang w:val="en-US" w:eastAsia="zh-CN" w:bidi="ar-SA"/>
              </w:rPr>
            </w:pPr>
            <w:r>
              <w:rPr>
                <w:rFonts w:hint="eastAsia" w:ascii="宋体" w:hAnsi="宋体" w:eastAsia="宋体" w:cs="宋体"/>
                <w:color w:val="auto"/>
                <w:sz w:val="24"/>
                <w:szCs w:val="24"/>
                <w:highlight w:val="none"/>
                <w:lang w:val="en-US" w:eastAsia="zh-CN" w:bidi="ar-SA"/>
              </w:rPr>
              <w:t>（注：开标时进入腾讯会议以线上形式演示）</w:t>
            </w:r>
          </w:p>
        </w:tc>
        <w:tc>
          <w:tcPr>
            <w:tcW w:w="7498" w:type="dxa"/>
            <w:tcBorders>
              <w:tl2br w:val="nil"/>
              <w:tr2bl w:val="nil"/>
            </w:tcBorders>
            <w:shd w:val="clear" w:color="auto" w:fill="auto"/>
            <w:noWrap w:val="0"/>
            <w:vAlign w:val="center"/>
          </w:tcPr>
          <w:p w14:paraId="4F231BDA">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技术演示项：共计20分，不演示或演示不符合要求不得分。。</w:t>
            </w:r>
          </w:p>
          <w:p w14:paraId="7C1D5224">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服务供应商应演示课程相关，用以说明针对相应学科课程的拍摄与制作手法、典型场景、景别设计、外景拍摄、动画制作等方面表现性。课程呈现形式包括：</w:t>
            </w:r>
          </w:p>
          <w:p w14:paraId="76213A57">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1、摆拍。根据课程设计拍摄；（2分）</w:t>
            </w:r>
          </w:p>
          <w:p w14:paraId="4652914B">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2、录屏展示。如老师有自己录制课程，可实现出镜录屏；老师可以自行操作，对教学内容进行实时修改；（2分）</w:t>
            </w:r>
          </w:p>
          <w:p w14:paraId="0B0A0729">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3、元宇宙imooc。利用3d技术以及人工智能技术，实现了在3d虚拟场景内数字教师讲课-真人学生提问-AI助教实时回答的场景。（2分）</w:t>
            </w:r>
          </w:p>
          <w:p w14:paraId="546B8F0A">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4、表演式课堂。将具有情节性或者展示性的课程内容以模拟表演的形式呈现。（2分）</w:t>
            </w:r>
          </w:p>
          <w:p w14:paraId="1408B735">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5、现场访谈式。通过讲述、讲解、提问、互动、采访等形式让课程更具有吸引力，课堂内容更有深度。（2分）</w:t>
            </w:r>
          </w:p>
          <w:p w14:paraId="432AAE1F">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6、虚拟展厅。打造线上线下一比一还原的虚拟展厅、在展厅内大众可使用代表个人的虚拟形象，通过控制虚拟形象以3D立体的形式全方位体验展品，可查看展品的详细介绍。（2分）</w:t>
            </w:r>
          </w:p>
          <w:p w14:paraId="3A7D2F81">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7、多种动画形式。包括但不限于交互动画、动态图形、flash、三维等。（</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分）</w:t>
            </w:r>
          </w:p>
          <w:p w14:paraId="21A1A3E6">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8、虚拟演播室。需要呈现出实景演播室中无法展现的场景，结合动画、文字图片、PPT信号等，使画面饱满生动；（2分）</w:t>
            </w:r>
          </w:p>
          <w:p w14:paraId="17854119">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9、供应商应提供不低于2门本项目同类视频的课程样片展示及拍摄制作手法讲解。（2分）</w:t>
            </w:r>
          </w:p>
          <w:p w14:paraId="10A3CF3C">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10、演示时长不超过10分钟（2分）</w:t>
            </w:r>
          </w:p>
          <w:p w14:paraId="54E74221">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每有一项内容未演示或不满足要求扣</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分，最低得0分</w:t>
            </w:r>
            <w:r>
              <w:rPr>
                <w:rFonts w:hint="eastAsia" w:cs="宋体"/>
                <w:color w:val="auto"/>
                <w:sz w:val="24"/>
                <w:szCs w:val="24"/>
                <w:highlight w:val="none"/>
                <w:lang w:val="en-US" w:eastAsia="zh-CN"/>
              </w:rPr>
              <w:t>，整体未演示的不得分</w:t>
            </w:r>
            <w:r>
              <w:rPr>
                <w:rFonts w:hint="eastAsia" w:ascii="宋体" w:hAnsi="宋体" w:eastAsia="宋体" w:cs="宋体"/>
                <w:color w:val="auto"/>
                <w:sz w:val="24"/>
                <w:szCs w:val="24"/>
                <w:highlight w:val="none"/>
                <w:lang w:val="en-US" w:eastAsia="en-US"/>
              </w:rPr>
              <w:t>。</w:t>
            </w:r>
          </w:p>
        </w:tc>
        <w:tc>
          <w:tcPr>
            <w:tcW w:w="738" w:type="dxa"/>
            <w:tcBorders>
              <w:tl2br w:val="nil"/>
              <w:tr2bl w:val="nil"/>
            </w:tcBorders>
            <w:noWrap w:val="0"/>
            <w:vAlign w:val="center"/>
          </w:tcPr>
          <w:p w14:paraId="23A4710C">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 xml:space="preserve">20分 </w:t>
            </w:r>
          </w:p>
        </w:tc>
      </w:tr>
      <w:tr w14:paraId="00EF0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0" w:type="auto"/>
            <w:vAlign w:val="center"/>
          </w:tcPr>
          <w:p w14:paraId="34F9AAB9">
            <w:pPr>
              <w:pStyle w:val="11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7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963" w:type="dxa"/>
            <w:vAlign w:val="center"/>
          </w:tcPr>
          <w:p w14:paraId="3895CFD4">
            <w:pPr>
              <w:pStyle w:val="414"/>
              <w:keepNext w:val="0"/>
              <w:keepLines w:val="0"/>
              <w:pageBreakBefore w:val="0"/>
              <w:widowControl/>
              <w:suppressLineNumbers w:val="0"/>
              <w:kinsoku/>
              <w:wordWrap/>
              <w:overflowPunct/>
              <w:topLinePunct w:val="0"/>
              <w:autoSpaceDE/>
              <w:autoSpaceDN/>
              <w:bidi w:val="0"/>
              <w:snapToGrid/>
              <w:spacing w:before="86" w:beforeAutospacing="0" w:after="0" w:afterAutospacing="0" w:line="360" w:lineRule="exact"/>
              <w:ind w:left="0" w:right="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售后服务</w:t>
            </w:r>
          </w:p>
        </w:tc>
        <w:tc>
          <w:tcPr>
            <w:tcW w:w="7498" w:type="dxa"/>
            <w:shd w:val="clear" w:color="auto" w:fill="auto"/>
            <w:vAlign w:val="center"/>
          </w:tcPr>
          <w:p w14:paraId="37C8250D">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1、根据供应商的</w:t>
            </w:r>
            <w:r>
              <w:rPr>
                <w:rFonts w:hint="eastAsia"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质保承诺</w:t>
            </w:r>
            <w:r>
              <w:rPr>
                <w:rFonts w:hint="eastAsia"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售后服务体系</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服务</w:t>
            </w:r>
            <w:r>
              <w:rPr>
                <w:rFonts w:hint="eastAsia" w:cs="宋体"/>
                <w:color w:val="auto"/>
                <w:sz w:val="24"/>
                <w:szCs w:val="24"/>
                <w:highlight w:val="none"/>
                <w:lang w:val="en-US" w:eastAsia="zh-CN"/>
              </w:rPr>
              <w:t>响应时间；④</w:t>
            </w:r>
            <w:r>
              <w:rPr>
                <w:rFonts w:hint="eastAsia" w:ascii="宋体" w:hAnsi="宋体" w:eastAsia="宋体" w:cs="宋体"/>
                <w:color w:val="auto"/>
                <w:sz w:val="24"/>
                <w:szCs w:val="24"/>
                <w:highlight w:val="none"/>
                <w:lang w:val="en-US" w:eastAsia="zh-CN"/>
              </w:rPr>
              <w:t>有后续功能定制开发的技术能力</w:t>
            </w:r>
            <w:r>
              <w:rPr>
                <w:rFonts w:hint="eastAsia" w:cs="宋体"/>
                <w:color w:val="auto"/>
                <w:sz w:val="24"/>
                <w:szCs w:val="24"/>
                <w:highlight w:val="none"/>
                <w:lang w:val="en-US" w:eastAsia="zh-CN"/>
              </w:rPr>
              <w:t>；⑤</w:t>
            </w:r>
            <w:r>
              <w:rPr>
                <w:rFonts w:hint="eastAsia" w:ascii="宋体" w:hAnsi="宋体" w:eastAsia="宋体" w:cs="宋体"/>
                <w:color w:val="auto"/>
                <w:sz w:val="24"/>
                <w:szCs w:val="24"/>
                <w:highlight w:val="none"/>
                <w:lang w:val="en-US" w:eastAsia="zh-CN"/>
              </w:rPr>
              <w:t>参考其它相关行业功能并能够提出建设性建议，提供长期良好的本地化服务保障（提供本地化服务承诺书）</w:t>
            </w:r>
            <w:r>
              <w:rPr>
                <w:rFonts w:hint="eastAsia" w:cs="宋体"/>
                <w:color w:val="auto"/>
                <w:sz w:val="24"/>
                <w:szCs w:val="24"/>
                <w:highlight w:val="none"/>
                <w:lang w:val="en-US" w:eastAsia="zh-CN"/>
              </w:rPr>
              <w:t>，</w:t>
            </w:r>
            <w:r>
              <w:rPr>
                <w:rFonts w:hint="eastAsia" w:ascii="宋体" w:hAnsi="宋体" w:eastAsia="宋体" w:cs="宋体"/>
                <w:color w:val="auto"/>
                <w:sz w:val="24"/>
                <w:szCs w:val="24"/>
                <w:lang w:val="en-US"/>
              </w:rPr>
              <w:t>做出详细的承诺等5部分要素进行评审。</w:t>
            </w:r>
            <w:r>
              <w:rPr>
                <w:rFonts w:hint="eastAsia" w:cs="宋体"/>
                <w:color w:val="auto"/>
                <w:sz w:val="24"/>
                <w:szCs w:val="24"/>
                <w:lang w:val="en-US" w:eastAsia="zh-CN"/>
              </w:rPr>
              <w:t>供应商每提供一项得2分，满分10分</w:t>
            </w:r>
            <w:r>
              <w:rPr>
                <w:rFonts w:hint="eastAsia" w:ascii="宋体" w:hAnsi="宋体" w:eastAsia="宋体" w:cs="宋体"/>
                <w:color w:val="auto"/>
                <w:sz w:val="24"/>
                <w:szCs w:val="24"/>
                <w:lang w:val="en-US"/>
              </w:rPr>
              <w:t>。</w:t>
            </w:r>
          </w:p>
        </w:tc>
        <w:tc>
          <w:tcPr>
            <w:tcW w:w="738" w:type="dxa"/>
            <w:vAlign w:val="center"/>
          </w:tcPr>
          <w:p w14:paraId="04671B88">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10分</w:t>
            </w:r>
          </w:p>
        </w:tc>
      </w:tr>
      <w:bookmarkEnd w:id="4"/>
    </w:tbl>
    <w:p w14:paraId="767A634E">
      <w:pPr>
        <w:rPr>
          <w:rFonts w:hint="eastAsia" w:asciiTheme="minorEastAsia" w:hAnsiTheme="minorEastAsia" w:eastAsiaTheme="minorEastAsia" w:cstheme="minorEastAsia"/>
          <w:b/>
          <w:color w:val="auto"/>
          <w:sz w:val="36"/>
          <w:highlight w:val="none"/>
          <w:lang w:val="en-US" w:eastAsia="zh-CN"/>
        </w:rPr>
      </w:pPr>
      <w:bookmarkStart w:id="5" w:name="_Toc80724662"/>
      <w:r>
        <w:rPr>
          <w:rFonts w:hint="eastAsia" w:asciiTheme="minorEastAsia" w:hAnsiTheme="minorEastAsia" w:eastAsiaTheme="minorEastAsia" w:cstheme="minorEastAsia"/>
          <w:b/>
          <w:color w:val="auto"/>
          <w:sz w:val="36"/>
          <w:highlight w:val="none"/>
          <w:lang w:val="en-US" w:eastAsia="zh-CN"/>
        </w:rPr>
        <w:br w:type="page"/>
      </w:r>
    </w:p>
    <w:p w14:paraId="01FDA5E2">
      <w:pPr>
        <w:jc w:val="center"/>
        <w:rPr>
          <w:b/>
          <w:bCs/>
          <w:spacing w:val="-4"/>
          <w:sz w:val="32"/>
          <w:szCs w:val="32"/>
        </w:rPr>
      </w:pPr>
      <w:r>
        <w:rPr>
          <w:rFonts w:hint="eastAsia" w:asciiTheme="minorEastAsia" w:hAnsiTheme="minorEastAsia" w:eastAsiaTheme="minorEastAsia" w:cstheme="minorEastAsia"/>
          <w:b/>
          <w:color w:val="auto"/>
          <w:sz w:val="36"/>
          <w:highlight w:val="none"/>
          <w:lang w:val="en-US" w:eastAsia="zh-CN"/>
        </w:rPr>
        <w:t xml:space="preserve">第五章  </w:t>
      </w:r>
      <w:r>
        <w:rPr>
          <w:b/>
          <w:bCs/>
          <w:spacing w:val="-4"/>
          <w:sz w:val="32"/>
          <w:szCs w:val="32"/>
        </w:rPr>
        <w:t>采购需求</w:t>
      </w:r>
    </w:p>
    <w:p w14:paraId="478BF626">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（一）基本要求</w:t>
      </w:r>
    </w:p>
    <w:p w14:paraId="05CAAB47">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1.制作内容：</w:t>
      </w:r>
    </w:p>
    <w:tbl>
      <w:tblPr>
        <w:tblStyle w:val="40"/>
        <w:tblW w:w="57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7"/>
        <w:gridCol w:w="2108"/>
        <w:gridCol w:w="6568"/>
      </w:tblGrid>
      <w:tr w14:paraId="3FA7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3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分包</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2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类别</w:t>
            </w:r>
          </w:p>
        </w:tc>
        <w:tc>
          <w:tcPr>
            <w:tcW w:w="3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2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要求</w:t>
            </w:r>
          </w:p>
        </w:tc>
      </w:tr>
      <w:tr w14:paraId="2803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E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教育类</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30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视频资源时长</w:t>
            </w:r>
          </w:p>
        </w:tc>
        <w:tc>
          <w:tcPr>
            <w:tcW w:w="3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7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讲座视频（超过15分钟的）共250分钟，知识点微课视频（小于10分钟的）共200分钟，主讲教师课堂实录视频共50分钟。</w:t>
            </w:r>
          </w:p>
        </w:tc>
      </w:tr>
      <w:tr w14:paraId="2F98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8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4"/>
                <w:szCs w:val="24"/>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B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测验次数</w:t>
            </w:r>
          </w:p>
        </w:tc>
        <w:tc>
          <w:tcPr>
            <w:tcW w:w="3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8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每门课不少于3次小测验</w:t>
            </w:r>
          </w:p>
        </w:tc>
      </w:tr>
      <w:tr w14:paraId="10C1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F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4"/>
                <w:szCs w:val="24"/>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DC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作业题型和题量</w:t>
            </w:r>
          </w:p>
        </w:tc>
        <w:tc>
          <w:tcPr>
            <w:tcW w:w="3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2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题型以选择、判断、填空为主，每节视频后安排3-5题。</w:t>
            </w:r>
          </w:p>
        </w:tc>
      </w:tr>
      <w:tr w14:paraId="62EB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A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4"/>
                <w:szCs w:val="24"/>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D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模拟试卷数</w:t>
            </w:r>
          </w:p>
        </w:tc>
        <w:tc>
          <w:tcPr>
            <w:tcW w:w="3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A4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每门课提供不少于4套参考标准试卷的模拟试卷，以供学生全面复习。</w:t>
            </w:r>
          </w:p>
        </w:tc>
      </w:tr>
      <w:tr w14:paraId="5959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7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4"/>
                <w:szCs w:val="24"/>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A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拓展资源类型和数量</w:t>
            </w:r>
          </w:p>
        </w:tc>
        <w:tc>
          <w:tcPr>
            <w:tcW w:w="3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2F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推荐阅读的文献、视频、其他课例或案例资料等，数量不少于20-25个。</w:t>
            </w:r>
          </w:p>
        </w:tc>
      </w:tr>
    </w:tbl>
    <w:p w14:paraId="62295CE5">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4"/>
        </w:rPr>
      </w:pPr>
    </w:p>
    <w:p w14:paraId="131EF59E">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000000"/>
          <w:spacing w:val="0"/>
          <w:sz w:val="24"/>
          <w:szCs w:val="24"/>
          <w:u w:val="none"/>
          <w:lang w:val="en-US" w:eastAsia="zh-CN"/>
        </w:rPr>
        <w:t>2.重视版权和知识产权问题，构建课程内容所使用的图书、图片、音视频及素材、资料等应注明出处，并提供相关版权证明或授权文件。所有与以上内容有关的知识产权、信息网络传播权纠纷由服务供应商承担责任。</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3.本项目所建设课程的知识产权归采购方所有，在完成建设后，服务提供商需向采购方提供全部的课程资料，包括脚本文档、视频源文件等材料。未经采购方许可，</w:t>
      </w:r>
      <w:r>
        <w:rPr>
          <w:rFonts w:hint="eastAsia" w:ascii="宋体" w:hAnsi="宋体" w:eastAsia="宋体" w:cs="宋体"/>
          <w:i w:val="0"/>
          <w:iCs w:val="0"/>
          <w:caps w:val="0"/>
          <w:color w:val="auto"/>
          <w:spacing w:val="0"/>
          <w:sz w:val="24"/>
          <w:szCs w:val="24"/>
          <w:u w:val="none"/>
          <w:lang w:val="en-US" w:eastAsia="zh-CN"/>
        </w:rPr>
        <w:t>服务提供商不得以任何形式侵犯其所有权，否则，采购方有权依法追究其法律责任，并要求服务提供商赔偿因此造成的损失（包括但不限于物质损失、名誉损失）。</w:t>
      </w:r>
    </w:p>
    <w:p w14:paraId="1B4EDBA5">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4.服务供应商不得将本次服务采购方所提供的校名、校徽、LOGO等标识用于其他项目。</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5.服务供应商需提供近三年主要以高等教育（含学历继续教育）学生为对象完成课程资源建设项目的业绩证明文件。</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6.服务供应商有能力助力高校获得教育部精品在线课程认证，截至目前所制作课程资源获得过教育部国家级一流本科课程或国家精品在线开放课程或国家精品视频公开课或国家精品课程认定。</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7.服务供应商须在乌鲁木齐市拥有专业录播场地，可以根据需要拍摄外景案例。</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8.服务供应商为本项目组建制作团队，涵盖项目设计、课程设计、音视频录制剪辑、形象美化等专业人员，该团队人员在项目运行过程中不得兼顾其他项目工作。</w:t>
      </w:r>
    </w:p>
    <w:p w14:paraId="7B80F48D">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2" w:firstLineChars="200"/>
        <w:jc w:val="both"/>
        <w:rPr>
          <w:rFonts w:hint="eastAsia" w:ascii="宋体" w:hAnsi="宋体" w:eastAsia="宋体" w:cs="宋体"/>
          <w:b/>
          <w:bCs/>
          <w:i w:val="0"/>
          <w:iCs w:val="0"/>
          <w:caps w:val="0"/>
          <w:color w:val="auto"/>
          <w:spacing w:val="0"/>
          <w:sz w:val="24"/>
          <w:szCs w:val="24"/>
          <w:u w:val="none"/>
          <w:lang w:val="en-US" w:eastAsia="zh-CN"/>
        </w:rPr>
      </w:pPr>
      <w:r>
        <w:rPr>
          <w:rFonts w:hint="eastAsia" w:ascii="宋体" w:hAnsi="宋体" w:eastAsia="宋体" w:cs="宋体"/>
          <w:b/>
          <w:bCs/>
          <w:i w:val="0"/>
          <w:iCs w:val="0"/>
          <w:caps w:val="0"/>
          <w:color w:val="auto"/>
          <w:spacing w:val="0"/>
          <w:sz w:val="24"/>
          <w:szCs w:val="24"/>
          <w:u w:val="none"/>
          <w:lang w:val="en-US" w:eastAsia="zh-CN"/>
        </w:rPr>
        <w:t>（二）制作团队及服务要求</w:t>
      </w:r>
    </w:p>
    <w:p w14:paraId="32C91EA1">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b/>
          <w:bCs/>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1.服务供应商应为每门课程配备服务团队人员，包括但不限于下述人员：</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（1）业务联络人员：负责与采购方进行与项目相关的所有事项的沟通工作，沟通工作包括所涉及的供应商方的各种专业人员，及其他涉及到的人员沟通和设备调配使用的相关事宜；</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（2）项目经理：负责项目整体进程把控，质量监督以及课程开发服务全过程相关事宜的沟通、协调；必须参与过获得国家级精品课或同等级别的评价的类似项目制作的，要提供证明材料。</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（3）教学设计专家：负责课程教学内容的规划与设计，对教学设计的整体思路给予全面指导；</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（4）课程编导：负责现场拍摄、制作监控与管理，拍摄场地勘察以及场景设计；</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（5）课程顾问：负责商定在线课程内容设计、章节及知识点切割及时间的把控，制作课程脚本；</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（6）美术设计师：负责课程整体美术风格的设定及课程包装设计方案的编制；</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（7）摄像师：提供演播室、外景等各类课程表现形式的拍摄服务；提供摄影、摄像师证明资质。</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（8）现场灯光师：负责拍摄现场灯光设计及场记；</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（9）后期制作及效果包装人员：负责课程后期剪辑以及所涉及动画设计和制作。</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2.服务供应商应承诺免费提供数字媒体教学设计培训、镜头前的形体表达技巧培训、语言表达技巧培训等课程录制人员的基本技巧技能培训；对视频拍摄对象进行必要的语言、语音、动作的指导，为授课教师团队开设至少1次关于视频录制、脚本编写等的讲座或指导课程；与授课教师团队组织至少2次关于视频录制、脚本制作的讨论分析。</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w:t>
      </w:r>
      <w:r>
        <w:rPr>
          <w:rFonts w:hint="eastAsia" w:ascii="宋体" w:hAnsi="宋体" w:eastAsia="宋体" w:cs="宋体"/>
          <w:b/>
          <w:bCs/>
          <w:i w:val="0"/>
          <w:iCs w:val="0"/>
          <w:caps w:val="0"/>
          <w:color w:val="auto"/>
          <w:spacing w:val="0"/>
          <w:sz w:val="24"/>
          <w:szCs w:val="24"/>
          <w:u w:val="none"/>
          <w:lang w:val="en-US" w:eastAsia="zh-CN"/>
        </w:rPr>
        <w:t>（三）拍摄场地及人员的要求</w:t>
      </w:r>
    </w:p>
    <w:p w14:paraId="1B4956A5">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auto"/>
          <w:spacing w:val="0"/>
          <w:sz w:val="24"/>
          <w:szCs w:val="24"/>
          <w:u w:val="none"/>
          <w:lang w:val="en-US" w:eastAsia="zh-CN"/>
        </w:rPr>
        <w:t>1.服务供应商需根据课程及视频拍摄的需求，提供专业拍摄场地，包括但不限于背景屏幕、提词器、专业录像 (录音) 设备、灯光和相关控制设备的专业录影棚，录影棚环境应能满足专业视频拍摄要求，并承诺在合同期内免费提供课程</w:t>
      </w:r>
      <w:r>
        <w:rPr>
          <w:rFonts w:hint="eastAsia" w:ascii="宋体" w:hAnsi="宋体" w:eastAsia="宋体" w:cs="宋体"/>
          <w:i w:val="0"/>
          <w:iCs w:val="0"/>
          <w:caps w:val="0"/>
          <w:color w:val="000000"/>
          <w:spacing w:val="0"/>
          <w:sz w:val="24"/>
          <w:szCs w:val="24"/>
          <w:u w:val="none"/>
          <w:lang w:val="en-US" w:eastAsia="zh-CN"/>
        </w:rPr>
        <w:t>拍摄使用。服务供应商需提供录影棚规格和设计方案。</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2.服务供应商需根据采购方对于课程及视频的实际建设要求，提出合理建议，共同确定符合课程特点的表现形式，包括但不限于绿幕抠像、现场实录、视频讲座等形式。</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3.服务供应商需提供在线开放课程建设咨询指导，并指派专人负责辅助采购方教师进行课程介绍、课程标准、教学日历、课程导学、教学视频、教学资料、团队介绍、课堂讨论、测验、作业、试卷、考核办法、拓展资源等课程运行所必须的相关课程材料的收集、整理、美化、上传等工作，保障课程顺利上线运行。</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4.服务供应商需承诺接到采购方拍摄需求时30分钟内响应，并在不超过48小时的时间内优先安排采购方实施拍摄工作。</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5.服务供应商为参与视频录制的人员提供免费的专业化妆服务，以达到优质的拍摄效果。</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6.服务供应商需安排专业人员，对采购方提供的授课 PPT课件进行免费的美化处理直至符合采购方要求，以适应视频拍摄的需要。</w:t>
      </w:r>
    </w:p>
    <w:p w14:paraId="7FE25F73">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szCs w:val="24"/>
          <w:lang w:val="en-US" w:eastAsia="zh-CN"/>
        </w:rPr>
      </w:pPr>
    </w:p>
    <w:p w14:paraId="105D6084">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p>
    <w:p w14:paraId="347D8E49">
      <w:pPr>
        <w:pStyle w:val="35"/>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400" w:lineRule="exact"/>
        <w:jc w:val="both"/>
        <w:rPr>
          <w:rFonts w:hint="eastAsia" w:ascii="宋体" w:hAnsi="宋体" w:eastAsia="宋体" w:cs="宋体"/>
          <w:b/>
          <w:bCs/>
          <w:i w:val="0"/>
          <w:iCs w:val="0"/>
          <w:caps w:val="0"/>
          <w:color w:val="000000"/>
          <w:spacing w:val="0"/>
          <w:sz w:val="24"/>
          <w:szCs w:val="24"/>
          <w:u w:val="none"/>
          <w:lang w:val="en-US" w:eastAsia="zh-CN"/>
        </w:rPr>
      </w:pPr>
      <w:r>
        <w:rPr>
          <w:rFonts w:hint="eastAsia" w:ascii="宋体" w:hAnsi="宋体" w:eastAsia="宋体" w:cs="宋体"/>
          <w:b/>
          <w:bCs/>
          <w:i w:val="0"/>
          <w:iCs w:val="0"/>
          <w:caps w:val="0"/>
          <w:color w:val="000000"/>
          <w:spacing w:val="0"/>
          <w:sz w:val="24"/>
          <w:szCs w:val="24"/>
          <w:u w:val="none"/>
          <w:lang w:val="en-US" w:eastAsia="zh-CN"/>
        </w:rPr>
        <w:t>课程建设方案制作</w:t>
      </w:r>
    </w:p>
    <w:p w14:paraId="6DA37481">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rPr>
          <w:rFonts w:hint="eastAsia" w:ascii="宋体" w:hAnsi="宋体" w:eastAsia="宋体" w:cs="宋体"/>
          <w:b/>
          <w:bCs/>
          <w:i w:val="0"/>
          <w:iCs w:val="0"/>
          <w:caps w:val="0"/>
          <w:color w:val="000000"/>
          <w:spacing w:val="0"/>
          <w:sz w:val="24"/>
          <w:szCs w:val="24"/>
          <w:u w:val="none"/>
          <w:lang w:val="en-US" w:eastAsia="zh-CN"/>
        </w:rPr>
      </w:pPr>
      <w:r>
        <w:rPr>
          <w:rFonts w:hint="eastAsia" w:ascii="宋体" w:hAnsi="宋体" w:eastAsia="宋体" w:cs="宋体"/>
          <w:b/>
          <w:bCs/>
          <w:i w:val="0"/>
          <w:iCs w:val="0"/>
          <w:caps w:val="0"/>
          <w:color w:val="000000"/>
          <w:spacing w:val="0"/>
          <w:sz w:val="24"/>
          <w:szCs w:val="24"/>
          <w:u w:val="none"/>
          <w:lang w:val="en-US" w:eastAsia="zh-CN"/>
        </w:rPr>
        <w:t xml:space="preserve">  </w:t>
      </w:r>
      <w:r>
        <w:rPr>
          <w:rFonts w:hint="eastAsia" w:ascii="宋体" w:hAnsi="宋体" w:eastAsia="宋体" w:cs="宋体"/>
          <w:b w:val="0"/>
          <w:bCs w:val="0"/>
          <w:i w:val="0"/>
          <w:iCs w:val="0"/>
          <w:caps w:val="0"/>
          <w:color w:val="000000"/>
          <w:spacing w:val="0"/>
          <w:sz w:val="24"/>
          <w:szCs w:val="24"/>
          <w:u w:val="none"/>
          <w:lang w:val="en-US" w:eastAsia="zh-CN"/>
        </w:rPr>
        <w:t xml:space="preserve">  围绕课程建设内容和主要任务制作课程建设方案，包括但不限于下述内容：</w:t>
      </w:r>
    </w:p>
    <w:p w14:paraId="2E4FB697">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rPr>
          <w:rFonts w:hint="eastAsia" w:ascii="宋体" w:hAnsi="宋体" w:eastAsia="宋体" w:cs="宋体"/>
          <w:i w:val="0"/>
          <w:iCs w:val="0"/>
          <w:caps w:val="0"/>
          <w:color w:val="000000"/>
          <w:spacing w:val="0"/>
          <w:sz w:val="24"/>
          <w:szCs w:val="24"/>
          <w:u w:val="none"/>
          <w:lang w:val="en-US" w:eastAsia="zh-CN"/>
        </w:rPr>
      </w:pPr>
      <w:r>
        <w:rPr>
          <w:rFonts w:hint="eastAsia" w:ascii="宋体" w:hAnsi="宋体" w:eastAsia="宋体" w:cs="宋体"/>
          <w:i w:val="0"/>
          <w:iCs w:val="0"/>
          <w:caps w:val="0"/>
          <w:color w:val="000000"/>
          <w:spacing w:val="0"/>
          <w:sz w:val="24"/>
          <w:szCs w:val="24"/>
          <w:u w:val="none"/>
          <w:lang w:val="en-US" w:eastAsia="zh-CN"/>
        </w:rPr>
        <w:t>1.课程设计方案：综合考虑服务供应商针对本项目采购需求所提供的课程设计方案（包含课程背景、课程目标、课程内容与学时分配、课程结构、开发计划表、实施风险控制等内容）。</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2.课程实施方案：综合考虑服务供应商针对本项目采购需求所提供的项目实施进度计划及其保证措施以及项目管理流程、项目验收、与相关单位的协作衔接等。</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3.录制技术保障措施：综合考虑服务供应商针对本项目所提供的录制技术保障措施（措施内容包括但不限于：如何保障影像色调准确、镜头运动稳定、画面构图简洁、明暗亮度适中、细节内容丰富、场面调度有序；全景、中景/近景、特写等场景设置及切换合理；跟踪拍摄效果平滑；视频质量清晰、无锯齿、无干扰、无卡顿等现象；声音清晰、无杂音）</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4. 项目合理化建议：服务供应商在制作角度提出与课程建设相关的合理建议。</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5.案例案例说明：服务供应商应自制课程视频相关截图和说明文稿。投标人从针对相应学科课程特点提供的设计思想与制作手法、典型场景、景别设计、外景拍摄、动画制作等方面的合理性和表现性，以及制作方所现场演示的相关视频样片、课程宣传片及相关解说方面做综合评价。</w:t>
      </w:r>
    </w:p>
    <w:p w14:paraId="29EFF4D6">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200" w:right="0" w:rightChars="0"/>
        <w:jc w:val="both"/>
        <w:rPr>
          <w:rFonts w:hint="eastAsia" w:ascii="宋体" w:hAnsi="宋体" w:eastAsia="宋体" w:cs="宋体"/>
          <w:i w:val="0"/>
          <w:iCs w:val="0"/>
          <w:caps w:val="0"/>
          <w:color w:val="000000"/>
          <w:spacing w:val="0"/>
          <w:sz w:val="24"/>
          <w:szCs w:val="24"/>
          <w:u w:val="none"/>
          <w:lang w:val="en-US" w:eastAsia="zh-CN"/>
        </w:rPr>
      </w:pPr>
    </w:p>
    <w:p w14:paraId="1A2255DB">
      <w:pPr>
        <w:pStyle w:val="35"/>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400" w:lineRule="exact"/>
        <w:jc w:val="both"/>
        <w:rPr>
          <w:rFonts w:hint="eastAsia" w:ascii="宋体" w:hAnsi="宋体" w:eastAsia="宋体" w:cs="宋体"/>
          <w:b/>
          <w:bCs/>
          <w:i w:val="0"/>
          <w:iCs w:val="0"/>
          <w:caps w:val="0"/>
          <w:color w:val="000000"/>
          <w:spacing w:val="0"/>
          <w:sz w:val="24"/>
          <w:szCs w:val="24"/>
          <w:u w:val="none"/>
          <w:lang w:val="en-US" w:eastAsia="zh-CN"/>
        </w:rPr>
      </w:pPr>
      <w:r>
        <w:rPr>
          <w:rFonts w:hint="eastAsia" w:ascii="宋体" w:hAnsi="宋体" w:eastAsia="宋体" w:cs="宋体"/>
          <w:b/>
          <w:bCs/>
          <w:i w:val="0"/>
          <w:iCs w:val="0"/>
          <w:caps w:val="0"/>
          <w:color w:val="000000"/>
          <w:spacing w:val="0"/>
          <w:sz w:val="24"/>
          <w:szCs w:val="24"/>
          <w:u w:val="none"/>
          <w:lang w:val="en-US" w:eastAsia="zh-CN"/>
        </w:rPr>
        <w:t>制作要求</w:t>
      </w:r>
    </w:p>
    <w:p w14:paraId="00CBF4FB">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rPr>
          <w:rFonts w:hint="eastAsia" w:ascii="宋体" w:hAnsi="宋体" w:eastAsia="宋体" w:cs="宋体"/>
          <w:i w:val="0"/>
          <w:iCs w:val="0"/>
          <w:caps w:val="0"/>
          <w:color w:val="000000"/>
          <w:spacing w:val="0"/>
          <w:sz w:val="24"/>
          <w:szCs w:val="24"/>
          <w:u w:val="none"/>
          <w:lang w:val="en-US" w:eastAsia="zh-CN"/>
        </w:rPr>
      </w:pPr>
      <w:r>
        <w:rPr>
          <w:rFonts w:hint="eastAsia" w:ascii="宋体" w:hAnsi="宋体" w:eastAsia="宋体" w:cs="宋体"/>
          <w:i w:val="0"/>
          <w:iCs w:val="0"/>
          <w:caps w:val="0"/>
          <w:color w:val="000000"/>
          <w:spacing w:val="0"/>
          <w:sz w:val="24"/>
          <w:szCs w:val="24"/>
          <w:u w:val="none"/>
          <w:lang w:val="en-US" w:eastAsia="zh-CN"/>
        </w:rPr>
        <w:t>1.服务供应商应使用专业的非线性编辑系统对源视频进行最基本的处理（如抠像、颜色校正、双声道处理）。</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2.服务供应商应使用专业的视频编辑系统进行视频降噪、音频降噪。</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3.服务供应商按照拍摄方案，不同的拍摄方式采用不同的制作方式，如PPT模式需分章节剪辑，基地访谈模式按照老师讲解的内容变换机位，真人动画模式设计平面以及动画，完全动画模式按照详细的制作脚本完成动画设计制作等。</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4.片头与片尾案例策划不少于两套，具体如下：</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1）片头：使用专业的后期合成软件进行片头设计：用平面设计+后期合成+3D渲染，根据每个课题的内容设计出相关联的内容元素，片头不超过15秒，包括:学院LOGO、课程名称、讲次、主讲教师姓名、专业技术职务、单位等信息。</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（2）片尾：包括版权单位等信息。</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5.课程内容剪辑要求：技术工程师通篇观看视频，按照章节框架、以及现场场记情况，分章节剪辑老师状态不佳、口误、出境、停顿等片段，实操部分添加必要的背景音乐，保证制作的片花无错误、无硬伤，画面美观，排版规范、逻辑完整。</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（1）画面剪辑整体有较高的创意水平，能在保证画面科学性的基础上，最大程度地发挥视频的艺术性；</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（2）剪辑流畅、元素丰富，剪辑点选取合理，镜头干净利落，一气呵成，中间无跳帧、夹帧、坏帧，能最大程度地发挥镜头语言的表现力；</w:t>
      </w:r>
    </w:p>
    <w:p w14:paraId="7A1C208A">
      <w:pPr>
        <w:pStyle w:val="35"/>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sz w:val="24"/>
          <w:szCs w:val="24"/>
          <w:u w:val="none"/>
          <w:lang w:val="en-US" w:eastAsia="zh-CN"/>
        </w:rPr>
        <w:t>画面景别丰富，机位角度变换得当，最终成片画面丰富，表现力强；</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（4）虚拟演播室拍摄的素材要求抠像干净、真实，边缘柔和，无锯齿和溢色，合成的背景美观，合成后的效果真实准确；</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（5）画面包装风格色调样式统一，分级标题清晰明了，包装样式高端专业，与教学内容相得益彰；</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（6）配乐优美得当，音效生动传情，符合片中的节奏，音量适中，与解说画面相得益彰，而不会产生干扰。</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6.课程资源视频分为讲座视频和微课视频，讲座视频以章节讲授为主，练习为辅，总时长不少于500分钟，微课视频以解决1个知识点或单一技术动作的示范性练习为主，单个微视频3-10分钟，不少于30个。</w:t>
      </w:r>
      <w:r>
        <w:rPr>
          <w:rFonts w:hint="eastAsia" w:ascii="宋体" w:hAnsi="宋体" w:eastAsia="宋体" w:cs="宋体"/>
          <w:i w:val="0"/>
          <w:iCs w:val="0"/>
          <w:caps w:val="0"/>
          <w:color w:val="000000"/>
          <w:spacing w:val="0"/>
          <w:kern w:val="0"/>
          <w:sz w:val="24"/>
          <w:szCs w:val="24"/>
          <w:u w:val="none"/>
          <w:lang w:val="en-US" w:eastAsia="zh-CN" w:bidi="ar"/>
        </w:rPr>
        <w:t>课程资源必须多平台兼容使用。课程建设期间的全部原始资料要做好保密工作，制作完成后要将原片和精修视频等相关数据资料，全部打包交付。</w:t>
      </w:r>
    </w:p>
    <w:p w14:paraId="17934A72">
      <w:pPr>
        <w:pStyle w:val="35"/>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rPr>
          <w:rFonts w:hint="eastAsia" w:ascii="宋体" w:hAnsi="宋体" w:eastAsia="宋体" w:cs="宋体"/>
          <w:i w:val="0"/>
          <w:iCs w:val="0"/>
          <w:caps w:val="0"/>
          <w:color w:val="000000"/>
          <w:spacing w:val="0"/>
          <w:sz w:val="24"/>
          <w:szCs w:val="24"/>
          <w:u w:val="none"/>
          <w:lang w:val="en-US" w:eastAsia="zh-CN"/>
        </w:rPr>
      </w:pPr>
      <w:r>
        <w:rPr>
          <w:rFonts w:hint="eastAsia" w:ascii="宋体" w:hAnsi="宋体" w:eastAsia="宋体" w:cs="宋体"/>
          <w:i w:val="0"/>
          <w:iCs w:val="0"/>
          <w:caps w:val="0"/>
          <w:color w:val="000000"/>
          <w:spacing w:val="0"/>
          <w:sz w:val="24"/>
          <w:szCs w:val="24"/>
          <w:u w:val="none"/>
          <w:lang w:val="en-US" w:eastAsia="zh-CN"/>
        </w:rPr>
        <w:t>课程资源制作过程中应充分结合采购方意见和建议，进行修改和完善。</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8.使用专业非线性编辑系统渲染成片：所有内容编辑结束之后，生成成片，</w:t>
      </w:r>
      <w:r>
        <w:rPr>
          <w:rFonts w:hint="eastAsia" w:ascii="宋体" w:hAnsi="宋体" w:eastAsia="宋体" w:cs="宋体"/>
          <w:i w:val="0"/>
          <w:iCs w:val="0"/>
          <w:caps w:val="0"/>
          <w:color w:val="auto"/>
          <w:spacing w:val="0"/>
          <w:sz w:val="24"/>
          <w:szCs w:val="24"/>
          <w:u w:val="none"/>
          <w:lang w:val="en-US" w:eastAsia="zh-CN"/>
        </w:rPr>
        <w:t>成品为高清制式，并能根据要求把成品视频转换成高清、标清、网络播放等MP4格式等。</w:t>
      </w:r>
      <w:r>
        <w:rPr>
          <w:rFonts w:hint="eastAsia" w:ascii="宋体" w:hAnsi="宋体" w:eastAsia="宋体" w:cs="宋体"/>
          <w:i w:val="0"/>
          <w:iCs w:val="0"/>
          <w:caps w:val="0"/>
          <w:color w:val="auto"/>
          <w:spacing w:val="0"/>
          <w:sz w:val="24"/>
          <w:szCs w:val="24"/>
          <w:u w:val="none"/>
          <w:lang w:val="en-US" w:eastAsia="zh-CN"/>
        </w:rPr>
        <w:br w:type="textWrapping"/>
      </w:r>
      <w:r>
        <w:rPr>
          <w:rFonts w:hint="eastAsia" w:ascii="宋体" w:hAnsi="宋体" w:eastAsia="宋体" w:cs="宋体"/>
          <w:i w:val="0"/>
          <w:iCs w:val="0"/>
          <w:caps w:val="0"/>
          <w:color w:val="auto"/>
          <w:spacing w:val="0"/>
          <w:sz w:val="24"/>
          <w:szCs w:val="24"/>
          <w:u w:val="none"/>
          <w:lang w:val="en-US" w:eastAsia="zh-CN"/>
        </w:rPr>
        <w:t xml:space="preserve">    9.按采购方要求完成课程资源审读，并提供完备的审读报告。课程建设前后，乙方组织审读人员对课程资源进行全面审查，审查范围包括配套教材、课程参考教材、课程ppt、配套习题、作业、试题、视频课程内容、插图等，做到底数清楚、全覆盖、零遗漏。审查均按照国家教材审读有关要求执行，政治方向性、思想性与党的教育方针保持一致，在有机融入中华民族共同体意识、社会主义核心价值观、中华优秀传统文化、革命传统、法治教育和国家安全</w:t>
      </w:r>
      <w:r>
        <w:rPr>
          <w:rFonts w:hint="eastAsia" w:ascii="宋体" w:hAnsi="宋体" w:eastAsia="宋体" w:cs="宋体"/>
          <w:i w:val="0"/>
          <w:iCs w:val="0"/>
          <w:caps w:val="0"/>
          <w:color w:val="000000"/>
          <w:spacing w:val="0"/>
          <w:sz w:val="24"/>
          <w:szCs w:val="24"/>
          <w:u w:val="none"/>
          <w:lang w:val="en-US" w:eastAsia="zh-CN"/>
        </w:rPr>
        <w:t>教育等方面符合要求。</w:t>
      </w:r>
    </w:p>
    <w:p w14:paraId="13A13426">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rPr>
          <w:rFonts w:hint="eastAsia" w:ascii="宋体" w:hAnsi="宋体" w:eastAsia="宋体" w:cs="宋体"/>
          <w:i w:val="0"/>
          <w:iCs w:val="0"/>
          <w:caps w:val="0"/>
          <w:color w:val="000000"/>
          <w:spacing w:val="0"/>
          <w:sz w:val="24"/>
          <w:szCs w:val="24"/>
          <w:u w:val="none"/>
          <w:lang w:val="en-US" w:eastAsia="zh-CN"/>
        </w:rPr>
      </w:pPr>
      <w:r>
        <w:rPr>
          <w:rFonts w:hint="eastAsia" w:ascii="宋体" w:hAnsi="宋体" w:eastAsia="宋体" w:cs="宋体"/>
          <w:i w:val="0"/>
          <w:iCs w:val="0"/>
          <w:caps w:val="0"/>
          <w:color w:val="000000"/>
          <w:spacing w:val="0"/>
          <w:sz w:val="24"/>
          <w:szCs w:val="24"/>
          <w:u w:val="none"/>
          <w:lang w:val="en-US" w:eastAsia="zh-CN"/>
        </w:rPr>
        <w:t xml:space="preserve">    10.服务供应商应负责完成课程资源上传采购方课程管理平台的全部事宜，并将课堂讨论、测验、作业、试卷等资料分类梳理，同时打包上传。</w:t>
      </w:r>
    </w:p>
    <w:p w14:paraId="3FD448B1">
      <w:pPr>
        <w:pStyle w:val="35"/>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400" w:lineRule="exact"/>
        <w:jc w:val="both"/>
        <w:rPr>
          <w:rFonts w:hint="eastAsia" w:ascii="宋体" w:hAnsi="宋体" w:eastAsia="宋体" w:cs="宋体"/>
          <w:b/>
          <w:bCs/>
          <w:i w:val="0"/>
          <w:iCs w:val="0"/>
          <w:caps w:val="0"/>
          <w:color w:val="000000"/>
          <w:spacing w:val="0"/>
          <w:sz w:val="24"/>
          <w:szCs w:val="24"/>
          <w:u w:val="none"/>
          <w:lang w:val="en-US" w:eastAsia="zh-CN"/>
        </w:rPr>
      </w:pPr>
      <w:r>
        <w:rPr>
          <w:rFonts w:hint="eastAsia" w:ascii="宋体" w:hAnsi="宋体" w:eastAsia="宋体" w:cs="宋体"/>
          <w:b/>
          <w:bCs/>
          <w:i w:val="0"/>
          <w:iCs w:val="0"/>
          <w:caps w:val="0"/>
          <w:color w:val="000000"/>
          <w:spacing w:val="0"/>
          <w:sz w:val="24"/>
          <w:szCs w:val="24"/>
          <w:u w:val="none"/>
          <w:lang w:val="en-US" w:eastAsia="zh-CN"/>
        </w:rPr>
        <w:t>拍摄要求</w:t>
      </w:r>
    </w:p>
    <w:p w14:paraId="4521BCF2">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1.拍摄准备</w:t>
      </w:r>
    </w:p>
    <w:p w14:paraId="22DEB9D6">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在课程拍摄准备的过程中，编导团队根据前期和教师团队沟通确定的策划方案，协助教师团队准备课程相关的PPT课件（设计、美化）、课程讲稿（提词器）和脚本（视频制作）、课程素材以及确定课程制作的规格，确保教学内容的要求和视频教学效果体现。</w:t>
      </w:r>
    </w:p>
    <w:p w14:paraId="773D4C20">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2.教学素材整理</w:t>
      </w:r>
    </w:p>
    <w:p w14:paraId="4A4CE92F">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编导团队根据前期和教师团队沟通确定的策划方案，协助老师准备相关的PPT课件，并根据课程内容的建设需求，对PPT课件进行设计、美化。另外编导团队协助老师准备课程相关的素材，包括：教师团队个人信息（教师姓名、照片、简历、教学成果、科研成果等）、与课程相关的教学资料（课程介绍、课程背景、课程大纲、课程重难点、课程配套教材、课程参考教材、课程ppt、配套习题、作业、试题等教学资源），并提供自有版权的素材库供老师们选择使用。</w:t>
      </w:r>
    </w:p>
    <w:p w14:paraId="4C3D2593">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3.讲稿、脚本设计</w:t>
      </w:r>
    </w:p>
    <w:p w14:paraId="4B4E86B1">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编导团队根据前期和教师团队沟通确定的策划方案，协助老师根据课程知识点大纲准备相应的讲稿和脚本，并进行创意设计，最终形成分镜头技术脚本，使课程制作出来的成片效果更加贴合课程内容并具备吸引力，提高教学效果。</w:t>
      </w:r>
    </w:p>
    <w:p w14:paraId="7651D46A">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教师团队以知识点或技能点为基础，设计教学内容，教学视频内容为8-15分钟，每门课程需要1到3个不同拍摄场景（一般1学时的课程内容对应2-3.5个教学视频左右）；</w:t>
      </w:r>
    </w:p>
    <w:p w14:paraId="45CD28EC">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4.教师团队试镜</w:t>
      </w:r>
    </w:p>
    <w:p w14:paraId="7E9BBEE1">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在每门课程正式启动拍摄之前，编导团队将配合教师团队进行试镜，通过编导团队贴身的示范和讲解，让教师团队在开拍之前，克服面对镜头的恐惧感，让教师在镜头前能自然轻松的呈现，达到最好的课程效果。试镜后编导团队组织全体编辑人员进行编前会，制作课程样片交由教师团队审核，确保整个项目能按照教师团队的预期完成。</w:t>
      </w:r>
    </w:p>
    <w:p w14:paraId="576AD0A3">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5.视频拍摄</w:t>
      </w:r>
    </w:p>
    <w:p w14:paraId="0F260894">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根据教学设计师、课程顾问和创意设计师研究确定的视频拍摄方案布置视频拍摄场景。</w:t>
      </w:r>
    </w:p>
    <w:p w14:paraId="69B237D2">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录像环境的选择保证光线充足、安静，教师衣着得体，拍摄前提供化妆，使老师保持最佳精神状态。提供多机位拍摄，呈现老师各角度讲解形象。拍摄时轻松引导老师，保证老师神态自然的拍摄效果。参与视频录制的人员提供专业化妆服务，以达到优质的拍摄效果。</w:t>
      </w:r>
    </w:p>
    <w:p w14:paraId="08A1A4AD">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6.视频剪辑</w:t>
      </w:r>
    </w:p>
    <w:p w14:paraId="5139F88E">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提供包含课程风格设计、拍摄模式、片头设计、课程介绍版面设计、背景版风格设计、字幕条风格设计、图片动画表现形式设计、字体设计、课程片花设计。片头特效包含二维动画制作，片头时长不超10秒，包含学校LOGO、课程名称、讲次、主讲教师姓名、专业技术职务。</w:t>
      </w:r>
    </w:p>
    <w:p w14:paraId="79AECF08">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使用专业的视频编辑系统对源视频进行处理（如抠像、颜色校正、双声道处理）。根据编导脚本进行编辑片花和引文中的背景板、特定的背景音乐、音乐场景特效、引文字体、字体颜色、构图排版、转场特效、基本剪辑、音视频调整与衔接工作。</w:t>
      </w:r>
    </w:p>
    <w:p w14:paraId="507A534E">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课程内容剪辑：技术工程师通篇观看视频，按照章节框架、以及现场场记情况，分章节剪辑老师状态不佳、口误、出境、停顿等片段。实操部分添加必要的背景音乐，保证制作的片花无错误、无硬伤，画面美观，排版规范、逻辑完整。根据学院主讲教师要求对进行修改。</w:t>
      </w:r>
    </w:p>
    <w:p w14:paraId="12952361">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lang w:val="en-US" w:eastAsia="zh-CN" w:bidi="ar"/>
        </w:rPr>
        <w:t>使用平面设计及视频剪辑软件有：Photoshop，CorelDRAW，IllustratorCS5，Premiere，Edius，AE等；字幕制作软件有：TIMEM时间机器，SRT字幕制作助手。</w:t>
      </w:r>
    </w:p>
    <w:p w14:paraId="645F1B85">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rPr>
          <w:rFonts w:hint="eastAsia" w:ascii="宋体" w:hAnsi="宋体" w:eastAsia="宋体" w:cs="宋体"/>
          <w:i w:val="0"/>
          <w:iCs w:val="0"/>
          <w:caps w:val="0"/>
          <w:color w:val="000000"/>
          <w:spacing w:val="0"/>
          <w:sz w:val="24"/>
          <w:szCs w:val="24"/>
          <w:u w:val="none"/>
          <w:lang w:val="en-US" w:eastAsia="zh-CN"/>
        </w:rPr>
      </w:pPr>
    </w:p>
    <w:p w14:paraId="1B6355DF">
      <w:pPr>
        <w:pStyle w:val="35"/>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400" w:lineRule="exact"/>
        <w:jc w:val="both"/>
        <w:rPr>
          <w:rFonts w:hint="eastAsia" w:ascii="宋体" w:hAnsi="宋体" w:eastAsia="宋体" w:cs="宋体"/>
          <w:b/>
          <w:bCs/>
          <w:i w:val="0"/>
          <w:iCs w:val="0"/>
          <w:caps w:val="0"/>
          <w:color w:val="000000"/>
          <w:spacing w:val="0"/>
          <w:sz w:val="24"/>
          <w:szCs w:val="24"/>
          <w:u w:val="none"/>
          <w:lang w:val="en-US" w:eastAsia="zh-CN"/>
        </w:rPr>
      </w:pPr>
      <w:r>
        <w:rPr>
          <w:rFonts w:hint="eastAsia" w:ascii="宋体" w:hAnsi="宋体" w:eastAsia="宋体" w:cs="宋体"/>
          <w:b/>
          <w:bCs/>
          <w:i w:val="0"/>
          <w:iCs w:val="0"/>
          <w:caps w:val="0"/>
          <w:color w:val="000000"/>
          <w:spacing w:val="0"/>
          <w:sz w:val="24"/>
          <w:szCs w:val="24"/>
          <w:u w:val="none"/>
          <w:lang w:val="en-US" w:eastAsia="zh-CN"/>
        </w:rPr>
        <w:t>技术标准</w:t>
      </w:r>
    </w:p>
    <w:p w14:paraId="3FD8224F">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图片</w:t>
      </w:r>
    </w:p>
    <w:p w14:paraId="661617B1">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lang w:val="en-US" w:eastAsia="zh-CN"/>
        </w:rPr>
        <w:t>1.彩色图像颜色数不低于真彩 (24位色) ，灰度图像的灰度级不低于256 级。</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2. 屏幕分辨率不低于1024×768时，扫描图像的扫描分辨率不低于72 dpi。</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3. 采用常见存储格式，如GIF、PNG、JPG 等。</w:t>
      </w:r>
    </w:p>
    <w:p w14:paraId="2FBBDA8E">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p>
    <w:p w14:paraId="10EFC5B8">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音频</w:t>
      </w:r>
    </w:p>
    <w:p w14:paraId="15CE72A5">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lang w:val="en-US" w:eastAsia="zh-CN"/>
        </w:rPr>
        <w:t>1.语音采用标准的普通话、美式或英式英语配音，特殊语言学习和材料除外。使用适合教学的语调。</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2.音乐类音频的采样频率不低于44kHz，语音类音频的采样频率不低于22kHz。</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3.量化位数大于8位，码率不低于64 Kbps。</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4.音频播放流畅，声音清晰，噪音低，回响小。</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5.采用常见存储格式，如WMA、MP3、MP4或其他流式音频格式，建议优先采用MP3格式。</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6.声音和画面要求同步，无交流声或其他杂音等缺陷。</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7.伴音清晰、饱满、圆润，无失真、噪声杂音干扰、音量忽大忽小现象。解说声与现场声无明显比例失调，解说声与背景音乐无明显比例失调。</w:t>
      </w:r>
    </w:p>
    <w:p w14:paraId="44B732E0">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p>
    <w:p w14:paraId="54CA6FBE">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视频</w:t>
      </w:r>
    </w:p>
    <w:p w14:paraId="5F10A12D">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lang w:val="en-US" w:eastAsia="zh-CN"/>
        </w:rPr>
        <w:t>1.屏幕图像的构图合理，画面主体突出。人像及肢体动作以及配合讲授选用的板书、画板、教具实物、模型和实验设备等均不能超出镜头所及范围。画面中教师以中景和近景为主，要求人物、板书 (或其他画面元素) 清晰，不建议无教师形象的全程板书或PPT配音。</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2.演播室使用的背景采用彩色喷绘或电脑虚拟、实景等背景。背景的颜色、图案不易过多，应保持静态，画面应简洁、明快，有利于营造课堂气氛。</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3.使用资料、图片、外景实拍、实验和表演等形象化教学手段，应符合教学内容要求，与讲授内容联系紧密，手段选用恰当。</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4.摄像镜头应保持与主讲教师目光平视的角度。主讲教师不应较长时间仰视或俯视。录像环境应光线充足、安静，主讲教师应衣着整洁，讲话清晰，板书清楚。</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5.选用影视作品或自拍素材，应注明素材来源。影视作品或自拍素材中涉及人物访谈内容时，除应加注人物介绍外，还应采用滚动式同声字幕。</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6. 选用的资料、图片等素材画面应清晰，对于历史资料、图片应进行再加工。选用的资料、图片等素材应注明素材来源及原始信息 (如字画的作品、生卒年月，影视片断的作品名称、创作年代等信息)</w:t>
      </w:r>
    </w:p>
    <w:p w14:paraId="117718E6">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lang w:val="en-US" w:eastAsia="zh-CN"/>
        </w:rPr>
      </w:pPr>
    </w:p>
    <w:p w14:paraId="2827EC87">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（七）技术规格</w:t>
      </w:r>
    </w:p>
    <w:p w14:paraId="1359F5E8">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视频信号源</w:t>
      </w:r>
    </w:p>
    <w:p w14:paraId="5F0C6275">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lang w:val="en-US" w:eastAsia="zh-CN"/>
        </w:rPr>
        <w:t>1.稳定性：全片图像同步性能稳定，无失步现象，CTL 同步控制信号必须连续： 图像无抖动跳跃，色彩无突变，编辑点处图像稳定。</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2.信噪比：图像信噪比不低于 55dB，无明显杂波。</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3.色调：白平衡正确，无明显偏色，多机拍摄的镜头衔接处无明显色差。</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4.视频电平：视频全讯号幅度为 1Ⅴp-p，最大不超过 1.1Ⅴp-p。其中，消隐电平为0V 时，白电平幅度 0.7Ⅴp-p，同步信号-0.3V，色同步信号幅度0.3Vp-p(以消隐线上下对 称)，全片一致。</w:t>
      </w:r>
    </w:p>
    <w:p w14:paraId="61C0B74C">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p>
    <w:p w14:paraId="0C103174">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音频信号源</w:t>
      </w:r>
    </w:p>
    <w:p w14:paraId="13F6ACBA">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lang w:val="en-US" w:eastAsia="zh-CN"/>
        </w:rPr>
        <w:t>1.声道：中文内容音频信号记录于第1声道，音乐、音效、同期声记录于第2声道，若有其他文字解说记录于第 3 声道(如录音设备无第3声道,则录于第2声道)。</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2.电平指标：-2db —— -8dB 声音应无明显失真、放音过冲、过弱。</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3.音频信噪比不低于 48 dB。</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4.声音和画面要求同步，无交流声或其他杂音等缺陷。</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5.伴音清晰、饱满、圆润，无失真、噪声杂音干扰、音量忽大忽小现象。解说声与现场声无明显比例失调，解说声与背景音乐无明显比例失调。</w:t>
      </w:r>
    </w:p>
    <w:p w14:paraId="0E5148C4">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p>
    <w:p w14:paraId="4A3335B5">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视频压缩格式及技术参数</w:t>
      </w:r>
    </w:p>
    <w:p w14:paraId="4C690D77">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lang w:val="en-US" w:eastAsia="zh-CN"/>
        </w:rPr>
        <w:t>1.视频压缩采用 H.264/AVC(MPEG-4 Part10)编码、使用二次编码、不包含字幕的MP4 格式。</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2.视频码流率：动态码流的最低码率不得低于1024Kbps</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3.视频分辨率</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前期采用标清4:3拍摄时，设定为720×576；前期采用高清16:9拍摄时，设定为1280 ×720或1920×1080。</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4.视频画幅宽高比</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分辨率设定为 720×576的，选定4:3</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分辨率设定为 1280×720 或 1920×1080的，选定16:9</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5.视频帧率为25帧/秒</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6.扫描方式采用逐行扫描</w:t>
      </w:r>
    </w:p>
    <w:p w14:paraId="3C813B1A">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p>
    <w:p w14:paraId="1BFF7529">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音频压缩格式及技术参数</w:t>
      </w:r>
    </w:p>
    <w:p w14:paraId="1263E093">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730" w:leftChars="304" w:firstLine="0" w:firstLineChars="0"/>
        <w:jc w:val="both"/>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lang w:val="en-US" w:eastAsia="zh-CN"/>
        </w:rPr>
        <w:t>1.音频压缩采用AAC(MPEG4 Part3)格式</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2.采样率不低于48KHz</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3.音频码流率128Kbps(恒定)</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4.必须是双声道，必须做混音处理。</w:t>
      </w:r>
    </w:p>
    <w:p w14:paraId="2BFADDB2">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p>
    <w:p w14:paraId="1CD8CAB7">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外挂字幕文件</w:t>
      </w:r>
    </w:p>
    <w:p w14:paraId="7069BEAB">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304" w:right="0" w:rightChars="0"/>
        <w:jc w:val="both"/>
        <w:rPr>
          <w:rFonts w:hint="eastAsia" w:ascii="宋体" w:hAnsi="宋体" w:eastAsia="宋体" w:cs="宋体"/>
          <w:i w:val="0"/>
          <w:iCs w:val="0"/>
          <w:caps w:val="0"/>
          <w:color w:val="000000"/>
          <w:spacing w:val="0"/>
          <w:sz w:val="24"/>
          <w:szCs w:val="24"/>
          <w:u w:val="none"/>
          <w:lang w:val="en-US" w:eastAsia="zh-CN"/>
        </w:rPr>
      </w:pPr>
      <w:r>
        <w:rPr>
          <w:rFonts w:hint="eastAsia" w:ascii="宋体" w:hAnsi="宋体" w:eastAsia="宋体" w:cs="宋体"/>
          <w:i w:val="0"/>
          <w:iCs w:val="0"/>
          <w:caps w:val="0"/>
          <w:color w:val="000000"/>
          <w:spacing w:val="0"/>
          <w:sz w:val="24"/>
          <w:szCs w:val="24"/>
          <w:u w:val="none"/>
          <w:lang w:val="en-US" w:eastAsia="zh-CN"/>
        </w:rPr>
        <w:t>1.字幕文件格式：独立的SRT格式的字幕文件；</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2.字幕的行数要求：每屏只有一行字幕；</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3.字幕的字数要求：画幅比为4:3的，每行不超过15个字；画幅比为16:9的，每行不超过20个字；</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4.字幕的位置：保持每屏字幕出现位置一致；</w:t>
      </w:r>
    </w:p>
    <w:p w14:paraId="2CF6556C">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lang w:val="en-US" w:eastAsia="zh-CN"/>
        </w:rPr>
        <w:t>5.字母中的标点符号：只有书名号及书名号中的标点、间隔号、连接号、具有特殊含意的词语的引号可以出现在唱词中，在每屏唱词中用空格代替标点表示语气停顿，所有标点及空格均使用全角；</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6.字幕断句：不简单按照字数断句，以内容为断句依据；</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7.字幕中的数学公式、化学分子式、物理量和单位，尽量以文本文字呈现；不宜用文本文字呈现的、且在视频画面中已经通过 PPT、板书等方式显示清楚的，可以不加该行唱词；</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8.字幕要使用符合国家标准的规范字，不出现繁体字、异体字 (国家规定的除外) 、错别字；字幕的字体、大小、色彩搭配、摆放位置、停留时间、出入屏方式力求与其他要素 (画面、解说词、音乐) 配合适当，不能破坏原有画面。</w:t>
      </w:r>
    </w:p>
    <w:p w14:paraId="264A2825">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lang w:val="en-US" w:eastAsia="zh-CN"/>
        </w:rPr>
      </w:pPr>
    </w:p>
    <w:p w14:paraId="14463F93">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（八）其他要求</w:t>
      </w:r>
    </w:p>
    <w:p w14:paraId="50DE4C71">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课程宣传片</w:t>
      </w:r>
    </w:p>
    <w:p w14:paraId="69DDFC50">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i w:val="0"/>
          <w:iCs w:val="0"/>
          <w:caps w:val="0"/>
          <w:color w:val="000000"/>
          <w:spacing w:val="0"/>
          <w:sz w:val="24"/>
          <w:szCs w:val="24"/>
          <w:u w:val="none"/>
          <w:lang w:val="en-US" w:eastAsia="zh-CN"/>
        </w:rPr>
      </w:pPr>
      <w:r>
        <w:rPr>
          <w:rFonts w:hint="eastAsia" w:ascii="宋体" w:hAnsi="宋体" w:eastAsia="宋体" w:cs="宋体"/>
          <w:i w:val="0"/>
          <w:iCs w:val="0"/>
          <w:caps w:val="0"/>
          <w:color w:val="000000"/>
          <w:spacing w:val="0"/>
          <w:sz w:val="24"/>
          <w:szCs w:val="24"/>
          <w:u w:val="none"/>
          <w:lang w:val="en-US" w:eastAsia="zh-CN"/>
        </w:rPr>
        <w:t>1.每门课程须根据课程特点拍摄3到5个不同场景，根据主讲教师的课程介绍内容，制作3～5分钟的课程宣传片，用于介绍课程主要内容及教学团队。要求能够较充分的反映课程的主要内容概况，集形、声、色、动态于一体，生动直观、易于接受、感染力强、形式新颖、生动有趣、富有新意。制作同步的字幕文件，字幕使用须符合国家标准的规范字，不出现繁、异、错字；字幕的字体、大小、色彩搭配、摆放位置、停留时间、出入屏方式力求与其他要素（画面、解说词、音乐）配合适当，不破坏原有画面。拍摄时，采用多机位拍摄，使用高清数字设备，确保专业级话筒，声音不失真，伴音清晰，无杂音干扰，声音与画面同步，画面清晰饱和，音频信噪比不低于48dB。</w:t>
      </w:r>
    </w:p>
    <w:p w14:paraId="5C480668">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200" w:right="0" w:rightChars="0"/>
        <w:jc w:val="both"/>
        <w:rPr>
          <w:rFonts w:hint="eastAsia" w:ascii="宋体" w:hAnsi="宋体" w:eastAsia="宋体" w:cs="宋体"/>
          <w:i w:val="0"/>
          <w:iCs w:val="0"/>
          <w:caps w:val="0"/>
          <w:color w:val="000000"/>
          <w:spacing w:val="0"/>
          <w:sz w:val="24"/>
          <w:szCs w:val="24"/>
          <w:u w:val="none"/>
          <w:lang w:val="en-US" w:eastAsia="zh-CN"/>
        </w:rPr>
      </w:pPr>
      <w:r>
        <w:rPr>
          <w:rFonts w:hint="eastAsia" w:ascii="宋体" w:hAnsi="宋体" w:eastAsia="宋体" w:cs="宋体"/>
          <w:i w:val="0"/>
          <w:iCs w:val="0"/>
          <w:caps w:val="0"/>
          <w:color w:val="000000"/>
          <w:spacing w:val="0"/>
          <w:sz w:val="24"/>
          <w:szCs w:val="24"/>
          <w:u w:val="none"/>
          <w:lang w:val="en-US" w:eastAsia="zh-CN"/>
        </w:rPr>
        <w:t>2. 每门在线课程宣传片有规格一致的片头片尾。要求：长度5～15秒钟。形式新颖，具有采购方自有元素以及适当的音乐。</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3. 课程宣传片制作中涉及的所有素材资料必须取得所有权人的授权，所有知识产权、信息网络传播权纠纷由供应商承担责任。</w:t>
      </w:r>
    </w:p>
    <w:p w14:paraId="5E9AE2E8">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p>
    <w:p w14:paraId="17B12256">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课程交付、验收要求</w:t>
      </w:r>
    </w:p>
    <w:p w14:paraId="00D86126">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lang w:val="en-US" w:eastAsia="zh-CN"/>
        </w:rPr>
        <w:t>1.本项目采取集中验收方式，要求所有项目在中标后的90个工作日内完成课程建设，交付的课程须为完整的课程体系。</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2.脚本质量、拍摄质量、最终成果等在技术上需要达到影像色调准确、镜头运动稳定、画面构图简洁、明暗亮度适中、细节内容丰富、场面调度有序；全景、中景/近景、特写等场景设置及切换合理；跟踪拍摄效果平滑；视频质量清晰、无锯齿、无干扰、无卡顿等现象；声音清晰、无杂音。</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3.此次采购制作的课程全部著作权及邻接权归采购人所有。采购人有权根据其需要以任何方式使用该在线开放课程。任何情况下，服务供应商无权以任何方式使用该在线开放课程。服务供应商承诺不得将为采购人拍摄制作课程的素材及作品本身再为他人或许可他人为电视、电影、出版、网络传播等用途使用。</w:t>
      </w:r>
    </w:p>
    <w:p w14:paraId="40126A62">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p>
    <w:p w14:paraId="55E9EBAB">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资源内容审核要求</w:t>
      </w:r>
    </w:p>
    <w:p w14:paraId="10665D3A">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lang w:val="en-US" w:eastAsia="zh-CN"/>
        </w:rPr>
        <w:t>1.在视频粗剪完成后压缩成分辨率为640*360的视频小样交付教师团队审核。服务供应商根据采购人反馈的《视频单元初审情况表》进行修改。自收到《视频单元初审情况表》之日起15日内完成剪辑及修改工作并交付采购人。</w:t>
      </w:r>
      <w:r>
        <w:rPr>
          <w:rFonts w:hint="eastAsia" w:ascii="宋体" w:hAnsi="宋体" w:eastAsia="宋体" w:cs="宋体"/>
          <w:i w:val="0"/>
          <w:iCs w:val="0"/>
          <w:caps w:val="0"/>
          <w:color w:val="000000"/>
          <w:spacing w:val="0"/>
          <w:sz w:val="24"/>
          <w:szCs w:val="24"/>
          <w:u w:val="none"/>
          <w:lang w:val="en-US" w:eastAsia="zh-CN"/>
        </w:rPr>
        <w:br w:type="textWrapping"/>
      </w:r>
      <w:r>
        <w:rPr>
          <w:rFonts w:hint="eastAsia" w:ascii="宋体" w:hAnsi="宋体" w:eastAsia="宋体" w:cs="宋体"/>
          <w:i w:val="0"/>
          <w:iCs w:val="0"/>
          <w:caps w:val="0"/>
          <w:color w:val="000000"/>
          <w:spacing w:val="0"/>
          <w:sz w:val="24"/>
          <w:szCs w:val="24"/>
          <w:u w:val="none"/>
          <w:lang w:val="en-US" w:eastAsia="zh-CN"/>
        </w:rPr>
        <w:t xml:space="preserve">    2.成片经采购人组织主讲教师、专家审核，将《视频单元复审情况表》反馈给制作方，服务供应商须根据《视频单元复审情况表》在10日内完成修改并交付采购人。</w:t>
      </w:r>
    </w:p>
    <w:p w14:paraId="403D2531">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p>
    <w:p w14:paraId="4A089FF4">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后续修改服务</w:t>
      </w:r>
    </w:p>
    <w:p w14:paraId="20B4C10B">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lang w:val="en-US" w:eastAsia="zh-CN"/>
        </w:rPr>
        <w:t>课程上线运行后3年内，服务供应商需保证提供必要的修改服务。当修改量不超过原工作量的5%，且修改内容为字幕修改、课程封面图片、个别画面调整、个别视频片段的编辑修改、少量教学资源美化、课程章节调整等时，服务供应商提供免费修改。</w:t>
      </w:r>
    </w:p>
    <w:p w14:paraId="00C5DEE8">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p>
    <w:p w14:paraId="37B55A47">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rPr>
      </w:pPr>
      <w:r>
        <w:rPr>
          <w:rFonts w:hint="eastAsia" w:ascii="宋体" w:hAnsi="宋体" w:eastAsia="宋体" w:cs="宋体"/>
          <w:b/>
          <w:bCs/>
          <w:i w:val="0"/>
          <w:iCs w:val="0"/>
          <w:caps w:val="0"/>
          <w:color w:val="000000"/>
          <w:spacing w:val="0"/>
          <w:sz w:val="24"/>
          <w:szCs w:val="24"/>
          <w:u w:val="none"/>
          <w:lang w:val="en-US" w:eastAsia="zh-CN"/>
        </w:rPr>
        <w:t>课程推广服务、质量保证周期</w:t>
      </w:r>
    </w:p>
    <w:p w14:paraId="47864301">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lang w:val="en-US" w:eastAsia="zh-CN"/>
        </w:rPr>
        <w:t>课程推广服务：供应商应有能力在国家级在线精品课程平台其中之一或国家“双一流”建 设高校官方网站运营课程资源，课程上线后资源更新等的运行服务不少于5年。</w:t>
      </w:r>
    </w:p>
    <w:p w14:paraId="7B906BC4">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firstLineChars="200"/>
        <w:jc w:val="both"/>
        <w:rPr>
          <w:rFonts w:hint="eastAsia" w:ascii="宋体" w:hAnsi="宋体" w:eastAsia="宋体" w:cs="宋体"/>
          <w:b/>
          <w:bCs/>
          <w:i w:val="0"/>
          <w:iCs w:val="0"/>
          <w:caps w:val="0"/>
          <w:color w:val="000000"/>
          <w:spacing w:val="0"/>
          <w:sz w:val="24"/>
          <w:szCs w:val="24"/>
          <w:u w:val="none"/>
          <w:lang w:val="en-US" w:eastAsia="zh-CN"/>
        </w:rPr>
      </w:pPr>
      <w:r>
        <w:rPr>
          <w:rFonts w:hint="eastAsia" w:ascii="宋体" w:hAnsi="宋体" w:eastAsia="宋体" w:cs="宋体"/>
          <w:b/>
          <w:bCs/>
          <w:i w:val="0"/>
          <w:iCs w:val="0"/>
          <w:caps w:val="0"/>
          <w:color w:val="000000"/>
          <w:spacing w:val="0"/>
          <w:sz w:val="24"/>
          <w:szCs w:val="24"/>
          <w:u w:val="none"/>
          <w:lang w:val="en-US" w:eastAsia="zh-CN"/>
        </w:rPr>
        <w:t>费用（需提供承诺书）</w:t>
      </w:r>
    </w:p>
    <w:p w14:paraId="461233AE">
      <w:pPr>
        <w:keepNext w:val="0"/>
        <w:keepLines w:val="0"/>
        <w:pageBreakBefore w:val="0"/>
        <w:widowControl/>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i w:val="0"/>
          <w:iCs w:val="0"/>
          <w:caps w:val="0"/>
          <w:color w:val="000000"/>
          <w:spacing w:val="0"/>
          <w:kern w:val="0"/>
          <w:sz w:val="24"/>
          <w:szCs w:val="24"/>
          <w:u w:val="none"/>
          <w:lang w:val="en-US" w:eastAsia="zh-CN" w:bidi="ar"/>
        </w:rPr>
      </w:pPr>
      <w:r>
        <w:rPr>
          <w:rFonts w:hint="eastAsia" w:ascii="宋体" w:hAnsi="宋体" w:eastAsia="宋体" w:cs="宋体"/>
          <w:b/>
          <w:bCs/>
          <w:i w:val="0"/>
          <w:iCs w:val="0"/>
          <w:caps w:val="0"/>
          <w:color w:val="000000"/>
          <w:spacing w:val="0"/>
          <w:sz w:val="24"/>
          <w:szCs w:val="24"/>
          <w:u w:val="none"/>
          <w:lang w:val="en-US" w:eastAsia="zh-CN"/>
        </w:rPr>
        <w:t>本项目采用一价全包形式</w:t>
      </w:r>
      <w:r>
        <w:rPr>
          <w:rFonts w:hint="eastAsia" w:ascii="宋体" w:hAnsi="宋体" w:eastAsia="宋体" w:cs="宋体"/>
          <w:b w:val="0"/>
          <w:bCs w:val="0"/>
          <w:i w:val="0"/>
          <w:iCs w:val="0"/>
          <w:caps w:val="0"/>
          <w:color w:val="000000"/>
          <w:spacing w:val="0"/>
          <w:sz w:val="24"/>
          <w:szCs w:val="24"/>
          <w:u w:val="none"/>
          <w:lang w:val="en-US" w:eastAsia="zh-CN"/>
        </w:rPr>
        <w:t>，</w:t>
      </w:r>
      <w:r>
        <w:rPr>
          <w:rFonts w:hint="eastAsia" w:ascii="宋体" w:hAnsi="宋体" w:eastAsia="宋体" w:cs="宋体"/>
          <w:b/>
          <w:bCs/>
          <w:i w:val="0"/>
          <w:iCs w:val="0"/>
          <w:caps w:val="0"/>
          <w:color w:val="000000"/>
          <w:spacing w:val="0"/>
          <w:kern w:val="0"/>
          <w:sz w:val="24"/>
          <w:szCs w:val="24"/>
          <w:u w:val="none"/>
          <w:lang w:val="en-US" w:eastAsia="zh-CN" w:bidi="ar"/>
        </w:rPr>
        <w:t>中标方需支付本次课程制作，包括但不限于场地租赁费、影棚拍摄、外拍、后期制作、录课教师劳务费、课程审读费、工作人员劳务费等在内的一切全部费用，且授课教师劳务费不低于2.5万元/门。</w:t>
      </w:r>
    </w:p>
    <w:p w14:paraId="274A2495">
      <w:pPr>
        <w:keepNext w:val="0"/>
        <w:keepLines w:val="0"/>
        <w:pageBreakBefore w:val="0"/>
        <w:widowControl/>
        <w:kinsoku/>
        <w:wordWrap/>
        <w:overflowPunct/>
        <w:topLinePunct w:val="0"/>
        <w:autoSpaceDE/>
        <w:autoSpaceDN/>
        <w:bidi w:val="0"/>
        <w:adjustRightInd/>
        <w:snapToGrid/>
        <w:spacing w:line="400" w:lineRule="exact"/>
        <w:ind w:firstLine="482" w:firstLineChars="200"/>
        <w:rPr>
          <w:rFonts w:hint="eastAsia" w:cs="宋体"/>
          <w:b/>
          <w:bCs/>
          <w:i w:val="0"/>
          <w:iCs w:val="0"/>
          <w:caps w:val="0"/>
          <w:color w:val="auto"/>
          <w:spacing w:val="0"/>
          <w:kern w:val="0"/>
          <w:sz w:val="24"/>
          <w:szCs w:val="24"/>
          <w:highlight w:val="none"/>
          <w:u w:val="none"/>
          <w:lang w:val="en-US" w:eastAsia="zh-CN" w:bidi="ar"/>
        </w:rPr>
      </w:pPr>
      <w:r>
        <w:rPr>
          <w:rFonts w:hint="eastAsia" w:cs="宋体"/>
          <w:b/>
          <w:bCs/>
          <w:i w:val="0"/>
          <w:iCs w:val="0"/>
          <w:caps w:val="0"/>
          <w:color w:val="auto"/>
          <w:spacing w:val="0"/>
          <w:kern w:val="0"/>
          <w:sz w:val="24"/>
          <w:szCs w:val="24"/>
          <w:highlight w:val="none"/>
          <w:u w:val="none"/>
          <w:lang w:val="en-US" w:eastAsia="zh-CN" w:bidi="ar"/>
        </w:rPr>
        <w:t>演示</w:t>
      </w:r>
    </w:p>
    <w:p w14:paraId="5989DE7B">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
        </w:rPr>
      </w:pPr>
      <w:r>
        <w:rPr>
          <w:rFonts w:hint="eastAsia" w:ascii="宋体" w:hAnsi="宋体" w:eastAsia="宋体" w:cs="宋体"/>
          <w:b w:val="0"/>
          <w:bCs w:val="0"/>
          <w:i w:val="0"/>
          <w:iCs w:val="0"/>
          <w:caps w:val="0"/>
          <w:color w:val="000000"/>
          <w:spacing w:val="0"/>
          <w:kern w:val="0"/>
          <w:sz w:val="24"/>
          <w:szCs w:val="24"/>
          <w:u w:val="none"/>
          <w:lang w:val="en-US" w:eastAsia="zh-CN" w:bidi="ar"/>
        </w:rPr>
        <w:t>技术演示项：共计</w:t>
      </w:r>
      <w:r>
        <w:rPr>
          <w:rFonts w:hint="eastAsia" w:cs="宋体"/>
          <w:b w:val="0"/>
          <w:bCs w:val="0"/>
          <w:i w:val="0"/>
          <w:iCs w:val="0"/>
          <w:caps w:val="0"/>
          <w:color w:val="000000"/>
          <w:spacing w:val="0"/>
          <w:kern w:val="0"/>
          <w:sz w:val="24"/>
          <w:szCs w:val="24"/>
          <w:u w:val="none"/>
          <w:lang w:val="en-US" w:eastAsia="zh-CN" w:bidi="ar"/>
        </w:rPr>
        <w:t>20</w:t>
      </w:r>
      <w:r>
        <w:rPr>
          <w:rFonts w:hint="eastAsia" w:ascii="宋体" w:hAnsi="宋体" w:eastAsia="宋体" w:cs="宋体"/>
          <w:b w:val="0"/>
          <w:bCs w:val="0"/>
          <w:i w:val="0"/>
          <w:iCs w:val="0"/>
          <w:caps w:val="0"/>
          <w:color w:val="000000"/>
          <w:spacing w:val="0"/>
          <w:kern w:val="0"/>
          <w:sz w:val="24"/>
          <w:szCs w:val="24"/>
          <w:u w:val="none"/>
          <w:lang w:val="en-US" w:eastAsia="zh-CN" w:bidi="ar"/>
        </w:rPr>
        <w:t>分，不演示或演示不符合要求不得分。。</w:t>
      </w:r>
    </w:p>
    <w:p w14:paraId="2F89508B">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
        </w:rPr>
      </w:pPr>
      <w:r>
        <w:rPr>
          <w:rFonts w:hint="eastAsia" w:ascii="宋体" w:hAnsi="宋体" w:eastAsia="宋体" w:cs="宋体"/>
          <w:b w:val="0"/>
          <w:bCs w:val="0"/>
          <w:i w:val="0"/>
          <w:iCs w:val="0"/>
          <w:caps w:val="0"/>
          <w:color w:val="000000"/>
          <w:spacing w:val="0"/>
          <w:kern w:val="0"/>
          <w:sz w:val="24"/>
          <w:szCs w:val="24"/>
          <w:u w:val="none"/>
          <w:lang w:val="en-US" w:eastAsia="zh-CN" w:bidi="ar"/>
        </w:rPr>
        <w:t>服务供应商应演示课程相关，用以说明针对相应学科课程的拍摄与制作手法、典型场景、景别设计、外景拍摄、动画制作等方面表现性。课程呈现形式包括：</w:t>
      </w:r>
    </w:p>
    <w:p w14:paraId="1B13DD3C">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
        </w:rPr>
      </w:pPr>
      <w:r>
        <w:rPr>
          <w:rFonts w:hint="eastAsia" w:ascii="宋体" w:hAnsi="宋体" w:eastAsia="宋体" w:cs="宋体"/>
          <w:b w:val="0"/>
          <w:bCs w:val="0"/>
          <w:i w:val="0"/>
          <w:iCs w:val="0"/>
          <w:caps w:val="0"/>
          <w:color w:val="000000"/>
          <w:spacing w:val="0"/>
          <w:kern w:val="0"/>
          <w:sz w:val="24"/>
          <w:szCs w:val="24"/>
          <w:u w:val="none"/>
          <w:lang w:val="en-US" w:eastAsia="zh-CN" w:bidi="ar"/>
        </w:rPr>
        <w:t>1、摆拍。根据课程设计拍摄；（</w:t>
      </w:r>
      <w:r>
        <w:rPr>
          <w:rFonts w:hint="eastAsia" w:cs="宋体"/>
          <w:b w:val="0"/>
          <w:bCs w:val="0"/>
          <w:i w:val="0"/>
          <w:iCs w:val="0"/>
          <w:caps w:val="0"/>
          <w:color w:val="000000"/>
          <w:spacing w:val="0"/>
          <w:kern w:val="0"/>
          <w:sz w:val="24"/>
          <w:szCs w:val="24"/>
          <w:u w:val="none"/>
          <w:lang w:val="en-US" w:eastAsia="zh-CN" w:bidi="ar"/>
        </w:rPr>
        <w:t>2</w:t>
      </w:r>
      <w:r>
        <w:rPr>
          <w:rFonts w:hint="eastAsia" w:ascii="宋体" w:hAnsi="宋体" w:eastAsia="宋体" w:cs="宋体"/>
          <w:b w:val="0"/>
          <w:bCs w:val="0"/>
          <w:i w:val="0"/>
          <w:iCs w:val="0"/>
          <w:caps w:val="0"/>
          <w:color w:val="000000"/>
          <w:spacing w:val="0"/>
          <w:kern w:val="0"/>
          <w:sz w:val="24"/>
          <w:szCs w:val="24"/>
          <w:u w:val="none"/>
          <w:lang w:val="en-US" w:eastAsia="zh-CN" w:bidi="ar"/>
        </w:rPr>
        <w:t>分）</w:t>
      </w:r>
    </w:p>
    <w:p w14:paraId="02D05610">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
        </w:rPr>
      </w:pPr>
      <w:r>
        <w:rPr>
          <w:rFonts w:hint="eastAsia" w:ascii="宋体" w:hAnsi="宋体" w:eastAsia="宋体" w:cs="宋体"/>
          <w:b w:val="0"/>
          <w:bCs w:val="0"/>
          <w:i w:val="0"/>
          <w:iCs w:val="0"/>
          <w:caps w:val="0"/>
          <w:color w:val="000000"/>
          <w:spacing w:val="0"/>
          <w:kern w:val="0"/>
          <w:sz w:val="24"/>
          <w:szCs w:val="24"/>
          <w:u w:val="none"/>
          <w:lang w:val="en-US" w:eastAsia="zh-CN" w:bidi="ar"/>
        </w:rPr>
        <w:t>2、录屏展示。如老师有自己录制课程，可实现出镜录屏；老师可以自行操作，对教学内容进行实时修改；（</w:t>
      </w:r>
      <w:r>
        <w:rPr>
          <w:rFonts w:hint="eastAsia" w:cs="宋体"/>
          <w:b w:val="0"/>
          <w:bCs w:val="0"/>
          <w:i w:val="0"/>
          <w:iCs w:val="0"/>
          <w:caps w:val="0"/>
          <w:color w:val="000000"/>
          <w:spacing w:val="0"/>
          <w:kern w:val="0"/>
          <w:sz w:val="24"/>
          <w:szCs w:val="24"/>
          <w:u w:val="none"/>
          <w:lang w:val="en-US" w:eastAsia="zh-CN" w:bidi="ar"/>
        </w:rPr>
        <w:t>2</w:t>
      </w:r>
      <w:r>
        <w:rPr>
          <w:rFonts w:hint="eastAsia" w:ascii="宋体" w:hAnsi="宋体" w:eastAsia="宋体" w:cs="宋体"/>
          <w:b w:val="0"/>
          <w:bCs w:val="0"/>
          <w:i w:val="0"/>
          <w:iCs w:val="0"/>
          <w:caps w:val="0"/>
          <w:color w:val="000000"/>
          <w:spacing w:val="0"/>
          <w:kern w:val="0"/>
          <w:sz w:val="24"/>
          <w:szCs w:val="24"/>
          <w:u w:val="none"/>
          <w:lang w:val="en-US" w:eastAsia="zh-CN" w:bidi="ar"/>
        </w:rPr>
        <w:t>分）</w:t>
      </w:r>
    </w:p>
    <w:p w14:paraId="6CA3CD05">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
        </w:rPr>
      </w:pPr>
      <w:r>
        <w:rPr>
          <w:rFonts w:hint="eastAsia" w:ascii="宋体" w:hAnsi="宋体" w:eastAsia="宋体" w:cs="宋体"/>
          <w:b w:val="0"/>
          <w:bCs w:val="0"/>
          <w:i w:val="0"/>
          <w:iCs w:val="0"/>
          <w:caps w:val="0"/>
          <w:color w:val="000000"/>
          <w:spacing w:val="0"/>
          <w:kern w:val="0"/>
          <w:sz w:val="24"/>
          <w:szCs w:val="24"/>
          <w:u w:val="none"/>
          <w:lang w:val="en-US" w:eastAsia="zh-CN" w:bidi="ar"/>
        </w:rPr>
        <w:t>3、元宇宙imooc。利用3d技术以及人工智能技术，实现了在3d虚拟场景内数字教师讲课-真人学生提问-AI助教实时回答的场景。（</w:t>
      </w:r>
      <w:r>
        <w:rPr>
          <w:rFonts w:hint="eastAsia" w:cs="宋体"/>
          <w:b w:val="0"/>
          <w:bCs w:val="0"/>
          <w:i w:val="0"/>
          <w:iCs w:val="0"/>
          <w:caps w:val="0"/>
          <w:color w:val="000000"/>
          <w:spacing w:val="0"/>
          <w:kern w:val="0"/>
          <w:sz w:val="24"/>
          <w:szCs w:val="24"/>
          <w:u w:val="none"/>
          <w:lang w:val="en-US" w:eastAsia="zh-CN" w:bidi="ar"/>
        </w:rPr>
        <w:t>2</w:t>
      </w:r>
      <w:r>
        <w:rPr>
          <w:rFonts w:hint="eastAsia" w:ascii="宋体" w:hAnsi="宋体" w:eastAsia="宋体" w:cs="宋体"/>
          <w:b w:val="0"/>
          <w:bCs w:val="0"/>
          <w:i w:val="0"/>
          <w:iCs w:val="0"/>
          <w:caps w:val="0"/>
          <w:color w:val="000000"/>
          <w:spacing w:val="0"/>
          <w:kern w:val="0"/>
          <w:sz w:val="24"/>
          <w:szCs w:val="24"/>
          <w:u w:val="none"/>
          <w:lang w:val="en-US" w:eastAsia="zh-CN" w:bidi="ar"/>
        </w:rPr>
        <w:t>分）</w:t>
      </w:r>
    </w:p>
    <w:p w14:paraId="302686EB">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
        </w:rPr>
      </w:pPr>
      <w:r>
        <w:rPr>
          <w:rFonts w:hint="eastAsia" w:ascii="宋体" w:hAnsi="宋体" w:eastAsia="宋体" w:cs="宋体"/>
          <w:b w:val="0"/>
          <w:bCs w:val="0"/>
          <w:i w:val="0"/>
          <w:iCs w:val="0"/>
          <w:caps w:val="0"/>
          <w:color w:val="000000"/>
          <w:spacing w:val="0"/>
          <w:kern w:val="0"/>
          <w:sz w:val="24"/>
          <w:szCs w:val="24"/>
          <w:u w:val="none"/>
          <w:lang w:val="en-US" w:eastAsia="zh-CN" w:bidi="ar"/>
        </w:rPr>
        <w:t>4、表演式课堂。将具有情节性或者展示性的课程内容以模拟表演的形式呈现。（</w:t>
      </w:r>
      <w:r>
        <w:rPr>
          <w:rFonts w:hint="eastAsia" w:cs="宋体"/>
          <w:b w:val="0"/>
          <w:bCs w:val="0"/>
          <w:i w:val="0"/>
          <w:iCs w:val="0"/>
          <w:caps w:val="0"/>
          <w:color w:val="000000"/>
          <w:spacing w:val="0"/>
          <w:kern w:val="0"/>
          <w:sz w:val="24"/>
          <w:szCs w:val="24"/>
          <w:u w:val="none"/>
          <w:lang w:val="en-US" w:eastAsia="zh-CN" w:bidi="ar"/>
        </w:rPr>
        <w:t>2</w:t>
      </w:r>
      <w:r>
        <w:rPr>
          <w:rFonts w:hint="eastAsia" w:ascii="宋体" w:hAnsi="宋体" w:eastAsia="宋体" w:cs="宋体"/>
          <w:b w:val="0"/>
          <w:bCs w:val="0"/>
          <w:i w:val="0"/>
          <w:iCs w:val="0"/>
          <w:caps w:val="0"/>
          <w:color w:val="000000"/>
          <w:spacing w:val="0"/>
          <w:kern w:val="0"/>
          <w:sz w:val="24"/>
          <w:szCs w:val="24"/>
          <w:u w:val="none"/>
          <w:lang w:val="en-US" w:eastAsia="zh-CN" w:bidi="ar"/>
        </w:rPr>
        <w:t>分）</w:t>
      </w:r>
    </w:p>
    <w:p w14:paraId="4EE69113">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
        </w:rPr>
      </w:pPr>
      <w:r>
        <w:rPr>
          <w:rFonts w:hint="eastAsia" w:ascii="宋体" w:hAnsi="宋体" w:eastAsia="宋体" w:cs="宋体"/>
          <w:b w:val="0"/>
          <w:bCs w:val="0"/>
          <w:i w:val="0"/>
          <w:iCs w:val="0"/>
          <w:caps w:val="0"/>
          <w:color w:val="000000"/>
          <w:spacing w:val="0"/>
          <w:kern w:val="0"/>
          <w:sz w:val="24"/>
          <w:szCs w:val="24"/>
          <w:u w:val="none"/>
          <w:lang w:val="en-US" w:eastAsia="zh-CN" w:bidi="ar"/>
        </w:rPr>
        <w:t>5、现场访谈式。通过讲述、讲解、提问、互动、采访等形式让课程更具有吸引力，课堂内容更有深度。（</w:t>
      </w:r>
      <w:r>
        <w:rPr>
          <w:rFonts w:hint="eastAsia" w:cs="宋体"/>
          <w:b w:val="0"/>
          <w:bCs w:val="0"/>
          <w:i w:val="0"/>
          <w:iCs w:val="0"/>
          <w:caps w:val="0"/>
          <w:color w:val="000000"/>
          <w:spacing w:val="0"/>
          <w:kern w:val="0"/>
          <w:sz w:val="24"/>
          <w:szCs w:val="24"/>
          <w:u w:val="none"/>
          <w:lang w:val="en-US" w:eastAsia="zh-CN" w:bidi="ar"/>
        </w:rPr>
        <w:t>2</w:t>
      </w:r>
      <w:r>
        <w:rPr>
          <w:rFonts w:hint="eastAsia" w:ascii="宋体" w:hAnsi="宋体" w:eastAsia="宋体" w:cs="宋体"/>
          <w:b w:val="0"/>
          <w:bCs w:val="0"/>
          <w:i w:val="0"/>
          <w:iCs w:val="0"/>
          <w:caps w:val="0"/>
          <w:color w:val="000000"/>
          <w:spacing w:val="0"/>
          <w:kern w:val="0"/>
          <w:sz w:val="24"/>
          <w:szCs w:val="24"/>
          <w:u w:val="none"/>
          <w:lang w:val="en-US" w:eastAsia="zh-CN" w:bidi="ar"/>
        </w:rPr>
        <w:t>分）</w:t>
      </w:r>
    </w:p>
    <w:p w14:paraId="6180F1DC">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
        </w:rPr>
      </w:pPr>
      <w:r>
        <w:rPr>
          <w:rFonts w:hint="eastAsia" w:ascii="宋体" w:hAnsi="宋体" w:eastAsia="宋体" w:cs="宋体"/>
          <w:b w:val="0"/>
          <w:bCs w:val="0"/>
          <w:i w:val="0"/>
          <w:iCs w:val="0"/>
          <w:caps w:val="0"/>
          <w:color w:val="000000"/>
          <w:spacing w:val="0"/>
          <w:kern w:val="0"/>
          <w:sz w:val="24"/>
          <w:szCs w:val="24"/>
          <w:u w:val="none"/>
          <w:lang w:val="en-US" w:eastAsia="zh-CN" w:bidi="ar"/>
        </w:rPr>
        <w:t>6、虚拟展厅。打造线上线下一比一还原的虚拟展厅、在展厅内大众可使用代表个人的虚拟形象，通过控制虚拟形象以3D立体的形式全方位体验展品，可查看展品的详细介绍。（</w:t>
      </w:r>
      <w:r>
        <w:rPr>
          <w:rFonts w:hint="eastAsia" w:cs="宋体"/>
          <w:b w:val="0"/>
          <w:bCs w:val="0"/>
          <w:i w:val="0"/>
          <w:iCs w:val="0"/>
          <w:caps w:val="0"/>
          <w:color w:val="000000"/>
          <w:spacing w:val="0"/>
          <w:kern w:val="0"/>
          <w:sz w:val="24"/>
          <w:szCs w:val="24"/>
          <w:u w:val="none"/>
          <w:lang w:val="en-US" w:eastAsia="zh-CN" w:bidi="ar"/>
        </w:rPr>
        <w:t>2</w:t>
      </w:r>
      <w:r>
        <w:rPr>
          <w:rFonts w:hint="eastAsia" w:ascii="宋体" w:hAnsi="宋体" w:eastAsia="宋体" w:cs="宋体"/>
          <w:b w:val="0"/>
          <w:bCs w:val="0"/>
          <w:i w:val="0"/>
          <w:iCs w:val="0"/>
          <w:caps w:val="0"/>
          <w:color w:val="000000"/>
          <w:spacing w:val="0"/>
          <w:kern w:val="0"/>
          <w:sz w:val="24"/>
          <w:szCs w:val="24"/>
          <w:u w:val="none"/>
          <w:lang w:val="en-US" w:eastAsia="zh-CN" w:bidi="ar"/>
        </w:rPr>
        <w:t>分）</w:t>
      </w:r>
    </w:p>
    <w:p w14:paraId="3E0407A6">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
        </w:rPr>
      </w:pPr>
      <w:r>
        <w:rPr>
          <w:rFonts w:hint="eastAsia" w:ascii="宋体" w:hAnsi="宋体" w:eastAsia="宋体" w:cs="宋体"/>
          <w:b w:val="0"/>
          <w:bCs w:val="0"/>
          <w:i w:val="0"/>
          <w:iCs w:val="0"/>
          <w:caps w:val="0"/>
          <w:color w:val="000000"/>
          <w:spacing w:val="0"/>
          <w:kern w:val="0"/>
          <w:sz w:val="24"/>
          <w:szCs w:val="24"/>
          <w:u w:val="none"/>
          <w:lang w:val="en-US" w:eastAsia="zh-CN" w:bidi="ar"/>
        </w:rPr>
        <w:t>7、多种动画形式。包括但不限于交互动画、动态图形、flash、三维等。（1分）</w:t>
      </w:r>
    </w:p>
    <w:p w14:paraId="7F1EB6F0">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
        </w:rPr>
      </w:pPr>
      <w:r>
        <w:rPr>
          <w:rFonts w:hint="eastAsia" w:ascii="宋体" w:hAnsi="宋体" w:eastAsia="宋体" w:cs="宋体"/>
          <w:b w:val="0"/>
          <w:bCs w:val="0"/>
          <w:i w:val="0"/>
          <w:iCs w:val="0"/>
          <w:caps w:val="0"/>
          <w:color w:val="000000"/>
          <w:spacing w:val="0"/>
          <w:kern w:val="0"/>
          <w:sz w:val="24"/>
          <w:szCs w:val="24"/>
          <w:u w:val="none"/>
          <w:lang w:val="en-US" w:eastAsia="zh-CN" w:bidi="ar"/>
        </w:rPr>
        <w:t>8、虚拟演播室。需要呈现出实景演播室中无法展现的场景，结合动画、文字图片、PPT信号等，使画面饱满生动；（</w:t>
      </w:r>
      <w:r>
        <w:rPr>
          <w:rFonts w:hint="eastAsia" w:cs="宋体"/>
          <w:b w:val="0"/>
          <w:bCs w:val="0"/>
          <w:i w:val="0"/>
          <w:iCs w:val="0"/>
          <w:caps w:val="0"/>
          <w:color w:val="000000"/>
          <w:spacing w:val="0"/>
          <w:kern w:val="0"/>
          <w:sz w:val="24"/>
          <w:szCs w:val="24"/>
          <w:u w:val="none"/>
          <w:lang w:val="en-US" w:eastAsia="zh-CN" w:bidi="ar"/>
        </w:rPr>
        <w:t>2</w:t>
      </w:r>
      <w:r>
        <w:rPr>
          <w:rFonts w:hint="eastAsia" w:ascii="宋体" w:hAnsi="宋体" w:eastAsia="宋体" w:cs="宋体"/>
          <w:b w:val="0"/>
          <w:bCs w:val="0"/>
          <w:i w:val="0"/>
          <w:iCs w:val="0"/>
          <w:caps w:val="0"/>
          <w:color w:val="000000"/>
          <w:spacing w:val="0"/>
          <w:kern w:val="0"/>
          <w:sz w:val="24"/>
          <w:szCs w:val="24"/>
          <w:u w:val="none"/>
          <w:lang w:val="en-US" w:eastAsia="zh-CN" w:bidi="ar"/>
        </w:rPr>
        <w:t>分）</w:t>
      </w:r>
    </w:p>
    <w:p w14:paraId="51839ADE">
      <w:pPr>
        <w:keepNext w:val="0"/>
        <w:keepLines w:val="0"/>
        <w:pageBreakBefore w:val="0"/>
        <w:widowControl/>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
        </w:rPr>
      </w:pPr>
      <w:r>
        <w:rPr>
          <w:rFonts w:hint="eastAsia" w:ascii="宋体" w:hAnsi="宋体" w:eastAsia="宋体" w:cs="宋体"/>
          <w:b w:val="0"/>
          <w:bCs w:val="0"/>
          <w:i w:val="0"/>
          <w:iCs w:val="0"/>
          <w:caps w:val="0"/>
          <w:color w:val="000000"/>
          <w:spacing w:val="0"/>
          <w:kern w:val="0"/>
          <w:sz w:val="24"/>
          <w:szCs w:val="24"/>
          <w:u w:val="none"/>
          <w:lang w:val="en-US" w:eastAsia="zh-CN" w:bidi="ar"/>
        </w:rPr>
        <w:t>9、供应商应提供不低于2门本项目同类视频的课程样片展示及拍摄制作手法讲解。（</w:t>
      </w:r>
      <w:r>
        <w:rPr>
          <w:rFonts w:hint="eastAsia" w:cs="宋体"/>
          <w:b w:val="0"/>
          <w:bCs w:val="0"/>
          <w:i w:val="0"/>
          <w:iCs w:val="0"/>
          <w:caps w:val="0"/>
          <w:color w:val="000000"/>
          <w:spacing w:val="0"/>
          <w:kern w:val="0"/>
          <w:sz w:val="24"/>
          <w:szCs w:val="24"/>
          <w:u w:val="none"/>
          <w:lang w:val="en-US" w:eastAsia="zh-CN" w:bidi="ar"/>
        </w:rPr>
        <w:t>2</w:t>
      </w:r>
      <w:r>
        <w:rPr>
          <w:rFonts w:hint="eastAsia" w:ascii="宋体" w:hAnsi="宋体" w:eastAsia="宋体" w:cs="宋体"/>
          <w:b w:val="0"/>
          <w:bCs w:val="0"/>
          <w:i w:val="0"/>
          <w:iCs w:val="0"/>
          <w:caps w:val="0"/>
          <w:color w:val="000000"/>
          <w:spacing w:val="0"/>
          <w:kern w:val="0"/>
          <w:sz w:val="24"/>
          <w:szCs w:val="24"/>
          <w:u w:val="none"/>
          <w:lang w:val="en-US" w:eastAsia="zh-CN" w:bidi="ar"/>
        </w:rPr>
        <w:t>分）</w:t>
      </w:r>
    </w:p>
    <w:p w14:paraId="013A55AD">
      <w:pPr>
        <w:pStyle w:val="38"/>
        <w:ind w:firstLine="480" w:firstLineChars="200"/>
        <w:rPr>
          <w:rFonts w:hint="default"/>
          <w:lang w:val="en-US" w:eastAsia="zh-CN"/>
        </w:rPr>
      </w:pPr>
      <w:r>
        <w:rPr>
          <w:rFonts w:hint="eastAsia" w:ascii="宋体" w:hAnsi="宋体" w:cs="宋体"/>
          <w:b w:val="0"/>
          <w:bCs w:val="0"/>
          <w:i w:val="0"/>
          <w:iCs w:val="0"/>
          <w:caps w:val="0"/>
          <w:color w:val="000000"/>
          <w:spacing w:val="0"/>
          <w:kern w:val="0"/>
          <w:sz w:val="24"/>
          <w:szCs w:val="24"/>
          <w:u w:val="none"/>
          <w:lang w:val="en-US" w:eastAsia="zh-CN" w:bidi="ar"/>
        </w:rPr>
        <w:t>10、演示时长不超过10分钟（2分）</w:t>
      </w:r>
    </w:p>
    <w:p w14:paraId="40288DFC">
      <w:pPr>
        <w:pStyle w:val="38"/>
        <w:rPr>
          <w:rFonts w:hint="eastAsia"/>
          <w:lang w:val="en-US" w:eastAsia="zh-CN"/>
        </w:rPr>
      </w:pPr>
    </w:p>
    <w:p w14:paraId="22295545">
      <w:pPr>
        <w:rPr>
          <w:rFonts w:hint="eastAsia"/>
          <w:b/>
          <w:bCs/>
          <w:spacing w:val="-4"/>
          <w:sz w:val="32"/>
          <w:szCs w:val="32"/>
        </w:rPr>
      </w:pPr>
      <w:r>
        <w:rPr>
          <w:rFonts w:hint="eastAsia"/>
          <w:b/>
          <w:bCs/>
          <w:spacing w:val="-4"/>
          <w:sz w:val="32"/>
          <w:szCs w:val="32"/>
          <w:lang w:val="en-US" w:eastAsia="zh-CN"/>
        </w:rPr>
        <w:br w:type="page"/>
      </w:r>
    </w:p>
    <w:p w14:paraId="30F08CF0">
      <w:pPr>
        <w:pStyle w:val="16"/>
        <w:numPr>
          <w:ilvl w:val="0"/>
          <w:numId w:val="11"/>
        </w:numPr>
        <w:spacing w:before="305" w:line="219" w:lineRule="auto"/>
        <w:jc w:val="center"/>
        <w:outlineLvl w:val="0"/>
        <w:rPr>
          <w:rFonts w:hint="eastAsia"/>
          <w:b/>
          <w:bCs/>
          <w:spacing w:val="-4"/>
          <w:sz w:val="32"/>
          <w:szCs w:val="32"/>
        </w:rPr>
      </w:pPr>
      <w:r>
        <w:rPr>
          <w:rFonts w:hint="eastAsia"/>
          <w:b/>
          <w:bCs/>
          <w:spacing w:val="-4"/>
          <w:sz w:val="32"/>
          <w:szCs w:val="32"/>
          <w:lang w:val="en-US" w:eastAsia="zh-CN"/>
        </w:rPr>
        <w:t xml:space="preserve"> </w:t>
      </w:r>
      <w:r>
        <w:rPr>
          <w:rFonts w:hint="eastAsia"/>
          <w:b/>
          <w:bCs/>
          <w:spacing w:val="-4"/>
          <w:sz w:val="32"/>
          <w:szCs w:val="32"/>
        </w:rPr>
        <w:t>拟签订的合同文本</w:t>
      </w:r>
    </w:p>
    <w:p w14:paraId="4060919A">
      <w:pPr>
        <w:pStyle w:val="406"/>
        <w:bidi w:val="0"/>
      </w:pPr>
      <w:r>
        <w:rPr>
          <w:rFonts w:hint="eastAsia"/>
        </w:rPr>
        <w:t>政府购买服务合同</w:t>
      </w:r>
    </w:p>
    <w:p w14:paraId="292FC273">
      <w:pPr>
        <w:pStyle w:val="407"/>
        <w:bidi w:val="0"/>
        <w:ind w:left="0" w:leftChars="0" w:firstLine="0" w:firstLineChars="0"/>
      </w:pPr>
      <w:r>
        <w:rPr>
          <w:rStyle w:val="408"/>
          <w:rFonts w:hint="eastAsia"/>
        </w:rPr>
        <w:t>甲方：</w:t>
      </w:r>
      <w:r>
        <w:rPr>
          <w:rFonts w:hint="eastAsia"/>
        </w:rPr>
        <w:t>_______________</w:t>
      </w:r>
      <w:r>
        <w:rPr>
          <w:rFonts w:hint="eastAsia"/>
          <w:lang w:val="en-US" w:eastAsia="zh-CN"/>
        </w:rPr>
        <w:t xml:space="preserve">               </w:t>
      </w:r>
      <w:r>
        <w:rPr>
          <w:rStyle w:val="408"/>
          <w:rFonts w:hint="eastAsia" w:cs="Times New Roman"/>
        </w:rPr>
        <w:t>乙方：</w:t>
      </w:r>
      <w:r>
        <w:rPr>
          <w:rFonts w:hint="eastAsia"/>
        </w:rPr>
        <w:t>_______________</w:t>
      </w:r>
    </w:p>
    <w:p w14:paraId="49400B26">
      <w:pPr>
        <w:pStyle w:val="407"/>
        <w:bidi w:val="0"/>
      </w:pPr>
      <w:r>
        <w:rPr>
          <w:rFonts w:hint="eastAsia"/>
        </w:rPr>
        <w:t>根据甲方委托__________________(政府采购代理机构名称)实施的</w:t>
      </w:r>
      <w:r>
        <w:rPr>
          <w:rFonts w:hint="eastAsia"/>
          <w:u w:val="single"/>
          <w:lang w:val="en-US" w:eastAsia="zh-CN"/>
        </w:rPr>
        <w:t xml:space="preserve">     </w:t>
      </w:r>
      <w:r>
        <w:rPr>
          <w:rFonts w:hint="eastAsia"/>
        </w:rPr>
        <w:t>省政府采购____________项目的采购结果，经甲乙双方协商，本着平等互利和诚实信用的原则，双方一致同意，签订本合同.</w:t>
      </w:r>
    </w:p>
    <w:p w14:paraId="6EAB85E5">
      <w:pPr>
        <w:pStyle w:val="410"/>
        <w:bidi w:val="0"/>
      </w:pPr>
      <w:r>
        <w:rPr>
          <w:rFonts w:hint="eastAsia"/>
        </w:rPr>
        <w:t>第一条 购买服务的内容及期限</w:t>
      </w:r>
    </w:p>
    <w:p w14:paraId="174E97EF">
      <w:pPr>
        <w:pStyle w:val="407"/>
        <w:bidi w:val="0"/>
      </w:pPr>
      <w:r>
        <w:rPr>
          <w:rFonts w:hint="eastAsia"/>
        </w:rPr>
        <w:t>1、甲方以____________(政府采购方式)采购乙方提供的以下服务：_______________。内容包括：_______________ 。</w:t>
      </w:r>
    </w:p>
    <w:p w14:paraId="0808A32E">
      <w:pPr>
        <w:pStyle w:val="407"/>
        <w:bidi w:val="0"/>
      </w:pPr>
      <w:r>
        <w:rPr>
          <w:rFonts w:hint="eastAsia"/>
        </w:rPr>
        <w:t>2、本合同项目下的服务期限为：_______________</w:t>
      </w:r>
    </w:p>
    <w:p w14:paraId="6F7C1CCD">
      <w:pPr>
        <w:pStyle w:val="407"/>
        <w:bidi w:val="0"/>
      </w:pPr>
      <w:r>
        <w:rPr>
          <w:rFonts w:hint="eastAsia"/>
        </w:rPr>
        <w:t>自______年___________月______日至______年___________月______日止，共计______天。</w:t>
      </w:r>
    </w:p>
    <w:p w14:paraId="108D2285">
      <w:pPr>
        <w:pStyle w:val="407"/>
        <w:bidi w:val="0"/>
      </w:pPr>
      <w:r>
        <w:rPr>
          <w:rFonts w:hint="eastAsia"/>
        </w:rPr>
        <w:t>3、服务地点：_______________ 。</w:t>
      </w:r>
    </w:p>
    <w:p w14:paraId="22E755D8">
      <w:pPr>
        <w:pStyle w:val="410"/>
        <w:bidi w:val="0"/>
      </w:pPr>
      <w:r>
        <w:rPr>
          <w:rFonts w:hint="eastAsia"/>
        </w:rPr>
        <w:t>第二条 合同金额</w:t>
      </w:r>
    </w:p>
    <w:p w14:paraId="3F0FDA55">
      <w:pPr>
        <w:pStyle w:val="407"/>
        <w:bidi w:val="0"/>
      </w:pPr>
      <w:r>
        <w:rPr>
          <w:rFonts w:hint="eastAsia"/>
        </w:rPr>
        <w:t>本合同服务费总金额为人民币(大写)：____________________________元(￥_______________元)。</w:t>
      </w:r>
    </w:p>
    <w:p w14:paraId="244E4181">
      <w:pPr>
        <w:pStyle w:val="407"/>
        <w:numPr>
          <w:ilvl w:val="0"/>
          <w:numId w:val="12"/>
        </w:numPr>
        <w:bidi w:val="0"/>
        <w:rPr>
          <w:rFonts w:hint="eastAsia" w:eastAsia="宋体" w:asciiTheme="minorAscii" w:hAnsiTheme="minorAscii" w:cstheme="minorBidi"/>
          <w:b/>
          <w:kern w:val="2"/>
          <w:sz w:val="24"/>
          <w:szCs w:val="24"/>
          <w:lang w:val="en-US" w:eastAsia="zh-CN" w:bidi="ar-SA"/>
        </w:rPr>
      </w:pPr>
      <w:r>
        <w:rPr>
          <w:rFonts w:hint="eastAsia" w:eastAsia="宋体" w:asciiTheme="minorAscii" w:hAnsiTheme="minorAscii" w:cstheme="minorBidi"/>
          <w:b/>
          <w:kern w:val="2"/>
          <w:sz w:val="24"/>
          <w:szCs w:val="24"/>
          <w:lang w:val="en-US" w:eastAsia="zh-CN" w:bidi="ar-SA"/>
        </w:rPr>
        <w:t>服务质量标准为：</w:t>
      </w:r>
    </w:p>
    <w:p w14:paraId="33AA1000">
      <w:pPr>
        <w:pStyle w:val="407"/>
        <w:numPr>
          <w:ilvl w:val="0"/>
          <w:numId w:val="0"/>
        </w:numPr>
        <w:bidi w:val="0"/>
        <w:ind w:firstLine="480" w:firstLineChars="200"/>
      </w:pPr>
      <w:r>
        <w:rPr>
          <w:rFonts w:hint="eastAsia"/>
        </w:rPr>
        <w:t>_____________________________________________</w:t>
      </w:r>
    </w:p>
    <w:p w14:paraId="630A2A3A">
      <w:pPr>
        <w:pStyle w:val="407"/>
        <w:numPr>
          <w:ilvl w:val="0"/>
          <w:numId w:val="12"/>
        </w:numPr>
        <w:bidi w:val="0"/>
        <w:rPr>
          <w:rFonts w:hint="eastAsia" w:eastAsia="宋体" w:asciiTheme="minorAscii" w:hAnsiTheme="minorAscii" w:cstheme="minorBidi"/>
          <w:b/>
          <w:kern w:val="2"/>
          <w:sz w:val="24"/>
          <w:szCs w:val="24"/>
          <w:lang w:val="en-US" w:eastAsia="zh-CN" w:bidi="ar-SA"/>
        </w:rPr>
      </w:pPr>
      <w:r>
        <w:rPr>
          <w:rFonts w:hint="eastAsia" w:eastAsia="宋体" w:asciiTheme="minorAscii" w:hAnsiTheme="minorAscii" w:cstheme="minorBidi"/>
          <w:b/>
          <w:kern w:val="2"/>
          <w:sz w:val="24"/>
          <w:szCs w:val="24"/>
          <w:lang w:val="en-US" w:eastAsia="zh-CN" w:bidi="ar-SA"/>
        </w:rPr>
        <w:t>验收方及验收标准</w:t>
      </w:r>
    </w:p>
    <w:p w14:paraId="08AD4B38">
      <w:pPr>
        <w:pStyle w:val="407"/>
        <w:numPr>
          <w:ilvl w:val="0"/>
          <w:numId w:val="0"/>
        </w:numPr>
        <w:bidi w:val="0"/>
        <w:ind w:firstLine="480" w:firstLineChars="200"/>
        <w:rPr>
          <w:rFonts w:hint="eastAsia"/>
        </w:rPr>
      </w:pPr>
      <w:r>
        <w:rPr>
          <w:rFonts w:hint="eastAsia"/>
        </w:rPr>
        <w:t>_____________________________________________</w:t>
      </w:r>
    </w:p>
    <w:p w14:paraId="6523665A">
      <w:pPr>
        <w:pStyle w:val="410"/>
        <w:numPr>
          <w:ilvl w:val="0"/>
          <w:numId w:val="12"/>
        </w:numPr>
        <w:bidi w:val="0"/>
        <w:ind w:left="0" w:leftChars="0" w:firstLine="482" w:firstLineChars="200"/>
        <w:rPr>
          <w:rFonts w:hint="eastAsia"/>
        </w:rPr>
      </w:pPr>
      <w:r>
        <w:rPr>
          <w:rFonts w:hint="eastAsia"/>
        </w:rPr>
        <w:t>服务受益方评价标准及方法</w:t>
      </w:r>
    </w:p>
    <w:p w14:paraId="45BA8C08">
      <w:pPr>
        <w:pStyle w:val="407"/>
        <w:numPr>
          <w:ilvl w:val="0"/>
          <w:numId w:val="0"/>
        </w:numPr>
        <w:bidi w:val="0"/>
        <w:ind w:firstLine="480" w:firstLineChars="200"/>
        <w:rPr>
          <w:rFonts w:hint="eastAsia"/>
        </w:rPr>
      </w:pPr>
      <w:r>
        <w:rPr>
          <w:rFonts w:hint="eastAsia"/>
        </w:rPr>
        <w:t>_____________________________________________</w:t>
      </w:r>
    </w:p>
    <w:p w14:paraId="43615D78">
      <w:pPr>
        <w:pStyle w:val="410"/>
        <w:numPr>
          <w:ilvl w:val="0"/>
          <w:numId w:val="12"/>
        </w:numPr>
        <w:bidi w:val="0"/>
        <w:ind w:left="0" w:leftChars="0" w:firstLine="482" w:firstLineChars="200"/>
        <w:rPr>
          <w:rFonts w:hint="eastAsia"/>
        </w:rPr>
      </w:pPr>
      <w:r>
        <w:rPr>
          <w:rFonts w:hint="eastAsia"/>
        </w:rPr>
        <w:t>双方权利和义务</w:t>
      </w:r>
    </w:p>
    <w:p w14:paraId="3BAC776C">
      <w:pPr>
        <w:pStyle w:val="407"/>
        <w:bidi w:val="0"/>
      </w:pPr>
      <w:r>
        <w:rPr>
          <w:rFonts w:hint="eastAsia"/>
        </w:rPr>
        <w:t>1、甲方的权利和义务：_______________</w:t>
      </w:r>
    </w:p>
    <w:p w14:paraId="6C511E3D">
      <w:pPr>
        <w:pStyle w:val="407"/>
        <w:bidi w:val="0"/>
      </w:pPr>
      <w:r>
        <w:rPr>
          <w:rFonts w:hint="eastAsia"/>
        </w:rPr>
        <w:t>2、乙方的权利和义务：_______________</w:t>
      </w:r>
    </w:p>
    <w:p w14:paraId="0BCA1454">
      <w:pPr>
        <w:pStyle w:val="410"/>
        <w:numPr>
          <w:ilvl w:val="0"/>
          <w:numId w:val="12"/>
        </w:numPr>
        <w:bidi w:val="0"/>
        <w:ind w:left="0" w:leftChars="0" w:firstLine="482" w:firstLineChars="200"/>
        <w:rPr>
          <w:rFonts w:hint="eastAsia"/>
        </w:rPr>
      </w:pPr>
      <w:r>
        <w:rPr>
          <w:rFonts w:hint="eastAsia"/>
        </w:rPr>
        <w:t>付款方式</w:t>
      </w:r>
    </w:p>
    <w:p w14:paraId="648AD875">
      <w:pPr>
        <w:pStyle w:val="407"/>
        <w:bidi w:val="0"/>
      </w:pPr>
      <w:r>
        <w:rPr>
          <w:rFonts w:hint="eastAsia"/>
        </w:rPr>
        <w:t>注：根据服务类型选择以下任一种付款方式</w:t>
      </w:r>
    </w:p>
    <w:p w14:paraId="02BF72AE">
      <w:pPr>
        <w:pStyle w:val="407"/>
        <w:bidi w:val="0"/>
      </w:pPr>
      <w:r>
        <w:rPr>
          <w:rFonts w:hint="eastAsia"/>
        </w:rPr>
        <w:t>1、一次性付款：_______________</w:t>
      </w:r>
    </w:p>
    <w:p w14:paraId="7EF740B6">
      <w:pPr>
        <w:pStyle w:val="407"/>
        <w:bidi w:val="0"/>
      </w:pPr>
      <w:r>
        <w:rPr>
          <w:rFonts w:hint="eastAsia"/>
        </w:rPr>
        <w:t>乙方履约完毕经甲方验收合格后 日内，一次性支付全部服务费。</w:t>
      </w:r>
    </w:p>
    <w:p w14:paraId="6B5AF69C">
      <w:pPr>
        <w:pStyle w:val="407"/>
        <w:bidi w:val="0"/>
      </w:pPr>
      <w:r>
        <w:rPr>
          <w:rFonts w:hint="eastAsia"/>
        </w:rPr>
        <w:t>2、分期支付：_______________</w:t>
      </w:r>
    </w:p>
    <w:p w14:paraId="7D81BC8E">
      <w:pPr>
        <w:pStyle w:val="407"/>
        <w:bidi w:val="0"/>
      </w:pPr>
      <w:r>
        <w:rPr>
          <w:rFonts w:hint="eastAsia"/>
        </w:rPr>
        <w:t>(1) 按年/按季度/按月支付等额的服务费;</w:t>
      </w:r>
    </w:p>
    <w:p w14:paraId="2616AC70">
      <w:pPr>
        <w:pStyle w:val="407"/>
        <w:bidi w:val="0"/>
      </w:pPr>
      <w:r>
        <w:rPr>
          <w:rFonts w:hint="eastAsia"/>
        </w:rPr>
        <w:t>(2)合同签订后______日内，甲方向乙方支付____________元(或服务费总额的 ________% );在交付服务成果后______日内，支付服务费总额的 ________%。</w:t>
      </w:r>
    </w:p>
    <w:p w14:paraId="788773AD">
      <w:pPr>
        <w:pStyle w:val="407"/>
        <w:bidi w:val="0"/>
      </w:pPr>
      <w:r>
        <w:rPr>
          <w:rFonts w:hint="eastAsia"/>
        </w:rPr>
        <w:t>(3)按进度支付服务费：_______________</w:t>
      </w:r>
    </w:p>
    <w:p w14:paraId="182692A3">
      <w:pPr>
        <w:pStyle w:val="407"/>
        <w:bidi w:val="0"/>
      </w:pPr>
      <w:r>
        <w:rPr>
          <w:rFonts w:hint="eastAsia"/>
        </w:rPr>
        <w:t>1)服务人员到达服务地并提交服务实施方案后__天内，甲方应将总服务费的__________%付给乙方。</w:t>
      </w:r>
    </w:p>
    <w:p w14:paraId="32A76F65">
      <w:pPr>
        <w:pStyle w:val="407"/>
        <w:bidi w:val="0"/>
      </w:pPr>
      <w:r>
        <w:rPr>
          <w:rFonts w:hint="eastAsia"/>
        </w:rPr>
        <w:t>2)第二次付款为总服务费的__________%，甲方应在乙方已经准备好，并递交了服务报告及其它相关文件，而这些报告和文件符合合同附件的要求并被甲方验收后付给乙方。</w:t>
      </w:r>
    </w:p>
    <w:p w14:paraId="2C4A6426">
      <w:pPr>
        <w:pStyle w:val="407"/>
        <w:bidi w:val="0"/>
      </w:pPr>
      <w:r>
        <w:rPr>
          <w:rFonts w:hint="eastAsia"/>
        </w:rPr>
        <w:t>3)最后一次付款额应为总服务费的__________%，甲方应在乙方递交了服务总结报告和说明并完全履行合同完毕 日内付给乙方。</w:t>
      </w:r>
    </w:p>
    <w:p w14:paraId="7E5BDA0E">
      <w:pPr>
        <w:pStyle w:val="410"/>
        <w:bidi w:val="0"/>
      </w:pPr>
      <w:r>
        <w:rPr>
          <w:rFonts w:hint="eastAsia"/>
        </w:rPr>
        <w:t>第八条 违约责任</w:t>
      </w:r>
    </w:p>
    <w:p w14:paraId="1BA98BD8">
      <w:pPr>
        <w:pStyle w:val="407"/>
        <w:bidi w:val="0"/>
      </w:pPr>
      <w:r>
        <w:rPr>
          <w:rFonts w:hint="eastAsia"/>
        </w:rPr>
        <w:t>1、乙方提供的服务不符合采购文件、报价文件或本合同规定的，甲方有权拒收，并且乙方须向甲方支付本合同总价__________%的违约金。</w:t>
      </w:r>
    </w:p>
    <w:p w14:paraId="24902501">
      <w:pPr>
        <w:pStyle w:val="407"/>
        <w:bidi w:val="0"/>
      </w:pPr>
      <w:r>
        <w:rPr>
          <w:rFonts w:hint="eastAsia"/>
        </w:rPr>
        <w:t>2、乙方未能按本合同规定的服务时间提供服务，从逾期之日起每日按本合同总价__________%的数额向甲方支付违约金;逾期半个月以上的，甲方有权终止合同，由此造成的甲方经济损失由乙方承担。</w:t>
      </w:r>
    </w:p>
    <w:p w14:paraId="442F27CE">
      <w:pPr>
        <w:pStyle w:val="407"/>
        <w:bidi w:val="0"/>
      </w:pPr>
      <w:r>
        <w:rPr>
          <w:rFonts w:hint="eastAsia"/>
        </w:rPr>
        <w:t>3、未经甲方同意乙方不得私自将该服务转包第三方完成。如私自转包，则处本合同总价__________%的违约金。</w:t>
      </w:r>
    </w:p>
    <w:p w14:paraId="7E96760F">
      <w:pPr>
        <w:pStyle w:val="407"/>
        <w:bidi w:val="0"/>
      </w:pPr>
      <w:r>
        <w:rPr>
          <w:rFonts w:hint="eastAsia"/>
        </w:rPr>
        <w:t>4、甲方无正当理由拒绝接受服务，到期拒付服务款项的，甲方向乙方偿付本合同总价的__________%的违约金。甲方逾期付款，则每日按逾期金额的__________%向乙方偿付违约金。</w:t>
      </w:r>
    </w:p>
    <w:p w14:paraId="14C7ECCE">
      <w:pPr>
        <w:pStyle w:val="407"/>
        <w:bidi w:val="0"/>
      </w:pPr>
      <w:r>
        <w:rPr>
          <w:rFonts w:hint="eastAsia"/>
        </w:rPr>
        <w:t>5、其它违约责任按《中华人民共和国民法典》处理。</w:t>
      </w:r>
    </w:p>
    <w:p w14:paraId="23EEB509">
      <w:pPr>
        <w:pStyle w:val="410"/>
        <w:bidi w:val="0"/>
        <w:rPr>
          <w:rFonts w:hint="eastAsia"/>
        </w:rPr>
      </w:pPr>
      <w:r>
        <w:rPr>
          <w:rFonts w:hint="eastAsia"/>
        </w:rPr>
        <w:t>第九条 知识产权归属</w:t>
      </w:r>
    </w:p>
    <w:p w14:paraId="1D51335B">
      <w:pPr>
        <w:pStyle w:val="407"/>
        <w:bidi w:val="0"/>
        <w:rPr>
          <w:rFonts w:hint="eastAsia"/>
        </w:rPr>
      </w:pPr>
      <w:r>
        <w:rPr>
          <w:rFonts w:hint="eastAsia"/>
        </w:rPr>
        <w:t>_____________________________________________</w:t>
      </w:r>
    </w:p>
    <w:p w14:paraId="059E495A">
      <w:pPr>
        <w:pStyle w:val="410"/>
        <w:bidi w:val="0"/>
      </w:pPr>
      <w:r>
        <w:rPr>
          <w:rFonts w:hint="eastAsia"/>
        </w:rPr>
        <w:t>第十条 保密条款</w:t>
      </w:r>
    </w:p>
    <w:p w14:paraId="433A97C8">
      <w:pPr>
        <w:pStyle w:val="407"/>
        <w:bidi w:val="0"/>
      </w:pPr>
      <w:r>
        <w:rPr>
          <w:rFonts w:hint="eastAsia"/>
        </w:rPr>
        <w:t>1、乙方对甲方提供的资料负有保密义务，未经甲方同意，不得向项目无关单位和个人提供有关资料。如发生以上情况，甲方有权索赔。</w:t>
      </w:r>
    </w:p>
    <w:p w14:paraId="7254C54C">
      <w:pPr>
        <w:pStyle w:val="407"/>
        <w:bidi w:val="0"/>
      </w:pPr>
      <w:r>
        <w:rPr>
          <w:rFonts w:hint="eastAsia"/>
        </w:rPr>
        <w:t>2、甲方有义务保护乙方的知识产权，未经乙方同意，甲方对工程咨询单位交付的成果文件、资料不得向第三方转让或用于本合同以外的项目。如发生以上情况，乙方有权索赔。</w:t>
      </w:r>
    </w:p>
    <w:p w14:paraId="6FC3EAFD">
      <w:pPr>
        <w:pStyle w:val="410"/>
        <w:bidi w:val="0"/>
      </w:pPr>
      <w:r>
        <w:rPr>
          <w:rFonts w:hint="eastAsia"/>
        </w:rPr>
        <w:t>第十一条 争议的解决</w:t>
      </w:r>
    </w:p>
    <w:p w14:paraId="043A5737">
      <w:pPr>
        <w:pStyle w:val="407"/>
        <w:bidi w:val="0"/>
      </w:pPr>
      <w:r>
        <w:rPr>
          <w:rFonts w:hint="eastAsia"/>
        </w:rPr>
        <w:t>本合同执行过程中发生的任何争议，如双方不能通过友好协商解决，由合同签订地法院处理。</w:t>
      </w:r>
    </w:p>
    <w:p w14:paraId="695C352E">
      <w:pPr>
        <w:pStyle w:val="410"/>
        <w:bidi w:val="0"/>
      </w:pPr>
      <w:r>
        <w:rPr>
          <w:rFonts w:hint="eastAsia"/>
        </w:rPr>
        <w:t>第十二条 不可抗力</w:t>
      </w:r>
    </w:p>
    <w:p w14:paraId="4621E68C">
      <w:pPr>
        <w:pStyle w:val="407"/>
        <w:bidi w:val="0"/>
      </w:pPr>
      <w:r>
        <w:rPr>
          <w:rFonts w:hint="eastAsia"/>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A59A0EC">
      <w:pPr>
        <w:pStyle w:val="410"/>
        <w:bidi w:val="0"/>
      </w:pPr>
      <w:r>
        <w:rPr>
          <w:rFonts w:hint="eastAsia"/>
        </w:rPr>
        <w:t>第十三条 合同的终止</w:t>
      </w:r>
    </w:p>
    <w:p w14:paraId="1DD50A2A">
      <w:pPr>
        <w:pStyle w:val="407"/>
        <w:bidi w:val="0"/>
        <w:rPr>
          <w:rFonts w:hint="eastAsia"/>
        </w:rPr>
      </w:pPr>
      <w:r>
        <w:rPr>
          <w:rFonts w:hint="eastAsia"/>
        </w:rPr>
        <w:t>1、合同期满，双方未续签的;</w:t>
      </w:r>
    </w:p>
    <w:p w14:paraId="6836E6FD">
      <w:pPr>
        <w:pStyle w:val="407"/>
        <w:bidi w:val="0"/>
        <w:rPr>
          <w:rFonts w:hint="eastAsia"/>
        </w:rPr>
      </w:pPr>
      <w:r>
        <w:rPr>
          <w:rFonts w:hint="eastAsia"/>
        </w:rPr>
        <w:t>2、乙方服务能力丧失，致使服务无法正常进行的;</w:t>
      </w:r>
    </w:p>
    <w:p w14:paraId="522A8842">
      <w:pPr>
        <w:pStyle w:val="407"/>
        <w:bidi w:val="0"/>
        <w:rPr>
          <w:rFonts w:hint="eastAsia"/>
        </w:rPr>
      </w:pPr>
      <w:r>
        <w:rPr>
          <w:rFonts w:hint="eastAsia"/>
        </w:rPr>
        <w:t>3、在履行合同过程中，发现乙方已不符合国办发〔2013〕96号、冀政办〔2014〕3号文件规定的承接主体应具备的条件，造成合同无法履行的。</w:t>
      </w:r>
    </w:p>
    <w:p w14:paraId="2EF13CC6">
      <w:pPr>
        <w:pStyle w:val="410"/>
        <w:bidi w:val="0"/>
        <w:rPr>
          <w:rFonts w:hint="eastAsia"/>
        </w:rPr>
      </w:pPr>
      <w:r>
        <w:rPr>
          <w:rFonts w:hint="eastAsia"/>
        </w:rPr>
        <w:t>第十四条 税费</w:t>
      </w:r>
    </w:p>
    <w:p w14:paraId="3D9E211C">
      <w:pPr>
        <w:pStyle w:val="407"/>
        <w:bidi w:val="0"/>
        <w:rPr>
          <w:rFonts w:hint="eastAsia"/>
        </w:rPr>
      </w:pPr>
      <w:r>
        <w:rPr>
          <w:rFonts w:hint="eastAsia"/>
        </w:rPr>
        <w:t>此项目发生的与本合同执行有关的一切税费均由乙方负担。</w:t>
      </w:r>
    </w:p>
    <w:p w14:paraId="73F40EC0">
      <w:pPr>
        <w:pStyle w:val="410"/>
        <w:bidi w:val="0"/>
        <w:rPr>
          <w:rFonts w:hint="eastAsia"/>
        </w:rPr>
      </w:pPr>
      <w:r>
        <w:rPr>
          <w:rFonts w:hint="eastAsia"/>
        </w:rPr>
        <w:t>第十五条 其它</w:t>
      </w:r>
    </w:p>
    <w:p w14:paraId="087E74AF">
      <w:pPr>
        <w:pStyle w:val="407"/>
        <w:bidi w:val="0"/>
        <w:rPr>
          <w:rFonts w:hint="eastAsia"/>
        </w:rPr>
      </w:pPr>
      <w:r>
        <w:rPr>
          <w:rFonts w:hint="eastAsia"/>
        </w:rPr>
        <w:t>1、本合同所有附件及政府采购文件均为合同的有效组成部分，与本合同具有同等法律效力。</w:t>
      </w:r>
    </w:p>
    <w:p w14:paraId="6B203E11">
      <w:pPr>
        <w:pStyle w:val="407"/>
        <w:bidi w:val="0"/>
        <w:rPr>
          <w:rFonts w:hint="eastAsia"/>
        </w:rPr>
      </w:pPr>
      <w:r>
        <w:rPr>
          <w:rFonts w:hint="eastAsia"/>
        </w:rPr>
        <w:t>2、在执行本合同的过程中，所有经双方签署确认的文件(包括会议纪要、补充协议、往来信函)即成为本合同的有效组成部分。</w:t>
      </w:r>
    </w:p>
    <w:p w14:paraId="4593C5DA">
      <w:pPr>
        <w:pStyle w:val="407"/>
        <w:bidi w:val="0"/>
        <w:rPr>
          <w:rFonts w:hint="eastAsia"/>
        </w:rPr>
      </w:pPr>
      <w:r>
        <w:rPr>
          <w:rFonts w:hint="eastAsia"/>
        </w:rPr>
        <w:t>3、如一方地址、电话、传真号码有变更，应在变更当日内书面通知对方，否则，应承担相应责任。</w:t>
      </w:r>
    </w:p>
    <w:p w14:paraId="1F5C7C6D">
      <w:pPr>
        <w:pStyle w:val="410"/>
        <w:bidi w:val="0"/>
        <w:rPr>
          <w:rFonts w:hint="eastAsia"/>
        </w:rPr>
      </w:pPr>
      <w:r>
        <w:rPr>
          <w:rFonts w:hint="eastAsia"/>
        </w:rPr>
        <w:t>第十六条 补充条款</w:t>
      </w:r>
    </w:p>
    <w:p w14:paraId="54E5D985">
      <w:pPr>
        <w:pStyle w:val="407"/>
        <w:bidi w:val="0"/>
        <w:rPr>
          <w:rFonts w:hint="eastAsia"/>
        </w:rPr>
      </w:pPr>
      <w:r>
        <w:rPr>
          <w:rFonts w:hint="eastAsia"/>
        </w:rPr>
        <w:t>1、谅解与备忘条款：_______________</w:t>
      </w:r>
    </w:p>
    <w:p w14:paraId="7C13A339">
      <w:pPr>
        <w:pStyle w:val="407"/>
        <w:bidi w:val="0"/>
        <w:rPr>
          <w:rFonts w:hint="eastAsia"/>
        </w:rPr>
      </w:pPr>
      <w:r>
        <w:rPr>
          <w:rFonts w:hint="eastAsia"/>
        </w:rPr>
        <w:t>2、双方不可撤销的责任与义务：_______________</w:t>
      </w:r>
    </w:p>
    <w:p w14:paraId="73BFAF7C">
      <w:pPr>
        <w:pStyle w:val="407"/>
        <w:bidi w:val="0"/>
        <w:rPr>
          <w:rFonts w:hint="eastAsia"/>
        </w:rPr>
      </w:pPr>
      <w:r>
        <w:rPr>
          <w:rFonts w:hint="eastAsia"/>
        </w:rPr>
        <w:t>3、双方约定以下补充条款：_______________</w:t>
      </w:r>
    </w:p>
    <w:p w14:paraId="2D918701">
      <w:pPr>
        <w:pStyle w:val="410"/>
        <w:bidi w:val="0"/>
        <w:rPr>
          <w:rFonts w:hint="eastAsia"/>
        </w:rPr>
      </w:pPr>
      <w:r>
        <w:rPr>
          <w:rFonts w:hint="eastAsia"/>
        </w:rPr>
        <w:t>第十七条 合同生效</w:t>
      </w:r>
    </w:p>
    <w:p w14:paraId="3E951439">
      <w:pPr>
        <w:pStyle w:val="407"/>
        <w:bidi w:val="0"/>
        <w:rPr>
          <w:rFonts w:hint="eastAsia"/>
        </w:rPr>
      </w:pPr>
      <w:r>
        <w:rPr>
          <w:rFonts w:hint="eastAsia"/>
        </w:rPr>
        <w:t>1、本合同订立时间：_______________ ________年 ________月 日</w:t>
      </w:r>
    </w:p>
    <w:p w14:paraId="2AA53102">
      <w:pPr>
        <w:pStyle w:val="407"/>
        <w:bidi w:val="0"/>
        <w:rPr>
          <w:rFonts w:hint="eastAsia"/>
        </w:rPr>
      </w:pPr>
      <w:r>
        <w:rPr>
          <w:rFonts w:hint="eastAsia"/>
        </w:rPr>
        <w:t>2、本合同订立地点：_______________ 。</w:t>
      </w:r>
    </w:p>
    <w:p w14:paraId="630E6E74">
      <w:pPr>
        <w:pStyle w:val="407"/>
        <w:bidi w:val="0"/>
        <w:rPr>
          <w:rFonts w:hint="eastAsia"/>
        </w:rPr>
      </w:pPr>
      <w:r>
        <w:rPr>
          <w:rFonts w:hint="eastAsia"/>
        </w:rPr>
        <w:t>3、本合同在甲乙双方法人代表或其授权代表签字盖章后生效。</w:t>
      </w:r>
    </w:p>
    <w:p w14:paraId="4FE6D835">
      <w:pPr>
        <w:pStyle w:val="407"/>
        <w:bidi w:val="0"/>
        <w:rPr>
          <w:rFonts w:hint="eastAsia"/>
        </w:rPr>
      </w:pPr>
      <w:r>
        <w:rPr>
          <w:rFonts w:hint="eastAsia"/>
        </w:rPr>
        <w:t>4、本合同一式 份，甲乙双方、代理机构及政府采购监督管理部门各执一份，具有同等法律效力。</w:t>
      </w:r>
    </w:p>
    <w:p w14:paraId="4EFEF5B0">
      <w:pPr>
        <w:pStyle w:val="407"/>
        <w:bidi w:val="0"/>
        <w:rPr>
          <w:rFonts w:hint="eastAsia"/>
        </w:rPr>
      </w:pPr>
      <w:r>
        <w:rPr>
          <w:rFonts w:hint="eastAsia" w:eastAsia="宋体" w:asciiTheme="minorAscii" w:hAnsiTheme="minorAscii" w:cstheme="minorBidi"/>
          <w:b/>
          <w:kern w:val="2"/>
          <w:sz w:val="24"/>
          <w:szCs w:val="24"/>
          <w:lang w:val="en-US" w:eastAsia="zh-CN" w:bidi="ar-SA"/>
        </w:rPr>
        <w:t>第十八条 合同附件</w:t>
      </w:r>
      <w:r>
        <w:rPr>
          <w:rFonts w:hint="eastAsia"/>
        </w:rPr>
        <w:t>(签定具体合同时，若有附件应注明，并注明附件名称。)</w:t>
      </w:r>
    </w:p>
    <w:p w14:paraId="6199830B">
      <w:pPr>
        <w:pStyle w:val="407"/>
        <w:bidi w:val="0"/>
        <w:rPr>
          <w:rFonts w:hint="eastAsia"/>
        </w:rPr>
      </w:pPr>
    </w:p>
    <w:p w14:paraId="02014496">
      <w:pPr>
        <w:pStyle w:val="407"/>
        <w:bidi w:val="0"/>
        <w:ind w:left="0" w:leftChars="0" w:firstLine="0" w:firstLineChars="0"/>
        <w:rPr>
          <w:rFonts w:hint="eastAsia"/>
        </w:rPr>
      </w:pPr>
      <w:r>
        <w:rPr>
          <w:rFonts w:hint="eastAsia"/>
        </w:rPr>
        <w:t>甲方(盖章)：_______________</w:t>
      </w:r>
      <w:r>
        <w:rPr>
          <w:rFonts w:hint="eastAsia"/>
          <w:lang w:val="en-US" w:eastAsia="zh-CN"/>
        </w:rPr>
        <w:t xml:space="preserve">             </w:t>
      </w:r>
      <w:r>
        <w:rPr>
          <w:rFonts w:hint="eastAsia"/>
        </w:rPr>
        <w:t>乙方(盖章)：_______________</w:t>
      </w:r>
    </w:p>
    <w:p w14:paraId="35B6C169">
      <w:pPr>
        <w:pStyle w:val="407"/>
        <w:bidi w:val="0"/>
        <w:ind w:left="0" w:leftChars="0" w:firstLine="0" w:firstLineChars="0"/>
        <w:rPr>
          <w:rFonts w:hint="eastAsia"/>
        </w:rPr>
      </w:pPr>
      <w:r>
        <w:rPr>
          <w:rFonts w:hint="eastAsia"/>
        </w:rPr>
        <w:t>法定代表人(签章)：_________</w:t>
      </w:r>
      <w:r>
        <w:rPr>
          <w:rFonts w:hint="eastAsia"/>
          <w:lang w:val="en-US" w:eastAsia="zh-CN"/>
        </w:rPr>
        <w:t xml:space="preserve">             </w:t>
      </w:r>
      <w:r>
        <w:rPr>
          <w:rFonts w:hint="eastAsia"/>
        </w:rPr>
        <w:t>法定代表人(签章)：_________</w:t>
      </w:r>
    </w:p>
    <w:p w14:paraId="261BFB0A">
      <w:pPr>
        <w:pStyle w:val="407"/>
        <w:bidi w:val="0"/>
        <w:ind w:left="0" w:leftChars="0" w:firstLine="0" w:firstLineChars="0"/>
        <w:rPr>
          <w:rFonts w:hint="eastAsia"/>
        </w:rPr>
      </w:pPr>
      <w:r>
        <w:rPr>
          <w:rFonts w:hint="eastAsia"/>
        </w:rPr>
        <w:t xml:space="preserve">委托代理人(签字)：__________ </w:t>
      </w:r>
      <w:r>
        <w:rPr>
          <w:rFonts w:hint="eastAsia"/>
          <w:lang w:val="en-US" w:eastAsia="zh-CN"/>
        </w:rPr>
        <w:t xml:space="preserve">           </w:t>
      </w:r>
      <w:r>
        <w:rPr>
          <w:rFonts w:hint="eastAsia"/>
        </w:rPr>
        <w:t>委托代理人(签字)：__________</w:t>
      </w:r>
    </w:p>
    <w:p w14:paraId="1E1E69DB">
      <w:pPr>
        <w:pStyle w:val="407"/>
        <w:bidi w:val="0"/>
        <w:ind w:left="0" w:leftChars="0" w:firstLine="0" w:firstLineChars="0"/>
        <w:rPr>
          <w:rFonts w:hint="eastAsia"/>
        </w:rPr>
      </w:pPr>
      <w:r>
        <w:rPr>
          <w:rFonts w:hint="eastAsia"/>
        </w:rPr>
        <w:t xml:space="preserve">地 址：_______________ </w:t>
      </w:r>
      <w:r>
        <w:rPr>
          <w:rFonts w:hint="eastAsia"/>
          <w:lang w:val="en-US" w:eastAsia="zh-CN"/>
        </w:rPr>
        <w:t xml:space="preserve">                </w:t>
      </w:r>
      <w:r>
        <w:rPr>
          <w:rFonts w:hint="eastAsia"/>
        </w:rPr>
        <w:t>地 址：_______________</w:t>
      </w:r>
    </w:p>
    <w:p w14:paraId="03023A12">
      <w:pPr>
        <w:pStyle w:val="407"/>
        <w:bidi w:val="0"/>
        <w:ind w:left="0" w:leftChars="0" w:firstLine="0" w:firstLineChars="0"/>
        <w:rPr>
          <w:rFonts w:hint="eastAsia"/>
        </w:rPr>
      </w:pPr>
      <w:r>
        <w:rPr>
          <w:rFonts w:hint="eastAsia"/>
        </w:rPr>
        <w:t xml:space="preserve">电 话：_______________ </w:t>
      </w:r>
      <w:r>
        <w:rPr>
          <w:rFonts w:hint="eastAsia"/>
          <w:lang w:val="en-US" w:eastAsia="zh-CN"/>
        </w:rPr>
        <w:t xml:space="preserve">                </w:t>
      </w:r>
      <w:r>
        <w:rPr>
          <w:rFonts w:hint="eastAsia"/>
        </w:rPr>
        <w:t>电 话：_______________</w:t>
      </w:r>
    </w:p>
    <w:p w14:paraId="1F69AE70">
      <w:pPr>
        <w:pStyle w:val="407"/>
        <w:bidi w:val="0"/>
        <w:ind w:left="0" w:leftChars="0" w:firstLine="0" w:firstLineChars="0"/>
        <w:rPr>
          <w:rFonts w:hint="eastAsia"/>
        </w:rPr>
      </w:pPr>
      <w:r>
        <w:rPr>
          <w:rFonts w:hint="eastAsia"/>
        </w:rPr>
        <w:t>开户名称：_______________</w:t>
      </w:r>
    </w:p>
    <w:p w14:paraId="26D0ABB3">
      <w:pPr>
        <w:pStyle w:val="407"/>
        <w:bidi w:val="0"/>
        <w:ind w:left="0" w:leftChars="0" w:firstLine="0" w:firstLineChars="0"/>
        <w:rPr>
          <w:rFonts w:hint="eastAsia"/>
        </w:rPr>
      </w:pPr>
      <w:r>
        <w:rPr>
          <w:rFonts w:hint="eastAsia"/>
        </w:rPr>
        <w:t>开 户 行：_______________</w:t>
      </w:r>
    </w:p>
    <w:p w14:paraId="098A55A1">
      <w:pPr>
        <w:pStyle w:val="407"/>
        <w:bidi w:val="0"/>
        <w:ind w:left="0" w:leftChars="0" w:firstLine="0" w:firstLineChars="0"/>
        <w:rPr>
          <w:rFonts w:hint="eastAsia"/>
        </w:rPr>
      </w:pPr>
      <w:r>
        <w:rPr>
          <w:rFonts w:hint="eastAsia"/>
        </w:rPr>
        <w:t>银行帐号：_______________</w:t>
      </w:r>
    </w:p>
    <w:p w14:paraId="399C12D4">
      <w:pPr>
        <w:pStyle w:val="407"/>
        <w:bidi w:val="0"/>
        <w:ind w:left="0" w:leftChars="0" w:firstLine="0" w:firstLineChars="0"/>
        <w:rPr>
          <w:rFonts w:hint="eastAsia"/>
        </w:rPr>
      </w:pPr>
      <w:r>
        <w:rPr>
          <w:rFonts w:hint="eastAsia"/>
        </w:rPr>
        <w:t>_________年_____月___日 　</w:t>
      </w:r>
      <w:r>
        <w:rPr>
          <w:rFonts w:hint="eastAsia"/>
          <w:lang w:val="en-US" w:eastAsia="zh-CN"/>
        </w:rPr>
        <w:t xml:space="preserve">                </w:t>
      </w:r>
      <w:r>
        <w:rPr>
          <w:rFonts w:hint="eastAsia"/>
        </w:rPr>
        <w:t>_________年_____月___日</w:t>
      </w:r>
    </w:p>
    <w:p w14:paraId="34AA7F83">
      <w:pPr>
        <w:pStyle w:val="40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p>
    <w:p w14:paraId="1ECB74A7">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3FD47263">
      <w:pPr>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default" w:eastAsia="宋体"/>
          <w:b/>
          <w:color w:val="auto"/>
          <w:sz w:val="24"/>
          <w:szCs w:val="20"/>
          <w:highlight w:val="none"/>
          <w:lang w:val="en-US" w:eastAsia="zh-CN"/>
        </w:rPr>
      </w:pPr>
      <w:r>
        <w:rPr>
          <w:rFonts w:hint="eastAsia"/>
          <w:b/>
          <w:color w:val="auto"/>
          <w:sz w:val="24"/>
          <w:szCs w:val="20"/>
          <w:highlight w:val="none"/>
          <w:lang w:val="en-US" w:eastAsia="zh-CN"/>
        </w:rPr>
        <w:t>注：具体合同以实际签订合同为准。</w:t>
      </w:r>
    </w:p>
    <w:p w14:paraId="737BAF44">
      <w:pPr>
        <w:rPr>
          <w:rFonts w:hint="eastAsia"/>
          <w:b/>
          <w:bCs/>
          <w:spacing w:val="-4"/>
          <w:sz w:val="32"/>
          <w:szCs w:val="32"/>
        </w:rPr>
      </w:pPr>
      <w:r>
        <w:rPr>
          <w:rFonts w:hint="eastAsia"/>
          <w:b/>
          <w:bCs/>
          <w:spacing w:val="-4"/>
          <w:sz w:val="32"/>
          <w:szCs w:val="32"/>
        </w:rPr>
        <w:br w:type="page"/>
      </w:r>
    </w:p>
    <w:p w14:paraId="6772B01C">
      <w:pPr>
        <w:pStyle w:val="16"/>
        <w:numPr>
          <w:ilvl w:val="0"/>
          <w:numId w:val="0"/>
        </w:numPr>
        <w:spacing w:before="305" w:beforeAutospacing="1" w:after="100" w:afterAutospacing="1" w:line="219" w:lineRule="auto"/>
        <w:jc w:val="center"/>
        <w:outlineLvl w:val="0"/>
        <w:rPr>
          <w:rFonts w:hint="eastAsia"/>
          <w:b/>
          <w:bCs/>
          <w:spacing w:val="-4"/>
          <w:sz w:val="32"/>
          <w:szCs w:val="32"/>
        </w:rPr>
      </w:pPr>
      <w:r>
        <w:rPr>
          <w:rFonts w:hint="eastAsia"/>
          <w:b/>
          <w:bCs/>
          <w:spacing w:val="-4"/>
          <w:sz w:val="32"/>
          <w:szCs w:val="32"/>
        </w:rPr>
        <w:t>第七章</w:t>
      </w:r>
      <w:r>
        <w:rPr>
          <w:rFonts w:hint="eastAsia"/>
          <w:b/>
          <w:bCs/>
          <w:spacing w:val="-4"/>
          <w:sz w:val="32"/>
          <w:szCs w:val="32"/>
          <w:lang w:val="en-US" w:eastAsia="zh-CN"/>
        </w:rPr>
        <w:t xml:space="preserve">  </w:t>
      </w:r>
      <w:r>
        <w:rPr>
          <w:rFonts w:hint="eastAsia"/>
          <w:b/>
          <w:bCs/>
          <w:spacing w:val="-4"/>
          <w:sz w:val="32"/>
          <w:szCs w:val="32"/>
        </w:rPr>
        <w:t>投标文件格式</w:t>
      </w:r>
    </w:p>
    <w:bookmarkEnd w:id="5"/>
    <w:p w14:paraId="1F1B0C9D">
      <w:pPr>
        <w:spacing w:line="360" w:lineRule="auto"/>
        <w:jc w:val="center"/>
        <w:rPr>
          <w:rFonts w:hint="eastAsia" w:asciiTheme="minorEastAsia" w:hAnsiTheme="minorEastAsia" w:eastAsiaTheme="minorEastAsia" w:cstheme="minorEastAsia"/>
          <w:b/>
          <w:bCs/>
          <w:color w:val="auto"/>
          <w:highlight w:val="none"/>
          <w:lang w:eastAsia="zh-CN"/>
        </w:rPr>
      </w:pPr>
    </w:p>
    <w:p w14:paraId="5A23E438">
      <w:pPr>
        <w:spacing w:line="360" w:lineRule="auto"/>
        <w:jc w:val="center"/>
        <w:rPr>
          <w:rFonts w:hint="eastAsia" w:asciiTheme="minorEastAsia" w:hAnsiTheme="minorEastAsia" w:eastAsiaTheme="minorEastAsia" w:cstheme="minorEastAsia"/>
          <w:b/>
          <w:bCs/>
          <w:color w:val="auto"/>
          <w:highlight w:val="none"/>
          <w:lang w:eastAsia="zh-CN"/>
        </w:rPr>
      </w:pPr>
    </w:p>
    <w:p w14:paraId="3A3EBE74">
      <w:pPr>
        <w:rPr>
          <w:rFonts w:hint="eastAsia" w:eastAsia="宋体"/>
          <w:b/>
          <w:color w:val="auto"/>
          <w:sz w:val="32"/>
          <w:szCs w:val="32"/>
          <w:highlight w:val="none"/>
          <w:lang w:eastAsia="zh-CN"/>
        </w:rPr>
      </w:pPr>
    </w:p>
    <w:p w14:paraId="1F1B5199">
      <w:pPr>
        <w:spacing w:line="360" w:lineRule="auto"/>
        <w:jc w:val="center"/>
        <w:rPr>
          <w:rFonts w:hint="eastAsia"/>
          <w:b/>
          <w:color w:val="auto"/>
          <w:sz w:val="32"/>
          <w:szCs w:val="32"/>
          <w:highlight w:val="none"/>
        </w:rPr>
      </w:pPr>
      <w:r>
        <w:rPr>
          <w:rFonts w:hint="eastAsia"/>
          <w:b/>
          <w:bCs/>
          <w:color w:val="auto"/>
          <w:sz w:val="32"/>
          <w:szCs w:val="32"/>
          <w:highlight w:val="none"/>
          <w:lang w:eastAsia="zh-CN"/>
        </w:rPr>
        <w:t>新疆师范大学继续教育学院高等学历继续教育课程资源建设服务项目</w:t>
      </w:r>
      <w:r>
        <w:rPr>
          <w:rFonts w:hint="eastAsia"/>
          <w:b/>
          <w:color w:val="auto"/>
          <w:sz w:val="32"/>
          <w:szCs w:val="32"/>
          <w:highlight w:val="none"/>
          <w:lang w:val="en-US" w:eastAsia="zh-CN"/>
        </w:rPr>
        <w:t>报价</w:t>
      </w:r>
      <w:r>
        <w:rPr>
          <w:rFonts w:hint="eastAsia"/>
          <w:b/>
          <w:color w:val="auto"/>
          <w:sz w:val="32"/>
          <w:szCs w:val="32"/>
          <w:highlight w:val="none"/>
        </w:rPr>
        <w:t>响应文件</w:t>
      </w:r>
    </w:p>
    <w:p w14:paraId="7518EBA0">
      <w:pPr>
        <w:spacing w:line="360" w:lineRule="auto"/>
        <w:ind w:firstLine="480"/>
        <w:rPr>
          <w:color w:val="auto"/>
          <w:sz w:val="28"/>
          <w:szCs w:val="28"/>
          <w:highlight w:val="none"/>
        </w:rPr>
      </w:pPr>
    </w:p>
    <w:p w14:paraId="47616051">
      <w:pPr>
        <w:spacing w:line="360" w:lineRule="auto"/>
        <w:ind w:firstLine="480"/>
        <w:rPr>
          <w:color w:val="auto"/>
          <w:highlight w:val="none"/>
        </w:rPr>
      </w:pPr>
    </w:p>
    <w:p w14:paraId="296578A2">
      <w:pPr>
        <w:spacing w:line="360" w:lineRule="auto"/>
        <w:ind w:firstLine="480"/>
        <w:rPr>
          <w:color w:val="auto"/>
          <w:highlight w:val="none"/>
        </w:rPr>
      </w:pPr>
    </w:p>
    <w:p w14:paraId="2C5F627B">
      <w:pPr>
        <w:spacing w:line="360" w:lineRule="auto"/>
        <w:ind w:firstLine="480"/>
        <w:rPr>
          <w:color w:val="auto"/>
          <w:highlight w:val="none"/>
        </w:rPr>
      </w:pPr>
    </w:p>
    <w:p w14:paraId="51F00687">
      <w:pPr>
        <w:spacing w:line="360" w:lineRule="auto"/>
        <w:ind w:firstLine="480"/>
        <w:rPr>
          <w:color w:val="auto"/>
          <w:highlight w:val="none"/>
        </w:rPr>
      </w:pPr>
    </w:p>
    <w:p w14:paraId="5FFC5E8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625CA2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3E038CB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4B2FA728">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投标单位联系人：</w:t>
      </w:r>
    </w:p>
    <w:p w14:paraId="3D526E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2F9E2B4F">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6C5045E">
      <w:pPr>
        <w:rPr>
          <w:rFonts w:hint="eastAsia"/>
          <w:b/>
          <w:color w:val="auto"/>
          <w:highlight w:val="none"/>
        </w:rPr>
      </w:pPr>
    </w:p>
    <w:p w14:paraId="0161E842">
      <w:pPr>
        <w:rPr>
          <w:rFonts w:hint="eastAsia"/>
          <w:b/>
          <w:color w:val="auto"/>
          <w:highlight w:val="none"/>
        </w:rPr>
      </w:pPr>
      <w:r>
        <w:rPr>
          <w:rFonts w:hint="eastAsia"/>
          <w:b/>
          <w:color w:val="auto"/>
          <w:highlight w:val="none"/>
        </w:rPr>
        <w:br w:type="page"/>
      </w:r>
    </w:p>
    <w:p w14:paraId="27C8F940">
      <w:pPr>
        <w:rPr>
          <w:b/>
          <w:color w:val="auto"/>
          <w:highlight w:val="none"/>
        </w:rPr>
      </w:pPr>
      <w:r>
        <w:rPr>
          <w:rFonts w:hint="eastAsia"/>
          <w:b/>
          <w:color w:val="auto"/>
          <w:highlight w:val="none"/>
        </w:rPr>
        <w:t>（一）报价要求响应文件</w:t>
      </w:r>
    </w:p>
    <w:p w14:paraId="6F3CCE5B">
      <w:pPr>
        <w:spacing w:line="360" w:lineRule="auto"/>
        <w:ind w:firstLine="240" w:firstLineChars="100"/>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磋商一览表（附件1-</w:t>
      </w:r>
      <w:r>
        <w:rPr>
          <w:color w:val="auto"/>
          <w:highlight w:val="none"/>
        </w:rPr>
        <w:t>1</w:t>
      </w:r>
      <w:r>
        <w:rPr>
          <w:rFonts w:hint="eastAsia"/>
          <w:color w:val="auto"/>
          <w:highlight w:val="none"/>
        </w:rPr>
        <w:t>）</w:t>
      </w:r>
    </w:p>
    <w:p w14:paraId="5915B324">
      <w:pPr>
        <w:spacing w:line="360" w:lineRule="auto"/>
        <w:ind w:firstLine="240" w:firstLineChars="100"/>
        <w:rPr>
          <w:rFonts w:hint="eastAsia"/>
          <w:color w:val="auto"/>
          <w:highlight w:val="none"/>
        </w:rPr>
      </w:pPr>
      <w:r>
        <w:rPr>
          <w:color w:val="auto"/>
          <w:highlight w:val="none"/>
        </w:rPr>
        <w:t xml:space="preserve">2 </w:t>
      </w:r>
      <w:r>
        <w:rPr>
          <w:rFonts w:hint="eastAsia"/>
          <w:color w:val="auto"/>
          <w:highlight w:val="none"/>
        </w:rPr>
        <w:t>明细报价表（附件1-</w:t>
      </w:r>
      <w:r>
        <w:rPr>
          <w:color w:val="auto"/>
          <w:highlight w:val="none"/>
        </w:rPr>
        <w:t>2</w:t>
      </w:r>
      <w:r>
        <w:rPr>
          <w:rFonts w:hint="eastAsia"/>
          <w:color w:val="auto"/>
          <w:highlight w:val="none"/>
        </w:rPr>
        <w:t>）</w:t>
      </w:r>
    </w:p>
    <w:p w14:paraId="71EF433C">
      <w:pPr>
        <w:spacing w:line="460" w:lineRule="atLeast"/>
        <w:jc w:val="center"/>
        <w:rPr>
          <w:rFonts w:hint="eastAsia"/>
          <w:b/>
          <w:color w:val="auto"/>
          <w:sz w:val="30"/>
          <w:szCs w:val="30"/>
          <w:highlight w:val="none"/>
        </w:rPr>
      </w:pPr>
    </w:p>
    <w:p w14:paraId="25183B13">
      <w:pPr>
        <w:keepNext w:val="0"/>
        <w:keepLines w:val="0"/>
        <w:pageBreakBefore w:val="0"/>
        <w:kinsoku/>
        <w:wordWrap/>
        <w:overflowPunct/>
        <w:topLinePunct w:val="0"/>
        <w:bidi w:val="0"/>
        <w:snapToGrid/>
        <w:spacing w:line="360" w:lineRule="auto"/>
        <w:jc w:val="center"/>
        <w:textAlignment w:val="auto"/>
        <w:rPr>
          <w:rFonts w:hint="eastAsia"/>
          <w:b/>
          <w:color w:val="auto"/>
          <w:sz w:val="30"/>
          <w:szCs w:val="30"/>
          <w:highlight w:val="none"/>
        </w:rPr>
      </w:pPr>
    </w:p>
    <w:p w14:paraId="146AFB1B">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r>
        <w:rPr>
          <w:rFonts w:hint="eastAsia"/>
          <w:b/>
          <w:color w:val="auto"/>
          <w:sz w:val="30"/>
          <w:szCs w:val="30"/>
          <w:highlight w:val="none"/>
        </w:rPr>
        <w:t>附件1-</w:t>
      </w:r>
      <w:r>
        <w:rPr>
          <w:b/>
          <w:color w:val="auto"/>
          <w:sz w:val="30"/>
          <w:szCs w:val="30"/>
          <w:highlight w:val="none"/>
        </w:rPr>
        <w:t>1</w:t>
      </w:r>
      <w:r>
        <w:rPr>
          <w:rFonts w:hint="eastAsia"/>
          <w:b/>
          <w:color w:val="auto"/>
          <w:sz w:val="30"/>
          <w:szCs w:val="30"/>
          <w:highlight w:val="none"/>
          <w:lang w:val="en-US" w:eastAsia="zh-CN"/>
        </w:rPr>
        <w:t xml:space="preserve">   </w:t>
      </w:r>
      <w:r>
        <w:rPr>
          <w:rFonts w:hint="eastAsia"/>
          <w:b/>
          <w:bCs/>
          <w:color w:val="auto"/>
          <w:sz w:val="30"/>
          <w:szCs w:val="30"/>
          <w:highlight w:val="none"/>
        </w:rPr>
        <w:t>磋商一览表</w:t>
      </w:r>
    </w:p>
    <w:p w14:paraId="060AFA35">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p>
    <w:p w14:paraId="4A046FCA">
      <w:pPr>
        <w:pStyle w:val="112"/>
        <w:keepNext w:val="0"/>
        <w:keepLines w:val="0"/>
        <w:pageBreakBefore w:val="0"/>
        <w:kinsoku/>
        <w:wordWrap/>
        <w:overflowPunct/>
        <w:topLinePunct w:val="0"/>
        <w:bidi w:val="0"/>
        <w:snapToGrid/>
        <w:spacing w:line="360" w:lineRule="auto"/>
        <w:ind w:left="185" w:leftChars="-86" w:hanging="391" w:hangingChars="163"/>
        <w:jc w:val="both"/>
        <w:textAlignment w:val="auto"/>
        <w:rPr>
          <w:rFonts w:ascii="宋体" w:hAnsi="宋体"/>
          <w:color w:val="auto"/>
          <w:highlight w:val="none"/>
        </w:rPr>
      </w:pPr>
      <w:r>
        <w:rPr>
          <w:rFonts w:hint="eastAsia" w:ascii="宋体" w:hAnsi="宋体"/>
          <w:color w:val="auto"/>
          <w:highlight w:val="none"/>
        </w:rPr>
        <w:t>采购项目名称：</w:t>
      </w:r>
      <w:r>
        <w:rPr>
          <w:rFonts w:ascii="宋体" w:hAnsi="宋体"/>
          <w:color w:val="auto"/>
          <w:highlight w:val="none"/>
        </w:rPr>
        <w:t xml:space="preserve">                                           </w:t>
      </w:r>
    </w:p>
    <w:p w14:paraId="668CF7B5">
      <w:pPr>
        <w:pStyle w:val="112"/>
        <w:keepNext w:val="0"/>
        <w:keepLines w:val="0"/>
        <w:pageBreakBefore w:val="0"/>
        <w:kinsoku/>
        <w:wordWrap/>
        <w:overflowPunct/>
        <w:topLinePunct w:val="0"/>
        <w:bidi w:val="0"/>
        <w:snapToGrid/>
        <w:spacing w:line="360" w:lineRule="auto"/>
        <w:ind w:left="185" w:leftChars="-86" w:hanging="391" w:hangingChars="163"/>
        <w:jc w:val="both"/>
        <w:textAlignment w:val="auto"/>
        <w:rPr>
          <w:rFonts w:hint="eastAsia" w:ascii="宋体" w:hAnsi="宋体"/>
          <w:color w:val="auto"/>
          <w:highlight w:val="none"/>
        </w:rPr>
      </w:pPr>
      <w:r>
        <w:rPr>
          <w:rFonts w:hint="eastAsia" w:ascii="宋体" w:hAnsi="宋体"/>
          <w:color w:val="auto"/>
          <w:highlight w:val="none"/>
        </w:rPr>
        <w:t>项目编号：</w:t>
      </w:r>
      <w:r>
        <w:rPr>
          <w:rFonts w:ascii="宋体" w:hAnsi="宋体"/>
          <w:color w:val="auto"/>
          <w:highlight w:val="none"/>
        </w:rPr>
        <w:t xml:space="preserve">                            </w:t>
      </w:r>
    </w:p>
    <w:tbl>
      <w:tblPr>
        <w:tblStyle w:val="40"/>
        <w:tblW w:w="101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67"/>
        <w:gridCol w:w="7006"/>
      </w:tblGrid>
      <w:tr w14:paraId="349036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3167" w:type="dxa"/>
            <w:noWrap w:val="0"/>
            <w:vAlign w:val="center"/>
          </w:tcPr>
          <w:p w14:paraId="0BE6429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r>
              <w:rPr>
                <w:rFonts w:hint="eastAsia"/>
                <w:color w:val="auto"/>
                <w:highlight w:val="none"/>
              </w:rPr>
              <w:t>标项序号、名称</w:t>
            </w:r>
          </w:p>
        </w:tc>
        <w:tc>
          <w:tcPr>
            <w:tcW w:w="7006" w:type="dxa"/>
            <w:noWrap w:val="0"/>
            <w:vAlign w:val="center"/>
          </w:tcPr>
          <w:p w14:paraId="1C5D53A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p>
        </w:tc>
      </w:tr>
      <w:tr w14:paraId="6EEB2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291DC53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投标总报价</w:t>
            </w:r>
          </w:p>
        </w:tc>
        <w:tc>
          <w:tcPr>
            <w:tcW w:w="7006" w:type="dxa"/>
            <w:noWrap w:val="0"/>
            <w:vAlign w:val="center"/>
          </w:tcPr>
          <w:p w14:paraId="7B70B875">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小写：￥</w:t>
            </w:r>
            <w:r>
              <w:rPr>
                <w:rFonts w:hint="default"/>
                <w:color w:val="auto"/>
                <w:highlight w:val="none"/>
              </w:rPr>
              <w:t xml:space="preserve">                       </w:t>
            </w:r>
            <w:r>
              <w:rPr>
                <w:rFonts w:hint="eastAsia"/>
                <w:color w:val="auto"/>
                <w:highlight w:val="none"/>
              </w:rPr>
              <w:t>元</w:t>
            </w:r>
            <w:r>
              <w:rPr>
                <w:rFonts w:hint="default"/>
                <w:color w:val="auto"/>
                <w:highlight w:val="none"/>
              </w:rPr>
              <w:t xml:space="preserve">     </w:t>
            </w:r>
          </w:p>
        </w:tc>
      </w:tr>
      <w:tr w14:paraId="20B8B2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4542824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p>
        </w:tc>
        <w:tc>
          <w:tcPr>
            <w:tcW w:w="7006" w:type="dxa"/>
            <w:noWrap w:val="0"/>
            <w:vAlign w:val="center"/>
          </w:tcPr>
          <w:p w14:paraId="2F2C277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大写：</w:t>
            </w:r>
          </w:p>
        </w:tc>
      </w:tr>
      <w:tr w14:paraId="3F6E56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412BFE73">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eastAsia="宋体"/>
                <w:color w:val="auto"/>
                <w:highlight w:val="none"/>
                <w:lang w:val="en-US" w:eastAsia="zh-CN"/>
              </w:rPr>
            </w:pPr>
            <w:r>
              <w:rPr>
                <w:rFonts w:hint="eastAsia"/>
                <w:color w:val="auto"/>
                <w:highlight w:val="none"/>
                <w:lang w:val="en-US" w:eastAsia="zh-CN"/>
              </w:rPr>
              <w:t>服务期限</w:t>
            </w:r>
          </w:p>
        </w:tc>
        <w:tc>
          <w:tcPr>
            <w:tcW w:w="7006" w:type="dxa"/>
            <w:noWrap w:val="0"/>
            <w:vAlign w:val="center"/>
          </w:tcPr>
          <w:p w14:paraId="55AEA378">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r w14:paraId="32186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7C59EA0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rPr>
              <w:t>服务要求</w:t>
            </w:r>
          </w:p>
        </w:tc>
        <w:tc>
          <w:tcPr>
            <w:tcW w:w="7006" w:type="dxa"/>
            <w:noWrap w:val="0"/>
            <w:vAlign w:val="center"/>
          </w:tcPr>
          <w:p w14:paraId="651DF6C6">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bl>
    <w:p w14:paraId="4CEDB8B0">
      <w:pPr>
        <w:pStyle w:val="112"/>
        <w:keepNext w:val="0"/>
        <w:keepLines w:val="0"/>
        <w:pageBreakBefore w:val="0"/>
        <w:kinsoku/>
        <w:wordWrap/>
        <w:overflowPunct/>
        <w:topLinePunct w:val="0"/>
        <w:bidi w:val="0"/>
        <w:snapToGrid/>
        <w:spacing w:line="360" w:lineRule="auto"/>
        <w:textAlignment w:val="auto"/>
        <w:rPr>
          <w:rFonts w:ascii="宋体" w:hAnsi="宋体"/>
          <w:color w:val="auto"/>
          <w:highlight w:val="none"/>
        </w:rPr>
      </w:pPr>
      <w:r>
        <w:rPr>
          <w:rFonts w:hint="eastAsia" w:ascii="宋体" w:hAnsi="宋体"/>
          <w:color w:val="auto"/>
          <w:highlight w:val="none"/>
        </w:rPr>
        <w:t>兹声明：以上投标报价在投标有效期内一直有效。</w:t>
      </w:r>
    </w:p>
    <w:p w14:paraId="55050290">
      <w:pPr>
        <w:keepNext w:val="0"/>
        <w:keepLines w:val="0"/>
        <w:pageBreakBefore w:val="0"/>
        <w:kinsoku/>
        <w:wordWrap/>
        <w:overflowPunct/>
        <w:topLinePunct w:val="0"/>
        <w:bidi w:val="0"/>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4F315403">
      <w:pPr>
        <w:pStyle w:val="126"/>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39C80144">
      <w:pPr>
        <w:pStyle w:val="126"/>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705F197D">
      <w:pPr>
        <w:pStyle w:val="126"/>
        <w:keepNext w:val="0"/>
        <w:keepLines w:val="0"/>
        <w:pageBreakBefore w:val="0"/>
        <w:kinsoku/>
        <w:wordWrap/>
        <w:overflowPunct/>
        <w:topLinePunct w:val="0"/>
        <w:bidi w:val="0"/>
        <w:adjustRightInd/>
        <w:snapToGrid/>
        <w:spacing w:before="0" w:line="360" w:lineRule="auto"/>
        <w:textAlignment w:val="auto"/>
        <w:outlineLvl w:val="9"/>
        <w:rPr>
          <w:color w:val="auto"/>
          <w:kern w:val="2"/>
          <w:highlight w:val="none"/>
        </w:rPr>
      </w:pPr>
      <w:r>
        <w:rPr>
          <w:rFonts w:hint="eastAsia"/>
          <w:color w:val="auto"/>
          <w:highlight w:val="none"/>
        </w:rPr>
        <w:t>注：</w:t>
      </w:r>
      <w:r>
        <w:rPr>
          <w:rFonts w:hint="eastAsia"/>
          <w:color w:val="auto"/>
          <w:kern w:val="2"/>
          <w:highlight w:val="none"/>
        </w:rPr>
        <w:t>本表格式不得更改，供应商只能按要求填报。</w:t>
      </w:r>
    </w:p>
    <w:p w14:paraId="2755D4BE">
      <w:pPr>
        <w:pStyle w:val="4"/>
        <w:spacing w:after="100"/>
        <w:jc w:val="center"/>
        <w:rPr>
          <w:rFonts w:hint="eastAsia" w:ascii="宋体" w:hAnsi="宋体"/>
          <w:bCs/>
          <w:color w:val="auto"/>
          <w:sz w:val="30"/>
          <w:szCs w:val="30"/>
          <w:highlight w:val="none"/>
          <w:lang w:val="en-US" w:eastAsia="zh-CN"/>
        </w:rPr>
      </w:pPr>
      <w:r>
        <w:rPr>
          <w:rFonts w:ascii="宋体" w:hAnsi="宋体"/>
          <w:color w:val="auto"/>
          <w:highlight w:val="none"/>
        </w:rPr>
        <w:br w:type="page"/>
      </w:r>
      <w:r>
        <w:rPr>
          <w:rFonts w:hint="eastAsia" w:ascii="宋体" w:hAnsi="宋体"/>
          <w:bCs/>
          <w:color w:val="auto"/>
          <w:sz w:val="30"/>
          <w:szCs w:val="30"/>
          <w:highlight w:val="none"/>
        </w:rPr>
        <w:t>附件1-</w:t>
      </w:r>
      <w:r>
        <w:rPr>
          <w:rFonts w:ascii="宋体" w:hAnsi="宋体"/>
          <w:bCs/>
          <w:color w:val="auto"/>
          <w:sz w:val="30"/>
          <w:szCs w:val="30"/>
          <w:highlight w:val="none"/>
        </w:rPr>
        <w:t>2</w:t>
      </w:r>
      <w:r>
        <w:rPr>
          <w:rFonts w:hint="eastAsia" w:ascii="宋体" w:hAnsi="宋体"/>
          <w:bCs/>
          <w:color w:val="auto"/>
          <w:sz w:val="30"/>
          <w:szCs w:val="30"/>
          <w:highlight w:val="none"/>
        </w:rPr>
        <w:t xml:space="preserve">  </w:t>
      </w:r>
      <w:r>
        <w:rPr>
          <w:rFonts w:hint="eastAsia" w:ascii="宋体" w:hAnsi="宋体"/>
          <w:bCs/>
          <w:color w:val="auto"/>
          <w:sz w:val="30"/>
          <w:szCs w:val="30"/>
          <w:highlight w:val="none"/>
          <w:lang w:val="en-US" w:eastAsia="zh-CN"/>
        </w:rPr>
        <w:t>分项明细报价清单</w:t>
      </w:r>
    </w:p>
    <w:p w14:paraId="492BD2F4">
      <w:pPr>
        <w:rPr>
          <w:rFonts w:hint="default"/>
          <w:lang w:val="en-US" w:eastAsia="zh-CN"/>
        </w:rPr>
      </w:pPr>
    </w:p>
    <w:p w14:paraId="26280AC8">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采购项目名称：                                           </w:t>
      </w:r>
    </w:p>
    <w:p w14:paraId="2865FA30">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项目编号： </w:t>
      </w:r>
    </w:p>
    <w:tbl>
      <w:tblPr>
        <w:tblStyle w:val="4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27"/>
        <w:gridCol w:w="1744"/>
        <w:gridCol w:w="1744"/>
        <w:gridCol w:w="1744"/>
        <w:gridCol w:w="1744"/>
      </w:tblGrid>
      <w:tr w14:paraId="26EA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9" w:type="dxa"/>
            <w:vAlign w:val="center"/>
          </w:tcPr>
          <w:p w14:paraId="1CBF903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eastAsia="宋体"/>
                <w:color w:val="auto"/>
                <w:highlight w:val="none"/>
                <w:vertAlign w:val="baseline"/>
                <w:lang w:val="en-US" w:eastAsia="zh-CN"/>
              </w:rPr>
            </w:pPr>
            <w:r>
              <w:rPr>
                <w:rFonts w:hint="eastAsia"/>
                <w:color w:val="auto"/>
                <w:highlight w:val="none"/>
                <w:vertAlign w:val="baseline"/>
                <w:lang w:val="en-US" w:eastAsia="zh-CN"/>
              </w:rPr>
              <w:t>序号</w:t>
            </w:r>
          </w:p>
        </w:tc>
        <w:tc>
          <w:tcPr>
            <w:tcW w:w="2527" w:type="dxa"/>
            <w:vAlign w:val="center"/>
          </w:tcPr>
          <w:p w14:paraId="4856A1A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分项名称</w:t>
            </w:r>
          </w:p>
        </w:tc>
        <w:tc>
          <w:tcPr>
            <w:tcW w:w="1744" w:type="dxa"/>
            <w:vAlign w:val="center"/>
          </w:tcPr>
          <w:p w14:paraId="01E123F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单价（元）</w:t>
            </w:r>
          </w:p>
        </w:tc>
        <w:tc>
          <w:tcPr>
            <w:tcW w:w="1744" w:type="dxa"/>
            <w:vAlign w:val="center"/>
          </w:tcPr>
          <w:p w14:paraId="725ACE6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数量</w:t>
            </w:r>
          </w:p>
        </w:tc>
        <w:tc>
          <w:tcPr>
            <w:tcW w:w="1744" w:type="dxa"/>
            <w:vAlign w:val="center"/>
          </w:tcPr>
          <w:p w14:paraId="62CDA9B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合价（元）</w:t>
            </w:r>
          </w:p>
        </w:tc>
        <w:tc>
          <w:tcPr>
            <w:tcW w:w="1744" w:type="dxa"/>
            <w:vAlign w:val="center"/>
          </w:tcPr>
          <w:p w14:paraId="7816694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备注/说明</w:t>
            </w:r>
          </w:p>
        </w:tc>
      </w:tr>
      <w:tr w14:paraId="5FE4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9" w:type="dxa"/>
            <w:vAlign w:val="center"/>
          </w:tcPr>
          <w:p w14:paraId="7EAA5B5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3133325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2EB66D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FB4FF4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262DB5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75AC78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085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59" w:type="dxa"/>
            <w:vAlign w:val="center"/>
          </w:tcPr>
          <w:p w14:paraId="2362CBD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AFCF77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BDC6B7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D314B9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2A3C97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E76714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CE8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9" w:type="dxa"/>
            <w:vAlign w:val="center"/>
          </w:tcPr>
          <w:p w14:paraId="2F31DB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19527C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0BF08A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9F98E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A1CF7A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389EF8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38B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6A5EB93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18EA04C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2CD31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A1E35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5D22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784A61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8B9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D5E45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7FAD2A5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CFEA7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442A17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6AF149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F1087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7881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538473B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E47885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CCBC7A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6B95B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601F5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D6C153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105D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30F0F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A59A4F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41357D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0FB439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3AEAA5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A2DA9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EAC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423043E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EF5A8F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04978C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166C48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FDA3B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781D88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bl>
    <w:p w14:paraId="54D62E10">
      <w:pPr>
        <w:keepNext w:val="0"/>
        <w:keepLines w:val="0"/>
        <w:pageBreakBefore w:val="0"/>
        <w:widowControl/>
        <w:tabs>
          <w:tab w:val="left" w:pos="4320"/>
        </w:tabs>
        <w:kinsoku/>
        <w:wordWrap/>
        <w:overflowPunct/>
        <w:topLinePunct w:val="0"/>
        <w:autoSpaceDE/>
        <w:autoSpaceDN/>
        <w:bidi w:val="0"/>
        <w:spacing w:line="400" w:lineRule="exact"/>
        <w:textAlignment w:val="auto"/>
        <w:rPr>
          <w:rFonts w:hint="eastAsia"/>
          <w:color w:val="auto"/>
          <w:highlight w:val="none"/>
        </w:rPr>
      </w:pPr>
    </w:p>
    <w:p w14:paraId="3C10E954">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0497986B">
      <w:pPr>
        <w:pStyle w:val="126"/>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01263811">
      <w:pPr>
        <w:pStyle w:val="126"/>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1B0DA4F8">
      <w:pPr>
        <w:keepNext w:val="0"/>
        <w:keepLines w:val="0"/>
        <w:pageBreakBefore w:val="0"/>
        <w:widowControl/>
        <w:kinsoku/>
        <w:wordWrap/>
        <w:overflowPunct/>
        <w:topLinePunct w:val="0"/>
        <w:autoSpaceDE/>
        <w:autoSpaceDN/>
        <w:bidi w:val="0"/>
        <w:adjustRightInd/>
        <w:snapToGrid/>
        <w:spacing w:line="370" w:lineRule="exact"/>
        <w:ind w:firstLine="482" w:firstLineChars="200"/>
        <w:textAlignment w:val="auto"/>
        <w:rPr>
          <w:rFonts w:hint="eastAsia"/>
          <w:b/>
          <w:color w:val="auto"/>
          <w:highlight w:val="none"/>
        </w:rPr>
      </w:pPr>
      <w:r>
        <w:rPr>
          <w:b/>
          <w:color w:val="auto"/>
          <w:highlight w:val="none"/>
        </w:rPr>
        <w:br w:type="page"/>
      </w:r>
      <w:r>
        <w:rPr>
          <w:rFonts w:hint="eastAsia"/>
          <w:b/>
          <w:color w:val="auto"/>
          <w:highlight w:val="none"/>
        </w:rPr>
        <w:t>（二）资格响应文件</w:t>
      </w:r>
    </w:p>
    <w:p w14:paraId="07E13240">
      <w:pPr>
        <w:jc w:val="center"/>
        <w:rPr>
          <w:b/>
          <w:color w:val="auto"/>
          <w:highlight w:val="none"/>
        </w:rPr>
      </w:pPr>
    </w:p>
    <w:p w14:paraId="56184110">
      <w:pPr>
        <w:jc w:val="center"/>
        <w:rPr>
          <w:b/>
          <w:color w:val="auto"/>
          <w:highlight w:val="none"/>
        </w:rPr>
      </w:pPr>
    </w:p>
    <w:p w14:paraId="2156EAC8">
      <w:pPr>
        <w:jc w:val="center"/>
        <w:rPr>
          <w:b/>
          <w:color w:val="auto"/>
          <w:highlight w:val="none"/>
        </w:rPr>
      </w:pPr>
    </w:p>
    <w:p w14:paraId="6710DFEE">
      <w:pPr>
        <w:jc w:val="center"/>
        <w:rPr>
          <w:b/>
          <w:color w:val="auto"/>
          <w:highlight w:val="none"/>
        </w:rPr>
      </w:pPr>
    </w:p>
    <w:p w14:paraId="786DF838">
      <w:pPr>
        <w:jc w:val="center"/>
        <w:rPr>
          <w:b/>
          <w:color w:val="auto"/>
          <w:highlight w:val="none"/>
        </w:rPr>
      </w:pPr>
    </w:p>
    <w:p w14:paraId="2EA57449">
      <w:pPr>
        <w:jc w:val="center"/>
        <w:rPr>
          <w:b/>
          <w:color w:val="auto"/>
          <w:highlight w:val="none"/>
        </w:rPr>
      </w:pPr>
    </w:p>
    <w:p w14:paraId="074667C0">
      <w:pPr>
        <w:spacing w:line="360" w:lineRule="auto"/>
        <w:jc w:val="center"/>
        <w:rPr>
          <w:rFonts w:hint="eastAsia"/>
          <w:b/>
          <w:color w:val="auto"/>
          <w:sz w:val="32"/>
          <w:szCs w:val="32"/>
          <w:highlight w:val="none"/>
        </w:rPr>
      </w:pPr>
      <w:r>
        <w:rPr>
          <w:rFonts w:hint="eastAsia"/>
          <w:b/>
          <w:bCs/>
          <w:color w:val="auto"/>
          <w:sz w:val="32"/>
          <w:szCs w:val="32"/>
          <w:highlight w:val="none"/>
          <w:lang w:eastAsia="zh-CN"/>
        </w:rPr>
        <w:t>新疆师范大学继续教育学院高等学历继续教育课程资源建设服务项目</w:t>
      </w:r>
      <w:r>
        <w:rPr>
          <w:rFonts w:hint="eastAsia"/>
          <w:b/>
          <w:color w:val="auto"/>
          <w:sz w:val="32"/>
          <w:szCs w:val="32"/>
          <w:highlight w:val="none"/>
          <w:lang w:val="en-US" w:eastAsia="zh-CN"/>
        </w:rPr>
        <w:t>资格</w:t>
      </w:r>
      <w:r>
        <w:rPr>
          <w:rFonts w:hint="eastAsia"/>
          <w:b/>
          <w:color w:val="auto"/>
          <w:sz w:val="32"/>
          <w:szCs w:val="32"/>
          <w:highlight w:val="none"/>
        </w:rPr>
        <w:t>响应文件</w:t>
      </w:r>
    </w:p>
    <w:p w14:paraId="7F69C1C5">
      <w:pPr>
        <w:spacing w:line="360" w:lineRule="auto"/>
        <w:ind w:firstLine="480"/>
        <w:rPr>
          <w:color w:val="auto"/>
          <w:highlight w:val="none"/>
        </w:rPr>
      </w:pPr>
    </w:p>
    <w:p w14:paraId="6835639D">
      <w:pPr>
        <w:spacing w:line="360" w:lineRule="auto"/>
        <w:ind w:firstLine="480"/>
        <w:rPr>
          <w:color w:val="auto"/>
          <w:highlight w:val="none"/>
        </w:rPr>
      </w:pPr>
    </w:p>
    <w:p w14:paraId="0749C74A">
      <w:pPr>
        <w:spacing w:line="360" w:lineRule="auto"/>
        <w:ind w:firstLine="480"/>
        <w:rPr>
          <w:color w:val="auto"/>
          <w:highlight w:val="none"/>
        </w:rPr>
      </w:pPr>
    </w:p>
    <w:p w14:paraId="7ACA94A7">
      <w:pPr>
        <w:spacing w:line="360" w:lineRule="auto"/>
        <w:ind w:firstLine="480"/>
        <w:rPr>
          <w:color w:val="auto"/>
          <w:highlight w:val="none"/>
        </w:rPr>
      </w:pPr>
    </w:p>
    <w:p w14:paraId="0C1D0BE3">
      <w:pPr>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auto"/>
          <w:highlight w:val="none"/>
        </w:rPr>
      </w:pPr>
    </w:p>
    <w:p w14:paraId="5FDA8E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0EDE01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55FEF1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290596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投标单位联系人：</w:t>
      </w:r>
    </w:p>
    <w:p w14:paraId="5439C18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4CD7A823">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4C6D671">
      <w:pPr>
        <w:rPr>
          <w:rFonts w:hint="eastAsia"/>
          <w:b/>
          <w:color w:val="auto"/>
          <w:highlight w:val="none"/>
        </w:rPr>
      </w:pPr>
      <w:r>
        <w:rPr>
          <w:color w:val="auto"/>
          <w:highlight w:val="none"/>
        </w:rPr>
        <w:br w:type="page"/>
      </w:r>
    </w:p>
    <w:p w14:paraId="1FE29B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1、资格文件组成</w:t>
      </w:r>
    </w:p>
    <w:p w14:paraId="1A42FE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bookmarkStart w:id="6" w:name="_Toc18205"/>
      <w:bookmarkStart w:id="7" w:name="_Toc14936"/>
      <w:bookmarkStart w:id="8" w:name="_Toc15731"/>
      <w:bookmarkStart w:id="9" w:name="_Toc19503"/>
      <w:r>
        <w:rPr>
          <w:rFonts w:hint="eastAsia"/>
          <w:color w:val="auto"/>
          <w:highlight w:val="none"/>
        </w:rPr>
        <w:t>一、法人或者其他组织的营业执照副本复印件或自然人的身份证明复印件</w:t>
      </w:r>
    </w:p>
    <w:p w14:paraId="5BA6BD9F">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二、供应商代表身份证明</w:t>
      </w:r>
      <w:bookmarkEnd w:id="6"/>
      <w:bookmarkEnd w:id="7"/>
    </w:p>
    <w:p w14:paraId="4592AAC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1</w:t>
      </w:r>
      <w:r>
        <w:rPr>
          <w:rFonts w:hint="eastAsia"/>
          <w:color w:val="auto"/>
          <w:highlight w:val="none"/>
          <w:lang w:val="en-US" w:eastAsia="zh-CN"/>
        </w:rPr>
        <w:t>.</w:t>
      </w:r>
      <w:r>
        <w:rPr>
          <w:rFonts w:hint="eastAsia"/>
          <w:color w:val="auto"/>
          <w:highlight w:val="none"/>
        </w:rPr>
        <w:t>法定代表人身份证明复印件（附件2-</w:t>
      </w:r>
      <w:r>
        <w:rPr>
          <w:color w:val="auto"/>
          <w:highlight w:val="none"/>
        </w:rPr>
        <w:t>1</w:t>
      </w:r>
      <w:r>
        <w:rPr>
          <w:rFonts w:hint="eastAsia"/>
          <w:color w:val="auto"/>
          <w:highlight w:val="none"/>
        </w:rPr>
        <w:t>）</w:t>
      </w:r>
    </w:p>
    <w:p w14:paraId="4C7A58F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法定代表人授权委托书（附件2-</w:t>
      </w:r>
      <w:r>
        <w:rPr>
          <w:color w:val="auto"/>
          <w:highlight w:val="none"/>
        </w:rPr>
        <w:t>2</w:t>
      </w:r>
      <w:r>
        <w:rPr>
          <w:rFonts w:hint="eastAsia"/>
          <w:color w:val="auto"/>
          <w:highlight w:val="none"/>
        </w:rPr>
        <w:t>）</w:t>
      </w:r>
    </w:p>
    <w:bookmarkEnd w:id="8"/>
    <w:bookmarkEnd w:id="9"/>
    <w:p w14:paraId="5CED7A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三、提供上年度（</w:t>
      </w:r>
      <w:r>
        <w:rPr>
          <w:color w:val="auto"/>
          <w:highlight w:val="none"/>
        </w:rPr>
        <w:t>20</w:t>
      </w:r>
      <w:r>
        <w:rPr>
          <w:rFonts w:hint="eastAsia"/>
          <w:color w:val="auto"/>
          <w:highlight w:val="none"/>
          <w:lang w:val="en-US" w:eastAsia="zh-CN"/>
        </w:rPr>
        <w:t>24</w:t>
      </w:r>
      <w:r>
        <w:rPr>
          <w:rFonts w:hint="eastAsia"/>
          <w:color w:val="auto"/>
          <w:highlight w:val="none"/>
        </w:rPr>
        <w:t>年）财务审计报告或半年内任意一个月财务报表</w:t>
      </w:r>
    </w:p>
    <w:p w14:paraId="150AF445">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（财务报表应至少包括资产负债表、损益表、现金流量表或财务状况变动表，当月新成立公司不需提供）</w:t>
      </w:r>
    </w:p>
    <w:p w14:paraId="290A22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四、提供的近半年内任意一月依法缴纳税收证明</w:t>
      </w:r>
    </w:p>
    <w:p w14:paraId="67A3BC68">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（提供的近半年内任意一月依法缴纳税收证明，当月新成立公司不需提供；无需纳税或免税的也需提供相应证明材料。）</w:t>
      </w:r>
    </w:p>
    <w:p w14:paraId="10ABC1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五、提供社保缴纳证明</w:t>
      </w:r>
    </w:p>
    <w:p w14:paraId="22678990">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（近半年内任意一月社保缴纳证明，当月新成立公司不需提供）</w:t>
      </w:r>
    </w:p>
    <w:p w14:paraId="7A221776">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六、具有履行合同所必需的设备和专业技术能力的证明材料或声明(由供应商根据项目需求提供说明材料)</w:t>
      </w:r>
    </w:p>
    <w:p w14:paraId="2BBFA1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七、参加政府采购活动前三年内在经营活动中没有重大违法记录的书面声明</w:t>
      </w:r>
    </w:p>
    <w:p w14:paraId="4FDA0E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八、其他特定资质：</w:t>
      </w:r>
    </w:p>
    <w:p w14:paraId="48477F3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（1）在中华人民共和国境内注册，未在“信用中国”网站 (www.creditchina.gov.cn) 、“中国政府采购网” (www.ccgp.gov.cn) 等渠道列入失信被执行人、税收违法黑名单、政府采购严重违法失信行为记录名单；</w:t>
      </w:r>
    </w:p>
    <w:p w14:paraId="244AF7D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九、落实政府采购政策需满足的资格证明文件</w:t>
      </w:r>
    </w:p>
    <w:p w14:paraId="64732094">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bookmarkStart w:id="10" w:name="_Toc28913"/>
      <w:bookmarkStart w:id="11" w:name="_Toc7039"/>
      <w:r>
        <w:rPr>
          <w:color w:val="auto"/>
          <w:highlight w:val="none"/>
        </w:rPr>
        <w:t>1</w:t>
      </w:r>
      <w:r>
        <w:rPr>
          <w:rFonts w:hint="eastAsia"/>
          <w:color w:val="auto"/>
          <w:highlight w:val="none"/>
        </w:rPr>
        <w:t>中小企业声明函（附件2-</w:t>
      </w:r>
      <w:r>
        <w:rPr>
          <w:rFonts w:hint="eastAsia"/>
          <w:color w:val="auto"/>
          <w:highlight w:val="none"/>
          <w:lang w:val="en-US" w:eastAsia="zh-CN"/>
        </w:rPr>
        <w:t>3</w:t>
      </w:r>
      <w:r>
        <w:rPr>
          <w:rFonts w:hint="eastAsia"/>
          <w:color w:val="auto"/>
          <w:highlight w:val="none"/>
        </w:rPr>
        <w:t>）</w:t>
      </w:r>
    </w:p>
    <w:p w14:paraId="1C2624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2</w:t>
      </w:r>
      <w:r>
        <w:rPr>
          <w:rFonts w:hint="eastAsia"/>
          <w:color w:val="auto"/>
          <w:highlight w:val="none"/>
        </w:rPr>
        <w:t>监狱企业证明文件（附件2-</w:t>
      </w:r>
      <w:r>
        <w:rPr>
          <w:rFonts w:hint="eastAsia"/>
          <w:color w:val="auto"/>
          <w:highlight w:val="none"/>
          <w:lang w:val="en-US" w:eastAsia="zh-CN"/>
        </w:rPr>
        <w:t>4</w:t>
      </w:r>
      <w:r>
        <w:rPr>
          <w:rFonts w:hint="eastAsia"/>
          <w:color w:val="auto"/>
          <w:highlight w:val="none"/>
        </w:rPr>
        <w:t>）</w:t>
      </w:r>
    </w:p>
    <w:p w14:paraId="4BB10B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3</w:t>
      </w:r>
      <w:r>
        <w:rPr>
          <w:rFonts w:hint="eastAsia"/>
          <w:color w:val="auto"/>
          <w:highlight w:val="none"/>
        </w:rPr>
        <w:t>残疾人福利性单位声明函（附件2-</w:t>
      </w:r>
      <w:r>
        <w:rPr>
          <w:rFonts w:hint="eastAsia"/>
          <w:color w:val="auto"/>
          <w:highlight w:val="none"/>
          <w:lang w:val="en-US" w:eastAsia="zh-CN"/>
        </w:rPr>
        <w:t>5</w:t>
      </w:r>
      <w:r>
        <w:rPr>
          <w:rFonts w:hint="eastAsia"/>
          <w:color w:val="auto"/>
          <w:highlight w:val="none"/>
        </w:rPr>
        <w:t>）</w:t>
      </w:r>
    </w:p>
    <w:p w14:paraId="37422672">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十、其他资料</w:t>
      </w:r>
      <w:bookmarkEnd w:id="10"/>
      <w:bookmarkEnd w:id="11"/>
    </w:p>
    <w:p w14:paraId="38D8D3BA">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1</w:t>
      </w:r>
      <w:r>
        <w:rPr>
          <w:color w:val="auto"/>
          <w:highlight w:val="none"/>
        </w:rPr>
        <w:t>不参与围标串标承诺书</w:t>
      </w:r>
      <w:r>
        <w:rPr>
          <w:rFonts w:hint="eastAsia"/>
          <w:color w:val="auto"/>
          <w:highlight w:val="none"/>
        </w:rPr>
        <w:t xml:space="preserve">； </w:t>
      </w:r>
    </w:p>
    <w:p w14:paraId="2097DDD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2投标保证金凭证（电汇凭证或收据等）复印件</w:t>
      </w:r>
    </w:p>
    <w:p w14:paraId="1B2783C9">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bCs/>
          <w:color w:val="auto"/>
          <w:highlight w:val="none"/>
        </w:rPr>
      </w:pPr>
      <w:r>
        <w:rPr>
          <w:rFonts w:hint="eastAsia"/>
          <w:b/>
          <w:color w:val="auto"/>
          <w:highlight w:val="none"/>
        </w:rPr>
        <w:t>注：1.供应商制作响应文件，应按照响应文件组成顺序制作，编好始末页码且在响应文件目录中一一列明并对应。</w:t>
      </w:r>
    </w:p>
    <w:p w14:paraId="265F13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w:t>
      </w:r>
      <w:r>
        <w:rPr>
          <w:b/>
          <w:color w:val="auto"/>
          <w:highlight w:val="none"/>
        </w:rPr>
        <w:t>.</w:t>
      </w:r>
      <w:r>
        <w:rPr>
          <w:rFonts w:hint="eastAsia"/>
          <w:b/>
          <w:color w:val="auto"/>
          <w:highlight w:val="none"/>
          <w:lang w:eastAsia="zh-CN"/>
        </w:rPr>
        <w:t>招标文件</w:t>
      </w:r>
      <w:r>
        <w:rPr>
          <w:rFonts w:hint="eastAsia"/>
          <w:b/>
          <w:color w:val="auto"/>
          <w:highlight w:val="none"/>
        </w:rPr>
        <w:t>没有提供格式的，供应商可自行设置。</w:t>
      </w:r>
    </w:p>
    <w:p w14:paraId="4693DA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2、资格文件格式</w:t>
      </w:r>
    </w:p>
    <w:p w14:paraId="3D4F08C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bookmarkStart w:id="12" w:name="_Toc25801"/>
      <w:bookmarkStart w:id="13" w:name="_Toc3192"/>
    </w:p>
    <w:p w14:paraId="5DA77A3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r>
        <w:rPr>
          <w:rFonts w:hint="eastAsia"/>
          <w:b/>
          <w:color w:val="auto"/>
          <w:sz w:val="30"/>
          <w:szCs w:val="30"/>
          <w:highlight w:val="none"/>
        </w:rPr>
        <w:t>附件2-</w:t>
      </w:r>
      <w:r>
        <w:rPr>
          <w:b/>
          <w:color w:val="auto"/>
          <w:sz w:val="30"/>
          <w:szCs w:val="30"/>
          <w:highlight w:val="none"/>
        </w:rPr>
        <w:t>1</w:t>
      </w:r>
      <w:r>
        <w:rPr>
          <w:rFonts w:hint="eastAsia"/>
          <w:b/>
          <w:color w:val="auto"/>
          <w:sz w:val="30"/>
          <w:szCs w:val="30"/>
          <w:highlight w:val="none"/>
        </w:rPr>
        <w:t xml:space="preserve">  法定代表人资格证明书</w:t>
      </w:r>
      <w:bookmarkEnd w:id="12"/>
      <w:bookmarkEnd w:id="13"/>
    </w:p>
    <w:p w14:paraId="7A01E155">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eastAsia"/>
          <w:b/>
          <w:color w:val="auto"/>
          <w:sz w:val="30"/>
          <w:szCs w:val="30"/>
          <w:highlight w:val="none"/>
        </w:rPr>
      </w:pPr>
    </w:p>
    <w:p w14:paraId="1479B55B">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单位名称：</w:t>
      </w:r>
    </w:p>
    <w:p w14:paraId="0E34AAB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单位性质：</w:t>
      </w:r>
    </w:p>
    <w:p w14:paraId="5611178A">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地址：</w:t>
      </w:r>
    </w:p>
    <w:p w14:paraId="5D2DF490">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成立时间：</w:t>
      </w:r>
    </w:p>
    <w:p w14:paraId="47F71FE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经营期限：</w:t>
      </w:r>
    </w:p>
    <w:p w14:paraId="5B2EEFC4">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姓名：性别：年龄：职务：</w:t>
      </w:r>
    </w:p>
    <w:p w14:paraId="2286BE13">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系</w:t>
      </w:r>
      <w:r>
        <w:rPr>
          <w:rFonts w:hint="eastAsia"/>
          <w:color w:val="auto"/>
          <w:highlight w:val="none"/>
          <w:u w:val="single"/>
        </w:rPr>
        <w:t>（供应商）</w:t>
      </w:r>
      <w:r>
        <w:rPr>
          <w:rFonts w:hint="eastAsia"/>
          <w:color w:val="auto"/>
          <w:highlight w:val="none"/>
        </w:rPr>
        <w:t>的法定代表人。</w:t>
      </w:r>
      <w:r>
        <w:rPr>
          <w:rFonts w:hint="eastAsia"/>
          <w:color w:val="auto"/>
          <w:highlight w:val="none"/>
        </w:rPr>
        <w:cr/>
      </w:r>
    </w:p>
    <w:p w14:paraId="32F6F4C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特此证明。</w:t>
      </w:r>
    </w:p>
    <w:p w14:paraId="349023A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（附法定代表人身份证复印件）</w:t>
      </w:r>
    </w:p>
    <w:p w14:paraId="02087C42">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p>
    <w:p w14:paraId="7B3FB8F5">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供应商公章：[供应商盖章]</w:t>
      </w:r>
    </w:p>
    <w:p w14:paraId="2A109FF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96" w:firstLineChars="200"/>
        <w:textAlignment w:val="auto"/>
        <w:rPr>
          <w:color w:val="auto"/>
          <w:highlight w:val="none"/>
        </w:rPr>
      </w:pPr>
      <w:r>
        <w:rPr>
          <w:rFonts w:hint="eastAsia"/>
          <w:color w:val="auto"/>
          <w:spacing w:val="4"/>
          <w:highlight w:val="none"/>
        </w:rPr>
        <w:t>日期：</w:t>
      </w:r>
      <w:r>
        <w:rPr>
          <w:rFonts w:hint="eastAsia"/>
          <w:color w:val="auto"/>
          <w:highlight w:val="none"/>
        </w:rPr>
        <w:t>年月日</w:t>
      </w:r>
    </w:p>
    <w:p w14:paraId="45923B6B">
      <w:pPr>
        <w:spacing w:line="440" w:lineRule="exact"/>
        <w:jc w:val="center"/>
        <w:outlineLvl w:val="0"/>
        <w:rPr>
          <w:b/>
          <w:color w:val="auto"/>
          <w:sz w:val="32"/>
          <w:szCs w:val="32"/>
          <w:highlight w:val="none"/>
        </w:rPr>
      </w:pPr>
      <w:r>
        <w:rPr>
          <w:b/>
          <w:color w:val="auto"/>
          <w:sz w:val="30"/>
          <w:szCs w:val="30"/>
          <w:highlight w:val="none"/>
        </w:rPr>
        <w:br w:type="page"/>
      </w:r>
      <w:bookmarkStart w:id="14" w:name="_Toc26741"/>
      <w:bookmarkStart w:id="15" w:name="_Toc12725"/>
      <w:r>
        <w:rPr>
          <w:rFonts w:hint="eastAsia"/>
          <w:b/>
          <w:color w:val="auto"/>
          <w:sz w:val="30"/>
          <w:szCs w:val="30"/>
          <w:highlight w:val="none"/>
        </w:rPr>
        <w:t>附件2-</w:t>
      </w:r>
      <w:r>
        <w:rPr>
          <w:b/>
          <w:color w:val="auto"/>
          <w:sz w:val="30"/>
          <w:szCs w:val="30"/>
          <w:highlight w:val="none"/>
        </w:rPr>
        <w:t>2</w:t>
      </w:r>
      <w:r>
        <w:rPr>
          <w:rFonts w:hint="eastAsia"/>
          <w:b/>
          <w:color w:val="auto"/>
          <w:sz w:val="30"/>
          <w:szCs w:val="30"/>
          <w:highlight w:val="none"/>
          <w:lang w:val="en-US" w:eastAsia="zh-CN"/>
        </w:rPr>
        <w:t xml:space="preserve">  </w:t>
      </w:r>
      <w:r>
        <w:rPr>
          <w:rFonts w:hint="eastAsia"/>
          <w:b/>
          <w:color w:val="auto"/>
          <w:sz w:val="32"/>
          <w:szCs w:val="32"/>
          <w:highlight w:val="none"/>
        </w:rPr>
        <w:t>法定代表人授权委托书</w:t>
      </w:r>
      <w:bookmarkEnd w:id="14"/>
      <w:bookmarkEnd w:id="15"/>
    </w:p>
    <w:p w14:paraId="4D13759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授权委托书</w:t>
      </w:r>
    </w:p>
    <w:p w14:paraId="334EB2F9">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本人____（姓名）系____（供应商名称）的法定代表人（单位负责人），现委托____ （姓名）为我方代理人。代理人根据授权，以我方名义签署、澄清确认、提交、撤回、 修改____（项目名称）响应文件和处理有关事宜，其法律后果由我方承担。</w:t>
      </w:r>
    </w:p>
    <w:p w14:paraId="130ADDE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委托期限：自本授权委托书签署之日起至响应有效期届满之日止。</w:t>
      </w:r>
    </w:p>
    <w:p w14:paraId="1ABCF51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代理人无转委托权。</w:t>
      </w:r>
    </w:p>
    <w:p w14:paraId="61DFA74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p>
    <w:p w14:paraId="41D02E5D">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供应商名称（加盖公章）：_____________</w:t>
      </w:r>
    </w:p>
    <w:p w14:paraId="3B6FE0B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法定代表人（单位负责人）（签字或签章）：_____________</w:t>
      </w:r>
    </w:p>
    <w:p w14:paraId="48732E14">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委托代理人（签字或签章）：_____________</w:t>
      </w:r>
    </w:p>
    <w:p w14:paraId="5FE8254D">
      <w:pPr>
        <w:keepNext w:val="0"/>
        <w:keepLines w:val="0"/>
        <w:pageBreakBefore w:val="0"/>
        <w:widowControl/>
        <w:kinsoku/>
        <w:wordWrap/>
        <w:overflowPunct/>
        <w:topLinePunct w:val="0"/>
        <w:bidi w:val="0"/>
        <w:snapToGrid/>
        <w:spacing w:line="360" w:lineRule="auto"/>
        <w:ind w:firstLine="480"/>
        <w:textAlignment w:val="auto"/>
        <w:rPr>
          <w:color w:val="auto"/>
          <w:highlight w:val="none"/>
        </w:rPr>
      </w:pPr>
      <w:r>
        <w:rPr>
          <w:rFonts w:hint="eastAsia"/>
          <w:color w:val="auto"/>
          <w:highlight w:val="none"/>
        </w:rPr>
        <w:t>日期：____年____月____ 日</w:t>
      </w:r>
    </w:p>
    <w:p w14:paraId="4359B530">
      <w:pPr>
        <w:spacing w:line="440" w:lineRule="exact"/>
        <w:ind w:firstLine="482" w:firstLineChars="200"/>
        <w:rPr>
          <w:b/>
          <w:color w:val="auto"/>
          <w:highlight w:val="none"/>
          <w:em w:val="dot"/>
        </w:rPr>
      </w:pPr>
    </w:p>
    <w:p w14:paraId="7F87E737">
      <w:pPr>
        <w:spacing w:line="440" w:lineRule="exact"/>
        <w:rPr>
          <w:b/>
          <w:color w:val="auto"/>
          <w:highlight w:val="none"/>
          <w:em w:val="dot"/>
        </w:rPr>
      </w:pPr>
    </w:p>
    <w:p w14:paraId="7DB2798E">
      <w:pPr>
        <w:spacing w:line="440" w:lineRule="exact"/>
        <w:rPr>
          <w:b/>
          <w:color w:val="auto"/>
          <w:highlight w:val="none"/>
          <w:em w:val="dot"/>
        </w:rPr>
      </w:pPr>
      <w:permStart w:id="1" w:edGrp="everyone"/>
      <w:permEnd w:id="1"/>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106045</wp:posOffset>
                </wp:positionV>
                <wp:extent cx="5534660" cy="1584960"/>
                <wp:effectExtent l="4445" t="4445" r="13970"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1C5EF86">
                            <w:pPr>
                              <w:jc w:val="center"/>
                            </w:pPr>
                            <w:permStart w:id="2" w:edGrp="everyone"/>
                            <w:permEnd w:id="2"/>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4"/>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6438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41C5EF86">
                      <w:pPr>
                        <w:jc w:val="center"/>
                      </w:pPr>
                      <w:permStart w:id="2" w:edGrp="everyone"/>
                      <w:permEnd w:id="2"/>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4"/>
                      </w:pPr>
                    </w:p>
                  </w:txbxContent>
                </v:textbox>
              </v:shape>
            </w:pict>
          </mc:Fallback>
        </mc:AlternateContent>
      </w:r>
    </w:p>
    <w:p w14:paraId="6C8458C8">
      <w:pPr>
        <w:spacing w:line="440" w:lineRule="exact"/>
        <w:rPr>
          <w:b/>
          <w:color w:val="auto"/>
          <w:highlight w:val="none"/>
          <w:em w:val="dot"/>
        </w:rPr>
      </w:pPr>
    </w:p>
    <w:p w14:paraId="651C2E9C">
      <w:pPr>
        <w:spacing w:line="440" w:lineRule="exact"/>
        <w:rPr>
          <w:b/>
          <w:color w:val="auto"/>
          <w:highlight w:val="none"/>
        </w:rPr>
      </w:pPr>
    </w:p>
    <w:p w14:paraId="3A1F9B2F">
      <w:pPr>
        <w:spacing w:line="440" w:lineRule="exact"/>
        <w:rPr>
          <w:b/>
          <w:color w:val="auto"/>
          <w:highlight w:val="none"/>
        </w:rPr>
      </w:pPr>
    </w:p>
    <w:p w14:paraId="590B9E78">
      <w:pPr>
        <w:spacing w:line="440" w:lineRule="exact"/>
        <w:rPr>
          <w:b/>
          <w:color w:val="auto"/>
          <w:sz w:val="30"/>
          <w:szCs w:val="30"/>
          <w:highlight w:val="none"/>
        </w:rPr>
      </w:pPr>
    </w:p>
    <w:p w14:paraId="7D250495">
      <w:pPr>
        <w:spacing w:line="440" w:lineRule="exact"/>
        <w:jc w:val="center"/>
        <w:rPr>
          <w:b/>
          <w:color w:val="auto"/>
          <w:sz w:val="30"/>
          <w:szCs w:val="30"/>
          <w:highlight w:val="none"/>
        </w:rPr>
      </w:pPr>
    </w:p>
    <w:p w14:paraId="4794C422">
      <w:pPr>
        <w:spacing w:line="440" w:lineRule="exact"/>
        <w:jc w:val="center"/>
        <w:rPr>
          <w:b/>
          <w:color w:val="auto"/>
          <w:sz w:val="30"/>
          <w:szCs w:val="30"/>
          <w:highlight w:val="none"/>
        </w:rPr>
      </w:pPr>
    </w:p>
    <w:p w14:paraId="615BEB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2"/>
          <w:szCs w:val="32"/>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181610</wp:posOffset>
                </wp:positionV>
                <wp:extent cx="5572760" cy="1584960"/>
                <wp:effectExtent l="4445" t="4445" r="13970"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4E82E6F">
                            <w:pPr>
                              <w:jc w:val="center"/>
                            </w:pPr>
                            <w:permStart w:id="3" w:edGrp="everyone"/>
                            <w:permEnd w:id="3"/>
                          </w:p>
                          <w:p w14:paraId="08738A6C">
                            <w:pPr>
                              <w:rPr>
                                <w:b/>
                              </w:rPr>
                            </w:pPr>
                          </w:p>
                          <w:p w14:paraId="2A1F7ACA">
                            <w:pPr>
                              <w:pStyle w:val="4"/>
                              <w:jc w:val="center"/>
                            </w:pPr>
                            <w:r>
                              <w:rPr>
                                <w:rFonts w:hint="eastAsia" w:ascii="宋体" w:hAnsi="宋体"/>
                                <w:sz w:val="24"/>
                              </w:rPr>
                              <w:t>此处附被授权人身份证复印件正反面</w:t>
                            </w:r>
                          </w:p>
                          <w:p w14:paraId="43E397A9"/>
                        </w:txbxContent>
                      </wps:txbx>
                      <wps:bodyPr wrap="square" upright="1"/>
                    </wps:wsp>
                  </a:graphicData>
                </a:graphic>
              </wp:anchor>
            </w:drawing>
          </mc:Choice>
          <mc:Fallback>
            <w:pict>
              <v:shape id="Text Box 6" o:spid="_x0000_s1026" o:spt="202" type="#_x0000_t202" style="position:absolute;left:0pt;margin-left:-0.5pt;margin-top:14.3pt;height:124.8pt;width:438.8pt;z-index:25166540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14E82E6F">
                      <w:pPr>
                        <w:jc w:val="center"/>
                      </w:pPr>
                      <w:permStart w:id="3" w:edGrp="everyone"/>
                      <w:permEnd w:id="3"/>
                    </w:p>
                    <w:p w14:paraId="08738A6C">
                      <w:pPr>
                        <w:rPr>
                          <w:b/>
                        </w:rPr>
                      </w:pPr>
                    </w:p>
                    <w:p w14:paraId="2A1F7ACA">
                      <w:pPr>
                        <w:pStyle w:val="4"/>
                        <w:jc w:val="center"/>
                      </w:pPr>
                      <w:r>
                        <w:rPr>
                          <w:rFonts w:hint="eastAsia" w:ascii="宋体" w:hAnsi="宋体"/>
                          <w:sz w:val="24"/>
                        </w:rPr>
                        <w:t>此处附被授权人身份证复印件正反面</w:t>
                      </w:r>
                    </w:p>
                    <w:p w14:paraId="43E397A9"/>
                  </w:txbxContent>
                </v:textbox>
              </v:shape>
            </w:pict>
          </mc:Fallback>
        </mc:AlternateContent>
      </w:r>
      <w:r>
        <w:rPr>
          <w:rFonts w:hint="eastAsia"/>
          <w:b/>
          <w:color w:val="auto"/>
          <w:sz w:val="30"/>
          <w:szCs w:val="30"/>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3</w:t>
      </w:r>
      <w:r>
        <w:rPr>
          <w:rFonts w:hint="eastAsia"/>
          <w:b/>
          <w:color w:val="auto"/>
          <w:sz w:val="30"/>
          <w:szCs w:val="30"/>
          <w:highlight w:val="none"/>
        </w:rPr>
        <w:t xml:space="preserve">    </w:t>
      </w:r>
      <w:r>
        <w:rPr>
          <w:rFonts w:hint="eastAsia"/>
          <w:b/>
          <w:color w:val="auto"/>
          <w:sz w:val="32"/>
          <w:szCs w:val="32"/>
          <w:highlight w:val="none"/>
        </w:rPr>
        <w:t>中小微企业声明函</w:t>
      </w:r>
    </w:p>
    <w:p w14:paraId="0E3E7F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5059E8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rPr>
        <w:t>中小企业声明函(工程、服务)</w:t>
      </w:r>
    </w:p>
    <w:p w14:paraId="1DA40D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4FDC40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本公司（联合体） 郑重声明， 根据《政府采购促进中小企业发展管理办法》（财库﹝ 2020﹞ 46 号） 的规定， 本公司（联合体） 参加（单位名称） 的</w:t>
      </w:r>
      <w:r>
        <w:rPr>
          <w:rFonts w:hint="eastAsia"/>
          <w:color w:val="auto"/>
          <w:highlight w:val="none"/>
          <w:u w:val="single"/>
        </w:rPr>
        <w:t>（项目名称）</w:t>
      </w:r>
      <w:r>
        <w:rPr>
          <w:rFonts w:hint="eastAsia"/>
          <w:color w:val="auto"/>
          <w:highlight w:val="none"/>
        </w:rPr>
        <w:t xml:space="preserve"> 采购活动， 工程的施工单位全部为符合政策要求的中小企业（或者： 服务全部由符合政策要求的中小企业承接）。 相关企业（ 含联合体中的中小企业、 签订分包意向协议的中小企业） 的具体情况如下：</w:t>
      </w:r>
    </w:p>
    <w:p w14:paraId="69130C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1. </w:t>
      </w:r>
      <w:r>
        <w:rPr>
          <w:rFonts w:hint="eastAsia"/>
          <w:color w:val="auto"/>
          <w:highlight w:val="none"/>
          <w:u w:val="single"/>
        </w:rPr>
        <w:t xml:space="preserve">（标的名称） </w:t>
      </w:r>
      <w:r>
        <w:rPr>
          <w:rFonts w:hint="eastAsia"/>
          <w:color w:val="auto"/>
          <w:highlight w:val="none"/>
        </w:rPr>
        <w:t>，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w:t>
      </w:r>
      <w:r>
        <w:rPr>
          <w:rFonts w:hint="eastAsia"/>
          <w:color w:val="auto"/>
          <w:highlight w:val="none"/>
          <w:vertAlign w:val="superscript"/>
        </w:rPr>
        <w:t>1</w:t>
      </w:r>
      <w:r>
        <w:rPr>
          <w:rFonts w:hint="eastAsia"/>
          <w:color w:val="auto"/>
          <w:highlight w:val="none"/>
        </w:rPr>
        <w:t>， 属于</w:t>
      </w:r>
      <w:r>
        <w:rPr>
          <w:rFonts w:hint="eastAsia"/>
          <w:color w:val="auto"/>
          <w:highlight w:val="none"/>
          <w:u w:val="single"/>
        </w:rPr>
        <w:t>（中型企业、小型企业、 微型企业）</w:t>
      </w:r>
      <w:r>
        <w:rPr>
          <w:rFonts w:hint="eastAsia"/>
          <w:color w:val="auto"/>
          <w:highlight w:val="none"/>
        </w:rPr>
        <w:t>；</w:t>
      </w:r>
    </w:p>
    <w:p w14:paraId="139E519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2. </w:t>
      </w:r>
      <w:r>
        <w:rPr>
          <w:rFonts w:hint="eastAsia"/>
          <w:color w:val="auto"/>
          <w:highlight w:val="none"/>
          <w:u w:val="single"/>
        </w:rPr>
        <w:t>（标的名称）</w:t>
      </w:r>
      <w:r>
        <w:rPr>
          <w:rFonts w:hint="eastAsia"/>
          <w:color w:val="auto"/>
          <w:highlight w:val="none"/>
        </w:rPr>
        <w:t xml:space="preserve"> ，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 属于</w:t>
      </w:r>
      <w:r>
        <w:rPr>
          <w:rFonts w:hint="eastAsia"/>
          <w:color w:val="auto"/>
          <w:highlight w:val="none"/>
          <w:u w:val="single"/>
        </w:rPr>
        <w:t>（中型企业、小型企业、 微型企业）</w:t>
      </w:r>
      <w:r>
        <w:rPr>
          <w:rFonts w:hint="eastAsia"/>
          <w:color w:val="auto"/>
          <w:highlight w:val="none"/>
        </w:rPr>
        <w:t>；</w:t>
      </w:r>
    </w:p>
    <w:p w14:paraId="65FF88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w:t>
      </w:r>
    </w:p>
    <w:p w14:paraId="308184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9C1AC26">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企业名称（盖章）：</w:t>
      </w:r>
    </w:p>
    <w:p w14:paraId="68A6F79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日期：</w:t>
      </w:r>
    </w:p>
    <w:p w14:paraId="044B6394">
      <w:pPr>
        <w:wordWrap w:val="0"/>
        <w:spacing w:line="360" w:lineRule="auto"/>
        <w:ind w:right="480" w:firstLine="480" w:firstLineChars="200"/>
        <w:jc w:val="right"/>
        <w:rPr>
          <w:color w:val="auto"/>
          <w:highlight w:val="none"/>
        </w:rPr>
      </w:pPr>
      <w:r>
        <w:rPr>
          <w:rFonts w:hint="eastAsia"/>
          <w:color w:val="auto"/>
          <w:highlight w:val="none"/>
        </w:rPr>
        <w:t xml:space="preserve">   </w:t>
      </w:r>
    </w:p>
    <w:p w14:paraId="2283ACBA">
      <w:pPr>
        <w:spacing w:line="360" w:lineRule="auto"/>
        <w:ind w:right="480" w:firstLine="480" w:firstLineChars="200"/>
        <w:jc w:val="right"/>
        <w:rPr>
          <w:color w:val="auto"/>
          <w:highlight w:val="none"/>
        </w:rPr>
      </w:pPr>
    </w:p>
    <w:p w14:paraId="628415BE">
      <w:pPr>
        <w:spacing w:line="360" w:lineRule="auto"/>
        <w:ind w:firstLine="480" w:firstLineChars="200"/>
        <w:rPr>
          <w:color w:val="auto"/>
          <w:highlight w:val="none"/>
        </w:rPr>
      </w:pPr>
      <w:r>
        <w:rPr>
          <w:color w:val="auto"/>
          <w:highlight w:val="none"/>
          <w:vertAlign w:val="superscript"/>
        </w:rPr>
        <w:t>1</w:t>
      </w:r>
      <w:r>
        <w:rPr>
          <w:color w:val="auto"/>
          <w:highlight w:val="none"/>
        </w:rPr>
        <w:t>从业人员、 营业收入、 资产总额填报上一年度数据， 无上一年度数据的新成立企业可不填报。</w:t>
      </w:r>
    </w:p>
    <w:p w14:paraId="59CE1247">
      <w:pPr>
        <w:spacing w:line="360" w:lineRule="auto"/>
        <w:ind w:firstLine="480" w:firstLineChars="200"/>
        <w:rPr>
          <w:color w:val="auto"/>
          <w:highlight w:val="none"/>
        </w:rPr>
      </w:pPr>
      <w:r>
        <w:rPr>
          <w:rFonts w:hint="eastAsia"/>
          <w:color w:val="auto"/>
          <w:highlight w:val="none"/>
        </w:rPr>
        <w:t>（若响应文件中无上述文件，则在评审时不考虑对该小、微企业的相关优惠。）</w:t>
      </w:r>
      <w:r>
        <w:rPr>
          <w:color w:val="auto"/>
          <w:highlight w:val="none"/>
        </w:rPr>
        <w:t xml:space="preserve"> </w:t>
      </w:r>
    </w:p>
    <w:p w14:paraId="004B6653">
      <w:pPr>
        <w:spacing w:line="360" w:lineRule="auto"/>
        <w:ind w:firstLine="480" w:firstLineChars="200"/>
        <w:rPr>
          <w:color w:val="auto"/>
          <w:highlight w:val="none"/>
        </w:rPr>
      </w:pPr>
    </w:p>
    <w:p w14:paraId="794DC82D">
      <w:pPr>
        <w:tabs>
          <w:tab w:val="left" w:pos="3777"/>
          <w:tab w:val="center" w:pos="4819"/>
        </w:tabs>
        <w:spacing w:line="360" w:lineRule="auto"/>
        <w:ind w:firstLine="2409" w:firstLineChars="750"/>
        <w:rPr>
          <w:rFonts w:hint="eastAsia"/>
          <w:b/>
          <w:color w:val="auto"/>
          <w:sz w:val="32"/>
          <w:szCs w:val="32"/>
          <w:highlight w:val="none"/>
        </w:rPr>
      </w:pPr>
      <w:r>
        <w:rPr>
          <w:rFonts w:hint="eastAsia"/>
          <w:b/>
          <w:color w:val="auto"/>
          <w:sz w:val="32"/>
          <w:szCs w:val="32"/>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4</w:t>
      </w:r>
      <w:r>
        <w:rPr>
          <w:rFonts w:hint="eastAsia"/>
          <w:b/>
          <w:color w:val="auto"/>
          <w:sz w:val="30"/>
          <w:szCs w:val="30"/>
          <w:highlight w:val="none"/>
        </w:rPr>
        <w:t xml:space="preserve">  </w:t>
      </w:r>
      <w:r>
        <w:rPr>
          <w:rFonts w:hint="eastAsia"/>
          <w:b/>
          <w:color w:val="auto"/>
          <w:sz w:val="32"/>
          <w:szCs w:val="32"/>
          <w:highlight w:val="none"/>
        </w:rPr>
        <w:t>监狱企业证明文件</w:t>
      </w:r>
    </w:p>
    <w:p w14:paraId="6B402034">
      <w:pPr>
        <w:spacing w:line="360" w:lineRule="auto"/>
        <w:jc w:val="center"/>
        <w:rPr>
          <w:color w:val="auto"/>
          <w:highlight w:val="none"/>
        </w:rPr>
      </w:pPr>
      <w:r>
        <w:rPr>
          <w:rFonts w:hint="eastAsia"/>
          <w:color w:val="auto"/>
          <w:highlight w:val="none"/>
        </w:rPr>
        <w:t>（监狱企业适用）</w:t>
      </w:r>
    </w:p>
    <w:p w14:paraId="4E77ACF7">
      <w:pPr>
        <w:spacing w:line="360" w:lineRule="auto"/>
        <w:ind w:firstLine="540" w:firstLineChars="225"/>
        <w:rPr>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14:paraId="46472209">
      <w:pPr>
        <w:tabs>
          <w:tab w:val="left" w:pos="3600"/>
        </w:tabs>
        <w:adjustRightInd w:val="0"/>
        <w:snapToGrid w:val="0"/>
        <w:spacing w:line="440" w:lineRule="exact"/>
        <w:jc w:val="center"/>
        <w:rPr>
          <w:rFonts w:hint="eastAsia"/>
          <w:color w:val="auto"/>
          <w:highlight w:val="none"/>
        </w:rPr>
      </w:pPr>
    </w:p>
    <w:p w14:paraId="5D1064A7">
      <w:pPr>
        <w:pStyle w:val="34"/>
        <w:rPr>
          <w:rFonts w:hint="eastAsia" w:ascii="宋体" w:hAnsi="宋体"/>
          <w:color w:val="auto"/>
          <w:highlight w:val="none"/>
        </w:rPr>
      </w:pPr>
    </w:p>
    <w:p w14:paraId="70E5F478">
      <w:pPr>
        <w:pStyle w:val="34"/>
        <w:rPr>
          <w:rFonts w:hint="eastAsia" w:ascii="宋体" w:hAnsi="宋体"/>
          <w:color w:val="auto"/>
          <w:highlight w:val="none"/>
        </w:rPr>
      </w:pPr>
    </w:p>
    <w:p w14:paraId="0DBA1AD0">
      <w:pPr>
        <w:tabs>
          <w:tab w:val="left" w:pos="3600"/>
        </w:tabs>
        <w:adjustRightInd w:val="0"/>
        <w:snapToGrid w:val="0"/>
        <w:spacing w:line="440" w:lineRule="exact"/>
        <w:jc w:val="center"/>
        <w:rPr>
          <w:rFonts w:cs="??_GB2312"/>
          <w:b/>
          <w:bCs/>
          <w:color w:val="auto"/>
          <w:spacing w:val="6"/>
          <w:sz w:val="32"/>
          <w:szCs w:val="32"/>
          <w:highlight w:val="none"/>
        </w:rPr>
      </w:pPr>
      <w:r>
        <w:rPr>
          <w:rFonts w:hint="eastAsia"/>
          <w:b/>
          <w:color w:val="auto"/>
          <w:sz w:val="30"/>
          <w:szCs w:val="30"/>
          <w:highlight w:val="none"/>
        </w:rPr>
        <w:t>附件2-</w:t>
      </w:r>
      <w:r>
        <w:rPr>
          <w:rFonts w:hint="eastAsia"/>
          <w:b/>
          <w:color w:val="auto"/>
          <w:sz w:val="30"/>
          <w:szCs w:val="30"/>
          <w:highlight w:val="none"/>
          <w:lang w:val="en-US" w:eastAsia="zh-CN"/>
        </w:rPr>
        <w:t>5</w:t>
      </w:r>
      <w:r>
        <w:rPr>
          <w:rFonts w:hint="eastAsia"/>
          <w:b/>
          <w:color w:val="auto"/>
          <w:sz w:val="30"/>
          <w:szCs w:val="30"/>
          <w:highlight w:val="none"/>
        </w:rPr>
        <w:t xml:space="preserve">  </w:t>
      </w:r>
      <w:r>
        <w:rPr>
          <w:rFonts w:hint="eastAsia"/>
          <w:b/>
          <w:bCs/>
          <w:color w:val="auto"/>
          <w:spacing w:val="6"/>
          <w:sz w:val="32"/>
          <w:szCs w:val="32"/>
          <w:highlight w:val="none"/>
        </w:rPr>
        <w:t>残疾人福利性单位声明函</w:t>
      </w:r>
    </w:p>
    <w:p w14:paraId="2F863D3A">
      <w:pPr>
        <w:autoSpaceDE w:val="0"/>
        <w:autoSpaceDN w:val="0"/>
        <w:adjustRightInd w:val="0"/>
        <w:spacing w:line="440" w:lineRule="exact"/>
        <w:rPr>
          <w:rFonts w:cs="??_GB2312"/>
          <w:b/>
          <w:bCs/>
          <w:color w:val="auto"/>
          <w:spacing w:val="6"/>
          <w:highlight w:val="none"/>
        </w:rPr>
      </w:pPr>
    </w:p>
    <w:p w14:paraId="279CE895">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本单位郑重声明，根据《财政部</w:t>
      </w:r>
      <w:r>
        <w:rPr>
          <w:color w:val="auto"/>
          <w:spacing w:val="6"/>
          <w:highlight w:val="none"/>
        </w:rPr>
        <w:t xml:space="preserve"> </w:t>
      </w:r>
      <w:r>
        <w:rPr>
          <w:rFonts w:hint="eastAsia"/>
          <w:color w:val="auto"/>
          <w:spacing w:val="6"/>
          <w:highlight w:val="none"/>
        </w:rPr>
        <w:t>民政部</w:t>
      </w:r>
      <w:r>
        <w:rPr>
          <w:color w:val="auto"/>
          <w:spacing w:val="6"/>
          <w:highlight w:val="none"/>
        </w:rPr>
        <w:t xml:space="preserve"> </w:t>
      </w:r>
      <w:r>
        <w:rPr>
          <w:rFonts w:hint="eastAsia"/>
          <w:color w:val="auto"/>
          <w:spacing w:val="6"/>
          <w:highlight w:val="none"/>
        </w:rPr>
        <w:t>中国残疾人联合会关于促进残疾人就业政府采购政策的通知》（财库〔</w:t>
      </w:r>
      <w:r>
        <w:rPr>
          <w:color w:val="auto"/>
          <w:spacing w:val="6"/>
          <w:highlight w:val="none"/>
        </w:rPr>
        <w:t>2017</w:t>
      </w:r>
      <w:r>
        <w:rPr>
          <w:rFonts w:hint="eastAsia"/>
          <w:color w:val="auto"/>
          <w:spacing w:val="6"/>
          <w:highlight w:val="none"/>
        </w:rPr>
        <w:t>〕</w:t>
      </w:r>
      <w:r>
        <w:rPr>
          <w:color w:val="auto"/>
          <w:spacing w:val="6"/>
          <w:highlight w:val="none"/>
        </w:rPr>
        <w:t xml:space="preserve"> 141</w:t>
      </w:r>
      <w:r>
        <w:rPr>
          <w:rFonts w:hint="eastAsia"/>
          <w:color w:val="auto"/>
          <w:spacing w:val="6"/>
          <w:highlight w:val="none"/>
        </w:rPr>
        <w:t>号）的规定，本单位为符合条件的残疾人福利性单位，且本单位参加</w:t>
      </w:r>
      <w:r>
        <w:rPr>
          <w:color w:val="auto"/>
          <w:spacing w:val="6"/>
          <w:highlight w:val="none"/>
        </w:rPr>
        <w:t>______</w:t>
      </w:r>
      <w:r>
        <w:rPr>
          <w:rFonts w:hint="eastAsia"/>
          <w:color w:val="auto"/>
          <w:spacing w:val="6"/>
          <w:highlight w:val="none"/>
        </w:rPr>
        <w:t>单位的</w:t>
      </w:r>
      <w:r>
        <w:rPr>
          <w:color w:val="auto"/>
          <w:spacing w:val="6"/>
          <w:highlight w:val="none"/>
        </w:rPr>
        <w:t>______</w:t>
      </w:r>
      <w:r>
        <w:rPr>
          <w:rFonts w:hint="eastAsia"/>
          <w:color w:val="auto"/>
          <w:spacing w:val="6"/>
          <w:highlight w:val="none"/>
        </w:rPr>
        <w:t>项目采购活动提供本单位制造的货物（由本单位承担工程</w:t>
      </w:r>
      <w:r>
        <w:rPr>
          <w:color w:val="auto"/>
          <w:spacing w:val="6"/>
          <w:highlight w:val="none"/>
        </w:rPr>
        <w:t>/</w:t>
      </w:r>
      <w:r>
        <w:rPr>
          <w:rFonts w:hint="eastAsia"/>
          <w:color w:val="auto"/>
          <w:spacing w:val="6"/>
          <w:highlight w:val="none"/>
        </w:rPr>
        <w:t>提供服务），或者提供其他残疾人福利性单位制造的货物（不包括使用非残疾人福利性单位注册商标的货物）。</w:t>
      </w:r>
    </w:p>
    <w:p w14:paraId="1E5B00A6">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本单位对上述声明的真实性负责。如有虚假，将依法承担相应责任。</w:t>
      </w:r>
      <w:r>
        <w:rPr>
          <w:color w:val="auto"/>
          <w:spacing w:val="6"/>
          <w:highlight w:val="none"/>
        </w:rPr>
        <w:t xml:space="preserve"> </w:t>
      </w:r>
    </w:p>
    <w:p w14:paraId="06A1B167">
      <w:pPr>
        <w:adjustRightInd w:val="0"/>
        <w:snapToGrid w:val="0"/>
        <w:spacing w:line="440" w:lineRule="exact"/>
        <w:ind w:firstLine="504" w:firstLineChars="200"/>
        <w:rPr>
          <w:color w:val="auto"/>
          <w:spacing w:val="6"/>
          <w:highlight w:val="none"/>
        </w:rPr>
      </w:pPr>
    </w:p>
    <w:p w14:paraId="4721EEFF">
      <w:pPr>
        <w:adjustRightInd w:val="0"/>
        <w:snapToGrid w:val="0"/>
        <w:spacing w:line="440" w:lineRule="exact"/>
        <w:ind w:firstLine="5544" w:firstLineChars="2200"/>
        <w:rPr>
          <w:color w:val="auto"/>
          <w:spacing w:val="6"/>
          <w:highlight w:val="none"/>
        </w:rPr>
      </w:pPr>
      <w:r>
        <w:rPr>
          <w:rFonts w:hint="eastAsia"/>
          <w:color w:val="auto"/>
          <w:spacing w:val="6"/>
          <w:highlight w:val="none"/>
        </w:rPr>
        <w:t>单位名称（盖章）：</w:t>
      </w:r>
    </w:p>
    <w:p w14:paraId="19C0E34C">
      <w:pPr>
        <w:adjustRightInd w:val="0"/>
        <w:snapToGrid w:val="0"/>
        <w:spacing w:line="440" w:lineRule="exact"/>
        <w:ind w:firstLine="504" w:firstLineChars="200"/>
        <w:rPr>
          <w:color w:val="auto"/>
          <w:spacing w:val="6"/>
          <w:highlight w:val="none"/>
        </w:rPr>
      </w:pPr>
      <w:r>
        <w:rPr>
          <w:color w:val="auto"/>
          <w:spacing w:val="6"/>
          <w:highlight w:val="none"/>
        </w:rPr>
        <w:t xml:space="preserve">                                      </w:t>
      </w:r>
      <w:r>
        <w:rPr>
          <w:rFonts w:hint="eastAsia"/>
          <w:color w:val="auto"/>
          <w:spacing w:val="6"/>
          <w:highlight w:val="none"/>
        </w:rPr>
        <w:t>日</w:t>
      </w:r>
      <w:r>
        <w:rPr>
          <w:color w:val="auto"/>
          <w:spacing w:val="6"/>
          <w:highlight w:val="none"/>
        </w:rPr>
        <w:t xml:space="preserve">  </w:t>
      </w:r>
      <w:r>
        <w:rPr>
          <w:rFonts w:hint="eastAsia"/>
          <w:color w:val="auto"/>
          <w:spacing w:val="6"/>
          <w:highlight w:val="none"/>
        </w:rPr>
        <w:t>期：</w:t>
      </w:r>
    </w:p>
    <w:p w14:paraId="476A38B9">
      <w:pPr>
        <w:pStyle w:val="26"/>
        <w:rPr>
          <w:rFonts w:hint="eastAsia" w:ascii="宋体" w:hAnsi="宋体" w:eastAsia="宋体"/>
          <w:color w:val="auto"/>
          <w:highlight w:val="none"/>
        </w:rPr>
      </w:pPr>
      <w:r>
        <w:rPr>
          <w:rFonts w:ascii="宋体" w:hAnsi="宋体" w:eastAsia="宋体"/>
          <w:color w:val="auto"/>
          <w:highlight w:val="none"/>
        </w:rPr>
        <w:br w:type="page"/>
      </w:r>
    </w:p>
    <w:p w14:paraId="499D0321">
      <w:pPr>
        <w:rPr>
          <w:rFonts w:hint="eastAsia"/>
          <w:b/>
          <w:color w:val="auto"/>
          <w:highlight w:val="none"/>
        </w:rPr>
      </w:pPr>
      <w:r>
        <w:rPr>
          <w:rFonts w:hint="eastAsia"/>
          <w:b/>
          <w:color w:val="auto"/>
          <w:highlight w:val="none"/>
        </w:rPr>
        <w:t>（三）商务技术响应文件</w:t>
      </w:r>
    </w:p>
    <w:p w14:paraId="4F856190">
      <w:pPr>
        <w:rPr>
          <w:b/>
          <w:color w:val="auto"/>
          <w:highlight w:val="none"/>
        </w:rPr>
      </w:pPr>
      <w:r>
        <w:rPr>
          <w:rFonts w:hint="eastAsia"/>
          <w:b/>
          <w:color w:val="auto"/>
          <w:highlight w:val="none"/>
        </w:rPr>
        <w:t>1、商务技术响应文件封面</w:t>
      </w:r>
    </w:p>
    <w:p w14:paraId="6763DB40">
      <w:pPr>
        <w:rPr>
          <w:rFonts w:hint="eastAsia"/>
          <w:color w:val="auto"/>
          <w:highlight w:val="none"/>
        </w:rPr>
      </w:pPr>
    </w:p>
    <w:p w14:paraId="3329E940">
      <w:pPr>
        <w:rPr>
          <w:rFonts w:hint="eastAsia"/>
          <w:color w:val="auto"/>
          <w:highlight w:val="none"/>
        </w:rPr>
      </w:pPr>
    </w:p>
    <w:p w14:paraId="1726F750">
      <w:pPr>
        <w:jc w:val="center"/>
        <w:rPr>
          <w:b/>
          <w:color w:val="auto"/>
          <w:highlight w:val="none"/>
        </w:rPr>
      </w:pPr>
    </w:p>
    <w:p w14:paraId="4E13A7B8">
      <w:pPr>
        <w:jc w:val="center"/>
        <w:rPr>
          <w:b/>
          <w:color w:val="auto"/>
          <w:sz w:val="32"/>
          <w:szCs w:val="32"/>
          <w:highlight w:val="none"/>
        </w:rPr>
      </w:pPr>
    </w:p>
    <w:p w14:paraId="2BE417ED">
      <w:pPr>
        <w:jc w:val="center"/>
        <w:rPr>
          <w:b/>
          <w:color w:val="auto"/>
          <w:sz w:val="32"/>
          <w:szCs w:val="32"/>
          <w:highlight w:val="none"/>
        </w:rPr>
      </w:pPr>
    </w:p>
    <w:p w14:paraId="5FBDFBD4">
      <w:pPr>
        <w:spacing w:line="360" w:lineRule="auto"/>
        <w:jc w:val="center"/>
        <w:rPr>
          <w:rFonts w:hint="eastAsia"/>
          <w:b/>
          <w:color w:val="auto"/>
          <w:sz w:val="32"/>
          <w:szCs w:val="32"/>
          <w:highlight w:val="none"/>
        </w:rPr>
      </w:pPr>
      <w:r>
        <w:rPr>
          <w:rFonts w:hint="eastAsia"/>
          <w:b/>
          <w:bCs/>
          <w:color w:val="auto"/>
          <w:sz w:val="32"/>
          <w:szCs w:val="32"/>
          <w:highlight w:val="none"/>
          <w:lang w:eastAsia="zh-CN"/>
        </w:rPr>
        <w:t>新疆师范大学继续教育学院高等学历继续教育课程资源建设服务项目</w:t>
      </w:r>
      <w:r>
        <w:rPr>
          <w:rFonts w:hint="eastAsia"/>
          <w:b/>
          <w:color w:val="auto"/>
          <w:sz w:val="32"/>
          <w:szCs w:val="32"/>
          <w:highlight w:val="none"/>
        </w:rPr>
        <w:t>商务技术响应文件</w:t>
      </w:r>
    </w:p>
    <w:p w14:paraId="775DEB58">
      <w:pPr>
        <w:spacing w:line="360" w:lineRule="auto"/>
        <w:ind w:firstLine="480"/>
        <w:rPr>
          <w:color w:val="auto"/>
          <w:highlight w:val="none"/>
        </w:rPr>
      </w:pPr>
    </w:p>
    <w:p w14:paraId="29C9846E">
      <w:pPr>
        <w:spacing w:line="360" w:lineRule="auto"/>
        <w:ind w:firstLine="480"/>
        <w:rPr>
          <w:color w:val="auto"/>
          <w:highlight w:val="none"/>
        </w:rPr>
      </w:pPr>
    </w:p>
    <w:p w14:paraId="5D8B7D90">
      <w:pPr>
        <w:spacing w:line="360" w:lineRule="auto"/>
        <w:ind w:firstLine="480"/>
        <w:rPr>
          <w:color w:val="auto"/>
          <w:highlight w:val="none"/>
        </w:rPr>
      </w:pPr>
    </w:p>
    <w:p w14:paraId="47587712">
      <w:pPr>
        <w:spacing w:line="360" w:lineRule="auto"/>
        <w:ind w:firstLine="480"/>
        <w:rPr>
          <w:color w:val="auto"/>
          <w:highlight w:val="none"/>
        </w:rPr>
      </w:pPr>
    </w:p>
    <w:p w14:paraId="5C40B621">
      <w:pPr>
        <w:spacing w:line="360" w:lineRule="auto"/>
        <w:ind w:firstLine="480"/>
        <w:rPr>
          <w:color w:val="auto"/>
          <w:sz w:val="28"/>
          <w:szCs w:val="28"/>
          <w:highlight w:val="none"/>
        </w:rPr>
      </w:pPr>
    </w:p>
    <w:p w14:paraId="75C9EB80">
      <w:pPr>
        <w:spacing w:line="360" w:lineRule="auto"/>
        <w:rPr>
          <w:rFonts w:hint="eastAsia"/>
          <w:color w:val="auto"/>
          <w:sz w:val="28"/>
          <w:szCs w:val="28"/>
          <w:highlight w:val="none"/>
        </w:rPr>
      </w:pPr>
      <w:r>
        <w:rPr>
          <w:rFonts w:hint="eastAsia"/>
          <w:color w:val="auto"/>
          <w:sz w:val="28"/>
          <w:szCs w:val="28"/>
          <w:highlight w:val="none"/>
        </w:rPr>
        <w:t>项目编号：</w:t>
      </w:r>
    </w:p>
    <w:p w14:paraId="5CCB5FAA">
      <w:pPr>
        <w:spacing w:line="360" w:lineRule="auto"/>
        <w:rPr>
          <w:rFonts w:hint="eastAsia"/>
          <w:color w:val="auto"/>
          <w:sz w:val="28"/>
          <w:szCs w:val="28"/>
          <w:highlight w:val="none"/>
        </w:rPr>
      </w:pPr>
      <w:r>
        <w:rPr>
          <w:rFonts w:hint="eastAsia"/>
          <w:color w:val="auto"/>
          <w:sz w:val="28"/>
          <w:szCs w:val="28"/>
          <w:highlight w:val="none"/>
        </w:rPr>
        <w:t>投标单位名称：</w:t>
      </w:r>
    </w:p>
    <w:p w14:paraId="395E94E4">
      <w:pPr>
        <w:spacing w:line="360" w:lineRule="auto"/>
        <w:rPr>
          <w:rFonts w:hint="eastAsia"/>
          <w:color w:val="auto"/>
          <w:sz w:val="28"/>
          <w:szCs w:val="28"/>
          <w:highlight w:val="none"/>
        </w:rPr>
      </w:pPr>
      <w:r>
        <w:rPr>
          <w:rFonts w:hint="eastAsia"/>
          <w:color w:val="auto"/>
          <w:sz w:val="28"/>
          <w:szCs w:val="28"/>
          <w:highlight w:val="none"/>
        </w:rPr>
        <w:t>投标内容/标项：</w:t>
      </w:r>
    </w:p>
    <w:p w14:paraId="2841C34D">
      <w:pPr>
        <w:spacing w:line="360" w:lineRule="auto"/>
        <w:rPr>
          <w:rFonts w:hint="eastAsia"/>
          <w:color w:val="auto"/>
          <w:sz w:val="28"/>
          <w:szCs w:val="28"/>
          <w:highlight w:val="none"/>
        </w:rPr>
      </w:pPr>
      <w:r>
        <w:rPr>
          <w:rFonts w:hint="eastAsia"/>
          <w:color w:val="auto"/>
          <w:sz w:val="28"/>
          <w:szCs w:val="28"/>
          <w:highlight w:val="none"/>
        </w:rPr>
        <w:t>投标单位联系人：</w:t>
      </w:r>
    </w:p>
    <w:p w14:paraId="3CF215BB">
      <w:pPr>
        <w:spacing w:line="360" w:lineRule="auto"/>
        <w:rPr>
          <w:rFonts w:hint="eastAsia"/>
          <w:color w:val="auto"/>
          <w:sz w:val="28"/>
          <w:szCs w:val="28"/>
          <w:highlight w:val="none"/>
        </w:rPr>
      </w:pPr>
      <w:r>
        <w:rPr>
          <w:rFonts w:hint="eastAsia"/>
          <w:color w:val="auto"/>
          <w:sz w:val="28"/>
          <w:szCs w:val="28"/>
          <w:highlight w:val="none"/>
        </w:rPr>
        <w:t>投标单位联系电话：</w:t>
      </w:r>
    </w:p>
    <w:p w14:paraId="6AD31BD3">
      <w:pPr>
        <w:spacing w:line="360" w:lineRule="auto"/>
        <w:rPr>
          <w:color w:val="auto"/>
          <w:sz w:val="28"/>
          <w:szCs w:val="28"/>
          <w:highlight w:val="none"/>
        </w:rPr>
      </w:pPr>
      <w:r>
        <w:rPr>
          <w:rFonts w:hint="eastAsia"/>
          <w:color w:val="auto"/>
          <w:sz w:val="28"/>
          <w:szCs w:val="28"/>
          <w:highlight w:val="none"/>
        </w:rPr>
        <w:t>二〇  年  月</w:t>
      </w:r>
    </w:p>
    <w:p w14:paraId="5FB1751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b/>
          <w:color w:val="auto"/>
          <w:highlight w:val="none"/>
        </w:rPr>
      </w:pPr>
      <w:r>
        <w:rPr>
          <w:color w:val="auto"/>
          <w:highlight w:val="none"/>
        </w:rPr>
        <w:br w:type="page"/>
      </w:r>
      <w:r>
        <w:rPr>
          <w:rFonts w:hint="eastAsia"/>
          <w:color w:val="auto"/>
          <w:highlight w:val="none"/>
        </w:rPr>
        <w:t>2、</w:t>
      </w:r>
      <w:r>
        <w:rPr>
          <w:rFonts w:hint="eastAsia"/>
          <w:b/>
          <w:color w:val="auto"/>
          <w:highlight w:val="none"/>
        </w:rPr>
        <w:t>商务技术响应文件组成</w:t>
      </w:r>
    </w:p>
    <w:p w14:paraId="2901CC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一、供应商资格声明书（附件</w:t>
      </w:r>
      <w:r>
        <w:rPr>
          <w:rFonts w:hint="eastAsia"/>
          <w:color w:val="auto"/>
          <w:highlight w:val="none"/>
          <w:lang w:val="en-US" w:eastAsia="zh-CN"/>
        </w:rPr>
        <w:t>3-1</w:t>
      </w:r>
      <w:r>
        <w:rPr>
          <w:rFonts w:hint="eastAsia"/>
          <w:color w:val="auto"/>
          <w:highlight w:val="none"/>
        </w:rPr>
        <w:t>）</w:t>
      </w:r>
    </w:p>
    <w:p w14:paraId="0E1B6A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二、响 应 书（附件</w:t>
      </w:r>
      <w:r>
        <w:rPr>
          <w:rFonts w:hint="eastAsia"/>
          <w:color w:val="auto"/>
          <w:highlight w:val="none"/>
          <w:lang w:val="en-US" w:eastAsia="zh-CN"/>
        </w:rPr>
        <w:t>3-2</w:t>
      </w:r>
      <w:r>
        <w:rPr>
          <w:rFonts w:hint="eastAsia"/>
          <w:color w:val="auto"/>
          <w:highlight w:val="none"/>
        </w:rPr>
        <w:t>）</w:t>
      </w:r>
    </w:p>
    <w:p w14:paraId="73B61498">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rPr>
        <w:t>三、磋商承诺书（附件</w:t>
      </w:r>
      <w:r>
        <w:rPr>
          <w:rFonts w:hint="eastAsia"/>
          <w:color w:val="auto"/>
          <w:highlight w:val="none"/>
          <w:lang w:val="en-US" w:eastAsia="zh-CN"/>
        </w:rPr>
        <w:t>3-3</w:t>
      </w:r>
      <w:r>
        <w:rPr>
          <w:rFonts w:hint="eastAsia"/>
          <w:color w:val="auto"/>
          <w:highlight w:val="none"/>
        </w:rPr>
        <w:t>）</w:t>
      </w:r>
    </w:p>
    <w:p w14:paraId="45A2E8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rPr>
        <w:t>四、反商业贿赂承诺书</w:t>
      </w:r>
      <w:r>
        <w:rPr>
          <w:rFonts w:hint="eastAsia"/>
          <w:color w:val="auto"/>
          <w:highlight w:val="none"/>
          <w:lang w:eastAsia="zh-CN"/>
        </w:rPr>
        <w:t>（</w:t>
      </w:r>
      <w:r>
        <w:rPr>
          <w:rFonts w:hint="eastAsia"/>
          <w:color w:val="auto"/>
          <w:highlight w:val="none"/>
          <w:lang w:val="en-US" w:eastAsia="zh-CN"/>
        </w:rPr>
        <w:t>附件3-4</w:t>
      </w:r>
      <w:r>
        <w:rPr>
          <w:rFonts w:hint="eastAsia"/>
          <w:color w:val="auto"/>
          <w:highlight w:val="none"/>
          <w:lang w:eastAsia="zh-CN"/>
        </w:rPr>
        <w:t>）</w:t>
      </w:r>
    </w:p>
    <w:p w14:paraId="22569677">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五、</w:t>
      </w:r>
      <w:r>
        <w:rPr>
          <w:rFonts w:hint="eastAsia"/>
          <w:color w:val="auto"/>
          <w:highlight w:val="none"/>
        </w:rPr>
        <w:t>项目负责人简历表及拟投入本项目主要成员表（附件</w:t>
      </w:r>
      <w:r>
        <w:rPr>
          <w:rFonts w:hint="eastAsia"/>
          <w:color w:val="auto"/>
          <w:highlight w:val="none"/>
          <w:lang w:val="en-US" w:eastAsia="zh-CN"/>
        </w:rPr>
        <w:t>3-5</w:t>
      </w:r>
      <w:r>
        <w:rPr>
          <w:rFonts w:hint="eastAsia"/>
          <w:color w:val="auto"/>
          <w:highlight w:val="none"/>
        </w:rPr>
        <w:t>）</w:t>
      </w:r>
    </w:p>
    <w:p w14:paraId="0C9B69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六</w:t>
      </w:r>
      <w:r>
        <w:rPr>
          <w:rFonts w:hint="eastAsia"/>
          <w:color w:val="auto"/>
          <w:highlight w:val="none"/>
        </w:rPr>
        <w:t>、近年完成的类似项目情况表（附件</w:t>
      </w:r>
      <w:r>
        <w:rPr>
          <w:rFonts w:hint="eastAsia"/>
          <w:color w:val="auto"/>
          <w:highlight w:val="none"/>
          <w:lang w:val="en-US" w:eastAsia="zh-CN"/>
        </w:rPr>
        <w:t>3-6</w:t>
      </w:r>
      <w:r>
        <w:rPr>
          <w:rFonts w:hint="eastAsia"/>
          <w:color w:val="auto"/>
          <w:highlight w:val="none"/>
        </w:rPr>
        <w:t>）</w:t>
      </w:r>
    </w:p>
    <w:p w14:paraId="0004C4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lang w:val="en-US" w:eastAsia="zh-CN"/>
        </w:rPr>
      </w:pPr>
      <w:r>
        <w:rPr>
          <w:rFonts w:hint="eastAsia"/>
          <w:color w:val="auto"/>
          <w:highlight w:val="none"/>
          <w:lang w:val="en-US" w:eastAsia="zh-CN"/>
        </w:rPr>
        <w:t>七、合同条款偏离表（附件3-7）</w:t>
      </w:r>
    </w:p>
    <w:p w14:paraId="604A77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八、采购需求偏离表</w:t>
      </w:r>
      <w:r>
        <w:rPr>
          <w:rFonts w:hint="eastAsia"/>
          <w:color w:val="auto"/>
          <w:highlight w:val="none"/>
        </w:rPr>
        <w:t>（附件</w:t>
      </w:r>
      <w:r>
        <w:rPr>
          <w:rFonts w:hint="eastAsia"/>
          <w:color w:val="auto"/>
          <w:highlight w:val="none"/>
          <w:lang w:val="en-US" w:eastAsia="zh-CN"/>
        </w:rPr>
        <w:t>3-8</w:t>
      </w:r>
      <w:r>
        <w:rPr>
          <w:rFonts w:hint="eastAsia"/>
          <w:color w:val="auto"/>
          <w:highlight w:val="none"/>
        </w:rPr>
        <w:t>）</w:t>
      </w:r>
    </w:p>
    <w:p w14:paraId="40D69DF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eastAsia="宋体"/>
          <w:color w:val="auto"/>
          <w:highlight w:val="none"/>
          <w:lang w:val="en-US" w:eastAsia="zh-CN"/>
        </w:rPr>
      </w:pPr>
      <w:r>
        <w:rPr>
          <w:rFonts w:hint="eastAsia"/>
          <w:color w:val="auto"/>
          <w:highlight w:val="none"/>
          <w:lang w:val="en-US" w:eastAsia="zh-CN"/>
        </w:rPr>
        <w:t>七、服务方案</w:t>
      </w:r>
      <w:r>
        <w:rPr>
          <w:rFonts w:hint="eastAsia"/>
          <w:color w:val="auto"/>
          <w:highlight w:val="none"/>
        </w:rPr>
        <w:t>（附件</w:t>
      </w:r>
      <w:r>
        <w:rPr>
          <w:rFonts w:hint="eastAsia"/>
          <w:color w:val="auto"/>
          <w:highlight w:val="none"/>
          <w:lang w:val="en-US" w:eastAsia="zh-CN"/>
        </w:rPr>
        <w:t>3-9</w:t>
      </w:r>
      <w:r>
        <w:rPr>
          <w:rFonts w:hint="eastAsia"/>
          <w:color w:val="auto"/>
          <w:highlight w:val="none"/>
        </w:rPr>
        <w:t>）</w:t>
      </w:r>
    </w:p>
    <w:p w14:paraId="521E8989">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八</w:t>
      </w:r>
      <w:r>
        <w:rPr>
          <w:rFonts w:hint="eastAsia"/>
          <w:color w:val="auto"/>
          <w:highlight w:val="none"/>
        </w:rPr>
        <w:t>、质量保证承诺书</w:t>
      </w:r>
    </w:p>
    <w:p w14:paraId="733B10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lang w:val="en-US" w:eastAsia="zh-CN"/>
        </w:rPr>
        <w:t>九、</w:t>
      </w:r>
      <w:r>
        <w:rPr>
          <w:rFonts w:hint="eastAsia"/>
          <w:color w:val="auto"/>
          <w:highlight w:val="none"/>
        </w:rPr>
        <w:t>不参与围标串标承诺书</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3-10</w:t>
      </w:r>
      <w:r>
        <w:rPr>
          <w:rFonts w:hint="eastAsia"/>
          <w:color w:val="auto"/>
          <w:highlight w:val="none"/>
          <w:lang w:eastAsia="zh-CN"/>
        </w:rPr>
        <w:t>）</w:t>
      </w:r>
    </w:p>
    <w:p w14:paraId="0524EA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十、其他资料</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3-11</w:t>
      </w:r>
      <w:r>
        <w:rPr>
          <w:rFonts w:hint="eastAsia"/>
          <w:color w:val="auto"/>
          <w:highlight w:val="none"/>
          <w:lang w:eastAsia="zh-CN"/>
        </w:rPr>
        <w:t>）</w:t>
      </w:r>
    </w:p>
    <w:p w14:paraId="5978D804">
      <w:pPr>
        <w:keepNext w:val="0"/>
        <w:keepLines w:val="0"/>
        <w:pageBreakBefore w:val="0"/>
        <w:widowControl/>
        <w:kinsoku/>
        <w:wordWrap/>
        <w:overflowPunct/>
        <w:topLinePunct w:val="0"/>
        <w:autoSpaceDE/>
        <w:autoSpaceDN/>
        <w:bidi w:val="0"/>
        <w:adjustRightInd/>
        <w:snapToGrid/>
        <w:spacing w:line="480" w:lineRule="auto"/>
        <w:textAlignment w:val="auto"/>
        <w:rPr>
          <w:bCs/>
          <w:color w:val="auto"/>
          <w:highlight w:val="none"/>
        </w:rPr>
      </w:pPr>
      <w:r>
        <w:rPr>
          <w:rFonts w:hint="eastAsia"/>
          <w:b/>
          <w:color w:val="auto"/>
          <w:highlight w:val="none"/>
        </w:rPr>
        <w:t>注：1.供应商制作商务技术响应文件，应按照商务技术响应文件组成顺序制作，编好始末页码且在响应文件目录中一一列明并对应。</w:t>
      </w:r>
    </w:p>
    <w:p w14:paraId="149EA9DD">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r>
        <w:rPr>
          <w:rFonts w:hint="eastAsia"/>
          <w:b/>
          <w:color w:val="auto"/>
          <w:highlight w:val="none"/>
        </w:rPr>
        <w:t>2</w:t>
      </w:r>
      <w:r>
        <w:rPr>
          <w:b/>
          <w:color w:val="auto"/>
          <w:highlight w:val="none"/>
        </w:rPr>
        <w:t>.</w:t>
      </w:r>
      <w:r>
        <w:rPr>
          <w:rFonts w:hint="eastAsia"/>
          <w:b/>
          <w:color w:val="auto"/>
          <w:highlight w:val="none"/>
          <w:lang w:eastAsia="zh-CN"/>
        </w:rPr>
        <w:t>招标文件</w:t>
      </w:r>
      <w:r>
        <w:rPr>
          <w:rFonts w:hint="eastAsia"/>
          <w:b/>
          <w:color w:val="auto"/>
          <w:highlight w:val="none"/>
        </w:rPr>
        <w:t>没有提供格式的，供应商可自行设置。</w:t>
      </w:r>
    </w:p>
    <w:p w14:paraId="081A89C7">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p>
    <w:p w14:paraId="68952519">
      <w:pPr>
        <w:spacing w:line="360" w:lineRule="auto"/>
        <w:rPr>
          <w:rFonts w:hint="eastAsia"/>
          <w:color w:val="auto"/>
          <w:highlight w:val="none"/>
        </w:rPr>
      </w:pPr>
    </w:p>
    <w:p w14:paraId="4AE50F7A">
      <w:pPr>
        <w:spacing w:line="360" w:lineRule="auto"/>
        <w:rPr>
          <w:rFonts w:hint="eastAsia"/>
          <w:color w:val="auto"/>
          <w:highlight w:val="none"/>
        </w:rPr>
      </w:pPr>
    </w:p>
    <w:p w14:paraId="04D8D613">
      <w:pPr>
        <w:spacing w:line="440" w:lineRule="exact"/>
        <w:rPr>
          <w:rFonts w:hint="eastAsia"/>
          <w:b/>
          <w:color w:val="auto"/>
          <w:sz w:val="36"/>
          <w:highlight w:val="none"/>
        </w:rPr>
      </w:pPr>
      <w:r>
        <w:rPr>
          <w:color w:val="auto"/>
          <w:highlight w:val="none"/>
        </w:rPr>
        <w:br w:type="page"/>
      </w:r>
      <w:r>
        <w:rPr>
          <w:rFonts w:hint="eastAsia"/>
          <w:b/>
          <w:color w:val="auto"/>
          <w:highlight w:val="none"/>
        </w:rPr>
        <w:t>3、商务技术响应文件格式</w:t>
      </w:r>
    </w:p>
    <w:p w14:paraId="5AE59DBB">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b/>
          <w:bCs/>
          <w:sz w:val="28"/>
          <w:szCs w:val="28"/>
        </w:rPr>
      </w:pPr>
      <w:r>
        <w:rPr>
          <w:rFonts w:hint="eastAsia"/>
          <w:b/>
          <w:bCs/>
          <w:sz w:val="28"/>
          <w:szCs w:val="28"/>
        </w:rPr>
        <w:t>附件</w:t>
      </w:r>
      <w:r>
        <w:rPr>
          <w:rFonts w:hint="eastAsia"/>
          <w:b/>
          <w:bCs/>
          <w:sz w:val="28"/>
          <w:szCs w:val="28"/>
          <w:lang w:val="en-US" w:eastAsia="zh-CN"/>
        </w:rPr>
        <w:t>3-1</w:t>
      </w:r>
      <w:r>
        <w:rPr>
          <w:rFonts w:hint="eastAsia"/>
          <w:b/>
          <w:bCs/>
          <w:sz w:val="28"/>
          <w:szCs w:val="28"/>
        </w:rPr>
        <w:t xml:space="preserve">  供应商资格声明书</w:t>
      </w:r>
    </w:p>
    <w:p w14:paraId="074DCF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致：</w:t>
      </w:r>
      <w:r>
        <w:rPr>
          <w:rFonts w:hint="eastAsia"/>
          <w:sz w:val="24"/>
          <w:szCs w:val="24"/>
          <w:lang w:eastAsia="zh-CN"/>
        </w:rPr>
        <w:t>（</w:t>
      </w:r>
      <w:r>
        <w:rPr>
          <w:sz w:val="24"/>
          <w:szCs w:val="24"/>
        </w:rPr>
        <w:t>采购人或采购代理机构</w:t>
      </w:r>
      <w:r>
        <w:rPr>
          <w:rFonts w:hint="eastAsia"/>
          <w:sz w:val="24"/>
          <w:szCs w:val="24"/>
          <w:lang w:eastAsia="zh-CN"/>
        </w:rPr>
        <w:t>）</w:t>
      </w:r>
    </w:p>
    <w:p w14:paraId="713952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在参与本次项目磋商中，我单位承诺：</w:t>
      </w:r>
    </w:p>
    <w:p w14:paraId="147492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（一）具有良好的商业信誉和健全的财务会计制度；</w:t>
      </w:r>
    </w:p>
    <w:p w14:paraId="01CBEC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（二）具有履行合同所必需的设备和专业技术能力；</w:t>
      </w:r>
    </w:p>
    <w:p w14:paraId="598213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（三）有依法缴纳税收和社会保障资金的良好记录；</w:t>
      </w:r>
    </w:p>
    <w:p w14:paraId="3635E7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（四）参加政府采购活动前三年内，在经营活动中没有重大违法记录（重大违法记 录指因违法经营受到刑事处罚或者责令停产停业、吊销许可证或者执照、较 大数额罚款等行政处罚，不包括因违法经营被禁止在一定期限内参加政府采 购活动，但期限已经届满的情形）；</w:t>
      </w:r>
    </w:p>
    <w:p w14:paraId="3DD869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（五）我单位不属于政府采购法律、行政法规规定的公益一类事业单位、或使用事 业编制且由财政拨款保障的群团组织（仅适用于政府购买服务项目）；</w:t>
      </w:r>
    </w:p>
    <w:p w14:paraId="054D45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（六）我单位不存在为采购项目提供整体设计、规范编制或者项目管理、监理、检 测等服务后，再参加该采购项目的其他采购活动的情形（单一来源采购项目 除外）；</w:t>
      </w:r>
    </w:p>
    <w:p w14:paraId="18F90C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（七）与我单位存在“单位负责人为同一人或者存在直接控股、管理关系” 的其他法 人单位信息如下（如有，不论其是否参加同一合同项下的政府采购活动均须填写）：</w:t>
      </w:r>
    </w:p>
    <w:p w14:paraId="582DC82C">
      <w:pPr>
        <w:spacing w:line="144" w:lineRule="exact"/>
      </w:pPr>
    </w:p>
    <w:tbl>
      <w:tblPr>
        <w:tblStyle w:val="415"/>
        <w:tblW w:w="9258"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4976"/>
        <w:gridCol w:w="3244"/>
      </w:tblGrid>
      <w:tr w14:paraId="4FF41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38" w:type="dxa"/>
            <w:vAlign w:val="top"/>
          </w:tcPr>
          <w:p w14:paraId="57C69559">
            <w:pPr>
              <w:widowControl w:val="0"/>
              <w:autoSpaceDE w:val="0"/>
              <w:autoSpaceDN w:val="0"/>
              <w:spacing w:before="100" w:line="222" w:lineRule="auto"/>
              <w:ind w:left="243"/>
              <w:rPr>
                <w:rFonts w:ascii="宋体" w:hAnsi="宋体" w:eastAsia="宋体" w:cs="宋体"/>
                <w:sz w:val="24"/>
                <w:szCs w:val="24"/>
              </w:rPr>
            </w:pPr>
            <w:r>
              <w:rPr>
                <w:rFonts w:ascii="宋体" w:hAnsi="宋体" w:eastAsia="宋体" w:cs="宋体"/>
                <w:spacing w:val="-3"/>
                <w:sz w:val="24"/>
                <w:szCs w:val="24"/>
              </w:rPr>
              <w:t>序号</w:t>
            </w:r>
          </w:p>
        </w:tc>
        <w:tc>
          <w:tcPr>
            <w:tcW w:w="4976" w:type="dxa"/>
            <w:vAlign w:val="top"/>
          </w:tcPr>
          <w:p w14:paraId="73FB647D">
            <w:pPr>
              <w:widowControl w:val="0"/>
              <w:autoSpaceDE w:val="0"/>
              <w:autoSpaceDN w:val="0"/>
              <w:spacing w:before="101" w:line="221" w:lineRule="auto"/>
              <w:ind w:left="1814"/>
              <w:rPr>
                <w:rFonts w:ascii="宋体" w:hAnsi="宋体" w:eastAsia="宋体" w:cs="宋体"/>
                <w:sz w:val="24"/>
                <w:szCs w:val="24"/>
              </w:rPr>
            </w:pPr>
            <w:r>
              <w:rPr>
                <w:rFonts w:ascii="宋体" w:hAnsi="宋体" w:eastAsia="宋体" w:cs="宋体"/>
                <w:spacing w:val="-3"/>
                <w:sz w:val="24"/>
                <w:szCs w:val="24"/>
              </w:rPr>
              <w:t>单位名称</w:t>
            </w:r>
          </w:p>
        </w:tc>
        <w:tc>
          <w:tcPr>
            <w:tcW w:w="3244" w:type="dxa"/>
            <w:vAlign w:val="top"/>
          </w:tcPr>
          <w:p w14:paraId="7F476BAD">
            <w:pPr>
              <w:widowControl w:val="0"/>
              <w:autoSpaceDE w:val="0"/>
              <w:autoSpaceDN w:val="0"/>
              <w:spacing w:before="101" w:line="221" w:lineRule="auto"/>
              <w:ind w:left="1017"/>
              <w:rPr>
                <w:rFonts w:ascii="宋体" w:hAnsi="宋体" w:eastAsia="宋体" w:cs="宋体"/>
                <w:sz w:val="24"/>
                <w:szCs w:val="24"/>
              </w:rPr>
            </w:pPr>
            <w:r>
              <w:rPr>
                <w:rFonts w:ascii="宋体" w:hAnsi="宋体" w:eastAsia="宋体" w:cs="宋体"/>
                <w:spacing w:val="-2"/>
                <w:sz w:val="24"/>
                <w:szCs w:val="24"/>
              </w:rPr>
              <w:t>相互关系</w:t>
            </w:r>
          </w:p>
        </w:tc>
      </w:tr>
      <w:tr w14:paraId="7E125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38" w:type="dxa"/>
            <w:vAlign w:val="top"/>
          </w:tcPr>
          <w:p w14:paraId="552C117B">
            <w:pPr>
              <w:pStyle w:val="414"/>
              <w:widowControl w:val="0"/>
              <w:autoSpaceDE w:val="0"/>
              <w:autoSpaceDN w:val="0"/>
              <w:spacing w:before="119" w:line="199" w:lineRule="auto"/>
              <w:ind w:left="424"/>
              <w:rPr>
                <w:sz w:val="24"/>
                <w:szCs w:val="24"/>
              </w:rPr>
            </w:pPr>
            <w:r>
              <w:rPr>
                <w:sz w:val="24"/>
                <w:szCs w:val="24"/>
              </w:rPr>
              <w:t>1</w:t>
            </w:r>
          </w:p>
        </w:tc>
        <w:tc>
          <w:tcPr>
            <w:tcW w:w="4976" w:type="dxa"/>
            <w:vAlign w:val="top"/>
          </w:tcPr>
          <w:p w14:paraId="455512EA">
            <w:pPr>
              <w:pStyle w:val="414"/>
              <w:widowControl w:val="0"/>
              <w:autoSpaceDE w:val="0"/>
              <w:autoSpaceDN w:val="0"/>
            </w:pPr>
          </w:p>
        </w:tc>
        <w:tc>
          <w:tcPr>
            <w:tcW w:w="3244" w:type="dxa"/>
            <w:vAlign w:val="top"/>
          </w:tcPr>
          <w:p w14:paraId="764BFAEE">
            <w:pPr>
              <w:pStyle w:val="414"/>
              <w:widowControl w:val="0"/>
              <w:autoSpaceDE w:val="0"/>
              <w:autoSpaceDN w:val="0"/>
            </w:pPr>
          </w:p>
        </w:tc>
      </w:tr>
      <w:tr w14:paraId="12BF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38" w:type="dxa"/>
            <w:vAlign w:val="top"/>
          </w:tcPr>
          <w:p w14:paraId="6F6D9ADE">
            <w:pPr>
              <w:pStyle w:val="414"/>
              <w:widowControl w:val="0"/>
              <w:autoSpaceDE w:val="0"/>
              <w:autoSpaceDN w:val="0"/>
              <w:spacing w:before="121" w:line="201" w:lineRule="auto"/>
              <w:ind w:left="415"/>
              <w:rPr>
                <w:sz w:val="24"/>
                <w:szCs w:val="24"/>
              </w:rPr>
            </w:pPr>
            <w:r>
              <w:rPr>
                <w:spacing w:val="1"/>
                <w:sz w:val="24"/>
                <w:szCs w:val="24"/>
              </w:rPr>
              <w:t>2</w:t>
            </w:r>
          </w:p>
        </w:tc>
        <w:tc>
          <w:tcPr>
            <w:tcW w:w="4976" w:type="dxa"/>
            <w:vAlign w:val="top"/>
          </w:tcPr>
          <w:p w14:paraId="698BEE4C">
            <w:pPr>
              <w:pStyle w:val="414"/>
              <w:widowControl w:val="0"/>
              <w:autoSpaceDE w:val="0"/>
              <w:autoSpaceDN w:val="0"/>
            </w:pPr>
          </w:p>
        </w:tc>
        <w:tc>
          <w:tcPr>
            <w:tcW w:w="3244" w:type="dxa"/>
            <w:vAlign w:val="top"/>
          </w:tcPr>
          <w:p w14:paraId="7018BB96">
            <w:pPr>
              <w:pStyle w:val="414"/>
              <w:widowControl w:val="0"/>
              <w:autoSpaceDE w:val="0"/>
              <w:autoSpaceDN w:val="0"/>
            </w:pPr>
          </w:p>
        </w:tc>
      </w:tr>
      <w:tr w14:paraId="2E9D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38" w:type="dxa"/>
            <w:vAlign w:val="top"/>
          </w:tcPr>
          <w:p w14:paraId="7C2CCD4E">
            <w:pPr>
              <w:pStyle w:val="414"/>
              <w:widowControl w:val="0"/>
              <w:autoSpaceDE w:val="0"/>
              <w:autoSpaceDN w:val="0"/>
              <w:spacing w:before="271" w:line="81" w:lineRule="exact"/>
              <w:ind w:left="382"/>
              <w:rPr>
                <w:sz w:val="24"/>
                <w:szCs w:val="24"/>
              </w:rPr>
            </w:pPr>
            <w:r>
              <w:rPr>
                <w:position w:val="1"/>
                <w:sz w:val="24"/>
                <w:szCs w:val="24"/>
              </w:rPr>
              <w:t>…</w:t>
            </w:r>
          </w:p>
        </w:tc>
        <w:tc>
          <w:tcPr>
            <w:tcW w:w="4976" w:type="dxa"/>
            <w:vAlign w:val="top"/>
          </w:tcPr>
          <w:p w14:paraId="6DA0BB6E">
            <w:pPr>
              <w:pStyle w:val="414"/>
              <w:widowControl w:val="0"/>
              <w:autoSpaceDE w:val="0"/>
              <w:autoSpaceDN w:val="0"/>
            </w:pPr>
          </w:p>
        </w:tc>
        <w:tc>
          <w:tcPr>
            <w:tcW w:w="3244" w:type="dxa"/>
            <w:vAlign w:val="top"/>
          </w:tcPr>
          <w:p w14:paraId="7537FEE0">
            <w:pPr>
              <w:pStyle w:val="414"/>
              <w:widowControl w:val="0"/>
              <w:autoSpaceDE w:val="0"/>
              <w:autoSpaceDN w:val="0"/>
            </w:pPr>
          </w:p>
        </w:tc>
      </w:tr>
    </w:tbl>
    <w:p w14:paraId="12716430">
      <w:pPr>
        <w:pStyle w:val="16"/>
        <w:spacing w:before="281" w:line="220" w:lineRule="auto"/>
        <w:ind w:left="491"/>
        <w:rPr>
          <w:spacing w:val="-5"/>
          <w:sz w:val="24"/>
          <w:szCs w:val="24"/>
        </w:rPr>
      </w:pPr>
      <w:r>
        <w:rPr>
          <w:spacing w:val="-3"/>
          <w:sz w:val="24"/>
          <w:szCs w:val="24"/>
        </w:rPr>
        <w:t>上述声明真实有效，否则我方负全部责任。</w:t>
      </w:r>
    </w:p>
    <w:p w14:paraId="6DE8DC59">
      <w:pPr>
        <w:pStyle w:val="16"/>
        <w:spacing w:before="79" w:line="217" w:lineRule="auto"/>
        <w:rPr>
          <w:rFonts w:ascii="Arial" w:hAnsi="Arial" w:eastAsia="Arial" w:cs="Arial"/>
          <w:sz w:val="24"/>
          <w:szCs w:val="24"/>
        </w:rPr>
      </w:pPr>
      <w:r>
        <w:rPr>
          <w:spacing w:val="-5"/>
          <w:sz w:val="24"/>
          <w:szCs w:val="24"/>
        </w:rPr>
        <w:t>供应商名称（加盖公章</w:t>
      </w:r>
      <w:r>
        <w:rPr>
          <w:spacing w:val="-59"/>
          <w:sz w:val="24"/>
          <w:szCs w:val="24"/>
        </w:rPr>
        <w:t>）：</w:t>
      </w:r>
      <w:r>
        <w:rPr>
          <w:rFonts w:ascii="Arial" w:hAnsi="Arial" w:eastAsia="Arial" w:cs="Arial"/>
          <w:spacing w:val="-5"/>
          <w:sz w:val="24"/>
          <w:szCs w:val="24"/>
        </w:rPr>
        <w:t>______</w:t>
      </w:r>
    </w:p>
    <w:p w14:paraId="4EDA1844">
      <w:pPr>
        <w:pStyle w:val="16"/>
        <w:spacing w:before="210" w:line="217" w:lineRule="auto"/>
        <w:rPr>
          <w:sz w:val="24"/>
          <w:szCs w:val="24"/>
        </w:rPr>
      </w:pPr>
      <w:r>
        <w:rPr>
          <w:spacing w:val="-12"/>
          <w:sz w:val="24"/>
          <w:szCs w:val="24"/>
        </w:rPr>
        <w:t>日期：</w:t>
      </w:r>
      <w:r>
        <w:rPr>
          <w:rFonts w:ascii="Arial" w:hAnsi="Arial" w:eastAsia="Arial" w:cs="Arial"/>
          <w:spacing w:val="-12"/>
          <w:sz w:val="24"/>
          <w:szCs w:val="24"/>
        </w:rPr>
        <w:t>____</w:t>
      </w:r>
      <w:r>
        <w:rPr>
          <w:spacing w:val="-12"/>
          <w:sz w:val="24"/>
          <w:szCs w:val="24"/>
        </w:rPr>
        <w:t>年</w:t>
      </w:r>
      <w:r>
        <w:rPr>
          <w:rFonts w:ascii="Arial" w:hAnsi="Arial" w:eastAsia="Arial" w:cs="Arial"/>
          <w:spacing w:val="-12"/>
          <w:sz w:val="24"/>
          <w:szCs w:val="24"/>
        </w:rPr>
        <w:t>____</w:t>
      </w:r>
      <w:r>
        <w:rPr>
          <w:spacing w:val="-12"/>
          <w:sz w:val="24"/>
          <w:szCs w:val="24"/>
        </w:rPr>
        <w:t>月</w:t>
      </w:r>
      <w:r>
        <w:rPr>
          <w:rFonts w:ascii="Arial" w:hAnsi="Arial" w:eastAsia="Arial" w:cs="Arial"/>
          <w:spacing w:val="-12"/>
          <w:sz w:val="24"/>
          <w:szCs w:val="24"/>
        </w:rPr>
        <w:t>____</w:t>
      </w:r>
      <w:r>
        <w:rPr>
          <w:rFonts w:ascii="Arial" w:hAnsi="Arial" w:eastAsia="Arial" w:cs="Arial"/>
          <w:spacing w:val="-14"/>
          <w:sz w:val="24"/>
          <w:szCs w:val="24"/>
        </w:rPr>
        <w:t xml:space="preserve"> </w:t>
      </w:r>
      <w:r>
        <w:rPr>
          <w:spacing w:val="-12"/>
          <w:sz w:val="24"/>
          <w:szCs w:val="24"/>
        </w:rPr>
        <w:t>日</w:t>
      </w:r>
    </w:p>
    <w:p w14:paraId="6789AEDE">
      <w:pPr>
        <w:pStyle w:val="16"/>
        <w:spacing w:before="184" w:line="362" w:lineRule="auto"/>
        <w:ind w:right="34"/>
        <w:rPr>
          <w:sz w:val="22"/>
          <w:szCs w:val="22"/>
        </w:rPr>
      </w:pPr>
      <w:r>
        <w:rPr>
          <w:spacing w:val="2"/>
          <w:sz w:val="22"/>
          <w:szCs w:val="22"/>
        </w:rPr>
        <w:t>说明：供应商承诺不实的，依据《政府采购法》第七十七条</w:t>
      </w:r>
      <w:r>
        <w:rPr>
          <w:rFonts w:ascii="Arial" w:hAnsi="Arial" w:eastAsia="Arial" w:cs="Arial"/>
          <w:spacing w:val="1"/>
          <w:sz w:val="22"/>
          <w:szCs w:val="22"/>
        </w:rPr>
        <w:t>“</w:t>
      </w:r>
      <w:r>
        <w:rPr>
          <w:spacing w:val="1"/>
          <w:sz w:val="22"/>
          <w:szCs w:val="22"/>
        </w:rPr>
        <w:t>提供虚假材料谋取中标、</w:t>
      </w:r>
      <w:r>
        <w:rPr>
          <w:sz w:val="22"/>
          <w:szCs w:val="22"/>
        </w:rPr>
        <w:t xml:space="preserve"> 成交的</w:t>
      </w:r>
      <w:r>
        <w:rPr>
          <w:rFonts w:ascii="Arial" w:hAnsi="Arial" w:eastAsia="Arial" w:cs="Arial"/>
          <w:sz w:val="22"/>
          <w:szCs w:val="22"/>
        </w:rPr>
        <w:t>”</w:t>
      </w:r>
      <w:r>
        <w:rPr>
          <w:sz w:val="22"/>
          <w:szCs w:val="22"/>
        </w:rPr>
        <w:t>有关规定予以处理。</w:t>
      </w:r>
    </w:p>
    <w:p w14:paraId="7CA5BF65">
      <w:pPr>
        <w:spacing w:line="362" w:lineRule="auto"/>
        <w:rPr>
          <w:sz w:val="24"/>
          <w:szCs w:val="24"/>
        </w:rPr>
        <w:sectPr>
          <w:headerReference r:id="rId8" w:type="default"/>
          <w:footerReference r:id="rId9" w:type="default"/>
          <w:pgSz w:w="11907" w:h="16840"/>
          <w:pgMar w:top="1440" w:right="1800" w:bottom="1440" w:left="1800" w:header="830" w:footer="886" w:gutter="0"/>
          <w:pgBorders>
            <w:top w:val="none" w:sz="0" w:space="0"/>
            <w:left w:val="none" w:sz="0" w:space="0"/>
            <w:bottom w:val="none" w:sz="0" w:space="0"/>
            <w:right w:val="none" w:sz="0" w:space="0"/>
          </w:pgBorders>
          <w:pgNumType w:fmt="decimal"/>
          <w:cols w:space="720" w:num="1"/>
        </w:sectPr>
      </w:pPr>
    </w:p>
    <w:p w14:paraId="4198C6EF">
      <w:pPr>
        <w:pStyle w:val="16"/>
        <w:keepNext w:val="0"/>
        <w:keepLines w:val="0"/>
        <w:pageBreakBefore w:val="0"/>
        <w:widowControl/>
        <w:kinsoku/>
        <w:wordWrap/>
        <w:overflowPunct/>
        <w:topLinePunct w:val="0"/>
        <w:autoSpaceDE/>
        <w:autoSpaceDN/>
        <w:bidi w:val="0"/>
        <w:adjustRightInd/>
        <w:snapToGrid/>
        <w:spacing w:before="117" w:line="360" w:lineRule="auto"/>
        <w:jc w:val="center"/>
        <w:textAlignment w:val="auto"/>
        <w:rPr>
          <w:rFonts w:hint="eastAsia" w:ascii="宋体" w:hAnsi="宋体" w:eastAsia="宋体" w:cs="宋体"/>
          <w:sz w:val="28"/>
          <w:szCs w:val="28"/>
        </w:rPr>
      </w:pPr>
      <w:r>
        <w:rPr>
          <w:rFonts w:hint="eastAsia" w:ascii="宋体" w:hAnsi="宋体" w:eastAsia="宋体" w:cs="宋体"/>
          <w:b/>
          <w:bCs/>
          <w:spacing w:val="-14"/>
          <w:sz w:val="28"/>
          <w:szCs w:val="28"/>
          <w:lang w:val="en-US" w:eastAsia="zh-CN"/>
        </w:rPr>
        <w:t xml:space="preserve">附件3-2   </w:t>
      </w:r>
      <w:r>
        <w:rPr>
          <w:rFonts w:hint="eastAsia" w:ascii="宋体" w:hAnsi="宋体" w:eastAsia="宋体" w:cs="宋体"/>
          <w:b/>
          <w:bCs/>
          <w:spacing w:val="-14"/>
          <w:sz w:val="28"/>
          <w:szCs w:val="28"/>
        </w:rPr>
        <w:t>响</w:t>
      </w:r>
      <w:r>
        <w:rPr>
          <w:rFonts w:hint="eastAsia" w:ascii="宋体" w:hAnsi="宋体" w:eastAsia="宋体" w:cs="宋体"/>
          <w:b/>
          <w:bCs/>
          <w:spacing w:val="-14"/>
          <w:sz w:val="28"/>
          <w:szCs w:val="28"/>
          <w:lang w:val="en-US" w:eastAsia="zh-CN"/>
        </w:rPr>
        <w:t xml:space="preserve"> </w:t>
      </w:r>
      <w:r>
        <w:rPr>
          <w:rFonts w:hint="eastAsia" w:ascii="宋体" w:hAnsi="宋体" w:eastAsia="宋体" w:cs="宋体"/>
          <w:b/>
          <w:bCs/>
          <w:spacing w:val="-14"/>
          <w:sz w:val="28"/>
          <w:szCs w:val="28"/>
        </w:rPr>
        <w:t>应</w:t>
      </w:r>
      <w:r>
        <w:rPr>
          <w:rFonts w:hint="eastAsia" w:ascii="宋体" w:hAnsi="宋体" w:eastAsia="宋体" w:cs="宋体"/>
          <w:b/>
          <w:bCs/>
          <w:spacing w:val="-14"/>
          <w:sz w:val="28"/>
          <w:szCs w:val="28"/>
          <w:lang w:val="en-US" w:eastAsia="zh-CN"/>
        </w:rPr>
        <w:t xml:space="preserve"> </w:t>
      </w:r>
      <w:r>
        <w:rPr>
          <w:rFonts w:hint="eastAsia" w:ascii="宋体" w:hAnsi="宋体" w:eastAsia="宋体" w:cs="宋体"/>
          <w:b/>
          <w:bCs/>
          <w:spacing w:val="-14"/>
          <w:sz w:val="28"/>
          <w:szCs w:val="28"/>
        </w:rPr>
        <w:t>书</w:t>
      </w:r>
    </w:p>
    <w:p w14:paraId="697E94DD">
      <w:pPr>
        <w:pStyle w:val="16"/>
        <w:keepNext w:val="0"/>
        <w:keepLines w:val="0"/>
        <w:pageBreakBefore w:val="0"/>
        <w:widowControl/>
        <w:kinsoku/>
        <w:wordWrap/>
        <w:overflowPunct/>
        <w:topLinePunct w:val="0"/>
        <w:autoSpaceDE/>
        <w:autoSpaceDN/>
        <w:bidi w:val="0"/>
        <w:adjustRightInd/>
        <w:snapToGrid/>
        <w:spacing w:before="256" w:line="360" w:lineRule="auto"/>
        <w:ind w:left="9"/>
        <w:textAlignment w:val="auto"/>
        <w:rPr>
          <w:rFonts w:hint="eastAsia" w:ascii="宋体" w:hAnsi="宋体" w:eastAsia="宋体" w:cs="宋体"/>
          <w:sz w:val="24"/>
          <w:szCs w:val="24"/>
        </w:rPr>
      </w:pPr>
      <w:r>
        <w:rPr>
          <w:rFonts w:hint="eastAsia" w:ascii="宋体" w:hAnsi="宋体" w:eastAsia="宋体" w:cs="宋体"/>
          <w:spacing w:val="-10"/>
          <w:sz w:val="24"/>
          <w:szCs w:val="24"/>
        </w:rPr>
        <w:t>致</w:t>
      </w:r>
      <w:r>
        <w:rPr>
          <w:rFonts w:hint="eastAsia" w:ascii="宋体" w:hAnsi="宋体" w:eastAsia="宋体" w:cs="宋体"/>
          <w:sz w:val="24"/>
          <w:szCs w:val="24"/>
        </w:rPr>
        <w:t>：</w:t>
      </w:r>
      <w:r>
        <w:rPr>
          <w:rFonts w:hint="eastAsia" w:ascii="宋体" w:hAnsi="宋体" w:eastAsia="宋体" w:cs="宋体"/>
          <w:sz w:val="24"/>
          <w:szCs w:val="24"/>
          <w:u w:val="single" w:color="auto"/>
        </w:rPr>
        <w:t>（</w:t>
      </w:r>
      <w:r>
        <w:rPr>
          <w:rFonts w:hint="eastAsia" w:ascii="宋体" w:hAnsi="宋体" w:eastAsia="宋体" w:cs="宋体"/>
          <w:spacing w:val="-10"/>
          <w:sz w:val="24"/>
          <w:szCs w:val="24"/>
          <w:u w:val="single" w:color="auto"/>
        </w:rPr>
        <w:t>采购人或采购代理机构）</w:t>
      </w:r>
    </w:p>
    <w:p w14:paraId="7F65FD31">
      <w:pPr>
        <w:pStyle w:val="16"/>
        <w:keepNext w:val="0"/>
        <w:keepLines w:val="0"/>
        <w:pageBreakBefore w:val="0"/>
        <w:widowControl/>
        <w:kinsoku/>
        <w:wordWrap/>
        <w:overflowPunct/>
        <w:topLinePunct w:val="0"/>
        <w:autoSpaceDE/>
        <w:autoSpaceDN/>
        <w:bidi w:val="0"/>
        <w:adjustRightInd/>
        <w:snapToGrid/>
        <w:spacing w:before="78" w:line="360" w:lineRule="auto"/>
        <w:ind w:left="8" w:firstLine="411"/>
        <w:textAlignment w:val="auto"/>
        <w:rPr>
          <w:rFonts w:hint="eastAsia" w:ascii="宋体" w:hAnsi="宋体" w:eastAsia="宋体" w:cs="宋体"/>
          <w:sz w:val="24"/>
          <w:szCs w:val="24"/>
        </w:rPr>
      </w:pPr>
      <w:r>
        <w:rPr>
          <w:rFonts w:hint="eastAsia" w:ascii="宋体" w:hAnsi="宋体" w:eastAsia="宋体" w:cs="宋体"/>
          <w:sz w:val="24"/>
          <w:szCs w:val="24"/>
        </w:rPr>
        <w:t xml:space="preserve">我方参加你方就_____（项目名称，项目编号/包号）组织的采购活动，并对此项目 </w:t>
      </w:r>
      <w:r>
        <w:rPr>
          <w:rFonts w:hint="eastAsia" w:ascii="宋体" w:hAnsi="宋体" w:eastAsia="宋体" w:cs="宋体"/>
          <w:spacing w:val="-7"/>
          <w:sz w:val="24"/>
          <w:szCs w:val="24"/>
        </w:rPr>
        <w:t>进行磋商。</w:t>
      </w:r>
    </w:p>
    <w:p w14:paraId="61E6698D">
      <w:pPr>
        <w:pStyle w:val="16"/>
        <w:keepNext w:val="0"/>
        <w:keepLines w:val="0"/>
        <w:pageBreakBefore w:val="0"/>
        <w:widowControl/>
        <w:kinsoku/>
        <w:wordWrap/>
        <w:overflowPunct/>
        <w:topLinePunct w:val="0"/>
        <w:autoSpaceDE/>
        <w:autoSpaceDN/>
        <w:bidi w:val="0"/>
        <w:adjustRightInd/>
        <w:snapToGrid/>
        <w:spacing w:before="23" w:line="360" w:lineRule="auto"/>
        <w:ind w:left="434"/>
        <w:textAlignment w:val="auto"/>
        <w:rPr>
          <w:rFonts w:hint="eastAsia" w:ascii="宋体" w:hAnsi="宋体" w:eastAsia="宋体" w:cs="宋体"/>
          <w:sz w:val="24"/>
          <w:szCs w:val="24"/>
        </w:rPr>
      </w:pPr>
      <w:r>
        <w:rPr>
          <w:rFonts w:hint="eastAsia" w:ascii="宋体" w:hAnsi="宋体" w:eastAsia="宋体" w:cs="宋体"/>
          <w:spacing w:val="-2"/>
          <w:sz w:val="24"/>
          <w:szCs w:val="24"/>
        </w:rPr>
        <w:t>1.我方已详细审查全部</w:t>
      </w:r>
      <w:r>
        <w:rPr>
          <w:rFonts w:hint="eastAsia" w:ascii="宋体" w:hAnsi="宋体" w:cs="宋体"/>
          <w:spacing w:val="-2"/>
          <w:sz w:val="24"/>
          <w:szCs w:val="24"/>
          <w:lang w:eastAsia="zh-CN"/>
        </w:rPr>
        <w:t>招标文件</w:t>
      </w:r>
      <w:r>
        <w:rPr>
          <w:rFonts w:hint="eastAsia" w:ascii="宋体" w:hAnsi="宋体" w:eastAsia="宋体" w:cs="宋体"/>
          <w:spacing w:val="-2"/>
          <w:sz w:val="24"/>
          <w:szCs w:val="24"/>
        </w:rPr>
        <w:t>，自愿参与磋商并承诺</w:t>
      </w:r>
      <w:r>
        <w:rPr>
          <w:rFonts w:hint="eastAsia" w:ascii="宋体" w:hAnsi="宋体" w:eastAsia="宋体" w:cs="宋体"/>
          <w:spacing w:val="-3"/>
          <w:sz w:val="24"/>
          <w:szCs w:val="24"/>
        </w:rPr>
        <w:t>如下：</w:t>
      </w:r>
    </w:p>
    <w:p w14:paraId="4E580661">
      <w:pPr>
        <w:pStyle w:val="16"/>
        <w:keepNext w:val="0"/>
        <w:keepLines w:val="0"/>
        <w:pageBreakBefore w:val="0"/>
        <w:widowControl/>
        <w:kinsoku/>
        <w:wordWrap/>
        <w:overflowPunct/>
        <w:topLinePunct w:val="0"/>
        <w:autoSpaceDE/>
        <w:autoSpaceDN/>
        <w:bidi w:val="0"/>
        <w:adjustRightInd/>
        <w:snapToGrid/>
        <w:spacing w:before="182" w:line="360" w:lineRule="auto"/>
        <w:ind w:left="448"/>
        <w:textAlignment w:val="auto"/>
        <w:rPr>
          <w:rFonts w:hint="eastAsia" w:ascii="宋体" w:hAnsi="宋体" w:eastAsia="宋体" w:cs="宋体"/>
          <w:sz w:val="24"/>
          <w:szCs w:val="24"/>
        </w:rPr>
      </w:pPr>
      <w:r>
        <w:rPr>
          <w:rFonts w:hint="eastAsia" w:ascii="宋体" w:hAnsi="宋体" w:eastAsia="宋体" w:cs="宋体"/>
          <w:spacing w:val="1"/>
          <w:sz w:val="24"/>
          <w:szCs w:val="24"/>
        </w:rPr>
        <w:t>（1）本响应有效期为自响应文件提交截止之日起_____个</w:t>
      </w:r>
      <w:r>
        <w:rPr>
          <w:rFonts w:hint="eastAsia" w:ascii="宋体" w:hAnsi="宋体" w:eastAsia="宋体" w:cs="宋体"/>
          <w:sz w:val="24"/>
          <w:szCs w:val="24"/>
        </w:rPr>
        <w:t>日历日。</w:t>
      </w:r>
    </w:p>
    <w:p w14:paraId="24B354D3">
      <w:pPr>
        <w:pStyle w:val="16"/>
        <w:keepNext w:val="0"/>
        <w:keepLines w:val="0"/>
        <w:pageBreakBefore w:val="0"/>
        <w:widowControl/>
        <w:kinsoku/>
        <w:wordWrap/>
        <w:overflowPunct/>
        <w:topLinePunct w:val="0"/>
        <w:autoSpaceDE/>
        <w:autoSpaceDN/>
        <w:bidi w:val="0"/>
        <w:adjustRightInd/>
        <w:snapToGrid/>
        <w:spacing w:before="184" w:line="360" w:lineRule="auto"/>
        <w:ind w:left="372" w:right="13" w:firstLine="75"/>
        <w:textAlignment w:val="auto"/>
        <w:rPr>
          <w:rFonts w:hint="eastAsia" w:ascii="宋体" w:hAnsi="宋体" w:eastAsia="宋体" w:cs="宋体"/>
          <w:sz w:val="24"/>
          <w:szCs w:val="24"/>
        </w:rPr>
      </w:pPr>
      <w:r>
        <w:rPr>
          <w:rFonts w:hint="eastAsia" w:ascii="宋体" w:hAnsi="宋体" w:eastAsia="宋体" w:cs="宋体"/>
          <w:spacing w:val="2"/>
          <w:sz w:val="24"/>
          <w:szCs w:val="24"/>
        </w:rPr>
        <w:t>（2）除合同条款及采购需求偏离表列出的偏离外，我方响应</w:t>
      </w:r>
      <w:r>
        <w:rPr>
          <w:rFonts w:hint="eastAsia" w:ascii="宋体" w:hAnsi="宋体" w:cs="宋体"/>
          <w:spacing w:val="2"/>
          <w:sz w:val="24"/>
          <w:szCs w:val="24"/>
          <w:lang w:eastAsia="zh-CN"/>
        </w:rPr>
        <w:t>招标文件</w:t>
      </w:r>
      <w:r>
        <w:rPr>
          <w:rFonts w:hint="eastAsia" w:ascii="宋体" w:hAnsi="宋体" w:eastAsia="宋体" w:cs="宋体"/>
          <w:spacing w:val="2"/>
          <w:sz w:val="24"/>
          <w:szCs w:val="24"/>
        </w:rPr>
        <w:t>的全</w:t>
      </w:r>
      <w:r>
        <w:rPr>
          <w:rFonts w:hint="eastAsia" w:ascii="宋体" w:hAnsi="宋体" w:eastAsia="宋体" w:cs="宋体"/>
          <w:spacing w:val="6"/>
          <w:sz w:val="24"/>
          <w:szCs w:val="24"/>
        </w:rPr>
        <w:t xml:space="preserve"> </w:t>
      </w:r>
      <w:r>
        <w:rPr>
          <w:rFonts w:hint="eastAsia" w:ascii="宋体" w:hAnsi="宋体" w:eastAsia="宋体" w:cs="宋体"/>
          <w:spacing w:val="-9"/>
          <w:sz w:val="24"/>
          <w:szCs w:val="24"/>
        </w:rPr>
        <w:t>部要求。</w:t>
      </w:r>
    </w:p>
    <w:p w14:paraId="57238319">
      <w:pPr>
        <w:pStyle w:val="16"/>
        <w:keepNext w:val="0"/>
        <w:keepLines w:val="0"/>
        <w:pageBreakBefore w:val="0"/>
        <w:widowControl/>
        <w:kinsoku/>
        <w:wordWrap/>
        <w:overflowPunct/>
        <w:topLinePunct w:val="0"/>
        <w:autoSpaceDE/>
        <w:autoSpaceDN/>
        <w:bidi w:val="0"/>
        <w:adjustRightInd/>
        <w:snapToGrid/>
        <w:spacing w:before="180" w:line="360" w:lineRule="auto"/>
        <w:ind w:left="436"/>
        <w:textAlignment w:val="auto"/>
        <w:rPr>
          <w:rFonts w:hint="eastAsia" w:ascii="宋体" w:hAnsi="宋体" w:eastAsia="宋体" w:cs="宋体"/>
          <w:sz w:val="24"/>
          <w:szCs w:val="24"/>
        </w:rPr>
      </w:pPr>
      <w:r>
        <w:rPr>
          <w:rFonts w:hint="eastAsia" w:ascii="宋体" w:hAnsi="宋体" w:eastAsia="宋体" w:cs="宋体"/>
          <w:spacing w:val="-1"/>
          <w:sz w:val="24"/>
          <w:szCs w:val="24"/>
        </w:rPr>
        <w:t>（3）我方已提供的全部文件资料是真实、准确的，并对此承担一切法律后果。</w:t>
      </w:r>
    </w:p>
    <w:p w14:paraId="22936493">
      <w:pPr>
        <w:pStyle w:val="16"/>
        <w:keepNext w:val="0"/>
        <w:keepLines w:val="0"/>
        <w:pageBreakBefore w:val="0"/>
        <w:widowControl/>
        <w:kinsoku/>
        <w:wordWrap/>
        <w:overflowPunct/>
        <w:topLinePunct w:val="0"/>
        <w:autoSpaceDE/>
        <w:autoSpaceDN/>
        <w:bidi w:val="0"/>
        <w:adjustRightInd/>
        <w:snapToGrid/>
        <w:spacing w:before="183" w:line="360" w:lineRule="auto"/>
        <w:ind w:left="11" w:right="18" w:firstLine="424"/>
        <w:textAlignment w:val="auto"/>
        <w:rPr>
          <w:rFonts w:hint="eastAsia" w:ascii="宋体" w:hAnsi="宋体" w:eastAsia="宋体" w:cs="宋体"/>
          <w:sz w:val="24"/>
          <w:szCs w:val="24"/>
        </w:rPr>
      </w:pPr>
      <w:r>
        <w:rPr>
          <w:rFonts w:hint="eastAsia" w:ascii="宋体" w:hAnsi="宋体" w:eastAsia="宋体" w:cs="宋体"/>
          <w:spacing w:val="2"/>
          <w:sz w:val="24"/>
          <w:szCs w:val="24"/>
        </w:rPr>
        <w:t>（4）如我方成交，我方将在法律规定的期限内与你方签订合同，按照竞争性磋商</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文件要求提交履约保证金，并在合同约定的期限内完</w:t>
      </w:r>
      <w:r>
        <w:rPr>
          <w:rFonts w:hint="eastAsia" w:ascii="宋体" w:hAnsi="宋体" w:eastAsia="宋体" w:cs="宋体"/>
          <w:spacing w:val="-2"/>
          <w:sz w:val="24"/>
          <w:szCs w:val="24"/>
        </w:rPr>
        <w:t>成合同规定的全部义务。</w:t>
      </w:r>
    </w:p>
    <w:p w14:paraId="5026D7F9">
      <w:pPr>
        <w:pStyle w:val="16"/>
        <w:keepNext w:val="0"/>
        <w:keepLines w:val="0"/>
        <w:pageBreakBefore w:val="0"/>
        <w:widowControl/>
        <w:kinsoku/>
        <w:wordWrap/>
        <w:overflowPunct/>
        <w:topLinePunct w:val="0"/>
        <w:autoSpaceDE/>
        <w:autoSpaceDN/>
        <w:bidi w:val="0"/>
        <w:adjustRightInd/>
        <w:snapToGrid/>
        <w:spacing w:before="182" w:line="360" w:lineRule="auto"/>
        <w:ind w:left="438"/>
        <w:textAlignment w:val="auto"/>
        <w:rPr>
          <w:rFonts w:hint="eastAsia" w:ascii="宋体" w:hAnsi="宋体" w:eastAsia="宋体" w:cs="宋体"/>
          <w:sz w:val="24"/>
          <w:szCs w:val="24"/>
        </w:rPr>
      </w:pPr>
      <w:r>
        <w:rPr>
          <w:rFonts w:hint="eastAsia" w:ascii="宋体" w:hAnsi="宋体" w:eastAsia="宋体" w:cs="宋体"/>
          <w:spacing w:val="-4"/>
          <w:sz w:val="24"/>
          <w:szCs w:val="24"/>
        </w:rPr>
        <w:t>2.其他补充条款（如有</w:t>
      </w:r>
      <w:r>
        <w:rPr>
          <w:rFonts w:hint="eastAsia" w:ascii="宋体" w:hAnsi="宋体" w:eastAsia="宋体" w:cs="宋体"/>
          <w:spacing w:val="2"/>
          <w:sz w:val="24"/>
          <w:szCs w:val="24"/>
        </w:rPr>
        <w:t>）：</w:t>
      </w:r>
      <w:r>
        <w:rPr>
          <w:rFonts w:hint="eastAsia" w:ascii="宋体" w:hAnsi="宋体" w:eastAsia="宋体" w:cs="宋体"/>
          <w:spacing w:val="-4"/>
          <w:sz w:val="24"/>
          <w:szCs w:val="24"/>
        </w:rPr>
        <w:t>_____。</w:t>
      </w:r>
    </w:p>
    <w:p w14:paraId="3A29E1DA">
      <w:pPr>
        <w:pStyle w:val="16"/>
        <w:keepNext w:val="0"/>
        <w:keepLines w:val="0"/>
        <w:pageBreakBefore w:val="0"/>
        <w:widowControl/>
        <w:kinsoku/>
        <w:wordWrap/>
        <w:overflowPunct/>
        <w:topLinePunct w:val="0"/>
        <w:autoSpaceDE/>
        <w:autoSpaceDN/>
        <w:bidi w:val="0"/>
        <w:adjustRightInd/>
        <w:snapToGrid/>
        <w:spacing w:before="181" w:line="360" w:lineRule="auto"/>
        <w:ind w:left="494"/>
        <w:textAlignment w:val="auto"/>
        <w:rPr>
          <w:rFonts w:hint="eastAsia" w:ascii="宋体" w:hAnsi="宋体" w:eastAsia="宋体" w:cs="宋体"/>
          <w:sz w:val="24"/>
          <w:szCs w:val="24"/>
        </w:rPr>
      </w:pPr>
      <w:r>
        <w:rPr>
          <w:rFonts w:hint="eastAsia" w:ascii="宋体" w:hAnsi="宋体" w:eastAsia="宋体" w:cs="宋体"/>
          <w:spacing w:val="-4"/>
          <w:sz w:val="24"/>
          <w:szCs w:val="24"/>
        </w:rPr>
        <w:t>与本磋商有关的一切正式往来信函请寄：</w:t>
      </w:r>
    </w:p>
    <w:p w14:paraId="3993A9A8">
      <w:pPr>
        <w:pStyle w:val="16"/>
        <w:spacing w:before="78" w:line="219" w:lineRule="auto"/>
        <w:ind w:left="429"/>
        <w:rPr>
          <w:rFonts w:ascii="Arial" w:hAnsi="Arial" w:eastAsia="Arial" w:cs="Arial"/>
          <w:sz w:val="24"/>
          <w:szCs w:val="24"/>
        </w:rPr>
      </w:pPr>
      <w:r>
        <w:rPr>
          <w:spacing w:val="1"/>
          <w:sz w:val="24"/>
          <w:szCs w:val="24"/>
        </w:rPr>
        <w:t>地址</w:t>
      </w:r>
      <w:r>
        <w:rPr>
          <w:rFonts w:ascii="Arial" w:hAnsi="Arial" w:eastAsia="Arial" w:cs="Arial"/>
          <w:spacing w:val="1"/>
          <w:sz w:val="24"/>
          <w:szCs w:val="24"/>
        </w:rPr>
        <w:t xml:space="preserve">______________________          </w:t>
      </w:r>
      <w:r>
        <w:rPr>
          <w:spacing w:val="1"/>
          <w:sz w:val="24"/>
          <w:szCs w:val="24"/>
        </w:rPr>
        <w:t>传</w:t>
      </w:r>
      <w:r>
        <w:rPr>
          <w:spacing w:val="4"/>
          <w:sz w:val="24"/>
          <w:szCs w:val="24"/>
        </w:rPr>
        <w:t xml:space="preserve">   </w:t>
      </w:r>
      <w:r>
        <w:rPr>
          <w:spacing w:val="1"/>
          <w:sz w:val="24"/>
          <w:szCs w:val="24"/>
        </w:rPr>
        <w:t>真</w:t>
      </w:r>
      <w:r>
        <w:rPr>
          <w:rFonts w:ascii="Arial" w:hAnsi="Arial" w:eastAsia="Arial" w:cs="Arial"/>
          <w:spacing w:val="1"/>
          <w:sz w:val="24"/>
          <w:szCs w:val="24"/>
        </w:rPr>
        <w:t>_</w:t>
      </w:r>
      <w:r>
        <w:rPr>
          <w:rFonts w:ascii="Arial" w:hAnsi="Arial" w:eastAsia="Arial" w:cs="Arial"/>
          <w:sz w:val="24"/>
          <w:szCs w:val="24"/>
        </w:rPr>
        <w:t>______________________</w:t>
      </w:r>
    </w:p>
    <w:p w14:paraId="2DC319BF">
      <w:pPr>
        <w:pStyle w:val="16"/>
        <w:spacing w:before="183" w:line="219" w:lineRule="auto"/>
        <w:ind w:left="458"/>
        <w:rPr>
          <w:rFonts w:ascii="Arial"/>
          <w:sz w:val="21"/>
        </w:rPr>
      </w:pPr>
      <w:r>
        <w:rPr>
          <w:spacing w:val="-1"/>
          <w:sz w:val="24"/>
          <w:szCs w:val="24"/>
        </w:rPr>
        <w:t>电话</w:t>
      </w:r>
      <w:r>
        <w:rPr>
          <w:rFonts w:ascii="Arial" w:hAnsi="Arial" w:eastAsia="Arial" w:cs="Arial"/>
          <w:spacing w:val="-1"/>
          <w:sz w:val="24"/>
          <w:szCs w:val="24"/>
        </w:rPr>
        <w:t xml:space="preserve">______________________          </w:t>
      </w:r>
      <w:r>
        <w:rPr>
          <w:spacing w:val="-1"/>
          <w:sz w:val="24"/>
          <w:szCs w:val="24"/>
        </w:rPr>
        <w:t>电子函件</w:t>
      </w:r>
      <w:r>
        <w:rPr>
          <w:rFonts w:ascii="Arial" w:hAnsi="Arial" w:eastAsia="Arial" w:cs="Arial"/>
          <w:spacing w:val="-1"/>
          <w:sz w:val="24"/>
          <w:szCs w:val="24"/>
        </w:rPr>
        <w:t>_______________________</w:t>
      </w:r>
    </w:p>
    <w:p w14:paraId="078E07C3">
      <w:pPr>
        <w:spacing w:line="276" w:lineRule="auto"/>
        <w:rPr>
          <w:rFonts w:ascii="Arial"/>
          <w:sz w:val="21"/>
        </w:rPr>
      </w:pPr>
    </w:p>
    <w:p w14:paraId="77ECCBFD">
      <w:pPr>
        <w:pStyle w:val="16"/>
        <w:spacing w:before="79" w:line="217" w:lineRule="auto"/>
        <w:ind w:left="369"/>
        <w:rPr>
          <w:rFonts w:ascii="Arial" w:hAnsi="Arial" w:eastAsia="Arial" w:cs="Arial"/>
          <w:sz w:val="24"/>
          <w:szCs w:val="24"/>
        </w:rPr>
      </w:pPr>
      <w:r>
        <w:rPr>
          <w:spacing w:val="-13"/>
          <w:sz w:val="24"/>
          <w:szCs w:val="24"/>
        </w:rPr>
        <w:t>供应商名称（加盖公章</w:t>
      </w:r>
      <w:r>
        <w:rPr>
          <w:spacing w:val="5"/>
          <w:sz w:val="24"/>
          <w:szCs w:val="24"/>
        </w:rPr>
        <w:t>）：</w:t>
      </w:r>
      <w:r>
        <w:rPr>
          <w:rFonts w:ascii="Arial" w:hAnsi="Arial" w:eastAsia="Arial" w:cs="Arial"/>
          <w:spacing w:val="-13"/>
          <w:sz w:val="24"/>
          <w:szCs w:val="24"/>
        </w:rPr>
        <w:t>______</w:t>
      </w:r>
    </w:p>
    <w:p w14:paraId="7BD8417D">
      <w:pPr>
        <w:pStyle w:val="16"/>
        <w:spacing w:before="210" w:line="217" w:lineRule="auto"/>
        <w:ind w:left="411"/>
        <w:rPr>
          <w:sz w:val="24"/>
          <w:szCs w:val="24"/>
        </w:rPr>
      </w:pPr>
      <w:r>
        <w:rPr>
          <w:spacing w:val="-12"/>
          <w:sz w:val="24"/>
          <w:szCs w:val="24"/>
        </w:rPr>
        <w:t>日期：</w:t>
      </w:r>
      <w:r>
        <w:rPr>
          <w:rFonts w:ascii="Arial" w:hAnsi="Arial" w:eastAsia="Arial" w:cs="Arial"/>
          <w:spacing w:val="-12"/>
          <w:sz w:val="24"/>
          <w:szCs w:val="24"/>
        </w:rPr>
        <w:t>____</w:t>
      </w:r>
      <w:r>
        <w:rPr>
          <w:spacing w:val="-12"/>
          <w:sz w:val="24"/>
          <w:szCs w:val="24"/>
        </w:rPr>
        <w:t>年</w:t>
      </w:r>
      <w:r>
        <w:rPr>
          <w:rFonts w:ascii="Arial" w:hAnsi="Arial" w:eastAsia="Arial" w:cs="Arial"/>
          <w:spacing w:val="-12"/>
          <w:sz w:val="24"/>
          <w:szCs w:val="24"/>
        </w:rPr>
        <w:t>____</w:t>
      </w:r>
      <w:r>
        <w:rPr>
          <w:spacing w:val="-12"/>
          <w:sz w:val="24"/>
          <w:szCs w:val="24"/>
        </w:rPr>
        <w:t>月</w:t>
      </w:r>
      <w:r>
        <w:rPr>
          <w:rFonts w:ascii="Arial" w:hAnsi="Arial" w:eastAsia="Arial" w:cs="Arial"/>
          <w:spacing w:val="-12"/>
          <w:sz w:val="24"/>
          <w:szCs w:val="24"/>
        </w:rPr>
        <w:t>____</w:t>
      </w:r>
      <w:r>
        <w:rPr>
          <w:rFonts w:ascii="Arial" w:hAnsi="Arial" w:eastAsia="Arial" w:cs="Arial"/>
          <w:spacing w:val="-14"/>
          <w:sz w:val="24"/>
          <w:szCs w:val="24"/>
        </w:rPr>
        <w:t xml:space="preserve"> </w:t>
      </w:r>
      <w:r>
        <w:rPr>
          <w:spacing w:val="-12"/>
          <w:sz w:val="24"/>
          <w:szCs w:val="24"/>
        </w:rPr>
        <w:t>日</w:t>
      </w:r>
    </w:p>
    <w:p w14:paraId="355C2467">
      <w:pPr>
        <w:spacing w:line="217" w:lineRule="auto"/>
        <w:rPr>
          <w:sz w:val="24"/>
          <w:szCs w:val="24"/>
        </w:rPr>
        <w:sectPr>
          <w:headerReference r:id="rId10" w:type="default"/>
          <w:footerReference r:id="rId11" w:type="default"/>
          <w:pgSz w:w="11907" w:h="16840"/>
          <w:pgMar w:top="1165" w:right="1130" w:bottom="1060" w:left="1700" w:header="830" w:footer="886" w:gutter="0"/>
          <w:pgBorders>
            <w:top w:val="none" w:sz="0" w:space="0"/>
            <w:left w:val="none" w:sz="0" w:space="0"/>
            <w:bottom w:val="none" w:sz="0" w:space="0"/>
            <w:right w:val="none" w:sz="0" w:space="0"/>
          </w:pgBorders>
          <w:pgNumType w:fmt="decimal"/>
          <w:cols w:space="720" w:num="1"/>
        </w:sectPr>
      </w:pPr>
    </w:p>
    <w:p w14:paraId="04EAA849">
      <w:pPr>
        <w:jc w:val="center"/>
        <w:rPr>
          <w:rFonts w:hint="eastAsia" w:ascii="宋体" w:hAnsi="宋体" w:eastAsia="宋体"/>
          <w:b/>
          <w:bCs/>
          <w:color w:val="auto"/>
          <w:sz w:val="28"/>
          <w:szCs w:val="28"/>
          <w:highlight w:val="none"/>
          <w:shd w:val="clear" w:color="auto" w:fill="FFFFFF"/>
        </w:rPr>
      </w:pPr>
      <w:r>
        <w:rPr>
          <w:rFonts w:hint="eastAsia"/>
          <w:b/>
          <w:bCs/>
          <w:color w:val="auto"/>
          <w:sz w:val="28"/>
          <w:szCs w:val="28"/>
          <w:highlight w:val="none"/>
          <w:shd w:val="clear" w:color="auto" w:fill="FFFFFF"/>
          <w:lang w:val="en-US" w:eastAsia="zh-CN"/>
        </w:rPr>
        <w:t>附件3-3  磋商</w:t>
      </w:r>
      <w:r>
        <w:rPr>
          <w:rFonts w:hint="eastAsia" w:ascii="宋体" w:hAnsi="宋体" w:eastAsia="宋体"/>
          <w:b/>
          <w:bCs/>
          <w:color w:val="auto"/>
          <w:sz w:val="28"/>
          <w:szCs w:val="28"/>
          <w:highlight w:val="none"/>
          <w:shd w:val="clear" w:color="auto" w:fill="FFFFFF"/>
        </w:rPr>
        <w:t>承诺书</w:t>
      </w:r>
    </w:p>
    <w:p w14:paraId="75558052">
      <w:pPr>
        <w:jc w:val="center"/>
        <w:rPr>
          <w:rFonts w:ascii="宋体" w:hAnsi="宋体" w:eastAsia="宋体" w:cs="Times New Roman"/>
          <w:b/>
          <w:bCs/>
          <w:color w:val="auto"/>
          <w:sz w:val="28"/>
          <w:szCs w:val="28"/>
          <w:highlight w:val="none"/>
        </w:rPr>
      </w:pPr>
    </w:p>
    <w:p w14:paraId="67658C11">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eastAsia="zh-CN"/>
        </w:rPr>
        <w:t>采购人</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u w:val="single"/>
          <w:shd w:val="clear" w:color="auto" w:fill="FFFFFF"/>
        </w:rPr>
        <w:t>          </w:t>
      </w:r>
    </w:p>
    <w:p w14:paraId="6306D707">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p>
    <w:p w14:paraId="7D8D41BB">
      <w:pPr>
        <w:widowControl/>
        <w:adjustRightInd w:val="0"/>
        <w:snapToGrid w:val="0"/>
        <w:spacing w:line="360" w:lineRule="auto"/>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若我公司</w:t>
      </w:r>
      <w:r>
        <w:rPr>
          <w:rFonts w:hint="eastAsia" w:cs="宋体"/>
          <w:color w:val="auto"/>
          <w:kern w:val="0"/>
          <w:szCs w:val="21"/>
          <w:highlight w:val="none"/>
          <w:shd w:val="clear" w:color="auto" w:fill="FFFFFF"/>
          <w:lang w:val="en-US" w:eastAsia="zh-CN"/>
        </w:rPr>
        <w:t>成交</w:t>
      </w:r>
      <w:r>
        <w:rPr>
          <w:rFonts w:hint="eastAsia" w:ascii="宋体" w:hAnsi="宋体" w:eastAsia="宋体" w:cs="宋体"/>
          <w:color w:val="auto"/>
          <w:kern w:val="0"/>
          <w:szCs w:val="21"/>
          <w:highlight w:val="none"/>
          <w:shd w:val="clear" w:color="auto" w:fill="FFFFFF"/>
        </w:rPr>
        <w:t>后，项目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为：</w:t>
      </w:r>
    </w:p>
    <w:p w14:paraId="41E64ADC">
      <w:pPr>
        <w:widowControl/>
        <w:adjustRightInd w:val="0"/>
        <w:snapToGrid w:val="0"/>
        <w:spacing w:line="360" w:lineRule="auto"/>
        <w:rPr>
          <w:rFonts w:ascii="宋体" w:hAnsi="宋体" w:eastAsia="宋体" w:cs="Times New Roman"/>
          <w:color w:val="auto"/>
          <w:highlight w:val="none"/>
        </w:rPr>
      </w:pPr>
    </w:p>
    <w:tbl>
      <w:tblPr>
        <w:tblStyle w:val="40"/>
        <w:tblW w:w="86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20"/>
        <w:gridCol w:w="1799"/>
        <w:gridCol w:w="2163"/>
        <w:gridCol w:w="2157"/>
      </w:tblGrid>
      <w:tr w14:paraId="17507D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2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53BEE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姓名</w:t>
            </w:r>
          </w:p>
        </w:tc>
        <w:tc>
          <w:tcPr>
            <w:tcW w:w="179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6A3EFF">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c>
          <w:tcPr>
            <w:tcW w:w="216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A018BB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职称</w:t>
            </w:r>
          </w:p>
        </w:tc>
        <w:tc>
          <w:tcPr>
            <w:tcW w:w="215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66DD39D">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708FD9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77"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525E1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lang w:val="en-US" w:eastAsia="zh-CN"/>
              </w:rPr>
            </w:pPr>
            <w:r>
              <w:rPr>
                <w:rFonts w:hint="eastAsia" w:cs="Times New Roman"/>
                <w:color w:val="auto"/>
                <w:highlight w:val="none"/>
                <w:lang w:val="en-US" w:eastAsia="zh-CN"/>
              </w:rPr>
              <w:t>相关证书编号</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0D7E70C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1D74AE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03"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106938">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身份证号码</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14D6696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bl>
    <w:p w14:paraId="7E644022">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863760F">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xml:space="preserve">    中标后，若由于特殊原因须更换时，我方将以不低于此项目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信誉的人员替换，并报业主审查。经审查通过后，方可更换。若未经业主批准，我方擅自更换，我方愿以合同价的</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%作为赔偿金。</w:t>
      </w:r>
    </w:p>
    <w:p w14:paraId="31130BE0">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DD1FDC8">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0E9CCF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5D2F2E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42F59AE4">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1CF1F112">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val="en-US" w:eastAsia="zh-CN"/>
        </w:rPr>
        <w:t>供应商</w:t>
      </w:r>
      <w:r>
        <w:rPr>
          <w:rFonts w:hint="eastAsia" w:ascii="宋体" w:hAnsi="宋体" w:eastAsia="宋体" w:cs="宋体"/>
          <w:color w:val="auto"/>
          <w:kern w:val="0"/>
          <w:szCs w:val="21"/>
          <w:highlight w:val="none"/>
          <w:shd w:val="clear" w:color="auto" w:fill="FFFFFF"/>
        </w:rPr>
        <w:t>：（盖章）</w:t>
      </w:r>
    </w:p>
    <w:p w14:paraId="3B6E61B7">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2E9652B3">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法定代表人或其委托代理人（签字或盖章）：</w:t>
      </w:r>
    </w:p>
    <w:p w14:paraId="065854DB">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5C21BAC8">
      <w:pPr>
        <w:widowControl/>
        <w:adjustRightInd w:val="0"/>
        <w:snapToGrid w:val="0"/>
        <w:spacing w:line="360" w:lineRule="auto"/>
        <w:jc w:val="right"/>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日期：</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w:t>
      </w:r>
    </w:p>
    <w:p w14:paraId="3EE86F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Cs w:val="21"/>
          <w:highlight w:val="none"/>
          <w:shd w:val="clear" w:color="auto" w:fill="FFFFFF"/>
        </w:rPr>
      </w:pPr>
    </w:p>
    <w:p w14:paraId="2C4D3DD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附：项目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身份证扫描件（正反双面）</w:t>
      </w:r>
      <w:r>
        <w:rPr>
          <w:rFonts w:hint="eastAsia" w:ascii="宋体" w:hAnsi="宋体" w:eastAsia="宋体" w:cs="宋体"/>
          <w:color w:val="auto"/>
          <w:szCs w:val="21"/>
          <w:highlight w:val="none"/>
          <w:shd w:val="clear" w:color="auto" w:fill="FFFFFF"/>
        </w:rPr>
        <w:br w:type="page"/>
      </w:r>
    </w:p>
    <w:p w14:paraId="6827E7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r>
        <w:rPr>
          <w:rFonts w:hint="eastAsia"/>
          <w:b/>
          <w:color w:val="auto"/>
          <w:sz w:val="30"/>
          <w:szCs w:val="30"/>
          <w:highlight w:val="none"/>
        </w:rPr>
        <w:t>附件</w:t>
      </w:r>
      <w:r>
        <w:rPr>
          <w:rFonts w:hint="eastAsia"/>
          <w:b/>
          <w:color w:val="auto"/>
          <w:sz w:val="30"/>
          <w:szCs w:val="30"/>
          <w:highlight w:val="none"/>
          <w:lang w:val="en-US" w:eastAsia="zh-CN"/>
        </w:rPr>
        <w:t>3-4</w:t>
      </w:r>
      <w:r>
        <w:rPr>
          <w:rFonts w:hint="eastAsia"/>
          <w:b/>
          <w:color w:val="auto"/>
          <w:sz w:val="30"/>
          <w:szCs w:val="30"/>
          <w:highlight w:val="none"/>
        </w:rPr>
        <w:t xml:space="preserve">  反商业贿赂承诺书</w:t>
      </w:r>
    </w:p>
    <w:p w14:paraId="00FB18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p>
    <w:p w14:paraId="126CC11E">
      <w:pPr>
        <w:pStyle w:val="17"/>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我公司承诺在</w:t>
      </w:r>
      <w:r>
        <w:rPr>
          <w:rFonts w:hint="eastAsia" w:ascii="宋体" w:hAnsi="宋体"/>
          <w:color w:val="auto"/>
          <w:sz w:val="24"/>
          <w:highlight w:val="none"/>
          <w:u w:val="single"/>
        </w:rPr>
        <w:t>（项目名称、项目编号）</w:t>
      </w:r>
      <w:r>
        <w:rPr>
          <w:rFonts w:hint="eastAsia" w:ascii="宋体" w:hAnsi="宋体"/>
          <w:color w:val="auto"/>
          <w:sz w:val="24"/>
          <w:highlight w:val="none"/>
        </w:rPr>
        <w:t>采购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27F716C">
      <w:pPr>
        <w:pStyle w:val="17"/>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公司法定代表：</w:t>
      </w:r>
    </w:p>
    <w:p w14:paraId="12C23F6C">
      <w:pPr>
        <w:pStyle w:val="17"/>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法人授权代表：</w:t>
      </w:r>
    </w:p>
    <w:p w14:paraId="3CE207B6">
      <w:pPr>
        <w:pStyle w:val="17"/>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rPr>
          <w:rFonts w:ascii="宋体" w:hAnsi="宋体"/>
          <w:color w:val="auto"/>
          <w:sz w:val="24"/>
          <w:highlight w:val="none"/>
        </w:rPr>
      </w:pPr>
      <w:r>
        <w:rPr>
          <w:rFonts w:hint="eastAsia" w:ascii="宋体" w:hAnsi="宋体"/>
          <w:color w:val="auto"/>
          <w:sz w:val="24"/>
          <w:highlight w:val="none"/>
        </w:rPr>
        <w:t>日期：</w:t>
      </w:r>
    </w:p>
    <w:p w14:paraId="0E63EAEA">
      <w:pPr>
        <w:spacing w:line="440" w:lineRule="exact"/>
        <w:rPr>
          <w:color w:val="auto"/>
          <w:highlight w:val="none"/>
        </w:rPr>
      </w:pPr>
      <w:r>
        <w:rPr>
          <w:color w:val="auto"/>
          <w:highlight w:val="none"/>
        </w:rPr>
        <w:br w:type="page"/>
      </w:r>
    </w:p>
    <w:p w14:paraId="0BA29C32">
      <w:pPr>
        <w:spacing w:line="440" w:lineRule="exact"/>
        <w:jc w:val="center"/>
        <w:rPr>
          <w:b/>
          <w:color w:val="auto"/>
          <w:sz w:val="32"/>
          <w:szCs w:val="32"/>
          <w:highlight w:val="none"/>
        </w:rPr>
      </w:pPr>
      <w:r>
        <w:rPr>
          <w:rFonts w:hint="eastAsia"/>
          <w:b/>
          <w:color w:val="auto"/>
          <w:sz w:val="30"/>
          <w:szCs w:val="30"/>
          <w:highlight w:val="none"/>
        </w:rPr>
        <w:t>附件</w:t>
      </w:r>
      <w:r>
        <w:rPr>
          <w:rFonts w:hint="eastAsia"/>
          <w:b/>
          <w:color w:val="auto"/>
          <w:sz w:val="30"/>
          <w:szCs w:val="30"/>
          <w:highlight w:val="none"/>
          <w:lang w:val="en-US" w:eastAsia="zh-CN"/>
        </w:rPr>
        <w:t>3-5</w:t>
      </w:r>
      <w:r>
        <w:rPr>
          <w:rFonts w:hint="eastAsia"/>
          <w:b/>
          <w:color w:val="auto"/>
          <w:sz w:val="30"/>
          <w:szCs w:val="30"/>
          <w:highlight w:val="none"/>
        </w:rPr>
        <w:t xml:space="preserve">  </w:t>
      </w:r>
      <w:r>
        <w:rPr>
          <w:rFonts w:hint="eastAsia"/>
          <w:b/>
          <w:color w:val="auto"/>
          <w:sz w:val="32"/>
          <w:szCs w:val="32"/>
          <w:highlight w:val="none"/>
        </w:rPr>
        <w:t>项目负责人简历表及拟投入本项目主要成员表</w:t>
      </w:r>
    </w:p>
    <w:p w14:paraId="1EB8C010">
      <w:pPr>
        <w:numPr>
          <w:ilvl w:val="0"/>
          <w:numId w:val="13"/>
        </w:numPr>
        <w:spacing w:line="440" w:lineRule="exact"/>
        <w:rPr>
          <w:b/>
          <w:color w:val="auto"/>
          <w:highlight w:val="none"/>
        </w:rPr>
      </w:pPr>
      <w:r>
        <w:rPr>
          <w:rFonts w:hint="eastAsia"/>
          <w:b/>
          <w:color w:val="auto"/>
          <w:highlight w:val="none"/>
        </w:rPr>
        <w:t>项目负责人简历表</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422"/>
        <w:gridCol w:w="1005"/>
        <w:gridCol w:w="1072"/>
        <w:gridCol w:w="1715"/>
        <w:gridCol w:w="2355"/>
      </w:tblGrid>
      <w:tr w14:paraId="738C4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2E0A6DE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姓名</w:t>
            </w:r>
          </w:p>
        </w:tc>
        <w:tc>
          <w:tcPr>
            <w:tcW w:w="2422" w:type="dxa"/>
            <w:tcBorders>
              <w:tl2br w:val="nil"/>
              <w:tr2bl w:val="nil"/>
            </w:tcBorders>
            <w:noWrap w:val="0"/>
            <w:vAlign w:val="top"/>
          </w:tcPr>
          <w:p w14:paraId="098EFDA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5ADC0938">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年龄</w:t>
            </w:r>
          </w:p>
        </w:tc>
        <w:tc>
          <w:tcPr>
            <w:tcW w:w="1072" w:type="dxa"/>
            <w:tcBorders>
              <w:tl2br w:val="nil"/>
              <w:tr2bl w:val="nil"/>
            </w:tcBorders>
            <w:noWrap w:val="0"/>
            <w:vAlign w:val="top"/>
          </w:tcPr>
          <w:p w14:paraId="115698C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48899716">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身份证号码</w:t>
            </w:r>
          </w:p>
        </w:tc>
        <w:tc>
          <w:tcPr>
            <w:tcW w:w="2355" w:type="dxa"/>
            <w:tcBorders>
              <w:tl2br w:val="nil"/>
              <w:tr2bl w:val="nil"/>
            </w:tcBorders>
            <w:noWrap w:val="0"/>
            <w:vAlign w:val="top"/>
          </w:tcPr>
          <w:p w14:paraId="409608C2">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15117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937F75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毕业学校</w:t>
            </w:r>
          </w:p>
        </w:tc>
        <w:tc>
          <w:tcPr>
            <w:tcW w:w="4499" w:type="dxa"/>
            <w:gridSpan w:val="3"/>
            <w:tcBorders>
              <w:tl2br w:val="nil"/>
              <w:tr2bl w:val="nil"/>
            </w:tcBorders>
            <w:noWrap w:val="0"/>
            <w:vAlign w:val="top"/>
          </w:tcPr>
          <w:p w14:paraId="46BCE876">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5614D839">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专业</w:t>
            </w:r>
          </w:p>
        </w:tc>
        <w:tc>
          <w:tcPr>
            <w:tcW w:w="2355" w:type="dxa"/>
            <w:tcBorders>
              <w:tl2br w:val="nil"/>
              <w:tr2bl w:val="nil"/>
            </w:tcBorders>
            <w:noWrap w:val="0"/>
            <w:vAlign w:val="top"/>
          </w:tcPr>
          <w:p w14:paraId="08402DC5">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B905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B2657DC">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学位</w:t>
            </w:r>
          </w:p>
        </w:tc>
        <w:tc>
          <w:tcPr>
            <w:tcW w:w="2422" w:type="dxa"/>
            <w:tcBorders>
              <w:tl2br w:val="nil"/>
              <w:tr2bl w:val="nil"/>
            </w:tcBorders>
            <w:noWrap w:val="0"/>
            <w:vAlign w:val="top"/>
          </w:tcPr>
          <w:p w14:paraId="47B7381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030F3A2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职称</w:t>
            </w:r>
          </w:p>
        </w:tc>
        <w:tc>
          <w:tcPr>
            <w:tcW w:w="1072" w:type="dxa"/>
            <w:tcBorders>
              <w:tl2br w:val="nil"/>
              <w:tr2bl w:val="nil"/>
            </w:tcBorders>
            <w:noWrap w:val="0"/>
            <w:vAlign w:val="top"/>
          </w:tcPr>
          <w:p w14:paraId="10A02AE4">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6C34B67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职务</w:t>
            </w:r>
          </w:p>
        </w:tc>
        <w:tc>
          <w:tcPr>
            <w:tcW w:w="2355" w:type="dxa"/>
            <w:tcBorders>
              <w:tl2br w:val="nil"/>
              <w:tr2bl w:val="nil"/>
            </w:tcBorders>
            <w:noWrap w:val="0"/>
            <w:vAlign w:val="top"/>
          </w:tcPr>
          <w:p w14:paraId="17FE1DE3">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59BEB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C6545F7">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现所在机构或部门</w:t>
            </w:r>
          </w:p>
        </w:tc>
        <w:tc>
          <w:tcPr>
            <w:tcW w:w="4499" w:type="dxa"/>
            <w:gridSpan w:val="3"/>
            <w:tcBorders>
              <w:tl2br w:val="nil"/>
              <w:tr2bl w:val="nil"/>
            </w:tcBorders>
            <w:noWrap w:val="0"/>
            <w:vAlign w:val="top"/>
          </w:tcPr>
          <w:p w14:paraId="5E45DF0E">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center"/>
          </w:tcPr>
          <w:p w14:paraId="03571F2D">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服务时间</w:t>
            </w:r>
          </w:p>
        </w:tc>
        <w:tc>
          <w:tcPr>
            <w:tcW w:w="2355" w:type="dxa"/>
            <w:tcBorders>
              <w:tl2br w:val="nil"/>
              <w:tr2bl w:val="nil"/>
            </w:tcBorders>
            <w:noWrap w:val="0"/>
            <w:vAlign w:val="top"/>
          </w:tcPr>
          <w:p w14:paraId="66A2536B">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04EDF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center"/>
          </w:tcPr>
          <w:p w14:paraId="4A4C80AD">
            <w:pPr>
              <w:keepNext w:val="0"/>
              <w:keepLines w:val="0"/>
              <w:widowControl/>
              <w:suppressLineNumbers w:val="0"/>
              <w:spacing w:before="0" w:beforeAutospacing="0" w:after="0" w:afterAutospacing="0" w:line="440" w:lineRule="exact"/>
              <w:ind w:left="0" w:right="0"/>
              <w:rPr>
                <w:rFonts w:hint="default"/>
                <w:color w:val="auto"/>
                <w:highlight w:val="none"/>
              </w:rPr>
            </w:pPr>
          </w:p>
          <w:p w14:paraId="5F5D6B4F">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主要经历</w:t>
            </w:r>
          </w:p>
          <w:p w14:paraId="5C07B3A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8569" w:type="dxa"/>
            <w:gridSpan w:val="5"/>
            <w:tcBorders>
              <w:tl2br w:val="nil"/>
              <w:tr2bl w:val="nil"/>
            </w:tcBorders>
            <w:noWrap w:val="0"/>
            <w:vAlign w:val="top"/>
          </w:tcPr>
          <w:p w14:paraId="6E8CDBDD">
            <w:pPr>
              <w:keepNext w:val="0"/>
              <w:keepLines w:val="0"/>
              <w:widowControl/>
              <w:suppressLineNumbers w:val="0"/>
              <w:spacing w:before="0" w:beforeAutospacing="0" w:after="0" w:afterAutospacing="0" w:line="440" w:lineRule="exact"/>
              <w:ind w:left="0" w:right="0"/>
              <w:rPr>
                <w:rFonts w:hint="default"/>
                <w:color w:val="auto"/>
                <w:highlight w:val="none"/>
              </w:rPr>
            </w:pPr>
          </w:p>
          <w:p w14:paraId="556FDC9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D4E8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4B3B382">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日期</w:t>
            </w:r>
          </w:p>
        </w:tc>
        <w:tc>
          <w:tcPr>
            <w:tcW w:w="3427" w:type="dxa"/>
            <w:gridSpan w:val="2"/>
            <w:tcBorders>
              <w:tl2br w:val="nil"/>
              <w:tr2bl w:val="nil"/>
            </w:tcBorders>
            <w:noWrap w:val="0"/>
            <w:vAlign w:val="top"/>
          </w:tcPr>
          <w:p w14:paraId="59AC087E">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参加过的项目名称</w:t>
            </w:r>
          </w:p>
        </w:tc>
        <w:tc>
          <w:tcPr>
            <w:tcW w:w="2787" w:type="dxa"/>
            <w:gridSpan w:val="2"/>
            <w:tcBorders>
              <w:tl2br w:val="nil"/>
              <w:tr2bl w:val="nil"/>
            </w:tcBorders>
            <w:noWrap w:val="0"/>
            <w:vAlign w:val="top"/>
          </w:tcPr>
          <w:p w14:paraId="3A53B670">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担任何职务</w:t>
            </w:r>
          </w:p>
        </w:tc>
        <w:tc>
          <w:tcPr>
            <w:tcW w:w="2355" w:type="dxa"/>
            <w:tcBorders>
              <w:tl2br w:val="nil"/>
              <w:tr2bl w:val="nil"/>
            </w:tcBorders>
            <w:noWrap w:val="0"/>
            <w:vAlign w:val="top"/>
          </w:tcPr>
          <w:p w14:paraId="5773920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备注</w:t>
            </w:r>
          </w:p>
        </w:tc>
      </w:tr>
      <w:tr w14:paraId="0A7F4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67F3A5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63272E3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2E288DF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5EA68426">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7260F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D4BD5B1">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10685FE3">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5B7A1E5">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6CE5D00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3C84F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9E98B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26615E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C9CF08B">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49CE526D">
            <w:pPr>
              <w:keepNext w:val="0"/>
              <w:keepLines w:val="0"/>
              <w:widowControl/>
              <w:suppressLineNumbers w:val="0"/>
              <w:spacing w:before="0" w:beforeAutospacing="0" w:after="0" w:afterAutospacing="0" w:line="440" w:lineRule="exact"/>
              <w:ind w:left="0" w:right="0"/>
              <w:rPr>
                <w:rFonts w:hint="default"/>
                <w:color w:val="auto"/>
                <w:highlight w:val="none"/>
              </w:rPr>
            </w:pPr>
          </w:p>
        </w:tc>
      </w:tr>
    </w:tbl>
    <w:p w14:paraId="13A39798">
      <w:pPr>
        <w:autoSpaceDE w:val="0"/>
        <w:autoSpaceDN w:val="0"/>
        <w:adjustRightInd w:val="0"/>
        <w:spacing w:line="440" w:lineRule="exact"/>
        <w:rPr>
          <w:b/>
          <w:bCs/>
          <w:color w:val="auto"/>
          <w:highlight w:val="none"/>
        </w:rPr>
      </w:pPr>
      <w:r>
        <w:rPr>
          <w:b/>
          <w:bCs/>
          <w:color w:val="auto"/>
          <w:highlight w:val="none"/>
        </w:rPr>
        <w:t>2</w:t>
      </w:r>
      <w:r>
        <w:rPr>
          <w:rFonts w:hint="eastAsia"/>
          <w:b/>
          <w:bCs/>
          <w:color w:val="auto"/>
          <w:highlight w:val="none"/>
        </w:rPr>
        <w:t>、拟投入本项目的主要成员表</w:t>
      </w:r>
    </w:p>
    <w:tbl>
      <w:tblPr>
        <w:tblStyle w:val="40"/>
        <w:tblW w:w="99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1574"/>
        <w:gridCol w:w="1041"/>
        <w:gridCol w:w="1094"/>
        <w:gridCol w:w="1385"/>
        <w:gridCol w:w="1094"/>
        <w:gridCol w:w="1416"/>
        <w:gridCol w:w="714"/>
      </w:tblGrid>
      <w:tr w14:paraId="60070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570" w:type="dxa"/>
            <w:tcBorders>
              <w:tl2br w:val="nil"/>
              <w:tr2bl w:val="nil"/>
            </w:tcBorders>
            <w:noWrap w:val="0"/>
            <w:vAlign w:val="center"/>
          </w:tcPr>
          <w:p w14:paraId="6DD772A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序号</w:t>
            </w:r>
          </w:p>
        </w:tc>
        <w:tc>
          <w:tcPr>
            <w:tcW w:w="1025" w:type="dxa"/>
            <w:tcBorders>
              <w:tl2br w:val="nil"/>
              <w:tr2bl w:val="nil"/>
            </w:tcBorders>
            <w:noWrap w:val="0"/>
            <w:vAlign w:val="center"/>
          </w:tcPr>
          <w:p w14:paraId="4FBF5C7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姓名</w:t>
            </w:r>
          </w:p>
        </w:tc>
        <w:tc>
          <w:tcPr>
            <w:tcW w:w="1574" w:type="dxa"/>
            <w:tcBorders>
              <w:tl2br w:val="nil"/>
              <w:tr2bl w:val="nil"/>
            </w:tcBorders>
            <w:noWrap w:val="0"/>
            <w:vAlign w:val="center"/>
          </w:tcPr>
          <w:p w14:paraId="123268F5">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身份证号码</w:t>
            </w:r>
          </w:p>
        </w:tc>
        <w:tc>
          <w:tcPr>
            <w:tcW w:w="1041" w:type="dxa"/>
            <w:tcBorders>
              <w:tl2br w:val="nil"/>
              <w:tr2bl w:val="nil"/>
            </w:tcBorders>
            <w:noWrap w:val="0"/>
            <w:vAlign w:val="center"/>
          </w:tcPr>
          <w:p w14:paraId="27025022">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性别</w:t>
            </w:r>
          </w:p>
        </w:tc>
        <w:tc>
          <w:tcPr>
            <w:tcW w:w="1094" w:type="dxa"/>
            <w:tcBorders>
              <w:tl2br w:val="nil"/>
              <w:tr2bl w:val="nil"/>
            </w:tcBorders>
            <w:noWrap w:val="0"/>
            <w:vAlign w:val="center"/>
          </w:tcPr>
          <w:p w14:paraId="448EE3D2">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职称</w:t>
            </w:r>
          </w:p>
        </w:tc>
        <w:tc>
          <w:tcPr>
            <w:tcW w:w="1385" w:type="dxa"/>
            <w:tcBorders>
              <w:tl2br w:val="nil"/>
              <w:tr2bl w:val="nil"/>
            </w:tcBorders>
            <w:noWrap w:val="0"/>
            <w:vAlign w:val="center"/>
          </w:tcPr>
          <w:p w14:paraId="131EDAAC">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学历</w:t>
            </w:r>
          </w:p>
        </w:tc>
        <w:tc>
          <w:tcPr>
            <w:tcW w:w="1094" w:type="dxa"/>
            <w:tcBorders>
              <w:tl2br w:val="nil"/>
              <w:tr2bl w:val="nil"/>
            </w:tcBorders>
            <w:noWrap w:val="0"/>
            <w:vAlign w:val="center"/>
          </w:tcPr>
          <w:p w14:paraId="6968127C">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专业</w:t>
            </w:r>
          </w:p>
        </w:tc>
        <w:tc>
          <w:tcPr>
            <w:tcW w:w="1416" w:type="dxa"/>
            <w:tcBorders>
              <w:tl2br w:val="nil"/>
              <w:tr2bl w:val="nil"/>
            </w:tcBorders>
            <w:noWrap w:val="0"/>
            <w:vAlign w:val="center"/>
          </w:tcPr>
          <w:p w14:paraId="15FBF446">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从事监理工作年限</w:t>
            </w:r>
          </w:p>
        </w:tc>
        <w:tc>
          <w:tcPr>
            <w:tcW w:w="714" w:type="dxa"/>
            <w:tcBorders>
              <w:tl2br w:val="nil"/>
              <w:tr2bl w:val="nil"/>
            </w:tcBorders>
            <w:noWrap w:val="0"/>
            <w:vAlign w:val="center"/>
          </w:tcPr>
          <w:p w14:paraId="443F856C">
            <w:pPr>
              <w:keepNext w:val="0"/>
              <w:keepLines w:val="0"/>
              <w:widowControl/>
              <w:suppressLineNumbers w:val="0"/>
              <w:spacing w:before="0" w:beforeAutospacing="0" w:after="0" w:afterAutospacing="0" w:line="440" w:lineRule="exact"/>
              <w:ind w:left="0" w:right="0"/>
              <w:jc w:val="center"/>
              <w:rPr>
                <w:rFonts w:hint="default"/>
                <w:color w:val="auto"/>
                <w:highlight w:val="none"/>
                <w:lang w:val="en-US" w:eastAsia="zh-CN"/>
              </w:rPr>
            </w:pPr>
            <w:r>
              <w:rPr>
                <w:rFonts w:hint="eastAsia"/>
                <w:color w:val="auto"/>
                <w:highlight w:val="none"/>
                <w:lang w:val="en-US" w:eastAsia="zh-CN"/>
              </w:rPr>
              <w:t>备注</w:t>
            </w:r>
          </w:p>
        </w:tc>
      </w:tr>
      <w:tr w14:paraId="23FFC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494397E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1</w:t>
            </w:r>
          </w:p>
        </w:tc>
        <w:tc>
          <w:tcPr>
            <w:tcW w:w="1025" w:type="dxa"/>
            <w:tcBorders>
              <w:tl2br w:val="nil"/>
              <w:tr2bl w:val="nil"/>
            </w:tcBorders>
            <w:noWrap w:val="0"/>
            <w:vAlign w:val="top"/>
          </w:tcPr>
          <w:p w14:paraId="5B2C9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57E91BE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32167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1C21D8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5DF5E253">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42722A2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7A11B6F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03CCBDC0">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78025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6170D3F9">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2</w:t>
            </w:r>
          </w:p>
        </w:tc>
        <w:tc>
          <w:tcPr>
            <w:tcW w:w="1025" w:type="dxa"/>
            <w:tcBorders>
              <w:tl2br w:val="nil"/>
              <w:tr2bl w:val="nil"/>
            </w:tcBorders>
            <w:noWrap w:val="0"/>
            <w:vAlign w:val="top"/>
          </w:tcPr>
          <w:p w14:paraId="13F9E66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A42ED1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6C98A9F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B7477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35D368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1E8DFA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5A9C742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7BA56B1F">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4E3E6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553E4A0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3</w:t>
            </w:r>
          </w:p>
        </w:tc>
        <w:tc>
          <w:tcPr>
            <w:tcW w:w="1025" w:type="dxa"/>
            <w:tcBorders>
              <w:tl2br w:val="nil"/>
              <w:tr2bl w:val="nil"/>
            </w:tcBorders>
            <w:noWrap w:val="0"/>
            <w:vAlign w:val="top"/>
          </w:tcPr>
          <w:p w14:paraId="302CF7E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2169DC8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48E6BB29">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0DD09F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688F9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3EBDEBA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43D0A0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58C01DF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3B0E8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70" w:type="dxa"/>
            <w:tcBorders>
              <w:tl2br w:val="nil"/>
              <w:tr2bl w:val="nil"/>
            </w:tcBorders>
            <w:noWrap w:val="0"/>
            <w:vAlign w:val="top"/>
          </w:tcPr>
          <w:p w14:paraId="5BD25436">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w:t>
            </w:r>
          </w:p>
        </w:tc>
        <w:tc>
          <w:tcPr>
            <w:tcW w:w="1025" w:type="dxa"/>
            <w:tcBorders>
              <w:tl2br w:val="nil"/>
              <w:tr2bl w:val="nil"/>
            </w:tcBorders>
            <w:noWrap w:val="0"/>
            <w:vAlign w:val="top"/>
          </w:tcPr>
          <w:p w14:paraId="78FAA5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01014E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592F671B">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C2018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4CF359C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2684721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0294AA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18904BA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bl>
    <w:p w14:paraId="7CC64005">
      <w:pPr>
        <w:spacing w:line="440" w:lineRule="exact"/>
        <w:rPr>
          <w:rFonts w:hint="eastAsia"/>
          <w:color w:val="auto"/>
          <w:highlight w:val="none"/>
          <w:u w:val="single"/>
        </w:rPr>
      </w:pPr>
      <w:r>
        <w:rPr>
          <w:rFonts w:hint="eastAsia"/>
          <w:color w:val="auto"/>
          <w:highlight w:val="none"/>
        </w:rPr>
        <w:t>供应商名称（公章）：</w:t>
      </w:r>
      <w:r>
        <w:rPr>
          <w:rFonts w:hint="eastAsia"/>
          <w:color w:val="auto"/>
          <w:highlight w:val="none"/>
          <w:u w:val="single"/>
        </w:rPr>
        <w:t xml:space="preserve">　　　　　         </w:t>
      </w:r>
    </w:p>
    <w:p w14:paraId="6F0DD62A">
      <w:pPr>
        <w:spacing w:line="440" w:lineRule="exact"/>
        <w:rPr>
          <w:rFonts w:hint="eastAsia" w:eastAsia="宋体"/>
          <w:color w:val="auto"/>
          <w:highlight w:val="none"/>
          <w:lang w:eastAsia="zh-CN"/>
        </w:rPr>
      </w:pPr>
      <w:r>
        <w:rPr>
          <w:rFonts w:hint="eastAsia"/>
          <w:color w:val="auto"/>
          <w:highlight w:val="none"/>
          <w:lang w:eastAsia="zh-CN"/>
        </w:rPr>
        <w:t>法定代表人或其委托代理人（签字或盖章）：</w:t>
      </w:r>
    </w:p>
    <w:p w14:paraId="23A5296F">
      <w:pPr>
        <w:spacing w:line="440" w:lineRule="exact"/>
        <w:rPr>
          <w:color w:val="auto"/>
          <w:highlight w:val="none"/>
        </w:rPr>
      </w:pPr>
      <w:r>
        <w:rPr>
          <w:rFonts w:hint="eastAsia"/>
          <w:color w:val="auto"/>
          <w:highlight w:val="none"/>
        </w:rPr>
        <w:t>日期：</w:t>
      </w:r>
      <w:r>
        <w:rPr>
          <w:color w:val="auto"/>
          <w:highlight w:val="none"/>
        </w:rPr>
        <w:t>20</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　</w:t>
      </w:r>
    </w:p>
    <w:p w14:paraId="566B4A20">
      <w:pPr>
        <w:adjustRightInd w:val="0"/>
        <w:snapToGrid w:val="0"/>
        <w:spacing w:line="440" w:lineRule="exact"/>
        <w:ind w:firstLine="482" w:firstLineChars="200"/>
        <w:rPr>
          <w:rFonts w:hint="eastAsia"/>
          <w:b/>
          <w:color w:val="auto"/>
          <w:highlight w:val="none"/>
        </w:rPr>
      </w:pPr>
    </w:p>
    <w:p w14:paraId="323D6560">
      <w:pPr>
        <w:adjustRightInd w:val="0"/>
        <w:snapToGrid w:val="0"/>
        <w:spacing w:line="440" w:lineRule="exact"/>
        <w:rPr>
          <w:b/>
          <w:color w:val="auto"/>
          <w:highlight w:val="none"/>
        </w:rPr>
      </w:pPr>
      <w:r>
        <w:rPr>
          <w:rFonts w:hint="eastAsia"/>
          <w:b/>
          <w:color w:val="auto"/>
          <w:highlight w:val="none"/>
        </w:rPr>
        <w:t> </w:t>
      </w:r>
    </w:p>
    <w:p w14:paraId="36B227DB">
      <w:pPr>
        <w:spacing w:line="440" w:lineRule="exact"/>
        <w:jc w:val="center"/>
        <w:rPr>
          <w:rFonts w:hint="default" w:eastAsia="宋体"/>
          <w:b/>
          <w:color w:val="auto"/>
          <w:sz w:val="32"/>
          <w:szCs w:val="32"/>
          <w:highlight w:val="none"/>
          <w:lang w:val="en-US" w:eastAsia="zh-CN"/>
        </w:rPr>
      </w:pPr>
      <w:r>
        <w:rPr>
          <w:rFonts w:hint="eastAsia"/>
          <w:b/>
          <w:color w:val="auto"/>
          <w:sz w:val="32"/>
          <w:szCs w:val="32"/>
          <w:highlight w:val="none"/>
        </w:rPr>
        <w:br w:type="page"/>
      </w:r>
      <w:r>
        <w:rPr>
          <w:rFonts w:hint="eastAsia"/>
          <w:b/>
          <w:color w:val="auto"/>
          <w:sz w:val="30"/>
          <w:szCs w:val="30"/>
          <w:highlight w:val="none"/>
        </w:rPr>
        <w:t>附件</w:t>
      </w:r>
      <w:r>
        <w:rPr>
          <w:rFonts w:hint="eastAsia"/>
          <w:b/>
          <w:color w:val="auto"/>
          <w:sz w:val="30"/>
          <w:szCs w:val="30"/>
          <w:highlight w:val="none"/>
          <w:lang w:val="en-US" w:eastAsia="zh-CN"/>
        </w:rPr>
        <w:t>3-6</w:t>
      </w:r>
      <w:r>
        <w:rPr>
          <w:rFonts w:hint="eastAsia"/>
          <w:b/>
          <w:color w:val="auto"/>
          <w:sz w:val="30"/>
          <w:szCs w:val="30"/>
          <w:highlight w:val="none"/>
        </w:rPr>
        <w:t xml:space="preserve"> </w:t>
      </w:r>
      <w:r>
        <w:rPr>
          <w:rFonts w:hint="eastAsia"/>
          <w:b/>
          <w:color w:val="auto"/>
          <w:sz w:val="30"/>
          <w:szCs w:val="30"/>
          <w:highlight w:val="none"/>
          <w:lang w:val="en-US" w:eastAsia="zh-CN"/>
        </w:rPr>
        <w:t xml:space="preserve">   近年完成的类似项目情况表</w:t>
      </w:r>
    </w:p>
    <w:p w14:paraId="06563A95">
      <w:pPr>
        <w:spacing w:line="440" w:lineRule="exact"/>
        <w:rPr>
          <w:rFonts w:hint="eastAsia"/>
          <w:color w:val="auto"/>
          <w:highlight w:val="none"/>
        </w:rPr>
      </w:pPr>
    </w:p>
    <w:p w14:paraId="446DADEC">
      <w:pPr>
        <w:spacing w:line="440" w:lineRule="exact"/>
        <w:ind w:firstLine="240" w:firstLineChars="100"/>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p>
    <w:p w14:paraId="0C4E33C2">
      <w:pPr>
        <w:spacing w:line="440" w:lineRule="exact"/>
        <w:ind w:firstLine="240" w:firstLineChars="100"/>
        <w:rPr>
          <w:rFonts w:hint="eastAsia"/>
          <w:color w:val="auto"/>
          <w:highlight w:val="none"/>
          <w:u w:val="single"/>
        </w:rPr>
      </w:pPr>
      <w:r>
        <w:rPr>
          <w:rFonts w:hint="eastAsia"/>
          <w:color w:val="auto"/>
          <w:highlight w:val="none"/>
        </w:rPr>
        <w:t>采购编号：</w:t>
      </w:r>
      <w:r>
        <w:rPr>
          <w:rFonts w:hint="eastAsia"/>
          <w:color w:val="auto"/>
          <w:highlight w:val="none"/>
          <w:u w:val="single"/>
        </w:rPr>
        <w:t xml:space="preserve">　　　　           </w:t>
      </w:r>
    </w:p>
    <w:tbl>
      <w:tblPr>
        <w:tblStyle w:val="41"/>
        <w:tblW w:w="98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2"/>
        <w:gridCol w:w="1642"/>
      </w:tblGrid>
      <w:tr w14:paraId="47B9F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C7E6307">
            <w:pPr>
              <w:keepNext w:val="0"/>
              <w:keepLines w:val="0"/>
              <w:widowControl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序号</w:t>
            </w:r>
          </w:p>
        </w:tc>
        <w:tc>
          <w:tcPr>
            <w:tcW w:w="1642" w:type="dxa"/>
            <w:tcBorders>
              <w:tl2br w:val="nil"/>
              <w:tr2bl w:val="nil"/>
            </w:tcBorders>
          </w:tcPr>
          <w:p w14:paraId="574060AF">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采购单位</w:t>
            </w:r>
          </w:p>
        </w:tc>
        <w:tc>
          <w:tcPr>
            <w:tcW w:w="1642" w:type="dxa"/>
            <w:tcBorders>
              <w:tl2br w:val="nil"/>
              <w:tr2bl w:val="nil"/>
            </w:tcBorders>
          </w:tcPr>
          <w:p w14:paraId="517BAD0D">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项目名称</w:t>
            </w:r>
          </w:p>
        </w:tc>
        <w:tc>
          <w:tcPr>
            <w:tcW w:w="1642" w:type="dxa"/>
            <w:tcBorders>
              <w:tl2br w:val="nil"/>
              <w:tr2bl w:val="nil"/>
            </w:tcBorders>
          </w:tcPr>
          <w:p w14:paraId="343ADB08">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项目负责人</w:t>
            </w:r>
          </w:p>
        </w:tc>
        <w:tc>
          <w:tcPr>
            <w:tcW w:w="1642" w:type="dxa"/>
            <w:tcBorders>
              <w:tl2br w:val="nil"/>
              <w:tr2bl w:val="nil"/>
            </w:tcBorders>
          </w:tcPr>
          <w:p w14:paraId="1ED46184">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服务期</w:t>
            </w:r>
          </w:p>
        </w:tc>
        <w:tc>
          <w:tcPr>
            <w:tcW w:w="1642" w:type="dxa"/>
            <w:tcBorders>
              <w:tl2br w:val="nil"/>
              <w:tr2bl w:val="nil"/>
            </w:tcBorders>
          </w:tcPr>
          <w:p w14:paraId="2DBB3285">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备注</w:t>
            </w:r>
          </w:p>
        </w:tc>
      </w:tr>
      <w:tr w14:paraId="68048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570BA3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93F587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66E581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45E89CE">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6AA910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F328A5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C4BA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4FB094E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5D988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68E36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9E022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B9166D9">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F04A4E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34DF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09C930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039E87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BE82F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A72949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695BA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BD3201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8B78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FF11B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9DE1E4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28FFA4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E794B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97B7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78837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CCE9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00A2D1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DF6449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2C9D3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A42D64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7318EF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E827C8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49153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CB8A7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6182D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B8426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215F7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07D2D6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3A84C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1AEA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F6EF16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F9507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8C8D9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F40C94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72FA78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CCBEB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4CCC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7F98A4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87D0B4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0D9DD3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BF191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40FE5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2A89A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EAD7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13E50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A0B9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D9A7E9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7731D0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5A8885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8F487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3ABCB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2" w:type="dxa"/>
            <w:tcBorders>
              <w:tl2br w:val="nil"/>
              <w:tr2bl w:val="nil"/>
            </w:tcBorders>
          </w:tcPr>
          <w:p w14:paraId="3BF1352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8C7621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2479F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DCEAA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A4874D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03587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bl>
    <w:p w14:paraId="0E719E91">
      <w:pPr>
        <w:spacing w:line="440" w:lineRule="exact"/>
        <w:rPr>
          <w:rFonts w:hint="eastAsia"/>
          <w:b/>
          <w:color w:val="auto"/>
          <w:highlight w:val="none"/>
        </w:rPr>
      </w:pPr>
    </w:p>
    <w:p w14:paraId="2E2CE4C4">
      <w:pPr>
        <w:spacing w:line="440" w:lineRule="exact"/>
        <w:rPr>
          <w:rFonts w:hint="eastAsia"/>
          <w:b/>
          <w:color w:val="auto"/>
          <w:highlight w:val="none"/>
        </w:rPr>
      </w:pPr>
      <w:r>
        <w:rPr>
          <w:rFonts w:hint="eastAsia"/>
          <w:b/>
          <w:color w:val="auto"/>
          <w:highlight w:val="none"/>
        </w:rPr>
        <w:t>须附中标（成交）通知书或合同复印件关键页并加盖供应商公章。</w:t>
      </w:r>
    </w:p>
    <w:p w14:paraId="6BFEC1F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5878C95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760191B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3361B3F5">
      <w:pPr>
        <w:pStyle w:val="16"/>
        <w:spacing w:before="117" w:line="220" w:lineRule="auto"/>
        <w:ind w:left="3016"/>
        <w:rPr>
          <w:sz w:val="36"/>
          <w:szCs w:val="36"/>
        </w:rPr>
      </w:pPr>
      <w:r>
        <w:rPr>
          <w:rFonts w:hint="eastAsia"/>
          <w:color w:val="auto"/>
          <w:highlight w:val="none"/>
        </w:rPr>
        <w:br w:type="page"/>
      </w:r>
      <w:r>
        <w:rPr>
          <w:rFonts w:hint="eastAsia" w:ascii="宋体" w:hAnsi="宋体" w:eastAsia="宋体" w:cs="宋体"/>
          <w:b/>
          <w:color w:val="auto"/>
          <w:sz w:val="30"/>
          <w:szCs w:val="30"/>
          <w:highlight w:val="none"/>
          <w:lang w:val="en-US" w:eastAsia="zh-CN" w:bidi="ar-SA"/>
        </w:rPr>
        <w:t>附件3-7</w:t>
      </w:r>
      <w:r>
        <w:rPr>
          <w:rFonts w:hint="eastAsia" w:ascii="宋体" w:hAnsi="宋体" w:cs="宋体"/>
          <w:b/>
          <w:color w:val="auto"/>
          <w:sz w:val="30"/>
          <w:szCs w:val="30"/>
          <w:highlight w:val="none"/>
          <w:lang w:val="en-US" w:eastAsia="zh-CN" w:bidi="ar-SA"/>
        </w:rPr>
        <w:t xml:space="preserve">  </w:t>
      </w:r>
      <w:r>
        <w:rPr>
          <w:rFonts w:hint="eastAsia" w:ascii="宋体" w:hAnsi="宋体" w:eastAsia="宋体" w:cs="宋体"/>
          <w:b/>
          <w:color w:val="auto"/>
          <w:sz w:val="30"/>
          <w:szCs w:val="30"/>
          <w:highlight w:val="none"/>
          <w:lang w:val="en-US" w:eastAsia="zh-CN" w:bidi="ar-SA"/>
        </w:rPr>
        <w:t>合同条款偏离表</w:t>
      </w:r>
    </w:p>
    <w:p w14:paraId="682DFFF9">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r>
        <w:rPr>
          <w:rFonts w:hint="eastAsia"/>
          <w:color w:val="auto"/>
          <w:highlight w:val="none"/>
        </w:rPr>
        <w:t>采购编号：</w:t>
      </w:r>
      <w:r>
        <w:rPr>
          <w:rFonts w:hint="eastAsia"/>
          <w:color w:val="auto"/>
          <w:highlight w:val="none"/>
          <w:u w:val="single"/>
        </w:rPr>
        <w:t xml:space="preserve">　　　　           </w:t>
      </w:r>
    </w:p>
    <w:p w14:paraId="3779BCE9">
      <w:pPr>
        <w:keepNext w:val="0"/>
        <w:keepLines w:val="0"/>
        <w:pageBreakBefore w:val="0"/>
        <w:widowControl/>
        <w:kinsoku/>
        <w:wordWrap/>
        <w:overflowPunct/>
        <w:topLinePunct w:val="0"/>
        <w:autoSpaceDE/>
        <w:autoSpaceDN/>
        <w:bidi w:val="0"/>
        <w:adjustRightInd/>
        <w:snapToGrid/>
        <w:spacing w:line="360" w:lineRule="auto"/>
        <w:textAlignment w:val="auto"/>
      </w:pPr>
    </w:p>
    <w:tbl>
      <w:tblPr>
        <w:tblStyle w:val="415"/>
        <w:tblW w:w="100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1692"/>
        <w:gridCol w:w="1925"/>
        <w:gridCol w:w="1927"/>
        <w:gridCol w:w="2366"/>
        <w:gridCol w:w="1069"/>
      </w:tblGrid>
      <w:tr w14:paraId="36308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09" w:hRule="atLeast"/>
          <w:jc w:val="center"/>
        </w:trPr>
        <w:tc>
          <w:tcPr>
            <w:tcW w:w="1098" w:type="dxa"/>
            <w:tcBorders>
              <w:tl2br w:val="nil"/>
              <w:tr2bl w:val="nil"/>
            </w:tcBorders>
            <w:vAlign w:val="center"/>
          </w:tcPr>
          <w:p w14:paraId="4C49CCF9">
            <w:pPr>
              <w:keepNext w:val="0"/>
              <w:keepLines w:val="0"/>
              <w:pageBreakBefore w:val="0"/>
              <w:widowControl/>
              <w:kinsoku/>
              <w:wordWrap/>
              <w:overflowPunct/>
              <w:topLinePunct w:val="0"/>
              <w:autoSpaceDE/>
              <w:autoSpaceDN/>
              <w:bidi w:val="0"/>
              <w:adjustRightInd/>
              <w:snapToGrid/>
              <w:spacing w:before="78" w:line="360" w:lineRule="auto"/>
              <w:ind w:left="272"/>
              <w:textAlignment w:val="auto"/>
              <w:rPr>
                <w:rFonts w:ascii="宋体" w:hAnsi="宋体" w:eastAsia="宋体" w:cs="宋体"/>
                <w:sz w:val="24"/>
                <w:szCs w:val="24"/>
              </w:rPr>
            </w:pPr>
            <w:r>
              <w:rPr>
                <w:rFonts w:ascii="宋体" w:hAnsi="宋体" w:eastAsia="宋体" w:cs="宋体"/>
                <w:spacing w:val="-3"/>
                <w:sz w:val="24"/>
                <w:szCs w:val="24"/>
              </w:rPr>
              <w:t>序号</w:t>
            </w:r>
          </w:p>
        </w:tc>
        <w:tc>
          <w:tcPr>
            <w:tcW w:w="1692" w:type="dxa"/>
            <w:tcBorders>
              <w:tl2br w:val="nil"/>
              <w:tr2bl w:val="nil"/>
            </w:tcBorders>
            <w:vAlign w:val="center"/>
          </w:tcPr>
          <w:p w14:paraId="19AD2D50">
            <w:pPr>
              <w:keepNext w:val="0"/>
              <w:keepLines w:val="0"/>
              <w:pageBreakBefore w:val="0"/>
              <w:widowControl/>
              <w:kinsoku/>
              <w:wordWrap/>
              <w:overflowPunct/>
              <w:topLinePunct w:val="0"/>
              <w:autoSpaceDE/>
              <w:autoSpaceDN/>
              <w:bidi w:val="0"/>
              <w:adjustRightInd/>
              <w:snapToGrid/>
              <w:spacing w:before="40" w:line="360" w:lineRule="auto"/>
              <w:ind w:left="187"/>
              <w:textAlignment w:val="auto"/>
              <w:rPr>
                <w:rFonts w:ascii="宋体" w:hAnsi="宋体" w:eastAsia="宋体" w:cs="宋体"/>
                <w:sz w:val="24"/>
                <w:szCs w:val="24"/>
              </w:rPr>
            </w:pPr>
            <w:r>
              <w:rPr>
                <w:rFonts w:ascii="宋体" w:hAnsi="宋体" w:eastAsia="宋体" w:cs="宋体"/>
                <w:spacing w:val="-2"/>
                <w:sz w:val="24"/>
                <w:szCs w:val="24"/>
              </w:rPr>
              <w:t>竞争性磋商</w:t>
            </w:r>
          </w:p>
          <w:p w14:paraId="0571BAAC">
            <w:pPr>
              <w:keepNext w:val="0"/>
              <w:keepLines w:val="0"/>
              <w:pageBreakBefore w:val="0"/>
              <w:widowControl/>
              <w:kinsoku/>
              <w:wordWrap/>
              <w:overflowPunct/>
              <w:topLinePunct w:val="0"/>
              <w:autoSpaceDE/>
              <w:autoSpaceDN/>
              <w:bidi w:val="0"/>
              <w:adjustRightInd/>
              <w:snapToGrid/>
              <w:spacing w:before="25" w:line="360" w:lineRule="auto"/>
              <w:ind w:left="186"/>
              <w:textAlignment w:val="auto"/>
              <w:rPr>
                <w:rFonts w:ascii="宋体" w:hAnsi="宋体" w:eastAsia="宋体" w:cs="宋体"/>
                <w:sz w:val="24"/>
                <w:szCs w:val="24"/>
              </w:rPr>
            </w:pPr>
            <w:r>
              <w:rPr>
                <w:rFonts w:ascii="宋体" w:hAnsi="宋体" w:eastAsia="宋体" w:cs="宋体"/>
                <w:spacing w:val="-2"/>
                <w:sz w:val="24"/>
                <w:szCs w:val="24"/>
              </w:rPr>
              <w:t>文件条目号</w:t>
            </w:r>
          </w:p>
          <w:p w14:paraId="0787DD04">
            <w:pPr>
              <w:keepNext w:val="0"/>
              <w:keepLines w:val="0"/>
              <w:pageBreakBefore w:val="0"/>
              <w:widowControl/>
              <w:kinsoku/>
              <w:wordWrap/>
              <w:overflowPunct/>
              <w:topLinePunct w:val="0"/>
              <w:autoSpaceDE/>
              <w:autoSpaceDN/>
              <w:bidi w:val="0"/>
              <w:adjustRightInd/>
              <w:snapToGrid/>
              <w:spacing w:before="25" w:line="360" w:lineRule="auto"/>
              <w:ind w:left="311"/>
              <w:textAlignment w:val="auto"/>
              <w:rPr>
                <w:rFonts w:ascii="宋体" w:hAnsi="宋体" w:eastAsia="宋体" w:cs="宋体"/>
                <w:sz w:val="24"/>
                <w:szCs w:val="24"/>
              </w:rPr>
            </w:pPr>
            <w:r>
              <w:rPr>
                <w:rFonts w:ascii="宋体" w:hAnsi="宋体" w:eastAsia="宋体" w:cs="宋体"/>
                <w:spacing w:val="-6"/>
                <w:sz w:val="24"/>
                <w:szCs w:val="24"/>
              </w:rPr>
              <w:t>（页码）</w:t>
            </w:r>
          </w:p>
        </w:tc>
        <w:tc>
          <w:tcPr>
            <w:tcW w:w="1925" w:type="dxa"/>
            <w:tcBorders>
              <w:tl2br w:val="nil"/>
              <w:tr2bl w:val="nil"/>
            </w:tcBorders>
            <w:vAlign w:val="center"/>
          </w:tcPr>
          <w:p w14:paraId="62BCEDB6">
            <w:pPr>
              <w:keepNext w:val="0"/>
              <w:keepLines w:val="0"/>
              <w:pageBreakBefore w:val="0"/>
              <w:widowControl/>
              <w:kinsoku/>
              <w:wordWrap/>
              <w:overflowPunct/>
              <w:topLinePunct w:val="0"/>
              <w:autoSpaceDE/>
              <w:autoSpaceDN/>
              <w:bidi w:val="0"/>
              <w:adjustRightInd/>
              <w:snapToGrid/>
              <w:spacing w:before="196" w:line="360" w:lineRule="auto"/>
              <w:ind w:left="534" w:right="164" w:hanging="356"/>
              <w:textAlignment w:val="auto"/>
              <w:rPr>
                <w:rFonts w:ascii="宋体" w:hAnsi="宋体" w:eastAsia="宋体" w:cs="宋体"/>
                <w:sz w:val="24"/>
                <w:szCs w:val="24"/>
              </w:rPr>
            </w:pPr>
            <w:r>
              <w:rPr>
                <w:rFonts w:ascii="宋体" w:hAnsi="宋体" w:eastAsia="宋体" w:cs="宋体"/>
                <w:spacing w:val="-3"/>
                <w:sz w:val="24"/>
                <w:szCs w:val="24"/>
              </w:rPr>
              <w:t>竞争性磋商文</w:t>
            </w:r>
            <w:r>
              <w:rPr>
                <w:rFonts w:ascii="宋体" w:hAnsi="宋体" w:eastAsia="宋体" w:cs="宋体"/>
                <w:spacing w:val="4"/>
                <w:sz w:val="24"/>
                <w:szCs w:val="24"/>
              </w:rPr>
              <w:t xml:space="preserve"> </w:t>
            </w:r>
            <w:r>
              <w:rPr>
                <w:rFonts w:ascii="宋体" w:hAnsi="宋体" w:eastAsia="宋体" w:cs="宋体"/>
                <w:spacing w:val="-2"/>
                <w:sz w:val="24"/>
                <w:szCs w:val="24"/>
              </w:rPr>
              <w:t>件要求</w:t>
            </w:r>
          </w:p>
        </w:tc>
        <w:tc>
          <w:tcPr>
            <w:tcW w:w="1927" w:type="dxa"/>
            <w:tcBorders>
              <w:tl2br w:val="nil"/>
              <w:tr2bl w:val="nil"/>
            </w:tcBorders>
            <w:vAlign w:val="center"/>
          </w:tcPr>
          <w:p w14:paraId="331B9BAA">
            <w:pPr>
              <w:pStyle w:val="414"/>
              <w:keepNext w:val="0"/>
              <w:keepLines w:val="0"/>
              <w:pageBreakBefore w:val="0"/>
              <w:widowControl/>
              <w:kinsoku/>
              <w:wordWrap/>
              <w:overflowPunct/>
              <w:topLinePunct w:val="0"/>
              <w:autoSpaceDE/>
              <w:autoSpaceDN/>
              <w:bidi w:val="0"/>
              <w:adjustRightInd/>
              <w:snapToGrid/>
              <w:spacing w:line="360" w:lineRule="auto"/>
              <w:textAlignment w:val="auto"/>
            </w:pPr>
          </w:p>
          <w:p w14:paraId="634AD8CA">
            <w:pPr>
              <w:keepNext w:val="0"/>
              <w:keepLines w:val="0"/>
              <w:pageBreakBefore w:val="0"/>
              <w:widowControl/>
              <w:kinsoku/>
              <w:wordWrap/>
              <w:overflowPunct/>
              <w:topLinePunct w:val="0"/>
              <w:autoSpaceDE/>
              <w:autoSpaceDN/>
              <w:bidi w:val="0"/>
              <w:adjustRightInd/>
              <w:snapToGrid/>
              <w:spacing w:before="78" w:line="360" w:lineRule="auto"/>
              <w:ind w:left="188"/>
              <w:textAlignment w:val="auto"/>
              <w:rPr>
                <w:rFonts w:ascii="宋体" w:hAnsi="宋体" w:eastAsia="宋体" w:cs="宋体"/>
                <w:sz w:val="24"/>
                <w:szCs w:val="24"/>
              </w:rPr>
            </w:pPr>
            <w:r>
              <w:rPr>
                <w:rFonts w:ascii="宋体" w:hAnsi="宋体" w:eastAsia="宋体" w:cs="宋体"/>
                <w:spacing w:val="-3"/>
                <w:sz w:val="24"/>
                <w:szCs w:val="24"/>
              </w:rPr>
              <w:t>响应文件内容</w:t>
            </w:r>
          </w:p>
        </w:tc>
        <w:tc>
          <w:tcPr>
            <w:tcW w:w="2366" w:type="dxa"/>
            <w:tcBorders>
              <w:tl2br w:val="nil"/>
              <w:tr2bl w:val="nil"/>
            </w:tcBorders>
            <w:vAlign w:val="center"/>
          </w:tcPr>
          <w:p w14:paraId="51021635">
            <w:pPr>
              <w:pStyle w:val="414"/>
              <w:keepNext w:val="0"/>
              <w:keepLines w:val="0"/>
              <w:pageBreakBefore w:val="0"/>
              <w:widowControl/>
              <w:kinsoku/>
              <w:wordWrap/>
              <w:overflowPunct/>
              <w:topLinePunct w:val="0"/>
              <w:autoSpaceDE/>
              <w:autoSpaceDN/>
              <w:bidi w:val="0"/>
              <w:adjustRightInd/>
              <w:snapToGrid/>
              <w:spacing w:line="360" w:lineRule="auto"/>
              <w:textAlignment w:val="auto"/>
            </w:pPr>
          </w:p>
          <w:p w14:paraId="1D37BD10">
            <w:pPr>
              <w:keepNext w:val="0"/>
              <w:keepLines w:val="0"/>
              <w:pageBreakBefore w:val="0"/>
              <w:widowControl/>
              <w:kinsoku/>
              <w:wordWrap/>
              <w:overflowPunct/>
              <w:topLinePunct w:val="0"/>
              <w:autoSpaceDE/>
              <w:autoSpaceDN/>
              <w:bidi w:val="0"/>
              <w:adjustRightInd/>
              <w:snapToGrid/>
              <w:spacing w:before="78" w:line="360" w:lineRule="auto"/>
              <w:ind w:left="619"/>
              <w:textAlignment w:val="auto"/>
              <w:rPr>
                <w:rFonts w:ascii="宋体" w:hAnsi="宋体" w:eastAsia="宋体" w:cs="宋体"/>
                <w:sz w:val="24"/>
                <w:szCs w:val="24"/>
              </w:rPr>
            </w:pPr>
            <w:r>
              <w:rPr>
                <w:rFonts w:ascii="宋体" w:hAnsi="宋体" w:eastAsia="宋体" w:cs="宋体"/>
                <w:spacing w:val="-2"/>
                <w:sz w:val="24"/>
                <w:szCs w:val="24"/>
              </w:rPr>
              <w:t>偏离情况</w:t>
            </w:r>
          </w:p>
        </w:tc>
        <w:tc>
          <w:tcPr>
            <w:tcW w:w="1069" w:type="dxa"/>
            <w:tcBorders>
              <w:tl2br w:val="nil"/>
              <w:tr2bl w:val="nil"/>
            </w:tcBorders>
            <w:vAlign w:val="center"/>
          </w:tcPr>
          <w:p w14:paraId="37E73BE4">
            <w:pPr>
              <w:pStyle w:val="414"/>
              <w:keepNext w:val="0"/>
              <w:keepLines w:val="0"/>
              <w:pageBreakBefore w:val="0"/>
              <w:widowControl/>
              <w:kinsoku/>
              <w:wordWrap/>
              <w:overflowPunct/>
              <w:topLinePunct w:val="0"/>
              <w:autoSpaceDE/>
              <w:autoSpaceDN/>
              <w:bidi w:val="0"/>
              <w:adjustRightInd/>
              <w:snapToGrid/>
              <w:spacing w:line="360" w:lineRule="auto"/>
              <w:textAlignment w:val="auto"/>
            </w:pPr>
          </w:p>
          <w:p w14:paraId="376D9000">
            <w:pPr>
              <w:keepNext w:val="0"/>
              <w:keepLines w:val="0"/>
              <w:pageBreakBefore w:val="0"/>
              <w:widowControl/>
              <w:kinsoku/>
              <w:wordWrap/>
              <w:overflowPunct/>
              <w:topLinePunct w:val="0"/>
              <w:autoSpaceDE/>
              <w:autoSpaceDN/>
              <w:bidi w:val="0"/>
              <w:adjustRightInd/>
              <w:snapToGrid/>
              <w:spacing w:before="78" w:line="360" w:lineRule="auto"/>
              <w:ind w:left="261"/>
              <w:textAlignment w:val="auto"/>
              <w:rPr>
                <w:rFonts w:ascii="宋体" w:hAnsi="宋体" w:eastAsia="宋体" w:cs="宋体"/>
                <w:sz w:val="24"/>
                <w:szCs w:val="24"/>
              </w:rPr>
            </w:pPr>
            <w:r>
              <w:rPr>
                <w:rFonts w:ascii="宋体" w:hAnsi="宋体" w:eastAsia="宋体" w:cs="宋体"/>
                <w:spacing w:val="-4"/>
                <w:sz w:val="24"/>
                <w:szCs w:val="24"/>
              </w:rPr>
              <w:t>说明</w:t>
            </w:r>
          </w:p>
        </w:tc>
      </w:tr>
      <w:tr w14:paraId="194AB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48" w:hRule="atLeast"/>
          <w:jc w:val="center"/>
        </w:trPr>
        <w:tc>
          <w:tcPr>
            <w:tcW w:w="10077" w:type="dxa"/>
            <w:gridSpan w:val="6"/>
            <w:tcBorders>
              <w:tl2br w:val="nil"/>
              <w:tr2bl w:val="nil"/>
            </w:tcBorders>
            <w:vAlign w:val="center"/>
          </w:tcPr>
          <w:p w14:paraId="4165AA2E">
            <w:pPr>
              <w:keepNext w:val="0"/>
              <w:keepLines w:val="0"/>
              <w:pageBreakBefore w:val="0"/>
              <w:widowControl/>
              <w:kinsoku/>
              <w:wordWrap/>
              <w:overflowPunct/>
              <w:topLinePunct w:val="0"/>
              <w:autoSpaceDE/>
              <w:autoSpaceDN/>
              <w:bidi w:val="0"/>
              <w:adjustRightInd/>
              <w:snapToGrid/>
              <w:spacing w:before="35" w:line="360" w:lineRule="auto"/>
              <w:ind w:left="116"/>
              <w:textAlignment w:val="auto"/>
              <w:rPr>
                <w:rFonts w:ascii="宋体" w:hAnsi="宋体" w:eastAsia="宋体" w:cs="宋体"/>
                <w:sz w:val="24"/>
                <w:szCs w:val="24"/>
              </w:rPr>
            </w:pPr>
            <w:r>
              <w:rPr>
                <w:rFonts w:ascii="宋体" w:hAnsi="宋体" w:eastAsia="宋体" w:cs="宋体"/>
                <w:b/>
                <w:bCs/>
                <w:spacing w:val="-5"/>
                <w:sz w:val="24"/>
                <w:szCs w:val="24"/>
              </w:rPr>
              <w:t>对本项目合同条款的偏离情况（</w:t>
            </w:r>
            <w:r>
              <w:rPr>
                <w:rFonts w:ascii="宋体" w:hAnsi="宋体" w:eastAsia="宋体" w:cs="宋体"/>
                <w:spacing w:val="-5"/>
                <w:sz w:val="24"/>
                <w:szCs w:val="24"/>
              </w:rPr>
              <w:t>应进行选择，未选择</w:t>
            </w:r>
            <w:r>
              <w:rPr>
                <w:rFonts w:ascii="宋体" w:hAnsi="宋体" w:eastAsia="宋体" w:cs="宋体"/>
                <w:b/>
                <w:bCs/>
                <w:spacing w:val="-5"/>
                <w:sz w:val="24"/>
                <w:szCs w:val="24"/>
              </w:rPr>
              <w:t>响应无效</w:t>
            </w:r>
            <w:r>
              <w:rPr>
                <w:rFonts w:ascii="宋体" w:hAnsi="宋体" w:eastAsia="宋体" w:cs="宋体"/>
                <w:b/>
                <w:bCs/>
                <w:spacing w:val="-24"/>
                <w:sz w:val="24"/>
                <w:szCs w:val="24"/>
              </w:rPr>
              <w:t>）：</w:t>
            </w:r>
          </w:p>
          <w:p w14:paraId="537EFBF1">
            <w:pPr>
              <w:pStyle w:val="414"/>
              <w:keepNext w:val="0"/>
              <w:keepLines w:val="0"/>
              <w:pageBreakBefore w:val="0"/>
              <w:widowControl/>
              <w:kinsoku/>
              <w:wordWrap/>
              <w:overflowPunct/>
              <w:topLinePunct w:val="0"/>
              <w:autoSpaceDE/>
              <w:autoSpaceDN/>
              <w:bidi w:val="0"/>
              <w:adjustRightInd/>
              <w:snapToGrid/>
              <w:spacing w:before="26" w:line="360" w:lineRule="auto"/>
              <w:ind w:left="118" w:right="115" w:firstLine="11"/>
              <w:textAlignment w:val="auto"/>
              <w:rPr>
                <w:rFonts w:ascii="宋体" w:hAnsi="宋体" w:eastAsia="宋体" w:cs="宋体"/>
                <w:sz w:val="24"/>
                <w:szCs w:val="24"/>
              </w:rPr>
            </w:pPr>
            <w:r>
              <w:rPr>
                <w:b/>
                <w:bCs/>
                <w:sz w:val="24"/>
                <w:szCs w:val="24"/>
              </w:rPr>
              <w:t>□</w:t>
            </w:r>
            <w:r>
              <w:rPr>
                <w:rFonts w:ascii="宋体" w:hAnsi="宋体" w:eastAsia="宋体" w:cs="宋体"/>
                <w:b/>
                <w:bCs/>
                <w:sz w:val="24"/>
                <w:szCs w:val="24"/>
              </w:rPr>
              <w:t>无偏离</w:t>
            </w:r>
            <w:r>
              <w:rPr>
                <w:rFonts w:ascii="宋体" w:hAnsi="宋体" w:eastAsia="宋体" w:cs="宋体"/>
                <w:sz w:val="24"/>
                <w:szCs w:val="24"/>
              </w:rPr>
              <w:t>（如无偏离，仅选择无偏离即可；无偏离即为对合同条款中的所有要求，均视</w:t>
            </w:r>
            <w:r>
              <w:rPr>
                <w:rFonts w:ascii="宋体" w:hAnsi="宋体" w:eastAsia="宋体" w:cs="宋体"/>
                <w:spacing w:val="8"/>
                <w:sz w:val="24"/>
                <w:szCs w:val="24"/>
              </w:rPr>
              <w:t xml:space="preserve"> </w:t>
            </w:r>
            <w:r>
              <w:rPr>
                <w:rFonts w:ascii="宋体" w:hAnsi="宋体" w:eastAsia="宋体" w:cs="宋体"/>
                <w:spacing w:val="-11"/>
                <w:sz w:val="24"/>
                <w:szCs w:val="24"/>
              </w:rPr>
              <w:t>作供应商已对之理解和响应。）</w:t>
            </w:r>
          </w:p>
          <w:p w14:paraId="5B10B315">
            <w:pPr>
              <w:pStyle w:val="414"/>
              <w:keepNext w:val="0"/>
              <w:keepLines w:val="0"/>
              <w:pageBreakBefore w:val="0"/>
              <w:widowControl/>
              <w:kinsoku/>
              <w:wordWrap/>
              <w:overflowPunct/>
              <w:topLinePunct w:val="0"/>
              <w:autoSpaceDE/>
              <w:autoSpaceDN/>
              <w:bidi w:val="0"/>
              <w:adjustRightInd/>
              <w:snapToGrid/>
              <w:spacing w:before="25" w:line="360" w:lineRule="auto"/>
              <w:ind w:left="140" w:right="117" w:hanging="10"/>
              <w:textAlignment w:val="auto"/>
              <w:rPr>
                <w:rFonts w:ascii="宋体" w:hAnsi="宋体" w:eastAsia="宋体" w:cs="宋体"/>
                <w:sz w:val="24"/>
                <w:szCs w:val="24"/>
              </w:rPr>
            </w:pPr>
            <w:r>
              <w:rPr>
                <w:b/>
                <w:bCs/>
                <w:sz w:val="24"/>
                <w:szCs w:val="24"/>
              </w:rPr>
              <w:t>□</w:t>
            </w:r>
            <w:r>
              <w:rPr>
                <w:rFonts w:ascii="宋体" w:hAnsi="宋体" w:eastAsia="宋体" w:cs="宋体"/>
                <w:b/>
                <w:bCs/>
                <w:sz w:val="24"/>
                <w:szCs w:val="24"/>
              </w:rPr>
              <w:t>有偏离</w:t>
            </w:r>
            <w:r>
              <w:rPr>
                <w:rFonts w:ascii="宋体" w:hAnsi="宋体" w:eastAsia="宋体" w:cs="宋体"/>
                <w:sz w:val="24"/>
                <w:szCs w:val="24"/>
              </w:rPr>
              <w:t>（如有偏离，则应在本表中对负偏离项逐一列明，否则</w:t>
            </w:r>
            <w:r>
              <w:rPr>
                <w:rFonts w:ascii="宋体" w:hAnsi="宋体" w:eastAsia="宋体" w:cs="宋体"/>
                <w:b/>
                <w:bCs/>
                <w:sz w:val="24"/>
                <w:szCs w:val="24"/>
              </w:rPr>
              <w:t>响应无效</w:t>
            </w:r>
            <w:r>
              <w:rPr>
                <w:rFonts w:ascii="宋体" w:hAnsi="宋体" w:eastAsia="宋体" w:cs="宋体"/>
                <w:sz w:val="24"/>
                <w:szCs w:val="24"/>
              </w:rPr>
              <w:t>；对</w:t>
            </w:r>
            <w:r>
              <w:rPr>
                <w:rFonts w:ascii="宋体" w:hAnsi="宋体" w:eastAsia="宋体" w:cs="宋体"/>
                <w:spacing w:val="-1"/>
                <w:sz w:val="24"/>
                <w:szCs w:val="24"/>
              </w:rPr>
              <w:t>合同条款</w:t>
            </w:r>
            <w:r>
              <w:rPr>
                <w:rFonts w:ascii="宋体" w:hAnsi="宋体" w:eastAsia="宋体" w:cs="宋体"/>
                <w:sz w:val="24"/>
                <w:szCs w:val="24"/>
              </w:rPr>
              <w:t xml:space="preserve"> </w:t>
            </w:r>
            <w:r>
              <w:rPr>
                <w:rFonts w:ascii="宋体" w:hAnsi="宋体" w:eastAsia="宋体" w:cs="宋体"/>
                <w:spacing w:val="-5"/>
                <w:sz w:val="24"/>
                <w:szCs w:val="24"/>
              </w:rPr>
              <w:t>中的所有要求，除本表列明的偏离外，均视作供应商已对之理解和</w:t>
            </w:r>
            <w:r>
              <w:rPr>
                <w:rFonts w:ascii="宋体" w:hAnsi="宋体" w:eastAsia="宋体" w:cs="宋体"/>
                <w:spacing w:val="-6"/>
                <w:sz w:val="24"/>
                <w:szCs w:val="24"/>
              </w:rPr>
              <w:t>响应。）</w:t>
            </w:r>
          </w:p>
        </w:tc>
      </w:tr>
      <w:tr w14:paraId="4A6E1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CBFAF81">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692" w:type="dxa"/>
            <w:tcBorders>
              <w:tl2br w:val="nil"/>
              <w:tr2bl w:val="nil"/>
            </w:tcBorders>
            <w:vAlign w:val="center"/>
          </w:tcPr>
          <w:p w14:paraId="25D273B6">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925" w:type="dxa"/>
            <w:tcBorders>
              <w:tl2br w:val="nil"/>
              <w:tr2bl w:val="nil"/>
            </w:tcBorders>
            <w:vAlign w:val="center"/>
          </w:tcPr>
          <w:p w14:paraId="13A16D99">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927" w:type="dxa"/>
            <w:tcBorders>
              <w:tl2br w:val="nil"/>
              <w:tr2bl w:val="nil"/>
            </w:tcBorders>
            <w:vAlign w:val="center"/>
          </w:tcPr>
          <w:p w14:paraId="10AAD0C0">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2366" w:type="dxa"/>
            <w:tcBorders>
              <w:tl2br w:val="nil"/>
              <w:tr2bl w:val="nil"/>
            </w:tcBorders>
            <w:vAlign w:val="center"/>
          </w:tcPr>
          <w:p w14:paraId="22225FB5">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069" w:type="dxa"/>
            <w:tcBorders>
              <w:tl2br w:val="nil"/>
              <w:tr2bl w:val="nil"/>
            </w:tcBorders>
            <w:vAlign w:val="center"/>
          </w:tcPr>
          <w:p w14:paraId="46851D15">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r>
      <w:tr w14:paraId="11535B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AFD6277">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692" w:type="dxa"/>
            <w:tcBorders>
              <w:tl2br w:val="nil"/>
              <w:tr2bl w:val="nil"/>
            </w:tcBorders>
            <w:vAlign w:val="center"/>
          </w:tcPr>
          <w:p w14:paraId="1D154185">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925" w:type="dxa"/>
            <w:tcBorders>
              <w:tl2br w:val="nil"/>
              <w:tr2bl w:val="nil"/>
            </w:tcBorders>
            <w:vAlign w:val="center"/>
          </w:tcPr>
          <w:p w14:paraId="1AF5C33A">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927" w:type="dxa"/>
            <w:tcBorders>
              <w:tl2br w:val="nil"/>
              <w:tr2bl w:val="nil"/>
            </w:tcBorders>
            <w:vAlign w:val="center"/>
          </w:tcPr>
          <w:p w14:paraId="078B69A9">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2366" w:type="dxa"/>
            <w:tcBorders>
              <w:tl2br w:val="nil"/>
              <w:tr2bl w:val="nil"/>
            </w:tcBorders>
            <w:vAlign w:val="center"/>
          </w:tcPr>
          <w:p w14:paraId="06883CFD">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069" w:type="dxa"/>
            <w:tcBorders>
              <w:tl2br w:val="nil"/>
              <w:tr2bl w:val="nil"/>
            </w:tcBorders>
            <w:vAlign w:val="center"/>
          </w:tcPr>
          <w:p w14:paraId="625F0436">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r>
      <w:tr w14:paraId="235846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2637488D">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692" w:type="dxa"/>
            <w:tcBorders>
              <w:tl2br w:val="nil"/>
              <w:tr2bl w:val="nil"/>
            </w:tcBorders>
            <w:vAlign w:val="center"/>
          </w:tcPr>
          <w:p w14:paraId="71D9D3D4">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925" w:type="dxa"/>
            <w:tcBorders>
              <w:tl2br w:val="nil"/>
              <w:tr2bl w:val="nil"/>
            </w:tcBorders>
            <w:vAlign w:val="center"/>
          </w:tcPr>
          <w:p w14:paraId="1D77A43E">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927" w:type="dxa"/>
            <w:tcBorders>
              <w:tl2br w:val="nil"/>
              <w:tr2bl w:val="nil"/>
            </w:tcBorders>
            <w:vAlign w:val="center"/>
          </w:tcPr>
          <w:p w14:paraId="6EAAA84E">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2366" w:type="dxa"/>
            <w:tcBorders>
              <w:tl2br w:val="nil"/>
              <w:tr2bl w:val="nil"/>
            </w:tcBorders>
            <w:vAlign w:val="center"/>
          </w:tcPr>
          <w:p w14:paraId="68164494">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069" w:type="dxa"/>
            <w:tcBorders>
              <w:tl2br w:val="nil"/>
              <w:tr2bl w:val="nil"/>
            </w:tcBorders>
            <w:vAlign w:val="center"/>
          </w:tcPr>
          <w:p w14:paraId="245F1F18">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r>
      <w:tr w14:paraId="5B2CE8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0FE94F68">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692" w:type="dxa"/>
            <w:tcBorders>
              <w:tl2br w:val="nil"/>
              <w:tr2bl w:val="nil"/>
            </w:tcBorders>
            <w:vAlign w:val="center"/>
          </w:tcPr>
          <w:p w14:paraId="51C557EA">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925" w:type="dxa"/>
            <w:tcBorders>
              <w:tl2br w:val="nil"/>
              <w:tr2bl w:val="nil"/>
            </w:tcBorders>
            <w:vAlign w:val="center"/>
          </w:tcPr>
          <w:p w14:paraId="31B9393D">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927" w:type="dxa"/>
            <w:tcBorders>
              <w:tl2br w:val="nil"/>
              <w:tr2bl w:val="nil"/>
            </w:tcBorders>
            <w:vAlign w:val="center"/>
          </w:tcPr>
          <w:p w14:paraId="60765498">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2366" w:type="dxa"/>
            <w:tcBorders>
              <w:tl2br w:val="nil"/>
              <w:tr2bl w:val="nil"/>
            </w:tcBorders>
            <w:vAlign w:val="center"/>
          </w:tcPr>
          <w:p w14:paraId="2A7CFBCF">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069" w:type="dxa"/>
            <w:tcBorders>
              <w:tl2br w:val="nil"/>
              <w:tr2bl w:val="nil"/>
            </w:tcBorders>
            <w:vAlign w:val="center"/>
          </w:tcPr>
          <w:p w14:paraId="109774B4">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r>
      <w:tr w14:paraId="0C459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1098" w:type="dxa"/>
            <w:tcBorders>
              <w:tl2br w:val="nil"/>
              <w:tr2bl w:val="nil"/>
            </w:tcBorders>
            <w:vAlign w:val="center"/>
          </w:tcPr>
          <w:p w14:paraId="2CDF7245">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692" w:type="dxa"/>
            <w:tcBorders>
              <w:tl2br w:val="nil"/>
              <w:tr2bl w:val="nil"/>
            </w:tcBorders>
            <w:vAlign w:val="center"/>
          </w:tcPr>
          <w:p w14:paraId="00AE933F">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925" w:type="dxa"/>
            <w:tcBorders>
              <w:tl2br w:val="nil"/>
              <w:tr2bl w:val="nil"/>
            </w:tcBorders>
            <w:vAlign w:val="center"/>
          </w:tcPr>
          <w:p w14:paraId="32CC3DD5">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927" w:type="dxa"/>
            <w:tcBorders>
              <w:tl2br w:val="nil"/>
              <w:tr2bl w:val="nil"/>
            </w:tcBorders>
            <w:vAlign w:val="center"/>
          </w:tcPr>
          <w:p w14:paraId="40C9B833">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2366" w:type="dxa"/>
            <w:tcBorders>
              <w:tl2br w:val="nil"/>
              <w:tr2bl w:val="nil"/>
            </w:tcBorders>
            <w:vAlign w:val="center"/>
          </w:tcPr>
          <w:p w14:paraId="0E32329D">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c>
          <w:tcPr>
            <w:tcW w:w="1069" w:type="dxa"/>
            <w:tcBorders>
              <w:tl2br w:val="nil"/>
              <w:tr2bl w:val="nil"/>
            </w:tcBorders>
            <w:vAlign w:val="center"/>
          </w:tcPr>
          <w:p w14:paraId="21C93021">
            <w:pPr>
              <w:pStyle w:val="414"/>
              <w:keepNext w:val="0"/>
              <w:keepLines w:val="0"/>
              <w:pageBreakBefore w:val="0"/>
              <w:widowControl/>
              <w:kinsoku/>
              <w:wordWrap/>
              <w:overflowPunct/>
              <w:topLinePunct w:val="0"/>
              <w:autoSpaceDE/>
              <w:autoSpaceDN/>
              <w:bidi w:val="0"/>
              <w:adjustRightInd/>
              <w:snapToGrid/>
              <w:spacing w:line="360" w:lineRule="auto"/>
              <w:textAlignment w:val="auto"/>
            </w:pPr>
          </w:p>
        </w:tc>
      </w:tr>
    </w:tbl>
    <w:p w14:paraId="2DDEF5C8">
      <w:pPr>
        <w:pStyle w:val="16"/>
        <w:keepNext w:val="0"/>
        <w:keepLines w:val="0"/>
        <w:pageBreakBefore w:val="0"/>
        <w:widowControl/>
        <w:kinsoku/>
        <w:wordWrap/>
        <w:overflowPunct/>
        <w:topLinePunct w:val="0"/>
        <w:autoSpaceDE/>
        <w:autoSpaceDN/>
        <w:bidi w:val="0"/>
        <w:adjustRightInd/>
        <w:snapToGrid/>
        <w:spacing w:before="316" w:line="360" w:lineRule="auto"/>
        <w:ind w:left="122"/>
        <w:textAlignment w:val="auto"/>
        <w:rPr>
          <w:sz w:val="24"/>
          <w:szCs w:val="24"/>
        </w:rPr>
      </w:pPr>
      <w:r>
        <w:rPr>
          <w:spacing w:val="9"/>
          <w:sz w:val="24"/>
          <w:szCs w:val="24"/>
        </w:rPr>
        <w:t xml:space="preserve">注： </w:t>
      </w:r>
      <w:r>
        <w:rPr>
          <w:rFonts w:ascii="Arial" w:hAnsi="Arial" w:eastAsia="Arial" w:cs="Arial"/>
          <w:spacing w:val="9"/>
          <w:sz w:val="24"/>
          <w:szCs w:val="24"/>
        </w:rPr>
        <w:t>“</w:t>
      </w:r>
      <w:r>
        <w:rPr>
          <w:spacing w:val="9"/>
          <w:sz w:val="24"/>
          <w:szCs w:val="24"/>
        </w:rPr>
        <w:t>偏离情况</w:t>
      </w:r>
      <w:r>
        <w:rPr>
          <w:rFonts w:ascii="Arial" w:hAnsi="Arial" w:eastAsia="Arial" w:cs="Arial"/>
          <w:spacing w:val="9"/>
          <w:sz w:val="24"/>
          <w:szCs w:val="24"/>
        </w:rPr>
        <w:t>”</w:t>
      </w:r>
      <w:r>
        <w:rPr>
          <w:spacing w:val="9"/>
          <w:sz w:val="24"/>
          <w:szCs w:val="24"/>
        </w:rPr>
        <w:t>列应据实填写</w:t>
      </w:r>
      <w:r>
        <w:rPr>
          <w:rFonts w:ascii="Arial" w:hAnsi="Arial" w:eastAsia="Arial" w:cs="Arial"/>
          <w:spacing w:val="9"/>
          <w:sz w:val="24"/>
          <w:szCs w:val="24"/>
        </w:rPr>
        <w:t>“</w:t>
      </w:r>
      <w:r>
        <w:rPr>
          <w:spacing w:val="9"/>
          <w:sz w:val="24"/>
          <w:szCs w:val="24"/>
        </w:rPr>
        <w:t>正偏离</w:t>
      </w:r>
      <w:r>
        <w:rPr>
          <w:rFonts w:ascii="Arial" w:hAnsi="Arial" w:eastAsia="Arial" w:cs="Arial"/>
          <w:spacing w:val="9"/>
          <w:sz w:val="24"/>
          <w:szCs w:val="24"/>
        </w:rPr>
        <w:t>”</w:t>
      </w:r>
      <w:r>
        <w:rPr>
          <w:spacing w:val="8"/>
          <w:sz w:val="24"/>
          <w:szCs w:val="24"/>
        </w:rPr>
        <w:t>或</w:t>
      </w:r>
      <w:r>
        <w:rPr>
          <w:rFonts w:ascii="Arial" w:hAnsi="Arial" w:eastAsia="Arial" w:cs="Arial"/>
          <w:spacing w:val="8"/>
          <w:sz w:val="24"/>
          <w:szCs w:val="24"/>
        </w:rPr>
        <w:t>“</w:t>
      </w:r>
      <w:r>
        <w:rPr>
          <w:rFonts w:ascii="Arial" w:hAnsi="Arial" w:eastAsia="Arial" w:cs="Arial"/>
          <w:spacing w:val="-50"/>
          <w:sz w:val="24"/>
          <w:szCs w:val="24"/>
        </w:rPr>
        <w:t xml:space="preserve"> </w:t>
      </w:r>
      <w:r>
        <w:rPr>
          <w:spacing w:val="8"/>
          <w:sz w:val="24"/>
          <w:szCs w:val="24"/>
        </w:rPr>
        <w:t>负偏离</w:t>
      </w:r>
      <w:r>
        <w:rPr>
          <w:rFonts w:ascii="Arial" w:hAnsi="Arial" w:eastAsia="Arial" w:cs="Arial"/>
          <w:spacing w:val="8"/>
          <w:sz w:val="24"/>
          <w:szCs w:val="24"/>
        </w:rPr>
        <w:t>”</w:t>
      </w:r>
      <w:r>
        <w:rPr>
          <w:spacing w:val="8"/>
          <w:sz w:val="24"/>
          <w:szCs w:val="24"/>
        </w:rPr>
        <w:t>。</w:t>
      </w:r>
    </w:p>
    <w:p w14:paraId="26E895D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3230456D">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1F3B84E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日期：    年   月  日</w:t>
      </w:r>
    </w:p>
    <w:p w14:paraId="7031B60C">
      <w:pPr>
        <w:rPr>
          <w:rFonts w:hint="eastAsia" w:eastAsia="宋体"/>
          <w:b/>
          <w:color w:val="auto"/>
          <w:highlight w:val="none"/>
          <w:lang w:val="en-US" w:eastAsia="zh-CN"/>
        </w:rPr>
      </w:pPr>
      <w:r>
        <w:rPr>
          <w:rFonts w:hint="eastAsia" w:eastAsia="宋体"/>
          <w:b/>
          <w:color w:val="auto"/>
          <w:highlight w:val="none"/>
          <w:lang w:val="en-US" w:eastAsia="zh-CN"/>
        </w:rPr>
        <w:br w:type="page"/>
      </w:r>
    </w:p>
    <w:p w14:paraId="3BA6EE03">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3-8</w:t>
      </w:r>
      <w:r>
        <w:rPr>
          <w:rFonts w:hint="eastAsia"/>
          <w:b/>
          <w:bCs w:val="0"/>
          <w:color w:val="auto"/>
          <w:sz w:val="30"/>
          <w:szCs w:val="30"/>
          <w:highlight w:val="none"/>
          <w:lang w:val="en-US" w:eastAsia="zh-CN"/>
        </w:rPr>
        <w:t xml:space="preserve">   采购需求偏离表</w:t>
      </w:r>
    </w:p>
    <w:p w14:paraId="600B7B15">
      <w:pPr>
        <w:spacing w:line="440" w:lineRule="exact"/>
        <w:jc w:val="center"/>
        <w:rPr>
          <w:rFonts w:hint="eastAsia"/>
          <w:b/>
          <w:bCs w:val="0"/>
          <w:color w:val="auto"/>
          <w:sz w:val="30"/>
          <w:szCs w:val="30"/>
          <w:highlight w:val="none"/>
          <w:lang w:val="en-US" w:eastAsia="zh-CN"/>
        </w:rPr>
      </w:pPr>
    </w:p>
    <w:tbl>
      <w:tblPr>
        <w:tblStyle w:val="41"/>
        <w:tblW w:w="99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364"/>
        <w:gridCol w:w="1666"/>
        <w:gridCol w:w="1666"/>
        <w:gridCol w:w="1667"/>
        <w:gridCol w:w="1667"/>
      </w:tblGrid>
      <w:tr w14:paraId="6904A2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68" w:type="dxa"/>
            <w:tcBorders>
              <w:tl2br w:val="nil"/>
              <w:tr2bl w:val="nil"/>
            </w:tcBorders>
            <w:vAlign w:val="center"/>
          </w:tcPr>
          <w:p w14:paraId="062E41C5">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序号</w:t>
            </w:r>
          </w:p>
        </w:tc>
        <w:tc>
          <w:tcPr>
            <w:tcW w:w="2364" w:type="dxa"/>
            <w:tcBorders>
              <w:tl2br w:val="nil"/>
              <w:tr2bl w:val="nil"/>
            </w:tcBorders>
            <w:vAlign w:val="center"/>
          </w:tcPr>
          <w:p w14:paraId="0B8DB47C">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招标文件条目表</w:t>
            </w:r>
          </w:p>
        </w:tc>
        <w:tc>
          <w:tcPr>
            <w:tcW w:w="1666" w:type="dxa"/>
            <w:tcBorders>
              <w:tl2br w:val="nil"/>
              <w:tr2bl w:val="nil"/>
            </w:tcBorders>
            <w:vAlign w:val="center"/>
          </w:tcPr>
          <w:p w14:paraId="1E4B8B01">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招标文件要求</w:t>
            </w:r>
          </w:p>
        </w:tc>
        <w:tc>
          <w:tcPr>
            <w:tcW w:w="1666" w:type="dxa"/>
            <w:tcBorders>
              <w:tl2br w:val="nil"/>
              <w:tr2bl w:val="nil"/>
            </w:tcBorders>
            <w:vAlign w:val="center"/>
          </w:tcPr>
          <w:p w14:paraId="63FED996">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投标响应内容</w:t>
            </w:r>
          </w:p>
        </w:tc>
        <w:tc>
          <w:tcPr>
            <w:tcW w:w="1667" w:type="dxa"/>
            <w:tcBorders>
              <w:tl2br w:val="nil"/>
              <w:tr2bl w:val="nil"/>
            </w:tcBorders>
            <w:vAlign w:val="center"/>
          </w:tcPr>
          <w:p w14:paraId="327B6877">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偏离情况</w:t>
            </w:r>
          </w:p>
        </w:tc>
        <w:tc>
          <w:tcPr>
            <w:tcW w:w="1667" w:type="dxa"/>
            <w:tcBorders>
              <w:tl2br w:val="nil"/>
              <w:tr2bl w:val="nil"/>
            </w:tcBorders>
            <w:vAlign w:val="center"/>
          </w:tcPr>
          <w:p w14:paraId="528F1F59">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说明</w:t>
            </w:r>
          </w:p>
        </w:tc>
      </w:tr>
      <w:tr w14:paraId="46F3CA1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528025F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37073EA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1A2410C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319267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0110C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1C26C">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0A6FC97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01E383F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499C15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BD87C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3C0973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37BF30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5B78D54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CBB7C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4CF51CE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F2065A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436A2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7C3E8E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6628A8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216A67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2D0163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35D435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70B51D2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164E11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42109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6D78DF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E8E6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1C5C70C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6F63DB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7B4370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BB2816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7511A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6C85E92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292155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7A92C83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217F87A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5BB4A3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ACCD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429090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248C4F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323D35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A175B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68" w:type="dxa"/>
            <w:tcBorders>
              <w:tl2br w:val="nil"/>
              <w:tr2bl w:val="nil"/>
            </w:tcBorders>
            <w:vAlign w:val="center"/>
          </w:tcPr>
          <w:p w14:paraId="2FA8D36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11068E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75A69F0">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6FE982D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342C3D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188207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bl>
    <w:p w14:paraId="39AC645E">
      <w:pPr>
        <w:spacing w:line="440" w:lineRule="exact"/>
        <w:jc w:val="center"/>
        <w:rPr>
          <w:rFonts w:hint="eastAsia"/>
          <w:b/>
          <w:bCs w:val="0"/>
          <w:color w:val="auto"/>
          <w:sz w:val="30"/>
          <w:szCs w:val="30"/>
          <w:highlight w:val="none"/>
          <w:lang w:val="en-US" w:eastAsia="zh-CN"/>
        </w:rPr>
      </w:pPr>
    </w:p>
    <w:p w14:paraId="00B4206E">
      <w:pPr>
        <w:numPr>
          <w:ilvl w:val="0"/>
          <w:numId w:val="14"/>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对</w:t>
      </w:r>
      <w:r>
        <w:rPr>
          <w:rFonts w:hint="eastAsia"/>
          <w:b/>
          <w:color w:val="auto"/>
          <w:highlight w:val="none"/>
          <w:lang w:val="en-US" w:eastAsia="zh-CN"/>
        </w:rPr>
        <w:t>招标文件</w:t>
      </w:r>
      <w:r>
        <w:rPr>
          <w:rFonts w:hint="eastAsia" w:eastAsia="宋体"/>
          <w:b/>
          <w:color w:val="auto"/>
          <w:highlight w:val="none"/>
          <w:lang w:val="en-US" w:eastAsia="zh-CN"/>
        </w:rPr>
        <w:t>中的所有商务、技术要求，除本表所列明的所有偏离外，均视作供应商已对之理解和响应。此表中若无任何文字说明，内容为空白，投标无效，</w:t>
      </w:r>
    </w:p>
    <w:p w14:paraId="48410E20">
      <w:pPr>
        <w:numPr>
          <w:ilvl w:val="0"/>
          <w:numId w:val="0"/>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2“偏离情况“列应据实填写“正偏离”或“负偏离”。</w:t>
      </w:r>
    </w:p>
    <w:p w14:paraId="579D4E6F">
      <w:pPr>
        <w:spacing w:line="440" w:lineRule="exact"/>
        <w:rPr>
          <w:rFonts w:hint="eastAsia" w:eastAsia="宋体"/>
          <w:b/>
          <w:color w:val="auto"/>
          <w:highlight w:val="none"/>
          <w:lang w:val="en-US" w:eastAsia="zh-CN"/>
        </w:rPr>
      </w:pPr>
    </w:p>
    <w:p w14:paraId="0F1E4F4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715981A5">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64BFDA81">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2D963AA2">
      <w:pPr>
        <w:spacing w:line="440" w:lineRule="exact"/>
        <w:jc w:val="center"/>
        <w:rPr>
          <w:rFonts w:hint="eastAsia"/>
          <w:b/>
          <w:bCs w:val="0"/>
          <w:color w:val="auto"/>
          <w:sz w:val="30"/>
          <w:szCs w:val="30"/>
          <w:highlight w:val="none"/>
          <w:lang w:val="en-US" w:eastAsia="zh-CN"/>
        </w:rPr>
      </w:pPr>
    </w:p>
    <w:p w14:paraId="0782BAA5">
      <w:pPr>
        <w:rPr>
          <w:rFonts w:hint="eastAsia"/>
          <w:b/>
          <w:color w:val="auto"/>
          <w:sz w:val="30"/>
          <w:szCs w:val="30"/>
          <w:highlight w:val="none"/>
        </w:rPr>
      </w:pPr>
      <w:r>
        <w:rPr>
          <w:rFonts w:hint="eastAsia"/>
          <w:b/>
          <w:color w:val="auto"/>
          <w:sz w:val="30"/>
          <w:szCs w:val="30"/>
          <w:highlight w:val="none"/>
        </w:rPr>
        <w:br w:type="page"/>
      </w:r>
    </w:p>
    <w:p w14:paraId="466D06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3-9</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服务方案</w:t>
      </w:r>
    </w:p>
    <w:p w14:paraId="3C1AB79E">
      <w:pPr>
        <w:pStyle w:val="3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包括但不限于：</w:t>
      </w:r>
    </w:p>
    <w:p w14:paraId="6F161B87">
      <w:pPr>
        <w:pStyle w:val="39"/>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项目需求理解分析</w:t>
      </w:r>
    </w:p>
    <w:p w14:paraId="7CB7E6DB">
      <w:pPr>
        <w:pStyle w:val="39"/>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2.课程建设整体设计、制作方案</w:t>
      </w:r>
    </w:p>
    <w:p w14:paraId="7C41CC98">
      <w:pPr>
        <w:pStyle w:val="3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default"/>
          <w:color w:val="auto"/>
          <w:sz w:val="24"/>
          <w:szCs w:val="24"/>
          <w:lang w:val="en-US" w:eastAsia="zh-CN"/>
        </w:rPr>
      </w:pPr>
      <w:r>
        <w:rPr>
          <w:rFonts w:hint="eastAsia"/>
          <w:color w:val="auto"/>
          <w:sz w:val="24"/>
          <w:szCs w:val="24"/>
          <w:lang w:val="en-US" w:eastAsia="zh-CN"/>
        </w:rPr>
        <w:t>3.售后服务</w:t>
      </w:r>
    </w:p>
    <w:p w14:paraId="3E70589C">
      <w:pPr>
        <w:pStyle w:val="3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4.应急预案</w:t>
      </w:r>
    </w:p>
    <w:p w14:paraId="53E1B259">
      <w:pPr>
        <w:pStyle w:val="39"/>
        <w:rPr>
          <w:rFonts w:hint="eastAsia"/>
          <w:color w:val="auto"/>
          <w:lang w:val="en-US" w:eastAsia="zh-CN"/>
        </w:rPr>
      </w:pPr>
    </w:p>
    <w:p w14:paraId="05C239CC">
      <w:pPr>
        <w:pStyle w:val="39"/>
        <w:rPr>
          <w:rFonts w:hint="eastAsia"/>
          <w:color w:val="auto"/>
          <w:lang w:val="en-US" w:eastAsia="zh-CN"/>
        </w:rPr>
      </w:pPr>
    </w:p>
    <w:p w14:paraId="15C1C72C">
      <w:pPr>
        <w:spacing w:line="440" w:lineRule="exact"/>
        <w:jc w:val="center"/>
        <w:rPr>
          <w:rFonts w:hint="eastAsia"/>
          <w:b/>
          <w:bCs w:val="0"/>
          <w:color w:val="auto"/>
          <w:sz w:val="30"/>
          <w:szCs w:val="30"/>
          <w:highlight w:val="none"/>
          <w:lang w:val="en-US" w:eastAsia="zh-CN"/>
        </w:rPr>
      </w:pPr>
      <w:r>
        <w:rPr>
          <w:rFonts w:hint="eastAsia"/>
          <w:b/>
          <w:bCs w:val="0"/>
          <w:color w:val="auto"/>
          <w:sz w:val="30"/>
          <w:szCs w:val="30"/>
          <w:highlight w:val="none"/>
          <w:lang w:val="en-US" w:eastAsia="zh-CN"/>
        </w:rPr>
        <w:br w:type="page"/>
      </w:r>
    </w:p>
    <w:p w14:paraId="5322C1F7">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3-10</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w:t>
      </w:r>
      <w:r>
        <w:rPr>
          <w:rFonts w:hint="eastAsia" w:eastAsia="宋体"/>
          <w:b/>
          <w:bCs w:val="0"/>
          <w:color w:val="auto"/>
          <w:sz w:val="30"/>
          <w:szCs w:val="30"/>
          <w:highlight w:val="none"/>
          <w:lang w:val="en-US" w:eastAsia="zh-CN"/>
        </w:rPr>
        <w:t>不参与围标串标承诺书</w:t>
      </w:r>
    </w:p>
    <w:p w14:paraId="5C11BE03">
      <w:pPr>
        <w:spacing w:line="440" w:lineRule="exact"/>
        <w:jc w:val="center"/>
        <w:rPr>
          <w:rFonts w:hint="eastAsia"/>
          <w:b w:val="0"/>
          <w:bCs/>
          <w:color w:val="auto"/>
          <w:sz w:val="24"/>
          <w:szCs w:val="24"/>
          <w:highlight w:val="none"/>
        </w:rPr>
      </w:pPr>
    </w:p>
    <w:p w14:paraId="012F9E01">
      <w:pPr>
        <w:keepNext w:val="0"/>
        <w:keepLines w:val="0"/>
        <w:pageBreakBefore w:val="0"/>
        <w:widowControl/>
        <w:kinsoku/>
        <w:wordWrap/>
        <w:overflowPunct/>
        <w:topLinePunct w:val="0"/>
        <w:autoSpaceDE/>
        <w:autoSpaceDN/>
        <w:bidi w:val="0"/>
        <w:adjustRightInd/>
        <w:snapToGrid/>
        <w:spacing w:line="440" w:lineRule="exact"/>
        <w:ind w:firstLine="482" w:firstLineChars="200"/>
        <w:jc w:val="center"/>
        <w:textAlignment w:val="auto"/>
        <w:rPr>
          <w:rFonts w:hint="eastAsia"/>
          <w:b/>
          <w:bCs w:val="0"/>
          <w:color w:val="auto"/>
          <w:sz w:val="24"/>
          <w:szCs w:val="24"/>
          <w:highlight w:val="none"/>
        </w:rPr>
      </w:pPr>
      <w:r>
        <w:rPr>
          <w:rFonts w:hint="eastAsia"/>
          <w:b/>
          <w:bCs w:val="0"/>
          <w:color w:val="auto"/>
          <w:sz w:val="24"/>
          <w:szCs w:val="24"/>
          <w:highlight w:val="none"/>
        </w:rPr>
        <w:t>不参与围标串标承诺书</w:t>
      </w:r>
    </w:p>
    <w:p w14:paraId="02C52CA6">
      <w:pPr>
        <w:keepNext w:val="0"/>
        <w:keepLines w:val="0"/>
        <w:pageBreakBefore w:val="0"/>
        <w:widowControl/>
        <w:kinsoku/>
        <w:wordWrap/>
        <w:overflowPunct/>
        <w:topLinePunct w:val="0"/>
        <w:autoSpaceDE/>
        <w:autoSpaceDN/>
        <w:bidi w:val="0"/>
        <w:adjustRightInd/>
        <w:snapToGrid/>
        <w:spacing w:line="480" w:lineRule="auto"/>
        <w:ind w:firstLine="482" w:firstLineChars="200"/>
        <w:jc w:val="center"/>
        <w:textAlignment w:val="auto"/>
        <w:rPr>
          <w:rFonts w:hint="eastAsia"/>
          <w:b/>
          <w:bCs w:val="0"/>
          <w:color w:val="auto"/>
          <w:sz w:val="24"/>
          <w:szCs w:val="24"/>
          <w:highlight w:val="none"/>
        </w:rPr>
      </w:pPr>
    </w:p>
    <w:p w14:paraId="151EEC93">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本人作为</w:t>
      </w:r>
      <w:r>
        <w:rPr>
          <w:rFonts w:hint="eastAsia"/>
          <w:b w:val="0"/>
          <w:bCs/>
          <w:color w:val="auto"/>
          <w:sz w:val="24"/>
          <w:szCs w:val="24"/>
          <w:highlight w:val="none"/>
          <w:u w:val="single"/>
          <w:lang w:val="en-US" w:eastAsia="zh-CN"/>
        </w:rPr>
        <w:t xml:space="preserve">                 </w:t>
      </w:r>
      <w:r>
        <w:rPr>
          <w:rFonts w:hint="eastAsia"/>
          <w:b w:val="0"/>
          <w:bCs/>
          <w:color w:val="auto"/>
          <w:sz w:val="24"/>
          <w:szCs w:val="24"/>
          <w:highlight w:val="none"/>
        </w:rPr>
        <w:t>（单位名称）的法人，清楚知晓我公司本项目投标活动，对以下事项作出承诺：</w:t>
      </w:r>
    </w:p>
    <w:p w14:paraId="1C5BCE7B">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一、我单位遵循公开、公平、公正、诚实守信的原则，依法依规参与本项目竞标。</w:t>
      </w:r>
    </w:p>
    <w:p w14:paraId="5E9DB435">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二、我单位在本项目招标投标活动中，未参与围标串标。</w:t>
      </w:r>
    </w:p>
    <w:p w14:paraId="5A79CA2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6DE4B7BD">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项目编号：</w:t>
      </w:r>
    </w:p>
    <w:p w14:paraId="1DCD4DF0">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标段编号：</w:t>
      </w:r>
    </w:p>
    <w:p w14:paraId="61D2BF9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投标单位名称：</w:t>
      </w:r>
    </w:p>
    <w:p w14:paraId="51FC0588">
      <w:pPr>
        <w:spacing w:line="440" w:lineRule="exact"/>
        <w:ind w:firstLine="480" w:firstLineChars="200"/>
        <w:jc w:val="both"/>
        <w:rPr>
          <w:rFonts w:hint="eastAsia"/>
          <w:b w:val="0"/>
          <w:bCs/>
          <w:color w:val="auto"/>
          <w:sz w:val="24"/>
          <w:szCs w:val="24"/>
          <w:highlight w:val="none"/>
        </w:rPr>
      </w:pPr>
      <w:r>
        <w:rPr>
          <w:rFonts w:hint="eastAsia"/>
          <w:b w:val="0"/>
          <w:bCs/>
          <w:color w:val="auto"/>
          <w:sz w:val="24"/>
          <w:szCs w:val="24"/>
          <w:highlight w:val="none"/>
        </w:rPr>
        <w:t>投标单位法人签名：</w:t>
      </w:r>
    </w:p>
    <w:p w14:paraId="52AA87CE">
      <w:pPr>
        <w:rPr>
          <w:rFonts w:hint="eastAsia"/>
          <w:b w:val="0"/>
          <w:bCs/>
          <w:color w:val="auto"/>
          <w:sz w:val="24"/>
          <w:szCs w:val="24"/>
          <w:highlight w:val="none"/>
        </w:rPr>
      </w:pPr>
      <w:r>
        <w:rPr>
          <w:rFonts w:hint="eastAsia"/>
          <w:b w:val="0"/>
          <w:bCs/>
          <w:color w:val="auto"/>
          <w:sz w:val="24"/>
          <w:szCs w:val="24"/>
          <w:highlight w:val="none"/>
        </w:rPr>
        <w:br w:type="page"/>
      </w:r>
    </w:p>
    <w:p w14:paraId="7AE5E3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3-11</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其他材料</w:t>
      </w:r>
    </w:p>
    <w:p w14:paraId="4C4FDE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val="0"/>
          <w:bCs/>
          <w:color w:val="auto"/>
          <w:sz w:val="24"/>
          <w:szCs w:val="24"/>
          <w:highlight w:val="none"/>
        </w:rPr>
      </w:pPr>
      <w:r>
        <w:rPr>
          <w:rFonts w:hint="eastAsia"/>
          <w:b w:val="0"/>
          <w:bCs/>
          <w:color w:val="auto"/>
          <w:sz w:val="24"/>
          <w:szCs w:val="24"/>
          <w:highlight w:val="none"/>
          <w:lang w:eastAsia="zh-CN"/>
        </w:rPr>
        <w:t>招标文件</w:t>
      </w:r>
      <w:r>
        <w:rPr>
          <w:rFonts w:hint="eastAsia"/>
          <w:b w:val="0"/>
          <w:bCs/>
          <w:color w:val="auto"/>
          <w:sz w:val="24"/>
          <w:szCs w:val="24"/>
          <w:highlight w:val="none"/>
        </w:rPr>
        <w:t>要求提供或供应商认为应附的其他材料</w:t>
      </w:r>
    </w:p>
    <w:p w14:paraId="79F597D1">
      <w:pPr>
        <w:rPr>
          <w:rFonts w:hint="eastAsia"/>
          <w:b w:val="0"/>
          <w:bCs/>
          <w:color w:val="auto"/>
          <w:sz w:val="24"/>
          <w:szCs w:val="24"/>
          <w:highlight w:val="none"/>
        </w:rPr>
      </w:pPr>
      <w:r>
        <w:rPr>
          <w:rFonts w:hint="eastAsia"/>
          <w:b w:val="0"/>
          <w:bCs/>
          <w:color w:val="auto"/>
          <w:sz w:val="24"/>
          <w:szCs w:val="24"/>
          <w:highlight w:val="none"/>
        </w:rPr>
        <w:br w:type="page"/>
      </w:r>
    </w:p>
    <w:p w14:paraId="0382E4D9">
      <w:pPr>
        <w:keepNext w:val="0"/>
        <w:keepLines w:val="0"/>
        <w:pageBreakBefore w:val="0"/>
        <w:widowControl/>
        <w:numPr>
          <w:ilvl w:val="0"/>
          <w:numId w:val="16"/>
        </w:numPr>
        <w:kinsoku/>
        <w:wordWrap/>
        <w:overflowPunct/>
        <w:topLinePunct w:val="0"/>
        <w:autoSpaceDE/>
        <w:autoSpaceDN/>
        <w:bidi w:val="0"/>
        <w:adjustRightInd/>
        <w:snapToGrid/>
        <w:spacing w:line="360" w:lineRule="auto"/>
        <w:jc w:val="center"/>
        <w:textAlignment w:val="auto"/>
        <w:rPr>
          <w:rFonts w:hint="eastAsia"/>
          <w:b/>
          <w:bCs w:val="0"/>
          <w:color w:val="auto"/>
          <w:sz w:val="32"/>
          <w:szCs w:val="32"/>
          <w:highlight w:val="none"/>
          <w:lang w:val="en-US" w:eastAsia="zh-CN"/>
        </w:rPr>
      </w:pPr>
      <w:r>
        <w:rPr>
          <w:rFonts w:hint="eastAsia"/>
          <w:b/>
          <w:bCs w:val="0"/>
          <w:color w:val="auto"/>
          <w:sz w:val="32"/>
          <w:szCs w:val="32"/>
          <w:highlight w:val="none"/>
          <w:lang w:val="en-US" w:eastAsia="zh-CN"/>
        </w:rPr>
        <w:t xml:space="preserve"> 补充材料</w:t>
      </w:r>
    </w:p>
    <w:p w14:paraId="1224B198">
      <w:pPr>
        <w:pStyle w:val="16"/>
        <w:jc w:val="center"/>
        <w:rPr>
          <w:rFonts w:hint="eastAsia" w:asciiTheme="minorEastAsia" w:hAnsiTheme="minorEastAsia" w:eastAsiaTheme="minorEastAsia" w:cstheme="minorEastAsia"/>
          <w:b/>
          <w:color w:val="auto"/>
          <w:sz w:val="30"/>
          <w:szCs w:val="30"/>
          <w:highlight w:val="none"/>
          <w:lang w:val="en-US" w:eastAsia="zh-CN"/>
        </w:rPr>
      </w:pPr>
    </w:p>
    <w:sectPr>
      <w:headerReference r:id="rId12" w:type="default"/>
      <w:footerReference r:id="rId13" w:type="default"/>
      <w:pgSz w:w="11906" w:h="16838"/>
      <w:pgMar w:top="1134" w:right="1134" w:bottom="1134" w:left="1134" w:header="851" w:footer="992" w:gutter="0"/>
      <w:pgBorders>
        <w:top w:val="none" w:sz="0" w:space="0"/>
        <w:left w:val="none" w:sz="0" w:space="0"/>
        <w:bottom w:val="none" w:sz="0" w:space="0"/>
        <w:right w:val="none" w:sz="0" w:space="0"/>
      </w:pgBorders>
      <w:pgNumType w:fmt="numberInDash"/>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E433713-5B4C-4AEE-B311-15E129864232}"/>
  </w:font>
  <w:font w:name="黑体">
    <w:panose1 w:val="02010609060101010101"/>
    <w:charset w:val="86"/>
    <w:family w:val="auto"/>
    <w:pitch w:val="default"/>
    <w:sig w:usb0="800002BF" w:usb1="38CF7CFA" w:usb2="00000016" w:usb3="00000000" w:csb0="00040001" w:csb1="00000000"/>
    <w:embedRegular r:id="rId2" w:fontKey="{54146B10-E5EE-4774-B36B-117166BD9A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0DBF9C4-5D42-4F5F-AB64-7E6219D7399C}"/>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embedRegular r:id="rId4" w:fontKey="{5598AA66-7C45-40F8-B7A9-D38B8A725AEC}"/>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B078B">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7914D">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47914D">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0BA7">
    <w:pPr>
      <w:pStyle w:val="24"/>
      <w:framePr w:wrap="around" w:vAnchor="text" w:hAnchor="margin" w:xAlign="center" w:y="1"/>
      <w:rPr>
        <w:rStyle w:val="44"/>
      </w:rPr>
    </w:pPr>
    <w:r>
      <w:fldChar w:fldCharType="begin"/>
    </w:r>
    <w:r>
      <w:rPr>
        <w:rStyle w:val="44"/>
      </w:rPr>
      <w:instrText xml:space="preserve">PAGE  </w:instrText>
    </w:r>
    <w:r>
      <w:fldChar w:fldCharType="end"/>
    </w:r>
  </w:p>
  <w:p w14:paraId="5C891D9B">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BAEE">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530E9">
                          <w:pPr>
                            <w:pStyle w:val="2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0530E9">
                    <w:pPr>
                      <w:pStyle w:val="2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2CB3">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0F0DB">
                          <w:pPr>
                            <w:pStyle w:val="2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10F0DB">
                    <w:pPr>
                      <w:pStyle w:val="2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412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0EEF6">
                          <w:pPr>
                            <w:pStyle w:val="2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A00EEF6">
                    <w:pPr>
                      <w:pStyle w:val="2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26E8">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77580">
                          <w:pPr>
                            <w:pStyle w:val="24"/>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CA77580">
                    <w:pPr>
                      <w:pStyle w:val="24"/>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266A">
    <w:pPr>
      <w:pStyle w:val="2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904DB">
                          <w:pPr>
                            <w:pStyle w:val="2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FA904DB">
                    <w:pPr>
                      <w:pStyle w:val="2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AB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F8F95">
    <w:r>
      <w:drawing>
        <wp:anchor distT="0" distB="0" distL="0" distR="0" simplePos="0" relativeHeight="2516664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60627" cy="844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12E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2DFD">
    <w:pPr>
      <w:pStyle w:val="25"/>
      <w:pBdr>
        <w:bottom w:val="none" w:color="auto" w:sz="0" w:space="0"/>
      </w:pBdr>
      <w:jc w:val="left"/>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E419B"/>
    <w:multiLevelType w:val="singleLevel"/>
    <w:tmpl w:val="976E419B"/>
    <w:lvl w:ilvl="0" w:tentative="0">
      <w:start w:val="3"/>
      <w:numFmt w:val="chineseCounting"/>
      <w:suff w:val="space"/>
      <w:lvlText w:val="第%1条"/>
      <w:lvlJc w:val="left"/>
      <w:rPr>
        <w:rFonts w:hint="eastAsia"/>
      </w:rPr>
    </w:lvl>
  </w:abstractNum>
  <w:abstractNum w:abstractNumId="1">
    <w:nsid w:val="99AAC9E3"/>
    <w:multiLevelType w:val="singleLevel"/>
    <w:tmpl w:val="99AAC9E3"/>
    <w:lvl w:ilvl="0" w:tentative="0">
      <w:start w:val="1"/>
      <w:numFmt w:val="decimal"/>
      <w:lvlText w:val="%1."/>
      <w:lvlJc w:val="left"/>
      <w:pPr>
        <w:tabs>
          <w:tab w:val="left" w:pos="312"/>
        </w:tabs>
      </w:pPr>
    </w:lvl>
  </w:abstractNum>
  <w:abstractNum w:abstractNumId="2">
    <w:nsid w:val="CEA32D65"/>
    <w:multiLevelType w:val="singleLevel"/>
    <w:tmpl w:val="CEA32D65"/>
    <w:lvl w:ilvl="0" w:tentative="0">
      <w:start w:val="7"/>
      <w:numFmt w:val="decimal"/>
      <w:lvlText w:val="%1."/>
      <w:lvlJc w:val="left"/>
      <w:pPr>
        <w:tabs>
          <w:tab w:val="left" w:pos="312"/>
        </w:tabs>
      </w:pPr>
    </w:lvl>
  </w:abstractNum>
  <w:abstractNum w:abstractNumId="3">
    <w:nsid w:val="D52AF570"/>
    <w:multiLevelType w:val="singleLevel"/>
    <w:tmpl w:val="D52AF570"/>
    <w:lvl w:ilvl="0" w:tentative="0">
      <w:start w:val="6"/>
      <w:numFmt w:val="chineseCounting"/>
      <w:suff w:val="space"/>
      <w:lvlText w:val="第%1章"/>
      <w:lvlJc w:val="left"/>
      <w:rPr>
        <w:rFonts w:hint="eastAsia"/>
      </w:rPr>
    </w:lvl>
  </w:abstractNum>
  <w:abstractNum w:abstractNumId="4">
    <w:nsid w:val="DB1F2195"/>
    <w:multiLevelType w:val="singleLevel"/>
    <w:tmpl w:val="DB1F2195"/>
    <w:lvl w:ilvl="0" w:tentative="0">
      <w:start w:val="1"/>
      <w:numFmt w:val="decimal"/>
      <w:lvlText w:val="%1."/>
      <w:lvlJc w:val="left"/>
      <w:pPr>
        <w:tabs>
          <w:tab w:val="left" w:pos="312"/>
        </w:tabs>
      </w:pPr>
    </w:lvl>
  </w:abstractNum>
  <w:abstractNum w:abstractNumId="5">
    <w:nsid w:val="DBFBAB71"/>
    <w:multiLevelType w:val="singleLevel"/>
    <w:tmpl w:val="DBFBAB71"/>
    <w:lvl w:ilvl="0" w:tentative="0">
      <w:start w:val="3"/>
      <w:numFmt w:val="chineseCounting"/>
      <w:suff w:val="space"/>
      <w:lvlText w:val="第%1章"/>
      <w:lvlJc w:val="left"/>
      <w:rPr>
        <w:rFonts w:hint="eastAsia"/>
      </w:rPr>
    </w:lvl>
  </w:abstractNum>
  <w:abstractNum w:abstractNumId="6">
    <w:nsid w:val="EC2418A3"/>
    <w:multiLevelType w:val="singleLevel"/>
    <w:tmpl w:val="EC2418A3"/>
    <w:lvl w:ilvl="0" w:tentative="0">
      <w:start w:val="1"/>
      <w:numFmt w:val="decimal"/>
      <w:lvlText w:val="%1."/>
      <w:lvlJc w:val="left"/>
      <w:pPr>
        <w:tabs>
          <w:tab w:val="left" w:pos="312"/>
        </w:tabs>
      </w:pPr>
    </w:lvl>
  </w:abstractNum>
  <w:abstractNum w:abstractNumId="7">
    <w:nsid w:val="111448E6"/>
    <w:multiLevelType w:val="singleLevel"/>
    <w:tmpl w:val="111448E6"/>
    <w:lvl w:ilvl="0" w:tentative="0">
      <w:start w:val="4"/>
      <w:numFmt w:val="chineseCounting"/>
      <w:suff w:val="nothing"/>
      <w:lvlText w:val="（%1）"/>
      <w:lvlJc w:val="left"/>
      <w:rPr>
        <w:rFonts w:hint="eastAsia"/>
      </w:rPr>
    </w:lvl>
  </w:abstractNum>
  <w:abstractNum w:abstractNumId="8">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47C6984F"/>
    <w:multiLevelType w:val="singleLevel"/>
    <w:tmpl w:val="47C6984F"/>
    <w:lvl w:ilvl="0" w:tentative="0">
      <w:start w:val="7"/>
      <w:numFmt w:val="chineseCounting"/>
      <w:suff w:val="space"/>
      <w:lvlText w:val="第%1章"/>
      <w:lvlJc w:val="left"/>
      <w:rPr>
        <w:rFonts w:hint="eastAsia"/>
      </w:rPr>
    </w:lvl>
  </w:abstractNum>
  <w:abstractNum w:abstractNumId="10">
    <w:nsid w:val="4EE97EC9"/>
    <w:multiLevelType w:val="singleLevel"/>
    <w:tmpl w:val="4EE97EC9"/>
    <w:lvl w:ilvl="0" w:tentative="0">
      <w:start w:val="2"/>
      <w:numFmt w:val="decimal"/>
      <w:lvlText w:val="%1."/>
      <w:lvlJc w:val="left"/>
      <w:pPr>
        <w:tabs>
          <w:tab w:val="left" w:pos="312"/>
        </w:tabs>
      </w:pPr>
    </w:lvl>
  </w:abstractNum>
  <w:abstractNum w:abstractNumId="11">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109"/>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12">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757ED0B0"/>
    <w:multiLevelType w:val="singleLevel"/>
    <w:tmpl w:val="757ED0B0"/>
    <w:lvl w:ilvl="0" w:tentative="0">
      <w:start w:val="2"/>
      <w:numFmt w:val="chineseCounting"/>
      <w:suff w:val="nothing"/>
      <w:lvlText w:val="%1、"/>
      <w:lvlJc w:val="left"/>
      <w:rPr>
        <w:rFonts w:hint="eastAsia"/>
      </w:rPr>
    </w:lvl>
  </w:abstractNum>
  <w:abstractNum w:abstractNumId="15">
    <w:nsid w:val="775A4AAD"/>
    <w:multiLevelType w:val="singleLevel"/>
    <w:tmpl w:val="775A4AAD"/>
    <w:lvl w:ilvl="0" w:tentative="0">
      <w:start w:val="3"/>
      <w:numFmt w:val="decimal"/>
      <w:suff w:val="nothing"/>
      <w:lvlText w:val="（%1）"/>
      <w:lvlJc w:val="left"/>
    </w:lvl>
  </w:abstractNum>
  <w:num w:numId="1">
    <w:abstractNumId w:val="8"/>
  </w:num>
  <w:num w:numId="2">
    <w:abstractNumId w:val="12"/>
  </w:num>
  <w:num w:numId="3">
    <w:abstractNumId w:val="11"/>
  </w:num>
  <w:num w:numId="4">
    <w:abstractNumId w:val="14"/>
  </w:num>
  <w:num w:numId="5">
    <w:abstractNumId w:val="10"/>
  </w:num>
  <w:num w:numId="6">
    <w:abstractNumId w:val="1"/>
  </w:num>
  <w:num w:numId="7">
    <w:abstractNumId w:val="5"/>
  </w:num>
  <w:num w:numId="8">
    <w:abstractNumId w:val="7"/>
  </w:num>
  <w:num w:numId="9">
    <w:abstractNumId w:val="15"/>
  </w:num>
  <w:num w:numId="10">
    <w:abstractNumId w:val="2"/>
  </w:num>
  <w:num w:numId="11">
    <w:abstractNumId w:val="3"/>
  </w:num>
  <w:num w:numId="12">
    <w:abstractNumId w:val="0"/>
  </w:num>
  <w:num w:numId="13">
    <w:abstractNumId w:val="13"/>
  </w:num>
  <w:num w:numId="14">
    <w:abstractNumId w:val="4"/>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20"/>
  <w:drawingGridVerticalSpacing w:val="333"/>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OTdlMDEyOTBlZmY5NmEzZGFmNDY3MTJhYzE1NmY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045F"/>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7272"/>
    <w:rsid w:val="000200EF"/>
    <w:rsid w:val="00020F99"/>
    <w:rsid w:val="000214E5"/>
    <w:rsid w:val="00021580"/>
    <w:rsid w:val="00021826"/>
    <w:rsid w:val="00021D4C"/>
    <w:rsid w:val="00021DD1"/>
    <w:rsid w:val="00022402"/>
    <w:rsid w:val="0002253E"/>
    <w:rsid w:val="00022556"/>
    <w:rsid w:val="00022C5E"/>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F5"/>
    <w:rsid w:val="00030427"/>
    <w:rsid w:val="000311D6"/>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254"/>
    <w:rsid w:val="00050527"/>
    <w:rsid w:val="000505FF"/>
    <w:rsid w:val="0005094D"/>
    <w:rsid w:val="00050BA5"/>
    <w:rsid w:val="00051638"/>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1327"/>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0E18"/>
    <w:rsid w:val="0007136C"/>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B0A"/>
    <w:rsid w:val="00077DCF"/>
    <w:rsid w:val="00077FD2"/>
    <w:rsid w:val="0008015F"/>
    <w:rsid w:val="0008069C"/>
    <w:rsid w:val="0008073B"/>
    <w:rsid w:val="000808F2"/>
    <w:rsid w:val="00080C86"/>
    <w:rsid w:val="00081762"/>
    <w:rsid w:val="0008196D"/>
    <w:rsid w:val="00082761"/>
    <w:rsid w:val="000829D6"/>
    <w:rsid w:val="0008303D"/>
    <w:rsid w:val="0008377B"/>
    <w:rsid w:val="00083E84"/>
    <w:rsid w:val="000843CC"/>
    <w:rsid w:val="00084610"/>
    <w:rsid w:val="000852C4"/>
    <w:rsid w:val="00086248"/>
    <w:rsid w:val="00086608"/>
    <w:rsid w:val="000876E0"/>
    <w:rsid w:val="00087AC0"/>
    <w:rsid w:val="00090C90"/>
    <w:rsid w:val="00090C9C"/>
    <w:rsid w:val="00090FCA"/>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EBD"/>
    <w:rsid w:val="000A0EE4"/>
    <w:rsid w:val="000A1943"/>
    <w:rsid w:val="000A1DC7"/>
    <w:rsid w:val="000A1E2E"/>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BA"/>
    <w:rsid w:val="000A6A56"/>
    <w:rsid w:val="000A6B6A"/>
    <w:rsid w:val="000A726E"/>
    <w:rsid w:val="000A7520"/>
    <w:rsid w:val="000A779D"/>
    <w:rsid w:val="000A7DBF"/>
    <w:rsid w:val="000A7E5F"/>
    <w:rsid w:val="000B090D"/>
    <w:rsid w:val="000B0AB7"/>
    <w:rsid w:val="000B10DE"/>
    <w:rsid w:val="000B134C"/>
    <w:rsid w:val="000B158E"/>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6E0B"/>
    <w:rsid w:val="000B7503"/>
    <w:rsid w:val="000B78B2"/>
    <w:rsid w:val="000B7D7D"/>
    <w:rsid w:val="000C02AC"/>
    <w:rsid w:val="000C0522"/>
    <w:rsid w:val="000C0ABB"/>
    <w:rsid w:val="000C11D6"/>
    <w:rsid w:val="000C133D"/>
    <w:rsid w:val="000C1669"/>
    <w:rsid w:val="000C1835"/>
    <w:rsid w:val="000C1B36"/>
    <w:rsid w:val="000C1E06"/>
    <w:rsid w:val="000C1F07"/>
    <w:rsid w:val="000C22CB"/>
    <w:rsid w:val="000C2563"/>
    <w:rsid w:val="000C2B67"/>
    <w:rsid w:val="000C4086"/>
    <w:rsid w:val="000C4C0D"/>
    <w:rsid w:val="000C541F"/>
    <w:rsid w:val="000C5660"/>
    <w:rsid w:val="000C5EC1"/>
    <w:rsid w:val="000C6503"/>
    <w:rsid w:val="000C670A"/>
    <w:rsid w:val="000C6C14"/>
    <w:rsid w:val="000C6D25"/>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947"/>
    <w:rsid w:val="000E0AD9"/>
    <w:rsid w:val="000E10F1"/>
    <w:rsid w:val="000E1D4A"/>
    <w:rsid w:val="000E1F3C"/>
    <w:rsid w:val="000E2ADB"/>
    <w:rsid w:val="000E2DE4"/>
    <w:rsid w:val="000E2E3D"/>
    <w:rsid w:val="000E2EEF"/>
    <w:rsid w:val="000E3E6E"/>
    <w:rsid w:val="000E4136"/>
    <w:rsid w:val="000E4D45"/>
    <w:rsid w:val="000E4F82"/>
    <w:rsid w:val="000E535C"/>
    <w:rsid w:val="000E5B36"/>
    <w:rsid w:val="000E5EAC"/>
    <w:rsid w:val="000E6A61"/>
    <w:rsid w:val="000E73A7"/>
    <w:rsid w:val="000E76E8"/>
    <w:rsid w:val="000E76F1"/>
    <w:rsid w:val="000E787A"/>
    <w:rsid w:val="000E7A62"/>
    <w:rsid w:val="000E7B86"/>
    <w:rsid w:val="000E7C05"/>
    <w:rsid w:val="000E7D31"/>
    <w:rsid w:val="000F01A0"/>
    <w:rsid w:val="000F0506"/>
    <w:rsid w:val="000F0592"/>
    <w:rsid w:val="000F1C0D"/>
    <w:rsid w:val="000F23E7"/>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1007F"/>
    <w:rsid w:val="001107DE"/>
    <w:rsid w:val="00110CF1"/>
    <w:rsid w:val="00110D2A"/>
    <w:rsid w:val="00111195"/>
    <w:rsid w:val="00111CD9"/>
    <w:rsid w:val="001123F1"/>
    <w:rsid w:val="00112654"/>
    <w:rsid w:val="00112AD8"/>
    <w:rsid w:val="00114050"/>
    <w:rsid w:val="001148A2"/>
    <w:rsid w:val="0011524E"/>
    <w:rsid w:val="0011590D"/>
    <w:rsid w:val="0011685D"/>
    <w:rsid w:val="00116C35"/>
    <w:rsid w:val="00117389"/>
    <w:rsid w:val="0011747D"/>
    <w:rsid w:val="001176B2"/>
    <w:rsid w:val="00117D41"/>
    <w:rsid w:val="0012046A"/>
    <w:rsid w:val="00120597"/>
    <w:rsid w:val="00122086"/>
    <w:rsid w:val="00122145"/>
    <w:rsid w:val="001223E8"/>
    <w:rsid w:val="001229C4"/>
    <w:rsid w:val="00122B88"/>
    <w:rsid w:val="00122D59"/>
    <w:rsid w:val="00122EF4"/>
    <w:rsid w:val="0012391A"/>
    <w:rsid w:val="00123DFF"/>
    <w:rsid w:val="00123E14"/>
    <w:rsid w:val="00123E6D"/>
    <w:rsid w:val="00124409"/>
    <w:rsid w:val="00124669"/>
    <w:rsid w:val="0012646F"/>
    <w:rsid w:val="0012649E"/>
    <w:rsid w:val="00126E7B"/>
    <w:rsid w:val="00126F36"/>
    <w:rsid w:val="00126FFB"/>
    <w:rsid w:val="001274EF"/>
    <w:rsid w:val="0013017D"/>
    <w:rsid w:val="001304E9"/>
    <w:rsid w:val="00130AAE"/>
    <w:rsid w:val="00130B1D"/>
    <w:rsid w:val="00130DAF"/>
    <w:rsid w:val="00130F08"/>
    <w:rsid w:val="001310BA"/>
    <w:rsid w:val="00131A58"/>
    <w:rsid w:val="00131A67"/>
    <w:rsid w:val="00131B4B"/>
    <w:rsid w:val="00131BAF"/>
    <w:rsid w:val="00131E9F"/>
    <w:rsid w:val="00132146"/>
    <w:rsid w:val="00132CBE"/>
    <w:rsid w:val="0013333E"/>
    <w:rsid w:val="0013422C"/>
    <w:rsid w:val="001343FB"/>
    <w:rsid w:val="0013492C"/>
    <w:rsid w:val="00134991"/>
    <w:rsid w:val="00135110"/>
    <w:rsid w:val="00135533"/>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297"/>
    <w:rsid w:val="00161D22"/>
    <w:rsid w:val="0016224C"/>
    <w:rsid w:val="0016363D"/>
    <w:rsid w:val="00163DF0"/>
    <w:rsid w:val="0016532E"/>
    <w:rsid w:val="00165603"/>
    <w:rsid w:val="001662A9"/>
    <w:rsid w:val="001662FB"/>
    <w:rsid w:val="001665E6"/>
    <w:rsid w:val="00166749"/>
    <w:rsid w:val="00166FD1"/>
    <w:rsid w:val="00167245"/>
    <w:rsid w:val="001679F1"/>
    <w:rsid w:val="00167B25"/>
    <w:rsid w:val="0017038C"/>
    <w:rsid w:val="001708BB"/>
    <w:rsid w:val="001715DF"/>
    <w:rsid w:val="00171E05"/>
    <w:rsid w:val="001720F2"/>
    <w:rsid w:val="00172588"/>
    <w:rsid w:val="00173415"/>
    <w:rsid w:val="00173791"/>
    <w:rsid w:val="001739E7"/>
    <w:rsid w:val="00173AFC"/>
    <w:rsid w:val="00174151"/>
    <w:rsid w:val="00174167"/>
    <w:rsid w:val="001745C5"/>
    <w:rsid w:val="00174631"/>
    <w:rsid w:val="001758E4"/>
    <w:rsid w:val="001762F3"/>
    <w:rsid w:val="00176C93"/>
    <w:rsid w:val="00176F1D"/>
    <w:rsid w:val="0017756B"/>
    <w:rsid w:val="00177A39"/>
    <w:rsid w:val="00177CD6"/>
    <w:rsid w:val="0018029D"/>
    <w:rsid w:val="00180FEE"/>
    <w:rsid w:val="00181B8D"/>
    <w:rsid w:val="00182926"/>
    <w:rsid w:val="00182DB5"/>
    <w:rsid w:val="00182FC2"/>
    <w:rsid w:val="001831E9"/>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6F3"/>
    <w:rsid w:val="00190897"/>
    <w:rsid w:val="00190BAC"/>
    <w:rsid w:val="001917CC"/>
    <w:rsid w:val="00191FD1"/>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B7C"/>
    <w:rsid w:val="001A3BBD"/>
    <w:rsid w:val="001A3DE4"/>
    <w:rsid w:val="001A4115"/>
    <w:rsid w:val="001A4AF9"/>
    <w:rsid w:val="001A4D75"/>
    <w:rsid w:val="001A4DB6"/>
    <w:rsid w:val="001A4DBF"/>
    <w:rsid w:val="001A5074"/>
    <w:rsid w:val="001A57AC"/>
    <w:rsid w:val="001A5C4C"/>
    <w:rsid w:val="001A5C6F"/>
    <w:rsid w:val="001A7CAD"/>
    <w:rsid w:val="001B04CF"/>
    <w:rsid w:val="001B0BF3"/>
    <w:rsid w:val="001B1176"/>
    <w:rsid w:val="001B15B2"/>
    <w:rsid w:val="001B1D9D"/>
    <w:rsid w:val="001B424D"/>
    <w:rsid w:val="001B4ACF"/>
    <w:rsid w:val="001B4E01"/>
    <w:rsid w:val="001B55E0"/>
    <w:rsid w:val="001B67EA"/>
    <w:rsid w:val="001B693E"/>
    <w:rsid w:val="001B6FAA"/>
    <w:rsid w:val="001B702F"/>
    <w:rsid w:val="001C0130"/>
    <w:rsid w:val="001C0150"/>
    <w:rsid w:val="001C0480"/>
    <w:rsid w:val="001C159B"/>
    <w:rsid w:val="001C1EC2"/>
    <w:rsid w:val="001C2747"/>
    <w:rsid w:val="001C3D41"/>
    <w:rsid w:val="001C443D"/>
    <w:rsid w:val="001C447A"/>
    <w:rsid w:val="001C4BA1"/>
    <w:rsid w:val="001C4DD6"/>
    <w:rsid w:val="001C4E2C"/>
    <w:rsid w:val="001C579F"/>
    <w:rsid w:val="001C595E"/>
    <w:rsid w:val="001C5AB4"/>
    <w:rsid w:val="001C6190"/>
    <w:rsid w:val="001C7073"/>
    <w:rsid w:val="001C748E"/>
    <w:rsid w:val="001C7728"/>
    <w:rsid w:val="001C7BAF"/>
    <w:rsid w:val="001D02A0"/>
    <w:rsid w:val="001D04A5"/>
    <w:rsid w:val="001D0EF8"/>
    <w:rsid w:val="001D1667"/>
    <w:rsid w:val="001D1698"/>
    <w:rsid w:val="001D17C5"/>
    <w:rsid w:val="001D1909"/>
    <w:rsid w:val="001D1CA7"/>
    <w:rsid w:val="001D2283"/>
    <w:rsid w:val="001D23E2"/>
    <w:rsid w:val="001D240B"/>
    <w:rsid w:val="001D2525"/>
    <w:rsid w:val="001D314A"/>
    <w:rsid w:val="001D3441"/>
    <w:rsid w:val="001D35F6"/>
    <w:rsid w:val="001D3B33"/>
    <w:rsid w:val="001D3BC0"/>
    <w:rsid w:val="001D4AF9"/>
    <w:rsid w:val="001D4CD1"/>
    <w:rsid w:val="001D5EFF"/>
    <w:rsid w:val="001D6290"/>
    <w:rsid w:val="001D62BC"/>
    <w:rsid w:val="001D65FC"/>
    <w:rsid w:val="001D6E1B"/>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5D2"/>
    <w:rsid w:val="001E5753"/>
    <w:rsid w:val="001E5CCE"/>
    <w:rsid w:val="001E61D7"/>
    <w:rsid w:val="001E68C5"/>
    <w:rsid w:val="001E6989"/>
    <w:rsid w:val="001E6FAE"/>
    <w:rsid w:val="001E72FF"/>
    <w:rsid w:val="001E75AE"/>
    <w:rsid w:val="001E78DE"/>
    <w:rsid w:val="001E7B08"/>
    <w:rsid w:val="001E7BC6"/>
    <w:rsid w:val="001E7C2F"/>
    <w:rsid w:val="001F00ED"/>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492"/>
    <w:rsid w:val="001F4807"/>
    <w:rsid w:val="001F4843"/>
    <w:rsid w:val="001F4B51"/>
    <w:rsid w:val="001F4CBF"/>
    <w:rsid w:val="001F5C7C"/>
    <w:rsid w:val="001F5FC9"/>
    <w:rsid w:val="001F6229"/>
    <w:rsid w:val="001F631E"/>
    <w:rsid w:val="001F65B8"/>
    <w:rsid w:val="001F69A3"/>
    <w:rsid w:val="001F70EF"/>
    <w:rsid w:val="001F7347"/>
    <w:rsid w:val="001F761C"/>
    <w:rsid w:val="001F7A61"/>
    <w:rsid w:val="0020014C"/>
    <w:rsid w:val="00200D9D"/>
    <w:rsid w:val="0020183D"/>
    <w:rsid w:val="0020190B"/>
    <w:rsid w:val="002021D9"/>
    <w:rsid w:val="00202602"/>
    <w:rsid w:val="002028CF"/>
    <w:rsid w:val="002030AC"/>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79A"/>
    <w:rsid w:val="00213BA4"/>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45F9"/>
    <w:rsid w:val="002253B8"/>
    <w:rsid w:val="0022558A"/>
    <w:rsid w:val="002259CD"/>
    <w:rsid w:val="00225E89"/>
    <w:rsid w:val="00226930"/>
    <w:rsid w:val="00226E55"/>
    <w:rsid w:val="00230167"/>
    <w:rsid w:val="00230ED0"/>
    <w:rsid w:val="00232335"/>
    <w:rsid w:val="00232613"/>
    <w:rsid w:val="0023278C"/>
    <w:rsid w:val="002328DC"/>
    <w:rsid w:val="00232C82"/>
    <w:rsid w:val="00233E3E"/>
    <w:rsid w:val="002349B4"/>
    <w:rsid w:val="00234C6C"/>
    <w:rsid w:val="00235D45"/>
    <w:rsid w:val="00235E2A"/>
    <w:rsid w:val="002365C4"/>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4410"/>
    <w:rsid w:val="00254458"/>
    <w:rsid w:val="00254888"/>
    <w:rsid w:val="00254B5B"/>
    <w:rsid w:val="00254E35"/>
    <w:rsid w:val="0025508B"/>
    <w:rsid w:val="0025525D"/>
    <w:rsid w:val="00255396"/>
    <w:rsid w:val="002557D3"/>
    <w:rsid w:val="00255F08"/>
    <w:rsid w:val="002567FC"/>
    <w:rsid w:val="00256E7C"/>
    <w:rsid w:val="00257A86"/>
    <w:rsid w:val="00257F5C"/>
    <w:rsid w:val="002605A6"/>
    <w:rsid w:val="002606C6"/>
    <w:rsid w:val="00260D0A"/>
    <w:rsid w:val="00261DD9"/>
    <w:rsid w:val="00261F26"/>
    <w:rsid w:val="0026251C"/>
    <w:rsid w:val="00263BBB"/>
    <w:rsid w:val="00263CC0"/>
    <w:rsid w:val="00263DA9"/>
    <w:rsid w:val="002641A0"/>
    <w:rsid w:val="00264773"/>
    <w:rsid w:val="0026482B"/>
    <w:rsid w:val="00264C25"/>
    <w:rsid w:val="0026652F"/>
    <w:rsid w:val="002674A6"/>
    <w:rsid w:val="002675EC"/>
    <w:rsid w:val="00267CB9"/>
    <w:rsid w:val="0027030D"/>
    <w:rsid w:val="00270420"/>
    <w:rsid w:val="00271F77"/>
    <w:rsid w:val="002724C4"/>
    <w:rsid w:val="00272842"/>
    <w:rsid w:val="00273017"/>
    <w:rsid w:val="002731FA"/>
    <w:rsid w:val="002734D3"/>
    <w:rsid w:val="00273AAB"/>
    <w:rsid w:val="00273AFB"/>
    <w:rsid w:val="002740D3"/>
    <w:rsid w:val="00275020"/>
    <w:rsid w:val="00275291"/>
    <w:rsid w:val="00275811"/>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CFB"/>
    <w:rsid w:val="00281D60"/>
    <w:rsid w:val="0028276C"/>
    <w:rsid w:val="002837E3"/>
    <w:rsid w:val="002838AD"/>
    <w:rsid w:val="002847FD"/>
    <w:rsid w:val="002848B9"/>
    <w:rsid w:val="00284A74"/>
    <w:rsid w:val="00284BF8"/>
    <w:rsid w:val="00284D05"/>
    <w:rsid w:val="00285B86"/>
    <w:rsid w:val="002860A7"/>
    <w:rsid w:val="0028649C"/>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61D5"/>
    <w:rsid w:val="00297148"/>
    <w:rsid w:val="002971EE"/>
    <w:rsid w:val="00297651"/>
    <w:rsid w:val="00297C40"/>
    <w:rsid w:val="00297C77"/>
    <w:rsid w:val="002A0BDA"/>
    <w:rsid w:val="002A0C47"/>
    <w:rsid w:val="002A0D2B"/>
    <w:rsid w:val="002A129C"/>
    <w:rsid w:val="002A1AB2"/>
    <w:rsid w:val="002A3036"/>
    <w:rsid w:val="002A332A"/>
    <w:rsid w:val="002A3C4B"/>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B1A"/>
    <w:rsid w:val="002B50F0"/>
    <w:rsid w:val="002B5173"/>
    <w:rsid w:val="002B52AB"/>
    <w:rsid w:val="002B5341"/>
    <w:rsid w:val="002B5540"/>
    <w:rsid w:val="002B5909"/>
    <w:rsid w:val="002B5DF5"/>
    <w:rsid w:val="002B5E35"/>
    <w:rsid w:val="002B5E84"/>
    <w:rsid w:val="002B60DF"/>
    <w:rsid w:val="002B637B"/>
    <w:rsid w:val="002B683B"/>
    <w:rsid w:val="002B7153"/>
    <w:rsid w:val="002B745D"/>
    <w:rsid w:val="002B7718"/>
    <w:rsid w:val="002C06AC"/>
    <w:rsid w:val="002C0728"/>
    <w:rsid w:val="002C127A"/>
    <w:rsid w:val="002C14F1"/>
    <w:rsid w:val="002C1952"/>
    <w:rsid w:val="002C2195"/>
    <w:rsid w:val="002C2316"/>
    <w:rsid w:val="002C2BC7"/>
    <w:rsid w:val="002C4962"/>
    <w:rsid w:val="002C4B63"/>
    <w:rsid w:val="002C4FC5"/>
    <w:rsid w:val="002C5167"/>
    <w:rsid w:val="002C51AF"/>
    <w:rsid w:val="002C51E3"/>
    <w:rsid w:val="002C524E"/>
    <w:rsid w:val="002C5720"/>
    <w:rsid w:val="002C6E69"/>
    <w:rsid w:val="002C733C"/>
    <w:rsid w:val="002C747C"/>
    <w:rsid w:val="002C7728"/>
    <w:rsid w:val="002D1091"/>
    <w:rsid w:val="002D11AF"/>
    <w:rsid w:val="002D2732"/>
    <w:rsid w:val="002D2738"/>
    <w:rsid w:val="002D2939"/>
    <w:rsid w:val="002D2A2D"/>
    <w:rsid w:val="002D2A92"/>
    <w:rsid w:val="002D2D30"/>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672"/>
    <w:rsid w:val="002E1EF0"/>
    <w:rsid w:val="002E22CE"/>
    <w:rsid w:val="002E2922"/>
    <w:rsid w:val="002E3506"/>
    <w:rsid w:val="002E3A28"/>
    <w:rsid w:val="002E3A72"/>
    <w:rsid w:val="002E4674"/>
    <w:rsid w:val="002E4CFA"/>
    <w:rsid w:val="002E4E06"/>
    <w:rsid w:val="002E5613"/>
    <w:rsid w:val="002E5624"/>
    <w:rsid w:val="002E5A10"/>
    <w:rsid w:val="002E5BF0"/>
    <w:rsid w:val="002E5E85"/>
    <w:rsid w:val="002E5EC2"/>
    <w:rsid w:val="002E5F11"/>
    <w:rsid w:val="002E626C"/>
    <w:rsid w:val="002E65A5"/>
    <w:rsid w:val="002E6D75"/>
    <w:rsid w:val="002E6E5B"/>
    <w:rsid w:val="002E7A29"/>
    <w:rsid w:val="002E7F6F"/>
    <w:rsid w:val="002F1514"/>
    <w:rsid w:val="002F1B9C"/>
    <w:rsid w:val="002F21B2"/>
    <w:rsid w:val="002F25A8"/>
    <w:rsid w:val="002F26F5"/>
    <w:rsid w:val="002F26FC"/>
    <w:rsid w:val="002F27D2"/>
    <w:rsid w:val="002F3018"/>
    <w:rsid w:val="002F32B2"/>
    <w:rsid w:val="002F34D8"/>
    <w:rsid w:val="002F3650"/>
    <w:rsid w:val="002F382D"/>
    <w:rsid w:val="002F394A"/>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0F6E"/>
    <w:rsid w:val="0030136D"/>
    <w:rsid w:val="00301416"/>
    <w:rsid w:val="00302A6F"/>
    <w:rsid w:val="00302ED5"/>
    <w:rsid w:val="003031F4"/>
    <w:rsid w:val="0030369D"/>
    <w:rsid w:val="00303794"/>
    <w:rsid w:val="003047B3"/>
    <w:rsid w:val="00304E20"/>
    <w:rsid w:val="00304E41"/>
    <w:rsid w:val="00305547"/>
    <w:rsid w:val="003061CF"/>
    <w:rsid w:val="00306A8E"/>
    <w:rsid w:val="00306DF1"/>
    <w:rsid w:val="00306F6F"/>
    <w:rsid w:val="003072C3"/>
    <w:rsid w:val="0030732F"/>
    <w:rsid w:val="0030744E"/>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21E"/>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4FD"/>
    <w:rsid w:val="00321586"/>
    <w:rsid w:val="00321954"/>
    <w:rsid w:val="00321AC4"/>
    <w:rsid w:val="00321DE8"/>
    <w:rsid w:val="00321E00"/>
    <w:rsid w:val="00322083"/>
    <w:rsid w:val="003223C9"/>
    <w:rsid w:val="0032248B"/>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AEA"/>
    <w:rsid w:val="00333FF5"/>
    <w:rsid w:val="00334555"/>
    <w:rsid w:val="00334589"/>
    <w:rsid w:val="003349CF"/>
    <w:rsid w:val="00334BE4"/>
    <w:rsid w:val="00335357"/>
    <w:rsid w:val="0033546C"/>
    <w:rsid w:val="00335F5B"/>
    <w:rsid w:val="00336635"/>
    <w:rsid w:val="003366F0"/>
    <w:rsid w:val="00336E80"/>
    <w:rsid w:val="00337338"/>
    <w:rsid w:val="00337779"/>
    <w:rsid w:val="00337A3D"/>
    <w:rsid w:val="00337D02"/>
    <w:rsid w:val="00337DD8"/>
    <w:rsid w:val="0034038A"/>
    <w:rsid w:val="003405BA"/>
    <w:rsid w:val="003405C4"/>
    <w:rsid w:val="00341516"/>
    <w:rsid w:val="00341685"/>
    <w:rsid w:val="00341824"/>
    <w:rsid w:val="00341B6B"/>
    <w:rsid w:val="0034271A"/>
    <w:rsid w:val="00342984"/>
    <w:rsid w:val="00342A29"/>
    <w:rsid w:val="00342D26"/>
    <w:rsid w:val="00342F4C"/>
    <w:rsid w:val="003438EA"/>
    <w:rsid w:val="00343C0B"/>
    <w:rsid w:val="0034406E"/>
    <w:rsid w:val="003442C9"/>
    <w:rsid w:val="0034452D"/>
    <w:rsid w:val="003445E4"/>
    <w:rsid w:val="00344635"/>
    <w:rsid w:val="00344726"/>
    <w:rsid w:val="00344CCF"/>
    <w:rsid w:val="0034528A"/>
    <w:rsid w:val="0034550A"/>
    <w:rsid w:val="00345633"/>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81"/>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3C76"/>
    <w:rsid w:val="003841D8"/>
    <w:rsid w:val="003846C9"/>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0E90"/>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C1"/>
    <w:rsid w:val="003B3D77"/>
    <w:rsid w:val="003B3F62"/>
    <w:rsid w:val="003B420E"/>
    <w:rsid w:val="003B487A"/>
    <w:rsid w:val="003B4C24"/>
    <w:rsid w:val="003B4CDF"/>
    <w:rsid w:val="003B4D8D"/>
    <w:rsid w:val="003B4FE5"/>
    <w:rsid w:val="003B5B55"/>
    <w:rsid w:val="003B662E"/>
    <w:rsid w:val="003B778E"/>
    <w:rsid w:val="003B7923"/>
    <w:rsid w:val="003B7933"/>
    <w:rsid w:val="003B7C23"/>
    <w:rsid w:val="003C00D0"/>
    <w:rsid w:val="003C04F1"/>
    <w:rsid w:val="003C09B5"/>
    <w:rsid w:val="003C0CC7"/>
    <w:rsid w:val="003C0D11"/>
    <w:rsid w:val="003C180D"/>
    <w:rsid w:val="003C18E7"/>
    <w:rsid w:val="003C19BA"/>
    <w:rsid w:val="003C1F5F"/>
    <w:rsid w:val="003C20EA"/>
    <w:rsid w:val="003C2301"/>
    <w:rsid w:val="003C2584"/>
    <w:rsid w:val="003C2CC4"/>
    <w:rsid w:val="003C306B"/>
    <w:rsid w:val="003C3DCA"/>
    <w:rsid w:val="003C450E"/>
    <w:rsid w:val="003C45F2"/>
    <w:rsid w:val="003C4818"/>
    <w:rsid w:val="003C5392"/>
    <w:rsid w:val="003C541E"/>
    <w:rsid w:val="003C57BC"/>
    <w:rsid w:val="003C5A2F"/>
    <w:rsid w:val="003C5D43"/>
    <w:rsid w:val="003C657C"/>
    <w:rsid w:val="003C6D0B"/>
    <w:rsid w:val="003C6DCE"/>
    <w:rsid w:val="003C7D16"/>
    <w:rsid w:val="003C7F5D"/>
    <w:rsid w:val="003D0129"/>
    <w:rsid w:val="003D1128"/>
    <w:rsid w:val="003D1495"/>
    <w:rsid w:val="003D14EB"/>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260F"/>
    <w:rsid w:val="003F2B8D"/>
    <w:rsid w:val="003F2FD3"/>
    <w:rsid w:val="003F37EE"/>
    <w:rsid w:val="003F3AC4"/>
    <w:rsid w:val="003F4685"/>
    <w:rsid w:val="003F4A37"/>
    <w:rsid w:val="003F4E8E"/>
    <w:rsid w:val="003F5704"/>
    <w:rsid w:val="003F6E06"/>
    <w:rsid w:val="003F7397"/>
    <w:rsid w:val="003F74CD"/>
    <w:rsid w:val="003F7840"/>
    <w:rsid w:val="003F7E7B"/>
    <w:rsid w:val="003F7ED0"/>
    <w:rsid w:val="003F7FB3"/>
    <w:rsid w:val="004000AE"/>
    <w:rsid w:val="00400DF1"/>
    <w:rsid w:val="00400F56"/>
    <w:rsid w:val="004015C3"/>
    <w:rsid w:val="00401AB6"/>
    <w:rsid w:val="00401EA0"/>
    <w:rsid w:val="00402817"/>
    <w:rsid w:val="00402BCF"/>
    <w:rsid w:val="00402FAA"/>
    <w:rsid w:val="00403527"/>
    <w:rsid w:val="004040DD"/>
    <w:rsid w:val="004042DE"/>
    <w:rsid w:val="00404646"/>
    <w:rsid w:val="00404DC8"/>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BC0"/>
    <w:rsid w:val="00416F24"/>
    <w:rsid w:val="00416FE6"/>
    <w:rsid w:val="00417094"/>
    <w:rsid w:val="004178D5"/>
    <w:rsid w:val="00420793"/>
    <w:rsid w:val="00420D95"/>
    <w:rsid w:val="004211BA"/>
    <w:rsid w:val="0042125E"/>
    <w:rsid w:val="0042149C"/>
    <w:rsid w:val="00421570"/>
    <w:rsid w:val="00421AA7"/>
    <w:rsid w:val="00421DFA"/>
    <w:rsid w:val="00422373"/>
    <w:rsid w:val="0042256A"/>
    <w:rsid w:val="00422BFD"/>
    <w:rsid w:val="00422F36"/>
    <w:rsid w:val="004236FF"/>
    <w:rsid w:val="0042385A"/>
    <w:rsid w:val="00423D6A"/>
    <w:rsid w:val="00423DCF"/>
    <w:rsid w:val="004250CC"/>
    <w:rsid w:val="004253D1"/>
    <w:rsid w:val="0042570F"/>
    <w:rsid w:val="004258D4"/>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4721"/>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56"/>
    <w:rsid w:val="004622BA"/>
    <w:rsid w:val="004623B2"/>
    <w:rsid w:val="00462BEE"/>
    <w:rsid w:val="00463542"/>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958"/>
    <w:rsid w:val="004710EE"/>
    <w:rsid w:val="00471373"/>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6F56"/>
    <w:rsid w:val="00487750"/>
    <w:rsid w:val="00487B68"/>
    <w:rsid w:val="00487B71"/>
    <w:rsid w:val="00487E66"/>
    <w:rsid w:val="004900B7"/>
    <w:rsid w:val="00490A0B"/>
    <w:rsid w:val="004913C4"/>
    <w:rsid w:val="00491D1C"/>
    <w:rsid w:val="004926D3"/>
    <w:rsid w:val="00492706"/>
    <w:rsid w:val="00492A3F"/>
    <w:rsid w:val="0049319C"/>
    <w:rsid w:val="00493A85"/>
    <w:rsid w:val="00494237"/>
    <w:rsid w:val="00494983"/>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50F4"/>
    <w:rsid w:val="004A5237"/>
    <w:rsid w:val="004A5330"/>
    <w:rsid w:val="004A5C6F"/>
    <w:rsid w:val="004A5CED"/>
    <w:rsid w:val="004A5CF7"/>
    <w:rsid w:val="004A6782"/>
    <w:rsid w:val="004A6EE7"/>
    <w:rsid w:val="004A76A2"/>
    <w:rsid w:val="004A7E49"/>
    <w:rsid w:val="004B07A5"/>
    <w:rsid w:val="004B0A75"/>
    <w:rsid w:val="004B1898"/>
    <w:rsid w:val="004B1AF3"/>
    <w:rsid w:val="004B1D5A"/>
    <w:rsid w:val="004B2417"/>
    <w:rsid w:val="004B269D"/>
    <w:rsid w:val="004B2983"/>
    <w:rsid w:val="004B2CB2"/>
    <w:rsid w:val="004B317A"/>
    <w:rsid w:val="004B3DBA"/>
    <w:rsid w:val="004B48BA"/>
    <w:rsid w:val="004B4B4C"/>
    <w:rsid w:val="004B5162"/>
    <w:rsid w:val="004B542C"/>
    <w:rsid w:val="004B5695"/>
    <w:rsid w:val="004B58B6"/>
    <w:rsid w:val="004B6B88"/>
    <w:rsid w:val="004B75F7"/>
    <w:rsid w:val="004B7980"/>
    <w:rsid w:val="004B7C14"/>
    <w:rsid w:val="004B7CCC"/>
    <w:rsid w:val="004C020B"/>
    <w:rsid w:val="004C0437"/>
    <w:rsid w:val="004C05F3"/>
    <w:rsid w:val="004C0B8D"/>
    <w:rsid w:val="004C2302"/>
    <w:rsid w:val="004C2A9B"/>
    <w:rsid w:val="004C2FB4"/>
    <w:rsid w:val="004C3713"/>
    <w:rsid w:val="004C37CE"/>
    <w:rsid w:val="004C3F22"/>
    <w:rsid w:val="004C4125"/>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3"/>
    <w:rsid w:val="004E64AE"/>
    <w:rsid w:val="004E6E66"/>
    <w:rsid w:val="004E6F8C"/>
    <w:rsid w:val="004E71EF"/>
    <w:rsid w:val="004F0026"/>
    <w:rsid w:val="004F042C"/>
    <w:rsid w:val="004F0609"/>
    <w:rsid w:val="004F0719"/>
    <w:rsid w:val="004F09A4"/>
    <w:rsid w:val="004F0C9C"/>
    <w:rsid w:val="004F177D"/>
    <w:rsid w:val="004F179B"/>
    <w:rsid w:val="004F1D43"/>
    <w:rsid w:val="004F2654"/>
    <w:rsid w:val="004F2713"/>
    <w:rsid w:val="004F2842"/>
    <w:rsid w:val="004F2A33"/>
    <w:rsid w:val="004F3D81"/>
    <w:rsid w:val="004F420E"/>
    <w:rsid w:val="004F4236"/>
    <w:rsid w:val="004F427C"/>
    <w:rsid w:val="004F528B"/>
    <w:rsid w:val="004F5929"/>
    <w:rsid w:val="004F6AB4"/>
    <w:rsid w:val="004F71AE"/>
    <w:rsid w:val="004F722F"/>
    <w:rsid w:val="004F7DDF"/>
    <w:rsid w:val="0050003D"/>
    <w:rsid w:val="00500322"/>
    <w:rsid w:val="00500C52"/>
    <w:rsid w:val="005010B8"/>
    <w:rsid w:val="005010ED"/>
    <w:rsid w:val="00501143"/>
    <w:rsid w:val="00501BFA"/>
    <w:rsid w:val="0050208A"/>
    <w:rsid w:val="005030D9"/>
    <w:rsid w:val="00503AD6"/>
    <w:rsid w:val="00504615"/>
    <w:rsid w:val="0050473E"/>
    <w:rsid w:val="00505411"/>
    <w:rsid w:val="00505458"/>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F08"/>
    <w:rsid w:val="005301D8"/>
    <w:rsid w:val="005305A7"/>
    <w:rsid w:val="005310E2"/>
    <w:rsid w:val="00531439"/>
    <w:rsid w:val="0053181C"/>
    <w:rsid w:val="00531B42"/>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26E8"/>
    <w:rsid w:val="00542F18"/>
    <w:rsid w:val="0054304E"/>
    <w:rsid w:val="00543308"/>
    <w:rsid w:val="0054341E"/>
    <w:rsid w:val="00543427"/>
    <w:rsid w:val="00543726"/>
    <w:rsid w:val="00543822"/>
    <w:rsid w:val="005440BA"/>
    <w:rsid w:val="00544366"/>
    <w:rsid w:val="005445F7"/>
    <w:rsid w:val="00545257"/>
    <w:rsid w:val="00545ACC"/>
    <w:rsid w:val="00545B5F"/>
    <w:rsid w:val="00545D06"/>
    <w:rsid w:val="005469BE"/>
    <w:rsid w:val="00546AB3"/>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D9D"/>
    <w:rsid w:val="005575F9"/>
    <w:rsid w:val="00560866"/>
    <w:rsid w:val="005609F1"/>
    <w:rsid w:val="0056136D"/>
    <w:rsid w:val="0056158D"/>
    <w:rsid w:val="00561AB7"/>
    <w:rsid w:val="00561CDA"/>
    <w:rsid w:val="00562050"/>
    <w:rsid w:val="005620FC"/>
    <w:rsid w:val="00562867"/>
    <w:rsid w:val="00562E84"/>
    <w:rsid w:val="00562EE9"/>
    <w:rsid w:val="00563157"/>
    <w:rsid w:val="00563283"/>
    <w:rsid w:val="0056354C"/>
    <w:rsid w:val="005636DC"/>
    <w:rsid w:val="00563B01"/>
    <w:rsid w:val="00563F57"/>
    <w:rsid w:val="00564150"/>
    <w:rsid w:val="005643DE"/>
    <w:rsid w:val="005644B6"/>
    <w:rsid w:val="00564D10"/>
    <w:rsid w:val="00564F32"/>
    <w:rsid w:val="00565860"/>
    <w:rsid w:val="00565C0E"/>
    <w:rsid w:val="0056726C"/>
    <w:rsid w:val="00567530"/>
    <w:rsid w:val="00567A18"/>
    <w:rsid w:val="005701EE"/>
    <w:rsid w:val="00570454"/>
    <w:rsid w:val="00570CE1"/>
    <w:rsid w:val="00570E2F"/>
    <w:rsid w:val="005717F1"/>
    <w:rsid w:val="005728CD"/>
    <w:rsid w:val="00572E1F"/>
    <w:rsid w:val="005730AD"/>
    <w:rsid w:val="00573237"/>
    <w:rsid w:val="00573BE0"/>
    <w:rsid w:val="00573CC8"/>
    <w:rsid w:val="00573EC8"/>
    <w:rsid w:val="00574229"/>
    <w:rsid w:val="0057450E"/>
    <w:rsid w:val="005745EF"/>
    <w:rsid w:val="00574C03"/>
    <w:rsid w:val="00574CA0"/>
    <w:rsid w:val="00575306"/>
    <w:rsid w:val="0057593B"/>
    <w:rsid w:val="00575BB1"/>
    <w:rsid w:val="00575DC2"/>
    <w:rsid w:val="00576087"/>
    <w:rsid w:val="005761C8"/>
    <w:rsid w:val="00576224"/>
    <w:rsid w:val="0057670D"/>
    <w:rsid w:val="00576DC8"/>
    <w:rsid w:val="0057795C"/>
    <w:rsid w:val="00577D1D"/>
    <w:rsid w:val="00580191"/>
    <w:rsid w:val="00580580"/>
    <w:rsid w:val="00580F9D"/>
    <w:rsid w:val="00580FE1"/>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55F"/>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1CA"/>
    <w:rsid w:val="005B557A"/>
    <w:rsid w:val="005B59A7"/>
    <w:rsid w:val="005B5C03"/>
    <w:rsid w:val="005B5E67"/>
    <w:rsid w:val="005B6731"/>
    <w:rsid w:val="005B72F0"/>
    <w:rsid w:val="005B7341"/>
    <w:rsid w:val="005B7973"/>
    <w:rsid w:val="005C01FD"/>
    <w:rsid w:val="005C11B7"/>
    <w:rsid w:val="005C1F3E"/>
    <w:rsid w:val="005C260A"/>
    <w:rsid w:val="005C350E"/>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91E"/>
    <w:rsid w:val="005E3AAC"/>
    <w:rsid w:val="005E3ED4"/>
    <w:rsid w:val="005E3F54"/>
    <w:rsid w:val="005E4889"/>
    <w:rsid w:val="005E4C8A"/>
    <w:rsid w:val="005E4FF6"/>
    <w:rsid w:val="005E5745"/>
    <w:rsid w:val="005E583B"/>
    <w:rsid w:val="005E624E"/>
    <w:rsid w:val="005E6FAD"/>
    <w:rsid w:val="005E7B89"/>
    <w:rsid w:val="005F0106"/>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CD9"/>
    <w:rsid w:val="00614127"/>
    <w:rsid w:val="00614442"/>
    <w:rsid w:val="00614A4E"/>
    <w:rsid w:val="00615178"/>
    <w:rsid w:val="006159F3"/>
    <w:rsid w:val="00615BDA"/>
    <w:rsid w:val="00615CB4"/>
    <w:rsid w:val="00616127"/>
    <w:rsid w:val="00616465"/>
    <w:rsid w:val="00616EE7"/>
    <w:rsid w:val="0061727E"/>
    <w:rsid w:val="00617308"/>
    <w:rsid w:val="006173F4"/>
    <w:rsid w:val="00617776"/>
    <w:rsid w:val="0061795C"/>
    <w:rsid w:val="0062009C"/>
    <w:rsid w:val="006202E5"/>
    <w:rsid w:val="006207C8"/>
    <w:rsid w:val="006208C7"/>
    <w:rsid w:val="006213F6"/>
    <w:rsid w:val="00623DC5"/>
    <w:rsid w:val="006250B7"/>
    <w:rsid w:val="006257CD"/>
    <w:rsid w:val="006259E7"/>
    <w:rsid w:val="00626500"/>
    <w:rsid w:val="00626859"/>
    <w:rsid w:val="00626A58"/>
    <w:rsid w:val="00626F2B"/>
    <w:rsid w:val="00630AE7"/>
    <w:rsid w:val="00630D9B"/>
    <w:rsid w:val="00631E52"/>
    <w:rsid w:val="0063254F"/>
    <w:rsid w:val="00632B69"/>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4A"/>
    <w:rsid w:val="00642351"/>
    <w:rsid w:val="00642574"/>
    <w:rsid w:val="00642662"/>
    <w:rsid w:val="00643120"/>
    <w:rsid w:val="006436FD"/>
    <w:rsid w:val="00643F0C"/>
    <w:rsid w:val="0064430F"/>
    <w:rsid w:val="006444EF"/>
    <w:rsid w:val="00644744"/>
    <w:rsid w:val="00644FC7"/>
    <w:rsid w:val="006453F7"/>
    <w:rsid w:val="0064562E"/>
    <w:rsid w:val="0064569F"/>
    <w:rsid w:val="00645CB6"/>
    <w:rsid w:val="00646123"/>
    <w:rsid w:val="00646214"/>
    <w:rsid w:val="00646269"/>
    <w:rsid w:val="00646678"/>
    <w:rsid w:val="00646732"/>
    <w:rsid w:val="006468F2"/>
    <w:rsid w:val="00646BE6"/>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BDC"/>
    <w:rsid w:val="00673C6F"/>
    <w:rsid w:val="0067410F"/>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E40"/>
    <w:rsid w:val="0068345F"/>
    <w:rsid w:val="00684282"/>
    <w:rsid w:val="006847D2"/>
    <w:rsid w:val="00685091"/>
    <w:rsid w:val="0068512F"/>
    <w:rsid w:val="00685382"/>
    <w:rsid w:val="006857FE"/>
    <w:rsid w:val="00685C6C"/>
    <w:rsid w:val="00685ED9"/>
    <w:rsid w:val="006864BB"/>
    <w:rsid w:val="006865E6"/>
    <w:rsid w:val="006865F0"/>
    <w:rsid w:val="0068705B"/>
    <w:rsid w:val="00687061"/>
    <w:rsid w:val="006878F1"/>
    <w:rsid w:val="00687C00"/>
    <w:rsid w:val="00690015"/>
    <w:rsid w:val="00690298"/>
    <w:rsid w:val="00690FDF"/>
    <w:rsid w:val="006919B6"/>
    <w:rsid w:val="00691AEF"/>
    <w:rsid w:val="00691C2C"/>
    <w:rsid w:val="00691E72"/>
    <w:rsid w:val="00692EA9"/>
    <w:rsid w:val="006937FE"/>
    <w:rsid w:val="006939E3"/>
    <w:rsid w:val="00693F4C"/>
    <w:rsid w:val="006944F9"/>
    <w:rsid w:val="006948E2"/>
    <w:rsid w:val="00694CD5"/>
    <w:rsid w:val="00694DA2"/>
    <w:rsid w:val="00694E7B"/>
    <w:rsid w:val="00695054"/>
    <w:rsid w:val="006953E2"/>
    <w:rsid w:val="006955C2"/>
    <w:rsid w:val="0069578B"/>
    <w:rsid w:val="00695915"/>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E7"/>
    <w:rsid w:val="006A2401"/>
    <w:rsid w:val="006A282A"/>
    <w:rsid w:val="006A2CED"/>
    <w:rsid w:val="006A3A04"/>
    <w:rsid w:val="006A3AC4"/>
    <w:rsid w:val="006A400A"/>
    <w:rsid w:val="006A412F"/>
    <w:rsid w:val="006A46CB"/>
    <w:rsid w:val="006A4860"/>
    <w:rsid w:val="006A4D1D"/>
    <w:rsid w:val="006A539F"/>
    <w:rsid w:val="006A5A39"/>
    <w:rsid w:val="006A5A81"/>
    <w:rsid w:val="006A6BE2"/>
    <w:rsid w:val="006A7856"/>
    <w:rsid w:val="006A794E"/>
    <w:rsid w:val="006A79A1"/>
    <w:rsid w:val="006A7F49"/>
    <w:rsid w:val="006B014C"/>
    <w:rsid w:val="006B0559"/>
    <w:rsid w:val="006B06B5"/>
    <w:rsid w:val="006B11C2"/>
    <w:rsid w:val="006B11FD"/>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908"/>
    <w:rsid w:val="006C2CE2"/>
    <w:rsid w:val="006C3598"/>
    <w:rsid w:val="006C375C"/>
    <w:rsid w:val="006C375E"/>
    <w:rsid w:val="006C3D70"/>
    <w:rsid w:val="006C3DE2"/>
    <w:rsid w:val="006C3F98"/>
    <w:rsid w:val="006C496E"/>
    <w:rsid w:val="006C60B0"/>
    <w:rsid w:val="006C6580"/>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FF"/>
    <w:rsid w:val="006D4F4D"/>
    <w:rsid w:val="006D5FA3"/>
    <w:rsid w:val="006D6625"/>
    <w:rsid w:val="006D68AB"/>
    <w:rsid w:val="006D69DD"/>
    <w:rsid w:val="006D6D94"/>
    <w:rsid w:val="006D6F71"/>
    <w:rsid w:val="006D6FD8"/>
    <w:rsid w:val="006D7458"/>
    <w:rsid w:val="006D76ED"/>
    <w:rsid w:val="006E02B3"/>
    <w:rsid w:val="006E0B43"/>
    <w:rsid w:val="006E0FD9"/>
    <w:rsid w:val="006E10FC"/>
    <w:rsid w:val="006E1872"/>
    <w:rsid w:val="006E324D"/>
    <w:rsid w:val="006E33EF"/>
    <w:rsid w:val="006E3CED"/>
    <w:rsid w:val="006E3E0F"/>
    <w:rsid w:val="006E43BB"/>
    <w:rsid w:val="006E4700"/>
    <w:rsid w:val="006E4AD6"/>
    <w:rsid w:val="006E601B"/>
    <w:rsid w:val="006E642D"/>
    <w:rsid w:val="006E65BD"/>
    <w:rsid w:val="006E67BF"/>
    <w:rsid w:val="006E6DD7"/>
    <w:rsid w:val="006E76F0"/>
    <w:rsid w:val="006E7991"/>
    <w:rsid w:val="006F008F"/>
    <w:rsid w:val="006F02C5"/>
    <w:rsid w:val="006F0B89"/>
    <w:rsid w:val="006F1123"/>
    <w:rsid w:val="006F113B"/>
    <w:rsid w:val="006F1C4A"/>
    <w:rsid w:val="006F243B"/>
    <w:rsid w:val="006F24E0"/>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60"/>
    <w:rsid w:val="006F76AA"/>
    <w:rsid w:val="006F7766"/>
    <w:rsid w:val="006F7773"/>
    <w:rsid w:val="006F7CCE"/>
    <w:rsid w:val="00700630"/>
    <w:rsid w:val="0070098F"/>
    <w:rsid w:val="00700BF6"/>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DA5"/>
    <w:rsid w:val="0071294D"/>
    <w:rsid w:val="00712B28"/>
    <w:rsid w:val="00713381"/>
    <w:rsid w:val="0071366F"/>
    <w:rsid w:val="00713C05"/>
    <w:rsid w:val="00713FC9"/>
    <w:rsid w:val="00714449"/>
    <w:rsid w:val="00715773"/>
    <w:rsid w:val="00715D93"/>
    <w:rsid w:val="0071611B"/>
    <w:rsid w:val="00716154"/>
    <w:rsid w:val="00716830"/>
    <w:rsid w:val="00716969"/>
    <w:rsid w:val="00717315"/>
    <w:rsid w:val="0071749C"/>
    <w:rsid w:val="00717895"/>
    <w:rsid w:val="00717A77"/>
    <w:rsid w:val="00717A94"/>
    <w:rsid w:val="00717CA5"/>
    <w:rsid w:val="00717FFC"/>
    <w:rsid w:val="0072031B"/>
    <w:rsid w:val="007203ED"/>
    <w:rsid w:val="007203FC"/>
    <w:rsid w:val="00721059"/>
    <w:rsid w:val="00721CDC"/>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4C"/>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D3F"/>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6B3"/>
    <w:rsid w:val="00742701"/>
    <w:rsid w:val="00742BCA"/>
    <w:rsid w:val="00742C07"/>
    <w:rsid w:val="00743829"/>
    <w:rsid w:val="00743A49"/>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2917"/>
    <w:rsid w:val="0075307F"/>
    <w:rsid w:val="00753518"/>
    <w:rsid w:val="00753799"/>
    <w:rsid w:val="007538AE"/>
    <w:rsid w:val="007538C1"/>
    <w:rsid w:val="00753912"/>
    <w:rsid w:val="0075434C"/>
    <w:rsid w:val="007550BF"/>
    <w:rsid w:val="00755245"/>
    <w:rsid w:val="007557A0"/>
    <w:rsid w:val="0075657B"/>
    <w:rsid w:val="0075687F"/>
    <w:rsid w:val="00756941"/>
    <w:rsid w:val="00756DC7"/>
    <w:rsid w:val="0075716A"/>
    <w:rsid w:val="007600DE"/>
    <w:rsid w:val="0076087C"/>
    <w:rsid w:val="00761151"/>
    <w:rsid w:val="007612EC"/>
    <w:rsid w:val="00761862"/>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894"/>
    <w:rsid w:val="007800EE"/>
    <w:rsid w:val="00780A30"/>
    <w:rsid w:val="00780C33"/>
    <w:rsid w:val="007813FC"/>
    <w:rsid w:val="00781ED7"/>
    <w:rsid w:val="007820D4"/>
    <w:rsid w:val="007828F2"/>
    <w:rsid w:val="00782DFE"/>
    <w:rsid w:val="00782F90"/>
    <w:rsid w:val="007831C7"/>
    <w:rsid w:val="00784C44"/>
    <w:rsid w:val="00785136"/>
    <w:rsid w:val="007857C4"/>
    <w:rsid w:val="007858DE"/>
    <w:rsid w:val="00786C5C"/>
    <w:rsid w:val="007879FA"/>
    <w:rsid w:val="00787C53"/>
    <w:rsid w:val="00790824"/>
    <w:rsid w:val="00790AC8"/>
    <w:rsid w:val="00790D73"/>
    <w:rsid w:val="00791BD7"/>
    <w:rsid w:val="00791C1C"/>
    <w:rsid w:val="007921AF"/>
    <w:rsid w:val="007923A4"/>
    <w:rsid w:val="0079258F"/>
    <w:rsid w:val="00792B0B"/>
    <w:rsid w:val="00792FE1"/>
    <w:rsid w:val="00793199"/>
    <w:rsid w:val="007931B2"/>
    <w:rsid w:val="00793545"/>
    <w:rsid w:val="00793EE2"/>
    <w:rsid w:val="00794264"/>
    <w:rsid w:val="00794942"/>
    <w:rsid w:val="00794A23"/>
    <w:rsid w:val="00794FE4"/>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BA1"/>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BB0"/>
    <w:rsid w:val="007C2D3A"/>
    <w:rsid w:val="007C2EEC"/>
    <w:rsid w:val="007C38A9"/>
    <w:rsid w:val="007C41C5"/>
    <w:rsid w:val="007C6054"/>
    <w:rsid w:val="007C6196"/>
    <w:rsid w:val="007C6F32"/>
    <w:rsid w:val="007C7311"/>
    <w:rsid w:val="007C73CE"/>
    <w:rsid w:val="007C780B"/>
    <w:rsid w:val="007C7942"/>
    <w:rsid w:val="007C7B44"/>
    <w:rsid w:val="007D0B43"/>
    <w:rsid w:val="007D1058"/>
    <w:rsid w:val="007D14DA"/>
    <w:rsid w:val="007D2252"/>
    <w:rsid w:val="007D281C"/>
    <w:rsid w:val="007D2A8B"/>
    <w:rsid w:val="007D2B3D"/>
    <w:rsid w:val="007D31F8"/>
    <w:rsid w:val="007D32F7"/>
    <w:rsid w:val="007D3458"/>
    <w:rsid w:val="007D3794"/>
    <w:rsid w:val="007D380C"/>
    <w:rsid w:val="007D3852"/>
    <w:rsid w:val="007D3929"/>
    <w:rsid w:val="007D3C26"/>
    <w:rsid w:val="007D4574"/>
    <w:rsid w:val="007D463A"/>
    <w:rsid w:val="007D4C47"/>
    <w:rsid w:val="007D4E67"/>
    <w:rsid w:val="007D4F32"/>
    <w:rsid w:val="007D5264"/>
    <w:rsid w:val="007D5385"/>
    <w:rsid w:val="007D5389"/>
    <w:rsid w:val="007D5E53"/>
    <w:rsid w:val="007D61E7"/>
    <w:rsid w:val="007D61F4"/>
    <w:rsid w:val="007D6FFD"/>
    <w:rsid w:val="007D7D2F"/>
    <w:rsid w:val="007E093A"/>
    <w:rsid w:val="007E0AC3"/>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91"/>
    <w:rsid w:val="007F0DCC"/>
    <w:rsid w:val="007F16A2"/>
    <w:rsid w:val="007F2225"/>
    <w:rsid w:val="007F34FD"/>
    <w:rsid w:val="007F3E98"/>
    <w:rsid w:val="007F44F6"/>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0EA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2E51"/>
    <w:rsid w:val="0081364A"/>
    <w:rsid w:val="00813805"/>
    <w:rsid w:val="00813914"/>
    <w:rsid w:val="00813FC6"/>
    <w:rsid w:val="008140FC"/>
    <w:rsid w:val="00814C5D"/>
    <w:rsid w:val="00815420"/>
    <w:rsid w:val="0081669C"/>
    <w:rsid w:val="008203D7"/>
    <w:rsid w:val="008209F6"/>
    <w:rsid w:val="00820A60"/>
    <w:rsid w:val="00820B67"/>
    <w:rsid w:val="00820BB5"/>
    <w:rsid w:val="00820F0A"/>
    <w:rsid w:val="00821B1D"/>
    <w:rsid w:val="00821CFD"/>
    <w:rsid w:val="0082259F"/>
    <w:rsid w:val="00823DF2"/>
    <w:rsid w:val="00823E12"/>
    <w:rsid w:val="00824694"/>
    <w:rsid w:val="00824A62"/>
    <w:rsid w:val="00824E80"/>
    <w:rsid w:val="008254F2"/>
    <w:rsid w:val="008258D5"/>
    <w:rsid w:val="00825C19"/>
    <w:rsid w:val="00825DF9"/>
    <w:rsid w:val="00826319"/>
    <w:rsid w:val="00826337"/>
    <w:rsid w:val="00826917"/>
    <w:rsid w:val="00827964"/>
    <w:rsid w:val="00827ED9"/>
    <w:rsid w:val="00830130"/>
    <w:rsid w:val="00830146"/>
    <w:rsid w:val="008303EA"/>
    <w:rsid w:val="00830D44"/>
    <w:rsid w:val="00831C20"/>
    <w:rsid w:val="00832195"/>
    <w:rsid w:val="008325BC"/>
    <w:rsid w:val="00832CF7"/>
    <w:rsid w:val="00832F73"/>
    <w:rsid w:val="00832F89"/>
    <w:rsid w:val="0083300E"/>
    <w:rsid w:val="00833690"/>
    <w:rsid w:val="00833CBB"/>
    <w:rsid w:val="00833CE1"/>
    <w:rsid w:val="00833D40"/>
    <w:rsid w:val="008340DB"/>
    <w:rsid w:val="008346E0"/>
    <w:rsid w:val="00835AD7"/>
    <w:rsid w:val="00835CE6"/>
    <w:rsid w:val="00836329"/>
    <w:rsid w:val="008363CF"/>
    <w:rsid w:val="00837224"/>
    <w:rsid w:val="00837D1D"/>
    <w:rsid w:val="00840353"/>
    <w:rsid w:val="008406C8"/>
    <w:rsid w:val="008409C6"/>
    <w:rsid w:val="00840B76"/>
    <w:rsid w:val="00841221"/>
    <w:rsid w:val="00841659"/>
    <w:rsid w:val="008422AD"/>
    <w:rsid w:val="00842CFD"/>
    <w:rsid w:val="008430BB"/>
    <w:rsid w:val="0084457D"/>
    <w:rsid w:val="00844718"/>
    <w:rsid w:val="00845B6D"/>
    <w:rsid w:val="0084605E"/>
    <w:rsid w:val="008465DD"/>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C68"/>
    <w:rsid w:val="00861E8B"/>
    <w:rsid w:val="008628A2"/>
    <w:rsid w:val="00863391"/>
    <w:rsid w:val="00863904"/>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B1"/>
    <w:rsid w:val="008744B9"/>
    <w:rsid w:val="00874BB3"/>
    <w:rsid w:val="00874C97"/>
    <w:rsid w:val="008756AB"/>
    <w:rsid w:val="008756AD"/>
    <w:rsid w:val="00876029"/>
    <w:rsid w:val="0087637C"/>
    <w:rsid w:val="00876E45"/>
    <w:rsid w:val="00877953"/>
    <w:rsid w:val="008779BD"/>
    <w:rsid w:val="00880461"/>
    <w:rsid w:val="008807D4"/>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3F38"/>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0D9"/>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EF5"/>
    <w:rsid w:val="008A154D"/>
    <w:rsid w:val="008A199D"/>
    <w:rsid w:val="008A1D94"/>
    <w:rsid w:val="008A22DA"/>
    <w:rsid w:val="008A2773"/>
    <w:rsid w:val="008A2EEB"/>
    <w:rsid w:val="008A3655"/>
    <w:rsid w:val="008A37AA"/>
    <w:rsid w:val="008A3AFB"/>
    <w:rsid w:val="008A3D16"/>
    <w:rsid w:val="008A4DE7"/>
    <w:rsid w:val="008A5B1E"/>
    <w:rsid w:val="008A5BC5"/>
    <w:rsid w:val="008A5F1D"/>
    <w:rsid w:val="008A5FC0"/>
    <w:rsid w:val="008A6011"/>
    <w:rsid w:val="008A63AF"/>
    <w:rsid w:val="008A6509"/>
    <w:rsid w:val="008A6A1C"/>
    <w:rsid w:val="008A6BFB"/>
    <w:rsid w:val="008A773F"/>
    <w:rsid w:val="008A79E7"/>
    <w:rsid w:val="008B11B9"/>
    <w:rsid w:val="008B1273"/>
    <w:rsid w:val="008B1404"/>
    <w:rsid w:val="008B145A"/>
    <w:rsid w:val="008B1DA3"/>
    <w:rsid w:val="008B20A6"/>
    <w:rsid w:val="008B2271"/>
    <w:rsid w:val="008B38FC"/>
    <w:rsid w:val="008B4C53"/>
    <w:rsid w:val="008B4CB0"/>
    <w:rsid w:val="008B50A1"/>
    <w:rsid w:val="008B5114"/>
    <w:rsid w:val="008B5A06"/>
    <w:rsid w:val="008B64CB"/>
    <w:rsid w:val="008B6D48"/>
    <w:rsid w:val="008B6F53"/>
    <w:rsid w:val="008B6FCC"/>
    <w:rsid w:val="008B7170"/>
    <w:rsid w:val="008B7446"/>
    <w:rsid w:val="008C12E9"/>
    <w:rsid w:val="008C180D"/>
    <w:rsid w:val="008C1B42"/>
    <w:rsid w:val="008C1E87"/>
    <w:rsid w:val="008C22CF"/>
    <w:rsid w:val="008C26FF"/>
    <w:rsid w:val="008C3270"/>
    <w:rsid w:val="008C3412"/>
    <w:rsid w:val="008C3474"/>
    <w:rsid w:val="008C4417"/>
    <w:rsid w:val="008C55BB"/>
    <w:rsid w:val="008C5E97"/>
    <w:rsid w:val="008C6450"/>
    <w:rsid w:val="008C74D6"/>
    <w:rsid w:val="008C75CB"/>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2F5"/>
    <w:rsid w:val="008D7ACA"/>
    <w:rsid w:val="008D7B3C"/>
    <w:rsid w:val="008E02A6"/>
    <w:rsid w:val="008E0971"/>
    <w:rsid w:val="008E0A1B"/>
    <w:rsid w:val="008E1870"/>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E8D"/>
    <w:rsid w:val="008F722C"/>
    <w:rsid w:val="00900833"/>
    <w:rsid w:val="00900DDD"/>
    <w:rsid w:val="00901128"/>
    <w:rsid w:val="009017AC"/>
    <w:rsid w:val="00901B6D"/>
    <w:rsid w:val="00901CE4"/>
    <w:rsid w:val="00902034"/>
    <w:rsid w:val="00902114"/>
    <w:rsid w:val="009022D9"/>
    <w:rsid w:val="009024AC"/>
    <w:rsid w:val="00902693"/>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8FE"/>
    <w:rsid w:val="00910A8D"/>
    <w:rsid w:val="00910B96"/>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0E91"/>
    <w:rsid w:val="00921295"/>
    <w:rsid w:val="00921DF4"/>
    <w:rsid w:val="0092259E"/>
    <w:rsid w:val="00923060"/>
    <w:rsid w:val="00923273"/>
    <w:rsid w:val="009242F4"/>
    <w:rsid w:val="00924B58"/>
    <w:rsid w:val="00924F2C"/>
    <w:rsid w:val="0092575E"/>
    <w:rsid w:val="0092580A"/>
    <w:rsid w:val="00925DA5"/>
    <w:rsid w:val="00925FF4"/>
    <w:rsid w:val="009264FB"/>
    <w:rsid w:val="00927320"/>
    <w:rsid w:val="0092770A"/>
    <w:rsid w:val="00927AA0"/>
    <w:rsid w:val="00930303"/>
    <w:rsid w:val="00931041"/>
    <w:rsid w:val="00931D6C"/>
    <w:rsid w:val="009325E3"/>
    <w:rsid w:val="00932A19"/>
    <w:rsid w:val="0093314B"/>
    <w:rsid w:val="00933D66"/>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D61"/>
    <w:rsid w:val="00945541"/>
    <w:rsid w:val="00946A46"/>
    <w:rsid w:val="00946AAC"/>
    <w:rsid w:val="00946F46"/>
    <w:rsid w:val="00947110"/>
    <w:rsid w:val="00947726"/>
    <w:rsid w:val="00947C91"/>
    <w:rsid w:val="00950420"/>
    <w:rsid w:val="00950682"/>
    <w:rsid w:val="00950C04"/>
    <w:rsid w:val="00950E3A"/>
    <w:rsid w:val="00950FE4"/>
    <w:rsid w:val="009513A2"/>
    <w:rsid w:val="009520F6"/>
    <w:rsid w:val="00952C84"/>
    <w:rsid w:val="00952D0F"/>
    <w:rsid w:val="00953021"/>
    <w:rsid w:val="009532DD"/>
    <w:rsid w:val="009547EF"/>
    <w:rsid w:val="00954BA3"/>
    <w:rsid w:val="009555D3"/>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67E8"/>
    <w:rsid w:val="00966A63"/>
    <w:rsid w:val="009677CB"/>
    <w:rsid w:val="00970369"/>
    <w:rsid w:val="00970A67"/>
    <w:rsid w:val="00970F37"/>
    <w:rsid w:val="00971084"/>
    <w:rsid w:val="00971A16"/>
    <w:rsid w:val="00971BDA"/>
    <w:rsid w:val="00972169"/>
    <w:rsid w:val="009724CF"/>
    <w:rsid w:val="00972EDB"/>
    <w:rsid w:val="00972F08"/>
    <w:rsid w:val="00973C47"/>
    <w:rsid w:val="00973F4A"/>
    <w:rsid w:val="00974228"/>
    <w:rsid w:val="00974580"/>
    <w:rsid w:val="00974C34"/>
    <w:rsid w:val="0097503C"/>
    <w:rsid w:val="009751B8"/>
    <w:rsid w:val="00976592"/>
    <w:rsid w:val="00976712"/>
    <w:rsid w:val="00976D18"/>
    <w:rsid w:val="00976FD1"/>
    <w:rsid w:val="0097734A"/>
    <w:rsid w:val="009776B0"/>
    <w:rsid w:val="0097788E"/>
    <w:rsid w:val="00977EE2"/>
    <w:rsid w:val="009801E0"/>
    <w:rsid w:val="0098024E"/>
    <w:rsid w:val="0098041A"/>
    <w:rsid w:val="00980748"/>
    <w:rsid w:val="00980C19"/>
    <w:rsid w:val="00980CA4"/>
    <w:rsid w:val="009818BA"/>
    <w:rsid w:val="009819A6"/>
    <w:rsid w:val="00981D50"/>
    <w:rsid w:val="00981DDD"/>
    <w:rsid w:val="0098210F"/>
    <w:rsid w:val="00982783"/>
    <w:rsid w:val="00984A23"/>
    <w:rsid w:val="00984BDB"/>
    <w:rsid w:val="00984F14"/>
    <w:rsid w:val="009853DC"/>
    <w:rsid w:val="00985A8A"/>
    <w:rsid w:val="00985E05"/>
    <w:rsid w:val="00985ECE"/>
    <w:rsid w:val="0098601F"/>
    <w:rsid w:val="00986569"/>
    <w:rsid w:val="00986CB5"/>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B21"/>
    <w:rsid w:val="00994C56"/>
    <w:rsid w:val="00995382"/>
    <w:rsid w:val="00995536"/>
    <w:rsid w:val="009959ED"/>
    <w:rsid w:val="00995AD5"/>
    <w:rsid w:val="009962C7"/>
    <w:rsid w:val="009963F6"/>
    <w:rsid w:val="00996D45"/>
    <w:rsid w:val="00997120"/>
    <w:rsid w:val="00997171"/>
    <w:rsid w:val="0099746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138"/>
    <w:rsid w:val="009B6219"/>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058"/>
    <w:rsid w:val="009C66DD"/>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8EC"/>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EE1"/>
    <w:rsid w:val="00A050C9"/>
    <w:rsid w:val="00A05835"/>
    <w:rsid w:val="00A05E57"/>
    <w:rsid w:val="00A05EC6"/>
    <w:rsid w:val="00A0689A"/>
    <w:rsid w:val="00A06C12"/>
    <w:rsid w:val="00A071D6"/>
    <w:rsid w:val="00A1020D"/>
    <w:rsid w:val="00A10F8D"/>
    <w:rsid w:val="00A113A5"/>
    <w:rsid w:val="00A11F1C"/>
    <w:rsid w:val="00A12288"/>
    <w:rsid w:val="00A13071"/>
    <w:rsid w:val="00A13474"/>
    <w:rsid w:val="00A138AD"/>
    <w:rsid w:val="00A138F0"/>
    <w:rsid w:val="00A14904"/>
    <w:rsid w:val="00A14DF2"/>
    <w:rsid w:val="00A14ECC"/>
    <w:rsid w:val="00A1571F"/>
    <w:rsid w:val="00A16E5D"/>
    <w:rsid w:val="00A16FD3"/>
    <w:rsid w:val="00A17024"/>
    <w:rsid w:val="00A17567"/>
    <w:rsid w:val="00A20280"/>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A52"/>
    <w:rsid w:val="00A45E97"/>
    <w:rsid w:val="00A46385"/>
    <w:rsid w:val="00A46A76"/>
    <w:rsid w:val="00A46B49"/>
    <w:rsid w:val="00A46C84"/>
    <w:rsid w:val="00A46DCA"/>
    <w:rsid w:val="00A46EBC"/>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0ED"/>
    <w:rsid w:val="00A6044B"/>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7520"/>
    <w:rsid w:val="00A6774B"/>
    <w:rsid w:val="00A67A70"/>
    <w:rsid w:val="00A67FDE"/>
    <w:rsid w:val="00A70045"/>
    <w:rsid w:val="00A709DD"/>
    <w:rsid w:val="00A7161A"/>
    <w:rsid w:val="00A72107"/>
    <w:rsid w:val="00A72154"/>
    <w:rsid w:val="00A721EF"/>
    <w:rsid w:val="00A7310D"/>
    <w:rsid w:val="00A731E4"/>
    <w:rsid w:val="00A7369C"/>
    <w:rsid w:val="00A73A7C"/>
    <w:rsid w:val="00A73A8C"/>
    <w:rsid w:val="00A74533"/>
    <w:rsid w:val="00A745A0"/>
    <w:rsid w:val="00A749F7"/>
    <w:rsid w:val="00A75169"/>
    <w:rsid w:val="00A752F6"/>
    <w:rsid w:val="00A76099"/>
    <w:rsid w:val="00A76379"/>
    <w:rsid w:val="00A76B0A"/>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5199"/>
    <w:rsid w:val="00A951AA"/>
    <w:rsid w:val="00A95F3F"/>
    <w:rsid w:val="00A96107"/>
    <w:rsid w:val="00A968B6"/>
    <w:rsid w:val="00A96B48"/>
    <w:rsid w:val="00A97FBB"/>
    <w:rsid w:val="00AA00C8"/>
    <w:rsid w:val="00AA0A8C"/>
    <w:rsid w:val="00AA0D31"/>
    <w:rsid w:val="00AA0D91"/>
    <w:rsid w:val="00AA0EB3"/>
    <w:rsid w:val="00AA10F7"/>
    <w:rsid w:val="00AA14D0"/>
    <w:rsid w:val="00AA162B"/>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B7FAF"/>
    <w:rsid w:val="00AC00F9"/>
    <w:rsid w:val="00AC02CD"/>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A3C"/>
    <w:rsid w:val="00AC7C46"/>
    <w:rsid w:val="00AD028B"/>
    <w:rsid w:val="00AD04C3"/>
    <w:rsid w:val="00AD0549"/>
    <w:rsid w:val="00AD0BE3"/>
    <w:rsid w:val="00AD0BFB"/>
    <w:rsid w:val="00AD1040"/>
    <w:rsid w:val="00AD12B9"/>
    <w:rsid w:val="00AD1303"/>
    <w:rsid w:val="00AD14B0"/>
    <w:rsid w:val="00AD1A6F"/>
    <w:rsid w:val="00AD2686"/>
    <w:rsid w:val="00AD275A"/>
    <w:rsid w:val="00AD2A24"/>
    <w:rsid w:val="00AD36DD"/>
    <w:rsid w:val="00AD41E6"/>
    <w:rsid w:val="00AD4460"/>
    <w:rsid w:val="00AD46A9"/>
    <w:rsid w:val="00AD5349"/>
    <w:rsid w:val="00AD5431"/>
    <w:rsid w:val="00AD5901"/>
    <w:rsid w:val="00AD625B"/>
    <w:rsid w:val="00AD70F7"/>
    <w:rsid w:val="00AD75F5"/>
    <w:rsid w:val="00AD7F56"/>
    <w:rsid w:val="00AE06AF"/>
    <w:rsid w:val="00AE08E2"/>
    <w:rsid w:val="00AE096A"/>
    <w:rsid w:val="00AE103F"/>
    <w:rsid w:val="00AE166C"/>
    <w:rsid w:val="00AE189C"/>
    <w:rsid w:val="00AE2012"/>
    <w:rsid w:val="00AE271A"/>
    <w:rsid w:val="00AE2FF6"/>
    <w:rsid w:val="00AE3415"/>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169"/>
    <w:rsid w:val="00B02B55"/>
    <w:rsid w:val="00B03212"/>
    <w:rsid w:val="00B0340E"/>
    <w:rsid w:val="00B03F5F"/>
    <w:rsid w:val="00B040CA"/>
    <w:rsid w:val="00B04456"/>
    <w:rsid w:val="00B04BD8"/>
    <w:rsid w:val="00B04F10"/>
    <w:rsid w:val="00B04F9C"/>
    <w:rsid w:val="00B05A49"/>
    <w:rsid w:val="00B060E4"/>
    <w:rsid w:val="00B0704C"/>
    <w:rsid w:val="00B0781B"/>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753"/>
    <w:rsid w:val="00B2021B"/>
    <w:rsid w:val="00B20905"/>
    <w:rsid w:val="00B209A6"/>
    <w:rsid w:val="00B209C0"/>
    <w:rsid w:val="00B20AA2"/>
    <w:rsid w:val="00B20D90"/>
    <w:rsid w:val="00B20DDB"/>
    <w:rsid w:val="00B21444"/>
    <w:rsid w:val="00B21607"/>
    <w:rsid w:val="00B221C2"/>
    <w:rsid w:val="00B2244B"/>
    <w:rsid w:val="00B237F3"/>
    <w:rsid w:val="00B2382E"/>
    <w:rsid w:val="00B23B4A"/>
    <w:rsid w:val="00B23B9A"/>
    <w:rsid w:val="00B23D0B"/>
    <w:rsid w:val="00B23F8E"/>
    <w:rsid w:val="00B24454"/>
    <w:rsid w:val="00B24554"/>
    <w:rsid w:val="00B24ECC"/>
    <w:rsid w:val="00B25331"/>
    <w:rsid w:val="00B25780"/>
    <w:rsid w:val="00B2595E"/>
    <w:rsid w:val="00B25E22"/>
    <w:rsid w:val="00B26C64"/>
    <w:rsid w:val="00B26CD5"/>
    <w:rsid w:val="00B26E2F"/>
    <w:rsid w:val="00B2709B"/>
    <w:rsid w:val="00B27364"/>
    <w:rsid w:val="00B2736F"/>
    <w:rsid w:val="00B274F7"/>
    <w:rsid w:val="00B3078A"/>
    <w:rsid w:val="00B30D6B"/>
    <w:rsid w:val="00B30F0A"/>
    <w:rsid w:val="00B31E45"/>
    <w:rsid w:val="00B3333E"/>
    <w:rsid w:val="00B3421A"/>
    <w:rsid w:val="00B342DD"/>
    <w:rsid w:val="00B342FF"/>
    <w:rsid w:val="00B344D8"/>
    <w:rsid w:val="00B3537F"/>
    <w:rsid w:val="00B35659"/>
    <w:rsid w:val="00B35B55"/>
    <w:rsid w:val="00B35CE0"/>
    <w:rsid w:val="00B35D0E"/>
    <w:rsid w:val="00B35E8A"/>
    <w:rsid w:val="00B36272"/>
    <w:rsid w:val="00B363B1"/>
    <w:rsid w:val="00B365D7"/>
    <w:rsid w:val="00B365EB"/>
    <w:rsid w:val="00B3709A"/>
    <w:rsid w:val="00B3737C"/>
    <w:rsid w:val="00B37425"/>
    <w:rsid w:val="00B3763E"/>
    <w:rsid w:val="00B3784B"/>
    <w:rsid w:val="00B37850"/>
    <w:rsid w:val="00B378AC"/>
    <w:rsid w:val="00B37D62"/>
    <w:rsid w:val="00B401C2"/>
    <w:rsid w:val="00B403A5"/>
    <w:rsid w:val="00B40696"/>
    <w:rsid w:val="00B40E9B"/>
    <w:rsid w:val="00B415F0"/>
    <w:rsid w:val="00B418C4"/>
    <w:rsid w:val="00B418CB"/>
    <w:rsid w:val="00B41A06"/>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4C"/>
    <w:rsid w:val="00B52BD8"/>
    <w:rsid w:val="00B52F6D"/>
    <w:rsid w:val="00B5363D"/>
    <w:rsid w:val="00B538A6"/>
    <w:rsid w:val="00B538FD"/>
    <w:rsid w:val="00B53974"/>
    <w:rsid w:val="00B542AF"/>
    <w:rsid w:val="00B54FCF"/>
    <w:rsid w:val="00B5566A"/>
    <w:rsid w:val="00B5572D"/>
    <w:rsid w:val="00B55987"/>
    <w:rsid w:val="00B55C21"/>
    <w:rsid w:val="00B55DB6"/>
    <w:rsid w:val="00B55F29"/>
    <w:rsid w:val="00B56538"/>
    <w:rsid w:val="00B56C8B"/>
    <w:rsid w:val="00B56DCC"/>
    <w:rsid w:val="00B56F8D"/>
    <w:rsid w:val="00B571AC"/>
    <w:rsid w:val="00B576CB"/>
    <w:rsid w:val="00B57A36"/>
    <w:rsid w:val="00B60408"/>
    <w:rsid w:val="00B6062E"/>
    <w:rsid w:val="00B629D8"/>
    <w:rsid w:val="00B63899"/>
    <w:rsid w:val="00B638B8"/>
    <w:rsid w:val="00B63CD4"/>
    <w:rsid w:val="00B645E0"/>
    <w:rsid w:val="00B64BB2"/>
    <w:rsid w:val="00B64CB6"/>
    <w:rsid w:val="00B65346"/>
    <w:rsid w:val="00B66447"/>
    <w:rsid w:val="00B664DB"/>
    <w:rsid w:val="00B66AA2"/>
    <w:rsid w:val="00B67CEC"/>
    <w:rsid w:val="00B705C2"/>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5C"/>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059"/>
    <w:rsid w:val="00B84379"/>
    <w:rsid w:val="00B8473B"/>
    <w:rsid w:val="00B85D1D"/>
    <w:rsid w:val="00B86326"/>
    <w:rsid w:val="00B86377"/>
    <w:rsid w:val="00B8729A"/>
    <w:rsid w:val="00B87408"/>
    <w:rsid w:val="00B87713"/>
    <w:rsid w:val="00B87AE1"/>
    <w:rsid w:val="00B87F02"/>
    <w:rsid w:val="00B904B5"/>
    <w:rsid w:val="00B914BC"/>
    <w:rsid w:val="00B91E91"/>
    <w:rsid w:val="00B9273B"/>
    <w:rsid w:val="00B9287B"/>
    <w:rsid w:val="00B92887"/>
    <w:rsid w:val="00B92E77"/>
    <w:rsid w:val="00B93090"/>
    <w:rsid w:val="00B93FBD"/>
    <w:rsid w:val="00B94084"/>
    <w:rsid w:val="00B94946"/>
    <w:rsid w:val="00B949FA"/>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3CB4"/>
    <w:rsid w:val="00BA417E"/>
    <w:rsid w:val="00BA4C90"/>
    <w:rsid w:val="00BA5A5D"/>
    <w:rsid w:val="00BA5BAD"/>
    <w:rsid w:val="00BA6E5A"/>
    <w:rsid w:val="00BA7451"/>
    <w:rsid w:val="00BA7456"/>
    <w:rsid w:val="00BB051D"/>
    <w:rsid w:val="00BB0B6A"/>
    <w:rsid w:val="00BB0D4B"/>
    <w:rsid w:val="00BB1903"/>
    <w:rsid w:val="00BB2372"/>
    <w:rsid w:val="00BB2E37"/>
    <w:rsid w:val="00BB3600"/>
    <w:rsid w:val="00BB3B3F"/>
    <w:rsid w:val="00BB3DB6"/>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091B"/>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D0D"/>
    <w:rsid w:val="00BD5424"/>
    <w:rsid w:val="00BD59A4"/>
    <w:rsid w:val="00BD59C6"/>
    <w:rsid w:val="00BD5A15"/>
    <w:rsid w:val="00BD6321"/>
    <w:rsid w:val="00BD6772"/>
    <w:rsid w:val="00BD7598"/>
    <w:rsid w:val="00BD77F7"/>
    <w:rsid w:val="00BD781C"/>
    <w:rsid w:val="00BD7B27"/>
    <w:rsid w:val="00BD7CF3"/>
    <w:rsid w:val="00BE027B"/>
    <w:rsid w:val="00BE0714"/>
    <w:rsid w:val="00BE0B5D"/>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6107"/>
    <w:rsid w:val="00BF63C2"/>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743"/>
    <w:rsid w:val="00C05953"/>
    <w:rsid w:val="00C066DD"/>
    <w:rsid w:val="00C06D0E"/>
    <w:rsid w:val="00C071A9"/>
    <w:rsid w:val="00C073DD"/>
    <w:rsid w:val="00C07C10"/>
    <w:rsid w:val="00C07C6C"/>
    <w:rsid w:val="00C07DF1"/>
    <w:rsid w:val="00C07F7F"/>
    <w:rsid w:val="00C110A3"/>
    <w:rsid w:val="00C116A2"/>
    <w:rsid w:val="00C11A04"/>
    <w:rsid w:val="00C11A38"/>
    <w:rsid w:val="00C12ECB"/>
    <w:rsid w:val="00C1334F"/>
    <w:rsid w:val="00C1357F"/>
    <w:rsid w:val="00C13A80"/>
    <w:rsid w:val="00C1430A"/>
    <w:rsid w:val="00C14460"/>
    <w:rsid w:val="00C1492C"/>
    <w:rsid w:val="00C15307"/>
    <w:rsid w:val="00C1534E"/>
    <w:rsid w:val="00C1549A"/>
    <w:rsid w:val="00C155EF"/>
    <w:rsid w:val="00C158F4"/>
    <w:rsid w:val="00C15D17"/>
    <w:rsid w:val="00C161E6"/>
    <w:rsid w:val="00C16386"/>
    <w:rsid w:val="00C1651E"/>
    <w:rsid w:val="00C16836"/>
    <w:rsid w:val="00C16CE3"/>
    <w:rsid w:val="00C1783E"/>
    <w:rsid w:val="00C17890"/>
    <w:rsid w:val="00C17BFA"/>
    <w:rsid w:val="00C17FD8"/>
    <w:rsid w:val="00C21BC0"/>
    <w:rsid w:val="00C220C9"/>
    <w:rsid w:val="00C2293D"/>
    <w:rsid w:val="00C232DC"/>
    <w:rsid w:val="00C237D5"/>
    <w:rsid w:val="00C23968"/>
    <w:rsid w:val="00C24D7B"/>
    <w:rsid w:val="00C2576B"/>
    <w:rsid w:val="00C25833"/>
    <w:rsid w:val="00C26715"/>
    <w:rsid w:val="00C271FA"/>
    <w:rsid w:val="00C272B6"/>
    <w:rsid w:val="00C2752C"/>
    <w:rsid w:val="00C303EC"/>
    <w:rsid w:val="00C305D9"/>
    <w:rsid w:val="00C30634"/>
    <w:rsid w:val="00C30D3D"/>
    <w:rsid w:val="00C3138C"/>
    <w:rsid w:val="00C315CD"/>
    <w:rsid w:val="00C31814"/>
    <w:rsid w:val="00C31AB0"/>
    <w:rsid w:val="00C327DB"/>
    <w:rsid w:val="00C3403C"/>
    <w:rsid w:val="00C34766"/>
    <w:rsid w:val="00C34D53"/>
    <w:rsid w:val="00C3568C"/>
    <w:rsid w:val="00C35912"/>
    <w:rsid w:val="00C35C3A"/>
    <w:rsid w:val="00C35ECA"/>
    <w:rsid w:val="00C36104"/>
    <w:rsid w:val="00C3636E"/>
    <w:rsid w:val="00C36C47"/>
    <w:rsid w:val="00C36FE0"/>
    <w:rsid w:val="00C37416"/>
    <w:rsid w:val="00C37B73"/>
    <w:rsid w:val="00C40185"/>
    <w:rsid w:val="00C40F50"/>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0AE"/>
    <w:rsid w:val="00C5728A"/>
    <w:rsid w:val="00C573C2"/>
    <w:rsid w:val="00C57C06"/>
    <w:rsid w:val="00C6000C"/>
    <w:rsid w:val="00C603F8"/>
    <w:rsid w:val="00C6119C"/>
    <w:rsid w:val="00C616D3"/>
    <w:rsid w:val="00C6189B"/>
    <w:rsid w:val="00C6190B"/>
    <w:rsid w:val="00C61EE3"/>
    <w:rsid w:val="00C62ADF"/>
    <w:rsid w:val="00C62E99"/>
    <w:rsid w:val="00C632BE"/>
    <w:rsid w:val="00C635C6"/>
    <w:rsid w:val="00C635FD"/>
    <w:rsid w:val="00C63CF0"/>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C68"/>
    <w:rsid w:val="00C73D25"/>
    <w:rsid w:val="00C7483E"/>
    <w:rsid w:val="00C74990"/>
    <w:rsid w:val="00C74A5D"/>
    <w:rsid w:val="00C75565"/>
    <w:rsid w:val="00C7579F"/>
    <w:rsid w:val="00C7599B"/>
    <w:rsid w:val="00C75AD3"/>
    <w:rsid w:val="00C75D90"/>
    <w:rsid w:val="00C7659B"/>
    <w:rsid w:val="00C77839"/>
    <w:rsid w:val="00C779FF"/>
    <w:rsid w:val="00C805F0"/>
    <w:rsid w:val="00C80707"/>
    <w:rsid w:val="00C808E1"/>
    <w:rsid w:val="00C80B36"/>
    <w:rsid w:val="00C80B59"/>
    <w:rsid w:val="00C80B5E"/>
    <w:rsid w:val="00C81353"/>
    <w:rsid w:val="00C81455"/>
    <w:rsid w:val="00C8215D"/>
    <w:rsid w:val="00C82A01"/>
    <w:rsid w:val="00C82F78"/>
    <w:rsid w:val="00C83458"/>
    <w:rsid w:val="00C83A03"/>
    <w:rsid w:val="00C83F22"/>
    <w:rsid w:val="00C84C79"/>
    <w:rsid w:val="00C84DD4"/>
    <w:rsid w:val="00C84E9B"/>
    <w:rsid w:val="00C852FF"/>
    <w:rsid w:val="00C856AB"/>
    <w:rsid w:val="00C85B09"/>
    <w:rsid w:val="00C861EE"/>
    <w:rsid w:val="00C86A5F"/>
    <w:rsid w:val="00C870DC"/>
    <w:rsid w:val="00C875BB"/>
    <w:rsid w:val="00C87D14"/>
    <w:rsid w:val="00C90058"/>
    <w:rsid w:val="00C90475"/>
    <w:rsid w:val="00C9058C"/>
    <w:rsid w:val="00C92C55"/>
    <w:rsid w:val="00C92EB8"/>
    <w:rsid w:val="00C93860"/>
    <w:rsid w:val="00C939A3"/>
    <w:rsid w:val="00C93BCC"/>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A123F"/>
    <w:rsid w:val="00CA1259"/>
    <w:rsid w:val="00CA1660"/>
    <w:rsid w:val="00CA1BFB"/>
    <w:rsid w:val="00CA1DC6"/>
    <w:rsid w:val="00CA3276"/>
    <w:rsid w:val="00CA34DE"/>
    <w:rsid w:val="00CA3567"/>
    <w:rsid w:val="00CA3B91"/>
    <w:rsid w:val="00CA4606"/>
    <w:rsid w:val="00CA53EC"/>
    <w:rsid w:val="00CA5AE3"/>
    <w:rsid w:val="00CA5C2D"/>
    <w:rsid w:val="00CA6BB5"/>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4B23"/>
    <w:rsid w:val="00CB4CB5"/>
    <w:rsid w:val="00CB5180"/>
    <w:rsid w:val="00CB53CB"/>
    <w:rsid w:val="00CB5423"/>
    <w:rsid w:val="00CB550A"/>
    <w:rsid w:val="00CB5663"/>
    <w:rsid w:val="00CB62A8"/>
    <w:rsid w:val="00CB6420"/>
    <w:rsid w:val="00CB6DFF"/>
    <w:rsid w:val="00CB74E2"/>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0E48"/>
    <w:rsid w:val="00CD11B2"/>
    <w:rsid w:val="00CD123E"/>
    <w:rsid w:val="00CD12A7"/>
    <w:rsid w:val="00CD187C"/>
    <w:rsid w:val="00CD24E6"/>
    <w:rsid w:val="00CD362C"/>
    <w:rsid w:val="00CD39C8"/>
    <w:rsid w:val="00CD3E5A"/>
    <w:rsid w:val="00CD4452"/>
    <w:rsid w:val="00CD4E81"/>
    <w:rsid w:val="00CD563F"/>
    <w:rsid w:val="00CD5AB2"/>
    <w:rsid w:val="00CD69E8"/>
    <w:rsid w:val="00CD7491"/>
    <w:rsid w:val="00CD76B9"/>
    <w:rsid w:val="00CD7DFA"/>
    <w:rsid w:val="00CE002E"/>
    <w:rsid w:val="00CE0167"/>
    <w:rsid w:val="00CE020D"/>
    <w:rsid w:val="00CE039B"/>
    <w:rsid w:val="00CE05E9"/>
    <w:rsid w:val="00CE0844"/>
    <w:rsid w:val="00CE0CFD"/>
    <w:rsid w:val="00CE0F60"/>
    <w:rsid w:val="00CE1931"/>
    <w:rsid w:val="00CE1C4E"/>
    <w:rsid w:val="00CE1DF0"/>
    <w:rsid w:val="00CE1E0B"/>
    <w:rsid w:val="00CE24B9"/>
    <w:rsid w:val="00CE27B0"/>
    <w:rsid w:val="00CE2AEC"/>
    <w:rsid w:val="00CE2DE0"/>
    <w:rsid w:val="00CE2E14"/>
    <w:rsid w:val="00CE34EE"/>
    <w:rsid w:val="00CE374B"/>
    <w:rsid w:val="00CE38BB"/>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4C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267C"/>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217"/>
    <w:rsid w:val="00D264BE"/>
    <w:rsid w:val="00D267AA"/>
    <w:rsid w:val="00D268DD"/>
    <w:rsid w:val="00D2722D"/>
    <w:rsid w:val="00D2791B"/>
    <w:rsid w:val="00D27BFB"/>
    <w:rsid w:val="00D27DD5"/>
    <w:rsid w:val="00D27FCA"/>
    <w:rsid w:val="00D31453"/>
    <w:rsid w:val="00D31D7B"/>
    <w:rsid w:val="00D31F61"/>
    <w:rsid w:val="00D3227A"/>
    <w:rsid w:val="00D325B3"/>
    <w:rsid w:val="00D32ACB"/>
    <w:rsid w:val="00D33900"/>
    <w:rsid w:val="00D3391E"/>
    <w:rsid w:val="00D33B44"/>
    <w:rsid w:val="00D33FA6"/>
    <w:rsid w:val="00D33FB7"/>
    <w:rsid w:val="00D343F3"/>
    <w:rsid w:val="00D347F7"/>
    <w:rsid w:val="00D35126"/>
    <w:rsid w:val="00D354C8"/>
    <w:rsid w:val="00D35526"/>
    <w:rsid w:val="00D36E52"/>
    <w:rsid w:val="00D371F2"/>
    <w:rsid w:val="00D3723D"/>
    <w:rsid w:val="00D37282"/>
    <w:rsid w:val="00D3784D"/>
    <w:rsid w:val="00D3796B"/>
    <w:rsid w:val="00D404D8"/>
    <w:rsid w:val="00D40A93"/>
    <w:rsid w:val="00D42993"/>
    <w:rsid w:val="00D4347E"/>
    <w:rsid w:val="00D4369C"/>
    <w:rsid w:val="00D437BF"/>
    <w:rsid w:val="00D43825"/>
    <w:rsid w:val="00D4393A"/>
    <w:rsid w:val="00D43E31"/>
    <w:rsid w:val="00D44302"/>
    <w:rsid w:val="00D44572"/>
    <w:rsid w:val="00D4462C"/>
    <w:rsid w:val="00D44724"/>
    <w:rsid w:val="00D44881"/>
    <w:rsid w:val="00D45EFA"/>
    <w:rsid w:val="00D4618E"/>
    <w:rsid w:val="00D4625F"/>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1A1"/>
    <w:rsid w:val="00D5456A"/>
    <w:rsid w:val="00D54961"/>
    <w:rsid w:val="00D55080"/>
    <w:rsid w:val="00D55149"/>
    <w:rsid w:val="00D554D7"/>
    <w:rsid w:val="00D557B3"/>
    <w:rsid w:val="00D55AC2"/>
    <w:rsid w:val="00D55ADE"/>
    <w:rsid w:val="00D56830"/>
    <w:rsid w:val="00D57013"/>
    <w:rsid w:val="00D5703B"/>
    <w:rsid w:val="00D5725A"/>
    <w:rsid w:val="00D57D65"/>
    <w:rsid w:val="00D60B0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D68"/>
    <w:rsid w:val="00D64FC5"/>
    <w:rsid w:val="00D65589"/>
    <w:rsid w:val="00D65B6A"/>
    <w:rsid w:val="00D66D8B"/>
    <w:rsid w:val="00D67B63"/>
    <w:rsid w:val="00D70090"/>
    <w:rsid w:val="00D704A7"/>
    <w:rsid w:val="00D70650"/>
    <w:rsid w:val="00D70981"/>
    <w:rsid w:val="00D70ED7"/>
    <w:rsid w:val="00D71258"/>
    <w:rsid w:val="00D71651"/>
    <w:rsid w:val="00D7177C"/>
    <w:rsid w:val="00D71788"/>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77CAC"/>
    <w:rsid w:val="00D801F5"/>
    <w:rsid w:val="00D806AA"/>
    <w:rsid w:val="00D80995"/>
    <w:rsid w:val="00D80B54"/>
    <w:rsid w:val="00D80BEE"/>
    <w:rsid w:val="00D80EF0"/>
    <w:rsid w:val="00D816D1"/>
    <w:rsid w:val="00D81D06"/>
    <w:rsid w:val="00D81DBC"/>
    <w:rsid w:val="00D81E73"/>
    <w:rsid w:val="00D827A4"/>
    <w:rsid w:val="00D82C3A"/>
    <w:rsid w:val="00D84436"/>
    <w:rsid w:val="00D84694"/>
    <w:rsid w:val="00D848F2"/>
    <w:rsid w:val="00D84ADC"/>
    <w:rsid w:val="00D84D96"/>
    <w:rsid w:val="00D8522A"/>
    <w:rsid w:val="00D852EA"/>
    <w:rsid w:val="00D85D7E"/>
    <w:rsid w:val="00D86317"/>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0E08"/>
    <w:rsid w:val="00DA14ED"/>
    <w:rsid w:val="00DA26B9"/>
    <w:rsid w:val="00DA2849"/>
    <w:rsid w:val="00DA2A1D"/>
    <w:rsid w:val="00DA2B8E"/>
    <w:rsid w:val="00DA2D63"/>
    <w:rsid w:val="00DA36F4"/>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34F"/>
    <w:rsid w:val="00DB35BF"/>
    <w:rsid w:val="00DB36F3"/>
    <w:rsid w:val="00DB3B7B"/>
    <w:rsid w:val="00DB3D6C"/>
    <w:rsid w:val="00DB3FF9"/>
    <w:rsid w:val="00DB48FC"/>
    <w:rsid w:val="00DB4C7A"/>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959"/>
    <w:rsid w:val="00DC70EC"/>
    <w:rsid w:val="00DC7E0D"/>
    <w:rsid w:val="00DD0017"/>
    <w:rsid w:val="00DD0555"/>
    <w:rsid w:val="00DD0AE1"/>
    <w:rsid w:val="00DD1A49"/>
    <w:rsid w:val="00DD2A9A"/>
    <w:rsid w:val="00DD3347"/>
    <w:rsid w:val="00DD4320"/>
    <w:rsid w:val="00DD481C"/>
    <w:rsid w:val="00DD49A6"/>
    <w:rsid w:val="00DD4A7A"/>
    <w:rsid w:val="00DD4DCE"/>
    <w:rsid w:val="00DD51D4"/>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C1E"/>
    <w:rsid w:val="00DE7E08"/>
    <w:rsid w:val="00DE7F61"/>
    <w:rsid w:val="00DF09BC"/>
    <w:rsid w:val="00DF0A51"/>
    <w:rsid w:val="00DF100D"/>
    <w:rsid w:val="00DF1104"/>
    <w:rsid w:val="00DF110A"/>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A26"/>
    <w:rsid w:val="00DF6BE1"/>
    <w:rsid w:val="00DF6D99"/>
    <w:rsid w:val="00DF71AB"/>
    <w:rsid w:val="00DF76AC"/>
    <w:rsid w:val="00DF7718"/>
    <w:rsid w:val="00E00E7E"/>
    <w:rsid w:val="00E027E5"/>
    <w:rsid w:val="00E03B7D"/>
    <w:rsid w:val="00E03FBB"/>
    <w:rsid w:val="00E041E7"/>
    <w:rsid w:val="00E04618"/>
    <w:rsid w:val="00E049BC"/>
    <w:rsid w:val="00E04DBD"/>
    <w:rsid w:val="00E04F07"/>
    <w:rsid w:val="00E04F2B"/>
    <w:rsid w:val="00E059B4"/>
    <w:rsid w:val="00E059F1"/>
    <w:rsid w:val="00E05C01"/>
    <w:rsid w:val="00E05EEC"/>
    <w:rsid w:val="00E062F1"/>
    <w:rsid w:val="00E0716B"/>
    <w:rsid w:val="00E07974"/>
    <w:rsid w:val="00E07B32"/>
    <w:rsid w:val="00E07D8E"/>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12BE"/>
    <w:rsid w:val="00E2189E"/>
    <w:rsid w:val="00E2254C"/>
    <w:rsid w:val="00E228FA"/>
    <w:rsid w:val="00E22A71"/>
    <w:rsid w:val="00E233DD"/>
    <w:rsid w:val="00E238C1"/>
    <w:rsid w:val="00E238C7"/>
    <w:rsid w:val="00E23917"/>
    <w:rsid w:val="00E23F9C"/>
    <w:rsid w:val="00E250E8"/>
    <w:rsid w:val="00E2542E"/>
    <w:rsid w:val="00E25E80"/>
    <w:rsid w:val="00E260EE"/>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4C4B"/>
    <w:rsid w:val="00E351F6"/>
    <w:rsid w:val="00E355EF"/>
    <w:rsid w:val="00E35614"/>
    <w:rsid w:val="00E36208"/>
    <w:rsid w:val="00E36353"/>
    <w:rsid w:val="00E36C6C"/>
    <w:rsid w:val="00E40187"/>
    <w:rsid w:val="00E402F3"/>
    <w:rsid w:val="00E40985"/>
    <w:rsid w:val="00E418EA"/>
    <w:rsid w:val="00E41A8F"/>
    <w:rsid w:val="00E41E62"/>
    <w:rsid w:val="00E41FB0"/>
    <w:rsid w:val="00E420AF"/>
    <w:rsid w:val="00E4219B"/>
    <w:rsid w:val="00E42C59"/>
    <w:rsid w:val="00E430FA"/>
    <w:rsid w:val="00E4325F"/>
    <w:rsid w:val="00E438DE"/>
    <w:rsid w:val="00E439DB"/>
    <w:rsid w:val="00E43E2C"/>
    <w:rsid w:val="00E44C6C"/>
    <w:rsid w:val="00E451E0"/>
    <w:rsid w:val="00E45FB6"/>
    <w:rsid w:val="00E46699"/>
    <w:rsid w:val="00E46839"/>
    <w:rsid w:val="00E46DEE"/>
    <w:rsid w:val="00E474FB"/>
    <w:rsid w:val="00E50251"/>
    <w:rsid w:val="00E503B1"/>
    <w:rsid w:val="00E50A41"/>
    <w:rsid w:val="00E50C1F"/>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8BB"/>
    <w:rsid w:val="00E6099E"/>
    <w:rsid w:val="00E60F8D"/>
    <w:rsid w:val="00E61281"/>
    <w:rsid w:val="00E61289"/>
    <w:rsid w:val="00E61674"/>
    <w:rsid w:val="00E6203C"/>
    <w:rsid w:val="00E62239"/>
    <w:rsid w:val="00E62A35"/>
    <w:rsid w:val="00E62A82"/>
    <w:rsid w:val="00E62BCC"/>
    <w:rsid w:val="00E6338F"/>
    <w:rsid w:val="00E63535"/>
    <w:rsid w:val="00E63826"/>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1B82"/>
    <w:rsid w:val="00E81BAA"/>
    <w:rsid w:val="00E81D65"/>
    <w:rsid w:val="00E82B27"/>
    <w:rsid w:val="00E83406"/>
    <w:rsid w:val="00E835C3"/>
    <w:rsid w:val="00E83E27"/>
    <w:rsid w:val="00E84796"/>
    <w:rsid w:val="00E847B6"/>
    <w:rsid w:val="00E84C3F"/>
    <w:rsid w:val="00E85ADF"/>
    <w:rsid w:val="00E85BC2"/>
    <w:rsid w:val="00E85BDC"/>
    <w:rsid w:val="00E85D5E"/>
    <w:rsid w:val="00E85D77"/>
    <w:rsid w:val="00E86127"/>
    <w:rsid w:val="00E86579"/>
    <w:rsid w:val="00E86B08"/>
    <w:rsid w:val="00E86D5D"/>
    <w:rsid w:val="00E87105"/>
    <w:rsid w:val="00E87727"/>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355E"/>
    <w:rsid w:val="00E93FA3"/>
    <w:rsid w:val="00E941BA"/>
    <w:rsid w:val="00E94C2B"/>
    <w:rsid w:val="00E94DB3"/>
    <w:rsid w:val="00E94F29"/>
    <w:rsid w:val="00E95671"/>
    <w:rsid w:val="00E958C7"/>
    <w:rsid w:val="00E958C8"/>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1EC1"/>
    <w:rsid w:val="00EB2036"/>
    <w:rsid w:val="00EB2B60"/>
    <w:rsid w:val="00EB2C3D"/>
    <w:rsid w:val="00EB2CD4"/>
    <w:rsid w:val="00EB3331"/>
    <w:rsid w:val="00EB51AF"/>
    <w:rsid w:val="00EB53C0"/>
    <w:rsid w:val="00EB55B2"/>
    <w:rsid w:val="00EB572E"/>
    <w:rsid w:val="00EB5C6B"/>
    <w:rsid w:val="00EB6565"/>
    <w:rsid w:val="00EB684C"/>
    <w:rsid w:val="00EB6C73"/>
    <w:rsid w:val="00EB6F3A"/>
    <w:rsid w:val="00EB75C8"/>
    <w:rsid w:val="00EB77DB"/>
    <w:rsid w:val="00EB7D3E"/>
    <w:rsid w:val="00EC0454"/>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1690"/>
    <w:rsid w:val="00ED1D30"/>
    <w:rsid w:val="00ED2744"/>
    <w:rsid w:val="00ED2B32"/>
    <w:rsid w:val="00ED3F69"/>
    <w:rsid w:val="00ED4172"/>
    <w:rsid w:val="00ED4416"/>
    <w:rsid w:val="00ED483D"/>
    <w:rsid w:val="00ED485F"/>
    <w:rsid w:val="00ED58AD"/>
    <w:rsid w:val="00ED5940"/>
    <w:rsid w:val="00ED71B4"/>
    <w:rsid w:val="00EE0A39"/>
    <w:rsid w:val="00EE1041"/>
    <w:rsid w:val="00EE213A"/>
    <w:rsid w:val="00EE2428"/>
    <w:rsid w:val="00EE2719"/>
    <w:rsid w:val="00EE28A1"/>
    <w:rsid w:val="00EE2DF4"/>
    <w:rsid w:val="00EE2FCD"/>
    <w:rsid w:val="00EE343F"/>
    <w:rsid w:val="00EE4069"/>
    <w:rsid w:val="00EE52D0"/>
    <w:rsid w:val="00EE5407"/>
    <w:rsid w:val="00EE583F"/>
    <w:rsid w:val="00EE69D2"/>
    <w:rsid w:val="00EE6DF7"/>
    <w:rsid w:val="00EE6FCD"/>
    <w:rsid w:val="00EE7143"/>
    <w:rsid w:val="00EE7250"/>
    <w:rsid w:val="00EE72D1"/>
    <w:rsid w:val="00EE737B"/>
    <w:rsid w:val="00EE7534"/>
    <w:rsid w:val="00EE762D"/>
    <w:rsid w:val="00EF00CE"/>
    <w:rsid w:val="00EF03B1"/>
    <w:rsid w:val="00EF0C17"/>
    <w:rsid w:val="00EF131D"/>
    <w:rsid w:val="00EF1785"/>
    <w:rsid w:val="00EF1B65"/>
    <w:rsid w:val="00EF1B67"/>
    <w:rsid w:val="00EF1CC1"/>
    <w:rsid w:val="00EF1D55"/>
    <w:rsid w:val="00EF1E2A"/>
    <w:rsid w:val="00EF21F2"/>
    <w:rsid w:val="00EF2541"/>
    <w:rsid w:val="00EF28C6"/>
    <w:rsid w:val="00EF2B9F"/>
    <w:rsid w:val="00EF305D"/>
    <w:rsid w:val="00EF3647"/>
    <w:rsid w:val="00EF3661"/>
    <w:rsid w:val="00EF4C6E"/>
    <w:rsid w:val="00EF50F7"/>
    <w:rsid w:val="00EF522B"/>
    <w:rsid w:val="00EF5ED0"/>
    <w:rsid w:val="00EF67BC"/>
    <w:rsid w:val="00EF6C0E"/>
    <w:rsid w:val="00EF6C18"/>
    <w:rsid w:val="00EF6ECB"/>
    <w:rsid w:val="00EF6FAD"/>
    <w:rsid w:val="00EF7094"/>
    <w:rsid w:val="00EF710C"/>
    <w:rsid w:val="00EF754B"/>
    <w:rsid w:val="00EF7CD3"/>
    <w:rsid w:val="00EF7E4E"/>
    <w:rsid w:val="00F00021"/>
    <w:rsid w:val="00F00418"/>
    <w:rsid w:val="00F005B1"/>
    <w:rsid w:val="00F00893"/>
    <w:rsid w:val="00F00A53"/>
    <w:rsid w:val="00F00AD6"/>
    <w:rsid w:val="00F00F73"/>
    <w:rsid w:val="00F02A18"/>
    <w:rsid w:val="00F02AEE"/>
    <w:rsid w:val="00F02ED9"/>
    <w:rsid w:val="00F03617"/>
    <w:rsid w:val="00F038F6"/>
    <w:rsid w:val="00F03943"/>
    <w:rsid w:val="00F03988"/>
    <w:rsid w:val="00F03C90"/>
    <w:rsid w:val="00F03CD9"/>
    <w:rsid w:val="00F04614"/>
    <w:rsid w:val="00F0466E"/>
    <w:rsid w:val="00F04753"/>
    <w:rsid w:val="00F04A3A"/>
    <w:rsid w:val="00F04CC7"/>
    <w:rsid w:val="00F0592A"/>
    <w:rsid w:val="00F05FFB"/>
    <w:rsid w:val="00F063BC"/>
    <w:rsid w:val="00F06867"/>
    <w:rsid w:val="00F06E9A"/>
    <w:rsid w:val="00F0748A"/>
    <w:rsid w:val="00F07F5B"/>
    <w:rsid w:val="00F116EC"/>
    <w:rsid w:val="00F11BCC"/>
    <w:rsid w:val="00F121CC"/>
    <w:rsid w:val="00F12C3C"/>
    <w:rsid w:val="00F134CA"/>
    <w:rsid w:val="00F1359C"/>
    <w:rsid w:val="00F1364C"/>
    <w:rsid w:val="00F13EB4"/>
    <w:rsid w:val="00F13FEA"/>
    <w:rsid w:val="00F1444B"/>
    <w:rsid w:val="00F1508E"/>
    <w:rsid w:val="00F158F5"/>
    <w:rsid w:val="00F1629E"/>
    <w:rsid w:val="00F17D5F"/>
    <w:rsid w:val="00F20291"/>
    <w:rsid w:val="00F20819"/>
    <w:rsid w:val="00F210AE"/>
    <w:rsid w:val="00F21B26"/>
    <w:rsid w:val="00F21DF4"/>
    <w:rsid w:val="00F21F3A"/>
    <w:rsid w:val="00F21FFA"/>
    <w:rsid w:val="00F22262"/>
    <w:rsid w:val="00F228A1"/>
    <w:rsid w:val="00F23404"/>
    <w:rsid w:val="00F24504"/>
    <w:rsid w:val="00F246B3"/>
    <w:rsid w:val="00F24C2F"/>
    <w:rsid w:val="00F25038"/>
    <w:rsid w:val="00F25DDD"/>
    <w:rsid w:val="00F25F4E"/>
    <w:rsid w:val="00F276FB"/>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110"/>
    <w:rsid w:val="00F36389"/>
    <w:rsid w:val="00F36675"/>
    <w:rsid w:val="00F368F0"/>
    <w:rsid w:val="00F36B8A"/>
    <w:rsid w:val="00F37090"/>
    <w:rsid w:val="00F37EF3"/>
    <w:rsid w:val="00F37F54"/>
    <w:rsid w:val="00F4037C"/>
    <w:rsid w:val="00F410DA"/>
    <w:rsid w:val="00F418A9"/>
    <w:rsid w:val="00F41ABB"/>
    <w:rsid w:val="00F424BE"/>
    <w:rsid w:val="00F42CF2"/>
    <w:rsid w:val="00F42CF7"/>
    <w:rsid w:val="00F43559"/>
    <w:rsid w:val="00F436FF"/>
    <w:rsid w:val="00F45F2A"/>
    <w:rsid w:val="00F4614F"/>
    <w:rsid w:val="00F468ED"/>
    <w:rsid w:val="00F475B2"/>
    <w:rsid w:val="00F475D8"/>
    <w:rsid w:val="00F47EBF"/>
    <w:rsid w:val="00F50F6F"/>
    <w:rsid w:val="00F52324"/>
    <w:rsid w:val="00F52C22"/>
    <w:rsid w:val="00F53217"/>
    <w:rsid w:val="00F53249"/>
    <w:rsid w:val="00F535EA"/>
    <w:rsid w:val="00F537BF"/>
    <w:rsid w:val="00F53D1F"/>
    <w:rsid w:val="00F54921"/>
    <w:rsid w:val="00F5593D"/>
    <w:rsid w:val="00F55CDB"/>
    <w:rsid w:val="00F5613F"/>
    <w:rsid w:val="00F562FC"/>
    <w:rsid w:val="00F56427"/>
    <w:rsid w:val="00F5654C"/>
    <w:rsid w:val="00F5745C"/>
    <w:rsid w:val="00F60577"/>
    <w:rsid w:val="00F60989"/>
    <w:rsid w:val="00F60D06"/>
    <w:rsid w:val="00F60EFB"/>
    <w:rsid w:val="00F614DF"/>
    <w:rsid w:val="00F615D4"/>
    <w:rsid w:val="00F61D28"/>
    <w:rsid w:val="00F6355C"/>
    <w:rsid w:val="00F63893"/>
    <w:rsid w:val="00F63FCC"/>
    <w:rsid w:val="00F64D9D"/>
    <w:rsid w:val="00F64E27"/>
    <w:rsid w:val="00F64FFD"/>
    <w:rsid w:val="00F65285"/>
    <w:rsid w:val="00F655CF"/>
    <w:rsid w:val="00F65AC3"/>
    <w:rsid w:val="00F667AF"/>
    <w:rsid w:val="00F67310"/>
    <w:rsid w:val="00F67740"/>
    <w:rsid w:val="00F67805"/>
    <w:rsid w:val="00F67888"/>
    <w:rsid w:val="00F6798F"/>
    <w:rsid w:val="00F70096"/>
    <w:rsid w:val="00F704BF"/>
    <w:rsid w:val="00F706E7"/>
    <w:rsid w:val="00F71280"/>
    <w:rsid w:val="00F72306"/>
    <w:rsid w:val="00F72759"/>
    <w:rsid w:val="00F72CA1"/>
    <w:rsid w:val="00F72F37"/>
    <w:rsid w:val="00F73BBD"/>
    <w:rsid w:val="00F73EAB"/>
    <w:rsid w:val="00F7426D"/>
    <w:rsid w:val="00F746C2"/>
    <w:rsid w:val="00F747DD"/>
    <w:rsid w:val="00F752DE"/>
    <w:rsid w:val="00F753AA"/>
    <w:rsid w:val="00F75D34"/>
    <w:rsid w:val="00F75F02"/>
    <w:rsid w:val="00F7681E"/>
    <w:rsid w:val="00F768C9"/>
    <w:rsid w:val="00F76A22"/>
    <w:rsid w:val="00F77F66"/>
    <w:rsid w:val="00F80371"/>
    <w:rsid w:val="00F806FF"/>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A2E"/>
    <w:rsid w:val="00FA3CAC"/>
    <w:rsid w:val="00FA464E"/>
    <w:rsid w:val="00FA491D"/>
    <w:rsid w:val="00FA4923"/>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CC1"/>
    <w:rsid w:val="00FC38D9"/>
    <w:rsid w:val="00FC3BAC"/>
    <w:rsid w:val="00FC402D"/>
    <w:rsid w:val="00FC4116"/>
    <w:rsid w:val="00FC414A"/>
    <w:rsid w:val="00FC42E5"/>
    <w:rsid w:val="00FC4B56"/>
    <w:rsid w:val="00FC5215"/>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E00"/>
    <w:rsid w:val="00FF2288"/>
    <w:rsid w:val="00FF22D4"/>
    <w:rsid w:val="00FF22E3"/>
    <w:rsid w:val="00FF24E7"/>
    <w:rsid w:val="00FF258A"/>
    <w:rsid w:val="00FF2A39"/>
    <w:rsid w:val="00FF2BC4"/>
    <w:rsid w:val="00FF3E08"/>
    <w:rsid w:val="00FF48E5"/>
    <w:rsid w:val="00FF4D22"/>
    <w:rsid w:val="00FF664A"/>
    <w:rsid w:val="00FF67F1"/>
    <w:rsid w:val="00FF6C0B"/>
    <w:rsid w:val="00FF6D56"/>
    <w:rsid w:val="00FF7393"/>
    <w:rsid w:val="00FF78D1"/>
    <w:rsid w:val="00FF7CD8"/>
    <w:rsid w:val="012364C0"/>
    <w:rsid w:val="01261DF4"/>
    <w:rsid w:val="01282AC9"/>
    <w:rsid w:val="012C20C2"/>
    <w:rsid w:val="012F63B3"/>
    <w:rsid w:val="01307EB3"/>
    <w:rsid w:val="013C56E1"/>
    <w:rsid w:val="014C1835"/>
    <w:rsid w:val="0154579F"/>
    <w:rsid w:val="01545C7A"/>
    <w:rsid w:val="015D72CF"/>
    <w:rsid w:val="017E34AF"/>
    <w:rsid w:val="01823E2F"/>
    <w:rsid w:val="018E528C"/>
    <w:rsid w:val="01B05BEC"/>
    <w:rsid w:val="01C71BCB"/>
    <w:rsid w:val="01C76DD0"/>
    <w:rsid w:val="01D3575B"/>
    <w:rsid w:val="01EC181B"/>
    <w:rsid w:val="01FD2BD3"/>
    <w:rsid w:val="020642DF"/>
    <w:rsid w:val="020A74DC"/>
    <w:rsid w:val="025B66B0"/>
    <w:rsid w:val="02694276"/>
    <w:rsid w:val="026A48A0"/>
    <w:rsid w:val="026F0EF3"/>
    <w:rsid w:val="02843866"/>
    <w:rsid w:val="02885E3F"/>
    <w:rsid w:val="02C34C32"/>
    <w:rsid w:val="02C66024"/>
    <w:rsid w:val="02DC5C6E"/>
    <w:rsid w:val="02E56273"/>
    <w:rsid w:val="02F3329B"/>
    <w:rsid w:val="030A3E8E"/>
    <w:rsid w:val="032A3E24"/>
    <w:rsid w:val="035241C7"/>
    <w:rsid w:val="036A090C"/>
    <w:rsid w:val="03B918CD"/>
    <w:rsid w:val="03D930DC"/>
    <w:rsid w:val="03EF6AFF"/>
    <w:rsid w:val="03FA61DE"/>
    <w:rsid w:val="040D16F1"/>
    <w:rsid w:val="042B68C8"/>
    <w:rsid w:val="044B7BFD"/>
    <w:rsid w:val="045252D6"/>
    <w:rsid w:val="04564960"/>
    <w:rsid w:val="04665C3A"/>
    <w:rsid w:val="047250EC"/>
    <w:rsid w:val="047D13CF"/>
    <w:rsid w:val="04934A97"/>
    <w:rsid w:val="049E4585"/>
    <w:rsid w:val="04B541C1"/>
    <w:rsid w:val="04BF3AE0"/>
    <w:rsid w:val="04C55DF6"/>
    <w:rsid w:val="04C74AFA"/>
    <w:rsid w:val="04E109C1"/>
    <w:rsid w:val="04EC7BDB"/>
    <w:rsid w:val="04FC43EA"/>
    <w:rsid w:val="050E3B61"/>
    <w:rsid w:val="0519043B"/>
    <w:rsid w:val="052149F2"/>
    <w:rsid w:val="052201A7"/>
    <w:rsid w:val="0538081D"/>
    <w:rsid w:val="054B3BAF"/>
    <w:rsid w:val="054D112F"/>
    <w:rsid w:val="05583DCD"/>
    <w:rsid w:val="05642A90"/>
    <w:rsid w:val="056B5EA8"/>
    <w:rsid w:val="056F4B14"/>
    <w:rsid w:val="05732D59"/>
    <w:rsid w:val="057C5715"/>
    <w:rsid w:val="058553A7"/>
    <w:rsid w:val="05A520C4"/>
    <w:rsid w:val="05B90DCA"/>
    <w:rsid w:val="05C50BAC"/>
    <w:rsid w:val="05C519E7"/>
    <w:rsid w:val="05E037E5"/>
    <w:rsid w:val="05E727A2"/>
    <w:rsid w:val="06027AF8"/>
    <w:rsid w:val="060D42B3"/>
    <w:rsid w:val="065F696B"/>
    <w:rsid w:val="067B3A34"/>
    <w:rsid w:val="06A32593"/>
    <w:rsid w:val="06A62830"/>
    <w:rsid w:val="06BE2160"/>
    <w:rsid w:val="06D52905"/>
    <w:rsid w:val="06D927B0"/>
    <w:rsid w:val="06E07F64"/>
    <w:rsid w:val="06FC5FDB"/>
    <w:rsid w:val="07150D27"/>
    <w:rsid w:val="071A19A8"/>
    <w:rsid w:val="071C6ABF"/>
    <w:rsid w:val="07247761"/>
    <w:rsid w:val="0725177D"/>
    <w:rsid w:val="07336968"/>
    <w:rsid w:val="07345668"/>
    <w:rsid w:val="075458AE"/>
    <w:rsid w:val="075C17CC"/>
    <w:rsid w:val="077944B2"/>
    <w:rsid w:val="0785361D"/>
    <w:rsid w:val="07895ED1"/>
    <w:rsid w:val="078A46B0"/>
    <w:rsid w:val="07924C4B"/>
    <w:rsid w:val="07991CB6"/>
    <w:rsid w:val="079A7D2C"/>
    <w:rsid w:val="079F19D2"/>
    <w:rsid w:val="07A33243"/>
    <w:rsid w:val="07AF70B7"/>
    <w:rsid w:val="07B84256"/>
    <w:rsid w:val="07C04DAB"/>
    <w:rsid w:val="07C56682"/>
    <w:rsid w:val="07D93028"/>
    <w:rsid w:val="07DD321B"/>
    <w:rsid w:val="080B577B"/>
    <w:rsid w:val="084747A1"/>
    <w:rsid w:val="08572CA3"/>
    <w:rsid w:val="085A5B41"/>
    <w:rsid w:val="08636FD1"/>
    <w:rsid w:val="08B601FC"/>
    <w:rsid w:val="08BC7C00"/>
    <w:rsid w:val="08D079C2"/>
    <w:rsid w:val="08D80EA8"/>
    <w:rsid w:val="08E5320F"/>
    <w:rsid w:val="08E95466"/>
    <w:rsid w:val="09024423"/>
    <w:rsid w:val="0909653C"/>
    <w:rsid w:val="090C4D29"/>
    <w:rsid w:val="09216DE3"/>
    <w:rsid w:val="092F65C5"/>
    <w:rsid w:val="09336C26"/>
    <w:rsid w:val="09361C78"/>
    <w:rsid w:val="093C1DC8"/>
    <w:rsid w:val="09873A46"/>
    <w:rsid w:val="0997570E"/>
    <w:rsid w:val="09A100F4"/>
    <w:rsid w:val="09FE10BE"/>
    <w:rsid w:val="0A1C4694"/>
    <w:rsid w:val="0A463B01"/>
    <w:rsid w:val="0A4F45AA"/>
    <w:rsid w:val="0A6C1AB8"/>
    <w:rsid w:val="0A8B1F94"/>
    <w:rsid w:val="0A9B408E"/>
    <w:rsid w:val="0AA76432"/>
    <w:rsid w:val="0AC322D0"/>
    <w:rsid w:val="0AD50A25"/>
    <w:rsid w:val="0AF55441"/>
    <w:rsid w:val="0AFF02E3"/>
    <w:rsid w:val="0B5821EF"/>
    <w:rsid w:val="0B711092"/>
    <w:rsid w:val="0B904371"/>
    <w:rsid w:val="0BA17A99"/>
    <w:rsid w:val="0BA70778"/>
    <w:rsid w:val="0BA7412C"/>
    <w:rsid w:val="0BBB552C"/>
    <w:rsid w:val="0BC01EEC"/>
    <w:rsid w:val="0BC62D73"/>
    <w:rsid w:val="0BE64483"/>
    <w:rsid w:val="0BEB1BE2"/>
    <w:rsid w:val="0BF24052"/>
    <w:rsid w:val="0C29520D"/>
    <w:rsid w:val="0C4452AF"/>
    <w:rsid w:val="0C6041D7"/>
    <w:rsid w:val="0C9646E6"/>
    <w:rsid w:val="0CB11A6E"/>
    <w:rsid w:val="0CBB4B8B"/>
    <w:rsid w:val="0CC5444A"/>
    <w:rsid w:val="0CCD48BE"/>
    <w:rsid w:val="0CCD50C2"/>
    <w:rsid w:val="0CCE2357"/>
    <w:rsid w:val="0CD176A9"/>
    <w:rsid w:val="0CD2583A"/>
    <w:rsid w:val="0CE02B10"/>
    <w:rsid w:val="0CF81F94"/>
    <w:rsid w:val="0D006F28"/>
    <w:rsid w:val="0D0425E8"/>
    <w:rsid w:val="0D0B2D8B"/>
    <w:rsid w:val="0D100489"/>
    <w:rsid w:val="0D4E0435"/>
    <w:rsid w:val="0D576367"/>
    <w:rsid w:val="0D5B77B4"/>
    <w:rsid w:val="0D6425A0"/>
    <w:rsid w:val="0D760F3D"/>
    <w:rsid w:val="0DC05222"/>
    <w:rsid w:val="0DE7731A"/>
    <w:rsid w:val="0E092BAA"/>
    <w:rsid w:val="0E227310"/>
    <w:rsid w:val="0E3C4A15"/>
    <w:rsid w:val="0E400BA7"/>
    <w:rsid w:val="0E43255A"/>
    <w:rsid w:val="0E48519E"/>
    <w:rsid w:val="0E4B72F0"/>
    <w:rsid w:val="0E681C61"/>
    <w:rsid w:val="0E6D0107"/>
    <w:rsid w:val="0E873F25"/>
    <w:rsid w:val="0EA17CF6"/>
    <w:rsid w:val="0EB93716"/>
    <w:rsid w:val="0EBF1D67"/>
    <w:rsid w:val="0EC11897"/>
    <w:rsid w:val="0ECF52BA"/>
    <w:rsid w:val="0ED11AE2"/>
    <w:rsid w:val="0EDD34DE"/>
    <w:rsid w:val="0EF31BA3"/>
    <w:rsid w:val="0F00644B"/>
    <w:rsid w:val="0F083839"/>
    <w:rsid w:val="0F0D6E3B"/>
    <w:rsid w:val="0F153488"/>
    <w:rsid w:val="0F2B0758"/>
    <w:rsid w:val="0F316BF8"/>
    <w:rsid w:val="0F3518AE"/>
    <w:rsid w:val="0F5F46C6"/>
    <w:rsid w:val="0F8C599A"/>
    <w:rsid w:val="0F9851A1"/>
    <w:rsid w:val="0FA55EF4"/>
    <w:rsid w:val="0FCC35F8"/>
    <w:rsid w:val="0FF0519C"/>
    <w:rsid w:val="100C000E"/>
    <w:rsid w:val="101271B8"/>
    <w:rsid w:val="10204914"/>
    <w:rsid w:val="102155E7"/>
    <w:rsid w:val="103477D8"/>
    <w:rsid w:val="105B5567"/>
    <w:rsid w:val="1075164B"/>
    <w:rsid w:val="1076073D"/>
    <w:rsid w:val="10892D4C"/>
    <w:rsid w:val="108F1247"/>
    <w:rsid w:val="10900FB4"/>
    <w:rsid w:val="109A38A1"/>
    <w:rsid w:val="10A95C97"/>
    <w:rsid w:val="10DE3231"/>
    <w:rsid w:val="11142556"/>
    <w:rsid w:val="112204FD"/>
    <w:rsid w:val="1123072D"/>
    <w:rsid w:val="113E5F4E"/>
    <w:rsid w:val="11566600"/>
    <w:rsid w:val="11691059"/>
    <w:rsid w:val="11703917"/>
    <w:rsid w:val="117D7500"/>
    <w:rsid w:val="117F372B"/>
    <w:rsid w:val="1191134C"/>
    <w:rsid w:val="11974CDA"/>
    <w:rsid w:val="11A924C3"/>
    <w:rsid w:val="11BA5AED"/>
    <w:rsid w:val="11BA660F"/>
    <w:rsid w:val="11C41A8B"/>
    <w:rsid w:val="11FD295C"/>
    <w:rsid w:val="11FF7687"/>
    <w:rsid w:val="12091A56"/>
    <w:rsid w:val="122A7647"/>
    <w:rsid w:val="12315C07"/>
    <w:rsid w:val="123861CF"/>
    <w:rsid w:val="12441522"/>
    <w:rsid w:val="12567919"/>
    <w:rsid w:val="126F67BB"/>
    <w:rsid w:val="129E11D6"/>
    <w:rsid w:val="12AB31BE"/>
    <w:rsid w:val="12AC5B5E"/>
    <w:rsid w:val="12AE7269"/>
    <w:rsid w:val="12B92BE2"/>
    <w:rsid w:val="12C83AF2"/>
    <w:rsid w:val="12EA33B0"/>
    <w:rsid w:val="12F66918"/>
    <w:rsid w:val="130B428D"/>
    <w:rsid w:val="131720F5"/>
    <w:rsid w:val="13175349"/>
    <w:rsid w:val="13186551"/>
    <w:rsid w:val="13210C75"/>
    <w:rsid w:val="13302411"/>
    <w:rsid w:val="13313B1F"/>
    <w:rsid w:val="1372255A"/>
    <w:rsid w:val="138C6D10"/>
    <w:rsid w:val="139B5526"/>
    <w:rsid w:val="13B36968"/>
    <w:rsid w:val="13D43164"/>
    <w:rsid w:val="13D81B1B"/>
    <w:rsid w:val="13D83FA3"/>
    <w:rsid w:val="13D86FB5"/>
    <w:rsid w:val="13E94124"/>
    <w:rsid w:val="140A7915"/>
    <w:rsid w:val="141F3619"/>
    <w:rsid w:val="144A442B"/>
    <w:rsid w:val="144C7774"/>
    <w:rsid w:val="144F60D5"/>
    <w:rsid w:val="14525264"/>
    <w:rsid w:val="145F58B7"/>
    <w:rsid w:val="14611295"/>
    <w:rsid w:val="14691370"/>
    <w:rsid w:val="14AF753B"/>
    <w:rsid w:val="14B70FA6"/>
    <w:rsid w:val="14F902C4"/>
    <w:rsid w:val="15155E8D"/>
    <w:rsid w:val="152573E2"/>
    <w:rsid w:val="15346BF9"/>
    <w:rsid w:val="154233AB"/>
    <w:rsid w:val="154B7996"/>
    <w:rsid w:val="154D5449"/>
    <w:rsid w:val="15530EA1"/>
    <w:rsid w:val="15734C41"/>
    <w:rsid w:val="15897F1C"/>
    <w:rsid w:val="158E1C7F"/>
    <w:rsid w:val="158F4387"/>
    <w:rsid w:val="15993CD6"/>
    <w:rsid w:val="159F5618"/>
    <w:rsid w:val="15A532F4"/>
    <w:rsid w:val="15AF0A97"/>
    <w:rsid w:val="15B50D11"/>
    <w:rsid w:val="15B61E4D"/>
    <w:rsid w:val="15B659D1"/>
    <w:rsid w:val="15D020F7"/>
    <w:rsid w:val="15D56B63"/>
    <w:rsid w:val="15DF6355"/>
    <w:rsid w:val="15F45A28"/>
    <w:rsid w:val="15F64F4F"/>
    <w:rsid w:val="160B3ACD"/>
    <w:rsid w:val="161A6097"/>
    <w:rsid w:val="16293958"/>
    <w:rsid w:val="16455959"/>
    <w:rsid w:val="164E01C4"/>
    <w:rsid w:val="16520905"/>
    <w:rsid w:val="16561D62"/>
    <w:rsid w:val="165F41E8"/>
    <w:rsid w:val="166A683C"/>
    <w:rsid w:val="167A7FCF"/>
    <w:rsid w:val="1682519A"/>
    <w:rsid w:val="16886596"/>
    <w:rsid w:val="16893923"/>
    <w:rsid w:val="16925F32"/>
    <w:rsid w:val="169A3D27"/>
    <w:rsid w:val="16B470F6"/>
    <w:rsid w:val="16B56AEF"/>
    <w:rsid w:val="16BC78A7"/>
    <w:rsid w:val="16F2389F"/>
    <w:rsid w:val="16F455B8"/>
    <w:rsid w:val="16F93A36"/>
    <w:rsid w:val="1711335A"/>
    <w:rsid w:val="173673FB"/>
    <w:rsid w:val="174D4192"/>
    <w:rsid w:val="17593529"/>
    <w:rsid w:val="175A5714"/>
    <w:rsid w:val="176C00A9"/>
    <w:rsid w:val="177A5B4D"/>
    <w:rsid w:val="177C0E0D"/>
    <w:rsid w:val="17984F13"/>
    <w:rsid w:val="179F1F5F"/>
    <w:rsid w:val="17AE5734"/>
    <w:rsid w:val="17B21F05"/>
    <w:rsid w:val="17CE79E0"/>
    <w:rsid w:val="17CF5769"/>
    <w:rsid w:val="17E07B9B"/>
    <w:rsid w:val="17EB1734"/>
    <w:rsid w:val="17F53F70"/>
    <w:rsid w:val="17FC632A"/>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825F3"/>
    <w:rsid w:val="19471213"/>
    <w:rsid w:val="19496598"/>
    <w:rsid w:val="19575A59"/>
    <w:rsid w:val="19597C05"/>
    <w:rsid w:val="195D25EA"/>
    <w:rsid w:val="19696C70"/>
    <w:rsid w:val="198E3E8D"/>
    <w:rsid w:val="199610E2"/>
    <w:rsid w:val="19A86D33"/>
    <w:rsid w:val="19BB20AC"/>
    <w:rsid w:val="19C254CC"/>
    <w:rsid w:val="19E75799"/>
    <w:rsid w:val="19EC047C"/>
    <w:rsid w:val="19FF1DD7"/>
    <w:rsid w:val="1A031A5B"/>
    <w:rsid w:val="1A092452"/>
    <w:rsid w:val="1A1A4BE8"/>
    <w:rsid w:val="1A3441CE"/>
    <w:rsid w:val="1A5D4669"/>
    <w:rsid w:val="1A7928BB"/>
    <w:rsid w:val="1A917586"/>
    <w:rsid w:val="1A9D09F7"/>
    <w:rsid w:val="1AA2252A"/>
    <w:rsid w:val="1AAB69C1"/>
    <w:rsid w:val="1AFC5B3B"/>
    <w:rsid w:val="1AFE75E7"/>
    <w:rsid w:val="1B023B85"/>
    <w:rsid w:val="1B041579"/>
    <w:rsid w:val="1B0C32F4"/>
    <w:rsid w:val="1B0D03FF"/>
    <w:rsid w:val="1B280433"/>
    <w:rsid w:val="1B497B97"/>
    <w:rsid w:val="1B6932B2"/>
    <w:rsid w:val="1B90704D"/>
    <w:rsid w:val="1BA417FD"/>
    <w:rsid w:val="1BB328A2"/>
    <w:rsid w:val="1BC80D3E"/>
    <w:rsid w:val="1BDA0D0E"/>
    <w:rsid w:val="1BDC1FDC"/>
    <w:rsid w:val="1BED0061"/>
    <w:rsid w:val="1BEE2CA0"/>
    <w:rsid w:val="1C0B157D"/>
    <w:rsid w:val="1C1330FC"/>
    <w:rsid w:val="1C1639D1"/>
    <w:rsid w:val="1C1C078A"/>
    <w:rsid w:val="1C20601B"/>
    <w:rsid w:val="1C212035"/>
    <w:rsid w:val="1C2A348E"/>
    <w:rsid w:val="1C4908BE"/>
    <w:rsid w:val="1C4E2B50"/>
    <w:rsid w:val="1C67619F"/>
    <w:rsid w:val="1C74182F"/>
    <w:rsid w:val="1C8C31EA"/>
    <w:rsid w:val="1CA176D3"/>
    <w:rsid w:val="1CB62F1E"/>
    <w:rsid w:val="1CB663FF"/>
    <w:rsid w:val="1CBB75C1"/>
    <w:rsid w:val="1CBC04BE"/>
    <w:rsid w:val="1CD42FEA"/>
    <w:rsid w:val="1CD86A66"/>
    <w:rsid w:val="1CF437FC"/>
    <w:rsid w:val="1D0B1FD1"/>
    <w:rsid w:val="1D1C619B"/>
    <w:rsid w:val="1D20453B"/>
    <w:rsid w:val="1D2C37A6"/>
    <w:rsid w:val="1D397DA4"/>
    <w:rsid w:val="1D5F7976"/>
    <w:rsid w:val="1D7272C4"/>
    <w:rsid w:val="1D7D5933"/>
    <w:rsid w:val="1D853B81"/>
    <w:rsid w:val="1D9E1F6B"/>
    <w:rsid w:val="1DA13A44"/>
    <w:rsid w:val="1DA40988"/>
    <w:rsid w:val="1DA51B09"/>
    <w:rsid w:val="1DBE3095"/>
    <w:rsid w:val="1E2F4B2E"/>
    <w:rsid w:val="1E322924"/>
    <w:rsid w:val="1E330118"/>
    <w:rsid w:val="1E344191"/>
    <w:rsid w:val="1E3E7A89"/>
    <w:rsid w:val="1E441BE0"/>
    <w:rsid w:val="1E894975"/>
    <w:rsid w:val="1E932086"/>
    <w:rsid w:val="1E991BE3"/>
    <w:rsid w:val="1EA768CB"/>
    <w:rsid w:val="1EC24432"/>
    <w:rsid w:val="1ECA4751"/>
    <w:rsid w:val="1EF52C4F"/>
    <w:rsid w:val="1F151F89"/>
    <w:rsid w:val="1F2175F8"/>
    <w:rsid w:val="1F2454AE"/>
    <w:rsid w:val="1F2730A0"/>
    <w:rsid w:val="1F290EB1"/>
    <w:rsid w:val="1F6979E7"/>
    <w:rsid w:val="1F750A08"/>
    <w:rsid w:val="1F967D7C"/>
    <w:rsid w:val="1FA244B0"/>
    <w:rsid w:val="1FA642C4"/>
    <w:rsid w:val="1FA772D7"/>
    <w:rsid w:val="1FB17124"/>
    <w:rsid w:val="1FBC6887"/>
    <w:rsid w:val="1FC65FB2"/>
    <w:rsid w:val="1FD93C9C"/>
    <w:rsid w:val="1FDA60AB"/>
    <w:rsid w:val="1FE25FB2"/>
    <w:rsid w:val="1FE86F66"/>
    <w:rsid w:val="1FFB537F"/>
    <w:rsid w:val="200E6725"/>
    <w:rsid w:val="20101323"/>
    <w:rsid w:val="201802C8"/>
    <w:rsid w:val="20185CB3"/>
    <w:rsid w:val="203057FA"/>
    <w:rsid w:val="20572ABF"/>
    <w:rsid w:val="206F22EA"/>
    <w:rsid w:val="20785B47"/>
    <w:rsid w:val="207C5CB0"/>
    <w:rsid w:val="20847244"/>
    <w:rsid w:val="20C924EF"/>
    <w:rsid w:val="20E81797"/>
    <w:rsid w:val="20FE78BC"/>
    <w:rsid w:val="2111797A"/>
    <w:rsid w:val="21135FB9"/>
    <w:rsid w:val="21146FE2"/>
    <w:rsid w:val="21390F39"/>
    <w:rsid w:val="214473ED"/>
    <w:rsid w:val="214E0604"/>
    <w:rsid w:val="215964F0"/>
    <w:rsid w:val="21701F90"/>
    <w:rsid w:val="21773215"/>
    <w:rsid w:val="21790498"/>
    <w:rsid w:val="218912A4"/>
    <w:rsid w:val="21936CA6"/>
    <w:rsid w:val="21A50C86"/>
    <w:rsid w:val="21A76CC7"/>
    <w:rsid w:val="21CD43B4"/>
    <w:rsid w:val="21E42FCC"/>
    <w:rsid w:val="21E863F5"/>
    <w:rsid w:val="223B07F0"/>
    <w:rsid w:val="22500EBE"/>
    <w:rsid w:val="22502B2A"/>
    <w:rsid w:val="225932F2"/>
    <w:rsid w:val="226700F4"/>
    <w:rsid w:val="226811A2"/>
    <w:rsid w:val="226D3609"/>
    <w:rsid w:val="227635D6"/>
    <w:rsid w:val="22914175"/>
    <w:rsid w:val="22946AD2"/>
    <w:rsid w:val="22A83BA9"/>
    <w:rsid w:val="22B429D5"/>
    <w:rsid w:val="22C14F31"/>
    <w:rsid w:val="22CC2F6D"/>
    <w:rsid w:val="22D07767"/>
    <w:rsid w:val="22DD01BB"/>
    <w:rsid w:val="22E33556"/>
    <w:rsid w:val="22E43639"/>
    <w:rsid w:val="23051183"/>
    <w:rsid w:val="231231EE"/>
    <w:rsid w:val="23272B22"/>
    <w:rsid w:val="232F021E"/>
    <w:rsid w:val="2331282E"/>
    <w:rsid w:val="234562F1"/>
    <w:rsid w:val="23486D36"/>
    <w:rsid w:val="234E5CB7"/>
    <w:rsid w:val="235A1CD8"/>
    <w:rsid w:val="23876C72"/>
    <w:rsid w:val="23891729"/>
    <w:rsid w:val="23921869"/>
    <w:rsid w:val="23C5158E"/>
    <w:rsid w:val="23C80DB0"/>
    <w:rsid w:val="23D3233D"/>
    <w:rsid w:val="23D50586"/>
    <w:rsid w:val="23DB4E2F"/>
    <w:rsid w:val="23DF7FD7"/>
    <w:rsid w:val="23E43860"/>
    <w:rsid w:val="23E71412"/>
    <w:rsid w:val="23EF304F"/>
    <w:rsid w:val="23FF0E40"/>
    <w:rsid w:val="240208DB"/>
    <w:rsid w:val="240F68C8"/>
    <w:rsid w:val="241402C2"/>
    <w:rsid w:val="241B7EB9"/>
    <w:rsid w:val="241F3F92"/>
    <w:rsid w:val="243139AD"/>
    <w:rsid w:val="244E3D1D"/>
    <w:rsid w:val="245B624B"/>
    <w:rsid w:val="245F0141"/>
    <w:rsid w:val="245F335F"/>
    <w:rsid w:val="246A78E6"/>
    <w:rsid w:val="246E2507"/>
    <w:rsid w:val="247F3D0C"/>
    <w:rsid w:val="24877D1C"/>
    <w:rsid w:val="24887B76"/>
    <w:rsid w:val="249575BE"/>
    <w:rsid w:val="249A4DDB"/>
    <w:rsid w:val="24A36EFF"/>
    <w:rsid w:val="24A86547"/>
    <w:rsid w:val="24BB5441"/>
    <w:rsid w:val="24BF7F92"/>
    <w:rsid w:val="24D40F20"/>
    <w:rsid w:val="24E56E85"/>
    <w:rsid w:val="24EB561C"/>
    <w:rsid w:val="2504140C"/>
    <w:rsid w:val="25463823"/>
    <w:rsid w:val="254A257D"/>
    <w:rsid w:val="25612DE4"/>
    <w:rsid w:val="258256A6"/>
    <w:rsid w:val="25853F3A"/>
    <w:rsid w:val="258D6235"/>
    <w:rsid w:val="259F0776"/>
    <w:rsid w:val="25A03F9F"/>
    <w:rsid w:val="25B23C6B"/>
    <w:rsid w:val="25BD2AAB"/>
    <w:rsid w:val="25C10F8D"/>
    <w:rsid w:val="25DC42C5"/>
    <w:rsid w:val="25DD2180"/>
    <w:rsid w:val="25DF4062"/>
    <w:rsid w:val="2607160F"/>
    <w:rsid w:val="26097847"/>
    <w:rsid w:val="260A5A93"/>
    <w:rsid w:val="260D1935"/>
    <w:rsid w:val="26142CF6"/>
    <w:rsid w:val="262E23AE"/>
    <w:rsid w:val="262E7F2A"/>
    <w:rsid w:val="263A2B6C"/>
    <w:rsid w:val="263B3A3D"/>
    <w:rsid w:val="263F18AE"/>
    <w:rsid w:val="2641772D"/>
    <w:rsid w:val="269F6BAF"/>
    <w:rsid w:val="26B91CCC"/>
    <w:rsid w:val="26C47F67"/>
    <w:rsid w:val="26C731FF"/>
    <w:rsid w:val="26D201D7"/>
    <w:rsid w:val="26EF0006"/>
    <w:rsid w:val="26F03C43"/>
    <w:rsid w:val="27286FB7"/>
    <w:rsid w:val="272A2BE1"/>
    <w:rsid w:val="272E6E29"/>
    <w:rsid w:val="27507456"/>
    <w:rsid w:val="276E2D59"/>
    <w:rsid w:val="278609DD"/>
    <w:rsid w:val="279803ED"/>
    <w:rsid w:val="27AA1A6E"/>
    <w:rsid w:val="27AC786C"/>
    <w:rsid w:val="27AF714A"/>
    <w:rsid w:val="27B212DD"/>
    <w:rsid w:val="27D84C57"/>
    <w:rsid w:val="28147F8F"/>
    <w:rsid w:val="281A59A3"/>
    <w:rsid w:val="28212E22"/>
    <w:rsid w:val="28217C2E"/>
    <w:rsid w:val="28712EEB"/>
    <w:rsid w:val="2874419E"/>
    <w:rsid w:val="288A498F"/>
    <w:rsid w:val="288D1E6A"/>
    <w:rsid w:val="28D03B04"/>
    <w:rsid w:val="28F14F66"/>
    <w:rsid w:val="28F434A6"/>
    <w:rsid w:val="290D291B"/>
    <w:rsid w:val="291017C1"/>
    <w:rsid w:val="29266367"/>
    <w:rsid w:val="29365433"/>
    <w:rsid w:val="294C1054"/>
    <w:rsid w:val="295A6FEB"/>
    <w:rsid w:val="295E42C2"/>
    <w:rsid w:val="29736AC1"/>
    <w:rsid w:val="29762802"/>
    <w:rsid w:val="298F31CF"/>
    <w:rsid w:val="29950374"/>
    <w:rsid w:val="29A2407B"/>
    <w:rsid w:val="29F456B3"/>
    <w:rsid w:val="2A2131CB"/>
    <w:rsid w:val="2A247E66"/>
    <w:rsid w:val="2A265B00"/>
    <w:rsid w:val="2A4A5C57"/>
    <w:rsid w:val="2A6A1E08"/>
    <w:rsid w:val="2A6A38F4"/>
    <w:rsid w:val="2A732EBC"/>
    <w:rsid w:val="2A992FD3"/>
    <w:rsid w:val="2AA76CB7"/>
    <w:rsid w:val="2AB05831"/>
    <w:rsid w:val="2AB86B60"/>
    <w:rsid w:val="2ABA2946"/>
    <w:rsid w:val="2AC444DE"/>
    <w:rsid w:val="2AC526B5"/>
    <w:rsid w:val="2AE64553"/>
    <w:rsid w:val="2AEF34B7"/>
    <w:rsid w:val="2AF31326"/>
    <w:rsid w:val="2AF668CA"/>
    <w:rsid w:val="2AF915A0"/>
    <w:rsid w:val="2B0F45C8"/>
    <w:rsid w:val="2B1E6E7A"/>
    <w:rsid w:val="2B203F1D"/>
    <w:rsid w:val="2B220DB0"/>
    <w:rsid w:val="2B2F508E"/>
    <w:rsid w:val="2B35697F"/>
    <w:rsid w:val="2B475C62"/>
    <w:rsid w:val="2B506A3E"/>
    <w:rsid w:val="2B56796D"/>
    <w:rsid w:val="2B5C50BE"/>
    <w:rsid w:val="2B5E56EA"/>
    <w:rsid w:val="2B7679D2"/>
    <w:rsid w:val="2B7A53A6"/>
    <w:rsid w:val="2B9427F4"/>
    <w:rsid w:val="2B9D6077"/>
    <w:rsid w:val="2BA218CA"/>
    <w:rsid w:val="2BC94A03"/>
    <w:rsid w:val="2BCD1D0F"/>
    <w:rsid w:val="2BEA79C9"/>
    <w:rsid w:val="2C0559CB"/>
    <w:rsid w:val="2C096623"/>
    <w:rsid w:val="2C0C3BED"/>
    <w:rsid w:val="2C144DE1"/>
    <w:rsid w:val="2C3306E6"/>
    <w:rsid w:val="2C3E1E2A"/>
    <w:rsid w:val="2C401FD2"/>
    <w:rsid w:val="2C5D7C5E"/>
    <w:rsid w:val="2C60361F"/>
    <w:rsid w:val="2C683B4E"/>
    <w:rsid w:val="2C8310B8"/>
    <w:rsid w:val="2C932114"/>
    <w:rsid w:val="2CAD4098"/>
    <w:rsid w:val="2CB35427"/>
    <w:rsid w:val="2CF83235"/>
    <w:rsid w:val="2D064E55"/>
    <w:rsid w:val="2D114F87"/>
    <w:rsid w:val="2D1F5542"/>
    <w:rsid w:val="2D293BE4"/>
    <w:rsid w:val="2D300825"/>
    <w:rsid w:val="2D311C05"/>
    <w:rsid w:val="2D3B5B48"/>
    <w:rsid w:val="2D446F31"/>
    <w:rsid w:val="2D532463"/>
    <w:rsid w:val="2D5661B6"/>
    <w:rsid w:val="2D894935"/>
    <w:rsid w:val="2D8E6186"/>
    <w:rsid w:val="2D9D677F"/>
    <w:rsid w:val="2DA15DC0"/>
    <w:rsid w:val="2DA502A0"/>
    <w:rsid w:val="2DDD5FBB"/>
    <w:rsid w:val="2DE169D1"/>
    <w:rsid w:val="2DED6716"/>
    <w:rsid w:val="2E1027A6"/>
    <w:rsid w:val="2E2F7D36"/>
    <w:rsid w:val="2E505D63"/>
    <w:rsid w:val="2E7715BC"/>
    <w:rsid w:val="2E8807F2"/>
    <w:rsid w:val="2E8D3E69"/>
    <w:rsid w:val="2EB30774"/>
    <w:rsid w:val="2EB551DE"/>
    <w:rsid w:val="2EBC64B1"/>
    <w:rsid w:val="2ECB2DF5"/>
    <w:rsid w:val="2ED718A0"/>
    <w:rsid w:val="2EEB2EDF"/>
    <w:rsid w:val="2EEC2C79"/>
    <w:rsid w:val="2F022A12"/>
    <w:rsid w:val="2F245485"/>
    <w:rsid w:val="2F394E77"/>
    <w:rsid w:val="2F492B7F"/>
    <w:rsid w:val="2F496FDA"/>
    <w:rsid w:val="2F4F3FB1"/>
    <w:rsid w:val="2F5E1713"/>
    <w:rsid w:val="2F6F7F88"/>
    <w:rsid w:val="2F930E45"/>
    <w:rsid w:val="2FA41E72"/>
    <w:rsid w:val="2FAA48BF"/>
    <w:rsid w:val="2FBC1458"/>
    <w:rsid w:val="2FD71F56"/>
    <w:rsid w:val="2FDE5A18"/>
    <w:rsid w:val="2FF62D4B"/>
    <w:rsid w:val="30017A92"/>
    <w:rsid w:val="3027114F"/>
    <w:rsid w:val="302952A0"/>
    <w:rsid w:val="30485C58"/>
    <w:rsid w:val="30953952"/>
    <w:rsid w:val="30AC30EB"/>
    <w:rsid w:val="30B4526C"/>
    <w:rsid w:val="30C45BA8"/>
    <w:rsid w:val="30CA204C"/>
    <w:rsid w:val="30CF5403"/>
    <w:rsid w:val="30D061CB"/>
    <w:rsid w:val="3104177B"/>
    <w:rsid w:val="3105798D"/>
    <w:rsid w:val="310A72C9"/>
    <w:rsid w:val="313007DC"/>
    <w:rsid w:val="31471D12"/>
    <w:rsid w:val="31504453"/>
    <w:rsid w:val="31825227"/>
    <w:rsid w:val="319C5DF0"/>
    <w:rsid w:val="31B27E74"/>
    <w:rsid w:val="31BC000C"/>
    <w:rsid w:val="320A67AD"/>
    <w:rsid w:val="322C1F03"/>
    <w:rsid w:val="322E73BC"/>
    <w:rsid w:val="323D7C6C"/>
    <w:rsid w:val="3245283E"/>
    <w:rsid w:val="32471520"/>
    <w:rsid w:val="325A75B2"/>
    <w:rsid w:val="32834F3D"/>
    <w:rsid w:val="328714F2"/>
    <w:rsid w:val="328C11F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7A80"/>
    <w:rsid w:val="334B2072"/>
    <w:rsid w:val="33664CA0"/>
    <w:rsid w:val="33807E59"/>
    <w:rsid w:val="33A82684"/>
    <w:rsid w:val="33C96253"/>
    <w:rsid w:val="33D11142"/>
    <w:rsid w:val="33D11A1E"/>
    <w:rsid w:val="33E91882"/>
    <w:rsid w:val="33F8070C"/>
    <w:rsid w:val="3404068C"/>
    <w:rsid w:val="343C24E1"/>
    <w:rsid w:val="34457564"/>
    <w:rsid w:val="34553D29"/>
    <w:rsid w:val="346C2AF7"/>
    <w:rsid w:val="34811922"/>
    <w:rsid w:val="34917CAB"/>
    <w:rsid w:val="349B0265"/>
    <w:rsid w:val="34A36B6F"/>
    <w:rsid w:val="34B13DF2"/>
    <w:rsid w:val="34B96BDC"/>
    <w:rsid w:val="34C5273B"/>
    <w:rsid w:val="34D203FA"/>
    <w:rsid w:val="34D6134E"/>
    <w:rsid w:val="34D813D8"/>
    <w:rsid w:val="34DB685E"/>
    <w:rsid w:val="34E658C5"/>
    <w:rsid w:val="34EC1397"/>
    <w:rsid w:val="34FA72AC"/>
    <w:rsid w:val="350E11D3"/>
    <w:rsid w:val="3512485D"/>
    <w:rsid w:val="35150A2C"/>
    <w:rsid w:val="35207836"/>
    <w:rsid w:val="353B53F1"/>
    <w:rsid w:val="35511EF0"/>
    <w:rsid w:val="355C6381"/>
    <w:rsid w:val="356C4852"/>
    <w:rsid w:val="36184525"/>
    <w:rsid w:val="361A0FA2"/>
    <w:rsid w:val="36655CAB"/>
    <w:rsid w:val="366E244F"/>
    <w:rsid w:val="36727CC7"/>
    <w:rsid w:val="36740F40"/>
    <w:rsid w:val="369055B0"/>
    <w:rsid w:val="369B18B9"/>
    <w:rsid w:val="36A26C14"/>
    <w:rsid w:val="36A93383"/>
    <w:rsid w:val="36AA5201"/>
    <w:rsid w:val="36AC5AB1"/>
    <w:rsid w:val="36BC5B6B"/>
    <w:rsid w:val="36D34894"/>
    <w:rsid w:val="36DD737D"/>
    <w:rsid w:val="36F4428E"/>
    <w:rsid w:val="37011180"/>
    <w:rsid w:val="37011845"/>
    <w:rsid w:val="3709016E"/>
    <w:rsid w:val="3715322A"/>
    <w:rsid w:val="37153B3A"/>
    <w:rsid w:val="37166D54"/>
    <w:rsid w:val="3727419D"/>
    <w:rsid w:val="372C13D9"/>
    <w:rsid w:val="37463FF3"/>
    <w:rsid w:val="374E715A"/>
    <w:rsid w:val="376527CB"/>
    <w:rsid w:val="376A2CC1"/>
    <w:rsid w:val="37812B9D"/>
    <w:rsid w:val="37884EA7"/>
    <w:rsid w:val="3795570B"/>
    <w:rsid w:val="37A500F2"/>
    <w:rsid w:val="37F46DA2"/>
    <w:rsid w:val="380217E9"/>
    <w:rsid w:val="3805642C"/>
    <w:rsid w:val="382656F6"/>
    <w:rsid w:val="3852030E"/>
    <w:rsid w:val="38545F3D"/>
    <w:rsid w:val="385639A3"/>
    <w:rsid w:val="38710670"/>
    <w:rsid w:val="38872AC5"/>
    <w:rsid w:val="38B03021"/>
    <w:rsid w:val="38C519CF"/>
    <w:rsid w:val="392E366E"/>
    <w:rsid w:val="39371642"/>
    <w:rsid w:val="394C1291"/>
    <w:rsid w:val="39580E43"/>
    <w:rsid w:val="399824E9"/>
    <w:rsid w:val="399D57D2"/>
    <w:rsid w:val="39A22631"/>
    <w:rsid w:val="39A6412A"/>
    <w:rsid w:val="39DE6AFE"/>
    <w:rsid w:val="39E07271"/>
    <w:rsid w:val="39E724B2"/>
    <w:rsid w:val="39FD348B"/>
    <w:rsid w:val="3A1E6E1F"/>
    <w:rsid w:val="3A2B0C62"/>
    <w:rsid w:val="3A3A12F7"/>
    <w:rsid w:val="3A404C6B"/>
    <w:rsid w:val="3A8B6D97"/>
    <w:rsid w:val="3A8E088F"/>
    <w:rsid w:val="3AC46B2F"/>
    <w:rsid w:val="3ADA0F97"/>
    <w:rsid w:val="3ADA4E5D"/>
    <w:rsid w:val="3AE761EC"/>
    <w:rsid w:val="3B041523"/>
    <w:rsid w:val="3B0F0176"/>
    <w:rsid w:val="3B4712F0"/>
    <w:rsid w:val="3B4C7454"/>
    <w:rsid w:val="3B516F33"/>
    <w:rsid w:val="3B572FA7"/>
    <w:rsid w:val="3B916482"/>
    <w:rsid w:val="3B95144C"/>
    <w:rsid w:val="3BB275DB"/>
    <w:rsid w:val="3BB358D4"/>
    <w:rsid w:val="3BB74D38"/>
    <w:rsid w:val="3BB96CDC"/>
    <w:rsid w:val="3BBF0321"/>
    <w:rsid w:val="3BCD02B3"/>
    <w:rsid w:val="3BD02D4C"/>
    <w:rsid w:val="3BDF73F8"/>
    <w:rsid w:val="3BF027DE"/>
    <w:rsid w:val="3C4960AA"/>
    <w:rsid w:val="3C566572"/>
    <w:rsid w:val="3C62760B"/>
    <w:rsid w:val="3C651E77"/>
    <w:rsid w:val="3C7559B6"/>
    <w:rsid w:val="3C767C8E"/>
    <w:rsid w:val="3C8574F8"/>
    <w:rsid w:val="3C8C6973"/>
    <w:rsid w:val="3CA26136"/>
    <w:rsid w:val="3CA56B3A"/>
    <w:rsid w:val="3CB21257"/>
    <w:rsid w:val="3CC1168F"/>
    <w:rsid w:val="3CCF7E30"/>
    <w:rsid w:val="3CD05BA2"/>
    <w:rsid w:val="3CE70BE7"/>
    <w:rsid w:val="3CE75975"/>
    <w:rsid w:val="3CFA4AC8"/>
    <w:rsid w:val="3D091EED"/>
    <w:rsid w:val="3D1C42B4"/>
    <w:rsid w:val="3D3046CF"/>
    <w:rsid w:val="3D432C51"/>
    <w:rsid w:val="3D5E0746"/>
    <w:rsid w:val="3D96772E"/>
    <w:rsid w:val="3D9F5DA2"/>
    <w:rsid w:val="3DA71D61"/>
    <w:rsid w:val="3DEA460C"/>
    <w:rsid w:val="3E0569D8"/>
    <w:rsid w:val="3E22580F"/>
    <w:rsid w:val="3E4608B3"/>
    <w:rsid w:val="3E646DF3"/>
    <w:rsid w:val="3E7036C1"/>
    <w:rsid w:val="3E805F39"/>
    <w:rsid w:val="3E8D60F8"/>
    <w:rsid w:val="3E9A5CCE"/>
    <w:rsid w:val="3E9C5AA9"/>
    <w:rsid w:val="3EA044E7"/>
    <w:rsid w:val="3EAD7215"/>
    <w:rsid w:val="3EB219E2"/>
    <w:rsid w:val="3ECB22DC"/>
    <w:rsid w:val="3ED71A22"/>
    <w:rsid w:val="3EE11BF9"/>
    <w:rsid w:val="3EEE74A7"/>
    <w:rsid w:val="3F005F77"/>
    <w:rsid w:val="3F0A48B4"/>
    <w:rsid w:val="3F150776"/>
    <w:rsid w:val="3F475C17"/>
    <w:rsid w:val="3F484CE3"/>
    <w:rsid w:val="3F572D6A"/>
    <w:rsid w:val="3F665E1E"/>
    <w:rsid w:val="3F6727CC"/>
    <w:rsid w:val="3F6E4AFF"/>
    <w:rsid w:val="3F744824"/>
    <w:rsid w:val="3F7C6630"/>
    <w:rsid w:val="3F8811D3"/>
    <w:rsid w:val="3F896A3F"/>
    <w:rsid w:val="3FA22F1C"/>
    <w:rsid w:val="3FB51764"/>
    <w:rsid w:val="3FCE4814"/>
    <w:rsid w:val="3FDA3396"/>
    <w:rsid w:val="3FE60119"/>
    <w:rsid w:val="400010CF"/>
    <w:rsid w:val="4007456B"/>
    <w:rsid w:val="400C6A15"/>
    <w:rsid w:val="401914D7"/>
    <w:rsid w:val="4022617C"/>
    <w:rsid w:val="40441617"/>
    <w:rsid w:val="40464190"/>
    <w:rsid w:val="405F34A4"/>
    <w:rsid w:val="4066762F"/>
    <w:rsid w:val="40687C0A"/>
    <w:rsid w:val="406C4F6B"/>
    <w:rsid w:val="406E215E"/>
    <w:rsid w:val="407077FC"/>
    <w:rsid w:val="40885CFC"/>
    <w:rsid w:val="408A04C2"/>
    <w:rsid w:val="40A66866"/>
    <w:rsid w:val="40C444AC"/>
    <w:rsid w:val="40CB7559"/>
    <w:rsid w:val="40D57144"/>
    <w:rsid w:val="40D8005F"/>
    <w:rsid w:val="40D81BCC"/>
    <w:rsid w:val="40E3605B"/>
    <w:rsid w:val="40EA2AC6"/>
    <w:rsid w:val="40F301A1"/>
    <w:rsid w:val="411C5741"/>
    <w:rsid w:val="412169AB"/>
    <w:rsid w:val="412935A8"/>
    <w:rsid w:val="413E65A9"/>
    <w:rsid w:val="414002E4"/>
    <w:rsid w:val="41601239"/>
    <w:rsid w:val="416C18D4"/>
    <w:rsid w:val="416D0FF6"/>
    <w:rsid w:val="418C2B90"/>
    <w:rsid w:val="41923943"/>
    <w:rsid w:val="41A55381"/>
    <w:rsid w:val="41A945C9"/>
    <w:rsid w:val="41C85B0C"/>
    <w:rsid w:val="41CD0A97"/>
    <w:rsid w:val="41D20116"/>
    <w:rsid w:val="41DB1250"/>
    <w:rsid w:val="41EC520B"/>
    <w:rsid w:val="420E6542"/>
    <w:rsid w:val="420F5F84"/>
    <w:rsid w:val="4212697D"/>
    <w:rsid w:val="42235F66"/>
    <w:rsid w:val="42295B17"/>
    <w:rsid w:val="425655B2"/>
    <w:rsid w:val="42620EA3"/>
    <w:rsid w:val="427054CC"/>
    <w:rsid w:val="427767A6"/>
    <w:rsid w:val="42A130FB"/>
    <w:rsid w:val="42A62905"/>
    <w:rsid w:val="42B2542B"/>
    <w:rsid w:val="42C82D73"/>
    <w:rsid w:val="42D15918"/>
    <w:rsid w:val="42D77676"/>
    <w:rsid w:val="42D97164"/>
    <w:rsid w:val="42DB29E8"/>
    <w:rsid w:val="42DD5DF7"/>
    <w:rsid w:val="42DE01FF"/>
    <w:rsid w:val="42E53166"/>
    <w:rsid w:val="42E629D6"/>
    <w:rsid w:val="42F00837"/>
    <w:rsid w:val="430171B0"/>
    <w:rsid w:val="4308107D"/>
    <w:rsid w:val="43137895"/>
    <w:rsid w:val="431E3132"/>
    <w:rsid w:val="432423CA"/>
    <w:rsid w:val="43306B09"/>
    <w:rsid w:val="43317C5A"/>
    <w:rsid w:val="433A234A"/>
    <w:rsid w:val="433C7294"/>
    <w:rsid w:val="43471255"/>
    <w:rsid w:val="43492730"/>
    <w:rsid w:val="43612C17"/>
    <w:rsid w:val="436335C1"/>
    <w:rsid w:val="437A03B0"/>
    <w:rsid w:val="43A309ED"/>
    <w:rsid w:val="43B52EB0"/>
    <w:rsid w:val="43BC74FF"/>
    <w:rsid w:val="43C505C7"/>
    <w:rsid w:val="43D50AAC"/>
    <w:rsid w:val="4403419F"/>
    <w:rsid w:val="440D3DE2"/>
    <w:rsid w:val="441311AD"/>
    <w:rsid w:val="44184399"/>
    <w:rsid w:val="441B033A"/>
    <w:rsid w:val="441F48E6"/>
    <w:rsid w:val="44206DF4"/>
    <w:rsid w:val="445631E2"/>
    <w:rsid w:val="44687E01"/>
    <w:rsid w:val="44800C70"/>
    <w:rsid w:val="44866B62"/>
    <w:rsid w:val="448A0CEA"/>
    <w:rsid w:val="44911E58"/>
    <w:rsid w:val="449A491B"/>
    <w:rsid w:val="44BA2889"/>
    <w:rsid w:val="44D00F78"/>
    <w:rsid w:val="44D9608F"/>
    <w:rsid w:val="44DD79AD"/>
    <w:rsid w:val="44F6411C"/>
    <w:rsid w:val="44FB7075"/>
    <w:rsid w:val="44FE579E"/>
    <w:rsid w:val="45095F8B"/>
    <w:rsid w:val="45177397"/>
    <w:rsid w:val="451C7A07"/>
    <w:rsid w:val="451D3D48"/>
    <w:rsid w:val="452F6DA5"/>
    <w:rsid w:val="45326C04"/>
    <w:rsid w:val="453D0A05"/>
    <w:rsid w:val="45470A25"/>
    <w:rsid w:val="455117BC"/>
    <w:rsid w:val="45826D5F"/>
    <w:rsid w:val="45922F2E"/>
    <w:rsid w:val="459C154F"/>
    <w:rsid w:val="45B730F5"/>
    <w:rsid w:val="45DF0041"/>
    <w:rsid w:val="45ED14D1"/>
    <w:rsid w:val="460F4C9E"/>
    <w:rsid w:val="46183AC4"/>
    <w:rsid w:val="461F626B"/>
    <w:rsid w:val="46233ABA"/>
    <w:rsid w:val="4624161A"/>
    <w:rsid w:val="46325936"/>
    <w:rsid w:val="463D6EAB"/>
    <w:rsid w:val="467A0A80"/>
    <w:rsid w:val="468C783F"/>
    <w:rsid w:val="469E0B1C"/>
    <w:rsid w:val="46C43DFD"/>
    <w:rsid w:val="46C658DD"/>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EC0B8D"/>
    <w:rsid w:val="47F14A01"/>
    <w:rsid w:val="48147D66"/>
    <w:rsid w:val="481B1237"/>
    <w:rsid w:val="481F46B4"/>
    <w:rsid w:val="482D61EC"/>
    <w:rsid w:val="48692623"/>
    <w:rsid w:val="486C5637"/>
    <w:rsid w:val="487440EF"/>
    <w:rsid w:val="487D1316"/>
    <w:rsid w:val="48930CED"/>
    <w:rsid w:val="48B53457"/>
    <w:rsid w:val="48D163DC"/>
    <w:rsid w:val="48D502BA"/>
    <w:rsid w:val="48DB397A"/>
    <w:rsid w:val="490512C2"/>
    <w:rsid w:val="490F253E"/>
    <w:rsid w:val="491B39F4"/>
    <w:rsid w:val="49305983"/>
    <w:rsid w:val="49393C16"/>
    <w:rsid w:val="4960577A"/>
    <w:rsid w:val="497118A5"/>
    <w:rsid w:val="49714FD0"/>
    <w:rsid w:val="497B202F"/>
    <w:rsid w:val="497B6643"/>
    <w:rsid w:val="49983070"/>
    <w:rsid w:val="49AD60D6"/>
    <w:rsid w:val="49D96D5F"/>
    <w:rsid w:val="49E13CAB"/>
    <w:rsid w:val="4A2B69D7"/>
    <w:rsid w:val="4A3B0DB6"/>
    <w:rsid w:val="4A413409"/>
    <w:rsid w:val="4A432B78"/>
    <w:rsid w:val="4A4F3F6E"/>
    <w:rsid w:val="4A5D6850"/>
    <w:rsid w:val="4A630034"/>
    <w:rsid w:val="4A6C14BA"/>
    <w:rsid w:val="4A6F4ABD"/>
    <w:rsid w:val="4A7F6351"/>
    <w:rsid w:val="4A7F7F08"/>
    <w:rsid w:val="4A8A0B14"/>
    <w:rsid w:val="4AA06B93"/>
    <w:rsid w:val="4AA159FA"/>
    <w:rsid w:val="4AA8740F"/>
    <w:rsid w:val="4ABD0B17"/>
    <w:rsid w:val="4AC77230"/>
    <w:rsid w:val="4ACF1E78"/>
    <w:rsid w:val="4B035255"/>
    <w:rsid w:val="4B044DE2"/>
    <w:rsid w:val="4B061E6B"/>
    <w:rsid w:val="4B062BFE"/>
    <w:rsid w:val="4B421A54"/>
    <w:rsid w:val="4B431732"/>
    <w:rsid w:val="4B4E04D0"/>
    <w:rsid w:val="4B4F0BFF"/>
    <w:rsid w:val="4B6D1217"/>
    <w:rsid w:val="4B7E0D23"/>
    <w:rsid w:val="4B9E6EE0"/>
    <w:rsid w:val="4BA546C2"/>
    <w:rsid w:val="4BA54A8E"/>
    <w:rsid w:val="4BBD051F"/>
    <w:rsid w:val="4BC46989"/>
    <w:rsid w:val="4BDE7972"/>
    <w:rsid w:val="4BE90A20"/>
    <w:rsid w:val="4C015B4F"/>
    <w:rsid w:val="4C0356AB"/>
    <w:rsid w:val="4C385C4C"/>
    <w:rsid w:val="4C4C72A5"/>
    <w:rsid w:val="4C61748B"/>
    <w:rsid w:val="4C763CF9"/>
    <w:rsid w:val="4C8D502F"/>
    <w:rsid w:val="4C8E0C2E"/>
    <w:rsid w:val="4CA36A56"/>
    <w:rsid w:val="4CA55CB8"/>
    <w:rsid w:val="4CAD452A"/>
    <w:rsid w:val="4CB21034"/>
    <w:rsid w:val="4CC03C95"/>
    <w:rsid w:val="4CD06E80"/>
    <w:rsid w:val="4CE639B0"/>
    <w:rsid w:val="4CF748BC"/>
    <w:rsid w:val="4D041A34"/>
    <w:rsid w:val="4D0E3C26"/>
    <w:rsid w:val="4D104631"/>
    <w:rsid w:val="4D1566DC"/>
    <w:rsid w:val="4D357D25"/>
    <w:rsid w:val="4D3A3E8E"/>
    <w:rsid w:val="4D5511F8"/>
    <w:rsid w:val="4D6B51CA"/>
    <w:rsid w:val="4D8551EB"/>
    <w:rsid w:val="4D8834DB"/>
    <w:rsid w:val="4DA53207"/>
    <w:rsid w:val="4DB071FA"/>
    <w:rsid w:val="4DC40DEA"/>
    <w:rsid w:val="4DC64B94"/>
    <w:rsid w:val="4DF07467"/>
    <w:rsid w:val="4DF456D0"/>
    <w:rsid w:val="4E1124EE"/>
    <w:rsid w:val="4E1847E7"/>
    <w:rsid w:val="4E26294E"/>
    <w:rsid w:val="4E2A1640"/>
    <w:rsid w:val="4E865377"/>
    <w:rsid w:val="4E8866DA"/>
    <w:rsid w:val="4E9F3141"/>
    <w:rsid w:val="4EBC274F"/>
    <w:rsid w:val="4EBF1486"/>
    <w:rsid w:val="4EC062D0"/>
    <w:rsid w:val="4EC460E2"/>
    <w:rsid w:val="4EE346C3"/>
    <w:rsid w:val="4EED234D"/>
    <w:rsid w:val="4F0168BF"/>
    <w:rsid w:val="4F075432"/>
    <w:rsid w:val="4F1A3BDC"/>
    <w:rsid w:val="4F332BAD"/>
    <w:rsid w:val="4F36695D"/>
    <w:rsid w:val="4F3E5630"/>
    <w:rsid w:val="4F5B58C6"/>
    <w:rsid w:val="4F632C03"/>
    <w:rsid w:val="4F7505EE"/>
    <w:rsid w:val="4F8D40DB"/>
    <w:rsid w:val="4F977ABB"/>
    <w:rsid w:val="4FA5315B"/>
    <w:rsid w:val="4FB04568"/>
    <w:rsid w:val="4FBC72F1"/>
    <w:rsid w:val="4FC1002A"/>
    <w:rsid w:val="4FC7054C"/>
    <w:rsid w:val="4FF87792"/>
    <w:rsid w:val="504C0A3B"/>
    <w:rsid w:val="50753D27"/>
    <w:rsid w:val="507A3DB4"/>
    <w:rsid w:val="509542A0"/>
    <w:rsid w:val="50A845CE"/>
    <w:rsid w:val="50AA2519"/>
    <w:rsid w:val="50AE5BBD"/>
    <w:rsid w:val="50BD7E7B"/>
    <w:rsid w:val="50F85490"/>
    <w:rsid w:val="511621A9"/>
    <w:rsid w:val="511D7CAD"/>
    <w:rsid w:val="5123313E"/>
    <w:rsid w:val="512A7764"/>
    <w:rsid w:val="513D6936"/>
    <w:rsid w:val="513D7062"/>
    <w:rsid w:val="51431C53"/>
    <w:rsid w:val="516C6A0D"/>
    <w:rsid w:val="517A634E"/>
    <w:rsid w:val="51AD129E"/>
    <w:rsid w:val="51C70402"/>
    <w:rsid w:val="51F467CB"/>
    <w:rsid w:val="52096BB8"/>
    <w:rsid w:val="52120A08"/>
    <w:rsid w:val="521F007E"/>
    <w:rsid w:val="523F1E03"/>
    <w:rsid w:val="5261734A"/>
    <w:rsid w:val="52B20616"/>
    <w:rsid w:val="52BA5F77"/>
    <w:rsid w:val="52C726B0"/>
    <w:rsid w:val="52CF6267"/>
    <w:rsid w:val="52DF533E"/>
    <w:rsid w:val="52E066CA"/>
    <w:rsid w:val="52E62FCC"/>
    <w:rsid w:val="53023555"/>
    <w:rsid w:val="531766E5"/>
    <w:rsid w:val="5318425C"/>
    <w:rsid w:val="533508A0"/>
    <w:rsid w:val="53591993"/>
    <w:rsid w:val="535F0552"/>
    <w:rsid w:val="5370018E"/>
    <w:rsid w:val="53801621"/>
    <w:rsid w:val="53841DC1"/>
    <w:rsid w:val="538B0BC7"/>
    <w:rsid w:val="538B40CF"/>
    <w:rsid w:val="5391176E"/>
    <w:rsid w:val="53B51196"/>
    <w:rsid w:val="53D119A7"/>
    <w:rsid w:val="53E06DED"/>
    <w:rsid w:val="540C56E6"/>
    <w:rsid w:val="541212FA"/>
    <w:rsid w:val="54177F2A"/>
    <w:rsid w:val="542E67D7"/>
    <w:rsid w:val="54305749"/>
    <w:rsid w:val="54401F05"/>
    <w:rsid w:val="54B425B4"/>
    <w:rsid w:val="54BB65B7"/>
    <w:rsid w:val="54BD22F6"/>
    <w:rsid w:val="54CD2479"/>
    <w:rsid w:val="54CD2A46"/>
    <w:rsid w:val="54D45DB6"/>
    <w:rsid w:val="54E310D2"/>
    <w:rsid w:val="54ED446D"/>
    <w:rsid w:val="54EE3D97"/>
    <w:rsid w:val="54F104AF"/>
    <w:rsid w:val="54FD6CAA"/>
    <w:rsid w:val="55345D87"/>
    <w:rsid w:val="556526ED"/>
    <w:rsid w:val="55A60FB5"/>
    <w:rsid w:val="55A76503"/>
    <w:rsid w:val="55A87A53"/>
    <w:rsid w:val="55B670AB"/>
    <w:rsid w:val="55D56DC0"/>
    <w:rsid w:val="55D81FF1"/>
    <w:rsid w:val="56062000"/>
    <w:rsid w:val="560C7765"/>
    <w:rsid w:val="56166407"/>
    <w:rsid w:val="56182109"/>
    <w:rsid w:val="56193E1A"/>
    <w:rsid w:val="562123F5"/>
    <w:rsid w:val="5621502B"/>
    <w:rsid w:val="562855F0"/>
    <w:rsid w:val="56361813"/>
    <w:rsid w:val="564B7885"/>
    <w:rsid w:val="56557F2A"/>
    <w:rsid w:val="5664269D"/>
    <w:rsid w:val="56652877"/>
    <w:rsid w:val="566C2061"/>
    <w:rsid w:val="566E5C93"/>
    <w:rsid w:val="5680063F"/>
    <w:rsid w:val="568216F5"/>
    <w:rsid w:val="56944FF7"/>
    <w:rsid w:val="569C78AC"/>
    <w:rsid w:val="56A40851"/>
    <w:rsid w:val="56A53E28"/>
    <w:rsid w:val="56B3209D"/>
    <w:rsid w:val="56B50B18"/>
    <w:rsid w:val="56D730D8"/>
    <w:rsid w:val="56D872FE"/>
    <w:rsid w:val="56E77B1E"/>
    <w:rsid w:val="56EF559C"/>
    <w:rsid w:val="572B6068"/>
    <w:rsid w:val="572C75A3"/>
    <w:rsid w:val="575572FA"/>
    <w:rsid w:val="57585553"/>
    <w:rsid w:val="57813D4D"/>
    <w:rsid w:val="57884098"/>
    <w:rsid w:val="578B2830"/>
    <w:rsid w:val="578F038A"/>
    <w:rsid w:val="579B51E2"/>
    <w:rsid w:val="57A71098"/>
    <w:rsid w:val="57A96060"/>
    <w:rsid w:val="57AC622D"/>
    <w:rsid w:val="57E12249"/>
    <w:rsid w:val="57EE3AD2"/>
    <w:rsid w:val="57F81EB5"/>
    <w:rsid w:val="5820641F"/>
    <w:rsid w:val="58367653"/>
    <w:rsid w:val="584A0BB0"/>
    <w:rsid w:val="584F7701"/>
    <w:rsid w:val="585A1E2F"/>
    <w:rsid w:val="589950B6"/>
    <w:rsid w:val="58A1428B"/>
    <w:rsid w:val="58A36AD4"/>
    <w:rsid w:val="58C04415"/>
    <w:rsid w:val="58D42829"/>
    <w:rsid w:val="58D75E75"/>
    <w:rsid w:val="58EB1921"/>
    <w:rsid w:val="58EE5B7D"/>
    <w:rsid w:val="58F453D4"/>
    <w:rsid w:val="58FF103C"/>
    <w:rsid w:val="58FF12EC"/>
    <w:rsid w:val="59182A41"/>
    <w:rsid w:val="591A273A"/>
    <w:rsid w:val="59321999"/>
    <w:rsid w:val="594773E2"/>
    <w:rsid w:val="596610AC"/>
    <w:rsid w:val="59670D9F"/>
    <w:rsid w:val="59676829"/>
    <w:rsid w:val="596C385F"/>
    <w:rsid w:val="597441DC"/>
    <w:rsid w:val="598F04FE"/>
    <w:rsid w:val="599C6F14"/>
    <w:rsid w:val="59BB461D"/>
    <w:rsid w:val="59DF580C"/>
    <w:rsid w:val="59E04C73"/>
    <w:rsid w:val="59E26AC7"/>
    <w:rsid w:val="59EF059B"/>
    <w:rsid w:val="59F24B99"/>
    <w:rsid w:val="59FC2067"/>
    <w:rsid w:val="59FC23B2"/>
    <w:rsid w:val="5A36511C"/>
    <w:rsid w:val="5A416DDE"/>
    <w:rsid w:val="5A4246F1"/>
    <w:rsid w:val="5A4969BC"/>
    <w:rsid w:val="5A92474A"/>
    <w:rsid w:val="5A962961"/>
    <w:rsid w:val="5A9D308F"/>
    <w:rsid w:val="5A9D30EE"/>
    <w:rsid w:val="5AA84DCF"/>
    <w:rsid w:val="5ABF7882"/>
    <w:rsid w:val="5AD3593E"/>
    <w:rsid w:val="5AE54EB9"/>
    <w:rsid w:val="5AEA5B1B"/>
    <w:rsid w:val="5AFD6FDA"/>
    <w:rsid w:val="5B0C17A4"/>
    <w:rsid w:val="5B2714AA"/>
    <w:rsid w:val="5B337221"/>
    <w:rsid w:val="5B4938C7"/>
    <w:rsid w:val="5B5A58B4"/>
    <w:rsid w:val="5B62245C"/>
    <w:rsid w:val="5B73308B"/>
    <w:rsid w:val="5B786E37"/>
    <w:rsid w:val="5B881FF3"/>
    <w:rsid w:val="5B9849BD"/>
    <w:rsid w:val="5BE54CA1"/>
    <w:rsid w:val="5C0C3140"/>
    <w:rsid w:val="5C1543A0"/>
    <w:rsid w:val="5C194941"/>
    <w:rsid w:val="5C197DE1"/>
    <w:rsid w:val="5C2B4F30"/>
    <w:rsid w:val="5C5B500F"/>
    <w:rsid w:val="5C637FF5"/>
    <w:rsid w:val="5C6778DA"/>
    <w:rsid w:val="5C807DFE"/>
    <w:rsid w:val="5C822DE4"/>
    <w:rsid w:val="5C887487"/>
    <w:rsid w:val="5C9A2DCD"/>
    <w:rsid w:val="5C9C75B0"/>
    <w:rsid w:val="5CA32680"/>
    <w:rsid w:val="5CA52976"/>
    <w:rsid w:val="5CBA121E"/>
    <w:rsid w:val="5CC17175"/>
    <w:rsid w:val="5CCE5B09"/>
    <w:rsid w:val="5CD40AD7"/>
    <w:rsid w:val="5CE0071B"/>
    <w:rsid w:val="5CF33FCE"/>
    <w:rsid w:val="5CFA704D"/>
    <w:rsid w:val="5D0D0126"/>
    <w:rsid w:val="5D186C36"/>
    <w:rsid w:val="5D1D26EC"/>
    <w:rsid w:val="5D1E00BD"/>
    <w:rsid w:val="5D1F1498"/>
    <w:rsid w:val="5D4635C9"/>
    <w:rsid w:val="5D4E75ED"/>
    <w:rsid w:val="5D55562F"/>
    <w:rsid w:val="5D573BC5"/>
    <w:rsid w:val="5D5B768C"/>
    <w:rsid w:val="5D6F0C92"/>
    <w:rsid w:val="5D723A12"/>
    <w:rsid w:val="5D881E89"/>
    <w:rsid w:val="5D8F42F6"/>
    <w:rsid w:val="5DA50A7F"/>
    <w:rsid w:val="5DBE58B9"/>
    <w:rsid w:val="5DC2330E"/>
    <w:rsid w:val="5DC2343A"/>
    <w:rsid w:val="5DCE7DB0"/>
    <w:rsid w:val="5DDA01AF"/>
    <w:rsid w:val="5DDF3501"/>
    <w:rsid w:val="5E2B7E4B"/>
    <w:rsid w:val="5E392107"/>
    <w:rsid w:val="5E4A70E9"/>
    <w:rsid w:val="5E4D08AF"/>
    <w:rsid w:val="5E696A39"/>
    <w:rsid w:val="5E714572"/>
    <w:rsid w:val="5E856C09"/>
    <w:rsid w:val="5E8B6D01"/>
    <w:rsid w:val="5E924460"/>
    <w:rsid w:val="5EA51C59"/>
    <w:rsid w:val="5EA902B4"/>
    <w:rsid w:val="5EAD16FA"/>
    <w:rsid w:val="5EAE3550"/>
    <w:rsid w:val="5ECA608F"/>
    <w:rsid w:val="5ED517DA"/>
    <w:rsid w:val="5EE77A68"/>
    <w:rsid w:val="5EF138BE"/>
    <w:rsid w:val="5F046678"/>
    <w:rsid w:val="5F0F04E8"/>
    <w:rsid w:val="5F2D65DF"/>
    <w:rsid w:val="5F3B175D"/>
    <w:rsid w:val="5F4366D9"/>
    <w:rsid w:val="5F494F25"/>
    <w:rsid w:val="5F4960EB"/>
    <w:rsid w:val="5F540F75"/>
    <w:rsid w:val="5F5D012D"/>
    <w:rsid w:val="5F7A657A"/>
    <w:rsid w:val="5F7B6664"/>
    <w:rsid w:val="5F922B50"/>
    <w:rsid w:val="5F977F6F"/>
    <w:rsid w:val="5FA21AE6"/>
    <w:rsid w:val="5FBA69EA"/>
    <w:rsid w:val="5FDA18C8"/>
    <w:rsid w:val="5FE265EC"/>
    <w:rsid w:val="5FF75C40"/>
    <w:rsid w:val="601278F7"/>
    <w:rsid w:val="601C4D80"/>
    <w:rsid w:val="60216DC4"/>
    <w:rsid w:val="602A0293"/>
    <w:rsid w:val="60342CC3"/>
    <w:rsid w:val="60364739"/>
    <w:rsid w:val="603B5FDD"/>
    <w:rsid w:val="60415BBE"/>
    <w:rsid w:val="605E171C"/>
    <w:rsid w:val="606325BD"/>
    <w:rsid w:val="606975D5"/>
    <w:rsid w:val="606F3BD7"/>
    <w:rsid w:val="6077748F"/>
    <w:rsid w:val="60A145E6"/>
    <w:rsid w:val="60AA20C1"/>
    <w:rsid w:val="60B54DEB"/>
    <w:rsid w:val="60C1235D"/>
    <w:rsid w:val="60D70F73"/>
    <w:rsid w:val="60DF7711"/>
    <w:rsid w:val="60F566C0"/>
    <w:rsid w:val="610466BA"/>
    <w:rsid w:val="611F37ED"/>
    <w:rsid w:val="61266A8A"/>
    <w:rsid w:val="613C2129"/>
    <w:rsid w:val="61466780"/>
    <w:rsid w:val="614D4202"/>
    <w:rsid w:val="61550618"/>
    <w:rsid w:val="6158338D"/>
    <w:rsid w:val="619F774C"/>
    <w:rsid w:val="61AE6F66"/>
    <w:rsid w:val="61B53C02"/>
    <w:rsid w:val="61B81119"/>
    <w:rsid w:val="61C34ED2"/>
    <w:rsid w:val="61CE33AD"/>
    <w:rsid w:val="61EF0DEA"/>
    <w:rsid w:val="622321E7"/>
    <w:rsid w:val="622A50E5"/>
    <w:rsid w:val="625F4B1E"/>
    <w:rsid w:val="627073D3"/>
    <w:rsid w:val="62AF53E2"/>
    <w:rsid w:val="62C77975"/>
    <w:rsid w:val="62EA7212"/>
    <w:rsid w:val="63046813"/>
    <w:rsid w:val="63070E9E"/>
    <w:rsid w:val="631204B6"/>
    <w:rsid w:val="6313722F"/>
    <w:rsid w:val="63170E8C"/>
    <w:rsid w:val="632223E3"/>
    <w:rsid w:val="6329733C"/>
    <w:rsid w:val="63360512"/>
    <w:rsid w:val="63477CB5"/>
    <w:rsid w:val="636F6295"/>
    <w:rsid w:val="63703B3A"/>
    <w:rsid w:val="638D2401"/>
    <w:rsid w:val="63CC090D"/>
    <w:rsid w:val="63E92F01"/>
    <w:rsid w:val="64004E9D"/>
    <w:rsid w:val="642204A6"/>
    <w:rsid w:val="6441217E"/>
    <w:rsid w:val="647F701D"/>
    <w:rsid w:val="64806903"/>
    <w:rsid w:val="64895B6A"/>
    <w:rsid w:val="64955AF1"/>
    <w:rsid w:val="649E1243"/>
    <w:rsid w:val="64A93764"/>
    <w:rsid w:val="64AE7CC1"/>
    <w:rsid w:val="64B235A1"/>
    <w:rsid w:val="64DA0078"/>
    <w:rsid w:val="64DF291C"/>
    <w:rsid w:val="65190F15"/>
    <w:rsid w:val="654B6900"/>
    <w:rsid w:val="654B7F90"/>
    <w:rsid w:val="65537BAD"/>
    <w:rsid w:val="6554040F"/>
    <w:rsid w:val="659747BC"/>
    <w:rsid w:val="659A297A"/>
    <w:rsid w:val="65A04FC1"/>
    <w:rsid w:val="65A06F70"/>
    <w:rsid w:val="65A56818"/>
    <w:rsid w:val="65BE1C41"/>
    <w:rsid w:val="65BF482E"/>
    <w:rsid w:val="65C8588F"/>
    <w:rsid w:val="65DB18AB"/>
    <w:rsid w:val="65E848A4"/>
    <w:rsid w:val="660A5D1F"/>
    <w:rsid w:val="660E6469"/>
    <w:rsid w:val="663E127E"/>
    <w:rsid w:val="665E593F"/>
    <w:rsid w:val="66706BBF"/>
    <w:rsid w:val="66794BD4"/>
    <w:rsid w:val="668D0A68"/>
    <w:rsid w:val="668D3420"/>
    <w:rsid w:val="668E14E8"/>
    <w:rsid w:val="66975A5D"/>
    <w:rsid w:val="669A771F"/>
    <w:rsid w:val="66A741D3"/>
    <w:rsid w:val="66A93337"/>
    <w:rsid w:val="66A94687"/>
    <w:rsid w:val="66CA30F0"/>
    <w:rsid w:val="66CC6C3E"/>
    <w:rsid w:val="66D159E2"/>
    <w:rsid w:val="66DC2EB5"/>
    <w:rsid w:val="66EB2A4D"/>
    <w:rsid w:val="670A18CB"/>
    <w:rsid w:val="672359CC"/>
    <w:rsid w:val="672B2964"/>
    <w:rsid w:val="6736552B"/>
    <w:rsid w:val="674C7B54"/>
    <w:rsid w:val="67775419"/>
    <w:rsid w:val="67B55745"/>
    <w:rsid w:val="67C9559A"/>
    <w:rsid w:val="67F307F2"/>
    <w:rsid w:val="680C1862"/>
    <w:rsid w:val="681F32D6"/>
    <w:rsid w:val="68314B08"/>
    <w:rsid w:val="68384926"/>
    <w:rsid w:val="683A0669"/>
    <w:rsid w:val="6845444C"/>
    <w:rsid w:val="684A4382"/>
    <w:rsid w:val="685D33B6"/>
    <w:rsid w:val="68937C8E"/>
    <w:rsid w:val="689515AF"/>
    <w:rsid w:val="68A73BCC"/>
    <w:rsid w:val="68A82714"/>
    <w:rsid w:val="68BF0F67"/>
    <w:rsid w:val="68D0468F"/>
    <w:rsid w:val="68D15539"/>
    <w:rsid w:val="68D369A9"/>
    <w:rsid w:val="690752FD"/>
    <w:rsid w:val="691C0834"/>
    <w:rsid w:val="692847E5"/>
    <w:rsid w:val="692B3234"/>
    <w:rsid w:val="69301D54"/>
    <w:rsid w:val="69390362"/>
    <w:rsid w:val="693929E7"/>
    <w:rsid w:val="69457B4F"/>
    <w:rsid w:val="694806C9"/>
    <w:rsid w:val="6959726F"/>
    <w:rsid w:val="695A1B59"/>
    <w:rsid w:val="695B242B"/>
    <w:rsid w:val="69612943"/>
    <w:rsid w:val="69692B50"/>
    <w:rsid w:val="69990F25"/>
    <w:rsid w:val="69B4572C"/>
    <w:rsid w:val="69B71BB3"/>
    <w:rsid w:val="69B90741"/>
    <w:rsid w:val="69C85E70"/>
    <w:rsid w:val="69DB4916"/>
    <w:rsid w:val="69DC4E32"/>
    <w:rsid w:val="69DF0998"/>
    <w:rsid w:val="69ED61B3"/>
    <w:rsid w:val="69FB18C4"/>
    <w:rsid w:val="6A074546"/>
    <w:rsid w:val="6A0D2AE1"/>
    <w:rsid w:val="6A101BBF"/>
    <w:rsid w:val="6A3203AA"/>
    <w:rsid w:val="6A4F638F"/>
    <w:rsid w:val="6A537BB9"/>
    <w:rsid w:val="6A702E61"/>
    <w:rsid w:val="6A7225D6"/>
    <w:rsid w:val="6A7A54D2"/>
    <w:rsid w:val="6A7E5B95"/>
    <w:rsid w:val="6A9852BA"/>
    <w:rsid w:val="6AAF488C"/>
    <w:rsid w:val="6AB61B89"/>
    <w:rsid w:val="6AD766C4"/>
    <w:rsid w:val="6B00125C"/>
    <w:rsid w:val="6B1603AC"/>
    <w:rsid w:val="6B22027F"/>
    <w:rsid w:val="6B235CC5"/>
    <w:rsid w:val="6B3B477B"/>
    <w:rsid w:val="6B3D5797"/>
    <w:rsid w:val="6B402405"/>
    <w:rsid w:val="6B647B3E"/>
    <w:rsid w:val="6B75439B"/>
    <w:rsid w:val="6B790AC3"/>
    <w:rsid w:val="6BAB4F7E"/>
    <w:rsid w:val="6BB21E96"/>
    <w:rsid w:val="6BDA710A"/>
    <w:rsid w:val="6BE0669F"/>
    <w:rsid w:val="6BF22B79"/>
    <w:rsid w:val="6C006D65"/>
    <w:rsid w:val="6C1D1142"/>
    <w:rsid w:val="6C1F721A"/>
    <w:rsid w:val="6C5246E2"/>
    <w:rsid w:val="6C533A14"/>
    <w:rsid w:val="6C5E099A"/>
    <w:rsid w:val="6CA5434E"/>
    <w:rsid w:val="6CC13AB5"/>
    <w:rsid w:val="6CCC5030"/>
    <w:rsid w:val="6CD22E0C"/>
    <w:rsid w:val="6CD73659"/>
    <w:rsid w:val="6CE94789"/>
    <w:rsid w:val="6CEC2DC5"/>
    <w:rsid w:val="6CFC5EEF"/>
    <w:rsid w:val="6D0B4266"/>
    <w:rsid w:val="6D1D6CAA"/>
    <w:rsid w:val="6D2732D1"/>
    <w:rsid w:val="6D2A2539"/>
    <w:rsid w:val="6D2B1EBD"/>
    <w:rsid w:val="6D341E16"/>
    <w:rsid w:val="6D4718E5"/>
    <w:rsid w:val="6D51468F"/>
    <w:rsid w:val="6D5A0950"/>
    <w:rsid w:val="6D5B61B5"/>
    <w:rsid w:val="6D5D0B1B"/>
    <w:rsid w:val="6D602485"/>
    <w:rsid w:val="6D7666D7"/>
    <w:rsid w:val="6D804E9C"/>
    <w:rsid w:val="6D8B377D"/>
    <w:rsid w:val="6D9967C3"/>
    <w:rsid w:val="6DD31ABA"/>
    <w:rsid w:val="6DD5402F"/>
    <w:rsid w:val="6DE3151D"/>
    <w:rsid w:val="6DF433CA"/>
    <w:rsid w:val="6DF50BB5"/>
    <w:rsid w:val="6E027991"/>
    <w:rsid w:val="6E05419B"/>
    <w:rsid w:val="6E084776"/>
    <w:rsid w:val="6E4D16C2"/>
    <w:rsid w:val="6E945FAA"/>
    <w:rsid w:val="6E9466F2"/>
    <w:rsid w:val="6E9F2F12"/>
    <w:rsid w:val="6EB6244A"/>
    <w:rsid w:val="6EDD4165"/>
    <w:rsid w:val="6EE93066"/>
    <w:rsid w:val="6EFC7F8C"/>
    <w:rsid w:val="6F0F23A5"/>
    <w:rsid w:val="6F3323B6"/>
    <w:rsid w:val="6F71208D"/>
    <w:rsid w:val="6F8B486A"/>
    <w:rsid w:val="6F8D3411"/>
    <w:rsid w:val="6FB47548"/>
    <w:rsid w:val="6FCC6779"/>
    <w:rsid w:val="6FCF4500"/>
    <w:rsid w:val="6FDB0845"/>
    <w:rsid w:val="6FE609DE"/>
    <w:rsid w:val="70633D8A"/>
    <w:rsid w:val="70692127"/>
    <w:rsid w:val="70BE10E3"/>
    <w:rsid w:val="70D74143"/>
    <w:rsid w:val="70DC48F6"/>
    <w:rsid w:val="70E518FD"/>
    <w:rsid w:val="70F1652D"/>
    <w:rsid w:val="70FF65BA"/>
    <w:rsid w:val="7119570C"/>
    <w:rsid w:val="713578E8"/>
    <w:rsid w:val="714902CF"/>
    <w:rsid w:val="71605F43"/>
    <w:rsid w:val="7165112A"/>
    <w:rsid w:val="716B0037"/>
    <w:rsid w:val="71706FA5"/>
    <w:rsid w:val="71766319"/>
    <w:rsid w:val="717F2180"/>
    <w:rsid w:val="718970FD"/>
    <w:rsid w:val="7190209C"/>
    <w:rsid w:val="71AC3EEB"/>
    <w:rsid w:val="71B52622"/>
    <w:rsid w:val="71C06E4D"/>
    <w:rsid w:val="71C203D6"/>
    <w:rsid w:val="71CF1988"/>
    <w:rsid w:val="71D376CA"/>
    <w:rsid w:val="71E116BB"/>
    <w:rsid w:val="71EB194C"/>
    <w:rsid w:val="720B00EB"/>
    <w:rsid w:val="720B4242"/>
    <w:rsid w:val="720E5B23"/>
    <w:rsid w:val="721E3A1D"/>
    <w:rsid w:val="722B7DA9"/>
    <w:rsid w:val="724C453E"/>
    <w:rsid w:val="7267428F"/>
    <w:rsid w:val="726C1982"/>
    <w:rsid w:val="72891276"/>
    <w:rsid w:val="728958FF"/>
    <w:rsid w:val="72AE2CC2"/>
    <w:rsid w:val="72B33F37"/>
    <w:rsid w:val="72BC737C"/>
    <w:rsid w:val="72D57684"/>
    <w:rsid w:val="72DA273B"/>
    <w:rsid w:val="72F8158D"/>
    <w:rsid w:val="730978F7"/>
    <w:rsid w:val="730F28E3"/>
    <w:rsid w:val="731062CF"/>
    <w:rsid w:val="731B4952"/>
    <w:rsid w:val="731D363B"/>
    <w:rsid w:val="73263700"/>
    <w:rsid w:val="733910D4"/>
    <w:rsid w:val="73583909"/>
    <w:rsid w:val="735F1462"/>
    <w:rsid w:val="735F55B9"/>
    <w:rsid w:val="7365703A"/>
    <w:rsid w:val="737607CF"/>
    <w:rsid w:val="73797119"/>
    <w:rsid w:val="73946613"/>
    <w:rsid w:val="739B263D"/>
    <w:rsid w:val="739D5609"/>
    <w:rsid w:val="73CD50B4"/>
    <w:rsid w:val="73D15BEA"/>
    <w:rsid w:val="73E0625D"/>
    <w:rsid w:val="73E066D1"/>
    <w:rsid w:val="74033B6B"/>
    <w:rsid w:val="7431692A"/>
    <w:rsid w:val="747319F0"/>
    <w:rsid w:val="74765304"/>
    <w:rsid w:val="747E5C62"/>
    <w:rsid w:val="748A5F46"/>
    <w:rsid w:val="748C68F6"/>
    <w:rsid w:val="74A36984"/>
    <w:rsid w:val="74CA1ECD"/>
    <w:rsid w:val="751F65C6"/>
    <w:rsid w:val="75314199"/>
    <w:rsid w:val="757604F5"/>
    <w:rsid w:val="758953DE"/>
    <w:rsid w:val="75B9050E"/>
    <w:rsid w:val="75EB43D9"/>
    <w:rsid w:val="75ED2F6B"/>
    <w:rsid w:val="75F34139"/>
    <w:rsid w:val="76046FA0"/>
    <w:rsid w:val="760D5704"/>
    <w:rsid w:val="760E16C9"/>
    <w:rsid w:val="762F11A7"/>
    <w:rsid w:val="7632699E"/>
    <w:rsid w:val="765663C5"/>
    <w:rsid w:val="765D14BF"/>
    <w:rsid w:val="765F132E"/>
    <w:rsid w:val="76741C80"/>
    <w:rsid w:val="767F76FC"/>
    <w:rsid w:val="768426B8"/>
    <w:rsid w:val="76AB29FA"/>
    <w:rsid w:val="76AD50E0"/>
    <w:rsid w:val="76B55226"/>
    <w:rsid w:val="76B73B3C"/>
    <w:rsid w:val="76BA06C1"/>
    <w:rsid w:val="76CC515E"/>
    <w:rsid w:val="76EC2476"/>
    <w:rsid w:val="77275500"/>
    <w:rsid w:val="772C6881"/>
    <w:rsid w:val="775D78F8"/>
    <w:rsid w:val="776542B9"/>
    <w:rsid w:val="776C5C24"/>
    <w:rsid w:val="777347E3"/>
    <w:rsid w:val="77842EE5"/>
    <w:rsid w:val="77A143A8"/>
    <w:rsid w:val="77AB7B50"/>
    <w:rsid w:val="77B55006"/>
    <w:rsid w:val="77B57B7F"/>
    <w:rsid w:val="77BC475C"/>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91176D"/>
    <w:rsid w:val="789574FE"/>
    <w:rsid w:val="789B1F8F"/>
    <w:rsid w:val="78A93894"/>
    <w:rsid w:val="78BB045C"/>
    <w:rsid w:val="78BC336B"/>
    <w:rsid w:val="78DE5352"/>
    <w:rsid w:val="78DE7370"/>
    <w:rsid w:val="7907622C"/>
    <w:rsid w:val="790C3192"/>
    <w:rsid w:val="792B7DEB"/>
    <w:rsid w:val="795137A9"/>
    <w:rsid w:val="7972072A"/>
    <w:rsid w:val="797A1559"/>
    <w:rsid w:val="797E4D4C"/>
    <w:rsid w:val="798C63B0"/>
    <w:rsid w:val="79D264B9"/>
    <w:rsid w:val="79F32939"/>
    <w:rsid w:val="7A0954CF"/>
    <w:rsid w:val="7A184A3A"/>
    <w:rsid w:val="7A24483B"/>
    <w:rsid w:val="7A293C54"/>
    <w:rsid w:val="7A2E48EE"/>
    <w:rsid w:val="7A323FBD"/>
    <w:rsid w:val="7A3507F6"/>
    <w:rsid w:val="7A357810"/>
    <w:rsid w:val="7A3909ED"/>
    <w:rsid w:val="7A3D10D0"/>
    <w:rsid w:val="7A546ECE"/>
    <w:rsid w:val="7A627DA8"/>
    <w:rsid w:val="7A682EC6"/>
    <w:rsid w:val="7A6D5E2E"/>
    <w:rsid w:val="7A8A3819"/>
    <w:rsid w:val="7A8B30C7"/>
    <w:rsid w:val="7AA17661"/>
    <w:rsid w:val="7B044E14"/>
    <w:rsid w:val="7B10410F"/>
    <w:rsid w:val="7B3676A2"/>
    <w:rsid w:val="7B497194"/>
    <w:rsid w:val="7B52292A"/>
    <w:rsid w:val="7B555510"/>
    <w:rsid w:val="7B6D5D26"/>
    <w:rsid w:val="7B724867"/>
    <w:rsid w:val="7B804440"/>
    <w:rsid w:val="7BAD23D9"/>
    <w:rsid w:val="7BB2430D"/>
    <w:rsid w:val="7BCA7B8D"/>
    <w:rsid w:val="7BCB7956"/>
    <w:rsid w:val="7BDC53CD"/>
    <w:rsid w:val="7BE002A5"/>
    <w:rsid w:val="7BE54C28"/>
    <w:rsid w:val="7BE979FE"/>
    <w:rsid w:val="7BEA38CA"/>
    <w:rsid w:val="7BFE5868"/>
    <w:rsid w:val="7C04043D"/>
    <w:rsid w:val="7C1B2C50"/>
    <w:rsid w:val="7C203F33"/>
    <w:rsid w:val="7C53562A"/>
    <w:rsid w:val="7C5C153A"/>
    <w:rsid w:val="7C660C1B"/>
    <w:rsid w:val="7C776D68"/>
    <w:rsid w:val="7C80688E"/>
    <w:rsid w:val="7C9B47B2"/>
    <w:rsid w:val="7CA50AAA"/>
    <w:rsid w:val="7CAE0A0F"/>
    <w:rsid w:val="7CBB3364"/>
    <w:rsid w:val="7CFC2730"/>
    <w:rsid w:val="7D1924C1"/>
    <w:rsid w:val="7D1E01AA"/>
    <w:rsid w:val="7D2F3E0A"/>
    <w:rsid w:val="7D3035F3"/>
    <w:rsid w:val="7D360E0D"/>
    <w:rsid w:val="7D5D667C"/>
    <w:rsid w:val="7D902D92"/>
    <w:rsid w:val="7D9926E7"/>
    <w:rsid w:val="7D9C5444"/>
    <w:rsid w:val="7DBA210A"/>
    <w:rsid w:val="7DBD2FDC"/>
    <w:rsid w:val="7DFA3120"/>
    <w:rsid w:val="7DFD433F"/>
    <w:rsid w:val="7E007EB0"/>
    <w:rsid w:val="7E18353D"/>
    <w:rsid w:val="7E1E1F19"/>
    <w:rsid w:val="7E2D328F"/>
    <w:rsid w:val="7E3234F7"/>
    <w:rsid w:val="7E334B6A"/>
    <w:rsid w:val="7E7A3A8F"/>
    <w:rsid w:val="7E876220"/>
    <w:rsid w:val="7E941F8F"/>
    <w:rsid w:val="7E9A05A6"/>
    <w:rsid w:val="7E9A27AF"/>
    <w:rsid w:val="7E9A45D3"/>
    <w:rsid w:val="7EA75B1D"/>
    <w:rsid w:val="7EA8311F"/>
    <w:rsid w:val="7EB57675"/>
    <w:rsid w:val="7EBF74C0"/>
    <w:rsid w:val="7EC13AEA"/>
    <w:rsid w:val="7ED531B1"/>
    <w:rsid w:val="7ED62E26"/>
    <w:rsid w:val="7ED63080"/>
    <w:rsid w:val="7EF42A2E"/>
    <w:rsid w:val="7F143802"/>
    <w:rsid w:val="7F182BC0"/>
    <w:rsid w:val="7F2D0230"/>
    <w:rsid w:val="7F357714"/>
    <w:rsid w:val="7F822F3C"/>
    <w:rsid w:val="7F937FB5"/>
    <w:rsid w:val="7FA5005E"/>
    <w:rsid w:val="7FB37AB4"/>
    <w:rsid w:val="7FE71E8D"/>
    <w:rsid w:val="7FFE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qFormat="1"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qFormat="1"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ocked="1"/>
    <w:lsdException w:qFormat="1" w:unhideWhenUsed="0" w:uiPriority="99"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99" w:semiHidden="0" w:name="Body Text 3" w:locked="1"/>
    <w:lsdException w:qFormat="1" w:unhideWhenUsed="0" w:uiPriority="0" w:semiHidden="0" w:name="Body Text Indent 2"/>
    <w:lsdException w:qFormat="1" w:unhideWhenUsed="0" w:uiPriority="99" w:semiHidden="0" w:name="Body Text Indent 3" w:locked="1"/>
    <w:lsdException w:unhideWhenUsed="0" w:uiPriority="0" w:semiHidden="0" w:name="Block Text" w:locked="1"/>
    <w:lsdException w:qFormat="1" w:unhideWhenUsed="0" w:uiPriority="0" w:semiHidden="0" w:name="Hyperlink"/>
    <w:lsdException w:qFormat="1" w:unhideWhenUsed="0" w:uiPriority="99"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0" w:semiHidden="0" w:name="Normal (Web)" w:locked="1"/>
    <w:lsdException w:qFormat="1" w:unhideWhenUsed="0" w:uiPriority="99" w:semiHidden="0" w:name="HTML Acronym" w:locked="1"/>
    <w:lsdException w:unhideWhenUsed="0" w:uiPriority="0"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0" w:semiHidden="0" w:name="HTML Preformatted" w:locked="1"/>
    <w:lsdException w:qFormat="1" w:unhideWhenUsed="0" w:uiPriority="99" w:semiHidden="0" w:name="HTML Sample" w:locked="1"/>
    <w:lsdException w:unhideWhenUsed="0" w:uiPriority="0" w:semiHidden="0" w:name="HTML Typewriter" w:locked="1"/>
    <w:lsdException w:qFormat="1" w:unhideWhenUsed="0" w:uiPriority="99" w:semiHidden="0" w:name="HTML Variable" w:locked="1"/>
    <w:lsdException w:qFormat="1" w:uiPriority="99" w:name="Normal Table"/>
    <w:lsdException w:qFormat="1" w:unhideWhenUsed="0" w:uiPriority="0"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ocked="1"/>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0"/>
    <w:qFormat/>
    <w:uiPriority w:val="0"/>
    <w:pPr>
      <w:keepNext/>
      <w:numPr>
        <w:ilvl w:val="0"/>
        <w:numId w:val="1"/>
      </w:numPr>
      <w:outlineLvl w:val="0"/>
    </w:pPr>
    <w:rPr>
      <w:rFonts w:ascii="Times New Roman" w:hAnsi="Times New Roman" w:cs="Times New Roman"/>
      <w:b/>
      <w:kern w:val="44"/>
      <w:sz w:val="44"/>
      <w:szCs w:val="20"/>
    </w:rPr>
  </w:style>
  <w:style w:type="paragraph" w:styleId="3">
    <w:name w:val="heading 2"/>
    <w:basedOn w:val="1"/>
    <w:next w:val="1"/>
    <w:link w:val="61"/>
    <w:qFormat/>
    <w:uiPriority w:val="0"/>
    <w:pPr>
      <w:keepNext/>
      <w:keepLines/>
      <w:spacing w:before="260" w:after="260" w:line="416" w:lineRule="auto"/>
      <w:outlineLvl w:val="1"/>
    </w:pPr>
    <w:rPr>
      <w:rFonts w:ascii="Cambria" w:hAnsi="Cambria" w:cs="Times New Roman"/>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Times New Roman" w:hAnsi="Times New Roman" w:cs="Times New Roman"/>
      <w:b/>
      <w:sz w:val="32"/>
      <w:szCs w:val="20"/>
    </w:rPr>
  </w:style>
  <w:style w:type="paragraph" w:styleId="5">
    <w:name w:val="heading 4"/>
    <w:basedOn w:val="1"/>
    <w:next w:val="1"/>
    <w:link w:val="177"/>
    <w:qFormat/>
    <w:locked/>
    <w:uiPriority w:val="0"/>
    <w:pPr>
      <w:keepNext/>
      <w:keepLines/>
      <w:numPr>
        <w:ilvl w:val="3"/>
        <w:numId w:val="2"/>
      </w:numPr>
      <w:adjustRightInd w:val="0"/>
      <w:spacing w:before="280" w:after="290" w:line="376" w:lineRule="atLeast"/>
      <w:textAlignment w:val="baseline"/>
      <w:outlineLvl w:val="3"/>
    </w:pPr>
    <w:rPr>
      <w:rFonts w:ascii="Arial" w:hAnsi="Arial" w:eastAsia="黑体"/>
      <w:b/>
      <w:bCs/>
      <w:sz w:val="28"/>
      <w:szCs w:val="28"/>
    </w:rPr>
  </w:style>
  <w:style w:type="paragraph" w:styleId="6">
    <w:name w:val="heading 5"/>
    <w:basedOn w:val="1"/>
    <w:next w:val="1"/>
    <w:link w:val="178"/>
    <w:qFormat/>
    <w:locked/>
    <w:uiPriority w:val="0"/>
    <w:pPr>
      <w:keepNext/>
      <w:keepLines/>
      <w:widowControl w:val="0"/>
      <w:spacing w:before="280" w:after="290" w:line="376" w:lineRule="auto"/>
      <w:jc w:val="both"/>
      <w:outlineLvl w:val="4"/>
    </w:pPr>
    <w:rPr>
      <w:rFonts w:ascii="Times New Roman" w:hAnsi="Times New Roman" w:cs="Times New Roman"/>
      <w:b/>
      <w:bCs/>
      <w:kern w:val="2"/>
      <w:sz w:val="28"/>
      <w:szCs w:val="28"/>
    </w:rPr>
  </w:style>
  <w:style w:type="paragraph" w:styleId="7">
    <w:name w:val="heading 6"/>
    <w:basedOn w:val="1"/>
    <w:next w:val="1"/>
    <w:link w:val="63"/>
    <w:qFormat/>
    <w:locked/>
    <w:uiPriority w:val="0"/>
    <w:pPr>
      <w:keepNext/>
      <w:keepLines/>
      <w:spacing w:before="240" w:after="64" w:line="320" w:lineRule="auto"/>
      <w:outlineLvl w:val="5"/>
    </w:pPr>
    <w:rPr>
      <w:rFonts w:ascii="等线 Light" w:hAnsi="等线 Light" w:eastAsia="等线 Light" w:cs="Times New Roman"/>
      <w:b/>
      <w:bCs/>
      <w:kern w:val="2"/>
    </w:rPr>
  </w:style>
  <w:style w:type="paragraph" w:styleId="8">
    <w:name w:val="heading 7"/>
    <w:basedOn w:val="1"/>
    <w:next w:val="1"/>
    <w:link w:val="180"/>
    <w:qFormat/>
    <w:locked/>
    <w:uiPriority w:val="0"/>
    <w:pPr>
      <w:keepNext/>
      <w:keepLines/>
      <w:widowControl w:val="0"/>
      <w:spacing w:before="240" w:after="64" w:line="317" w:lineRule="auto"/>
      <w:jc w:val="both"/>
      <w:outlineLvl w:val="6"/>
    </w:pPr>
    <w:rPr>
      <w:rFonts w:ascii="Calibri" w:hAnsi="Calibri" w:cs="Calibri"/>
      <w:b/>
      <w:bCs/>
      <w:kern w:val="2"/>
    </w:rPr>
  </w:style>
  <w:style w:type="paragraph" w:styleId="9">
    <w:name w:val="heading 8"/>
    <w:basedOn w:val="1"/>
    <w:next w:val="1"/>
    <w:link w:val="181"/>
    <w:qFormat/>
    <w:locked/>
    <w:uiPriority w:val="0"/>
    <w:pPr>
      <w:keepNext/>
      <w:keepLines/>
      <w:widowControl w:val="0"/>
      <w:spacing w:before="240" w:after="64" w:line="317" w:lineRule="auto"/>
      <w:jc w:val="both"/>
      <w:outlineLvl w:val="7"/>
    </w:pPr>
    <w:rPr>
      <w:rFonts w:ascii="Cambria" w:hAnsi="Cambria" w:cs="Cambria"/>
      <w:kern w:val="2"/>
    </w:rPr>
  </w:style>
  <w:style w:type="paragraph" w:styleId="10">
    <w:name w:val="heading 9"/>
    <w:basedOn w:val="1"/>
    <w:next w:val="1"/>
    <w:link w:val="182"/>
    <w:qFormat/>
    <w:locked/>
    <w:uiPriority w:val="0"/>
    <w:pPr>
      <w:keepNext/>
      <w:keepLines/>
      <w:widowControl w:val="0"/>
      <w:spacing w:before="240" w:after="64" w:line="317" w:lineRule="auto"/>
      <w:jc w:val="both"/>
      <w:outlineLvl w:val="8"/>
    </w:pPr>
    <w:rPr>
      <w:rFonts w:ascii="Cambria" w:hAnsi="Cambria" w:cs="Cambria"/>
      <w:kern w:val="2"/>
      <w:sz w:val="21"/>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175"/>
    <w:qFormat/>
    <w:locked/>
    <w:uiPriority w:val="0"/>
    <w:pPr>
      <w:widowControl w:val="0"/>
      <w:ind w:firstLine="420" w:firstLineChars="200"/>
      <w:jc w:val="both"/>
    </w:pPr>
    <w:rPr>
      <w:rFonts w:ascii="Times New Roman" w:hAnsi="Times New Roman" w:cs="Times New Roman"/>
      <w:kern w:val="2"/>
      <w:sz w:val="21"/>
    </w:rPr>
  </w:style>
  <w:style w:type="paragraph" w:styleId="12">
    <w:name w:val="caption"/>
    <w:basedOn w:val="1"/>
    <w:next w:val="1"/>
    <w:qFormat/>
    <w:locked/>
    <w:uiPriority w:val="0"/>
    <w:pPr>
      <w:widowControl w:val="0"/>
      <w:jc w:val="both"/>
    </w:pPr>
    <w:rPr>
      <w:rFonts w:ascii="Cambria" w:hAnsi="Cambria" w:eastAsia="黑体" w:cs="Cambria"/>
      <w:kern w:val="2"/>
      <w:sz w:val="20"/>
      <w:szCs w:val="20"/>
    </w:rPr>
  </w:style>
  <w:style w:type="paragraph" w:styleId="13">
    <w:name w:val="Document Map"/>
    <w:basedOn w:val="1"/>
    <w:link w:val="64"/>
    <w:qFormat/>
    <w:uiPriority w:val="0"/>
    <w:pPr>
      <w:shd w:val="clear" w:color="auto" w:fill="000080"/>
    </w:pPr>
    <w:rPr>
      <w:rFonts w:ascii="Times New Roman" w:hAnsi="Times New Roman" w:cs="Times New Roman"/>
      <w:sz w:val="2"/>
      <w:szCs w:val="20"/>
    </w:rPr>
  </w:style>
  <w:style w:type="paragraph" w:styleId="14">
    <w:name w:val="annotation text"/>
    <w:basedOn w:val="1"/>
    <w:link w:val="65"/>
    <w:qFormat/>
    <w:uiPriority w:val="0"/>
    <w:rPr>
      <w:rFonts w:ascii="Times New Roman" w:hAnsi="Times New Roman" w:cs="Times New Roman"/>
      <w:kern w:val="2"/>
      <w:sz w:val="28"/>
      <w:szCs w:val="20"/>
    </w:rPr>
  </w:style>
  <w:style w:type="paragraph" w:styleId="15">
    <w:name w:val="Body Text 3"/>
    <w:basedOn w:val="1"/>
    <w:link w:val="187"/>
    <w:qFormat/>
    <w:locked/>
    <w:uiPriority w:val="99"/>
    <w:pPr>
      <w:widowControl w:val="0"/>
      <w:jc w:val="both"/>
    </w:pPr>
    <w:rPr>
      <w:rFonts w:hAnsi="Times New Roman" w:cs="Times New Roman"/>
      <w:kern w:val="2"/>
      <w:szCs w:val="20"/>
    </w:rPr>
  </w:style>
  <w:style w:type="paragraph" w:styleId="16">
    <w:name w:val="Body Text"/>
    <w:basedOn w:val="1"/>
    <w:link w:val="56"/>
    <w:qFormat/>
    <w:uiPriority w:val="0"/>
    <w:pPr>
      <w:spacing w:before="100" w:beforeAutospacing="1" w:after="100" w:afterAutospacing="1" w:line="600" w:lineRule="auto"/>
    </w:pPr>
    <w:rPr>
      <w:rFonts w:ascii="Times New Roman" w:hAnsi="Times New Roman" w:cs="Times New Roman"/>
      <w:sz w:val="20"/>
      <w:szCs w:val="20"/>
    </w:rPr>
  </w:style>
  <w:style w:type="paragraph" w:styleId="17">
    <w:name w:val="Body Text Indent"/>
    <w:basedOn w:val="1"/>
    <w:link w:val="66"/>
    <w:qFormat/>
    <w:uiPriority w:val="99"/>
    <w:pPr>
      <w:spacing w:after="120"/>
      <w:ind w:left="420" w:leftChars="200"/>
    </w:pPr>
    <w:rPr>
      <w:rFonts w:ascii="Times New Roman" w:hAnsi="Times New Roman" w:cs="Times New Roman"/>
      <w:sz w:val="20"/>
      <w:szCs w:val="20"/>
    </w:rPr>
  </w:style>
  <w:style w:type="paragraph" w:styleId="18">
    <w:name w:val="index 4"/>
    <w:basedOn w:val="1"/>
    <w:next w:val="1"/>
    <w:qFormat/>
    <w:locked/>
    <w:uiPriority w:val="0"/>
    <w:pPr>
      <w:widowControl w:val="0"/>
      <w:ind w:left="600" w:leftChars="600"/>
      <w:jc w:val="both"/>
    </w:pPr>
    <w:rPr>
      <w:rFonts w:ascii="Times New Roman" w:hAnsi="Times New Roman" w:cs="Times New Roman"/>
      <w:kern w:val="2"/>
      <w:sz w:val="21"/>
      <w:szCs w:val="21"/>
    </w:rPr>
  </w:style>
  <w:style w:type="paragraph" w:styleId="19">
    <w:name w:val="toc 3"/>
    <w:basedOn w:val="1"/>
    <w:next w:val="1"/>
    <w:qFormat/>
    <w:locked/>
    <w:uiPriority w:val="39"/>
    <w:pPr>
      <w:ind w:left="840" w:leftChars="400"/>
    </w:pPr>
  </w:style>
  <w:style w:type="paragraph" w:styleId="20">
    <w:name w:val="Plain Text"/>
    <w:basedOn w:val="1"/>
    <w:link w:val="67"/>
    <w:qFormat/>
    <w:uiPriority w:val="0"/>
    <w:rPr>
      <w:rFonts w:hAnsi="Courier New" w:cs="Times New Roman"/>
      <w:kern w:val="2"/>
      <w:sz w:val="21"/>
      <w:szCs w:val="20"/>
    </w:rPr>
  </w:style>
  <w:style w:type="paragraph" w:styleId="21">
    <w:name w:val="Date"/>
    <w:basedOn w:val="1"/>
    <w:next w:val="1"/>
    <w:link w:val="68"/>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22">
    <w:name w:val="Body Text Indent 2"/>
    <w:basedOn w:val="1"/>
    <w:link w:val="69"/>
    <w:qFormat/>
    <w:uiPriority w:val="0"/>
    <w:pPr>
      <w:ind w:firstLine="480"/>
    </w:pPr>
    <w:rPr>
      <w:rFonts w:ascii="Times New Roman" w:hAnsi="Times New Roman" w:cs="Times New Roman"/>
      <w:sz w:val="20"/>
      <w:szCs w:val="20"/>
    </w:rPr>
  </w:style>
  <w:style w:type="paragraph" w:styleId="23">
    <w:name w:val="Balloon Text"/>
    <w:basedOn w:val="1"/>
    <w:link w:val="70"/>
    <w:qFormat/>
    <w:locked/>
    <w:uiPriority w:val="0"/>
    <w:rPr>
      <w:sz w:val="18"/>
      <w:szCs w:val="18"/>
    </w:rPr>
  </w:style>
  <w:style w:type="paragraph" w:styleId="24">
    <w:name w:val="footer"/>
    <w:basedOn w:val="1"/>
    <w:link w:val="71"/>
    <w:qFormat/>
    <w:uiPriority w:val="0"/>
    <w:pPr>
      <w:tabs>
        <w:tab w:val="center" w:pos="4153"/>
        <w:tab w:val="right" w:pos="8306"/>
      </w:tabs>
      <w:snapToGrid w:val="0"/>
    </w:pPr>
    <w:rPr>
      <w:rFonts w:ascii="Times New Roman" w:hAnsi="Times New Roman" w:cs="Times New Roman"/>
      <w:sz w:val="18"/>
      <w:szCs w:val="20"/>
    </w:rPr>
  </w:style>
  <w:style w:type="paragraph" w:styleId="25">
    <w:name w:val="header"/>
    <w:basedOn w:val="1"/>
    <w:link w:val="7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6">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7">
    <w:name w:val="Subtitle"/>
    <w:basedOn w:val="1"/>
    <w:next w:val="1"/>
    <w:link w:val="402"/>
    <w:qFormat/>
    <w:locked/>
    <w:uiPriority w:val="0"/>
    <w:pPr>
      <w:spacing w:before="240" w:after="60" w:line="312" w:lineRule="auto"/>
      <w:jc w:val="center"/>
      <w:outlineLvl w:val="1"/>
    </w:pPr>
    <w:rPr>
      <w:rFonts w:ascii="Calibri Light" w:hAnsi="Calibri Light" w:cs="Times New Roman"/>
      <w:b/>
      <w:kern w:val="28"/>
      <w:sz w:val="32"/>
      <w:szCs w:val="20"/>
    </w:rPr>
  </w:style>
  <w:style w:type="paragraph" w:styleId="28">
    <w:name w:val="List"/>
    <w:basedOn w:val="1"/>
    <w:qFormat/>
    <w:locked/>
    <w:uiPriority w:val="0"/>
    <w:pPr>
      <w:widowControl w:val="0"/>
      <w:adjustRightInd w:val="0"/>
      <w:snapToGrid w:val="0"/>
      <w:spacing w:line="20" w:lineRule="atLeast"/>
      <w:jc w:val="center"/>
      <w:textAlignment w:val="baseline"/>
    </w:pPr>
    <w:rPr>
      <w:rFonts w:ascii="Times New Roman" w:hAnsi="Times New Roman" w:eastAsia="幼圆" w:cs="Times New Roman"/>
      <w:snapToGrid w:val="0"/>
      <w:sz w:val="18"/>
      <w:szCs w:val="20"/>
    </w:rPr>
  </w:style>
  <w:style w:type="paragraph" w:styleId="29">
    <w:name w:val="footnote text"/>
    <w:basedOn w:val="1"/>
    <w:link w:val="73"/>
    <w:qFormat/>
    <w:locked/>
    <w:uiPriority w:val="0"/>
    <w:pPr>
      <w:widowControl w:val="0"/>
      <w:snapToGrid w:val="0"/>
    </w:pPr>
    <w:rPr>
      <w:rFonts w:ascii="Times New Roman" w:hAnsi="Times New Roman" w:cs="Times New Roman"/>
      <w:kern w:val="2"/>
      <w:sz w:val="18"/>
      <w:szCs w:val="21"/>
    </w:rPr>
  </w:style>
  <w:style w:type="paragraph" w:styleId="30">
    <w:name w:val="List 5"/>
    <w:basedOn w:val="1"/>
    <w:qFormat/>
    <w:locked/>
    <w:uiPriority w:val="0"/>
    <w:pPr>
      <w:widowControl w:val="0"/>
      <w:ind w:left="2100" w:hanging="420"/>
      <w:jc w:val="both"/>
    </w:pPr>
    <w:rPr>
      <w:rFonts w:ascii="Times New Roman" w:hAnsi="Times New Roman" w:eastAsia="楷体_GB2312" w:cs="Times New Roman"/>
      <w:kern w:val="2"/>
      <w:sz w:val="32"/>
      <w:szCs w:val="20"/>
    </w:rPr>
  </w:style>
  <w:style w:type="paragraph" w:styleId="31">
    <w:name w:val="Body Text Indent 3"/>
    <w:basedOn w:val="1"/>
    <w:link w:val="199"/>
    <w:qFormat/>
    <w:locked/>
    <w:uiPriority w:val="99"/>
    <w:pPr>
      <w:widowControl w:val="0"/>
      <w:spacing w:line="440" w:lineRule="exact"/>
      <w:ind w:firstLine="412" w:firstLineChars="200"/>
      <w:jc w:val="both"/>
    </w:pPr>
    <w:rPr>
      <w:rFonts w:hAnsi="Times New Roman" w:cs="Times New Roman"/>
      <w:kern w:val="2"/>
      <w:sz w:val="21"/>
      <w:szCs w:val="20"/>
    </w:rPr>
  </w:style>
  <w:style w:type="paragraph" w:styleId="32">
    <w:name w:val="toc 2"/>
    <w:basedOn w:val="1"/>
    <w:next w:val="1"/>
    <w:qFormat/>
    <w:uiPriority w:val="39"/>
    <w:pPr>
      <w:tabs>
        <w:tab w:val="right" w:leader="dot" w:pos="9628"/>
      </w:tabs>
      <w:ind w:left="420" w:leftChars="200"/>
    </w:pPr>
  </w:style>
  <w:style w:type="paragraph" w:styleId="33">
    <w:name w:val="List Continue 2"/>
    <w:basedOn w:val="1"/>
    <w:qFormat/>
    <w:locked/>
    <w:uiPriority w:val="99"/>
    <w:pPr>
      <w:widowControl w:val="0"/>
      <w:spacing w:after="120"/>
      <w:ind w:left="840" w:leftChars="400"/>
      <w:jc w:val="both"/>
    </w:pPr>
    <w:rPr>
      <w:rFonts w:ascii="Times New Roman" w:hAnsi="Times New Roman" w:cs="Times New Roman"/>
      <w:kern w:val="2"/>
      <w:sz w:val="21"/>
      <w:szCs w:val="21"/>
    </w:rPr>
  </w:style>
  <w:style w:type="paragraph" w:styleId="34">
    <w:name w:val="HTML Preformatted"/>
    <w:basedOn w:val="1"/>
    <w:qFormat/>
    <w:locked/>
    <w:uiPriority w:val="0"/>
    <w:pPr>
      <w:spacing w:line="360" w:lineRule="auto"/>
    </w:pPr>
    <w:rPr>
      <w:rFonts w:ascii="Courier New" w:hAnsi="Courier New"/>
      <w:sz w:val="20"/>
      <w:szCs w:val="20"/>
    </w:rPr>
  </w:style>
  <w:style w:type="paragraph" w:styleId="35">
    <w:name w:val="Normal (Web)"/>
    <w:basedOn w:val="1"/>
    <w:link w:val="74"/>
    <w:qFormat/>
    <w:locked/>
    <w:uiPriority w:val="0"/>
    <w:pPr>
      <w:spacing w:before="100" w:beforeAutospacing="1" w:after="100" w:afterAutospacing="1"/>
    </w:pPr>
  </w:style>
  <w:style w:type="paragraph" w:styleId="36">
    <w:name w:val="Title"/>
    <w:basedOn w:val="1"/>
    <w:link w:val="203"/>
    <w:qFormat/>
    <w:locked/>
    <w:uiPriority w:val="0"/>
    <w:pPr>
      <w:spacing w:before="60" w:after="60"/>
      <w:jc w:val="center"/>
      <w:outlineLvl w:val="0"/>
    </w:pPr>
    <w:rPr>
      <w:rFonts w:ascii="Cambria" w:hAnsi="Cambria" w:cs="Times New Roman"/>
      <w:b/>
      <w:sz w:val="32"/>
      <w:szCs w:val="20"/>
    </w:rPr>
  </w:style>
  <w:style w:type="paragraph" w:styleId="37">
    <w:name w:val="annotation subject"/>
    <w:basedOn w:val="14"/>
    <w:next w:val="14"/>
    <w:link w:val="75"/>
    <w:qFormat/>
    <w:locked/>
    <w:uiPriority w:val="0"/>
    <w:rPr>
      <w:b/>
      <w:bCs/>
    </w:rPr>
  </w:style>
  <w:style w:type="paragraph" w:styleId="38">
    <w:name w:val="Body Text First Indent"/>
    <w:basedOn w:val="1"/>
    <w:next w:val="1"/>
    <w:link w:val="76"/>
    <w:unhideWhenUsed/>
    <w:qFormat/>
    <w:locked/>
    <w:uiPriority w:val="99"/>
    <w:pPr>
      <w:widowControl w:val="0"/>
      <w:autoSpaceDE w:val="0"/>
      <w:autoSpaceDN w:val="0"/>
      <w:adjustRightInd w:val="0"/>
      <w:spacing w:before="0" w:beforeAutospacing="0" w:after="120" w:afterAutospacing="0" w:line="360" w:lineRule="auto"/>
      <w:ind w:firstLine="420" w:firstLineChars="100"/>
    </w:pPr>
    <w:rPr>
      <w:rFonts w:ascii="Calibri" w:hAnsi="Calibri" w:eastAsia="仿宋"/>
      <w:color w:val="000000"/>
      <w:kern w:val="2"/>
      <w:sz w:val="28"/>
      <w:szCs w:val="32"/>
    </w:rPr>
  </w:style>
  <w:style w:type="paragraph" w:styleId="39">
    <w:name w:val="Body Text First Indent 2"/>
    <w:basedOn w:val="17"/>
    <w:link w:val="77"/>
    <w:qFormat/>
    <w:locked/>
    <w:uiPriority w:val="0"/>
    <w:pPr>
      <w:ind w:firstLine="420" w:firstLineChars="200"/>
    </w:pPr>
    <w:rPr>
      <w:rFonts w:ascii="宋体" w:hAnsi="宋体" w:cs="宋体"/>
      <w:sz w:val="24"/>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locked/>
    <w:uiPriority w:val="0"/>
    <w:rPr>
      <w:b/>
      <w:bCs/>
    </w:rPr>
  </w:style>
  <w:style w:type="character" w:styleId="44">
    <w:name w:val="page number"/>
    <w:qFormat/>
    <w:uiPriority w:val="0"/>
    <w:rPr>
      <w:rFonts w:cs="Times New Roman"/>
    </w:rPr>
  </w:style>
  <w:style w:type="character" w:styleId="45">
    <w:name w:val="FollowedHyperlink"/>
    <w:qFormat/>
    <w:locked/>
    <w:uiPriority w:val="99"/>
    <w:rPr>
      <w:color w:val="800080"/>
      <w:u w:val="single"/>
    </w:rPr>
  </w:style>
  <w:style w:type="character" w:styleId="46">
    <w:name w:val="Emphasis"/>
    <w:qFormat/>
    <w:locked/>
    <w:uiPriority w:val="0"/>
    <w:rPr>
      <w:i/>
      <w:iCs/>
    </w:rPr>
  </w:style>
  <w:style w:type="character" w:styleId="47">
    <w:name w:val="HTML Definition"/>
    <w:qFormat/>
    <w:locked/>
    <w:uiPriority w:val="99"/>
  </w:style>
  <w:style w:type="character" w:styleId="48">
    <w:name w:val="HTML Acronym"/>
    <w:qFormat/>
    <w:locked/>
    <w:uiPriority w:val="99"/>
  </w:style>
  <w:style w:type="character" w:styleId="49">
    <w:name w:val="HTML Variable"/>
    <w:qFormat/>
    <w:locked/>
    <w:uiPriority w:val="99"/>
  </w:style>
  <w:style w:type="character" w:styleId="50">
    <w:name w:val="Hyperlink"/>
    <w:qFormat/>
    <w:uiPriority w:val="0"/>
    <w:rPr>
      <w:rFonts w:cs="Times New Roman"/>
      <w:color w:val="0000FF"/>
      <w:u w:val="single"/>
    </w:rPr>
  </w:style>
  <w:style w:type="character" w:styleId="51">
    <w:name w:val="HTML Code"/>
    <w:qFormat/>
    <w:locked/>
    <w:uiPriority w:val="99"/>
    <w:rPr>
      <w:rFonts w:ascii="monospace" w:hAnsi="monospace" w:eastAsia="Times New Roman" w:cs="monospace"/>
      <w:sz w:val="24"/>
      <w:szCs w:val="24"/>
    </w:rPr>
  </w:style>
  <w:style w:type="character" w:styleId="52">
    <w:name w:val="annotation reference"/>
    <w:qFormat/>
    <w:uiPriority w:val="0"/>
    <w:rPr>
      <w:rFonts w:cs="Times New Roman"/>
      <w:sz w:val="21"/>
      <w:szCs w:val="21"/>
    </w:rPr>
  </w:style>
  <w:style w:type="character" w:styleId="53">
    <w:name w:val="HTML Cite"/>
    <w:qFormat/>
    <w:locked/>
    <w:uiPriority w:val="99"/>
  </w:style>
  <w:style w:type="character" w:styleId="54">
    <w:name w:val="HTML Keyboard"/>
    <w:qFormat/>
    <w:locked/>
    <w:uiPriority w:val="99"/>
    <w:rPr>
      <w:rFonts w:ascii="monospace" w:hAnsi="monospace" w:eastAsia="Times New Roman" w:cs="monospace"/>
      <w:sz w:val="24"/>
      <w:szCs w:val="24"/>
    </w:rPr>
  </w:style>
  <w:style w:type="character" w:styleId="55">
    <w:name w:val="HTML Sample"/>
    <w:qFormat/>
    <w:locked/>
    <w:uiPriority w:val="99"/>
    <w:rPr>
      <w:rFonts w:ascii="monospace" w:hAnsi="monospace" w:eastAsia="Times New Roman" w:cs="monospace"/>
      <w:sz w:val="24"/>
      <w:szCs w:val="24"/>
    </w:rPr>
  </w:style>
  <w:style w:type="character" w:customStyle="1" w:styleId="56">
    <w:name w:val="正文文本 字符"/>
    <w:link w:val="16"/>
    <w:semiHidden/>
    <w:qFormat/>
    <w:locked/>
    <w:uiPriority w:val="0"/>
    <w:rPr>
      <w:sz w:val="20"/>
    </w:rPr>
  </w:style>
  <w:style w:type="paragraph" w:customStyle="1" w:styleId="57">
    <w:name w:val="一级条标题"/>
    <w:basedOn w:val="58"/>
    <w:next w:val="59"/>
    <w:qFormat/>
    <w:uiPriority w:val="99"/>
    <w:pPr>
      <w:spacing w:line="240" w:lineRule="auto"/>
      <w:ind w:left="420"/>
      <w:outlineLvl w:val="2"/>
    </w:pPr>
  </w:style>
  <w:style w:type="paragraph" w:customStyle="1" w:styleId="58">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59">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60">
    <w:name w:val="标题 1 字符"/>
    <w:link w:val="2"/>
    <w:qFormat/>
    <w:locked/>
    <w:uiPriority w:val="9"/>
    <w:rPr>
      <w:b/>
      <w:kern w:val="44"/>
      <w:sz w:val="44"/>
    </w:rPr>
  </w:style>
  <w:style w:type="character" w:customStyle="1" w:styleId="61">
    <w:name w:val="标题 2 字符"/>
    <w:link w:val="3"/>
    <w:semiHidden/>
    <w:qFormat/>
    <w:locked/>
    <w:uiPriority w:val="9"/>
    <w:rPr>
      <w:rFonts w:ascii="Cambria" w:hAnsi="Cambria" w:eastAsia="宋体"/>
      <w:b/>
      <w:sz w:val="32"/>
    </w:rPr>
  </w:style>
  <w:style w:type="character" w:customStyle="1" w:styleId="62">
    <w:name w:val="标题 3 字符"/>
    <w:link w:val="4"/>
    <w:semiHidden/>
    <w:qFormat/>
    <w:locked/>
    <w:uiPriority w:val="9"/>
    <w:rPr>
      <w:b/>
      <w:sz w:val="32"/>
    </w:rPr>
  </w:style>
  <w:style w:type="character" w:customStyle="1" w:styleId="63">
    <w:name w:val="标题 6 字符"/>
    <w:link w:val="7"/>
    <w:semiHidden/>
    <w:qFormat/>
    <w:uiPriority w:val="9"/>
    <w:rPr>
      <w:rFonts w:ascii="等线 Light" w:hAnsi="等线 Light" w:eastAsia="等线 Light" w:cs="Times New Roman"/>
      <w:b/>
      <w:bCs/>
      <w:kern w:val="2"/>
      <w:sz w:val="24"/>
      <w:szCs w:val="24"/>
    </w:rPr>
  </w:style>
  <w:style w:type="character" w:customStyle="1" w:styleId="64">
    <w:name w:val="文档结构图 字符"/>
    <w:link w:val="13"/>
    <w:semiHidden/>
    <w:qFormat/>
    <w:locked/>
    <w:uiPriority w:val="99"/>
    <w:rPr>
      <w:sz w:val="2"/>
    </w:rPr>
  </w:style>
  <w:style w:type="character" w:customStyle="1" w:styleId="65">
    <w:name w:val="批注文字 字符"/>
    <w:link w:val="14"/>
    <w:qFormat/>
    <w:locked/>
    <w:uiPriority w:val="99"/>
    <w:rPr>
      <w:rFonts w:eastAsia="宋体" w:cs="Times New Roman"/>
      <w:kern w:val="2"/>
      <w:sz w:val="28"/>
      <w:lang w:val="en-US" w:eastAsia="zh-CN" w:bidi="ar-SA"/>
    </w:rPr>
  </w:style>
  <w:style w:type="character" w:customStyle="1" w:styleId="66">
    <w:name w:val="正文文本缩进 字符"/>
    <w:link w:val="17"/>
    <w:semiHidden/>
    <w:qFormat/>
    <w:locked/>
    <w:uiPriority w:val="99"/>
    <w:rPr>
      <w:sz w:val="20"/>
    </w:rPr>
  </w:style>
  <w:style w:type="character" w:customStyle="1" w:styleId="67">
    <w:name w:val="纯文本 字符"/>
    <w:link w:val="20"/>
    <w:qFormat/>
    <w:locked/>
    <w:uiPriority w:val="99"/>
    <w:rPr>
      <w:rFonts w:ascii="宋体" w:hAnsi="Courier New" w:eastAsia="宋体"/>
      <w:kern w:val="2"/>
      <w:sz w:val="21"/>
      <w:lang w:val="en-US" w:eastAsia="zh-CN"/>
    </w:rPr>
  </w:style>
  <w:style w:type="character" w:customStyle="1" w:styleId="68">
    <w:name w:val="日期 字符"/>
    <w:link w:val="21"/>
    <w:semiHidden/>
    <w:qFormat/>
    <w:locked/>
    <w:uiPriority w:val="99"/>
    <w:rPr>
      <w:sz w:val="20"/>
    </w:rPr>
  </w:style>
  <w:style w:type="character" w:customStyle="1" w:styleId="69">
    <w:name w:val="正文文本缩进 2 字符"/>
    <w:link w:val="22"/>
    <w:semiHidden/>
    <w:qFormat/>
    <w:locked/>
    <w:uiPriority w:val="99"/>
    <w:rPr>
      <w:sz w:val="20"/>
    </w:rPr>
  </w:style>
  <w:style w:type="character" w:customStyle="1" w:styleId="70">
    <w:name w:val="批注框文本 字符"/>
    <w:link w:val="23"/>
    <w:qFormat/>
    <w:uiPriority w:val="99"/>
    <w:rPr>
      <w:rFonts w:ascii="宋体" w:hAnsi="宋体" w:cs="宋体"/>
      <w:sz w:val="18"/>
      <w:szCs w:val="18"/>
    </w:rPr>
  </w:style>
  <w:style w:type="character" w:customStyle="1" w:styleId="71">
    <w:name w:val="页脚 字符"/>
    <w:link w:val="24"/>
    <w:qFormat/>
    <w:locked/>
    <w:uiPriority w:val="99"/>
    <w:rPr>
      <w:sz w:val="18"/>
    </w:rPr>
  </w:style>
  <w:style w:type="character" w:customStyle="1" w:styleId="72">
    <w:name w:val="页眉 字符"/>
    <w:link w:val="25"/>
    <w:qFormat/>
    <w:locked/>
    <w:uiPriority w:val="99"/>
    <w:rPr>
      <w:sz w:val="18"/>
    </w:rPr>
  </w:style>
  <w:style w:type="character" w:customStyle="1" w:styleId="73">
    <w:name w:val="脚注文本 字符"/>
    <w:link w:val="29"/>
    <w:qFormat/>
    <w:uiPriority w:val="0"/>
    <w:rPr>
      <w:kern w:val="2"/>
      <w:sz w:val="18"/>
      <w:szCs w:val="21"/>
    </w:rPr>
  </w:style>
  <w:style w:type="character" w:customStyle="1" w:styleId="74">
    <w:name w:val="普通(网站) 字符"/>
    <w:link w:val="35"/>
    <w:qFormat/>
    <w:uiPriority w:val="99"/>
    <w:rPr>
      <w:rFonts w:ascii="宋体" w:hAnsi="宋体"/>
      <w:kern w:val="0"/>
      <w:sz w:val="24"/>
      <w:szCs w:val="24"/>
    </w:rPr>
  </w:style>
  <w:style w:type="character" w:customStyle="1" w:styleId="75">
    <w:name w:val="批注主题 字符"/>
    <w:link w:val="37"/>
    <w:qFormat/>
    <w:uiPriority w:val="99"/>
    <w:rPr>
      <w:b/>
      <w:bCs/>
      <w:kern w:val="2"/>
      <w:sz w:val="28"/>
    </w:rPr>
  </w:style>
  <w:style w:type="character" w:customStyle="1" w:styleId="76">
    <w:name w:val="正文文本首行缩进 字符"/>
    <w:link w:val="38"/>
    <w:qFormat/>
    <w:uiPriority w:val="99"/>
    <w:rPr>
      <w:rFonts w:ascii="Calibri" w:hAnsi="Calibri" w:eastAsia="仿宋"/>
      <w:color w:val="000000"/>
      <w:kern w:val="2"/>
      <w:sz w:val="28"/>
      <w:szCs w:val="32"/>
    </w:rPr>
  </w:style>
  <w:style w:type="character" w:customStyle="1" w:styleId="77">
    <w:name w:val="正文文本首行缩进 2 字符"/>
    <w:link w:val="39"/>
    <w:qFormat/>
    <w:uiPriority w:val="0"/>
    <w:rPr>
      <w:rFonts w:ascii="宋体" w:hAnsi="宋体" w:cs="宋体"/>
      <w:sz w:val="24"/>
      <w:szCs w:val="24"/>
    </w:rPr>
  </w:style>
  <w:style w:type="character" w:customStyle="1" w:styleId="78">
    <w:name w:val="bookmark-item uuid-1536114730799 code-00016"/>
    <w:qFormat/>
    <w:uiPriority w:val="0"/>
  </w:style>
  <w:style w:type="character" w:customStyle="1" w:styleId="79">
    <w:name w:val="bookmark-item uuid-1536114230642 code-00004"/>
    <w:qFormat/>
    <w:uiPriority w:val="0"/>
  </w:style>
  <w:style w:type="character" w:customStyle="1" w:styleId="80">
    <w:name w:val="bookmark-item uuid-1536114722887 code-00015"/>
    <w:qFormat/>
    <w:uiPriority w:val="0"/>
  </w:style>
  <w:style w:type="character" w:customStyle="1" w:styleId="81">
    <w:name w:val="纯文本 字符1"/>
    <w:qFormat/>
    <w:locked/>
    <w:uiPriority w:val="99"/>
    <w:rPr>
      <w:rFonts w:ascii="宋体" w:eastAsia="宋体"/>
    </w:rPr>
  </w:style>
  <w:style w:type="character" w:customStyle="1" w:styleId="82">
    <w:name w:val="bookmark-item uuid-1536114744629 code-00018"/>
    <w:qFormat/>
    <w:uiPriority w:val="0"/>
  </w:style>
  <w:style w:type="character" w:customStyle="1" w:styleId="83">
    <w:name w:val="bookmark-item uuid-1536114237662 code-00006"/>
    <w:qFormat/>
    <w:uiPriority w:val="0"/>
  </w:style>
  <w:style w:type="character" w:customStyle="1" w:styleId="84">
    <w:name w:val="fontstyle01"/>
    <w:qFormat/>
    <w:uiPriority w:val="0"/>
    <w:rPr>
      <w:rFonts w:hint="eastAsia" w:ascii="宋体" w:hAnsi="宋体" w:eastAsia="宋体" w:cs="宋体"/>
      <w:color w:val="000000"/>
      <w:sz w:val="44"/>
      <w:szCs w:val="44"/>
    </w:rPr>
  </w:style>
  <w:style w:type="character" w:customStyle="1" w:styleId="85">
    <w:name w:val="bookmark-item uuid-1536114769643 code-00021"/>
    <w:qFormat/>
    <w:uiPriority w:val="0"/>
  </w:style>
  <w:style w:type="character" w:customStyle="1" w:styleId="86">
    <w:name w:val="bookmark-item uuid-1536114367028 code-23012"/>
    <w:qFormat/>
    <w:uiPriority w:val="0"/>
  </w:style>
  <w:style w:type="character" w:customStyle="1" w:styleId="87">
    <w:name w:val="bookmark-item uuid-1536114708792 code-00013"/>
    <w:qFormat/>
    <w:uiPriority w:val="0"/>
  </w:style>
  <w:style w:type="character" w:customStyle="1" w:styleId="88">
    <w:name w:val="bookmark-item uuid-1541657111286 code-23008"/>
    <w:qFormat/>
    <w:uiPriority w:val="0"/>
  </w:style>
  <w:style w:type="character" w:customStyle="1" w:styleId="89">
    <w:name w:val="Char Char"/>
    <w:qFormat/>
    <w:uiPriority w:val="0"/>
    <w:rPr>
      <w:rFonts w:ascii="宋体" w:hAnsi="Courier New" w:eastAsia="宋体" w:cs="Times New Roman"/>
      <w:kern w:val="2"/>
      <w:sz w:val="21"/>
      <w:lang w:val="en-US" w:eastAsia="zh-CN" w:bidi="ar-SA"/>
    </w:rPr>
  </w:style>
  <w:style w:type="character" w:customStyle="1" w:styleId="90">
    <w:name w:val="bookmark-item uuid-1536114797846 code-23002"/>
    <w:qFormat/>
    <w:uiPriority w:val="0"/>
  </w:style>
  <w:style w:type="character" w:customStyle="1" w:styleId="91">
    <w:name w:val="bookmark-item uuid-1536325460878 code-23001"/>
    <w:qFormat/>
    <w:uiPriority w:val="0"/>
  </w:style>
  <w:style w:type="character" w:customStyle="1" w:styleId="92">
    <w:name w:val="bookmark-item uuid-1536114761735 code-00020"/>
    <w:qFormat/>
    <w:uiPriority w:val="0"/>
  </w:style>
  <w:style w:type="character" w:customStyle="1" w:styleId="93">
    <w:name w:val="bookmark-item uuid-1536114308002 code-23005"/>
    <w:qFormat/>
    <w:uiPriority w:val="0"/>
  </w:style>
  <w:style w:type="character" w:customStyle="1" w:styleId="94">
    <w:name w:val="bookmark-item uuid-1536114681261 code-00009"/>
    <w:qFormat/>
    <w:uiPriority w:val="0"/>
  </w:style>
  <w:style w:type="character" w:customStyle="1" w:styleId="95">
    <w:name w:val="bookmark-item uuid-1536114326115 code-23007"/>
    <w:qFormat/>
    <w:uiPriority w:val="0"/>
  </w:style>
  <w:style w:type="character" w:customStyle="1" w:styleId="96">
    <w:name w:val="bookmark-item uuid-1536114672385 code-23021"/>
    <w:qFormat/>
    <w:uiPriority w:val="0"/>
  </w:style>
  <w:style w:type="character" w:customStyle="1" w:styleId="97">
    <w:name w:val="bookmark-item uuid-1536114351935 code-23009"/>
    <w:qFormat/>
    <w:uiPriority w:val="0"/>
  </w:style>
  <w:style w:type="character" w:customStyle="1" w:styleId="98">
    <w:name w:val="apple-converted-space"/>
    <w:qFormat/>
    <w:uiPriority w:val="99"/>
    <w:rPr>
      <w:rFonts w:cs="Times New Roman"/>
    </w:rPr>
  </w:style>
  <w:style w:type="character" w:customStyle="1" w:styleId="99">
    <w:name w:val="bookmark-item uuid-1536114715836 code-00014"/>
    <w:qFormat/>
    <w:uiPriority w:val="0"/>
  </w:style>
  <w:style w:type="character" w:customStyle="1" w:styleId="100">
    <w:name w:val="Char Char4"/>
    <w:qFormat/>
    <w:uiPriority w:val="0"/>
    <w:rPr>
      <w:rFonts w:eastAsia="宋体" w:cs="Times New Roman"/>
      <w:kern w:val="2"/>
      <w:sz w:val="18"/>
      <w:szCs w:val="18"/>
      <w:lang w:val="en-US" w:eastAsia="zh-CN" w:bidi="ar-SA"/>
    </w:rPr>
  </w:style>
  <w:style w:type="character" w:customStyle="1" w:styleId="101">
    <w:name w:val="tpc_content1"/>
    <w:qFormat/>
    <w:uiPriority w:val="0"/>
    <w:rPr>
      <w:sz w:val="20"/>
    </w:rPr>
  </w:style>
  <w:style w:type="character" w:customStyle="1" w:styleId="102">
    <w:name w:val="bookmark-item uuid-1536114752958 code-00019"/>
    <w:qFormat/>
    <w:uiPriority w:val="0"/>
  </w:style>
  <w:style w:type="character" w:customStyle="1" w:styleId="103">
    <w:name w:val="bookmark-item uuid-1536114315631 code-23006"/>
    <w:qFormat/>
    <w:uiPriority w:val="0"/>
  </w:style>
  <w:style w:type="character" w:customStyle="1" w:styleId="104">
    <w:name w:val="sub"/>
    <w:qFormat/>
    <w:uiPriority w:val="0"/>
  </w:style>
  <w:style w:type="character" w:customStyle="1" w:styleId="105">
    <w:name w:val="bookmark-item uuid-1536114381259 code-23015"/>
    <w:qFormat/>
    <w:uiPriority w:val="0"/>
  </w:style>
  <w:style w:type="character" w:customStyle="1" w:styleId="106">
    <w:name w:val="bookmark-item uuid-1536114695490 code-00011"/>
    <w:qFormat/>
    <w:uiPriority w:val="0"/>
  </w:style>
  <w:style w:type="character" w:customStyle="1" w:styleId="107">
    <w:name w:val="bookmark-item uuid-1536114688571 code-00010"/>
    <w:qFormat/>
    <w:uiPriority w:val="0"/>
  </w:style>
  <w:style w:type="character" w:customStyle="1" w:styleId="108">
    <w:name w:val="wj"/>
    <w:qFormat/>
    <w:uiPriority w:val="0"/>
  </w:style>
  <w:style w:type="paragraph" w:customStyle="1" w:styleId="109">
    <w:name w:val="三级标题"/>
    <w:basedOn w:val="1"/>
    <w:next w:val="1"/>
    <w:qFormat/>
    <w:uiPriority w:val="0"/>
    <w:pPr>
      <w:numPr>
        <w:ilvl w:val="2"/>
        <w:numId w:val="3"/>
      </w:numPr>
      <w:outlineLvl w:val="3"/>
    </w:pPr>
    <w:rPr>
      <w:b/>
    </w:rPr>
  </w:style>
  <w:style w:type="paragraph" w:customStyle="1" w:styleId="110">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样式 宋体 五号 两端对齐 行距: 单倍行距"/>
    <w:basedOn w:val="1"/>
    <w:qFormat/>
    <w:uiPriority w:val="0"/>
    <w:pPr>
      <w:adjustRightInd w:val="0"/>
      <w:textAlignment w:val="baseline"/>
    </w:pPr>
  </w:style>
  <w:style w:type="paragraph" w:customStyle="1" w:styleId="112">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3">
    <w:name w:val="Char"/>
    <w:basedOn w:val="13"/>
    <w:qFormat/>
    <w:uiPriority w:val="99"/>
    <w:rPr>
      <w:rFonts w:ascii="Tahoma" w:hAnsi="Tahoma"/>
      <w:sz w:val="24"/>
      <w:szCs w:val="24"/>
    </w:rPr>
  </w:style>
  <w:style w:type="paragraph" w:customStyle="1" w:styleId="114">
    <w:name w:val="Default Text:1"/>
    <w:basedOn w:val="1"/>
    <w:qFormat/>
    <w:uiPriority w:val="0"/>
    <w:pPr>
      <w:overflowPunct w:val="0"/>
      <w:autoSpaceDE w:val="0"/>
      <w:autoSpaceDN w:val="0"/>
      <w:adjustRightInd w:val="0"/>
      <w:textAlignment w:val="baseline"/>
    </w:pPr>
  </w:style>
  <w:style w:type="paragraph" w:customStyle="1" w:styleId="115">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Normal_9"/>
    <w:qFormat/>
    <w:uiPriority w:val="0"/>
    <w:rPr>
      <w:rFonts w:ascii="黑体" w:hAnsi="黑体" w:eastAsia="黑体" w:cs="Times New Roman"/>
      <w:b/>
      <w:sz w:val="32"/>
      <w:szCs w:val="24"/>
      <w:lang w:val="en-US" w:eastAsia="zh-CN" w:bidi="ar-SA"/>
    </w:rPr>
  </w:style>
  <w:style w:type="paragraph" w:customStyle="1" w:styleId="117">
    <w:name w:val="样式3"/>
    <w:basedOn w:val="20"/>
    <w:qFormat/>
    <w:uiPriority w:val="0"/>
    <w:pPr>
      <w:spacing w:line="240" w:lineRule="atLeast"/>
      <w:outlineLvl w:val="0"/>
    </w:pPr>
    <w:rPr>
      <w:sz w:val="28"/>
      <w:szCs w:val="24"/>
    </w:rPr>
  </w:style>
  <w:style w:type="paragraph" w:customStyle="1" w:styleId="118">
    <w:name w:val="Char1"/>
    <w:basedOn w:val="1"/>
    <w:qFormat/>
    <w:uiPriority w:val="0"/>
    <w:rPr>
      <w:rFonts w:ascii="Tahoma" w:hAnsi="Tahoma"/>
    </w:rPr>
  </w:style>
  <w:style w:type="paragraph" w:customStyle="1" w:styleId="119">
    <w:name w:val="正文_2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样式 宋体 五号 行距: 单倍行距"/>
    <w:basedOn w:val="1"/>
    <w:qFormat/>
    <w:uiPriority w:val="0"/>
    <w:pPr>
      <w:adjustRightInd w:val="0"/>
      <w:textAlignment w:val="baseline"/>
    </w:pPr>
  </w:style>
  <w:style w:type="paragraph" w:customStyle="1" w:styleId="121">
    <w:name w:val="列表段落1"/>
    <w:basedOn w:val="1"/>
    <w:qFormat/>
    <w:uiPriority w:val="0"/>
    <w:pPr>
      <w:ind w:firstLine="420" w:firstLineChars="200"/>
    </w:pPr>
    <w:rPr>
      <w:rFonts w:ascii="Calibri" w:hAnsi="Calibri"/>
      <w:szCs w:val="22"/>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Default Text"/>
    <w:link w:val="22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4">
    <w:name w:val="font6"/>
    <w:basedOn w:val="1"/>
    <w:qFormat/>
    <w:uiPriority w:val="0"/>
    <w:pPr>
      <w:spacing w:before="100" w:beforeAutospacing="1" w:after="100" w:afterAutospacing="1"/>
    </w:pPr>
    <w:rPr>
      <w:sz w:val="18"/>
      <w:szCs w:val="18"/>
    </w:rPr>
  </w:style>
  <w:style w:type="paragraph" w:customStyle="1" w:styleId="125">
    <w:name w:val="reader-word-layer"/>
    <w:basedOn w:val="1"/>
    <w:qFormat/>
    <w:uiPriority w:val="0"/>
    <w:pPr>
      <w:spacing w:before="100" w:beforeAutospacing="1" w:after="100" w:afterAutospacing="1"/>
    </w:pPr>
  </w:style>
  <w:style w:type="paragraph" w:customStyle="1" w:styleId="12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b/>
      <w:bCs/>
    </w:rPr>
  </w:style>
  <w:style w:type="paragraph" w:customStyle="1" w:styleId="127">
    <w:name w:val="Normal_10_0"/>
    <w:qFormat/>
    <w:uiPriority w:val="0"/>
    <w:rPr>
      <w:rFonts w:ascii="黑体" w:hAnsi="黑体" w:eastAsia="黑体" w:cs="Times New Roman"/>
      <w:b/>
      <w:sz w:val="32"/>
      <w:szCs w:val="24"/>
      <w:lang w:val="en-US" w:eastAsia="zh-CN" w:bidi="ar-SA"/>
    </w:rPr>
  </w:style>
  <w:style w:type="paragraph" w:customStyle="1" w:styleId="128">
    <w:name w:val="Definition Term"/>
    <w:basedOn w:val="1"/>
    <w:next w:val="1"/>
    <w:qFormat/>
    <w:uiPriority w:val="0"/>
    <w:pPr>
      <w:autoSpaceDE w:val="0"/>
      <w:autoSpaceDN w:val="0"/>
      <w:adjustRightInd w:val="0"/>
    </w:pPr>
  </w:style>
  <w:style w:type="paragraph" w:customStyle="1" w:styleId="129">
    <w:name w:val="p15"/>
    <w:basedOn w:val="1"/>
    <w:qFormat/>
    <w:uiPriority w:val="0"/>
    <w:rPr>
      <w:szCs w:val="21"/>
    </w:rPr>
  </w:style>
  <w:style w:type="paragraph" w:customStyle="1" w:styleId="130">
    <w:name w:val="样式1"/>
    <w:basedOn w:val="1"/>
    <w:qFormat/>
    <w:uiPriority w:val="0"/>
    <w:pPr>
      <w:tabs>
        <w:tab w:val="left" w:pos="480"/>
      </w:tabs>
      <w:adjustRightInd w:val="0"/>
      <w:ind w:left="480" w:hanging="480"/>
      <w:textAlignment w:val="baseline"/>
    </w:pPr>
    <w:rPr>
      <w:szCs w:val="21"/>
    </w:rPr>
  </w:style>
  <w:style w:type="paragraph" w:customStyle="1" w:styleId="131">
    <w:name w:val="样式 样式 样式 左侧:  2 字符1 + 首行缩进:  2 字符1 + 首行缩进:  2 字符"/>
    <w:basedOn w:val="1"/>
    <w:qFormat/>
    <w:uiPriority w:val="0"/>
    <w:pPr>
      <w:adjustRightInd w:val="0"/>
      <w:spacing w:before="60" w:after="120" w:line="440" w:lineRule="atLeast"/>
      <w:ind w:firstLine="480"/>
      <w:textAlignment w:val="baseline"/>
    </w:p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Char Char Char Char Char Char Char"/>
    <w:basedOn w:val="1"/>
    <w:qFormat/>
    <w:uiPriority w:val="0"/>
    <w:pPr>
      <w:tabs>
        <w:tab w:val="left" w:pos="432"/>
      </w:tabs>
      <w:ind w:left="432" w:hanging="432"/>
    </w:pPr>
    <w:rPr>
      <w:rFonts w:ascii="Tahoma" w:hAnsi="Tahoma"/>
    </w:rPr>
  </w:style>
  <w:style w:type="paragraph" w:customStyle="1" w:styleId="134">
    <w:name w:val="正文_0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正文_5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6">
    <w:name w:val="NormalCharacter"/>
    <w:qFormat/>
    <w:uiPriority w:val="0"/>
  </w:style>
  <w:style w:type="paragraph" w:styleId="137">
    <w:name w:val="List Paragraph"/>
    <w:basedOn w:val="1"/>
    <w:qFormat/>
    <w:uiPriority w:val="34"/>
    <w:pPr>
      <w:ind w:firstLine="420" w:firstLineChars="200"/>
    </w:pPr>
  </w:style>
  <w:style w:type="paragraph" w:customStyle="1" w:styleId="138">
    <w:name w:val="样式 样式4+ + 首行缩进:  2 字符"/>
    <w:basedOn w:val="1"/>
    <w:qFormat/>
    <w:uiPriority w:val="0"/>
    <w:pPr>
      <w:ind w:firstLine="200" w:firstLineChars="200"/>
    </w:pPr>
    <w:rPr>
      <w:sz w:val="28"/>
      <w:szCs w:val="28"/>
    </w:rPr>
  </w:style>
  <w:style w:type="character" w:customStyle="1" w:styleId="139">
    <w:name w:val="font01"/>
    <w:qFormat/>
    <w:uiPriority w:val="0"/>
    <w:rPr>
      <w:rFonts w:hint="eastAsia" w:ascii="仿宋_GB2312" w:eastAsia="仿宋_GB2312" w:cs="仿宋_GB2312"/>
      <w:color w:val="000000"/>
      <w:sz w:val="20"/>
      <w:szCs w:val="20"/>
      <w:u w:val="none"/>
    </w:rPr>
  </w:style>
  <w:style w:type="character" w:customStyle="1" w:styleId="140">
    <w:name w:val="font51"/>
    <w:qFormat/>
    <w:uiPriority w:val="0"/>
    <w:rPr>
      <w:rFonts w:hint="eastAsia" w:ascii="仿宋_GB2312" w:eastAsia="仿宋_GB2312" w:cs="仿宋_GB2312"/>
      <w:b/>
      <w:bCs/>
      <w:color w:val="000000"/>
      <w:sz w:val="20"/>
      <w:szCs w:val="20"/>
      <w:u w:val="none"/>
    </w:rPr>
  </w:style>
  <w:style w:type="character" w:customStyle="1" w:styleId="141">
    <w:name w:val="font21"/>
    <w:qFormat/>
    <w:uiPriority w:val="0"/>
    <w:rPr>
      <w:rFonts w:hint="eastAsia" w:ascii="宋体" w:hAnsi="宋体" w:eastAsia="宋体" w:cs="宋体"/>
      <w:color w:val="000000"/>
      <w:sz w:val="20"/>
      <w:szCs w:val="20"/>
      <w:u w:val="none"/>
    </w:rPr>
  </w:style>
  <w:style w:type="paragraph" w:customStyle="1" w:styleId="142">
    <w:name w:val="_Style 123"/>
    <w:unhideWhenUsed/>
    <w:qFormat/>
    <w:uiPriority w:val="99"/>
    <w:rPr>
      <w:rFonts w:ascii="宋体" w:hAnsi="宋体" w:eastAsia="宋体" w:cs="宋体"/>
      <w:sz w:val="24"/>
      <w:szCs w:val="24"/>
      <w:lang w:val="en-US" w:eastAsia="zh-CN" w:bidi="ar-SA"/>
    </w:rPr>
  </w:style>
  <w:style w:type="character" w:customStyle="1" w:styleId="143">
    <w:name w:val="标题 1 Char"/>
    <w:qFormat/>
    <w:locked/>
    <w:uiPriority w:val="0"/>
    <w:rPr>
      <w:b/>
      <w:kern w:val="44"/>
      <w:sz w:val="44"/>
    </w:rPr>
  </w:style>
  <w:style w:type="character" w:customStyle="1" w:styleId="144">
    <w:name w:val="纯文本 Char"/>
    <w:qFormat/>
    <w:locked/>
    <w:uiPriority w:val="99"/>
    <w:rPr>
      <w:rFonts w:ascii="宋体" w:hAnsi="Courier New" w:eastAsia="宋体"/>
      <w:kern w:val="2"/>
      <w:sz w:val="21"/>
      <w:lang w:val="en-US" w:eastAsia="zh-CN"/>
    </w:rPr>
  </w:style>
  <w:style w:type="character" w:customStyle="1" w:styleId="145">
    <w:name w:val="页脚 Char"/>
    <w:qFormat/>
    <w:locked/>
    <w:uiPriority w:val="0"/>
    <w:rPr>
      <w:sz w:val="18"/>
    </w:rPr>
  </w:style>
  <w:style w:type="paragraph" w:customStyle="1" w:styleId="146">
    <w:name w:val="_Style 117"/>
    <w:basedOn w:val="1"/>
    <w:next w:val="137"/>
    <w:qFormat/>
    <w:uiPriority w:val="34"/>
    <w:pPr>
      <w:ind w:firstLine="420" w:firstLineChars="200"/>
    </w:pPr>
  </w:style>
  <w:style w:type="character" w:customStyle="1" w:styleId="147">
    <w:name w:val="medium_text1"/>
    <w:qFormat/>
    <w:uiPriority w:val="0"/>
    <w:rPr>
      <w:sz w:val="24"/>
      <w:szCs w:val="24"/>
    </w:rPr>
  </w:style>
  <w:style w:type="paragraph" w:customStyle="1" w:styleId="14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9">
    <w:name w:val="页眉 Char"/>
    <w:qFormat/>
    <w:uiPriority w:val="0"/>
    <w:rPr>
      <w:kern w:val="2"/>
      <w:sz w:val="18"/>
      <w:szCs w:val="18"/>
    </w:rPr>
  </w:style>
  <w:style w:type="character" w:customStyle="1" w:styleId="150">
    <w:name w:val="书籍标题1"/>
    <w:qFormat/>
    <w:uiPriority w:val="99"/>
    <w:rPr>
      <w:rFonts w:cs="Times New Roman"/>
      <w:b/>
      <w:bCs/>
      <w:smallCaps/>
      <w:spacing w:val="5"/>
    </w:rPr>
  </w:style>
  <w:style w:type="character" w:customStyle="1" w:styleId="151">
    <w:name w:val="font11"/>
    <w:qFormat/>
    <w:uiPriority w:val="0"/>
    <w:rPr>
      <w:rFonts w:hint="eastAsia" w:ascii="宋体" w:hAnsi="宋体" w:eastAsia="宋体" w:cs="宋体"/>
      <w:color w:val="000000"/>
      <w:sz w:val="22"/>
      <w:szCs w:val="22"/>
      <w:u w:val="none"/>
    </w:rPr>
  </w:style>
  <w:style w:type="paragraph" w:customStyle="1" w:styleId="15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正文_1_1_0"/>
    <w:qFormat/>
    <w:uiPriority w:val="0"/>
    <w:pPr>
      <w:widowControl w:val="0"/>
      <w:jc w:val="both"/>
    </w:pPr>
    <w:rPr>
      <w:rFonts w:ascii="Times New Roman" w:hAnsi="Times New Roman" w:eastAsia="宋体" w:cs="Times New Roman"/>
      <w:lang w:val="en-US" w:eastAsia="zh-CN" w:bidi="ar-SA"/>
    </w:rPr>
  </w:style>
  <w:style w:type="paragraph" w:customStyle="1" w:styleId="154">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155">
    <w:name w:val="正文_1_0"/>
    <w:qFormat/>
    <w:uiPriority w:val="0"/>
    <w:pPr>
      <w:widowControl w:val="0"/>
      <w:jc w:val="both"/>
    </w:pPr>
    <w:rPr>
      <w:rFonts w:ascii="Times New Roman" w:hAnsi="Times New Roman" w:eastAsia="宋体" w:cs="Times New Roman"/>
      <w:lang w:val="en-US" w:eastAsia="zh-CN" w:bidi="ar-SA"/>
    </w:rPr>
  </w:style>
  <w:style w:type="paragraph" w:customStyle="1" w:styleId="156">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57">
    <w:name w:val="_Style 1"/>
    <w:basedOn w:val="1"/>
    <w:qFormat/>
    <w:uiPriority w:val="99"/>
    <w:pPr>
      <w:widowControl w:val="0"/>
      <w:ind w:firstLine="420" w:firstLineChars="200"/>
      <w:jc w:val="both"/>
    </w:pPr>
    <w:rPr>
      <w:rFonts w:ascii="Times New Roman" w:hAnsi="Times New Roman" w:cs="Times New Roman"/>
      <w:kern w:val="2"/>
      <w:sz w:val="21"/>
      <w:szCs w:val="22"/>
    </w:rPr>
  </w:style>
  <w:style w:type="character" w:customStyle="1" w:styleId="158">
    <w:name w:val="font31"/>
    <w:qFormat/>
    <w:uiPriority w:val="0"/>
    <w:rPr>
      <w:rFonts w:hint="eastAsia" w:ascii="仿宋" w:hAnsi="仿宋" w:eastAsia="仿宋" w:cs="仿宋"/>
      <w:color w:val="000000"/>
      <w:sz w:val="24"/>
      <w:szCs w:val="24"/>
      <w:u w:val="none"/>
    </w:rPr>
  </w:style>
  <w:style w:type="character" w:customStyle="1" w:styleId="159">
    <w:name w:val="font41"/>
    <w:qFormat/>
    <w:uiPriority w:val="0"/>
    <w:rPr>
      <w:rFonts w:hint="eastAsia" w:ascii="仿宋" w:hAnsi="仿宋" w:eastAsia="仿宋" w:cs="仿宋"/>
      <w:color w:val="000000"/>
      <w:sz w:val="20"/>
      <w:szCs w:val="20"/>
      <w:u w:val="none"/>
    </w:rPr>
  </w:style>
  <w:style w:type="character" w:customStyle="1" w:styleId="160">
    <w:name w:val="font81"/>
    <w:qFormat/>
    <w:uiPriority w:val="0"/>
    <w:rPr>
      <w:rFonts w:hint="eastAsia" w:ascii="方正仿宋_GBK" w:hAnsi="方正仿宋_GBK" w:eastAsia="方正仿宋_GBK" w:cs="方正仿宋_GBK"/>
      <w:color w:val="000000"/>
      <w:sz w:val="20"/>
      <w:szCs w:val="20"/>
      <w:u w:val="none"/>
    </w:rPr>
  </w:style>
  <w:style w:type="character" w:customStyle="1" w:styleId="161">
    <w:name w:val="font91"/>
    <w:qFormat/>
    <w:uiPriority w:val="0"/>
    <w:rPr>
      <w:rFonts w:hint="eastAsia" w:ascii="方正仿宋_GBK" w:hAnsi="方正仿宋_GBK" w:eastAsia="方正仿宋_GBK" w:cs="方正仿宋_GBK"/>
      <w:color w:val="000000"/>
      <w:sz w:val="20"/>
      <w:szCs w:val="20"/>
      <w:u w:val="none"/>
    </w:rPr>
  </w:style>
  <w:style w:type="character" w:customStyle="1" w:styleId="162">
    <w:name w:val="font71"/>
    <w:qFormat/>
    <w:uiPriority w:val="0"/>
    <w:rPr>
      <w:rFonts w:hint="eastAsia" w:ascii="方正仿宋_GBK" w:hAnsi="方正仿宋_GBK" w:eastAsia="方正仿宋_GBK" w:cs="方正仿宋_GBK"/>
      <w:b/>
      <w:bCs/>
      <w:color w:val="000000"/>
      <w:sz w:val="20"/>
      <w:szCs w:val="20"/>
      <w:u w:val="none"/>
    </w:rPr>
  </w:style>
  <w:style w:type="character" w:customStyle="1" w:styleId="163">
    <w:name w:val="font61"/>
    <w:qFormat/>
    <w:uiPriority w:val="0"/>
    <w:rPr>
      <w:rFonts w:ascii="方正仿宋_GBK" w:hAnsi="方正仿宋_GBK" w:eastAsia="方正仿宋_GBK" w:cs="方正仿宋_GBK"/>
      <w:b/>
      <w:bCs/>
      <w:color w:val="000000"/>
      <w:sz w:val="20"/>
      <w:szCs w:val="20"/>
      <w:u w:val="none"/>
    </w:rPr>
  </w:style>
  <w:style w:type="paragraph" w:customStyle="1" w:styleId="164">
    <w:name w:val="BodyTextIndent"/>
    <w:basedOn w:val="1"/>
    <w:qFormat/>
    <w:uiPriority w:val="0"/>
    <w:pPr>
      <w:widowControl w:val="0"/>
      <w:spacing w:line="500" w:lineRule="exact"/>
      <w:ind w:left="1588" w:leftChars="832" w:firstLine="433" w:firstLineChars="196"/>
      <w:jc w:val="both"/>
      <w:textAlignment w:val="baseline"/>
    </w:pPr>
    <w:rPr>
      <w:rFonts w:ascii="Times New Roman" w:hAnsi="Times New Roman" w:cs="Times New Roman"/>
      <w:kern w:val="2"/>
    </w:rPr>
  </w:style>
  <w:style w:type="paragraph" w:customStyle="1" w:styleId="165">
    <w:name w:val="目录 41"/>
    <w:next w:val="1"/>
    <w:qFormat/>
    <w:uiPriority w:val="99"/>
    <w:pPr>
      <w:wordWrap w:val="0"/>
      <w:ind w:left="1275"/>
      <w:jc w:val="both"/>
    </w:pPr>
    <w:rPr>
      <w:rFonts w:ascii="Times New Roman" w:hAnsi="Times New Roman" w:eastAsia="宋体" w:cs="Times New Roman"/>
      <w:sz w:val="21"/>
      <w:lang w:val="en-US" w:eastAsia="zh-CN" w:bidi="ar-SA"/>
    </w:rPr>
  </w:style>
  <w:style w:type="character" w:customStyle="1" w:styleId="166">
    <w:name w:val="其他_"/>
    <w:basedOn w:val="42"/>
    <w:link w:val="167"/>
    <w:qFormat/>
    <w:uiPriority w:val="0"/>
    <w:rPr>
      <w:rFonts w:ascii="宋体" w:hAnsi="宋体" w:cs="宋体"/>
      <w:sz w:val="26"/>
      <w:szCs w:val="26"/>
      <w:lang w:val="zh-CN" w:bidi="zh-CN"/>
    </w:rPr>
  </w:style>
  <w:style w:type="paragraph" w:customStyle="1" w:styleId="167">
    <w:name w:val="其他"/>
    <w:basedOn w:val="1"/>
    <w:link w:val="166"/>
    <w:qFormat/>
    <w:uiPriority w:val="0"/>
    <w:pPr>
      <w:widowControl w:val="0"/>
    </w:pPr>
    <w:rPr>
      <w:sz w:val="26"/>
      <w:szCs w:val="26"/>
      <w:lang w:val="zh-CN" w:bidi="zh-CN"/>
    </w:rPr>
  </w:style>
  <w:style w:type="character" w:customStyle="1" w:styleId="168">
    <w:name w:val="标题 5 字符"/>
    <w:basedOn w:val="42"/>
    <w:semiHidden/>
    <w:qFormat/>
    <w:uiPriority w:val="9"/>
    <w:rPr>
      <w:rFonts w:ascii="宋体" w:hAnsi="宋体" w:cs="宋体"/>
      <w:b/>
      <w:bCs/>
      <w:sz w:val="28"/>
      <w:szCs w:val="28"/>
    </w:rPr>
  </w:style>
  <w:style w:type="character" w:customStyle="1" w:styleId="169">
    <w:name w:val="标题 7 字符"/>
    <w:basedOn w:val="42"/>
    <w:semiHidden/>
    <w:qFormat/>
    <w:uiPriority w:val="9"/>
    <w:rPr>
      <w:rFonts w:ascii="宋体" w:hAnsi="宋体" w:cs="宋体"/>
      <w:b/>
      <w:bCs/>
      <w:sz w:val="24"/>
      <w:szCs w:val="24"/>
    </w:rPr>
  </w:style>
  <w:style w:type="character" w:customStyle="1" w:styleId="170">
    <w:name w:val="标题 8 字符"/>
    <w:basedOn w:val="42"/>
    <w:semiHidden/>
    <w:qFormat/>
    <w:uiPriority w:val="9"/>
    <w:rPr>
      <w:rFonts w:asciiTheme="majorHAnsi" w:hAnsiTheme="majorHAnsi" w:eastAsiaTheme="majorEastAsia" w:cstheme="majorBidi"/>
      <w:sz w:val="24"/>
      <w:szCs w:val="24"/>
    </w:rPr>
  </w:style>
  <w:style w:type="character" w:customStyle="1" w:styleId="171">
    <w:name w:val="标题 9 字符"/>
    <w:basedOn w:val="42"/>
    <w:semiHidden/>
    <w:qFormat/>
    <w:uiPriority w:val="9"/>
    <w:rPr>
      <w:rFonts w:asciiTheme="majorHAnsi" w:hAnsiTheme="majorHAnsi" w:eastAsiaTheme="majorEastAsia" w:cstheme="majorBidi"/>
      <w:sz w:val="21"/>
      <w:szCs w:val="21"/>
    </w:rPr>
  </w:style>
  <w:style w:type="character" w:customStyle="1" w:styleId="172">
    <w:name w:val="标题 4 字符"/>
    <w:basedOn w:val="42"/>
    <w:semiHidden/>
    <w:qFormat/>
    <w:uiPriority w:val="9"/>
    <w:rPr>
      <w:rFonts w:asciiTheme="majorHAnsi" w:hAnsiTheme="majorHAnsi" w:eastAsiaTheme="majorEastAsia" w:cstheme="majorBidi"/>
      <w:b/>
      <w:bCs/>
      <w:kern w:val="2"/>
      <w:sz w:val="28"/>
      <w:szCs w:val="28"/>
    </w:rPr>
  </w:style>
  <w:style w:type="character" w:customStyle="1" w:styleId="173">
    <w:name w:val="标题 1 Char1"/>
    <w:qFormat/>
    <w:uiPriority w:val="0"/>
    <w:rPr>
      <w:b/>
      <w:kern w:val="44"/>
      <w:sz w:val="44"/>
    </w:rPr>
  </w:style>
  <w:style w:type="character" w:customStyle="1" w:styleId="174">
    <w:name w:val="标题 2 Char1"/>
    <w:qFormat/>
    <w:uiPriority w:val="0"/>
    <w:rPr>
      <w:rFonts w:ascii="Arial" w:hAnsi="Arial" w:eastAsia="黑体"/>
      <w:kern w:val="2"/>
      <w:sz w:val="24"/>
    </w:rPr>
  </w:style>
  <w:style w:type="character" w:customStyle="1" w:styleId="175">
    <w:name w:val="正文缩进 Char1"/>
    <w:link w:val="11"/>
    <w:qFormat/>
    <w:locked/>
    <w:uiPriority w:val="0"/>
    <w:rPr>
      <w:kern w:val="2"/>
      <w:sz w:val="21"/>
      <w:szCs w:val="24"/>
    </w:rPr>
  </w:style>
  <w:style w:type="character" w:customStyle="1" w:styleId="176">
    <w:name w:val="标题 3 Char1"/>
    <w:qFormat/>
    <w:uiPriority w:val="0"/>
    <w:rPr>
      <w:b/>
      <w:kern w:val="2"/>
      <w:sz w:val="32"/>
    </w:rPr>
  </w:style>
  <w:style w:type="character" w:customStyle="1" w:styleId="177">
    <w:name w:val="标题 4 Char1"/>
    <w:link w:val="5"/>
    <w:qFormat/>
    <w:locked/>
    <w:uiPriority w:val="0"/>
    <w:rPr>
      <w:rFonts w:ascii="Arial" w:hAnsi="Arial" w:eastAsia="黑体" w:cs="宋体"/>
      <w:b/>
      <w:bCs/>
      <w:sz w:val="28"/>
      <w:szCs w:val="28"/>
    </w:rPr>
  </w:style>
  <w:style w:type="character" w:customStyle="1" w:styleId="178">
    <w:name w:val="标题 5 Char1"/>
    <w:link w:val="6"/>
    <w:qFormat/>
    <w:uiPriority w:val="0"/>
    <w:rPr>
      <w:b/>
      <w:bCs/>
      <w:kern w:val="2"/>
      <w:sz w:val="28"/>
      <w:szCs w:val="28"/>
    </w:rPr>
  </w:style>
  <w:style w:type="character" w:customStyle="1" w:styleId="179">
    <w:name w:val="标题 6 Char1"/>
    <w:qFormat/>
    <w:uiPriority w:val="0"/>
    <w:rPr>
      <w:rFonts w:ascii="Cambria" w:hAnsi="Cambria" w:cs="Cambria"/>
      <w:b/>
      <w:bCs/>
      <w:kern w:val="2"/>
      <w:sz w:val="24"/>
      <w:szCs w:val="24"/>
    </w:rPr>
  </w:style>
  <w:style w:type="character" w:customStyle="1" w:styleId="180">
    <w:name w:val="标题 7 Char1"/>
    <w:link w:val="8"/>
    <w:qFormat/>
    <w:uiPriority w:val="0"/>
    <w:rPr>
      <w:rFonts w:ascii="Calibri" w:hAnsi="Calibri" w:cs="Calibri"/>
      <w:b/>
      <w:bCs/>
      <w:kern w:val="2"/>
      <w:sz w:val="24"/>
      <w:szCs w:val="24"/>
    </w:rPr>
  </w:style>
  <w:style w:type="character" w:customStyle="1" w:styleId="181">
    <w:name w:val="标题 8 Char1"/>
    <w:link w:val="9"/>
    <w:qFormat/>
    <w:uiPriority w:val="0"/>
    <w:rPr>
      <w:rFonts w:ascii="Cambria" w:hAnsi="Cambria" w:cs="Cambria"/>
      <w:kern w:val="2"/>
      <w:sz w:val="24"/>
      <w:szCs w:val="24"/>
    </w:rPr>
  </w:style>
  <w:style w:type="character" w:customStyle="1" w:styleId="182">
    <w:name w:val="标题 9 Char1"/>
    <w:link w:val="10"/>
    <w:qFormat/>
    <w:uiPriority w:val="0"/>
    <w:rPr>
      <w:rFonts w:ascii="Cambria" w:hAnsi="Cambria" w:cs="Cambria"/>
      <w:kern w:val="2"/>
      <w:sz w:val="21"/>
      <w:szCs w:val="21"/>
    </w:rPr>
  </w:style>
  <w:style w:type="paragraph" w:customStyle="1" w:styleId="183">
    <w:name w:val="_Style 165"/>
    <w:basedOn w:val="1"/>
    <w:next w:val="137"/>
    <w:qFormat/>
    <w:uiPriority w:val="0"/>
    <w:pPr>
      <w:widowControl w:val="0"/>
      <w:ind w:firstLine="420" w:firstLineChars="200"/>
      <w:jc w:val="both"/>
    </w:pPr>
    <w:rPr>
      <w:rFonts w:ascii="Times New Roman" w:hAnsi="Times New Roman" w:cs="Times New Roman"/>
      <w:kern w:val="2"/>
      <w:sz w:val="21"/>
    </w:rPr>
  </w:style>
  <w:style w:type="character" w:customStyle="1" w:styleId="184">
    <w:name w:val="文档结构图 Char3"/>
    <w:qFormat/>
    <w:uiPriority w:val="0"/>
    <w:rPr>
      <w:kern w:val="2"/>
      <w:sz w:val="24"/>
      <w:shd w:val="clear" w:color="auto" w:fill="000080"/>
    </w:rPr>
  </w:style>
  <w:style w:type="character" w:customStyle="1" w:styleId="185">
    <w:name w:val="批注文字 Char2"/>
    <w:qFormat/>
    <w:uiPriority w:val="0"/>
    <w:rPr>
      <w:kern w:val="2"/>
      <w:sz w:val="24"/>
    </w:rPr>
  </w:style>
  <w:style w:type="character" w:customStyle="1" w:styleId="186">
    <w:name w:val="正文文本 3 字符"/>
    <w:basedOn w:val="42"/>
    <w:qFormat/>
    <w:uiPriority w:val="99"/>
    <w:rPr>
      <w:rFonts w:ascii="宋体" w:hAnsi="宋体" w:cs="宋体"/>
      <w:sz w:val="16"/>
      <w:szCs w:val="16"/>
    </w:rPr>
  </w:style>
  <w:style w:type="character" w:customStyle="1" w:styleId="187">
    <w:name w:val="正文文本 3 Char"/>
    <w:link w:val="15"/>
    <w:qFormat/>
    <w:uiPriority w:val="99"/>
    <w:rPr>
      <w:rFonts w:ascii="宋体"/>
      <w:kern w:val="2"/>
      <w:sz w:val="24"/>
    </w:rPr>
  </w:style>
  <w:style w:type="character" w:customStyle="1" w:styleId="188">
    <w:name w:val="正文文本 Char3"/>
    <w:qFormat/>
    <w:uiPriority w:val="0"/>
    <w:rPr>
      <w:kern w:val="2"/>
      <w:sz w:val="24"/>
    </w:rPr>
  </w:style>
  <w:style w:type="character" w:customStyle="1" w:styleId="189">
    <w:name w:val="正文文本缩进 Char3"/>
    <w:qFormat/>
    <w:uiPriority w:val="99"/>
    <w:rPr>
      <w:rFonts w:eastAsia="楷体_GB2312"/>
      <w:kern w:val="2"/>
      <w:sz w:val="30"/>
    </w:rPr>
  </w:style>
  <w:style w:type="character" w:customStyle="1" w:styleId="190">
    <w:name w:val="纯文本 Char3"/>
    <w:qFormat/>
    <w:uiPriority w:val="0"/>
    <w:rPr>
      <w:rFonts w:ascii="宋体" w:hAnsi="Courier New"/>
      <w:kern w:val="2"/>
      <w:sz w:val="21"/>
    </w:rPr>
  </w:style>
  <w:style w:type="character" w:customStyle="1" w:styleId="191">
    <w:name w:val="日期 Char3"/>
    <w:qFormat/>
    <w:uiPriority w:val="0"/>
    <w:rPr>
      <w:kern w:val="2"/>
      <w:sz w:val="24"/>
      <w:szCs w:val="24"/>
    </w:rPr>
  </w:style>
  <w:style w:type="character" w:customStyle="1" w:styleId="192">
    <w:name w:val="正文文本缩进 2 Char3"/>
    <w:qFormat/>
    <w:uiPriority w:val="0"/>
    <w:rPr>
      <w:kern w:val="2"/>
      <w:sz w:val="24"/>
    </w:rPr>
  </w:style>
  <w:style w:type="character" w:customStyle="1" w:styleId="193">
    <w:name w:val="批注框文本 Char2"/>
    <w:qFormat/>
    <w:uiPriority w:val="0"/>
    <w:rPr>
      <w:kern w:val="2"/>
      <w:sz w:val="18"/>
    </w:rPr>
  </w:style>
  <w:style w:type="character" w:customStyle="1" w:styleId="194">
    <w:name w:val="页脚 Char1"/>
    <w:qFormat/>
    <w:uiPriority w:val="0"/>
    <w:rPr>
      <w:kern w:val="2"/>
      <w:sz w:val="18"/>
    </w:rPr>
  </w:style>
  <w:style w:type="character" w:customStyle="1" w:styleId="195">
    <w:name w:val="页眉 Char1"/>
    <w:qFormat/>
    <w:uiPriority w:val="0"/>
    <w:rPr>
      <w:kern w:val="2"/>
      <w:sz w:val="18"/>
    </w:rPr>
  </w:style>
  <w:style w:type="character" w:customStyle="1" w:styleId="196">
    <w:name w:val="副标题 字符"/>
    <w:basedOn w:val="42"/>
    <w:qFormat/>
    <w:uiPriority w:val="99"/>
    <w:rPr>
      <w:rFonts w:asciiTheme="minorHAnsi" w:hAnsiTheme="minorHAnsi" w:eastAsiaTheme="minorEastAsia" w:cstheme="minorBidi"/>
      <w:b/>
      <w:bCs/>
      <w:kern w:val="28"/>
      <w:sz w:val="32"/>
      <w:szCs w:val="32"/>
    </w:rPr>
  </w:style>
  <w:style w:type="character" w:customStyle="1" w:styleId="197">
    <w:name w:val="副标题 Char3"/>
    <w:link w:val="27"/>
    <w:qFormat/>
    <w:uiPriority w:val="0"/>
    <w:rPr>
      <w:rFonts w:ascii="Calibri Light" w:hAnsi="Calibri Light"/>
      <w:b/>
      <w:kern w:val="28"/>
      <w:sz w:val="32"/>
    </w:rPr>
  </w:style>
  <w:style w:type="character" w:customStyle="1" w:styleId="198">
    <w:name w:val="正文文本缩进 3 字符"/>
    <w:basedOn w:val="42"/>
    <w:qFormat/>
    <w:uiPriority w:val="99"/>
    <w:rPr>
      <w:rFonts w:ascii="宋体" w:hAnsi="宋体" w:cs="宋体"/>
      <w:sz w:val="16"/>
      <w:szCs w:val="16"/>
    </w:rPr>
  </w:style>
  <w:style w:type="character" w:customStyle="1" w:styleId="199">
    <w:name w:val="正文文本缩进 3 Char2"/>
    <w:link w:val="31"/>
    <w:qFormat/>
    <w:uiPriority w:val="99"/>
    <w:rPr>
      <w:rFonts w:ascii="宋体"/>
      <w:kern w:val="2"/>
      <w:sz w:val="21"/>
    </w:rPr>
  </w:style>
  <w:style w:type="character" w:customStyle="1" w:styleId="200">
    <w:name w:val="标题 字符"/>
    <w:basedOn w:val="42"/>
    <w:qFormat/>
    <w:uiPriority w:val="10"/>
    <w:rPr>
      <w:rFonts w:asciiTheme="majorHAnsi" w:hAnsiTheme="majorHAnsi" w:eastAsiaTheme="majorEastAsia" w:cstheme="majorBidi"/>
      <w:b/>
      <w:bCs/>
      <w:sz w:val="32"/>
      <w:szCs w:val="32"/>
    </w:rPr>
  </w:style>
  <w:style w:type="character" w:customStyle="1" w:styleId="201">
    <w:name w:val="标题 Char3"/>
    <w:link w:val="36"/>
    <w:qFormat/>
    <w:uiPriority w:val="0"/>
    <w:rPr>
      <w:rFonts w:ascii="Cambria" w:hAnsi="Cambria"/>
      <w:b/>
      <w:sz w:val="32"/>
    </w:rPr>
  </w:style>
  <w:style w:type="character" w:customStyle="1" w:styleId="202">
    <w:name w:val="批注主题 Char3"/>
    <w:qFormat/>
    <w:uiPriority w:val="0"/>
    <w:rPr>
      <w:b/>
      <w:kern w:val="2"/>
      <w:sz w:val="24"/>
    </w:rPr>
  </w:style>
  <w:style w:type="character" w:customStyle="1" w:styleId="203">
    <w:name w:val="标题 Char"/>
    <w:link w:val="36"/>
    <w:qFormat/>
    <w:uiPriority w:val="0"/>
    <w:rPr>
      <w:rFonts w:ascii="Cambria" w:hAnsi="Cambria" w:eastAsia="宋体" w:cs="Times New Roman"/>
      <w:b/>
      <w:sz w:val="32"/>
    </w:rPr>
  </w:style>
  <w:style w:type="character" w:customStyle="1" w:styleId="204">
    <w:name w:val="Body Text 3 Char1"/>
    <w:qFormat/>
    <w:uiPriority w:val="99"/>
    <w:rPr>
      <w:rFonts w:ascii="Times New Roman" w:hAnsi="Times New Roman" w:eastAsia="宋体" w:cs="Times New Roman"/>
      <w:sz w:val="16"/>
      <w:szCs w:val="16"/>
    </w:rPr>
  </w:style>
  <w:style w:type="character" w:customStyle="1" w:styleId="205">
    <w:name w:val="纯文本 Char2"/>
    <w:semiHidden/>
    <w:qFormat/>
    <w:uiPriority w:val="99"/>
    <w:rPr>
      <w:rFonts w:ascii="宋体" w:hAnsi="Courier New" w:eastAsia="宋体" w:cs="Courier New"/>
      <w:szCs w:val="21"/>
    </w:rPr>
  </w:style>
  <w:style w:type="character" w:customStyle="1" w:styleId="206">
    <w:name w:val="批注框文本 Char1"/>
    <w:qFormat/>
    <w:uiPriority w:val="0"/>
    <w:rPr>
      <w:rFonts w:ascii="Times New Roman" w:hAnsi="Times New Roman" w:eastAsia="宋体" w:cs="Times New Roman"/>
      <w:sz w:val="18"/>
      <w:szCs w:val="18"/>
    </w:rPr>
  </w:style>
  <w:style w:type="character" w:customStyle="1" w:styleId="207">
    <w:name w:val="副标题 Char1"/>
    <w:qFormat/>
    <w:uiPriority w:val="99"/>
    <w:rPr>
      <w:rFonts w:ascii="Cambria" w:hAnsi="Cambria" w:eastAsia="宋体" w:cs="Times New Roman"/>
      <w:b/>
      <w:kern w:val="28"/>
      <w:sz w:val="32"/>
    </w:rPr>
  </w:style>
  <w:style w:type="character" w:customStyle="1" w:styleId="208">
    <w:name w:val="Body Text Indent Char1"/>
    <w:qFormat/>
    <w:uiPriority w:val="99"/>
    <w:rPr>
      <w:rFonts w:ascii="Times New Roman" w:hAnsi="Times New Roman" w:eastAsia="宋体" w:cs="Times New Roman"/>
      <w:szCs w:val="24"/>
    </w:rPr>
  </w:style>
  <w:style w:type="character" w:customStyle="1" w:styleId="209">
    <w:name w:val="apple-style-span"/>
    <w:qFormat/>
    <w:uiPriority w:val="0"/>
    <w:rPr>
      <w:rFonts w:ascii="Times New Roman" w:hAnsi="Times New Roman" w:eastAsia="宋体" w:cs="Times New Roman"/>
    </w:rPr>
  </w:style>
  <w:style w:type="character" w:customStyle="1" w:styleId="210">
    <w:name w:val="Body Text Char1"/>
    <w:qFormat/>
    <w:uiPriority w:val="99"/>
    <w:rPr>
      <w:rFonts w:ascii="Times New Roman" w:hAnsi="Times New Roman" w:eastAsia="宋体" w:cs="Times New Roman"/>
      <w:szCs w:val="24"/>
    </w:rPr>
  </w:style>
  <w:style w:type="character" w:customStyle="1" w:styleId="211">
    <w:name w:val="Subtitle Char1"/>
    <w:qFormat/>
    <w:uiPriority w:val="11"/>
    <w:rPr>
      <w:rFonts w:ascii="Cambria" w:hAnsi="Cambria" w:eastAsia="宋体" w:cs="Times New Roman"/>
      <w:b/>
      <w:bCs/>
      <w:kern w:val="28"/>
      <w:sz w:val="32"/>
      <w:szCs w:val="32"/>
    </w:rPr>
  </w:style>
  <w:style w:type="character" w:customStyle="1" w:styleId="212">
    <w:name w:val="访问过的超链接1"/>
    <w:qFormat/>
    <w:uiPriority w:val="0"/>
    <w:rPr>
      <w:rFonts w:ascii="Times New Roman" w:hAnsi="Times New Roman" w:eastAsia="宋体" w:cs="Times New Roman"/>
      <w:color w:val="800080"/>
      <w:u w:val="single"/>
    </w:rPr>
  </w:style>
  <w:style w:type="character" w:customStyle="1" w:styleId="213">
    <w:name w:val="正文文本 Char2"/>
    <w:semiHidden/>
    <w:qFormat/>
    <w:uiPriority w:val="99"/>
    <w:rPr>
      <w:rFonts w:ascii="Times New Roman" w:hAnsi="Times New Roman" w:eastAsia="宋体" w:cs="Times New Roman"/>
      <w:szCs w:val="24"/>
    </w:rPr>
  </w:style>
  <w:style w:type="character" w:customStyle="1" w:styleId="214">
    <w:name w:val="Date Char"/>
    <w:qFormat/>
    <w:uiPriority w:val="99"/>
    <w:rPr>
      <w:rFonts w:ascii="宋体" w:hAnsi="Times New Roman" w:eastAsia="宋体" w:cs="Times New Roman"/>
      <w:sz w:val="24"/>
    </w:rPr>
  </w:style>
  <w:style w:type="character" w:customStyle="1" w:styleId="215">
    <w:name w:val="正文文本 3 Char1"/>
    <w:qFormat/>
    <w:uiPriority w:val="99"/>
    <w:rPr>
      <w:rFonts w:ascii="宋体" w:hAnsi="Calibri" w:eastAsia="宋体" w:cs="Times New Roman"/>
      <w:kern w:val="2"/>
      <w:sz w:val="22"/>
      <w:szCs w:val="22"/>
    </w:rPr>
  </w:style>
  <w:style w:type="character" w:customStyle="1" w:styleId="216">
    <w:name w:val="Body Text Indent 2 Char1"/>
    <w:qFormat/>
    <w:uiPriority w:val="99"/>
    <w:rPr>
      <w:rFonts w:ascii="Times New Roman" w:hAnsi="Times New Roman" w:eastAsia="宋体" w:cs="Times New Roman"/>
      <w:szCs w:val="24"/>
    </w:rPr>
  </w:style>
  <w:style w:type="character" w:customStyle="1" w:styleId="217">
    <w:name w:val="无间隔 Char"/>
    <w:link w:val="218"/>
    <w:qFormat/>
    <w:uiPriority w:val="1"/>
    <w:rPr>
      <w:rFonts w:ascii="Calibri" w:hAnsi="Calibri"/>
      <w:sz w:val="22"/>
      <w:szCs w:val="22"/>
    </w:rPr>
  </w:style>
  <w:style w:type="paragraph" w:styleId="218">
    <w:name w:val="No Spacing"/>
    <w:link w:val="217"/>
    <w:qFormat/>
    <w:uiPriority w:val="1"/>
    <w:rPr>
      <w:rFonts w:ascii="Calibri" w:hAnsi="Calibri" w:eastAsia="宋体" w:cs="Times New Roman"/>
      <w:sz w:val="22"/>
      <w:szCs w:val="22"/>
      <w:lang w:val="en-US" w:eastAsia="zh-CN" w:bidi="ar-SA"/>
    </w:rPr>
  </w:style>
  <w:style w:type="character" w:customStyle="1" w:styleId="219">
    <w:name w:val="正文文本缩进 Char1"/>
    <w:qFormat/>
    <w:uiPriority w:val="99"/>
    <w:rPr>
      <w:rFonts w:ascii="Calibri" w:hAnsi="Calibri" w:eastAsia="楷体_GB2312" w:cs="Times New Roman"/>
      <w:kern w:val="2"/>
      <w:sz w:val="22"/>
      <w:szCs w:val="22"/>
    </w:rPr>
  </w:style>
  <w:style w:type="character" w:customStyle="1" w:styleId="220">
    <w:name w:val="Date Char1"/>
    <w:qFormat/>
    <w:uiPriority w:val="99"/>
    <w:rPr>
      <w:rFonts w:ascii="Times New Roman" w:hAnsi="Times New Roman" w:eastAsia="宋体" w:cs="Times New Roman"/>
      <w:szCs w:val="24"/>
    </w:rPr>
  </w:style>
  <w:style w:type="character" w:customStyle="1" w:styleId="221">
    <w:name w:val="Plain Text Char1"/>
    <w:qFormat/>
    <w:uiPriority w:val="99"/>
    <w:rPr>
      <w:rFonts w:ascii="宋体" w:hAnsi="Courier New" w:eastAsia="宋体" w:cs="Courier New"/>
      <w:szCs w:val="21"/>
    </w:rPr>
  </w:style>
  <w:style w:type="character" w:customStyle="1" w:styleId="222">
    <w:name w:val="批注文字 Char1"/>
    <w:qFormat/>
    <w:uiPriority w:val="99"/>
    <w:rPr>
      <w:rFonts w:ascii="Times New Roman" w:hAnsi="Times New Roman" w:eastAsia="宋体" w:cs="Times New Roman"/>
      <w:szCs w:val="24"/>
    </w:rPr>
  </w:style>
  <w:style w:type="character" w:customStyle="1" w:styleId="223">
    <w:name w:val="日期 Char1"/>
    <w:qFormat/>
    <w:uiPriority w:val="0"/>
    <w:rPr>
      <w:rFonts w:ascii="Times New Roman" w:hAnsi="Times New Roman" w:eastAsia="宋体" w:cs="Times New Roman"/>
      <w:kern w:val="2"/>
      <w:sz w:val="21"/>
      <w:szCs w:val="24"/>
    </w:rPr>
  </w:style>
  <w:style w:type="character" w:customStyle="1" w:styleId="224">
    <w:name w:val="副标题 Char2"/>
    <w:qFormat/>
    <w:uiPriority w:val="11"/>
    <w:rPr>
      <w:rFonts w:ascii="Cambria" w:hAnsi="Cambria" w:eastAsia="宋体" w:cs="Times New Roman"/>
      <w:b/>
      <w:bCs/>
      <w:kern w:val="28"/>
      <w:sz w:val="32"/>
      <w:szCs w:val="32"/>
    </w:rPr>
  </w:style>
  <w:style w:type="character" w:customStyle="1" w:styleId="225">
    <w:name w:val="Title Char1"/>
    <w:qFormat/>
    <w:uiPriority w:val="10"/>
    <w:rPr>
      <w:rFonts w:ascii="Cambria" w:hAnsi="Cambria" w:eastAsia="宋体" w:cs="Times New Roman"/>
      <w:b/>
      <w:bCs/>
      <w:sz w:val="32"/>
      <w:szCs w:val="32"/>
    </w:rPr>
  </w:style>
  <w:style w:type="character" w:customStyle="1" w:styleId="226">
    <w:name w:val="纯文本 Char1"/>
    <w:qFormat/>
    <w:uiPriority w:val="99"/>
    <w:rPr>
      <w:rFonts w:ascii="宋体" w:hAnsi="Courier New" w:eastAsia="宋体" w:cs="Times New Roman"/>
      <w:kern w:val="2"/>
      <w:sz w:val="21"/>
      <w:szCs w:val="21"/>
    </w:rPr>
  </w:style>
  <w:style w:type="character" w:customStyle="1" w:styleId="227">
    <w:name w:val="Default Text Char"/>
    <w:link w:val="123"/>
    <w:qFormat/>
    <w:uiPriority w:val="0"/>
    <w:rPr>
      <w:color w:val="000000"/>
      <w:sz w:val="24"/>
      <w:szCs w:val="24"/>
    </w:rPr>
  </w:style>
  <w:style w:type="character" w:customStyle="1" w:styleId="228">
    <w:name w:val="15"/>
    <w:qFormat/>
    <w:uiPriority w:val="0"/>
    <w:rPr>
      <w:rFonts w:ascii="Times New Roman" w:hAnsi="Times New Roman" w:eastAsia="宋体" w:cs="Times New Roman"/>
      <w:color w:val="464445"/>
      <w:u w:val="none"/>
    </w:rPr>
  </w:style>
  <w:style w:type="character" w:customStyle="1" w:styleId="229">
    <w:name w:val="标题 Char1"/>
    <w:qFormat/>
    <w:uiPriority w:val="99"/>
    <w:rPr>
      <w:rFonts w:ascii="Cambria" w:hAnsi="Cambria" w:eastAsia="宋体" w:cs="Times New Roman"/>
      <w:b/>
      <w:kern w:val="2"/>
      <w:sz w:val="32"/>
    </w:rPr>
  </w:style>
  <w:style w:type="character" w:customStyle="1" w:styleId="230">
    <w:name w:val="正文文本 Char1"/>
    <w:qFormat/>
    <w:uiPriority w:val="0"/>
    <w:rPr>
      <w:rFonts w:ascii="Calibri" w:hAnsi="Calibri" w:eastAsia="宋体" w:cs="Times New Roman"/>
      <w:kern w:val="2"/>
      <w:sz w:val="24"/>
      <w:szCs w:val="24"/>
    </w:rPr>
  </w:style>
  <w:style w:type="character" w:customStyle="1" w:styleId="231">
    <w:name w:val="正文文本缩进 2 Char1"/>
    <w:qFormat/>
    <w:uiPriority w:val="99"/>
    <w:rPr>
      <w:rFonts w:ascii="Calibri" w:hAnsi="Calibri" w:eastAsia="宋体" w:cs="Times New Roman"/>
      <w:kern w:val="2"/>
      <w:sz w:val="24"/>
      <w:szCs w:val="24"/>
    </w:rPr>
  </w:style>
  <w:style w:type="character" w:customStyle="1" w:styleId="232">
    <w:name w:val="正文文本 3 Char2"/>
    <w:semiHidden/>
    <w:qFormat/>
    <w:uiPriority w:val="99"/>
    <w:rPr>
      <w:rFonts w:ascii="Times New Roman" w:hAnsi="Times New Roman" w:eastAsia="宋体" w:cs="Times New Roman"/>
      <w:sz w:val="16"/>
      <w:szCs w:val="16"/>
    </w:rPr>
  </w:style>
  <w:style w:type="character" w:customStyle="1" w:styleId="233">
    <w:name w:val="文档结构图 Char1"/>
    <w:qFormat/>
    <w:uiPriority w:val="0"/>
    <w:rPr>
      <w:rFonts w:ascii="宋体" w:hAnsi="Times New Roman" w:eastAsia="宋体" w:cs="Times New Roman"/>
      <w:sz w:val="18"/>
      <w:szCs w:val="18"/>
    </w:rPr>
  </w:style>
  <w:style w:type="character" w:customStyle="1" w:styleId="234">
    <w:name w:val="正文文本缩进 Char2"/>
    <w:semiHidden/>
    <w:qFormat/>
    <w:uiPriority w:val="99"/>
    <w:rPr>
      <w:rFonts w:ascii="Times New Roman" w:hAnsi="Times New Roman" w:eastAsia="宋体" w:cs="Times New Roman"/>
      <w:szCs w:val="24"/>
    </w:rPr>
  </w:style>
  <w:style w:type="character" w:customStyle="1" w:styleId="235">
    <w:name w:val="批注主题 Char1"/>
    <w:qFormat/>
    <w:uiPriority w:val="0"/>
    <w:rPr>
      <w:rFonts w:ascii="Times New Roman" w:hAnsi="Times New Roman" w:eastAsia="宋体" w:cs="Times New Roman"/>
      <w:b/>
      <w:bCs/>
      <w:szCs w:val="24"/>
    </w:rPr>
  </w:style>
  <w:style w:type="character" w:customStyle="1" w:styleId="236">
    <w:name w:val="日期 Char2"/>
    <w:semiHidden/>
    <w:qFormat/>
    <w:uiPriority w:val="99"/>
    <w:rPr>
      <w:rFonts w:ascii="Times New Roman" w:hAnsi="Times New Roman" w:eastAsia="宋体" w:cs="Times New Roman"/>
      <w:szCs w:val="24"/>
    </w:rPr>
  </w:style>
  <w:style w:type="character" w:customStyle="1" w:styleId="237">
    <w:name w:val="标题 Char2"/>
    <w:qFormat/>
    <w:uiPriority w:val="10"/>
    <w:rPr>
      <w:rFonts w:ascii="Cambria" w:hAnsi="Cambria" w:eastAsia="宋体" w:cs="Times New Roman"/>
      <w:b/>
      <w:bCs/>
      <w:sz w:val="32"/>
      <w:szCs w:val="32"/>
    </w:rPr>
  </w:style>
  <w:style w:type="character" w:customStyle="1" w:styleId="238">
    <w:name w:val="正文文本缩进 3 Char1"/>
    <w:semiHidden/>
    <w:qFormat/>
    <w:uiPriority w:val="99"/>
    <w:rPr>
      <w:rFonts w:ascii="Times New Roman" w:hAnsi="Times New Roman" w:eastAsia="宋体" w:cs="Times New Roman"/>
      <w:sz w:val="16"/>
      <w:szCs w:val="16"/>
    </w:rPr>
  </w:style>
  <w:style w:type="character" w:customStyle="1" w:styleId="239">
    <w:name w:val="正文文本缩进 2 Char2"/>
    <w:semiHidden/>
    <w:qFormat/>
    <w:uiPriority w:val="99"/>
    <w:rPr>
      <w:rFonts w:ascii="Times New Roman" w:hAnsi="Times New Roman" w:eastAsia="宋体" w:cs="Times New Roman"/>
      <w:szCs w:val="24"/>
    </w:rPr>
  </w:style>
  <w:style w:type="paragraph" w:customStyle="1" w:styleId="240">
    <w:name w:val="tiaonoa"/>
    <w:basedOn w:val="1"/>
    <w:qFormat/>
    <w:uiPriority w:val="0"/>
    <w:pPr>
      <w:spacing w:before="100" w:beforeAutospacing="1" w:after="100" w:afterAutospacing="1"/>
    </w:pPr>
    <w:rPr>
      <w:b/>
      <w:bCs/>
      <w:smallCaps/>
      <w:color w:val="000000"/>
      <w:sz w:val="18"/>
      <w:szCs w:val="18"/>
    </w:rPr>
  </w:style>
  <w:style w:type="paragraph" w:customStyle="1" w:styleId="241">
    <w:name w:val="p17"/>
    <w:basedOn w:val="1"/>
    <w:qFormat/>
    <w:uiPriority w:val="0"/>
    <w:pPr>
      <w:jc w:val="both"/>
    </w:pPr>
    <w:rPr>
      <w:rFonts w:ascii="Times New Roman" w:hAnsi="Times New Roman" w:cs="Times New Roman"/>
      <w:sz w:val="21"/>
      <w:szCs w:val="21"/>
    </w:rPr>
  </w:style>
  <w:style w:type="paragraph" w:customStyle="1" w:styleId="242">
    <w:name w:val="content"/>
    <w:basedOn w:val="1"/>
    <w:qFormat/>
    <w:uiPriority w:val="0"/>
    <w:pPr>
      <w:spacing w:before="100" w:beforeAutospacing="1" w:after="100" w:afterAutospacing="1" w:line="384" w:lineRule="auto"/>
    </w:pPr>
    <w:rPr>
      <w:sz w:val="18"/>
      <w:szCs w:val="18"/>
    </w:rPr>
  </w:style>
  <w:style w:type="paragraph" w:customStyle="1" w:styleId="243">
    <w:name w:val="正文一级"/>
    <w:basedOn w:val="1"/>
    <w:qFormat/>
    <w:uiPriority w:val="99"/>
    <w:pPr>
      <w:widowControl w:val="0"/>
      <w:spacing w:line="360" w:lineRule="auto"/>
      <w:ind w:left="425"/>
      <w:jc w:val="both"/>
    </w:pPr>
    <w:rPr>
      <w:rFonts w:ascii="Times New Roman" w:hAnsi="Times New Roman" w:cs="Times New Roman"/>
      <w:kern w:val="2"/>
      <w:szCs w:val="20"/>
    </w:rPr>
  </w:style>
  <w:style w:type="paragraph" w:customStyle="1" w:styleId="244">
    <w:name w:val="TOC Heading"/>
    <w:basedOn w:val="2"/>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45">
    <w:name w:val="xl25"/>
    <w:basedOn w:val="1"/>
    <w:qFormat/>
    <w:uiPriority w:val="99"/>
    <w:pPr>
      <w:spacing w:before="100" w:beforeAutospacing="1" w:after="100" w:afterAutospacing="1"/>
      <w:jc w:val="both"/>
      <w:textAlignment w:val="center"/>
    </w:pPr>
    <w:rPr>
      <w:rFonts w:cs="Times New Roman"/>
      <w:sz w:val="18"/>
      <w:szCs w:val="18"/>
    </w:rPr>
  </w:style>
  <w:style w:type="paragraph" w:customStyle="1" w:styleId="246">
    <w:name w:val="zhang"/>
    <w:basedOn w:val="1"/>
    <w:qFormat/>
    <w:uiPriority w:val="0"/>
    <w:pPr>
      <w:spacing w:before="100" w:beforeAutospacing="1" w:after="100" w:afterAutospacing="1"/>
    </w:pPr>
    <w:rPr>
      <w:b/>
      <w:bCs/>
      <w:smallCaps/>
      <w:color w:val="000000"/>
      <w:sz w:val="20"/>
      <w:szCs w:val="20"/>
    </w:rPr>
  </w:style>
  <w:style w:type="paragraph" w:customStyle="1" w:styleId="247">
    <w:name w:val="stitle"/>
    <w:basedOn w:val="1"/>
    <w:qFormat/>
    <w:uiPriority w:val="0"/>
    <w:pPr>
      <w:spacing w:before="100" w:beforeAutospacing="1" w:after="100" w:afterAutospacing="1"/>
    </w:pPr>
    <w:rPr>
      <w:smallCaps/>
      <w:color w:val="000000"/>
      <w:sz w:val="20"/>
      <w:szCs w:val="20"/>
    </w:rPr>
  </w:style>
  <w:style w:type="paragraph" w:customStyle="1" w:styleId="248">
    <w:name w:val="TOC 标题1"/>
    <w:basedOn w:val="2"/>
    <w:next w:val="1"/>
    <w:qFormat/>
    <w:uiPriority w:val="99"/>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49">
    <w:name w:val="样式 标题 3 + (中文) 黑体 小四 非加粗 段前: 7.8 磅 段后: 0 磅 行距: 固定值 20 磅"/>
    <w:basedOn w:val="4"/>
    <w:next w:val="1"/>
    <w:qFormat/>
    <w:uiPriority w:val="0"/>
    <w:pPr>
      <w:widowControl w:val="0"/>
      <w:spacing w:before="0" w:after="0" w:line="400" w:lineRule="exact"/>
      <w:jc w:val="both"/>
    </w:pPr>
    <w:rPr>
      <w:rFonts w:eastAsia="黑体" w:cs="宋体"/>
      <w:b w:val="0"/>
      <w:bCs/>
      <w:kern w:val="2"/>
      <w:sz w:val="24"/>
    </w:rPr>
  </w:style>
  <w:style w:type="paragraph" w:customStyle="1" w:styleId="250">
    <w:name w:val="xl37"/>
    <w:basedOn w:val="1"/>
    <w:qFormat/>
    <w:uiPriority w:val="99"/>
    <w:pPr>
      <w:pBdr>
        <w:left w:val="single" w:color="auto" w:sz="8"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51">
    <w:name w:val="Char2"/>
    <w:basedOn w:val="1"/>
    <w:qFormat/>
    <w:uiPriority w:val="0"/>
    <w:pPr>
      <w:widowControl w:val="0"/>
      <w:spacing w:line="360" w:lineRule="auto"/>
      <w:ind w:firstLine="200" w:firstLineChars="200"/>
      <w:jc w:val="both"/>
    </w:pPr>
    <w:rPr>
      <w:kern w:val="2"/>
    </w:rPr>
  </w:style>
  <w:style w:type="paragraph" w:customStyle="1" w:styleId="252">
    <w:name w:val="p0"/>
    <w:basedOn w:val="1"/>
    <w:qFormat/>
    <w:uiPriority w:val="99"/>
    <w:pPr>
      <w:jc w:val="both"/>
    </w:pPr>
    <w:rPr>
      <w:rFonts w:ascii="Times New Roman" w:hAnsi="Times New Roman" w:cs="Times New Roman"/>
      <w:sz w:val="21"/>
      <w:szCs w:val="21"/>
    </w:rPr>
  </w:style>
  <w:style w:type="paragraph" w:customStyle="1" w:styleId="253">
    <w:name w:val="mnotes"/>
    <w:basedOn w:val="1"/>
    <w:qFormat/>
    <w:uiPriority w:val="0"/>
    <w:pPr>
      <w:shd w:val="clear" w:color="auto" w:fill="AFEEEE"/>
      <w:spacing w:before="100" w:beforeAutospacing="1" w:after="100" w:afterAutospacing="1" w:line="336" w:lineRule="auto"/>
    </w:pPr>
    <w:rPr>
      <w:smallCaps/>
      <w:color w:val="008080"/>
      <w:sz w:val="20"/>
      <w:szCs w:val="20"/>
    </w:rPr>
  </w:style>
  <w:style w:type="paragraph" w:customStyle="1" w:styleId="254">
    <w:name w:val="tiaoyin"/>
    <w:basedOn w:val="1"/>
    <w:qFormat/>
    <w:uiPriority w:val="0"/>
    <w:pPr>
      <w:spacing w:before="100" w:beforeAutospacing="1" w:after="100" w:afterAutospacing="1"/>
    </w:pPr>
    <w:rPr>
      <w:smallCaps/>
      <w:color w:val="FF0000"/>
      <w:sz w:val="20"/>
      <w:szCs w:val="20"/>
    </w:rPr>
  </w:style>
  <w:style w:type="paragraph" w:customStyle="1" w:styleId="255">
    <w:name w:val="tiao"/>
    <w:basedOn w:val="1"/>
    <w:qFormat/>
    <w:uiPriority w:val="0"/>
    <w:pPr>
      <w:shd w:val="clear" w:color="auto" w:fill="AFEEEE"/>
      <w:spacing w:before="100" w:beforeAutospacing="1" w:after="100" w:afterAutospacing="1"/>
    </w:pPr>
    <w:rPr>
      <w:i/>
      <w:iCs/>
      <w:smallCaps/>
      <w:color w:val="6600CC"/>
      <w:sz w:val="20"/>
      <w:szCs w:val="20"/>
    </w:rPr>
  </w:style>
  <w:style w:type="paragraph" w:customStyle="1" w:styleId="256">
    <w:name w:val="mtitle"/>
    <w:basedOn w:val="1"/>
    <w:qFormat/>
    <w:uiPriority w:val="0"/>
    <w:pPr>
      <w:spacing w:before="100" w:beforeAutospacing="1" w:after="100" w:afterAutospacing="1" w:line="336" w:lineRule="auto"/>
    </w:pPr>
    <w:rPr>
      <w:b/>
      <w:bCs/>
      <w:smallCaps/>
      <w:color w:val="000000"/>
      <w:sz w:val="20"/>
      <w:szCs w:val="20"/>
    </w:rPr>
  </w:style>
  <w:style w:type="paragraph" w:customStyle="1" w:styleId="257">
    <w:name w:val="样式 标题 2 + Times New Roman 四号 非加粗 段前: 5 磅 段后: 0 磅 行距: 固定值 20..."/>
    <w:basedOn w:val="3"/>
    <w:qFormat/>
    <w:uiPriority w:val="0"/>
    <w:pPr>
      <w:widowControl w:val="0"/>
      <w:spacing w:before="100" w:after="0" w:line="400" w:lineRule="exact"/>
      <w:jc w:val="both"/>
    </w:pPr>
    <w:rPr>
      <w:rFonts w:ascii="Times New Roman" w:hAnsi="Times New Roman" w:cs="宋体"/>
      <w:b w:val="0"/>
      <w:kern w:val="2"/>
      <w:sz w:val="28"/>
    </w:rPr>
  </w:style>
  <w:style w:type="paragraph" w:customStyle="1" w:styleId="258">
    <w:name w:val="Table Paragraph"/>
    <w:basedOn w:val="1"/>
    <w:qFormat/>
    <w:uiPriority w:val="99"/>
    <w:pPr>
      <w:widowControl w:val="0"/>
      <w:autoSpaceDE w:val="0"/>
      <w:autoSpaceDN w:val="0"/>
    </w:pPr>
    <w:rPr>
      <w:sz w:val="22"/>
      <w:szCs w:val="22"/>
      <w:lang w:eastAsia="en-US"/>
    </w:rPr>
  </w:style>
  <w:style w:type="paragraph" w:customStyle="1" w:styleId="259">
    <w:name w:val="_Style 4"/>
    <w:basedOn w:val="2"/>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60">
    <w:name w:val="正文 A"/>
    <w:qFormat/>
    <w:uiPriority w:val="0"/>
    <w:rPr>
      <w:rFonts w:ascii="宋体" w:hAnsi="宋体" w:eastAsia="Arial Unicode MS" w:cs="Arial Unicode MS"/>
      <w:color w:val="000000"/>
      <w:sz w:val="24"/>
      <w:szCs w:val="24"/>
      <w:u w:color="000000"/>
      <w:lang w:val="en-US" w:eastAsia="zh-CN" w:bidi="ar-SA"/>
    </w:rPr>
  </w:style>
  <w:style w:type="paragraph" w:customStyle="1" w:styleId="261">
    <w:name w:val="_Style 7"/>
    <w:basedOn w:val="2"/>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62">
    <w:name w:val="标题一 黑体2号加粗"/>
    <w:basedOn w:val="2"/>
    <w:qFormat/>
    <w:uiPriority w:val="0"/>
    <w:pPr>
      <w:keepLines/>
      <w:widowControl w:val="0"/>
      <w:numPr>
        <w:numId w:val="0"/>
      </w:numPr>
      <w:tabs>
        <w:tab w:val="clear" w:pos="360"/>
      </w:tabs>
      <w:spacing w:before="340" w:after="330" w:line="578" w:lineRule="auto"/>
      <w:jc w:val="center"/>
    </w:pPr>
    <w:rPr>
      <w:sz w:val="36"/>
    </w:rPr>
  </w:style>
  <w:style w:type="paragraph" w:customStyle="1" w:styleId="263">
    <w:name w:val="BodyText"/>
    <w:basedOn w:val="1"/>
    <w:qFormat/>
    <w:uiPriority w:val="0"/>
    <w:pPr>
      <w:widowControl w:val="0"/>
      <w:spacing w:after="120"/>
      <w:jc w:val="both"/>
    </w:pPr>
    <w:rPr>
      <w:rFonts w:ascii="Times New Roman" w:hAnsi="Times New Roman" w:cs="Times New Roman"/>
      <w:kern w:val="2"/>
      <w:sz w:val="21"/>
    </w:rPr>
  </w:style>
  <w:style w:type="paragraph" w:customStyle="1" w:styleId="264">
    <w:name w:val="WPSOffice手动目录 1"/>
    <w:qFormat/>
    <w:uiPriority w:val="0"/>
    <w:rPr>
      <w:rFonts w:ascii="Times New Roman" w:hAnsi="Times New Roman" w:eastAsia="宋体" w:cs="Times New Roman"/>
      <w:lang w:val="en-US" w:eastAsia="zh-CN" w:bidi="ar-SA"/>
    </w:rPr>
  </w:style>
  <w:style w:type="table" w:customStyle="1" w:styleId="265">
    <w:name w:val="Table Normal1"/>
    <w:semiHidden/>
    <w:qFormat/>
    <w:uiPriority w:val="99"/>
    <w:pPr>
      <w:widowControl w:val="0"/>
      <w:autoSpaceDE w:val="0"/>
      <w:autoSpaceDN w:val="0"/>
    </w:pPr>
    <w:rPr>
      <w:rFonts w:cs="Calibri"/>
      <w:sz w:val="22"/>
      <w:szCs w:val="22"/>
      <w:lang w:eastAsia="en-US"/>
    </w:rPr>
    <w:tblPr>
      <w:tblCellMar>
        <w:top w:w="0" w:type="dxa"/>
        <w:left w:w="0" w:type="dxa"/>
        <w:bottom w:w="0" w:type="dxa"/>
        <w:right w:w="0" w:type="dxa"/>
      </w:tblCellMar>
    </w:tblPr>
  </w:style>
  <w:style w:type="paragraph" w:customStyle="1" w:styleId="266">
    <w:name w:val="目录 11"/>
    <w:basedOn w:val="1"/>
    <w:qFormat/>
    <w:uiPriority w:val="99"/>
    <w:pPr>
      <w:widowControl w:val="0"/>
      <w:autoSpaceDE w:val="0"/>
      <w:autoSpaceDN w:val="0"/>
      <w:spacing w:line="272" w:lineRule="exact"/>
      <w:ind w:left="100"/>
    </w:pPr>
    <w:rPr>
      <w:sz w:val="21"/>
      <w:szCs w:val="21"/>
      <w:lang w:eastAsia="en-US"/>
    </w:rPr>
  </w:style>
  <w:style w:type="paragraph" w:customStyle="1" w:styleId="267">
    <w:name w:val="目录 21"/>
    <w:basedOn w:val="1"/>
    <w:qFormat/>
    <w:uiPriority w:val="99"/>
    <w:pPr>
      <w:widowControl w:val="0"/>
      <w:autoSpaceDE w:val="0"/>
      <w:autoSpaceDN w:val="0"/>
      <w:spacing w:line="272" w:lineRule="exact"/>
      <w:ind w:left="784" w:hanging="264"/>
    </w:pPr>
    <w:rPr>
      <w:sz w:val="21"/>
      <w:szCs w:val="21"/>
      <w:lang w:eastAsia="en-US"/>
    </w:rPr>
  </w:style>
  <w:style w:type="paragraph" w:customStyle="1" w:styleId="268">
    <w:name w:val="目录 31"/>
    <w:basedOn w:val="1"/>
    <w:qFormat/>
    <w:uiPriority w:val="99"/>
    <w:pPr>
      <w:widowControl w:val="0"/>
      <w:autoSpaceDE w:val="0"/>
      <w:autoSpaceDN w:val="0"/>
      <w:spacing w:line="272" w:lineRule="exact"/>
      <w:ind w:left="1362" w:hanging="422"/>
    </w:pPr>
    <w:rPr>
      <w:sz w:val="21"/>
      <w:szCs w:val="21"/>
      <w:lang w:eastAsia="en-US"/>
    </w:rPr>
  </w:style>
  <w:style w:type="paragraph" w:customStyle="1" w:styleId="269">
    <w:name w:val="标题 11"/>
    <w:basedOn w:val="1"/>
    <w:qFormat/>
    <w:uiPriority w:val="99"/>
    <w:pPr>
      <w:widowControl w:val="0"/>
      <w:autoSpaceDE w:val="0"/>
      <w:autoSpaceDN w:val="0"/>
      <w:spacing w:line="590" w:lineRule="exact"/>
      <w:ind w:left="3"/>
      <w:jc w:val="center"/>
      <w:outlineLvl w:val="1"/>
    </w:pPr>
    <w:rPr>
      <w:rFonts w:ascii="Microsoft JhengHei" w:hAnsi="Microsoft JhengHei" w:eastAsia="Microsoft JhengHei" w:cs="Microsoft JhengHei"/>
      <w:b/>
      <w:bCs/>
      <w:sz w:val="44"/>
      <w:szCs w:val="44"/>
      <w:lang w:eastAsia="en-US"/>
    </w:rPr>
  </w:style>
  <w:style w:type="paragraph" w:customStyle="1" w:styleId="270">
    <w:name w:val="标题 21"/>
    <w:basedOn w:val="1"/>
    <w:qFormat/>
    <w:uiPriority w:val="99"/>
    <w:pPr>
      <w:widowControl w:val="0"/>
      <w:autoSpaceDE w:val="0"/>
      <w:autoSpaceDN w:val="0"/>
      <w:ind w:left="3"/>
      <w:outlineLvl w:val="2"/>
    </w:pPr>
    <w:rPr>
      <w:sz w:val="44"/>
      <w:szCs w:val="44"/>
      <w:lang w:eastAsia="en-US"/>
    </w:rPr>
  </w:style>
  <w:style w:type="paragraph" w:customStyle="1" w:styleId="271">
    <w:name w:val="标题 31"/>
    <w:basedOn w:val="1"/>
    <w:qFormat/>
    <w:uiPriority w:val="99"/>
    <w:pPr>
      <w:widowControl w:val="0"/>
      <w:autoSpaceDE w:val="0"/>
      <w:autoSpaceDN w:val="0"/>
      <w:ind w:left="501" w:hanging="401"/>
      <w:outlineLvl w:val="3"/>
    </w:pPr>
    <w:rPr>
      <w:rFonts w:ascii="Microsoft JhengHei" w:hAnsi="Microsoft JhengHei" w:eastAsia="Microsoft JhengHei" w:cs="Microsoft JhengHei"/>
      <w:b/>
      <w:bCs/>
      <w:sz w:val="32"/>
      <w:szCs w:val="32"/>
      <w:lang w:eastAsia="en-US"/>
    </w:rPr>
  </w:style>
  <w:style w:type="paragraph" w:customStyle="1" w:styleId="272">
    <w:name w:val="标题 41"/>
    <w:basedOn w:val="1"/>
    <w:qFormat/>
    <w:uiPriority w:val="1"/>
    <w:pPr>
      <w:widowControl w:val="0"/>
      <w:autoSpaceDE w:val="0"/>
      <w:autoSpaceDN w:val="0"/>
      <w:ind w:left="726" w:hanging="489"/>
      <w:outlineLvl w:val="4"/>
    </w:pPr>
    <w:rPr>
      <w:sz w:val="28"/>
      <w:szCs w:val="28"/>
      <w:lang w:eastAsia="en-US"/>
    </w:rPr>
  </w:style>
  <w:style w:type="paragraph" w:customStyle="1" w:styleId="273">
    <w:name w:val="标题 51"/>
    <w:basedOn w:val="1"/>
    <w:qFormat/>
    <w:uiPriority w:val="99"/>
    <w:pPr>
      <w:widowControl w:val="0"/>
      <w:autoSpaceDE w:val="0"/>
      <w:autoSpaceDN w:val="0"/>
      <w:ind w:left="1048" w:hanging="526"/>
      <w:outlineLvl w:val="5"/>
    </w:pPr>
    <w:rPr>
      <w:rFonts w:ascii="Microsoft JhengHei" w:hAnsi="Microsoft JhengHei" w:eastAsia="Microsoft JhengHei" w:cs="Microsoft JhengHei"/>
      <w:b/>
      <w:bCs/>
      <w:sz w:val="21"/>
      <w:szCs w:val="21"/>
      <w:lang w:eastAsia="en-US"/>
    </w:rPr>
  </w:style>
  <w:style w:type="character" w:customStyle="1" w:styleId="274">
    <w:name w:val="文档结构图 Char"/>
    <w:qFormat/>
    <w:locked/>
    <w:uiPriority w:val="0"/>
    <w:rPr>
      <w:rFonts w:ascii="宋体" w:hAnsi="Times New Roman" w:eastAsia="宋体" w:cs="宋体"/>
      <w:kern w:val="2"/>
      <w:sz w:val="18"/>
      <w:szCs w:val="18"/>
      <w:lang w:eastAsia="zh-CN"/>
    </w:rPr>
  </w:style>
  <w:style w:type="character" w:customStyle="1" w:styleId="275">
    <w:name w:val="my-notice"/>
    <w:qFormat/>
    <w:uiPriority w:val="99"/>
  </w:style>
  <w:style w:type="character" w:customStyle="1" w:styleId="276">
    <w:name w:val="tip12"/>
    <w:qFormat/>
    <w:uiPriority w:val="99"/>
    <w:rPr>
      <w:vanish/>
      <w:color w:val="FF0000"/>
      <w:sz w:val="18"/>
      <w:szCs w:val="18"/>
    </w:rPr>
  </w:style>
  <w:style w:type="character" w:customStyle="1" w:styleId="277">
    <w:name w:val="no62"/>
    <w:qFormat/>
    <w:uiPriority w:val="99"/>
  </w:style>
  <w:style w:type="character" w:customStyle="1" w:styleId="278">
    <w:name w:val="ico-jiang"/>
    <w:qFormat/>
    <w:uiPriority w:val="99"/>
  </w:style>
  <w:style w:type="character" w:customStyle="1" w:styleId="279">
    <w:name w:val="no72"/>
    <w:qFormat/>
    <w:uiPriority w:val="99"/>
  </w:style>
  <w:style w:type="character" w:customStyle="1" w:styleId="280">
    <w:name w:val="ico-jiang2"/>
    <w:qFormat/>
    <w:uiPriority w:val="99"/>
  </w:style>
  <w:style w:type="character" w:customStyle="1" w:styleId="281">
    <w:name w:val="my-notice1"/>
    <w:qFormat/>
    <w:uiPriority w:val="99"/>
  </w:style>
  <w:style w:type="character" w:customStyle="1" w:styleId="282">
    <w:name w:val="bds_more1"/>
    <w:qFormat/>
    <w:uiPriority w:val="99"/>
    <w:rPr>
      <w:rFonts w:ascii="宋体" w:hAnsi="宋体" w:eastAsia="宋体" w:cs="宋体"/>
    </w:rPr>
  </w:style>
  <w:style w:type="character" w:customStyle="1" w:styleId="283">
    <w:name w:val="bds_nopic2"/>
    <w:qFormat/>
    <w:uiPriority w:val="99"/>
  </w:style>
  <w:style w:type="character" w:customStyle="1" w:styleId="284">
    <w:name w:val="my-class"/>
    <w:qFormat/>
    <w:uiPriority w:val="99"/>
  </w:style>
  <w:style w:type="character" w:customStyle="1" w:styleId="285">
    <w:name w:val="no6"/>
    <w:qFormat/>
    <w:uiPriority w:val="99"/>
  </w:style>
  <w:style w:type="character" w:customStyle="1" w:styleId="286">
    <w:name w:val="orange5"/>
    <w:qFormat/>
    <w:uiPriority w:val="99"/>
    <w:rPr>
      <w:color w:val="auto"/>
    </w:rPr>
  </w:style>
  <w:style w:type="character" w:customStyle="1" w:styleId="287">
    <w:name w:val="ui-bz-bg-hover"/>
    <w:qFormat/>
    <w:uiPriority w:val="99"/>
    <w:rPr>
      <w:shd w:val="clear" w:color="auto" w:fill="000000"/>
    </w:rPr>
  </w:style>
  <w:style w:type="character" w:customStyle="1" w:styleId="288">
    <w:name w:val="no52"/>
    <w:qFormat/>
    <w:uiPriority w:val="99"/>
  </w:style>
  <w:style w:type="character" w:customStyle="1" w:styleId="289">
    <w:name w:val="orange6"/>
    <w:qFormat/>
    <w:uiPriority w:val="99"/>
    <w:rPr>
      <w:color w:val="auto"/>
    </w:rPr>
  </w:style>
  <w:style w:type="character" w:customStyle="1" w:styleId="290">
    <w:name w:val="tip"/>
    <w:qFormat/>
    <w:uiPriority w:val="99"/>
    <w:rPr>
      <w:vanish/>
      <w:color w:val="FF0000"/>
      <w:sz w:val="18"/>
      <w:szCs w:val="18"/>
    </w:rPr>
  </w:style>
  <w:style w:type="character" w:customStyle="1" w:styleId="291">
    <w:name w:val="no5"/>
    <w:qFormat/>
    <w:uiPriority w:val="99"/>
  </w:style>
  <w:style w:type="character" w:customStyle="1" w:styleId="292">
    <w:name w:val="top-icon"/>
    <w:qFormat/>
    <w:uiPriority w:val="99"/>
  </w:style>
  <w:style w:type="character" w:customStyle="1" w:styleId="293">
    <w:name w:val="ico-jiang3"/>
    <w:qFormat/>
    <w:uiPriority w:val="99"/>
  </w:style>
  <w:style w:type="character" w:customStyle="1" w:styleId="294">
    <w:name w:val="org_name"/>
    <w:qFormat/>
    <w:uiPriority w:val="99"/>
  </w:style>
  <w:style w:type="character" w:customStyle="1" w:styleId="295">
    <w:name w:val="f-star"/>
    <w:qFormat/>
    <w:uiPriority w:val="99"/>
    <w:rPr>
      <w:color w:val="auto"/>
      <w:sz w:val="21"/>
      <w:szCs w:val="21"/>
    </w:rPr>
  </w:style>
  <w:style w:type="character" w:customStyle="1" w:styleId="296">
    <w:name w:val="ui-bz-bg-hover1"/>
    <w:qFormat/>
    <w:uiPriority w:val="99"/>
  </w:style>
  <w:style w:type="character" w:customStyle="1" w:styleId="297">
    <w:name w:val="no42"/>
    <w:qFormat/>
    <w:uiPriority w:val="99"/>
  </w:style>
  <w:style w:type="character" w:customStyle="1" w:styleId="298">
    <w:name w:val="HTML Markup"/>
    <w:qFormat/>
    <w:uiPriority w:val="99"/>
    <w:rPr>
      <w:vanish/>
      <w:color w:val="FF0000"/>
    </w:rPr>
  </w:style>
  <w:style w:type="character" w:customStyle="1" w:styleId="299">
    <w:name w:val="ico-jiang1"/>
    <w:qFormat/>
    <w:uiPriority w:val="99"/>
  </w:style>
  <w:style w:type="character" w:customStyle="1" w:styleId="300">
    <w:name w:val="bds_nopic"/>
    <w:qFormat/>
    <w:uiPriority w:val="99"/>
  </w:style>
  <w:style w:type="character" w:customStyle="1" w:styleId="301">
    <w:name w:val="bds_more3"/>
    <w:qFormat/>
    <w:uiPriority w:val="99"/>
  </w:style>
  <w:style w:type="character" w:customStyle="1" w:styleId="302">
    <w:name w:val="bds_more2"/>
    <w:qFormat/>
    <w:uiPriority w:val="99"/>
  </w:style>
  <w:style w:type="character" w:customStyle="1" w:styleId="303">
    <w:name w:val="bds_nopic1"/>
    <w:qFormat/>
    <w:uiPriority w:val="99"/>
  </w:style>
  <w:style w:type="character" w:customStyle="1" w:styleId="304">
    <w:name w:val="tip10"/>
    <w:qFormat/>
    <w:uiPriority w:val="99"/>
    <w:rPr>
      <w:vanish/>
      <w:color w:val="FF0000"/>
      <w:sz w:val="18"/>
      <w:szCs w:val="18"/>
    </w:rPr>
  </w:style>
  <w:style w:type="character" w:customStyle="1" w:styleId="305">
    <w:name w:val="my-class2"/>
    <w:qFormat/>
    <w:uiPriority w:val="99"/>
  </w:style>
  <w:style w:type="character" w:customStyle="1" w:styleId="306">
    <w:name w:val="no4"/>
    <w:qFormat/>
    <w:uiPriority w:val="99"/>
  </w:style>
  <w:style w:type="character" w:customStyle="1" w:styleId="307">
    <w:name w:val="no7"/>
    <w:qFormat/>
    <w:uiPriority w:val="99"/>
  </w:style>
  <w:style w:type="character" w:customStyle="1" w:styleId="308">
    <w:name w:val="bds_more"/>
    <w:qFormat/>
    <w:uiPriority w:val="99"/>
  </w:style>
  <w:style w:type="character" w:customStyle="1" w:styleId="309">
    <w:name w:val="bds_more4"/>
    <w:qFormat/>
    <w:uiPriority w:val="99"/>
  </w:style>
  <w:style w:type="character" w:customStyle="1" w:styleId="310">
    <w:name w:val="org_name2"/>
    <w:qFormat/>
    <w:uiPriority w:val="99"/>
  </w:style>
  <w:style w:type="character" w:customStyle="1" w:styleId="311">
    <w:name w:val="orange"/>
    <w:qFormat/>
    <w:uiPriority w:val="99"/>
    <w:rPr>
      <w:color w:val="auto"/>
    </w:rPr>
  </w:style>
  <w:style w:type="character" w:customStyle="1" w:styleId="312">
    <w:name w:val="Document Map Char1"/>
    <w:qFormat/>
    <w:uiPriority w:val="99"/>
    <w:rPr>
      <w:rFonts w:ascii="Times New Roman" w:hAnsi="Times New Roman" w:cs="Times New Roman"/>
      <w:kern w:val="2"/>
      <w:sz w:val="2"/>
      <w:szCs w:val="2"/>
    </w:rPr>
  </w:style>
  <w:style w:type="character" w:customStyle="1" w:styleId="313">
    <w:name w:val="tip7"/>
    <w:qFormat/>
    <w:uiPriority w:val="99"/>
    <w:rPr>
      <w:vanish/>
      <w:color w:val="FF0000"/>
      <w:sz w:val="18"/>
      <w:szCs w:val="18"/>
    </w:rPr>
  </w:style>
  <w:style w:type="character" w:customStyle="1" w:styleId="314">
    <w:name w:val="tip13"/>
    <w:qFormat/>
    <w:uiPriority w:val="99"/>
    <w:rPr>
      <w:vanish/>
      <w:color w:val="FF0000"/>
      <w:sz w:val="18"/>
      <w:szCs w:val="18"/>
    </w:rPr>
  </w:style>
  <w:style w:type="character" w:customStyle="1" w:styleId="315">
    <w:name w:val="t-tag"/>
    <w:qFormat/>
    <w:uiPriority w:val="99"/>
    <w:rPr>
      <w:color w:val="FFFFFF"/>
      <w:sz w:val="18"/>
      <w:szCs w:val="18"/>
      <w:shd w:val="clear" w:color="auto" w:fill="auto"/>
    </w:rPr>
  </w:style>
  <w:style w:type="paragraph" w:customStyle="1" w:styleId="316">
    <w:name w:val="_Style 21"/>
    <w:basedOn w:val="1"/>
    <w:qFormat/>
    <w:uiPriority w:val="99"/>
    <w:pPr>
      <w:widowControl w:val="0"/>
      <w:jc w:val="both"/>
    </w:pPr>
    <w:rPr>
      <w:rFonts w:ascii="Times New Roman" w:hAnsi="Times New Roman" w:cs="Times New Roman"/>
      <w:kern w:val="2"/>
      <w:sz w:val="21"/>
      <w:szCs w:val="21"/>
    </w:rPr>
  </w:style>
  <w:style w:type="paragraph" w:customStyle="1" w:styleId="317">
    <w:name w:val="列出段落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18">
    <w:name w:val="txt14"/>
    <w:basedOn w:val="1"/>
    <w:qFormat/>
    <w:uiPriority w:val="99"/>
    <w:pPr>
      <w:spacing w:before="100" w:beforeAutospacing="1" w:after="100" w:afterAutospacing="1"/>
    </w:pPr>
    <w:rPr>
      <w:color w:val="000000"/>
      <w:sz w:val="21"/>
      <w:szCs w:val="21"/>
    </w:rPr>
  </w:style>
  <w:style w:type="paragraph" w:customStyle="1" w:styleId="319">
    <w:name w:val="列出段落1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20">
    <w:name w:val="_Style 2"/>
    <w:basedOn w:val="1"/>
    <w:qFormat/>
    <w:uiPriority w:val="99"/>
    <w:pPr>
      <w:widowControl w:val="0"/>
      <w:ind w:firstLine="420" w:firstLineChars="200"/>
      <w:jc w:val="both"/>
    </w:pPr>
    <w:rPr>
      <w:rFonts w:ascii="Calibri" w:hAnsi="Calibri" w:cs="Calibri"/>
      <w:kern w:val="2"/>
      <w:sz w:val="21"/>
      <w:szCs w:val="21"/>
    </w:rPr>
  </w:style>
  <w:style w:type="paragraph" w:customStyle="1" w:styleId="321">
    <w:name w:val="_Style 11"/>
    <w:basedOn w:val="1"/>
    <w:qFormat/>
    <w:uiPriority w:val="99"/>
    <w:pPr>
      <w:widowControl w:val="0"/>
      <w:jc w:val="both"/>
    </w:pPr>
    <w:rPr>
      <w:rFonts w:ascii="Times New Roman" w:hAnsi="Times New Roman" w:cs="Times New Roman"/>
      <w:kern w:val="2"/>
      <w:sz w:val="21"/>
      <w:szCs w:val="21"/>
    </w:rPr>
  </w:style>
  <w:style w:type="paragraph" w:customStyle="1" w:styleId="322">
    <w:name w:val="列出段落2"/>
    <w:basedOn w:val="1"/>
    <w:qFormat/>
    <w:uiPriority w:val="99"/>
    <w:pPr>
      <w:widowControl w:val="0"/>
      <w:ind w:firstLine="420" w:firstLineChars="200"/>
      <w:jc w:val="both"/>
    </w:pPr>
    <w:rPr>
      <w:rFonts w:ascii="Calibri" w:hAnsi="Calibri" w:cs="Calibri"/>
      <w:kern w:val="2"/>
      <w:sz w:val="21"/>
      <w:szCs w:val="21"/>
    </w:rPr>
  </w:style>
  <w:style w:type="paragraph" w:customStyle="1" w:styleId="323">
    <w:name w:val="样式 样式 样式 样式 内容 + 首行缩进:  2 字符18 + 首行缩进:  5.71 厘米 + 首行缩进:  8.04 厘米..."/>
    <w:basedOn w:val="1"/>
    <w:qFormat/>
    <w:uiPriority w:val="99"/>
    <w:pPr>
      <w:spacing w:line="360" w:lineRule="auto"/>
      <w:ind w:firstLine="425" w:firstLineChars="177"/>
    </w:pPr>
    <w:rPr>
      <w:rFonts w:ascii="Trebuchet MS" w:hAnsi="Trebuchet MS" w:cs="Trebuchet MS"/>
      <w:color w:val="404040"/>
      <w:lang w:eastAsia="en-US"/>
    </w:rPr>
  </w:style>
  <w:style w:type="paragraph" w:customStyle="1" w:styleId="324">
    <w:name w:val="无间隔1"/>
    <w:qFormat/>
    <w:uiPriority w:val="99"/>
    <w:pPr>
      <w:widowControl w:val="0"/>
      <w:spacing w:line="360" w:lineRule="auto"/>
      <w:jc w:val="center"/>
    </w:pPr>
    <w:rPr>
      <w:rFonts w:ascii="Times New Roman" w:hAnsi="Times New Roman" w:eastAsia="宋体" w:cs="Times New Roman"/>
      <w:b/>
      <w:bCs/>
      <w:color w:val="000000"/>
      <w:kern w:val="2"/>
      <w:sz w:val="21"/>
      <w:szCs w:val="21"/>
      <w:lang w:val="zh-CN" w:eastAsia="zh-CN" w:bidi="ar-SA"/>
    </w:rPr>
  </w:style>
  <w:style w:type="character" w:customStyle="1" w:styleId="325">
    <w:name w:val="标题4 Char Char"/>
    <w:link w:val="326"/>
    <w:qFormat/>
    <w:locked/>
    <w:uiPriority w:val="0"/>
    <w:rPr>
      <w:rFonts w:ascii="Arial" w:hAnsi="Arial" w:cs="Arial"/>
      <w:b/>
      <w:bCs/>
      <w:sz w:val="32"/>
      <w:szCs w:val="32"/>
    </w:rPr>
  </w:style>
  <w:style w:type="paragraph" w:customStyle="1" w:styleId="326">
    <w:name w:val="标题4"/>
    <w:basedOn w:val="3"/>
    <w:next w:val="18"/>
    <w:link w:val="325"/>
    <w:qFormat/>
    <w:uiPriority w:val="0"/>
    <w:pPr>
      <w:widowControl w:val="0"/>
      <w:spacing w:line="413" w:lineRule="auto"/>
      <w:jc w:val="both"/>
    </w:pPr>
    <w:rPr>
      <w:rFonts w:ascii="Arial" w:hAnsi="Arial" w:cs="Arial"/>
      <w:bCs/>
      <w:szCs w:val="32"/>
    </w:rPr>
  </w:style>
  <w:style w:type="character" w:customStyle="1" w:styleId="327">
    <w:name w:val="明显强调1"/>
    <w:qFormat/>
    <w:uiPriority w:val="99"/>
    <w:rPr>
      <w:b/>
      <w:bCs/>
      <w:i/>
      <w:iCs/>
      <w:color w:val="4F81BD"/>
    </w:rPr>
  </w:style>
  <w:style w:type="character" w:customStyle="1" w:styleId="328">
    <w:name w:val="标题5 Char Char"/>
    <w:link w:val="329"/>
    <w:qFormat/>
    <w:locked/>
    <w:uiPriority w:val="0"/>
    <w:rPr>
      <w:rFonts w:ascii="Arial" w:hAnsi="Arial" w:cs="Arial"/>
      <w:b/>
      <w:bCs/>
      <w:sz w:val="32"/>
      <w:szCs w:val="32"/>
    </w:rPr>
  </w:style>
  <w:style w:type="paragraph" w:customStyle="1" w:styleId="329">
    <w:name w:val="标题5"/>
    <w:basedOn w:val="4"/>
    <w:link w:val="328"/>
    <w:qFormat/>
    <w:uiPriority w:val="0"/>
    <w:pPr>
      <w:widowControl w:val="0"/>
      <w:spacing w:line="413" w:lineRule="auto"/>
      <w:jc w:val="both"/>
    </w:pPr>
    <w:rPr>
      <w:rFonts w:ascii="Arial" w:hAnsi="Arial" w:cs="Arial"/>
      <w:bCs/>
      <w:szCs w:val="32"/>
    </w:rPr>
  </w:style>
  <w:style w:type="character" w:customStyle="1" w:styleId="330">
    <w:name w:val="批注文字 Char"/>
    <w:qFormat/>
    <w:uiPriority w:val="0"/>
    <w:rPr>
      <w:kern w:val="2"/>
      <w:sz w:val="22"/>
      <w:szCs w:val="22"/>
    </w:rPr>
  </w:style>
  <w:style w:type="character" w:customStyle="1" w:styleId="331">
    <w:name w:val="textcontents"/>
    <w:qFormat/>
    <w:uiPriority w:val="0"/>
  </w:style>
  <w:style w:type="character" w:customStyle="1" w:styleId="332">
    <w:name w:val="不明显强调1"/>
    <w:qFormat/>
    <w:uiPriority w:val="99"/>
    <w:rPr>
      <w:i/>
      <w:iCs/>
      <w:color w:val="808080"/>
    </w:rPr>
  </w:style>
  <w:style w:type="character" w:customStyle="1" w:styleId="333">
    <w:name w:val="不明显参考1"/>
    <w:qFormat/>
    <w:uiPriority w:val="99"/>
    <w:rPr>
      <w:smallCaps/>
      <w:color w:val="auto"/>
      <w:u w:val="single"/>
    </w:rPr>
  </w:style>
  <w:style w:type="character" w:customStyle="1" w:styleId="334">
    <w:name w:val="批注文字 Char Char"/>
    <w:qFormat/>
    <w:uiPriority w:val="0"/>
    <w:rPr>
      <w:rFonts w:ascii="宋体" w:hAnsi="Times New Roman" w:eastAsia="宋体" w:cs="宋体"/>
      <w:sz w:val="20"/>
      <w:szCs w:val="20"/>
    </w:rPr>
  </w:style>
  <w:style w:type="character" w:customStyle="1" w:styleId="335">
    <w:name w:val="引用 字符"/>
    <w:link w:val="336"/>
    <w:qFormat/>
    <w:locked/>
    <w:uiPriority w:val="99"/>
    <w:rPr>
      <w:i/>
      <w:iCs/>
      <w:color w:val="000000"/>
      <w:kern w:val="2"/>
      <w:sz w:val="21"/>
      <w:szCs w:val="21"/>
    </w:rPr>
  </w:style>
  <w:style w:type="paragraph" w:customStyle="1" w:styleId="336">
    <w:name w:val="引用1"/>
    <w:basedOn w:val="1"/>
    <w:next w:val="1"/>
    <w:link w:val="335"/>
    <w:qFormat/>
    <w:uiPriority w:val="99"/>
    <w:pPr>
      <w:widowControl w:val="0"/>
      <w:jc w:val="both"/>
    </w:pPr>
    <w:rPr>
      <w:rFonts w:ascii="Times New Roman" w:hAnsi="Times New Roman" w:cs="Times New Roman"/>
      <w:i/>
      <w:iCs/>
      <w:color w:val="000000"/>
      <w:kern w:val="2"/>
      <w:sz w:val="21"/>
      <w:szCs w:val="21"/>
    </w:rPr>
  </w:style>
  <w:style w:type="character" w:customStyle="1" w:styleId="337">
    <w:name w:val="明显引用 字符"/>
    <w:link w:val="338"/>
    <w:qFormat/>
    <w:locked/>
    <w:uiPriority w:val="99"/>
    <w:rPr>
      <w:b/>
      <w:bCs/>
      <w:i/>
      <w:iCs/>
      <w:color w:val="4F81BD"/>
      <w:kern w:val="2"/>
      <w:sz w:val="21"/>
      <w:szCs w:val="21"/>
    </w:rPr>
  </w:style>
  <w:style w:type="paragraph" w:customStyle="1" w:styleId="338">
    <w:name w:val="明显引用1"/>
    <w:basedOn w:val="1"/>
    <w:next w:val="1"/>
    <w:link w:val="337"/>
    <w:qFormat/>
    <w:uiPriority w:val="99"/>
    <w:pPr>
      <w:widowControl w:val="0"/>
      <w:pBdr>
        <w:bottom w:val="single" w:color="4F81BD" w:sz="4" w:space="4"/>
      </w:pBdr>
      <w:spacing w:before="200" w:after="280"/>
      <w:ind w:left="936" w:right="936"/>
      <w:jc w:val="both"/>
    </w:pPr>
    <w:rPr>
      <w:rFonts w:ascii="Times New Roman" w:hAnsi="Times New Roman" w:cs="Times New Roman"/>
      <w:b/>
      <w:bCs/>
      <w:i/>
      <w:iCs/>
      <w:color w:val="4F81BD"/>
      <w:kern w:val="2"/>
      <w:sz w:val="21"/>
      <w:szCs w:val="21"/>
    </w:rPr>
  </w:style>
  <w:style w:type="character" w:customStyle="1" w:styleId="339">
    <w:name w:val="明显参考1"/>
    <w:qFormat/>
    <w:uiPriority w:val="99"/>
    <w:rPr>
      <w:b/>
      <w:bCs/>
      <w:smallCaps/>
      <w:color w:val="auto"/>
      <w:spacing w:val="5"/>
      <w:u w:val="single"/>
    </w:rPr>
  </w:style>
  <w:style w:type="character" w:customStyle="1" w:styleId="340">
    <w:name w:val="批注主题 Char2"/>
    <w:qFormat/>
    <w:uiPriority w:val="99"/>
    <w:rPr>
      <w:rFonts w:ascii="宋体" w:hAnsi="宋体" w:eastAsia="宋体" w:cs="宋体"/>
      <w:kern w:val="2"/>
      <w:sz w:val="24"/>
      <w:szCs w:val="24"/>
    </w:rPr>
  </w:style>
  <w:style w:type="character" w:customStyle="1" w:styleId="341">
    <w:name w:val="引用 Char1"/>
    <w:qFormat/>
    <w:uiPriority w:val="99"/>
    <w:rPr>
      <w:i/>
      <w:iCs/>
      <w:color w:val="000000"/>
      <w:kern w:val="2"/>
      <w:sz w:val="24"/>
      <w:szCs w:val="24"/>
    </w:rPr>
  </w:style>
  <w:style w:type="paragraph" w:customStyle="1" w:styleId="342">
    <w:name w:val="修订1"/>
    <w:qFormat/>
    <w:uiPriority w:val="99"/>
    <w:rPr>
      <w:rFonts w:ascii="Times New Roman" w:hAnsi="Times New Roman" w:eastAsia="宋体" w:cs="Times New Roman"/>
      <w:kern w:val="2"/>
      <w:sz w:val="21"/>
      <w:szCs w:val="21"/>
      <w:lang w:val="en-US" w:eastAsia="zh-CN" w:bidi="ar-SA"/>
    </w:rPr>
  </w:style>
  <w:style w:type="paragraph" w:customStyle="1" w:styleId="343">
    <w:name w:val="无间隔2"/>
    <w:qFormat/>
    <w:uiPriority w:val="99"/>
    <w:pPr>
      <w:widowControl w:val="0"/>
      <w:jc w:val="both"/>
    </w:pPr>
    <w:rPr>
      <w:rFonts w:ascii="Calibri" w:hAnsi="Calibri" w:eastAsia="宋体" w:cs="Calibri"/>
      <w:kern w:val="2"/>
      <w:sz w:val="21"/>
      <w:szCs w:val="21"/>
      <w:lang w:val="en-US" w:eastAsia="zh-CN" w:bidi="ar-SA"/>
    </w:rPr>
  </w:style>
  <w:style w:type="character" w:customStyle="1" w:styleId="344">
    <w:name w:val="明显引用 Char1"/>
    <w:qFormat/>
    <w:uiPriority w:val="99"/>
    <w:rPr>
      <w:b/>
      <w:bCs/>
      <w:i/>
      <w:iCs/>
      <w:color w:val="4F81BD"/>
      <w:kern w:val="2"/>
      <w:sz w:val="24"/>
      <w:szCs w:val="24"/>
    </w:rPr>
  </w:style>
  <w:style w:type="paragraph" w:customStyle="1" w:styleId="345">
    <w:name w:val="flNote"/>
    <w:basedOn w:val="1"/>
    <w:qFormat/>
    <w:uiPriority w:val="0"/>
    <w:pPr>
      <w:widowControl w:val="0"/>
      <w:adjustRightInd w:val="0"/>
      <w:spacing w:before="320" w:after="160" w:line="360" w:lineRule="atLeast"/>
      <w:jc w:val="center"/>
      <w:textAlignment w:val="baseline"/>
    </w:pPr>
    <w:rPr>
      <w:rFonts w:ascii="Arial" w:hAnsi="Times New Roman" w:eastAsia="黑体" w:cs="Arial"/>
      <w:sz w:val="30"/>
      <w:szCs w:val="30"/>
    </w:rPr>
  </w:style>
  <w:style w:type="paragraph" w:customStyle="1" w:styleId="346">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color w:val="FFFFFF"/>
      <w:sz w:val="30"/>
      <w:szCs w:val="30"/>
    </w:rPr>
  </w:style>
  <w:style w:type="character" w:customStyle="1" w:styleId="347">
    <w:name w:val="明显引用 Char"/>
    <w:qFormat/>
    <w:uiPriority w:val="0"/>
    <w:rPr>
      <w:b/>
      <w:bCs/>
      <w:i/>
      <w:iCs/>
      <w:color w:val="4F81BD"/>
    </w:rPr>
  </w:style>
  <w:style w:type="paragraph" w:styleId="348">
    <w:name w:val="Intense Quote"/>
    <w:basedOn w:val="1"/>
    <w:next w:val="1"/>
    <w:link w:val="350"/>
    <w:qFormat/>
    <w:uiPriority w:val="0"/>
    <w:pPr>
      <w:widowControl w:val="0"/>
      <w:pBdr>
        <w:bottom w:val="single" w:color="4F81BD" w:sz="4" w:space="4"/>
      </w:pBdr>
      <w:spacing w:before="200" w:after="280"/>
      <w:ind w:left="936" w:right="936"/>
      <w:jc w:val="both"/>
    </w:pPr>
    <w:rPr>
      <w:rFonts w:ascii="Calibri" w:hAnsi="Calibri" w:cs="Times New Roman"/>
      <w:b/>
      <w:bCs/>
      <w:i/>
      <w:iCs/>
      <w:color w:val="4F81BD"/>
      <w:sz w:val="20"/>
      <w:szCs w:val="20"/>
      <w:lang w:eastAsia="en-US"/>
    </w:rPr>
  </w:style>
  <w:style w:type="character" w:customStyle="1" w:styleId="349">
    <w:name w:val="明显引用 字符1"/>
    <w:basedOn w:val="42"/>
    <w:qFormat/>
    <w:uiPriority w:val="30"/>
    <w:rPr>
      <w:rFonts w:ascii="宋体" w:hAnsi="宋体" w:cs="宋体"/>
      <w:i/>
      <w:iCs/>
      <w:color w:val="4F81BD" w:themeColor="accent1"/>
      <w:sz w:val="24"/>
      <w:szCs w:val="24"/>
      <w14:textFill>
        <w14:solidFill>
          <w14:schemeClr w14:val="accent1"/>
        </w14:solidFill>
      </w14:textFill>
    </w:rPr>
  </w:style>
  <w:style w:type="character" w:customStyle="1" w:styleId="350">
    <w:name w:val="明显引用 Char3"/>
    <w:link w:val="348"/>
    <w:qFormat/>
    <w:uiPriority w:val="0"/>
    <w:rPr>
      <w:rFonts w:ascii="Calibri" w:hAnsi="Calibri"/>
      <w:b/>
      <w:bCs/>
      <w:i/>
      <w:iCs/>
      <w:color w:val="4F81BD"/>
      <w:lang w:eastAsia="en-US"/>
    </w:rPr>
  </w:style>
  <w:style w:type="character" w:customStyle="1" w:styleId="351">
    <w:name w:val="明显参考2"/>
    <w:qFormat/>
    <w:uiPriority w:val="0"/>
    <w:rPr>
      <w:b/>
      <w:bCs/>
      <w:smallCaps/>
      <w:color w:val="C0504D"/>
      <w:spacing w:val="5"/>
      <w:u w:val="single"/>
    </w:rPr>
  </w:style>
  <w:style w:type="character" w:customStyle="1" w:styleId="352">
    <w:name w:val="书籍标题2"/>
    <w:qFormat/>
    <w:uiPriority w:val="0"/>
    <w:rPr>
      <w:b/>
      <w:bCs/>
      <w:smallCaps/>
      <w:spacing w:val="5"/>
    </w:rPr>
  </w:style>
  <w:style w:type="character" w:customStyle="1" w:styleId="353">
    <w:name w:val="不明显强调2"/>
    <w:qFormat/>
    <w:uiPriority w:val="0"/>
    <w:rPr>
      <w:i/>
      <w:iCs/>
      <w:color w:val="808080"/>
    </w:rPr>
  </w:style>
  <w:style w:type="character" w:customStyle="1" w:styleId="354">
    <w:name w:val="明显强调2"/>
    <w:qFormat/>
    <w:uiPriority w:val="0"/>
    <w:rPr>
      <w:b/>
      <w:bCs/>
      <w:i/>
      <w:iCs/>
      <w:color w:val="4F81BD"/>
    </w:rPr>
  </w:style>
  <w:style w:type="character" w:customStyle="1" w:styleId="355">
    <w:name w:val="引用 Char"/>
    <w:qFormat/>
    <w:uiPriority w:val="0"/>
    <w:rPr>
      <w:i/>
      <w:iCs/>
      <w:color w:val="000000"/>
    </w:rPr>
  </w:style>
  <w:style w:type="paragraph" w:styleId="356">
    <w:name w:val="Quote"/>
    <w:basedOn w:val="1"/>
    <w:next w:val="1"/>
    <w:link w:val="358"/>
    <w:qFormat/>
    <w:uiPriority w:val="0"/>
    <w:pPr>
      <w:widowControl w:val="0"/>
      <w:jc w:val="both"/>
    </w:pPr>
    <w:rPr>
      <w:rFonts w:ascii="Calibri" w:hAnsi="Calibri" w:cs="Times New Roman"/>
      <w:i/>
      <w:iCs/>
      <w:color w:val="000000"/>
      <w:sz w:val="20"/>
      <w:szCs w:val="20"/>
      <w:lang w:eastAsia="en-US"/>
    </w:rPr>
  </w:style>
  <w:style w:type="character" w:customStyle="1" w:styleId="357">
    <w:name w:val="引用 字符1"/>
    <w:basedOn w:val="42"/>
    <w:qFormat/>
    <w:uiPriority w:val="29"/>
    <w:rPr>
      <w:rFonts w:ascii="宋体" w:hAnsi="宋体" w:cs="宋体"/>
      <w:i/>
      <w:iCs/>
      <w:color w:val="404040" w:themeColor="text1" w:themeTint="BF"/>
      <w:sz w:val="24"/>
      <w:szCs w:val="24"/>
      <w14:textFill>
        <w14:solidFill>
          <w14:schemeClr w14:val="tx1">
            <w14:lumMod w14:val="75000"/>
            <w14:lumOff w14:val="25000"/>
          </w14:schemeClr>
        </w14:solidFill>
      </w14:textFill>
    </w:rPr>
  </w:style>
  <w:style w:type="character" w:customStyle="1" w:styleId="358">
    <w:name w:val="引用 Char3"/>
    <w:link w:val="356"/>
    <w:qFormat/>
    <w:uiPriority w:val="0"/>
    <w:rPr>
      <w:rFonts w:ascii="Calibri" w:hAnsi="Calibri"/>
      <w:i/>
      <w:iCs/>
      <w:color w:val="000000"/>
      <w:lang w:eastAsia="en-US"/>
    </w:rPr>
  </w:style>
  <w:style w:type="character" w:customStyle="1" w:styleId="359">
    <w:name w:val="不明显参考2"/>
    <w:qFormat/>
    <w:uiPriority w:val="0"/>
    <w:rPr>
      <w:smallCaps/>
      <w:color w:val="C0504D"/>
      <w:u w:val="single"/>
    </w:rPr>
  </w:style>
  <w:style w:type="paragraph" w:customStyle="1" w:styleId="360">
    <w:name w:val="修订2"/>
    <w:qFormat/>
    <w:uiPriority w:val="0"/>
    <w:rPr>
      <w:rFonts w:ascii="Times New Roman" w:hAnsi="Times New Roman" w:eastAsia="宋体" w:cs="Times New Roman"/>
      <w:kern w:val="2"/>
      <w:sz w:val="21"/>
      <w:szCs w:val="24"/>
      <w:lang w:val="en-US" w:eastAsia="zh-CN" w:bidi="ar-SA"/>
    </w:rPr>
  </w:style>
  <w:style w:type="character" w:customStyle="1" w:styleId="361">
    <w:name w:val="标准文本 Char"/>
    <w:link w:val="362"/>
    <w:qFormat/>
    <w:uiPriority w:val="0"/>
    <w:rPr>
      <w:rFonts w:cs="宋体"/>
      <w:kern w:val="2"/>
      <w:sz w:val="24"/>
    </w:rPr>
  </w:style>
  <w:style w:type="paragraph" w:customStyle="1" w:styleId="362">
    <w:name w:val="标准文本"/>
    <w:basedOn w:val="1"/>
    <w:link w:val="36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63">
    <w:name w:val="TOC 标题2"/>
    <w:basedOn w:val="2"/>
    <w:next w:val="1"/>
    <w:unhideWhenUsed/>
    <w:qFormat/>
    <w:uiPriority w:val="0"/>
    <w:pPr>
      <w:keepLines/>
      <w:widowControl w:val="0"/>
      <w:numPr>
        <w:numId w:val="0"/>
      </w:numPr>
      <w:tabs>
        <w:tab w:val="clear" w:pos="360"/>
      </w:tabs>
      <w:autoSpaceDE w:val="0"/>
      <w:autoSpaceDN w:val="0"/>
      <w:spacing w:before="340" w:after="330" w:line="578" w:lineRule="auto"/>
      <w:outlineLvl w:val="9"/>
    </w:pPr>
    <w:rPr>
      <w:rFonts w:ascii="宋体" w:hAnsi="宋体" w:cs="宋体"/>
      <w:bCs/>
      <w:szCs w:val="44"/>
      <w:lang w:eastAsia="en-US"/>
    </w:rPr>
  </w:style>
  <w:style w:type="character" w:customStyle="1" w:styleId="364">
    <w:name w:val="不明显参考3"/>
    <w:qFormat/>
    <w:uiPriority w:val="0"/>
    <w:rPr>
      <w:smallCaps/>
      <w:color w:val="C0504D"/>
      <w:u w:val="single"/>
    </w:rPr>
  </w:style>
  <w:style w:type="character" w:customStyle="1" w:styleId="365">
    <w:name w:val="明显参考3"/>
    <w:qFormat/>
    <w:uiPriority w:val="0"/>
    <w:rPr>
      <w:b/>
      <w:bCs/>
      <w:smallCaps/>
      <w:color w:val="C0504D"/>
      <w:spacing w:val="5"/>
      <w:u w:val="single"/>
    </w:rPr>
  </w:style>
  <w:style w:type="character" w:customStyle="1" w:styleId="366">
    <w:name w:val="明显强调3"/>
    <w:qFormat/>
    <w:uiPriority w:val="0"/>
    <w:rPr>
      <w:b/>
      <w:bCs/>
      <w:i/>
      <w:iCs/>
      <w:color w:val="4F81BD"/>
    </w:rPr>
  </w:style>
  <w:style w:type="character" w:customStyle="1" w:styleId="367">
    <w:name w:val="不明显强调3"/>
    <w:qFormat/>
    <w:uiPriority w:val="0"/>
    <w:rPr>
      <w:i/>
      <w:iCs/>
      <w:color w:val="808080"/>
    </w:rPr>
  </w:style>
  <w:style w:type="character" w:customStyle="1" w:styleId="368">
    <w:name w:val="书籍标题3"/>
    <w:qFormat/>
    <w:uiPriority w:val="0"/>
    <w:rPr>
      <w:b/>
      <w:bCs/>
      <w:smallCaps/>
      <w:spacing w:val="5"/>
    </w:rPr>
  </w:style>
  <w:style w:type="paragraph" w:customStyle="1" w:styleId="369">
    <w:name w:val="修订3"/>
    <w:qFormat/>
    <w:uiPriority w:val="0"/>
    <w:rPr>
      <w:rFonts w:ascii="Times New Roman" w:hAnsi="Times New Roman" w:eastAsia="宋体" w:cs="Times New Roman"/>
      <w:kern w:val="2"/>
      <w:sz w:val="21"/>
      <w:szCs w:val="24"/>
      <w:lang w:val="en-US" w:eastAsia="zh-CN" w:bidi="ar-SA"/>
    </w:rPr>
  </w:style>
  <w:style w:type="paragraph" w:customStyle="1" w:styleId="370">
    <w:name w:val="TOC 标题3"/>
    <w:basedOn w:val="2"/>
    <w:next w:val="1"/>
    <w:unhideWhenUsed/>
    <w:qFormat/>
    <w:uiPriority w:val="0"/>
    <w:pPr>
      <w:keepLines/>
      <w:widowControl w:val="0"/>
      <w:numPr>
        <w:numId w:val="0"/>
      </w:numPr>
      <w:tabs>
        <w:tab w:val="clear" w:pos="360"/>
      </w:tabs>
      <w:autoSpaceDE w:val="0"/>
      <w:autoSpaceDN w:val="0"/>
      <w:spacing w:before="340" w:after="330" w:line="578" w:lineRule="auto"/>
      <w:outlineLvl w:val="9"/>
    </w:pPr>
    <w:rPr>
      <w:rFonts w:ascii="宋体" w:hAnsi="宋体" w:cs="宋体"/>
      <w:bCs/>
      <w:szCs w:val="44"/>
      <w:lang w:eastAsia="en-US"/>
    </w:rPr>
  </w:style>
  <w:style w:type="character" w:customStyle="1" w:styleId="371">
    <w:name w:val="不明显参考4"/>
    <w:qFormat/>
    <w:uiPriority w:val="0"/>
    <w:rPr>
      <w:smallCaps/>
      <w:color w:val="C0504D"/>
      <w:u w:val="single"/>
    </w:rPr>
  </w:style>
  <w:style w:type="character" w:customStyle="1" w:styleId="372">
    <w:name w:val="明显参考4"/>
    <w:qFormat/>
    <w:uiPriority w:val="0"/>
    <w:rPr>
      <w:b/>
      <w:bCs/>
      <w:smallCaps/>
      <w:color w:val="C0504D"/>
      <w:spacing w:val="5"/>
      <w:u w:val="single"/>
    </w:rPr>
  </w:style>
  <w:style w:type="character" w:customStyle="1" w:styleId="373">
    <w:name w:val="明显强调4"/>
    <w:qFormat/>
    <w:uiPriority w:val="0"/>
    <w:rPr>
      <w:b/>
      <w:bCs/>
      <w:i/>
      <w:iCs/>
      <w:color w:val="4F81BD"/>
    </w:rPr>
  </w:style>
  <w:style w:type="character" w:customStyle="1" w:styleId="374">
    <w:name w:val="不明显强调4"/>
    <w:qFormat/>
    <w:uiPriority w:val="0"/>
    <w:rPr>
      <w:i/>
      <w:iCs/>
      <w:color w:val="808080"/>
    </w:rPr>
  </w:style>
  <w:style w:type="character" w:customStyle="1" w:styleId="375">
    <w:name w:val="书籍标题4"/>
    <w:qFormat/>
    <w:uiPriority w:val="0"/>
    <w:rPr>
      <w:b/>
      <w:bCs/>
      <w:smallCaps/>
      <w:spacing w:val="5"/>
    </w:rPr>
  </w:style>
  <w:style w:type="paragraph" w:customStyle="1" w:styleId="376">
    <w:name w:val="修订4"/>
    <w:qFormat/>
    <w:uiPriority w:val="0"/>
    <w:rPr>
      <w:rFonts w:ascii="Times New Roman" w:hAnsi="Times New Roman" w:eastAsia="宋体" w:cs="Times New Roman"/>
      <w:kern w:val="2"/>
      <w:sz w:val="21"/>
      <w:szCs w:val="24"/>
      <w:lang w:val="en-US" w:eastAsia="zh-CN" w:bidi="ar-SA"/>
    </w:rPr>
  </w:style>
  <w:style w:type="table" w:customStyle="1" w:styleId="377">
    <w:name w:val="Table Normal11"/>
    <w:semiHidden/>
    <w:qFormat/>
    <w:uiPriority w:val="99"/>
    <w:pPr>
      <w:widowControl w:val="0"/>
      <w:autoSpaceDE w:val="0"/>
      <w:autoSpaceDN w:val="0"/>
    </w:pPr>
    <w:rPr>
      <w:rFonts w:cs="Calibri"/>
      <w:sz w:val="22"/>
      <w:lang w:eastAsia="en-US"/>
    </w:rPr>
    <w:tblPr>
      <w:tblCellMar>
        <w:top w:w="0" w:type="dxa"/>
        <w:left w:w="0" w:type="dxa"/>
        <w:bottom w:w="0" w:type="dxa"/>
        <w:right w:w="0" w:type="dxa"/>
      </w:tblCellMar>
    </w:tblPr>
  </w:style>
  <w:style w:type="paragraph" w:customStyle="1" w:styleId="378">
    <w:name w:val="列出段落11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79">
    <w:name w:val="明显引用2"/>
    <w:basedOn w:val="1"/>
    <w:next w:val="1"/>
    <w:link w:val="380"/>
    <w:qFormat/>
    <w:uiPriority w:val="99"/>
    <w:pPr>
      <w:widowControl w:val="0"/>
      <w:pBdr>
        <w:bottom w:val="single" w:color="4F81BD" w:sz="4" w:space="4"/>
      </w:pBdr>
      <w:spacing w:before="200" w:after="280"/>
      <w:ind w:left="936" w:right="936" w:firstLine="640" w:firstLineChars="200"/>
      <w:jc w:val="both"/>
    </w:pPr>
    <w:rPr>
      <w:rFonts w:hAnsi="Times New Roman" w:cs="Times New Roman"/>
      <w:b/>
      <w:i/>
      <w:color w:val="4F81BD"/>
      <w:sz w:val="22"/>
      <w:szCs w:val="20"/>
      <w:lang w:eastAsia="en-US"/>
    </w:rPr>
  </w:style>
  <w:style w:type="character" w:customStyle="1" w:styleId="380">
    <w:name w:val="Intense Quote Char"/>
    <w:link w:val="379"/>
    <w:qFormat/>
    <w:locked/>
    <w:uiPriority w:val="99"/>
    <w:rPr>
      <w:rFonts w:ascii="宋体"/>
      <w:b/>
      <w:i/>
      <w:color w:val="4F81BD"/>
      <w:sz w:val="22"/>
      <w:lang w:eastAsia="en-US"/>
    </w:rPr>
  </w:style>
  <w:style w:type="paragraph" w:customStyle="1" w:styleId="381">
    <w:name w:val="引用2"/>
    <w:basedOn w:val="1"/>
    <w:next w:val="1"/>
    <w:link w:val="382"/>
    <w:qFormat/>
    <w:uiPriority w:val="99"/>
    <w:pPr>
      <w:widowControl w:val="0"/>
      <w:ind w:firstLine="640" w:firstLineChars="200"/>
      <w:jc w:val="both"/>
    </w:pPr>
    <w:rPr>
      <w:rFonts w:hAnsi="Times New Roman" w:cs="Times New Roman"/>
      <w:i/>
      <w:color w:val="000000"/>
      <w:sz w:val="22"/>
      <w:szCs w:val="20"/>
      <w:lang w:eastAsia="en-US"/>
    </w:rPr>
  </w:style>
  <w:style w:type="character" w:customStyle="1" w:styleId="382">
    <w:name w:val="Quote Char"/>
    <w:link w:val="381"/>
    <w:qFormat/>
    <w:locked/>
    <w:uiPriority w:val="99"/>
    <w:rPr>
      <w:rFonts w:ascii="宋体"/>
      <w:i/>
      <w:color w:val="000000"/>
      <w:sz w:val="22"/>
      <w:lang w:eastAsia="en-US"/>
    </w:rPr>
  </w:style>
  <w:style w:type="paragraph" w:customStyle="1" w:styleId="383">
    <w:name w:val="无间隔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84">
    <w:name w:val="Char Char19"/>
    <w:qFormat/>
    <w:locked/>
    <w:uiPriority w:val="99"/>
    <w:rPr>
      <w:rFonts w:eastAsia="宋体"/>
      <w:b/>
      <w:kern w:val="2"/>
      <w:sz w:val="28"/>
      <w:lang w:eastAsia="zh-CN"/>
    </w:rPr>
  </w:style>
  <w:style w:type="character" w:customStyle="1" w:styleId="385">
    <w:name w:val="Char Char21"/>
    <w:qFormat/>
    <w:locked/>
    <w:uiPriority w:val="99"/>
    <w:rPr>
      <w:rFonts w:eastAsia="宋体"/>
      <w:b/>
      <w:kern w:val="2"/>
      <w:sz w:val="32"/>
      <w:lang w:eastAsia="zh-CN"/>
    </w:rPr>
  </w:style>
  <w:style w:type="character" w:customStyle="1" w:styleId="386">
    <w:name w:val="标题 2 Char"/>
    <w:qFormat/>
    <w:locked/>
    <w:uiPriority w:val="0"/>
    <w:rPr>
      <w:rFonts w:ascii="Cambria" w:hAnsi="Cambria" w:eastAsia="宋体" w:cs="Cambria"/>
      <w:b/>
      <w:bCs/>
      <w:kern w:val="2"/>
      <w:sz w:val="32"/>
      <w:szCs w:val="32"/>
      <w:lang w:eastAsia="zh-CN"/>
    </w:rPr>
  </w:style>
  <w:style w:type="character" w:customStyle="1" w:styleId="387">
    <w:name w:val="标题 3 Char"/>
    <w:qFormat/>
    <w:locked/>
    <w:uiPriority w:val="0"/>
    <w:rPr>
      <w:rFonts w:ascii="Times New Roman" w:hAnsi="Times New Roman" w:eastAsia="宋体" w:cs="Times New Roman"/>
      <w:b/>
      <w:bCs/>
      <w:kern w:val="2"/>
      <w:sz w:val="32"/>
      <w:szCs w:val="32"/>
      <w:lang w:eastAsia="zh-CN"/>
    </w:rPr>
  </w:style>
  <w:style w:type="character" w:customStyle="1" w:styleId="388">
    <w:name w:val="标题 4 Char"/>
    <w:qFormat/>
    <w:locked/>
    <w:uiPriority w:val="0"/>
    <w:rPr>
      <w:rFonts w:ascii="Cambria" w:hAnsi="Cambria" w:eastAsia="宋体" w:cs="Cambria"/>
      <w:b/>
      <w:bCs/>
      <w:kern w:val="2"/>
      <w:sz w:val="28"/>
      <w:szCs w:val="28"/>
      <w:lang w:eastAsia="zh-CN"/>
    </w:rPr>
  </w:style>
  <w:style w:type="character" w:customStyle="1" w:styleId="389">
    <w:name w:val="标题 5 Char"/>
    <w:qFormat/>
    <w:locked/>
    <w:uiPriority w:val="0"/>
    <w:rPr>
      <w:rFonts w:ascii="Times New Roman" w:hAnsi="Times New Roman" w:eastAsia="宋体" w:cs="Times New Roman"/>
      <w:b/>
      <w:bCs/>
      <w:kern w:val="2"/>
      <w:sz w:val="28"/>
      <w:szCs w:val="28"/>
      <w:lang w:eastAsia="zh-CN"/>
    </w:rPr>
  </w:style>
  <w:style w:type="character" w:customStyle="1" w:styleId="390">
    <w:name w:val="标题 6 Char"/>
    <w:qFormat/>
    <w:locked/>
    <w:uiPriority w:val="0"/>
    <w:rPr>
      <w:rFonts w:ascii="Cambria" w:hAnsi="Cambria" w:eastAsia="宋体" w:cs="Cambria"/>
      <w:b/>
      <w:bCs/>
      <w:kern w:val="2"/>
      <w:sz w:val="24"/>
      <w:szCs w:val="24"/>
      <w:lang w:eastAsia="zh-CN"/>
    </w:rPr>
  </w:style>
  <w:style w:type="character" w:customStyle="1" w:styleId="391">
    <w:name w:val="标题 7 Char"/>
    <w:qFormat/>
    <w:locked/>
    <w:uiPriority w:val="0"/>
    <w:rPr>
      <w:rFonts w:ascii="Calibri" w:hAnsi="Calibri" w:eastAsia="宋体" w:cs="Calibri"/>
      <w:b/>
      <w:bCs/>
      <w:kern w:val="2"/>
      <w:sz w:val="24"/>
      <w:szCs w:val="24"/>
      <w:lang w:eastAsia="zh-CN"/>
    </w:rPr>
  </w:style>
  <w:style w:type="character" w:customStyle="1" w:styleId="392">
    <w:name w:val="标题 8 Char"/>
    <w:qFormat/>
    <w:locked/>
    <w:uiPriority w:val="0"/>
    <w:rPr>
      <w:rFonts w:ascii="Cambria" w:hAnsi="Cambria" w:eastAsia="宋体" w:cs="Cambria"/>
      <w:kern w:val="2"/>
      <w:sz w:val="24"/>
      <w:szCs w:val="24"/>
      <w:lang w:eastAsia="zh-CN"/>
    </w:rPr>
  </w:style>
  <w:style w:type="character" w:customStyle="1" w:styleId="393">
    <w:name w:val="标题 9 Char"/>
    <w:qFormat/>
    <w:locked/>
    <w:uiPriority w:val="0"/>
    <w:rPr>
      <w:rFonts w:ascii="Cambria" w:hAnsi="Cambria" w:eastAsia="宋体" w:cs="Cambria"/>
      <w:kern w:val="2"/>
      <w:sz w:val="21"/>
      <w:szCs w:val="21"/>
      <w:lang w:eastAsia="zh-CN"/>
    </w:rPr>
  </w:style>
  <w:style w:type="character" w:customStyle="1" w:styleId="394">
    <w:name w:val="正文文本 Char"/>
    <w:qFormat/>
    <w:locked/>
    <w:uiPriority w:val="0"/>
    <w:rPr>
      <w:rFonts w:ascii="宋体" w:hAnsi="宋体" w:eastAsia="宋体" w:cs="宋体"/>
      <w:sz w:val="21"/>
      <w:szCs w:val="21"/>
    </w:rPr>
  </w:style>
  <w:style w:type="character" w:customStyle="1" w:styleId="395">
    <w:name w:val="批注框文本 Char"/>
    <w:qFormat/>
    <w:locked/>
    <w:uiPriority w:val="0"/>
    <w:rPr>
      <w:rFonts w:ascii="宋体" w:hAnsi="宋体" w:eastAsia="宋体" w:cs="宋体"/>
      <w:sz w:val="18"/>
      <w:szCs w:val="18"/>
    </w:rPr>
  </w:style>
  <w:style w:type="character" w:customStyle="1" w:styleId="396">
    <w:name w:val="批注主题 Char"/>
    <w:qFormat/>
    <w:locked/>
    <w:uiPriority w:val="0"/>
    <w:rPr>
      <w:rFonts w:ascii="宋体" w:hAnsi="Times New Roman" w:eastAsia="宋体" w:cs="宋体"/>
      <w:b/>
      <w:bCs/>
      <w:sz w:val="20"/>
      <w:szCs w:val="20"/>
      <w:lang w:eastAsia="zh-CN"/>
    </w:rPr>
  </w:style>
  <w:style w:type="character" w:customStyle="1" w:styleId="397">
    <w:name w:val="正文缩进 Char"/>
    <w:qFormat/>
    <w:locked/>
    <w:uiPriority w:val="99"/>
    <w:rPr>
      <w:rFonts w:ascii="Times New Roman" w:hAnsi="Times New Roman" w:eastAsia="宋体" w:cs="Times New Roman"/>
      <w:sz w:val="20"/>
      <w:szCs w:val="20"/>
      <w:lang w:eastAsia="zh-CN"/>
    </w:rPr>
  </w:style>
  <w:style w:type="character" w:customStyle="1" w:styleId="398">
    <w:name w:val="文档结构图 Char2"/>
    <w:qFormat/>
    <w:uiPriority w:val="99"/>
    <w:rPr>
      <w:rFonts w:ascii="宋体" w:cs="宋体"/>
      <w:sz w:val="18"/>
      <w:szCs w:val="18"/>
    </w:rPr>
  </w:style>
  <w:style w:type="character" w:customStyle="1" w:styleId="399">
    <w:name w:val="正文文本缩进 Char"/>
    <w:qFormat/>
    <w:locked/>
    <w:uiPriority w:val="99"/>
    <w:rPr>
      <w:rFonts w:ascii="Times New Roman" w:hAnsi="Times New Roman" w:eastAsia="楷体_GB2312" w:cs="Times New Roman"/>
      <w:kern w:val="2"/>
      <w:sz w:val="20"/>
      <w:szCs w:val="20"/>
      <w:lang w:eastAsia="zh-CN"/>
    </w:rPr>
  </w:style>
  <w:style w:type="character" w:customStyle="1" w:styleId="400">
    <w:name w:val="日期 Char"/>
    <w:qFormat/>
    <w:locked/>
    <w:uiPriority w:val="0"/>
    <w:rPr>
      <w:rFonts w:ascii="宋体" w:hAnsi="Times New Roman" w:eastAsia="宋体" w:cs="宋体"/>
      <w:sz w:val="20"/>
      <w:szCs w:val="20"/>
      <w:lang w:eastAsia="zh-CN"/>
    </w:rPr>
  </w:style>
  <w:style w:type="character" w:customStyle="1" w:styleId="401">
    <w:name w:val="正文文本缩进 2 Char"/>
    <w:qFormat/>
    <w:locked/>
    <w:uiPriority w:val="99"/>
    <w:rPr>
      <w:rFonts w:ascii="宋体" w:hAnsi="宋体" w:eastAsia="宋体" w:cs="宋体"/>
      <w:kern w:val="2"/>
      <w:sz w:val="24"/>
      <w:szCs w:val="24"/>
      <w:lang w:eastAsia="zh-CN"/>
    </w:rPr>
  </w:style>
  <w:style w:type="character" w:customStyle="1" w:styleId="402">
    <w:name w:val="副标题 Char"/>
    <w:link w:val="27"/>
    <w:qFormat/>
    <w:locked/>
    <w:uiPriority w:val="0"/>
    <w:rPr>
      <w:rFonts w:ascii="Cambria" w:hAnsi="Cambria" w:eastAsia="宋体" w:cs="Cambria"/>
      <w:b/>
      <w:bCs/>
      <w:kern w:val="28"/>
      <w:sz w:val="32"/>
      <w:szCs w:val="32"/>
      <w:lang w:eastAsia="zh-CN"/>
    </w:rPr>
  </w:style>
  <w:style w:type="character" w:customStyle="1" w:styleId="403">
    <w:name w:val="正文文本缩进 3 Char"/>
    <w:qFormat/>
    <w:locked/>
    <w:uiPriority w:val="99"/>
    <w:rPr>
      <w:rFonts w:ascii="宋体" w:hAnsi="宋体" w:eastAsia="宋体" w:cs="宋体"/>
      <w:kern w:val="2"/>
      <w:sz w:val="20"/>
      <w:szCs w:val="20"/>
      <w:lang w:eastAsia="zh-CN"/>
    </w:rPr>
  </w:style>
  <w:style w:type="character" w:customStyle="1" w:styleId="404">
    <w:name w:val="引用 Char2"/>
    <w:qFormat/>
    <w:uiPriority w:val="29"/>
    <w:rPr>
      <w:rFonts w:ascii="宋体" w:hAnsi="宋体" w:cs="宋体"/>
      <w:i/>
      <w:iCs/>
      <w:color w:val="000000"/>
      <w:kern w:val="0"/>
      <w:sz w:val="22"/>
      <w:lang w:eastAsia="en-US"/>
    </w:rPr>
  </w:style>
  <w:style w:type="character" w:customStyle="1" w:styleId="405">
    <w:name w:val="明显引用 Char2"/>
    <w:qFormat/>
    <w:uiPriority w:val="30"/>
    <w:rPr>
      <w:rFonts w:ascii="宋体" w:hAnsi="宋体" w:cs="宋体"/>
      <w:b/>
      <w:bCs/>
      <w:i/>
      <w:iCs/>
      <w:color w:val="4F81BD"/>
      <w:kern w:val="0"/>
      <w:sz w:val="22"/>
      <w:lang w:eastAsia="en-US"/>
    </w:rPr>
  </w:style>
  <w:style w:type="paragraph" w:customStyle="1" w:styleId="406">
    <w:name w:val="合同-标题"/>
    <w:basedOn w:val="36"/>
    <w:qFormat/>
    <w:uiPriority w:val="0"/>
    <w:pPr>
      <w:spacing w:after="100" w:afterLines="100"/>
    </w:pPr>
    <w:rPr>
      <w:rFonts w:eastAsia="黑体" w:asciiTheme="minorAscii" w:hAnsiTheme="minorAscii"/>
      <w:sz w:val="36"/>
    </w:rPr>
  </w:style>
  <w:style w:type="paragraph" w:customStyle="1" w:styleId="407">
    <w:name w:val="合同-正文"/>
    <w:basedOn w:val="1"/>
    <w:qFormat/>
    <w:uiPriority w:val="0"/>
    <w:pPr>
      <w:spacing w:before="240" w:beforeLines="0" w:after="60" w:afterLines="0" w:line="240" w:lineRule="auto"/>
      <w:ind w:firstLine="723" w:firstLineChars="200"/>
      <w:jc w:val="left"/>
      <w:outlineLvl w:val="0"/>
    </w:pPr>
    <w:rPr>
      <w:rFonts w:eastAsia="宋体" w:asciiTheme="minorAscii" w:hAnsiTheme="minorAscii"/>
      <w:sz w:val="24"/>
    </w:rPr>
  </w:style>
  <w:style w:type="character" w:customStyle="1" w:styleId="408">
    <w:name w:val="正文头部订立方 Char"/>
    <w:link w:val="409"/>
    <w:qFormat/>
    <w:uiPriority w:val="0"/>
    <w:rPr>
      <w:rFonts w:eastAsia="黑体" w:asciiTheme="minorAscii" w:hAnsiTheme="minorAscii"/>
      <w:b/>
      <w:sz w:val="28"/>
    </w:rPr>
  </w:style>
  <w:style w:type="paragraph" w:customStyle="1" w:styleId="409">
    <w:name w:val="头部订立方"/>
    <w:basedOn w:val="1"/>
    <w:link w:val="408"/>
    <w:qFormat/>
    <w:uiPriority w:val="0"/>
    <w:pPr>
      <w:spacing w:beforeLines="0" w:afterLines="0"/>
      <w:jc w:val="left"/>
      <w:outlineLvl w:val="0"/>
    </w:pPr>
    <w:rPr>
      <w:rFonts w:eastAsia="黑体" w:asciiTheme="minorAscii" w:hAnsiTheme="minorAscii"/>
      <w:b/>
      <w:sz w:val="28"/>
    </w:rPr>
  </w:style>
  <w:style w:type="paragraph" w:customStyle="1" w:styleId="410">
    <w:name w:val="条款标题"/>
    <w:basedOn w:val="1"/>
    <w:qFormat/>
    <w:uiPriority w:val="0"/>
    <w:pPr>
      <w:spacing w:before="240" w:beforeLines="0" w:after="60" w:afterLines="0"/>
      <w:ind w:firstLine="723" w:firstLineChars="200"/>
      <w:jc w:val="left"/>
      <w:outlineLvl w:val="0"/>
    </w:pPr>
    <w:rPr>
      <w:rFonts w:eastAsia="宋体" w:asciiTheme="minorAscii" w:hAnsiTheme="minorAscii"/>
      <w:b/>
      <w:sz w:val="24"/>
    </w:rPr>
  </w:style>
  <w:style w:type="paragraph" w:customStyle="1" w:styleId="411">
    <w:name w:val="列表段落2"/>
    <w:basedOn w:val="1"/>
    <w:qFormat/>
    <w:uiPriority w:val="34"/>
    <w:pPr>
      <w:ind w:firstLine="420"/>
    </w:pPr>
    <w:rPr>
      <w:rFonts w:ascii="Calibri" w:hAnsi="Calibri"/>
      <w:szCs w:val="22"/>
    </w:rPr>
  </w:style>
  <w:style w:type="paragraph" w:customStyle="1" w:styleId="412">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paragraph" w:customStyle="1" w:styleId="413">
    <w:name w:val="Normal Indent1"/>
    <w:basedOn w:val="1"/>
    <w:qFormat/>
    <w:uiPriority w:val="0"/>
    <w:pPr>
      <w:widowControl w:val="0"/>
      <w:ind w:firstLine="200" w:firstLineChars="200"/>
      <w:jc w:val="both"/>
    </w:pPr>
    <w:rPr>
      <w:rFonts w:ascii="Times New Roman" w:hAnsi="Times New Roman" w:eastAsia="Arial" w:cs="Times New Roman"/>
      <w:kern w:val="2"/>
      <w:sz w:val="21"/>
    </w:rPr>
  </w:style>
  <w:style w:type="paragraph" w:customStyle="1" w:styleId="414">
    <w:name w:val="Table Text"/>
    <w:basedOn w:val="1"/>
    <w:semiHidden/>
    <w:qFormat/>
    <w:uiPriority w:val="0"/>
    <w:rPr>
      <w:rFonts w:ascii="Arial" w:hAnsi="Arial" w:eastAsia="Arial" w:cs="Arial"/>
      <w:sz w:val="21"/>
      <w:szCs w:val="21"/>
      <w:lang w:val="en-US" w:eastAsia="en-US" w:bidi="ar-SA"/>
    </w:rPr>
  </w:style>
  <w:style w:type="table" w:customStyle="1" w:styleId="415">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5132caa-60d1-42d8-953d-b425f797a891}"/>
        <w:style w:val=""/>
        <w:category>
          <w:name w:val="常规"/>
          <w:gallery w:val="placeholder"/>
        </w:category>
        <w:types>
          <w:type w:val="bbPlcHdr"/>
        </w:types>
        <w:behaviors>
          <w:behavior w:val="content"/>
        </w:behaviors>
        <w:description w:val=""/>
        <w:guid w:val="{25132caa-60d1-42d8-953d-b425f797a891}"/>
      </w:docPartPr>
      <w:docPartBody>
        <w:p w14:paraId="7AAD6379">
          <w:r>
            <w:rPr>
              <w:color w:val="808080"/>
            </w:rPr>
            <w:t>单击此处输入文字。</w:t>
          </w:r>
        </w:p>
      </w:docPartBody>
    </w:docPart>
    <w:docPart>
      <w:docPartPr>
        <w:name w:val="{63775e41-7dba-4804-84c9-6a0cddbf2083}"/>
        <w:style w:val=""/>
        <w:category>
          <w:name w:val="常规"/>
          <w:gallery w:val="placeholder"/>
        </w:category>
        <w:types>
          <w:type w:val="bbPlcHdr"/>
        </w:types>
        <w:behaviors>
          <w:behavior w:val="content"/>
        </w:behaviors>
        <w:description w:val=""/>
        <w:guid w:val="{63775e41-7dba-4804-84c9-6a0cddbf2083}"/>
      </w:docPartPr>
      <w:docPartBody>
        <w:p w14:paraId="776339E8">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20503</Words>
  <Characters>22443</Characters>
  <Lines>409</Lines>
  <Paragraphs>115</Paragraphs>
  <TotalTime>1</TotalTime>
  <ScaleCrop>false</ScaleCrop>
  <LinksUpToDate>false</LinksUpToDate>
  <CharactersWithSpaces>22593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2024-09-05T04:56:00Z</dcterms:created>
  <dc:creator>123</dc:creator>
  <cp:lastModifiedBy>殷小胖</cp:lastModifiedBy>
  <cp:lastPrinted>2022-08-05T08:08:00Z</cp:lastPrinted>
  <dcterms:modified xsi:type="dcterms:W3CDTF">2025-07-01T05:26:59Z</dcterms:modified>
  <dc:title>新疆维吾尔自治区政府采购中心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6F15810BFE6249789CA1668E3045FB5B_13</vt:lpwstr>
  </property>
  <property fmtid="{D5CDD505-2E9C-101B-9397-08002B2CF9AE}" pid="4" name="KSOTemplateDocerSaveRecord">
    <vt:lpwstr>eyJoZGlkIjoiMTk5MGQ4OTVjMGFmMzU3NjRlODU2NGJkNmQzNzYzM2YiLCJ1c2VySWQiOiIxOTczNjkxNTMifQ==</vt:lpwstr>
  </property>
</Properties>
</file>