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jc w:val="right"/>
        <w:textAlignment w:val="auto"/>
        <w:rPr>
          <w:rFonts w:hint="eastAsia" w:ascii="华文中宋" w:hAnsi="华文中宋" w:eastAsia="华文中宋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 xml:space="preserve">     </w:t>
      </w:r>
      <w:r>
        <w:rPr>
          <w:rFonts w:hint="eastAsia" w:ascii="华文中宋" w:hAnsi="华文中宋" w:eastAsia="华文中宋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采购办盖章处</w:t>
      </w:r>
    </w:p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88" w:lineRule="auto"/>
        <w:jc w:val="center"/>
        <w:textAlignment w:val="auto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val="en-US" w:eastAsia="zh-CN"/>
        </w:rPr>
        <w:t xml:space="preserve"> </w:t>
      </w:r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spacing w:line="288" w:lineRule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项目编号：XJZH（LPX）2022ZFCG11号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spacing w:line="288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项目名称：洛浦县疾病预防控制中心核酸检测设备采购项目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商名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：鹰潭茂德贸易有限公司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88" w:lineRule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供应商地址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：江西省鹰潭市余江区工业园区鹰南大道龙岗光电科技园(红井电子) 13栋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301-76D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中标（成交）金额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：7964600.00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四、主要标的信息</w:t>
      </w:r>
    </w:p>
    <w:tbl>
      <w:tblPr>
        <w:tblStyle w:val="12"/>
        <w:tblW w:w="9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142"/>
        <w:gridCol w:w="1529"/>
        <w:gridCol w:w="889"/>
        <w:gridCol w:w="1045"/>
        <w:gridCol w:w="1171"/>
        <w:gridCol w:w="1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规格及型号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综合单价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品牌及产地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核酸扩增仪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MA-6000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157630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雅睿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核酸提取仪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EXM6000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85500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中元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重庆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全自动样品处理系统（自动加模块）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Au-mate 96A4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155000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奥盛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eastAsia="zh-CN"/>
              </w:rPr>
              <w:t>、杭州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高压灭菌锅（100L）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 xml:space="preserve">BKQ-B100 II 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28000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博科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山东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生物安全柜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 xml:space="preserve"> BSC-1500IA2-X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35000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鑫贝西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济南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超净工作台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BBS-SDC</w:t>
            </w:r>
            <w:bookmarkStart w:id="10" w:name="_GoBack"/>
            <w:bookmarkEnd w:id="10"/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18000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鑫贝西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济南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医用冷藏冷冻箱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HYCD-282C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24800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海尔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Style w:val="17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青岛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ind w:left="420" w:hanging="420" w:hanging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五、评审专家名单：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常银勇、董自力、王晓泷、阿迪力·艾斯托拉、阿卜杜凯尤木·麦提托合提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业主专家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88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六、代理服务收费标准及金额：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1.代理服务收费标准：参照（100万以下按1.5%计取、100-500万按1.1%计取、500-1000万按0.8%计取、1000-5000万按0.5%计取）采用差额定率累进法计算。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2.代理服务收费金额（元）：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66173.44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八、其他补充事宜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无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88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九、凡对本次公告内容提出询问，请按以下方式联系。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spacing w:before="60" w:beforeAutospacing="0" w:after="60" w:afterAutospacing="0" w:line="264" w:lineRule="auto"/>
        <w:ind w:firstLine="420" w:firstLineChars="200"/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1.采购人信息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spacing w:before="60" w:beforeAutospacing="0" w:after="60" w:afterAutospacing="0" w:line="264" w:lineRule="auto"/>
        <w:ind w:firstLine="420" w:firstLineChars="200"/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名    称：洛浦县疾病预防控制中心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spacing w:before="60" w:beforeAutospacing="0" w:after="60" w:afterAutospacing="0" w:line="264" w:lineRule="auto"/>
        <w:ind w:firstLine="420" w:firstLineChars="200"/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地    址：洛浦县加依铁热克路54号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spacing w:before="60" w:beforeAutospacing="0" w:after="60" w:afterAutospacing="0" w:line="264" w:lineRule="auto"/>
        <w:ind w:firstLine="420" w:firstLineChars="200"/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联系方式：</w:t>
      </w:r>
      <w:bookmarkStart w:id="2" w:name="_Toc28359020"/>
      <w:bookmarkStart w:id="3" w:name="_Toc35393638"/>
      <w:bookmarkStart w:id="4" w:name="_Toc35393807"/>
      <w:bookmarkStart w:id="5" w:name="_Toc28359097"/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0903-6627178  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spacing w:before="60" w:beforeAutospacing="0" w:after="60" w:afterAutospacing="0" w:line="264" w:lineRule="auto"/>
        <w:ind w:firstLine="420" w:firstLineChars="200"/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2.采购代理机构信息</w:t>
      </w:r>
      <w:bookmarkEnd w:id="2"/>
      <w:bookmarkEnd w:id="3"/>
      <w:bookmarkEnd w:id="4"/>
      <w:bookmarkEnd w:id="5"/>
    </w:p>
    <w:p>
      <w:pPr>
        <w:pStyle w:val="10"/>
        <w:pageBreakBefore w:val="0"/>
        <w:widowControl/>
        <w:kinsoku/>
        <w:wordWrap/>
        <w:overflowPunct/>
        <w:topLinePunct w:val="0"/>
        <w:bidi w:val="0"/>
        <w:spacing w:before="60" w:beforeAutospacing="0" w:after="60" w:afterAutospacing="0" w:line="264" w:lineRule="auto"/>
        <w:ind w:firstLine="420" w:firstLineChars="200"/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名    称：新疆正昊建设工程项目管理有限公司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spacing w:before="60" w:beforeAutospacing="0" w:after="60" w:afterAutospacing="0" w:line="264" w:lineRule="auto"/>
        <w:ind w:firstLine="420" w:firstLineChars="200"/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地　　址：和田市台北西路354号1栋2号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spacing w:before="60" w:beforeAutospacing="0" w:after="60" w:afterAutospacing="0" w:line="264" w:lineRule="auto"/>
        <w:ind w:firstLine="420" w:firstLineChars="200"/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联系方式：0903-2529366、13319038899</w:t>
      </w:r>
      <w:bookmarkStart w:id="6" w:name="_Toc28359021"/>
      <w:bookmarkStart w:id="7" w:name="_Toc35393639"/>
      <w:bookmarkStart w:id="8" w:name="_Toc35393808"/>
      <w:bookmarkStart w:id="9" w:name="_Toc28359098"/>
    </w:p>
    <w:p>
      <w:pPr>
        <w:pStyle w:val="10"/>
        <w:pageBreakBefore w:val="0"/>
        <w:widowControl/>
        <w:kinsoku/>
        <w:wordWrap/>
        <w:overflowPunct/>
        <w:topLinePunct w:val="0"/>
        <w:bidi w:val="0"/>
        <w:spacing w:before="60" w:beforeAutospacing="0" w:after="60" w:afterAutospacing="0" w:line="264" w:lineRule="auto"/>
        <w:ind w:firstLine="420" w:firstLineChars="200"/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3.</w:t>
      </w:r>
      <w:bookmarkEnd w:id="6"/>
      <w:bookmarkEnd w:id="7"/>
      <w:bookmarkEnd w:id="8"/>
      <w:bookmarkEnd w:id="9"/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政府采购监督管理部门：洛浦县政府采购管理办公室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spacing w:before="60" w:beforeAutospacing="0" w:after="60" w:afterAutospacing="0" w:line="264" w:lineRule="auto"/>
        <w:ind w:firstLine="420" w:firstLineChars="200"/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联系人：唐洋龙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spacing w:before="60" w:beforeAutospacing="0" w:after="60" w:afterAutospacing="0" w:line="264" w:lineRule="auto"/>
        <w:ind w:firstLine="420" w:firstLineChars="200"/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联系电话：0903-6622186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88" w:lineRule="auto"/>
        <w:ind w:left="0"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1FA76"/>
    <w:multiLevelType w:val="singleLevel"/>
    <w:tmpl w:val="7EA1FA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M2RiMjRmOTBlMmUzMmRmODQ1Yzg0Yzc1NTljYjEifQ=="/>
  </w:docVars>
  <w:rsids>
    <w:rsidRoot w:val="16C32405"/>
    <w:rsid w:val="00141934"/>
    <w:rsid w:val="00190BB7"/>
    <w:rsid w:val="004F07AC"/>
    <w:rsid w:val="008E2148"/>
    <w:rsid w:val="00993493"/>
    <w:rsid w:val="00A010AD"/>
    <w:rsid w:val="00A3599B"/>
    <w:rsid w:val="00A933EF"/>
    <w:rsid w:val="00BA3AA4"/>
    <w:rsid w:val="00C20A38"/>
    <w:rsid w:val="00CB6620"/>
    <w:rsid w:val="00CE5AD7"/>
    <w:rsid w:val="00E26ABB"/>
    <w:rsid w:val="00F57875"/>
    <w:rsid w:val="02DB1A79"/>
    <w:rsid w:val="03E54B80"/>
    <w:rsid w:val="0411680F"/>
    <w:rsid w:val="06FD6148"/>
    <w:rsid w:val="07CA122D"/>
    <w:rsid w:val="086579B9"/>
    <w:rsid w:val="0A4C5E14"/>
    <w:rsid w:val="0BBE0103"/>
    <w:rsid w:val="0C8E177D"/>
    <w:rsid w:val="11746377"/>
    <w:rsid w:val="129C38A3"/>
    <w:rsid w:val="167F69DE"/>
    <w:rsid w:val="16970417"/>
    <w:rsid w:val="16C32405"/>
    <w:rsid w:val="19485E51"/>
    <w:rsid w:val="1A4E0121"/>
    <w:rsid w:val="1B3674A7"/>
    <w:rsid w:val="20B83304"/>
    <w:rsid w:val="22635701"/>
    <w:rsid w:val="24321D54"/>
    <w:rsid w:val="24D40567"/>
    <w:rsid w:val="25021FFD"/>
    <w:rsid w:val="25905CFF"/>
    <w:rsid w:val="25D26DB0"/>
    <w:rsid w:val="25FC03C0"/>
    <w:rsid w:val="268E6014"/>
    <w:rsid w:val="27237FDA"/>
    <w:rsid w:val="29407F07"/>
    <w:rsid w:val="2AB82EF3"/>
    <w:rsid w:val="2E593975"/>
    <w:rsid w:val="2F074971"/>
    <w:rsid w:val="2F9C0A8B"/>
    <w:rsid w:val="318F3DBB"/>
    <w:rsid w:val="35710184"/>
    <w:rsid w:val="3BD82719"/>
    <w:rsid w:val="3F5402D0"/>
    <w:rsid w:val="3F6052BE"/>
    <w:rsid w:val="431B65E2"/>
    <w:rsid w:val="46D82E32"/>
    <w:rsid w:val="4B0C266C"/>
    <w:rsid w:val="4B2A6554"/>
    <w:rsid w:val="4FB82307"/>
    <w:rsid w:val="4FDC7452"/>
    <w:rsid w:val="5056011E"/>
    <w:rsid w:val="50CD7B22"/>
    <w:rsid w:val="5504706A"/>
    <w:rsid w:val="57E54095"/>
    <w:rsid w:val="588D7D32"/>
    <w:rsid w:val="59AD10DD"/>
    <w:rsid w:val="5BF106FF"/>
    <w:rsid w:val="5F863BCA"/>
    <w:rsid w:val="60FD6695"/>
    <w:rsid w:val="68711AFF"/>
    <w:rsid w:val="69A56354"/>
    <w:rsid w:val="6B971492"/>
    <w:rsid w:val="6B9C04AB"/>
    <w:rsid w:val="6E1D647E"/>
    <w:rsid w:val="72851BED"/>
    <w:rsid w:val="77810225"/>
    <w:rsid w:val="783A39F0"/>
    <w:rsid w:val="7A68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50" w:beforeAutospacing="0" w:after="5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qFormat/>
    <w:uiPriority w:val="0"/>
    <w:pPr>
      <w:spacing w:after="120"/>
      <w:ind w:left="420" w:leftChars="200" w:firstLine="420"/>
    </w:pPr>
    <w:rPr>
      <w:rFonts w:hAnsi="Calibri"/>
      <w:sz w:val="21"/>
      <w:szCs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2"/>
      <w:sz w:val="24"/>
      <w:lang w:val="en-US" w:eastAsia="zh-CN" w:bidi="ar-SA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472</Words>
  <Characters>657</Characters>
  <Lines>5</Lines>
  <Paragraphs>1</Paragraphs>
  <TotalTime>1</TotalTime>
  <ScaleCrop>false</ScaleCrop>
  <LinksUpToDate>false</LinksUpToDate>
  <CharactersWithSpaces>695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2020-09-28T14:04:00Z</dcterms:created>
  <dc:creator>lenovo</dc:creator>
  <cp:lastModifiedBy>蓬蓬莲子</cp:lastModifiedBy>
  <cp:lastPrinted>2022-08-22T11:33:00Z</cp:lastPrinted>
  <dcterms:modified xsi:type="dcterms:W3CDTF">2022-09-13T14:12:09Z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CB8B5FDB553D4B41BA3DDD38831F5323</vt:lpwstr>
  </property>
</Properties>
</file>