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3" w:lineRule="auto"/>
      </w:pPr>
    </w:p>
    <w:p>
      <w:pPr>
        <w:spacing w:line="243" w:lineRule="auto"/>
      </w:pPr>
    </w:p>
    <w:p>
      <w:pPr>
        <w:spacing w:line="241" w:lineRule="auto"/>
        <w:rPr>
          <w:lang w:eastAsia="zh-CN"/>
        </w:rPr>
      </w:pPr>
      <w:r>
        <w:drawing>
          <wp:inline distT="0" distB="0" distL="114300" distR="114300">
            <wp:extent cx="351155" cy="276860"/>
            <wp:effectExtent l="0" t="0" r="10795" b="8890"/>
            <wp:docPr id="1" name="图片 1" descr="1712224259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12224259775"/>
                    <pic:cNvPicPr>
                      <a:picLocks noChangeAspect="1"/>
                    </pic:cNvPicPr>
                  </pic:nvPicPr>
                  <pic:blipFill>
                    <a:blip r:embed="rId87"/>
                    <a:stretch>
                      <a:fillRect/>
                    </a:stretch>
                  </pic:blipFill>
                  <pic:spPr>
                    <a:xfrm>
                      <a:off x="0" y="0"/>
                      <a:ext cx="351155" cy="276860"/>
                    </a:xfrm>
                    <a:prstGeom prst="rect">
                      <a:avLst/>
                    </a:prstGeom>
                  </pic:spPr>
                </pic:pic>
              </a:graphicData>
            </a:graphic>
          </wp:inline>
        </w:drawing>
      </w:r>
      <w:r>
        <w:rPr>
          <w:rFonts w:hint="eastAsia"/>
          <w:spacing w:val="-12"/>
          <w:lang w:eastAsia="zh-CN"/>
          <w14:textOutline w14:w="4000" w14:cap="flat" w14:cmpd="sng" w14:algn="ctr">
            <w14:solidFill>
              <w14:srgbClr w14:val="000000"/>
            </w14:solidFill>
            <w14:prstDash w14:val="solid"/>
            <w14:miter w14:val="0"/>
          </w14:textOutline>
        </w:rPr>
        <w:t>新疆诚誉工程项目管理</w:t>
      </w:r>
      <w:r>
        <w:rPr>
          <w:spacing w:val="-12"/>
          <w:lang w:eastAsia="zh-CN"/>
          <w14:textOutline w14:w="4000" w14:cap="flat" w14:cmpd="sng" w14:algn="ctr">
            <w14:solidFill>
              <w14:srgbClr w14:val="000000"/>
            </w14:solidFill>
            <w14:prstDash w14:val="solid"/>
            <w14:miter w14:val="0"/>
          </w14:textOutline>
        </w:rPr>
        <w:t>有限公司</w:t>
      </w:r>
    </w:p>
    <w:p>
      <w:pPr>
        <w:spacing w:line="244" w:lineRule="auto"/>
        <w:rPr>
          <w:lang w:eastAsia="zh-CN"/>
        </w:rPr>
      </w:pPr>
    </w:p>
    <w:p>
      <w:pPr>
        <w:spacing w:before="195" w:line="237" w:lineRule="auto"/>
        <w:ind w:left="2691" w:right="1754" w:hanging="909"/>
        <w:jc w:val="center"/>
        <w:rPr>
          <w:rFonts w:ascii="宋体" w:hAnsi="宋体" w:eastAsia="宋体" w:cs="宋体"/>
          <w:spacing w:val="-7"/>
          <w:sz w:val="60"/>
          <w:szCs w:val="60"/>
          <w:lang w:eastAsia="zh-CN"/>
        </w:rPr>
      </w:pPr>
    </w:p>
    <w:p>
      <w:pPr>
        <w:spacing w:before="195" w:line="237" w:lineRule="auto"/>
        <w:ind w:left="2691" w:right="1754" w:hanging="909"/>
        <w:jc w:val="center"/>
        <w:outlineLvl w:val="0"/>
        <w:rPr>
          <w:rFonts w:ascii="宋体" w:hAnsi="宋体" w:eastAsia="宋体" w:cs="宋体"/>
          <w:sz w:val="60"/>
          <w:szCs w:val="60"/>
          <w:lang w:eastAsia="zh-CN"/>
        </w:rPr>
      </w:pPr>
      <w:bookmarkStart w:id="0" w:name="_Toc30299"/>
      <w:r>
        <w:rPr>
          <w:rFonts w:ascii="宋体" w:hAnsi="宋体" w:eastAsia="宋体" w:cs="宋体"/>
          <w:spacing w:val="-7"/>
          <w:sz w:val="60"/>
          <w:szCs w:val="60"/>
          <w:lang w:eastAsia="zh-CN"/>
        </w:rPr>
        <w:t>公开招标文件</w:t>
      </w:r>
      <w:bookmarkEnd w:id="0"/>
    </w:p>
    <w:p>
      <w:pPr>
        <w:spacing w:line="271" w:lineRule="auto"/>
        <w:rPr>
          <w:lang w:eastAsia="zh-CN"/>
        </w:rPr>
      </w:pPr>
    </w:p>
    <w:p>
      <w:pPr>
        <w:spacing w:line="271" w:lineRule="auto"/>
        <w:rPr>
          <w:lang w:eastAsia="zh-CN"/>
        </w:rPr>
      </w:pPr>
    </w:p>
    <w:p>
      <w:pPr>
        <w:spacing w:line="271" w:lineRule="auto"/>
        <w:rPr>
          <w:lang w:eastAsia="zh-CN"/>
        </w:rPr>
      </w:pPr>
    </w:p>
    <w:p>
      <w:pPr>
        <w:spacing w:line="271" w:lineRule="auto"/>
        <w:rPr>
          <w:lang w:eastAsia="zh-CN"/>
        </w:rPr>
      </w:pPr>
    </w:p>
    <w:p>
      <w:pPr>
        <w:spacing w:line="272" w:lineRule="auto"/>
        <w:rPr>
          <w:lang w:eastAsia="zh-CN"/>
        </w:rPr>
      </w:pPr>
    </w:p>
    <w:p>
      <w:pPr>
        <w:spacing w:line="272" w:lineRule="auto"/>
        <w:rPr>
          <w:lang w:eastAsia="zh-CN"/>
        </w:rPr>
      </w:pPr>
    </w:p>
    <w:p>
      <w:pPr>
        <w:spacing w:before="271" w:line="699" w:lineRule="exact"/>
        <w:ind w:left="979"/>
        <w:rPr>
          <w:rFonts w:ascii="宋体" w:hAnsi="宋体" w:eastAsia="宋体" w:cs="宋体"/>
          <w:spacing w:val="56"/>
          <w:sz w:val="36"/>
          <w:szCs w:val="36"/>
          <w:lang w:eastAsia="zh-CN"/>
        </w:rPr>
      </w:pPr>
      <w:r>
        <w:rPr>
          <w:rFonts w:ascii="宋体" w:hAnsi="宋体" w:eastAsia="宋体" w:cs="宋体"/>
          <w:spacing w:val="-12"/>
          <w:sz w:val="36"/>
          <w:szCs w:val="36"/>
          <w:lang w:eastAsia="zh-CN"/>
        </w:rPr>
        <w:t>项目名称：</w:t>
      </w:r>
      <w:r>
        <w:rPr>
          <w:rFonts w:hint="eastAsia" w:ascii="宋体" w:hAnsi="宋体" w:eastAsia="宋体" w:cs="宋体"/>
          <w:spacing w:val="56"/>
          <w:sz w:val="36"/>
          <w:szCs w:val="36"/>
          <w:lang w:eastAsia="zh-CN"/>
        </w:rPr>
        <w:t>自然资源资料档案库（馆）密集架设备采购项目</w:t>
      </w:r>
    </w:p>
    <w:p>
      <w:pPr>
        <w:spacing w:before="271" w:line="699" w:lineRule="exact"/>
        <w:ind w:left="979"/>
        <w:rPr>
          <w:rFonts w:ascii="宋体" w:hAnsi="宋体" w:eastAsia="宋体" w:cs="宋体"/>
          <w:spacing w:val="-9"/>
          <w:position w:val="24"/>
          <w:sz w:val="36"/>
          <w:szCs w:val="36"/>
          <w:lang w:eastAsia="zh-CN"/>
        </w:rPr>
      </w:pPr>
    </w:p>
    <w:p>
      <w:pPr>
        <w:spacing w:before="271" w:line="699" w:lineRule="exact"/>
        <w:ind w:left="979"/>
        <w:rPr>
          <w:rFonts w:ascii="Times New Roman" w:hAnsi="Times New Roman" w:eastAsia="Times New Roman" w:cs="Times New Roman"/>
          <w:sz w:val="36"/>
          <w:szCs w:val="36"/>
          <w:lang w:eastAsia="zh-CN"/>
        </w:rPr>
      </w:pPr>
      <w:r>
        <w:rPr>
          <w:rFonts w:ascii="宋体" w:hAnsi="宋体" w:eastAsia="宋体" w:cs="宋体"/>
          <w:spacing w:val="-9"/>
          <w:position w:val="24"/>
          <w:sz w:val="36"/>
          <w:szCs w:val="36"/>
          <w:lang w:eastAsia="zh-CN"/>
        </w:rPr>
        <w:t>项目编号：</w:t>
      </w:r>
      <w:r>
        <w:rPr>
          <w:rFonts w:hint="eastAsia" w:ascii="宋体" w:hAnsi="宋体" w:eastAsia="宋体" w:cs="宋体"/>
          <w:spacing w:val="-9"/>
          <w:position w:val="24"/>
          <w:sz w:val="36"/>
          <w:szCs w:val="36"/>
          <w:lang w:eastAsia="zh-CN"/>
        </w:rPr>
        <w:t>XJCY2024-ZB(M)-09</w:t>
      </w:r>
      <w:r>
        <w:rPr>
          <w:rFonts w:ascii="宋体" w:hAnsi="宋体" w:eastAsia="宋体" w:cs="宋体"/>
          <w:spacing w:val="-9"/>
          <w:position w:val="24"/>
          <w:sz w:val="36"/>
          <w:szCs w:val="36"/>
          <w:lang w:eastAsia="zh-CN"/>
        </w:rPr>
        <w:t xml:space="preserve"> </w:t>
      </w:r>
    </w:p>
    <w:p>
      <w:pPr>
        <w:spacing w:before="1" w:line="218" w:lineRule="auto"/>
        <w:ind w:left="972"/>
        <w:rPr>
          <w:rFonts w:ascii="宋体" w:hAnsi="宋体" w:eastAsia="宋体" w:cs="宋体"/>
          <w:spacing w:val="-18"/>
          <w:sz w:val="36"/>
          <w:szCs w:val="36"/>
          <w:lang w:eastAsia="zh-CN"/>
        </w:rPr>
      </w:pPr>
    </w:p>
    <w:p>
      <w:pPr>
        <w:spacing w:before="1" w:line="218" w:lineRule="auto"/>
        <w:ind w:left="972"/>
        <w:outlineLvl w:val="0"/>
        <w:rPr>
          <w:rFonts w:ascii="宋体" w:hAnsi="宋体" w:eastAsia="宋体" w:cs="宋体"/>
          <w:spacing w:val="-18"/>
          <w:sz w:val="36"/>
          <w:szCs w:val="36"/>
          <w:lang w:eastAsia="zh-CN"/>
        </w:rPr>
      </w:pPr>
      <w:bookmarkStart w:id="1" w:name="_Toc19880"/>
    </w:p>
    <w:p>
      <w:pPr>
        <w:spacing w:before="1" w:line="218" w:lineRule="auto"/>
        <w:ind w:left="972"/>
        <w:outlineLvl w:val="0"/>
        <w:rPr>
          <w:rFonts w:ascii="宋体" w:hAnsi="宋体" w:eastAsia="宋体" w:cs="宋体"/>
          <w:spacing w:val="-19"/>
          <w:sz w:val="36"/>
          <w:szCs w:val="36"/>
          <w:lang w:eastAsia="zh-CN"/>
        </w:rPr>
      </w:pPr>
      <w:r>
        <w:rPr>
          <w:rFonts w:ascii="宋体" w:hAnsi="宋体" w:eastAsia="宋体" w:cs="宋体"/>
          <w:spacing w:val="-18"/>
          <w:sz w:val="36"/>
          <w:szCs w:val="36"/>
          <w:lang w:eastAsia="zh-CN"/>
        </w:rPr>
        <w:t>采 购</w:t>
      </w:r>
      <w:r>
        <w:rPr>
          <w:rFonts w:ascii="宋体" w:hAnsi="宋体" w:eastAsia="宋体" w:cs="宋体"/>
          <w:spacing w:val="23"/>
          <w:sz w:val="36"/>
          <w:szCs w:val="36"/>
          <w:lang w:eastAsia="zh-CN"/>
        </w:rPr>
        <w:t xml:space="preserve"> </w:t>
      </w:r>
      <w:r>
        <w:rPr>
          <w:rFonts w:ascii="宋体" w:hAnsi="宋体" w:eastAsia="宋体" w:cs="宋体"/>
          <w:spacing w:val="-18"/>
          <w:sz w:val="36"/>
          <w:szCs w:val="36"/>
          <w:lang w:eastAsia="zh-CN"/>
        </w:rPr>
        <w:t>人：</w:t>
      </w:r>
      <w:r>
        <w:rPr>
          <w:rFonts w:hint="eastAsia" w:ascii="宋体" w:hAnsi="宋体" w:eastAsia="宋体" w:cs="宋体"/>
          <w:spacing w:val="-18"/>
          <w:sz w:val="36"/>
          <w:szCs w:val="36"/>
          <w:lang w:eastAsia="zh-CN"/>
        </w:rPr>
        <w:t>新疆维吾尔自治区地质成果中心</w:t>
      </w:r>
      <w:bookmarkEnd w:id="1"/>
      <w:r>
        <w:rPr>
          <w:rFonts w:ascii="宋体" w:hAnsi="宋体" w:eastAsia="宋体" w:cs="宋体"/>
          <w:spacing w:val="-18"/>
          <w:sz w:val="36"/>
          <w:szCs w:val="36"/>
          <w:lang w:eastAsia="zh-CN"/>
        </w:rPr>
        <w:t xml:space="preserve"> </w:t>
      </w:r>
    </w:p>
    <w:p>
      <w:pPr>
        <w:spacing w:before="274" w:line="219" w:lineRule="auto"/>
        <w:ind w:left="972"/>
        <w:rPr>
          <w:rFonts w:ascii="宋体" w:hAnsi="宋体" w:eastAsia="宋体" w:cs="宋体"/>
          <w:spacing w:val="-19"/>
          <w:sz w:val="36"/>
          <w:szCs w:val="36"/>
          <w:lang w:eastAsia="zh-CN"/>
        </w:rPr>
      </w:pPr>
    </w:p>
    <w:p>
      <w:pPr>
        <w:spacing w:before="274" w:line="219" w:lineRule="auto"/>
        <w:ind w:left="972"/>
        <w:rPr>
          <w:rFonts w:ascii="宋体" w:hAnsi="宋体" w:eastAsia="宋体" w:cs="宋体"/>
          <w:spacing w:val="-19"/>
          <w:sz w:val="36"/>
          <w:szCs w:val="36"/>
          <w:lang w:eastAsia="zh-CN"/>
        </w:rPr>
      </w:pPr>
    </w:p>
    <w:p>
      <w:pPr>
        <w:spacing w:before="274" w:line="219" w:lineRule="auto"/>
        <w:ind w:left="972"/>
        <w:rPr>
          <w:rFonts w:ascii="宋体" w:hAnsi="宋体" w:eastAsia="宋体" w:cs="宋体"/>
          <w:sz w:val="36"/>
          <w:szCs w:val="36"/>
          <w:lang w:eastAsia="zh-CN"/>
        </w:rPr>
      </w:pPr>
      <w:r>
        <w:rPr>
          <w:rFonts w:ascii="宋体" w:hAnsi="宋体" w:eastAsia="宋体" w:cs="宋体"/>
          <w:spacing w:val="-19"/>
          <w:sz w:val="36"/>
          <w:szCs w:val="36"/>
          <w:lang w:eastAsia="zh-CN"/>
        </w:rPr>
        <w:t>采购代理机构：</w:t>
      </w:r>
      <w:r>
        <w:rPr>
          <w:rFonts w:hint="eastAsia" w:ascii="宋体" w:hAnsi="宋体" w:eastAsia="宋体" w:cs="宋体"/>
          <w:spacing w:val="-19"/>
          <w:sz w:val="36"/>
          <w:szCs w:val="36"/>
          <w:lang w:eastAsia="zh-CN"/>
        </w:rPr>
        <w:t>新疆诚誉工程项目管理有限公司</w:t>
      </w:r>
      <w:r>
        <w:rPr>
          <w:rFonts w:ascii="宋体" w:hAnsi="宋体" w:eastAsia="宋体" w:cs="宋体"/>
          <w:spacing w:val="134"/>
          <w:sz w:val="36"/>
          <w:szCs w:val="36"/>
          <w:lang w:eastAsia="zh-CN"/>
        </w:rPr>
        <w:t xml:space="preserve"> </w:t>
      </w:r>
    </w:p>
    <w:p>
      <w:pPr>
        <w:spacing w:line="313" w:lineRule="auto"/>
        <w:rPr>
          <w:lang w:eastAsia="zh-CN"/>
        </w:rPr>
      </w:pPr>
    </w:p>
    <w:p>
      <w:pPr>
        <w:spacing w:line="313" w:lineRule="auto"/>
        <w:rPr>
          <w:lang w:eastAsia="zh-CN"/>
        </w:rPr>
      </w:pPr>
    </w:p>
    <w:p>
      <w:pPr>
        <w:spacing w:line="314" w:lineRule="auto"/>
        <w:rPr>
          <w:rFonts w:eastAsia="宋体"/>
          <w:lang w:eastAsia="zh-CN"/>
        </w:rPr>
      </w:pPr>
      <w:r>
        <w:rPr>
          <w:rFonts w:hint="eastAsia" w:eastAsia="宋体"/>
          <w:lang w:eastAsia="zh-CN"/>
        </w:rPr>
        <w:t xml:space="preserve"> </w:t>
      </w:r>
    </w:p>
    <w:p>
      <w:pPr>
        <w:spacing w:before="118" w:line="220" w:lineRule="auto"/>
        <w:ind w:left="3665"/>
        <w:rPr>
          <w:rFonts w:ascii="宋体" w:hAnsi="宋体" w:eastAsia="宋体" w:cs="宋体"/>
          <w:sz w:val="36"/>
          <w:szCs w:val="36"/>
        </w:rPr>
        <w:sectPr>
          <w:headerReference r:id="rId3" w:type="default"/>
          <w:footerReference r:id="rId4" w:type="default"/>
          <w:pgSz w:w="11907" w:h="16839"/>
          <w:pgMar w:top="1164" w:right="1444" w:bottom="0" w:left="1558" w:header="881" w:footer="0" w:gutter="0"/>
          <w:cols w:space="720" w:num="1"/>
        </w:sectPr>
      </w:pPr>
      <w:r>
        <w:rPr>
          <w:rFonts w:ascii="Times New Roman" w:hAnsi="Times New Roman" w:eastAsia="Times New Roman" w:cs="Times New Roman"/>
          <w:spacing w:val="-6"/>
          <w:sz w:val="36"/>
          <w:szCs w:val="36"/>
        </w:rPr>
        <w:t>2024</w:t>
      </w:r>
      <w:r>
        <w:rPr>
          <w:rFonts w:ascii="Times New Roman" w:hAnsi="Times New Roman" w:eastAsia="Times New Roman" w:cs="Times New Roman"/>
          <w:spacing w:val="20"/>
          <w:sz w:val="36"/>
          <w:szCs w:val="36"/>
        </w:rPr>
        <w:t xml:space="preserve"> </w:t>
      </w:r>
      <w:r>
        <w:rPr>
          <w:rFonts w:ascii="宋体" w:hAnsi="宋体" w:eastAsia="宋体" w:cs="宋体"/>
          <w:spacing w:val="-6"/>
          <w:sz w:val="36"/>
          <w:szCs w:val="36"/>
        </w:rPr>
        <w:t>年</w:t>
      </w:r>
      <w:r>
        <w:rPr>
          <w:rFonts w:ascii="宋体" w:hAnsi="宋体" w:eastAsia="宋体" w:cs="宋体"/>
          <w:spacing w:val="-74"/>
          <w:sz w:val="36"/>
          <w:szCs w:val="36"/>
        </w:rPr>
        <w:t xml:space="preserve"> </w:t>
      </w:r>
      <w:r>
        <w:rPr>
          <w:rFonts w:hint="eastAsia" w:ascii="Times New Roman" w:hAnsi="Times New Roman" w:eastAsia="宋体" w:cs="Times New Roman"/>
          <w:spacing w:val="-6"/>
          <w:sz w:val="36"/>
          <w:szCs w:val="36"/>
          <w:lang w:eastAsia="zh-CN"/>
        </w:rPr>
        <w:t xml:space="preserve">4 </w:t>
      </w:r>
      <w:r>
        <w:rPr>
          <w:rFonts w:ascii="宋体" w:hAnsi="宋体" w:eastAsia="宋体" w:cs="宋体"/>
          <w:spacing w:val="-6"/>
          <w:sz w:val="36"/>
          <w:szCs w:val="36"/>
        </w:rPr>
        <w:t>月</w:t>
      </w:r>
    </w:p>
    <w:p>
      <w:pPr>
        <w:spacing w:line="335" w:lineRule="auto"/>
      </w:pPr>
    </w:p>
    <w:sdt>
      <w:sdtPr>
        <w:rPr>
          <w:rFonts w:ascii="宋体" w:hAnsi="宋体" w:eastAsia="宋体"/>
          <w:sz w:val="36"/>
          <w:szCs w:val="36"/>
        </w:rPr>
        <w:id w:val="147474926"/>
        <w15:color w:val="DBDBDB"/>
        <w:docPartObj>
          <w:docPartGallery w:val="Table of Contents"/>
          <w:docPartUnique/>
        </w:docPartObj>
      </w:sdtPr>
      <w:sdtEndPr>
        <w:rPr>
          <w:rFonts w:ascii="Calibri" w:hAnsi="Calibri" w:eastAsia="Calibri" w:cs="Calibri"/>
          <w:sz w:val="36"/>
          <w:szCs w:val="36"/>
        </w:rPr>
      </w:sdtEndPr>
      <w:sdtContent>
        <w:p>
          <w:pPr>
            <w:jc w:val="center"/>
            <w:rPr>
              <w:sz w:val="36"/>
              <w:szCs w:val="36"/>
            </w:rPr>
          </w:pPr>
          <w:r>
            <w:rPr>
              <w:rFonts w:ascii="宋体" w:hAnsi="宋体" w:eastAsia="宋体"/>
              <w:sz w:val="36"/>
              <w:szCs w:val="36"/>
            </w:rPr>
            <w:t>目录</w:t>
          </w:r>
        </w:p>
        <w:p>
          <w:pPr>
            <w:pStyle w:val="68"/>
            <w:tabs>
              <w:tab w:val="right" w:leader="dot" w:pos="8905"/>
            </w:tabs>
          </w:pPr>
          <w:r>
            <w:rPr>
              <w:rFonts w:ascii="Calibri" w:hAnsi="Calibri" w:eastAsia="Calibri" w:cs="Calibri"/>
              <w:sz w:val="21"/>
              <w:szCs w:val="21"/>
            </w:rPr>
            <w:fldChar w:fldCharType="begin"/>
          </w:r>
          <w:r>
            <w:rPr>
              <w:rFonts w:ascii="Calibri" w:hAnsi="Calibri" w:eastAsia="Calibri" w:cs="Calibri"/>
              <w:sz w:val="21"/>
              <w:szCs w:val="21"/>
            </w:rPr>
            <w:instrText xml:space="preserve">TOC \o "1-1" \h \u </w:instrText>
          </w:r>
          <w:r>
            <w:rPr>
              <w:rFonts w:ascii="Calibri" w:hAnsi="Calibri" w:eastAsia="Calibri" w:cs="Calibri"/>
              <w:sz w:val="21"/>
              <w:szCs w:val="21"/>
            </w:rPr>
            <w:fldChar w:fldCharType="separate"/>
          </w:r>
        </w:p>
        <w:p>
          <w:pPr>
            <w:pStyle w:val="68"/>
            <w:tabs>
              <w:tab w:val="right" w:leader="dot" w:pos="8905"/>
            </w:tabs>
            <w:spacing w:line="720" w:lineRule="auto"/>
            <w:rPr>
              <w:sz w:val="28"/>
              <w:szCs w:val="28"/>
            </w:rPr>
          </w:pPr>
          <w:r>
            <w:fldChar w:fldCharType="begin"/>
          </w:r>
          <w:r>
            <w:instrText xml:space="preserve"> HYPERLINK \l "_Toc18294" </w:instrText>
          </w:r>
          <w:r>
            <w:fldChar w:fldCharType="separate"/>
          </w:r>
          <w:r>
            <w:rPr>
              <w:rFonts w:ascii="黑体" w:hAnsi="黑体" w:eastAsia="黑体" w:cs="黑体"/>
              <w:spacing w:val="-1"/>
              <w:sz w:val="28"/>
              <w:szCs w:val="28"/>
              <w14:textOutline w14:w="5829" w14:cap="flat" w14:cmpd="sng" w14:algn="ctr">
                <w14:solidFill>
                  <w14:srgbClr w14:val="000000"/>
                </w14:solidFill>
                <w14:prstDash w14:val="solid"/>
                <w14:miter w14:val="0"/>
              </w14:textOutline>
            </w:rPr>
            <w:t>第一章</w:t>
          </w:r>
          <w:r>
            <w:rPr>
              <w:rFonts w:ascii="黑体" w:hAnsi="黑体" w:eastAsia="黑体" w:cs="黑体"/>
              <w:spacing w:val="-1"/>
              <w:sz w:val="28"/>
              <w:szCs w:val="28"/>
            </w:rPr>
            <w:t xml:space="preserve"> </w:t>
          </w:r>
          <w:r>
            <w:rPr>
              <w:rFonts w:ascii="黑体" w:hAnsi="黑体" w:eastAsia="黑体" w:cs="黑体"/>
              <w:spacing w:val="-1"/>
              <w:sz w:val="28"/>
              <w:szCs w:val="28"/>
              <w14:textOutline w14:w="5829" w14:cap="flat" w14:cmpd="sng" w14:algn="ctr">
                <w14:solidFill>
                  <w14:srgbClr w14:val="000000"/>
                </w14:solidFill>
                <w14:prstDash w14:val="solid"/>
                <w14:miter w14:val="0"/>
              </w14:textOutline>
            </w:rPr>
            <w:t>投标邀请</w:t>
          </w:r>
          <w:r>
            <w:rPr>
              <w:sz w:val="28"/>
              <w:szCs w:val="28"/>
            </w:rPr>
            <w:tab/>
          </w:r>
          <w:r>
            <w:rPr>
              <w:sz w:val="28"/>
              <w:szCs w:val="28"/>
            </w:rPr>
            <w:fldChar w:fldCharType="begin"/>
          </w:r>
          <w:r>
            <w:rPr>
              <w:sz w:val="28"/>
              <w:szCs w:val="28"/>
            </w:rPr>
            <w:instrText xml:space="preserve"> PAGEREF _Toc18294 \h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68"/>
            <w:tabs>
              <w:tab w:val="right" w:leader="dot" w:pos="8905"/>
            </w:tabs>
            <w:spacing w:line="720" w:lineRule="auto"/>
            <w:rPr>
              <w:sz w:val="28"/>
              <w:szCs w:val="28"/>
            </w:rPr>
          </w:pPr>
          <w:r>
            <w:fldChar w:fldCharType="begin"/>
          </w:r>
          <w:r>
            <w:instrText xml:space="preserve"> HYPERLINK \l "_Toc30427" </w:instrText>
          </w:r>
          <w:r>
            <w:fldChar w:fldCharType="separate"/>
          </w:r>
          <w:r>
            <w:rPr>
              <w:rFonts w:ascii="黑体" w:hAnsi="黑体" w:eastAsia="黑体" w:cs="黑体"/>
              <w:spacing w:val="-1"/>
              <w:sz w:val="28"/>
              <w:szCs w:val="28"/>
              <w14:textOutline w14:w="5829" w14:cap="flat" w14:cmpd="sng" w14:algn="ctr">
                <w14:solidFill>
                  <w14:srgbClr w14:val="000000"/>
                </w14:solidFill>
                <w14:prstDash w14:val="solid"/>
                <w14:miter w14:val="0"/>
              </w14:textOutline>
            </w:rPr>
            <w:t>第二章</w:t>
          </w:r>
          <w:r>
            <w:rPr>
              <w:rFonts w:ascii="黑体" w:hAnsi="黑体" w:eastAsia="黑体" w:cs="黑体"/>
              <w:spacing w:val="-1"/>
              <w:sz w:val="28"/>
              <w:szCs w:val="28"/>
            </w:rPr>
            <w:t xml:space="preserve"> </w:t>
          </w:r>
          <w:r>
            <w:rPr>
              <w:rFonts w:ascii="黑体" w:hAnsi="黑体" w:eastAsia="黑体" w:cs="黑体"/>
              <w:spacing w:val="-1"/>
              <w:sz w:val="28"/>
              <w:szCs w:val="28"/>
              <w14:textOutline w14:w="5829" w14:cap="flat" w14:cmpd="sng" w14:algn="ctr">
                <w14:solidFill>
                  <w14:srgbClr w14:val="000000"/>
                </w14:solidFill>
                <w14:prstDash w14:val="solid"/>
                <w14:miter w14:val="0"/>
              </w14:textOutline>
            </w:rPr>
            <w:t>投标须知</w:t>
          </w:r>
          <w:r>
            <w:rPr>
              <w:sz w:val="28"/>
              <w:szCs w:val="28"/>
            </w:rPr>
            <w:tab/>
          </w:r>
          <w:r>
            <w:rPr>
              <w:sz w:val="28"/>
              <w:szCs w:val="28"/>
            </w:rPr>
            <w:fldChar w:fldCharType="begin"/>
          </w:r>
          <w:r>
            <w:rPr>
              <w:sz w:val="28"/>
              <w:szCs w:val="28"/>
            </w:rPr>
            <w:instrText xml:space="preserve"> PAGEREF _Toc30427 \h </w:instrText>
          </w:r>
          <w:r>
            <w:rPr>
              <w:sz w:val="28"/>
              <w:szCs w:val="28"/>
            </w:rPr>
            <w:fldChar w:fldCharType="separate"/>
          </w:r>
          <w:r>
            <w:rPr>
              <w:sz w:val="28"/>
              <w:szCs w:val="28"/>
            </w:rPr>
            <w:t>6</w:t>
          </w:r>
          <w:r>
            <w:rPr>
              <w:sz w:val="28"/>
              <w:szCs w:val="28"/>
            </w:rPr>
            <w:fldChar w:fldCharType="end"/>
          </w:r>
          <w:r>
            <w:rPr>
              <w:sz w:val="28"/>
              <w:szCs w:val="28"/>
            </w:rPr>
            <w:fldChar w:fldCharType="end"/>
          </w:r>
        </w:p>
        <w:p>
          <w:pPr>
            <w:pStyle w:val="68"/>
            <w:tabs>
              <w:tab w:val="right" w:leader="dot" w:pos="8905"/>
            </w:tabs>
            <w:spacing w:line="720" w:lineRule="auto"/>
            <w:rPr>
              <w:sz w:val="28"/>
              <w:szCs w:val="28"/>
            </w:rPr>
          </w:pPr>
          <w:r>
            <w:fldChar w:fldCharType="begin"/>
          </w:r>
          <w:r>
            <w:instrText xml:space="preserve"> HYPERLINK \l "_Toc32371" </w:instrText>
          </w:r>
          <w:r>
            <w:fldChar w:fldCharType="separate"/>
          </w:r>
          <w:r>
            <w:rPr>
              <w:rFonts w:ascii="黑体" w:hAnsi="黑体" w:eastAsia="黑体" w:cs="黑体"/>
              <w:spacing w:val="-3"/>
              <w:sz w:val="28"/>
              <w:szCs w:val="28"/>
              <w14:textOutline w14:w="5829" w14:cap="flat" w14:cmpd="sng" w14:algn="ctr">
                <w14:solidFill>
                  <w14:srgbClr w14:val="000000"/>
                </w14:solidFill>
                <w14:prstDash w14:val="solid"/>
                <w14:miter w14:val="0"/>
              </w14:textOutline>
            </w:rPr>
            <w:t>第三章</w:t>
          </w:r>
          <w:r>
            <w:rPr>
              <w:rFonts w:ascii="黑体" w:hAnsi="黑体" w:eastAsia="黑体" w:cs="黑体"/>
              <w:spacing w:val="22"/>
              <w:sz w:val="28"/>
              <w:szCs w:val="28"/>
            </w:rPr>
            <w:t xml:space="preserve"> </w:t>
          </w:r>
          <w:r>
            <w:rPr>
              <w:rFonts w:ascii="黑体" w:hAnsi="黑体" w:eastAsia="黑体" w:cs="黑体"/>
              <w:spacing w:val="-3"/>
              <w:sz w:val="28"/>
              <w:szCs w:val="28"/>
              <w14:textOutline w14:w="5829" w14:cap="flat" w14:cmpd="sng" w14:algn="ctr">
                <w14:solidFill>
                  <w14:srgbClr w14:val="000000"/>
                </w14:solidFill>
                <w14:prstDash w14:val="solid"/>
                <w14:miter w14:val="0"/>
              </w14:textOutline>
            </w:rPr>
            <w:t>资格审查</w:t>
          </w:r>
          <w:r>
            <w:rPr>
              <w:sz w:val="28"/>
              <w:szCs w:val="28"/>
            </w:rPr>
            <w:tab/>
          </w:r>
          <w:r>
            <w:rPr>
              <w:sz w:val="28"/>
              <w:szCs w:val="28"/>
            </w:rPr>
            <w:fldChar w:fldCharType="begin"/>
          </w:r>
          <w:r>
            <w:rPr>
              <w:sz w:val="28"/>
              <w:szCs w:val="28"/>
            </w:rPr>
            <w:instrText xml:space="preserve"> PAGEREF _Toc32371 \h </w:instrText>
          </w:r>
          <w:r>
            <w:rPr>
              <w:sz w:val="28"/>
              <w:szCs w:val="28"/>
            </w:rPr>
            <w:fldChar w:fldCharType="separate"/>
          </w:r>
          <w:r>
            <w:rPr>
              <w:sz w:val="28"/>
              <w:szCs w:val="28"/>
            </w:rPr>
            <w:t>24</w:t>
          </w:r>
          <w:r>
            <w:rPr>
              <w:sz w:val="28"/>
              <w:szCs w:val="28"/>
            </w:rPr>
            <w:fldChar w:fldCharType="end"/>
          </w:r>
          <w:r>
            <w:rPr>
              <w:sz w:val="28"/>
              <w:szCs w:val="28"/>
            </w:rPr>
            <w:fldChar w:fldCharType="end"/>
          </w:r>
        </w:p>
        <w:p>
          <w:pPr>
            <w:pStyle w:val="68"/>
            <w:tabs>
              <w:tab w:val="right" w:leader="dot" w:pos="8905"/>
            </w:tabs>
            <w:spacing w:line="720" w:lineRule="auto"/>
            <w:rPr>
              <w:sz w:val="28"/>
              <w:szCs w:val="28"/>
            </w:rPr>
          </w:pPr>
          <w:r>
            <w:fldChar w:fldCharType="begin"/>
          </w:r>
          <w:r>
            <w:instrText xml:space="preserve"> HYPERLINK \l "_Toc8642" </w:instrText>
          </w:r>
          <w:r>
            <w:fldChar w:fldCharType="separate"/>
          </w:r>
          <w:r>
            <w:rPr>
              <w:rFonts w:ascii="黑体" w:hAnsi="黑体" w:eastAsia="黑体" w:cs="黑体"/>
              <w:spacing w:val="-10"/>
              <w:sz w:val="28"/>
              <w:szCs w:val="28"/>
              <w14:textOutline w14:w="5829" w14:cap="flat" w14:cmpd="sng" w14:algn="ctr">
                <w14:solidFill>
                  <w14:srgbClr w14:val="000000"/>
                </w14:solidFill>
                <w14:prstDash w14:val="solid"/>
                <w14:miter w14:val="0"/>
              </w14:textOutline>
            </w:rPr>
            <w:t>第四章</w:t>
          </w:r>
          <w:r>
            <w:rPr>
              <w:rFonts w:ascii="黑体" w:hAnsi="黑体" w:eastAsia="黑体" w:cs="黑体"/>
              <w:spacing w:val="-10"/>
              <w:sz w:val="28"/>
              <w:szCs w:val="28"/>
            </w:rPr>
            <w:t xml:space="preserve"> </w:t>
          </w:r>
          <w:r>
            <w:rPr>
              <w:rFonts w:ascii="黑体" w:hAnsi="黑体" w:eastAsia="黑体" w:cs="黑体"/>
              <w:spacing w:val="-10"/>
              <w:sz w:val="28"/>
              <w:szCs w:val="28"/>
              <w14:textOutline w14:w="5829" w14:cap="flat" w14:cmpd="sng" w14:algn="ctr">
                <w14:solidFill>
                  <w14:srgbClr w14:val="000000"/>
                </w14:solidFill>
                <w14:prstDash w14:val="solid"/>
                <w14:miter w14:val="0"/>
              </w14:textOutline>
            </w:rPr>
            <w:t>评标方法及标准</w:t>
          </w:r>
          <w:r>
            <w:rPr>
              <w:rFonts w:ascii="黑体" w:hAnsi="黑体" w:eastAsia="黑体" w:cs="黑体"/>
              <w:spacing w:val="-10"/>
              <w:sz w:val="28"/>
              <w:szCs w:val="28"/>
            </w:rPr>
            <w:t xml:space="preserve"> </w:t>
          </w:r>
          <w:r>
            <w:rPr>
              <w:rFonts w:ascii="黑体" w:hAnsi="黑体" w:eastAsia="黑体" w:cs="黑体"/>
              <w:spacing w:val="-10"/>
              <w:sz w:val="28"/>
              <w:szCs w:val="28"/>
              <w14:textOutline w14:w="5829" w14:cap="flat" w14:cmpd="sng" w14:algn="ctr">
                <w14:solidFill>
                  <w14:srgbClr w14:val="000000"/>
                </w14:solidFill>
                <w14:prstDash w14:val="solid"/>
                <w14:miter w14:val="0"/>
              </w14:textOutline>
            </w:rPr>
            <w:t>（综合评分法）</w:t>
          </w:r>
          <w:r>
            <w:rPr>
              <w:sz w:val="28"/>
              <w:szCs w:val="28"/>
            </w:rPr>
            <w:tab/>
          </w:r>
          <w:r>
            <w:rPr>
              <w:sz w:val="28"/>
              <w:szCs w:val="28"/>
            </w:rPr>
            <w:fldChar w:fldCharType="begin"/>
          </w:r>
          <w:r>
            <w:rPr>
              <w:sz w:val="28"/>
              <w:szCs w:val="28"/>
            </w:rPr>
            <w:instrText xml:space="preserve"> PAGEREF _Toc8642 \h </w:instrText>
          </w:r>
          <w:r>
            <w:rPr>
              <w:sz w:val="28"/>
              <w:szCs w:val="28"/>
            </w:rPr>
            <w:fldChar w:fldCharType="separate"/>
          </w:r>
          <w:r>
            <w:rPr>
              <w:sz w:val="28"/>
              <w:szCs w:val="28"/>
            </w:rPr>
            <w:t>26</w:t>
          </w:r>
          <w:r>
            <w:rPr>
              <w:sz w:val="28"/>
              <w:szCs w:val="28"/>
            </w:rPr>
            <w:fldChar w:fldCharType="end"/>
          </w:r>
          <w:r>
            <w:rPr>
              <w:sz w:val="28"/>
              <w:szCs w:val="28"/>
            </w:rPr>
            <w:fldChar w:fldCharType="end"/>
          </w:r>
        </w:p>
        <w:p>
          <w:pPr>
            <w:pStyle w:val="68"/>
            <w:tabs>
              <w:tab w:val="right" w:leader="dot" w:pos="8905"/>
            </w:tabs>
            <w:spacing w:line="720" w:lineRule="auto"/>
            <w:rPr>
              <w:sz w:val="28"/>
              <w:szCs w:val="28"/>
            </w:rPr>
          </w:pPr>
          <w:r>
            <w:fldChar w:fldCharType="begin"/>
          </w:r>
          <w:r>
            <w:instrText xml:space="preserve"> HYPERLINK \l "_Toc12155" </w:instrText>
          </w:r>
          <w:r>
            <w:fldChar w:fldCharType="separate"/>
          </w:r>
          <w:r>
            <w:rPr>
              <w:rFonts w:ascii="黑体" w:hAnsi="黑体" w:eastAsia="黑体" w:cs="黑体"/>
              <w:spacing w:val="-1"/>
              <w:sz w:val="28"/>
              <w:szCs w:val="28"/>
              <w14:textOutline w14:w="5829" w14:cap="flat" w14:cmpd="sng" w14:algn="ctr">
                <w14:solidFill>
                  <w14:srgbClr w14:val="000000"/>
                </w14:solidFill>
                <w14:prstDash w14:val="solid"/>
                <w14:miter w14:val="0"/>
              </w14:textOutline>
            </w:rPr>
            <w:t>第五章</w:t>
          </w:r>
          <w:r>
            <w:rPr>
              <w:rFonts w:ascii="黑体" w:hAnsi="黑体" w:eastAsia="黑体" w:cs="黑体"/>
              <w:spacing w:val="-1"/>
              <w:sz w:val="28"/>
              <w:szCs w:val="28"/>
            </w:rPr>
            <w:t xml:space="preserve"> </w:t>
          </w:r>
          <w:r>
            <w:rPr>
              <w:rFonts w:ascii="黑体" w:hAnsi="黑体" w:eastAsia="黑体" w:cs="黑体"/>
              <w:spacing w:val="-1"/>
              <w:sz w:val="28"/>
              <w:szCs w:val="28"/>
              <w14:textOutline w14:w="5829" w14:cap="flat" w14:cmpd="sng" w14:algn="ctr">
                <w14:solidFill>
                  <w14:srgbClr w14:val="000000"/>
                </w14:solidFill>
                <w14:prstDash w14:val="solid"/>
                <w14:miter w14:val="0"/>
              </w14:textOutline>
            </w:rPr>
            <w:t>采购需求</w:t>
          </w:r>
          <w:r>
            <w:rPr>
              <w:sz w:val="28"/>
              <w:szCs w:val="28"/>
            </w:rPr>
            <w:tab/>
          </w:r>
          <w:r>
            <w:rPr>
              <w:sz w:val="28"/>
              <w:szCs w:val="28"/>
            </w:rPr>
            <w:fldChar w:fldCharType="begin"/>
          </w:r>
          <w:r>
            <w:rPr>
              <w:sz w:val="28"/>
              <w:szCs w:val="28"/>
            </w:rPr>
            <w:instrText xml:space="preserve"> PAGEREF _Toc12155 \h </w:instrText>
          </w:r>
          <w:r>
            <w:rPr>
              <w:sz w:val="28"/>
              <w:szCs w:val="28"/>
            </w:rPr>
            <w:fldChar w:fldCharType="separate"/>
          </w:r>
          <w:r>
            <w:rPr>
              <w:sz w:val="28"/>
              <w:szCs w:val="28"/>
            </w:rPr>
            <w:t>41</w:t>
          </w:r>
          <w:r>
            <w:rPr>
              <w:sz w:val="28"/>
              <w:szCs w:val="28"/>
            </w:rPr>
            <w:fldChar w:fldCharType="end"/>
          </w:r>
          <w:r>
            <w:rPr>
              <w:sz w:val="28"/>
              <w:szCs w:val="28"/>
            </w:rPr>
            <w:fldChar w:fldCharType="end"/>
          </w:r>
        </w:p>
        <w:p>
          <w:pPr>
            <w:pStyle w:val="68"/>
            <w:tabs>
              <w:tab w:val="right" w:leader="dot" w:pos="8905"/>
            </w:tabs>
            <w:spacing w:line="720" w:lineRule="auto"/>
            <w:rPr>
              <w:sz w:val="28"/>
              <w:szCs w:val="28"/>
            </w:rPr>
          </w:pPr>
          <w:r>
            <w:fldChar w:fldCharType="begin"/>
          </w:r>
          <w:r>
            <w:instrText xml:space="preserve"> HYPERLINK \l "_Toc30680" </w:instrText>
          </w:r>
          <w:r>
            <w:fldChar w:fldCharType="separate"/>
          </w:r>
          <w:r>
            <w:rPr>
              <w:rFonts w:ascii="黑体" w:hAnsi="黑体" w:eastAsia="黑体" w:cs="黑体"/>
              <w:sz w:val="28"/>
              <w:szCs w:val="28"/>
              <w14:textOutline w14:w="5829" w14:cap="flat" w14:cmpd="sng" w14:algn="ctr">
                <w14:solidFill>
                  <w14:srgbClr w14:val="000000"/>
                </w14:solidFill>
                <w14:prstDash w14:val="solid"/>
                <w14:miter w14:val="0"/>
              </w14:textOutline>
            </w:rPr>
            <w:t>第六章</w:t>
          </w:r>
          <w:r>
            <w:rPr>
              <w:rFonts w:ascii="黑体" w:hAnsi="黑体" w:eastAsia="黑体" w:cs="黑体"/>
              <w:sz w:val="28"/>
              <w:szCs w:val="28"/>
            </w:rPr>
            <w:t xml:space="preserve"> </w:t>
          </w:r>
          <w:r>
            <w:rPr>
              <w:rFonts w:ascii="黑体" w:hAnsi="黑体" w:eastAsia="黑体" w:cs="黑体"/>
              <w:sz w:val="28"/>
              <w:szCs w:val="28"/>
              <w14:textOutline w14:w="5829" w14:cap="flat" w14:cmpd="sng" w14:algn="ctr">
                <w14:solidFill>
                  <w14:srgbClr w14:val="000000"/>
                </w14:solidFill>
                <w14:prstDash w14:val="solid"/>
                <w14:miter w14:val="0"/>
              </w14:textOutline>
            </w:rPr>
            <w:t>政府采购合同</w:t>
          </w:r>
          <w:r>
            <w:rPr>
              <w:sz w:val="28"/>
              <w:szCs w:val="28"/>
            </w:rPr>
            <w:tab/>
          </w:r>
          <w:r>
            <w:rPr>
              <w:sz w:val="28"/>
              <w:szCs w:val="28"/>
            </w:rPr>
            <w:fldChar w:fldCharType="begin"/>
          </w:r>
          <w:r>
            <w:rPr>
              <w:sz w:val="28"/>
              <w:szCs w:val="28"/>
            </w:rPr>
            <w:instrText xml:space="preserve"> PAGEREF _Toc30680 \h </w:instrText>
          </w:r>
          <w:r>
            <w:rPr>
              <w:sz w:val="28"/>
              <w:szCs w:val="28"/>
            </w:rPr>
            <w:fldChar w:fldCharType="separate"/>
          </w:r>
          <w:r>
            <w:rPr>
              <w:sz w:val="28"/>
              <w:szCs w:val="28"/>
            </w:rPr>
            <w:t>69</w:t>
          </w:r>
          <w:r>
            <w:rPr>
              <w:sz w:val="28"/>
              <w:szCs w:val="28"/>
            </w:rPr>
            <w:fldChar w:fldCharType="end"/>
          </w:r>
          <w:r>
            <w:rPr>
              <w:sz w:val="28"/>
              <w:szCs w:val="28"/>
            </w:rPr>
            <w:fldChar w:fldCharType="end"/>
          </w:r>
        </w:p>
        <w:p>
          <w:pPr>
            <w:pStyle w:val="68"/>
            <w:tabs>
              <w:tab w:val="right" w:leader="dot" w:pos="8905"/>
            </w:tabs>
            <w:spacing w:line="720" w:lineRule="auto"/>
          </w:pPr>
          <w:r>
            <w:fldChar w:fldCharType="begin"/>
          </w:r>
          <w:r>
            <w:instrText xml:space="preserve"> HYPERLINK \l "_Toc13955" </w:instrText>
          </w:r>
          <w:r>
            <w:fldChar w:fldCharType="separate"/>
          </w:r>
          <w:r>
            <w:rPr>
              <w:rFonts w:ascii="黑体" w:hAnsi="黑体" w:eastAsia="黑体" w:cs="黑体"/>
              <w:sz w:val="28"/>
              <w:szCs w:val="28"/>
              <w14:textOutline w14:w="5829" w14:cap="flat" w14:cmpd="sng" w14:algn="ctr">
                <w14:solidFill>
                  <w14:srgbClr w14:val="000000"/>
                </w14:solidFill>
                <w14:prstDash w14:val="solid"/>
                <w14:miter w14:val="0"/>
              </w14:textOutline>
            </w:rPr>
            <w:t>第七章</w:t>
          </w:r>
          <w:r>
            <w:rPr>
              <w:rFonts w:ascii="黑体" w:hAnsi="黑体" w:eastAsia="黑体" w:cs="黑体"/>
              <w:sz w:val="28"/>
              <w:szCs w:val="28"/>
            </w:rPr>
            <w:t xml:space="preserve"> </w:t>
          </w:r>
          <w:r>
            <w:rPr>
              <w:rFonts w:ascii="黑体" w:hAnsi="黑体" w:eastAsia="黑体" w:cs="黑体"/>
              <w:sz w:val="28"/>
              <w:szCs w:val="28"/>
              <w14:textOutline w14:w="5829" w14:cap="flat" w14:cmpd="sng" w14:algn="ctr">
                <w14:solidFill>
                  <w14:srgbClr w14:val="000000"/>
                </w14:solidFill>
                <w14:prstDash w14:val="solid"/>
                <w14:miter w14:val="0"/>
              </w14:textOutline>
            </w:rPr>
            <w:t>投标文件的组成</w:t>
          </w:r>
          <w:r>
            <w:rPr>
              <w:sz w:val="28"/>
              <w:szCs w:val="28"/>
            </w:rPr>
            <w:tab/>
          </w:r>
          <w:r>
            <w:rPr>
              <w:sz w:val="28"/>
              <w:szCs w:val="28"/>
            </w:rPr>
            <w:fldChar w:fldCharType="begin"/>
          </w:r>
          <w:r>
            <w:rPr>
              <w:sz w:val="28"/>
              <w:szCs w:val="28"/>
            </w:rPr>
            <w:instrText xml:space="preserve"> PAGEREF _Toc13955 \h </w:instrText>
          </w:r>
          <w:r>
            <w:rPr>
              <w:sz w:val="28"/>
              <w:szCs w:val="28"/>
            </w:rPr>
            <w:fldChar w:fldCharType="separate"/>
          </w:r>
          <w:r>
            <w:rPr>
              <w:sz w:val="28"/>
              <w:szCs w:val="28"/>
            </w:rPr>
            <w:t>79</w:t>
          </w:r>
          <w:r>
            <w:rPr>
              <w:sz w:val="28"/>
              <w:szCs w:val="28"/>
            </w:rPr>
            <w:fldChar w:fldCharType="end"/>
          </w:r>
          <w:r>
            <w:rPr>
              <w:sz w:val="28"/>
              <w:szCs w:val="28"/>
            </w:rPr>
            <w:fldChar w:fldCharType="end"/>
          </w:r>
        </w:p>
        <w:p>
          <w:pPr>
            <w:tabs>
              <w:tab w:val="right" w:leader="dot" w:pos="8860"/>
            </w:tabs>
            <w:spacing w:before="259" w:line="219" w:lineRule="auto"/>
            <w:rPr>
              <w:rFonts w:ascii="Calibri" w:hAnsi="Calibri" w:eastAsia="Calibri" w:cs="Calibri"/>
            </w:rPr>
            <w:sectPr>
              <w:headerReference r:id="rId5" w:type="default"/>
              <w:footerReference r:id="rId6" w:type="default"/>
              <w:pgSz w:w="11905" w:h="16839"/>
              <w:pgMar w:top="1104" w:right="1440" w:bottom="1277" w:left="1560" w:header="1090" w:footer="988" w:gutter="0"/>
              <w:cols w:space="720" w:num="1"/>
            </w:sectPr>
          </w:pPr>
          <w:r>
            <w:rPr>
              <w:rFonts w:ascii="Calibri" w:hAnsi="Calibri" w:eastAsia="Calibri" w:cs="Calibri"/>
            </w:rPr>
            <w:fldChar w:fldCharType="end"/>
          </w:r>
        </w:p>
      </w:sdtContent>
    </w:sdt>
    <w:p>
      <w:pPr>
        <w:spacing w:line="241" w:lineRule="auto"/>
      </w:pPr>
    </w:p>
    <w:p>
      <w:pPr>
        <w:spacing w:line="241" w:lineRule="auto"/>
      </w:pPr>
    </w:p>
    <w:p>
      <w:pPr>
        <w:spacing w:line="241" w:lineRule="auto"/>
      </w:pPr>
    </w:p>
    <w:p>
      <w:pPr>
        <w:spacing w:before="104" w:line="220" w:lineRule="auto"/>
        <w:ind w:left="3863"/>
        <w:outlineLvl w:val="0"/>
        <w:rPr>
          <w:rFonts w:ascii="黑体" w:hAnsi="黑体" w:eastAsia="黑体" w:cs="黑体"/>
          <w:sz w:val="32"/>
          <w:szCs w:val="32"/>
          <w:lang w:eastAsia="zh-CN"/>
        </w:rPr>
      </w:pPr>
      <w:bookmarkStart w:id="2" w:name="_Toc18294"/>
      <w:r>
        <w:rPr>
          <w:rFonts w:ascii="黑体" w:hAnsi="黑体" w:eastAsia="黑体" w:cs="黑体"/>
          <w:spacing w:val="-1"/>
          <w:sz w:val="32"/>
          <w:szCs w:val="32"/>
          <w:lang w:eastAsia="zh-CN"/>
          <w14:textOutline w14:w="5829" w14:cap="flat" w14:cmpd="sng" w14:algn="ctr">
            <w14:solidFill>
              <w14:srgbClr w14:val="000000"/>
            </w14:solidFill>
            <w14:prstDash w14:val="solid"/>
            <w14:miter w14:val="0"/>
          </w14:textOutline>
        </w:rPr>
        <w:t>第一章</w:t>
      </w:r>
      <w:r>
        <w:rPr>
          <w:rFonts w:ascii="黑体" w:hAnsi="黑体" w:eastAsia="黑体" w:cs="黑体"/>
          <w:spacing w:val="-1"/>
          <w:sz w:val="32"/>
          <w:szCs w:val="32"/>
          <w:lang w:eastAsia="zh-CN"/>
        </w:rPr>
        <w:t xml:space="preserve"> </w:t>
      </w:r>
      <w:r>
        <w:rPr>
          <w:rFonts w:ascii="黑体" w:hAnsi="黑体" w:eastAsia="黑体" w:cs="黑体"/>
          <w:spacing w:val="-1"/>
          <w:sz w:val="32"/>
          <w:szCs w:val="32"/>
          <w:lang w:eastAsia="zh-CN"/>
          <w14:textOutline w14:w="5829" w14:cap="flat" w14:cmpd="sng" w14:algn="ctr">
            <w14:solidFill>
              <w14:srgbClr w14:val="000000"/>
            </w14:solidFill>
            <w14:prstDash w14:val="solid"/>
            <w14:miter w14:val="0"/>
          </w14:textOutline>
        </w:rPr>
        <w:t>投标邀请</w:t>
      </w:r>
      <w:bookmarkEnd w:id="2"/>
    </w:p>
    <w:p>
      <w:pPr>
        <w:spacing w:line="364" w:lineRule="auto"/>
        <w:rPr>
          <w:lang w:eastAsia="zh-CN"/>
        </w:rPr>
      </w:pPr>
    </w:p>
    <w:p>
      <w:pPr>
        <w:spacing w:line="309" w:lineRule="auto"/>
        <w:rPr>
          <w:lang w:eastAsia="zh-CN"/>
        </w:rPr>
      </w:pPr>
      <w:r>
        <w:rPr>
          <w:lang w:eastAsia="zh-CN"/>
        </w:rPr>
        <w:t>项目概况</w:t>
      </w:r>
    </w:p>
    <w:tbl>
      <w:tblPr>
        <w:tblStyle w:val="51"/>
        <w:tblW w:w="0" w:type="auto"/>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3" w:type="dxa"/>
          </w:tcPr>
          <w:p>
            <w:pPr>
              <w:widowControl w:val="0"/>
              <w:spacing w:line="309" w:lineRule="auto"/>
              <w:jc w:val="both"/>
              <w:rPr>
                <w:lang w:eastAsia="zh-CN"/>
              </w:rPr>
            </w:pPr>
            <w:r>
              <w:rPr>
                <w:rFonts w:hint="eastAsia"/>
                <w:lang w:eastAsia="zh-CN"/>
              </w:rPr>
              <w:t>自然资源资料档案库（馆）密集架设备采购项目 招标项目的潜在</w:t>
            </w:r>
            <w:r>
              <w:rPr>
                <w:rFonts w:hint="eastAsia" w:eastAsia="宋体"/>
                <w:lang w:eastAsia="zh-CN"/>
              </w:rPr>
              <w:t>供应商</w:t>
            </w:r>
            <w:r>
              <w:rPr>
                <w:rFonts w:hint="eastAsia"/>
                <w:lang w:eastAsia="zh-CN"/>
              </w:rPr>
              <w:t>应在政采云平台线上获取招标文件，并于2024年05月</w:t>
            </w:r>
            <w:r>
              <w:rPr>
                <w:rFonts w:hint="eastAsia"/>
                <w:lang w:val="en-US" w:eastAsia="zh-CN"/>
              </w:rPr>
              <w:t>10</w:t>
            </w:r>
            <w:r>
              <w:rPr>
                <w:rFonts w:hint="eastAsia"/>
                <w:lang w:eastAsia="zh-CN"/>
              </w:rPr>
              <w:t xml:space="preserve">日 </w:t>
            </w:r>
            <w:r>
              <w:rPr>
                <w:rFonts w:hint="eastAsia"/>
                <w:lang w:val="en-US" w:eastAsia="zh-CN"/>
              </w:rPr>
              <w:t>10</w:t>
            </w:r>
            <w:r>
              <w:rPr>
                <w:rFonts w:hint="eastAsia"/>
                <w:lang w:eastAsia="zh-CN"/>
              </w:rPr>
              <w:t>:</w:t>
            </w:r>
            <w:r>
              <w:rPr>
                <w:rFonts w:hint="eastAsia"/>
                <w:lang w:val="en-US" w:eastAsia="zh-CN"/>
              </w:rPr>
              <w:t>0</w:t>
            </w:r>
            <w:r>
              <w:rPr>
                <w:rFonts w:hint="eastAsia"/>
                <w:lang w:eastAsia="zh-CN"/>
              </w:rPr>
              <w:t>0（北京时间）前递交投标文件。</w:t>
            </w:r>
          </w:p>
        </w:tc>
      </w:tr>
    </w:tbl>
    <w:p>
      <w:pPr>
        <w:spacing w:line="309" w:lineRule="auto"/>
        <w:rPr>
          <w:lang w:eastAsia="zh-CN"/>
        </w:rPr>
      </w:pPr>
      <w:r>
        <w:rPr>
          <w:lang w:eastAsia="zh-CN"/>
        </w:rPr>
        <w:t>一、项目基本情况</w:t>
      </w:r>
    </w:p>
    <w:p>
      <w:pPr>
        <w:spacing w:line="309" w:lineRule="auto"/>
        <w:rPr>
          <w:lang w:eastAsia="zh-CN"/>
        </w:rPr>
      </w:pPr>
      <w:r>
        <w:rPr>
          <w:rFonts w:hint="eastAsia"/>
          <w:lang w:eastAsia="zh-CN"/>
        </w:rPr>
        <w:t>项目编号：XJCY2024-ZB(M)-09</w:t>
      </w:r>
    </w:p>
    <w:p>
      <w:pPr>
        <w:spacing w:line="309" w:lineRule="auto"/>
        <w:rPr>
          <w:lang w:eastAsia="zh-CN"/>
        </w:rPr>
      </w:pPr>
      <w:r>
        <w:rPr>
          <w:rFonts w:hint="eastAsia"/>
          <w:lang w:eastAsia="zh-CN"/>
        </w:rPr>
        <w:t>项目名称：自然资源资料档案库（馆）密集架设备采购项目</w:t>
      </w:r>
    </w:p>
    <w:p>
      <w:pPr>
        <w:spacing w:line="309" w:lineRule="auto"/>
        <w:rPr>
          <w:lang w:eastAsia="zh-CN"/>
        </w:rPr>
      </w:pPr>
      <w:r>
        <w:rPr>
          <w:rFonts w:hint="eastAsia"/>
          <w:lang w:eastAsia="zh-CN"/>
        </w:rPr>
        <w:t>采购方式：公开招标</w:t>
      </w:r>
    </w:p>
    <w:p>
      <w:pPr>
        <w:spacing w:line="309" w:lineRule="auto"/>
        <w:rPr>
          <w:lang w:eastAsia="zh-CN"/>
        </w:rPr>
      </w:pPr>
      <w:r>
        <w:rPr>
          <w:rFonts w:hint="eastAsia"/>
          <w:lang w:eastAsia="zh-CN"/>
        </w:rPr>
        <w:t>预算金额（元）：14730000</w:t>
      </w:r>
    </w:p>
    <w:p>
      <w:pPr>
        <w:spacing w:line="309" w:lineRule="auto"/>
        <w:rPr>
          <w:lang w:eastAsia="zh-CN"/>
        </w:rPr>
      </w:pPr>
      <w:r>
        <w:rPr>
          <w:rFonts w:hint="eastAsia"/>
          <w:lang w:eastAsia="zh-CN"/>
        </w:rPr>
        <w:t>最高限价（元）：13400000</w:t>
      </w:r>
    </w:p>
    <w:p>
      <w:pPr>
        <w:spacing w:line="309" w:lineRule="auto"/>
        <w:rPr>
          <w:rFonts w:hint="default"/>
          <w:lang w:val="en-US" w:eastAsia="zh-CN"/>
        </w:rPr>
      </w:pPr>
      <w:r>
        <w:rPr>
          <w:rFonts w:hint="eastAsia"/>
          <w:lang w:eastAsia="zh-CN"/>
        </w:rPr>
        <w:t>采购需求：</w:t>
      </w:r>
      <w:r>
        <w:rPr>
          <w:rFonts w:hint="eastAsia"/>
          <w:lang w:eastAsia="zh-CN"/>
        </w:rPr>
        <w:br w:type="textWrapping"/>
      </w:r>
      <w:r>
        <w:rPr>
          <w:rFonts w:hint="eastAsia"/>
          <w:lang w:eastAsia="zh-CN"/>
        </w:rPr>
        <w:t>标项一:自然资源资料档案库（馆）密集架设备采购项目（标项一：档案资料密集架（A4)、声像防磁柜设备）</w:t>
      </w:r>
      <w:r>
        <w:rPr>
          <w:rFonts w:hint="eastAsia"/>
          <w:lang w:eastAsia="zh-CN"/>
        </w:rPr>
        <w:br w:type="textWrapping"/>
      </w:r>
      <w:r>
        <w:rPr>
          <w:rFonts w:hint="eastAsia"/>
          <w:lang w:eastAsia="zh-CN"/>
        </w:rPr>
        <w:t>数量:1</w:t>
      </w:r>
      <w:r>
        <w:rPr>
          <w:rFonts w:hint="eastAsia"/>
          <w:lang w:eastAsia="zh-CN"/>
        </w:rPr>
        <w:br w:type="textWrapping"/>
      </w:r>
      <w:r>
        <w:rPr>
          <w:rFonts w:hint="eastAsia"/>
          <w:lang w:eastAsia="zh-CN"/>
        </w:rPr>
        <w:t>预算金额（元）：77907</w:t>
      </w:r>
      <w:r>
        <w:rPr>
          <w:rFonts w:hint="eastAsia"/>
          <w:lang w:val="en-US" w:eastAsia="zh-CN"/>
        </w:rPr>
        <w:t>00</w:t>
      </w:r>
    </w:p>
    <w:p>
      <w:pPr>
        <w:spacing w:line="309" w:lineRule="auto"/>
        <w:rPr>
          <w:lang w:eastAsia="zh-CN"/>
        </w:rPr>
      </w:pPr>
      <w:r>
        <w:rPr>
          <w:rFonts w:hint="eastAsia"/>
          <w:lang w:eastAsia="zh-CN"/>
        </w:rPr>
        <w:t>最高限价（元）：7400000</w:t>
      </w:r>
      <w:r>
        <w:rPr>
          <w:rFonts w:hint="eastAsia"/>
          <w:lang w:eastAsia="zh-CN"/>
        </w:rPr>
        <w:br w:type="textWrapping"/>
      </w:r>
      <w:r>
        <w:rPr>
          <w:rFonts w:hint="eastAsia"/>
          <w:lang w:eastAsia="zh-CN"/>
        </w:rPr>
        <w:t>简要规格描述或项目基本概况介绍、用途：根据新疆维吾尔自治区自然资源档案管理需求，按照档案库房建设标准，完成档案资料密集架、声像防磁柜等专用设备及配套设施的采购、检测、安装、调试等工作，满足自然资源档案资料的保管需求，确保档案库房正常使用。</w:t>
      </w:r>
      <w:r>
        <w:rPr>
          <w:rFonts w:hint="eastAsia"/>
          <w:lang w:eastAsia="zh-CN"/>
        </w:rPr>
        <w:br w:type="textWrapping"/>
      </w:r>
      <w:r>
        <w:rPr>
          <w:rFonts w:hint="eastAsia"/>
          <w:lang w:eastAsia="zh-CN"/>
        </w:rPr>
        <w:t>备注：本项目为“交钥匙”工程，供应商须按照相关要求在规定时间内完成密集架及其配套设施等的深化设计、生产、设备集成安装、检验、验收、试运行、售后服务等，提供符合技术规范和要求的密集架及配套设施。</w:t>
      </w:r>
    </w:p>
    <w:p>
      <w:pPr>
        <w:spacing w:line="309" w:lineRule="auto"/>
        <w:rPr>
          <w:rFonts w:hint="default"/>
          <w:lang w:val="en-US" w:eastAsia="zh-CN"/>
        </w:rPr>
      </w:pPr>
      <w:r>
        <w:rPr>
          <w:rFonts w:hint="eastAsia"/>
          <w:lang w:eastAsia="zh-CN"/>
        </w:rPr>
        <w:t>标项二:自然资源资料档案库（馆）密集架设备采购项目（标项二：档案资料密集架（A0、A1）、实物档案密集架及配套设施）</w:t>
      </w:r>
      <w:r>
        <w:rPr>
          <w:rFonts w:hint="eastAsia"/>
          <w:lang w:eastAsia="zh-CN"/>
        </w:rPr>
        <w:br w:type="textWrapping"/>
      </w:r>
      <w:r>
        <w:rPr>
          <w:rFonts w:hint="eastAsia"/>
          <w:lang w:eastAsia="zh-CN"/>
        </w:rPr>
        <w:t>数量:1</w:t>
      </w:r>
      <w:r>
        <w:rPr>
          <w:rFonts w:hint="eastAsia"/>
          <w:lang w:eastAsia="zh-CN"/>
        </w:rPr>
        <w:br w:type="textWrapping"/>
      </w:r>
      <w:r>
        <w:rPr>
          <w:rFonts w:hint="eastAsia"/>
          <w:lang w:eastAsia="zh-CN"/>
        </w:rPr>
        <w:t>预算金额（元）：69393</w:t>
      </w:r>
      <w:r>
        <w:rPr>
          <w:rFonts w:hint="eastAsia"/>
          <w:lang w:val="en-US" w:eastAsia="zh-CN"/>
        </w:rPr>
        <w:t>00</w:t>
      </w:r>
    </w:p>
    <w:p>
      <w:pPr>
        <w:spacing w:line="309" w:lineRule="auto"/>
        <w:rPr>
          <w:lang w:eastAsia="zh-CN"/>
        </w:rPr>
      </w:pPr>
      <w:r>
        <w:rPr>
          <w:rFonts w:hint="eastAsia"/>
          <w:lang w:eastAsia="zh-CN"/>
        </w:rPr>
        <w:t>最高限价（元）：</w:t>
      </w:r>
      <w:r>
        <w:rPr>
          <w:rFonts w:hint="eastAsia"/>
          <w:lang w:val="en-US" w:eastAsia="zh-CN"/>
        </w:rPr>
        <w:t>60</w:t>
      </w:r>
      <w:r>
        <w:rPr>
          <w:rFonts w:hint="eastAsia"/>
          <w:lang w:eastAsia="zh-CN"/>
        </w:rPr>
        <w:t>00000</w:t>
      </w:r>
      <w:r>
        <w:rPr>
          <w:rFonts w:hint="eastAsia"/>
          <w:lang w:eastAsia="zh-CN"/>
        </w:rPr>
        <w:br w:type="textWrapping"/>
      </w:r>
      <w:r>
        <w:rPr>
          <w:rFonts w:hint="eastAsia"/>
          <w:lang w:eastAsia="zh-CN"/>
        </w:rPr>
        <w:t>简要规格描述或项目基本概况介绍、用途：根据新疆维吾尔自治区自然资源档案管理需求，按照档案库房建设标准，完成档案资料密集架、实物档案密集架等专用设备及配套设施的采购、检测、安装、调试等工作，满足自然资源档案资料的保管需求，确保档案库房正常使用。</w:t>
      </w:r>
      <w:r>
        <w:rPr>
          <w:rFonts w:hint="eastAsia"/>
          <w:lang w:eastAsia="zh-CN"/>
        </w:rPr>
        <w:br w:type="textWrapping"/>
      </w:r>
      <w:r>
        <w:rPr>
          <w:rFonts w:hint="eastAsia"/>
          <w:lang w:eastAsia="zh-CN"/>
        </w:rPr>
        <w:t>备注：本项目为“交钥匙”工程，供应商须按照相关要求在规定时间内完成密集架及其配套设施等的深化设计、生产、设备集成安装、检验、验收、试运行、售后服务等，提供符合技术规范和要求的密集架及配套设施。</w:t>
      </w:r>
    </w:p>
    <w:p>
      <w:pPr>
        <w:spacing w:line="309" w:lineRule="auto"/>
        <w:rPr>
          <w:lang w:eastAsia="zh-CN"/>
        </w:rPr>
      </w:pPr>
      <w:r>
        <w:rPr>
          <w:rFonts w:hint="eastAsia"/>
          <w:lang w:eastAsia="zh-CN"/>
        </w:rPr>
        <w:t>合同履约期限：标项 1、2，1：自合同签订之日起30个日历日内提交项目实施方案（包含但不限于密集架安装深化设计图等文件），并经相关设计单位及部门审核通过；2.自合同签订之日起60个日历日内完成所有设备的生产、制作、检验、运输、交货等工作；3.自合同签订之日起120个日历日内完成所有设备的安装、调试、检验、竣工验收、试运行等工作。</w:t>
      </w:r>
    </w:p>
    <w:p>
      <w:pPr>
        <w:spacing w:line="309" w:lineRule="auto"/>
        <w:rPr>
          <w:lang w:eastAsia="zh-CN"/>
        </w:rPr>
      </w:pPr>
      <w:r>
        <w:rPr>
          <w:rFonts w:hint="eastAsia"/>
          <w:lang w:eastAsia="zh-CN"/>
        </w:rPr>
        <w:t>本项目（否）接受联合体投标。</w:t>
      </w:r>
    </w:p>
    <w:p>
      <w:pPr>
        <w:spacing w:line="309" w:lineRule="auto"/>
        <w:rPr>
          <w:lang w:eastAsia="zh-CN"/>
        </w:rPr>
      </w:pPr>
    </w:p>
    <w:p>
      <w:pPr>
        <w:spacing w:line="309" w:lineRule="auto"/>
        <w:rPr>
          <w:lang w:eastAsia="zh-CN"/>
        </w:rPr>
      </w:pPr>
      <w:r>
        <w:rPr>
          <w:lang w:eastAsia="zh-CN"/>
        </w:rPr>
        <w:t>二、申请人的资格要求：</w:t>
      </w:r>
    </w:p>
    <w:p>
      <w:pPr>
        <w:spacing w:line="309" w:lineRule="auto"/>
        <w:rPr>
          <w:lang w:eastAsia="zh-CN"/>
        </w:rPr>
      </w:pPr>
      <w:r>
        <w:rPr>
          <w:rFonts w:hint="eastAsia"/>
          <w:lang w:eastAsia="zh-CN"/>
        </w:rPr>
        <w:t>1.满足《中华人民共和国政府采购法》第二十二条规定；</w:t>
      </w:r>
    </w:p>
    <w:p>
      <w:pPr>
        <w:spacing w:line="309" w:lineRule="auto"/>
        <w:rPr>
          <w:lang w:eastAsia="zh-CN"/>
        </w:rPr>
      </w:pPr>
      <w:r>
        <w:rPr>
          <w:rFonts w:hint="eastAsia"/>
          <w:lang w:eastAsia="zh-CN"/>
        </w:rPr>
        <w:t>2.落实政府采购政策需满足的资格要求：标项1、2：本项目属于专门面向中小企业采购的项目。</w:t>
      </w:r>
    </w:p>
    <w:p>
      <w:pPr>
        <w:spacing w:line="309" w:lineRule="auto"/>
        <w:rPr>
          <w:rFonts w:hint="eastAsia" w:eastAsia="宋体"/>
          <w:lang w:eastAsia="zh-CN"/>
        </w:rPr>
      </w:pPr>
      <w:r>
        <w:rPr>
          <w:rFonts w:hint="eastAsia"/>
        </w:rPr>
        <w:t>3.本项目的特定资格要求：</w:t>
      </w:r>
      <w:r>
        <w:rPr>
          <w:rFonts w:hint="eastAsia" w:eastAsia="宋体"/>
          <w:lang w:val="en-US" w:eastAsia="zh-CN"/>
        </w:rPr>
        <w:t>/</w:t>
      </w:r>
    </w:p>
    <w:p>
      <w:pPr>
        <w:spacing w:line="309" w:lineRule="auto"/>
        <w:rPr>
          <w:lang w:eastAsia="zh-CN"/>
        </w:rPr>
      </w:pPr>
      <w:r>
        <w:rPr>
          <w:lang w:eastAsia="zh-CN"/>
        </w:rPr>
        <w:t>三、获取招标文件</w:t>
      </w:r>
    </w:p>
    <w:p>
      <w:pPr>
        <w:spacing w:line="309" w:lineRule="auto"/>
        <w:rPr>
          <w:lang w:eastAsia="zh-CN"/>
        </w:rPr>
      </w:pPr>
      <w:r>
        <w:rPr>
          <w:rFonts w:hint="eastAsia"/>
          <w:lang w:eastAsia="zh-CN"/>
        </w:rPr>
        <w:t>时间：2024年04月</w:t>
      </w:r>
      <w:r>
        <w:rPr>
          <w:rFonts w:hint="eastAsia"/>
          <w:lang w:val="en-US" w:eastAsia="zh-CN"/>
        </w:rPr>
        <w:t>13</w:t>
      </w:r>
      <w:r>
        <w:rPr>
          <w:rFonts w:hint="eastAsia"/>
          <w:lang w:eastAsia="zh-CN"/>
        </w:rPr>
        <w:t>日至2024年04月</w:t>
      </w:r>
      <w:r>
        <w:rPr>
          <w:rFonts w:hint="eastAsia"/>
          <w:lang w:val="en-US" w:eastAsia="zh-CN"/>
        </w:rPr>
        <w:t>19</w:t>
      </w:r>
      <w:r>
        <w:rPr>
          <w:rFonts w:hint="eastAsia"/>
          <w:lang w:eastAsia="zh-CN"/>
        </w:rPr>
        <w:t>日，每天上午0</w:t>
      </w:r>
      <w:r>
        <w:rPr>
          <w:rFonts w:hint="eastAsia"/>
          <w:lang w:val="en-US" w:eastAsia="zh-CN"/>
        </w:rPr>
        <w:t>0</w:t>
      </w:r>
      <w:r>
        <w:rPr>
          <w:rFonts w:hint="eastAsia"/>
          <w:lang w:eastAsia="zh-CN"/>
        </w:rPr>
        <w:t>:00至1</w:t>
      </w:r>
      <w:r>
        <w:rPr>
          <w:rFonts w:hint="eastAsia"/>
          <w:lang w:val="en-US" w:eastAsia="zh-CN"/>
        </w:rPr>
        <w:t>2</w:t>
      </w:r>
      <w:r>
        <w:rPr>
          <w:rFonts w:hint="eastAsia"/>
          <w:lang w:eastAsia="zh-CN"/>
        </w:rPr>
        <w:t>:00，下午1</w:t>
      </w:r>
      <w:r>
        <w:rPr>
          <w:rFonts w:hint="eastAsia"/>
          <w:lang w:val="en-US" w:eastAsia="zh-CN"/>
        </w:rPr>
        <w:t>2</w:t>
      </w:r>
      <w:r>
        <w:rPr>
          <w:rFonts w:hint="eastAsia"/>
          <w:lang w:eastAsia="zh-CN"/>
        </w:rPr>
        <w:t>:00至</w:t>
      </w:r>
      <w:r>
        <w:rPr>
          <w:rFonts w:hint="eastAsia"/>
          <w:lang w:val="en-US" w:eastAsia="zh-CN"/>
        </w:rPr>
        <w:t>23</w:t>
      </w:r>
      <w:r>
        <w:rPr>
          <w:rFonts w:hint="eastAsia"/>
          <w:lang w:eastAsia="zh-CN"/>
        </w:rPr>
        <w:t>:</w:t>
      </w:r>
      <w:r>
        <w:rPr>
          <w:rFonts w:hint="eastAsia"/>
          <w:lang w:val="en-US" w:eastAsia="zh-CN"/>
        </w:rPr>
        <w:t>59</w:t>
      </w:r>
      <w:r>
        <w:rPr>
          <w:rFonts w:hint="eastAsia"/>
          <w:lang w:eastAsia="zh-CN"/>
        </w:rPr>
        <w:t>（北京时间，法定节假日除外）</w:t>
      </w:r>
    </w:p>
    <w:p>
      <w:pPr>
        <w:spacing w:line="309" w:lineRule="auto"/>
      </w:pPr>
      <w:r>
        <w:rPr>
          <w:rFonts w:hint="eastAsia"/>
        </w:rPr>
        <w:t>地点：政采云平台线上</w:t>
      </w:r>
    </w:p>
    <w:p>
      <w:pPr>
        <w:spacing w:line="309" w:lineRule="auto"/>
      </w:pPr>
      <w:r>
        <w:rPr>
          <w:rFonts w:hint="eastAsia"/>
        </w:rPr>
        <w:t>方式：供应商登录政采云平台https://www.zcygov.cn/在线申请获取采购文件（进入“项目采购”应用，在获取采购文件菜单中选择项目，申请获取采购文件），或者点击采购公告底部潜在供应商“获取采购文件”，页面跳转后登陆，直接获取采购文件。</w:t>
      </w:r>
    </w:p>
    <w:p>
      <w:pPr>
        <w:spacing w:line="309" w:lineRule="auto"/>
        <w:rPr>
          <w:lang w:eastAsia="zh-CN"/>
        </w:rPr>
      </w:pPr>
      <w:r>
        <w:rPr>
          <w:rFonts w:hint="eastAsia"/>
          <w:lang w:eastAsia="zh-CN"/>
        </w:rPr>
        <w:t>售价（元）：0</w:t>
      </w:r>
    </w:p>
    <w:p>
      <w:pPr>
        <w:spacing w:line="309" w:lineRule="auto"/>
        <w:rPr>
          <w:lang w:eastAsia="zh-CN"/>
        </w:rPr>
      </w:pPr>
      <w:r>
        <w:rPr>
          <w:lang w:eastAsia="zh-CN"/>
        </w:rPr>
        <w:t>四、提交投标文件截止时间、开标时间和地点</w:t>
      </w:r>
    </w:p>
    <w:p>
      <w:pPr>
        <w:spacing w:line="309" w:lineRule="auto"/>
        <w:rPr>
          <w:color w:val="auto"/>
          <w:lang w:eastAsia="zh-CN"/>
        </w:rPr>
      </w:pPr>
      <w:r>
        <w:rPr>
          <w:rFonts w:hint="eastAsia"/>
          <w:lang w:eastAsia="zh-CN"/>
        </w:rPr>
        <w:t>提交投标文件截止时间</w:t>
      </w:r>
      <w:r>
        <w:rPr>
          <w:rFonts w:hint="eastAsia"/>
          <w:color w:val="auto"/>
          <w:lang w:eastAsia="zh-CN"/>
        </w:rPr>
        <w:t>：2024年05月</w:t>
      </w:r>
      <w:r>
        <w:rPr>
          <w:rFonts w:hint="eastAsia"/>
          <w:color w:val="auto"/>
          <w:lang w:val="en-US" w:eastAsia="zh-CN"/>
        </w:rPr>
        <w:t>1</w:t>
      </w:r>
      <w:r>
        <w:rPr>
          <w:rFonts w:hint="default"/>
          <w:color w:val="auto"/>
          <w:lang w:val="en-US" w:eastAsia="zh-CN"/>
        </w:rPr>
        <w:t>3</w:t>
      </w:r>
      <w:r>
        <w:rPr>
          <w:rFonts w:hint="eastAsia"/>
          <w:color w:val="auto"/>
          <w:lang w:eastAsia="zh-CN"/>
        </w:rPr>
        <w:t xml:space="preserve">日 </w:t>
      </w:r>
      <w:r>
        <w:rPr>
          <w:rFonts w:hint="eastAsia"/>
          <w:color w:val="auto"/>
          <w:lang w:val="en-US" w:eastAsia="zh-CN"/>
        </w:rPr>
        <w:t>10</w:t>
      </w:r>
      <w:r>
        <w:rPr>
          <w:rFonts w:hint="eastAsia"/>
          <w:color w:val="auto"/>
          <w:lang w:eastAsia="zh-CN"/>
        </w:rPr>
        <w:t>:</w:t>
      </w:r>
      <w:r>
        <w:rPr>
          <w:rFonts w:hint="eastAsia"/>
          <w:color w:val="auto"/>
          <w:lang w:val="en-US" w:eastAsia="zh-CN"/>
        </w:rPr>
        <w:t>0</w:t>
      </w:r>
      <w:r>
        <w:rPr>
          <w:rFonts w:hint="eastAsia"/>
          <w:color w:val="auto"/>
          <w:lang w:eastAsia="zh-CN"/>
        </w:rPr>
        <w:t>0（北京时间）</w:t>
      </w:r>
    </w:p>
    <w:p>
      <w:pPr>
        <w:spacing w:line="309" w:lineRule="auto"/>
        <w:rPr>
          <w:color w:val="auto"/>
          <w:lang w:eastAsia="zh-CN"/>
        </w:rPr>
      </w:pPr>
      <w:r>
        <w:rPr>
          <w:rFonts w:hint="eastAsia"/>
          <w:color w:val="auto"/>
          <w:lang w:eastAsia="zh-CN"/>
        </w:rPr>
        <w:t>投标地点：请登录政采云投标客户端投标</w:t>
      </w:r>
    </w:p>
    <w:p>
      <w:pPr>
        <w:spacing w:line="309" w:lineRule="auto"/>
        <w:rPr>
          <w:lang w:eastAsia="zh-CN"/>
        </w:rPr>
      </w:pPr>
      <w:r>
        <w:rPr>
          <w:rFonts w:hint="eastAsia"/>
          <w:color w:val="auto"/>
          <w:lang w:eastAsia="zh-CN"/>
        </w:rPr>
        <w:t>开标时间：2024年05月</w:t>
      </w:r>
      <w:r>
        <w:rPr>
          <w:rFonts w:hint="eastAsia"/>
          <w:color w:val="auto"/>
          <w:lang w:val="en-US" w:eastAsia="zh-CN"/>
        </w:rPr>
        <w:t>1</w:t>
      </w:r>
      <w:r>
        <w:rPr>
          <w:rFonts w:hint="default"/>
          <w:color w:val="auto"/>
          <w:lang w:val="en-US" w:eastAsia="zh-CN"/>
        </w:rPr>
        <w:t>3</w:t>
      </w:r>
      <w:r>
        <w:rPr>
          <w:rFonts w:hint="eastAsia"/>
          <w:color w:val="auto"/>
          <w:lang w:eastAsia="zh-CN"/>
        </w:rPr>
        <w:t xml:space="preserve">日 </w:t>
      </w:r>
      <w:r>
        <w:rPr>
          <w:rFonts w:hint="eastAsia"/>
          <w:color w:val="auto"/>
          <w:lang w:val="en-US" w:eastAsia="zh-CN"/>
        </w:rPr>
        <w:t>10</w:t>
      </w:r>
      <w:r>
        <w:rPr>
          <w:rFonts w:hint="eastAsia"/>
          <w:color w:val="auto"/>
          <w:lang w:eastAsia="zh-CN"/>
        </w:rPr>
        <w:t>:</w:t>
      </w:r>
      <w:r>
        <w:rPr>
          <w:rFonts w:hint="eastAsia"/>
          <w:color w:val="auto"/>
          <w:lang w:val="en-US" w:eastAsia="zh-CN"/>
        </w:rPr>
        <w:t>0</w:t>
      </w:r>
      <w:r>
        <w:rPr>
          <w:rFonts w:hint="eastAsia"/>
          <w:color w:val="auto"/>
          <w:lang w:eastAsia="zh-CN"/>
        </w:rPr>
        <w:t>0（北京</w:t>
      </w:r>
      <w:r>
        <w:rPr>
          <w:rFonts w:hint="eastAsia"/>
          <w:lang w:eastAsia="zh-CN"/>
        </w:rPr>
        <w:t>时间）</w:t>
      </w:r>
    </w:p>
    <w:p>
      <w:pPr>
        <w:spacing w:line="309" w:lineRule="auto"/>
      </w:pPr>
      <w:r>
        <w:rPr>
          <w:rFonts w:hint="eastAsia"/>
        </w:rPr>
        <w:t>开标地点：</w:t>
      </w:r>
      <w:r>
        <w:rPr>
          <w:rFonts w:hint="eastAsia" w:eastAsia="宋体"/>
          <w:lang w:eastAsia="zh-CN"/>
        </w:rPr>
        <w:t>供应商</w:t>
      </w:r>
      <w:r>
        <w:rPr>
          <w:rFonts w:hint="eastAsia"/>
        </w:rPr>
        <w:t>登录政采云平台https://www.zcygov.cn/，进入“项目采购-开标评标-右边选择对应项目点击“进入项目”进入开标大厅。</w:t>
      </w:r>
    </w:p>
    <w:p>
      <w:pPr>
        <w:spacing w:line="309" w:lineRule="auto"/>
        <w:rPr>
          <w:lang w:eastAsia="zh-CN"/>
        </w:rPr>
      </w:pPr>
      <w:r>
        <w:rPr>
          <w:lang w:eastAsia="zh-CN"/>
        </w:rPr>
        <w:t>五、公告期限</w:t>
      </w:r>
    </w:p>
    <w:p>
      <w:pPr>
        <w:spacing w:line="309" w:lineRule="auto"/>
        <w:rPr>
          <w:lang w:eastAsia="zh-CN"/>
        </w:rPr>
      </w:pPr>
      <w:r>
        <w:rPr>
          <w:rFonts w:hint="eastAsia"/>
          <w:lang w:eastAsia="zh-CN"/>
        </w:rPr>
        <w:t>自本公告发布之日起5个工作日。</w:t>
      </w:r>
    </w:p>
    <w:p>
      <w:pPr>
        <w:spacing w:line="309" w:lineRule="auto"/>
        <w:rPr>
          <w:lang w:eastAsia="zh-CN"/>
        </w:rPr>
      </w:pPr>
      <w:r>
        <w:rPr>
          <w:rFonts w:hint="eastAsia"/>
          <w:lang w:val="en-US" w:eastAsia="zh-CN"/>
        </w:rPr>
        <w:t>六、</w:t>
      </w:r>
      <w:r>
        <w:rPr>
          <w:lang w:eastAsia="zh-CN"/>
        </w:rPr>
        <w:t>其他补充事宜</w:t>
      </w:r>
    </w:p>
    <w:p>
      <w:pPr>
        <w:spacing w:line="309" w:lineRule="auto"/>
        <w:rPr>
          <w:rFonts w:hint="eastAsia"/>
          <w:lang w:val="en-US" w:eastAsia="zh-CN"/>
        </w:rPr>
      </w:pPr>
      <w:r>
        <w:rPr>
          <w:rFonts w:hint="eastAsia"/>
          <w:lang w:val="en-US" w:eastAsia="zh-CN"/>
        </w:rPr>
        <w:t>\</w:t>
      </w:r>
    </w:p>
    <w:p>
      <w:pPr>
        <w:spacing w:line="309" w:lineRule="auto"/>
        <w:rPr>
          <w:lang w:eastAsia="zh-CN"/>
        </w:rPr>
      </w:pPr>
      <w:r>
        <w:rPr>
          <w:rFonts w:hint="eastAsia"/>
          <w:lang w:eastAsia="zh-CN"/>
        </w:rPr>
        <w:t>特别提示：</w:t>
      </w:r>
    </w:p>
    <w:p>
      <w:pPr>
        <w:spacing w:line="309" w:lineRule="auto"/>
        <w:rPr>
          <w:lang w:eastAsia="zh-CN"/>
        </w:rPr>
      </w:pPr>
      <w:r>
        <w:rPr>
          <w:rFonts w:hint="eastAsia"/>
          <w:lang w:eastAsia="zh-CN"/>
        </w:rPr>
        <w:t>1、采购限额标准以上，200万元以下的货物和服务采购项目、400万元以下的工程采购项目，适宜由中小企业提供的，采购人应当专门面向中小企业采购。</w:t>
      </w:r>
    </w:p>
    <w:p>
      <w:pPr>
        <w:spacing w:line="309" w:lineRule="auto"/>
        <w:rPr>
          <w:lang w:eastAsia="zh-CN"/>
        </w:rPr>
      </w:pPr>
      <w:r>
        <w:rPr>
          <w:rFonts w:hint="eastAsia"/>
          <w:lang w:eastAsia="zh-CN"/>
        </w:rPr>
        <w:t>2、超过200万元的货物和服务采购项目，预留该部分采购项目预算总额的30%以上专门面向中小企业采购，其中预留给小微企业的比例不低于60%。</w:t>
      </w:r>
    </w:p>
    <w:p>
      <w:pPr>
        <w:spacing w:line="309" w:lineRule="auto"/>
        <w:rPr>
          <w:lang w:eastAsia="zh-CN"/>
        </w:rPr>
      </w:pPr>
      <w:r>
        <w:rPr>
          <w:rFonts w:hint="eastAsia"/>
          <w:lang w:eastAsia="zh-CN"/>
        </w:rPr>
        <w:t>3、超过400万元的工程采购项目中适宜由中小企业提供的，预留该部分采购项目预算总额的40%以上专门面向中小企业采购，其中预留给小微企业的比例不低于60%。</w:t>
      </w:r>
    </w:p>
    <w:p>
      <w:pPr>
        <w:spacing w:line="309" w:lineRule="auto"/>
        <w:rPr>
          <w:lang w:eastAsia="zh-CN"/>
        </w:rPr>
      </w:pPr>
      <w:r>
        <w:rPr>
          <w:rFonts w:hint="eastAsia"/>
          <w:lang w:eastAsia="zh-CN"/>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pPr>
        <w:spacing w:line="309" w:lineRule="auto"/>
        <w:rPr>
          <w:lang w:eastAsia="zh-CN"/>
        </w:rPr>
      </w:pPr>
      <w:r>
        <w:rPr>
          <w:rFonts w:hint="eastAsia"/>
          <w:lang w:eastAsia="zh-CN"/>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pPr>
        <w:spacing w:line="309" w:lineRule="auto"/>
        <w:rPr>
          <w:lang w:eastAsia="zh-CN"/>
        </w:rPr>
      </w:pPr>
      <w:r>
        <w:rPr>
          <w:lang w:eastAsia="zh-CN"/>
        </w:rPr>
        <w:t>七、对本次采购提出询问，请按以下方式联系</w:t>
      </w:r>
    </w:p>
    <w:p>
      <w:pPr>
        <w:spacing w:line="309" w:lineRule="auto"/>
        <w:rPr>
          <w:lang w:eastAsia="zh-CN"/>
        </w:rPr>
      </w:pPr>
      <w:r>
        <w:rPr>
          <w:rFonts w:hint="eastAsia"/>
          <w:lang w:eastAsia="zh-CN"/>
        </w:rPr>
        <w:t>1.采购人信息</w:t>
      </w:r>
    </w:p>
    <w:p>
      <w:pPr>
        <w:spacing w:line="309" w:lineRule="auto"/>
        <w:rPr>
          <w:lang w:eastAsia="zh-CN"/>
        </w:rPr>
      </w:pPr>
      <w:r>
        <w:rPr>
          <w:rFonts w:hint="eastAsia"/>
          <w:lang w:eastAsia="zh-CN"/>
        </w:rPr>
        <w:t>名 称：新疆维吾尔自治区地质成果中心</w:t>
      </w:r>
    </w:p>
    <w:p>
      <w:pPr>
        <w:spacing w:line="309" w:lineRule="auto"/>
        <w:rPr>
          <w:color w:val="auto"/>
          <w:highlight w:val="none"/>
          <w:lang w:eastAsia="zh-CN"/>
        </w:rPr>
      </w:pPr>
      <w:r>
        <w:rPr>
          <w:rFonts w:hint="eastAsia"/>
          <w:color w:val="auto"/>
          <w:highlight w:val="none"/>
          <w:lang w:eastAsia="zh-CN"/>
        </w:rPr>
        <w:t>地 址：乌鲁木齐市沙依巴克区克拉玛依西路2号</w:t>
      </w:r>
    </w:p>
    <w:p>
      <w:pPr>
        <w:spacing w:line="309" w:lineRule="auto"/>
        <w:rPr>
          <w:color w:val="auto"/>
          <w:highlight w:val="none"/>
          <w:lang w:eastAsia="zh-CN"/>
        </w:rPr>
      </w:pPr>
      <w:r>
        <w:rPr>
          <w:rFonts w:hint="eastAsia" w:eastAsia="宋体"/>
          <w:color w:val="auto"/>
          <w:highlight w:val="none"/>
          <w:lang w:eastAsia="zh-CN"/>
        </w:rPr>
        <w:t xml:space="preserve"> 联系人：</w:t>
      </w:r>
      <w:r>
        <w:rPr>
          <w:rFonts w:hint="eastAsia"/>
          <w:color w:val="auto"/>
          <w:highlight w:val="none"/>
          <w:lang w:eastAsia="zh-CN"/>
        </w:rPr>
        <w:t>张耀选  王鉴炜</w:t>
      </w:r>
    </w:p>
    <w:p>
      <w:pPr>
        <w:spacing w:line="309" w:lineRule="auto"/>
        <w:rPr>
          <w:color w:val="auto"/>
          <w:highlight w:val="none"/>
          <w:lang w:eastAsia="zh-CN"/>
        </w:rPr>
      </w:pPr>
      <w:r>
        <w:rPr>
          <w:rFonts w:hint="eastAsia"/>
          <w:color w:val="auto"/>
          <w:highlight w:val="none"/>
          <w:lang w:eastAsia="zh-CN"/>
        </w:rPr>
        <w:t>联系方式：0991-4846090</w:t>
      </w:r>
    </w:p>
    <w:p>
      <w:pPr>
        <w:spacing w:line="309" w:lineRule="auto"/>
        <w:rPr>
          <w:lang w:eastAsia="zh-CN"/>
        </w:rPr>
      </w:pPr>
      <w:r>
        <w:rPr>
          <w:rFonts w:hint="eastAsia"/>
          <w:lang w:eastAsia="zh-CN"/>
        </w:rPr>
        <w:t>2.采购代理机构信息</w:t>
      </w:r>
    </w:p>
    <w:p>
      <w:pPr>
        <w:spacing w:line="309" w:lineRule="auto"/>
        <w:rPr>
          <w:lang w:eastAsia="zh-CN"/>
        </w:rPr>
      </w:pPr>
      <w:r>
        <w:rPr>
          <w:rFonts w:hint="eastAsia"/>
          <w:lang w:eastAsia="zh-CN"/>
        </w:rPr>
        <w:t>名 称：新疆诚誉工程项目管理有限公司</w:t>
      </w:r>
    </w:p>
    <w:p>
      <w:pPr>
        <w:spacing w:line="309" w:lineRule="auto"/>
        <w:rPr>
          <w:rFonts w:eastAsia="宋体"/>
          <w:lang w:eastAsia="zh-CN"/>
        </w:rPr>
      </w:pPr>
      <w:r>
        <w:rPr>
          <w:rFonts w:hint="eastAsia"/>
          <w:lang w:eastAsia="zh-CN"/>
        </w:rPr>
        <w:t>地 址：乌鲁木齐市</w:t>
      </w:r>
      <w:r>
        <w:rPr>
          <w:rFonts w:hint="eastAsia" w:eastAsia="宋体"/>
          <w:lang w:eastAsia="zh-CN"/>
        </w:rPr>
        <w:t>会展大道599号新疆财富中心C座6楼</w:t>
      </w:r>
    </w:p>
    <w:p>
      <w:pPr>
        <w:spacing w:line="309" w:lineRule="auto"/>
        <w:rPr>
          <w:lang w:eastAsia="zh-CN"/>
        </w:rPr>
      </w:pPr>
      <w:r>
        <w:rPr>
          <w:rFonts w:hint="eastAsia"/>
          <w:lang w:eastAsia="zh-CN"/>
        </w:rPr>
        <w:t>联系方式：18997950031、0991-8890252</w:t>
      </w:r>
    </w:p>
    <w:p>
      <w:pPr>
        <w:spacing w:line="309" w:lineRule="auto"/>
        <w:rPr>
          <w:lang w:eastAsia="zh-CN"/>
        </w:rPr>
      </w:pPr>
      <w:r>
        <w:rPr>
          <w:rFonts w:hint="eastAsia"/>
          <w:lang w:eastAsia="zh-CN"/>
        </w:rPr>
        <w:t>3.项目联系方式</w:t>
      </w:r>
    </w:p>
    <w:p>
      <w:pPr>
        <w:spacing w:line="309" w:lineRule="auto"/>
        <w:rPr>
          <w:lang w:eastAsia="zh-CN"/>
        </w:rPr>
      </w:pPr>
      <w:r>
        <w:rPr>
          <w:rFonts w:hint="eastAsia"/>
          <w:lang w:eastAsia="zh-CN"/>
        </w:rPr>
        <w:t>项目联系人：马瑞</w:t>
      </w:r>
    </w:p>
    <w:p>
      <w:pPr>
        <w:spacing w:line="309" w:lineRule="auto"/>
        <w:rPr>
          <w:lang w:eastAsia="zh-CN"/>
        </w:rPr>
      </w:pPr>
      <w:r>
        <w:rPr>
          <w:rFonts w:hint="eastAsia"/>
          <w:lang w:eastAsia="zh-CN"/>
        </w:rPr>
        <w:t>电 话：18997950031、0991-8890252</w:t>
      </w:r>
    </w:p>
    <w:p>
      <w:pPr>
        <w:spacing w:line="309" w:lineRule="auto"/>
        <w:rPr>
          <w:lang w:eastAsia="zh-CN"/>
        </w:rPr>
      </w:pPr>
    </w:p>
    <w:p>
      <w:pPr>
        <w:spacing w:line="309" w:lineRule="auto"/>
        <w:rPr>
          <w:lang w:eastAsia="zh-CN"/>
        </w:rPr>
      </w:pPr>
    </w:p>
    <w:p>
      <w:pPr>
        <w:spacing w:line="309" w:lineRule="auto"/>
        <w:rPr>
          <w:lang w:eastAsia="zh-CN"/>
        </w:rPr>
      </w:pPr>
    </w:p>
    <w:p>
      <w:pPr>
        <w:spacing w:line="309" w:lineRule="auto"/>
        <w:rPr>
          <w:lang w:eastAsia="zh-CN"/>
        </w:rPr>
      </w:pPr>
    </w:p>
    <w:p>
      <w:pPr>
        <w:spacing w:line="309" w:lineRule="auto"/>
        <w:rPr>
          <w:lang w:eastAsia="zh-CN"/>
        </w:rPr>
      </w:pPr>
    </w:p>
    <w:p>
      <w:pPr>
        <w:spacing w:line="309" w:lineRule="auto"/>
        <w:rPr>
          <w:lang w:eastAsia="zh-CN"/>
        </w:rPr>
      </w:pPr>
    </w:p>
    <w:p>
      <w:pPr>
        <w:spacing w:line="309" w:lineRule="auto"/>
        <w:rPr>
          <w:lang w:eastAsia="zh-CN"/>
        </w:rPr>
      </w:pPr>
    </w:p>
    <w:p>
      <w:pPr>
        <w:spacing w:line="309" w:lineRule="auto"/>
        <w:rPr>
          <w:lang w:eastAsia="zh-CN"/>
        </w:rPr>
      </w:pPr>
    </w:p>
    <w:p>
      <w:pPr>
        <w:spacing w:line="309" w:lineRule="auto"/>
        <w:rPr>
          <w:lang w:eastAsia="zh-CN"/>
        </w:rPr>
      </w:pPr>
    </w:p>
    <w:p>
      <w:pPr>
        <w:spacing w:line="309" w:lineRule="auto"/>
        <w:rPr>
          <w:lang w:eastAsia="zh-CN"/>
        </w:rPr>
      </w:pPr>
    </w:p>
    <w:p>
      <w:pPr>
        <w:spacing w:line="309" w:lineRule="auto"/>
        <w:rPr>
          <w:lang w:eastAsia="zh-CN"/>
        </w:rPr>
      </w:pPr>
    </w:p>
    <w:p>
      <w:pPr>
        <w:spacing w:line="309" w:lineRule="auto"/>
        <w:rPr>
          <w:lang w:eastAsia="zh-CN"/>
        </w:rPr>
      </w:pPr>
    </w:p>
    <w:p>
      <w:pPr>
        <w:spacing w:line="309" w:lineRule="auto"/>
        <w:rPr>
          <w:lang w:eastAsia="zh-CN"/>
        </w:rPr>
      </w:pPr>
    </w:p>
    <w:p>
      <w:pPr>
        <w:spacing w:line="309" w:lineRule="auto"/>
        <w:rPr>
          <w:lang w:eastAsia="zh-CN"/>
        </w:rPr>
      </w:pPr>
    </w:p>
    <w:p>
      <w:pPr>
        <w:spacing w:line="309" w:lineRule="auto"/>
        <w:rPr>
          <w:lang w:eastAsia="zh-CN"/>
        </w:rPr>
      </w:pPr>
    </w:p>
    <w:p>
      <w:pPr>
        <w:spacing w:line="309" w:lineRule="auto"/>
        <w:rPr>
          <w:lang w:eastAsia="zh-CN"/>
        </w:rPr>
      </w:pPr>
    </w:p>
    <w:p>
      <w:pPr>
        <w:spacing w:line="309" w:lineRule="auto"/>
        <w:rPr>
          <w:lang w:eastAsia="zh-CN"/>
        </w:rPr>
      </w:pPr>
    </w:p>
    <w:p>
      <w:pPr>
        <w:spacing w:line="309" w:lineRule="auto"/>
        <w:rPr>
          <w:lang w:eastAsia="zh-CN"/>
        </w:rPr>
      </w:pPr>
    </w:p>
    <w:p>
      <w:pPr>
        <w:spacing w:line="309" w:lineRule="auto"/>
        <w:rPr>
          <w:lang w:eastAsia="zh-CN"/>
        </w:rPr>
      </w:pPr>
    </w:p>
    <w:p>
      <w:pPr>
        <w:spacing w:line="309" w:lineRule="auto"/>
        <w:rPr>
          <w:lang w:eastAsia="zh-CN"/>
        </w:rPr>
      </w:pPr>
    </w:p>
    <w:p>
      <w:pPr>
        <w:spacing w:line="309" w:lineRule="auto"/>
        <w:rPr>
          <w:lang w:eastAsia="zh-CN"/>
        </w:rPr>
      </w:pPr>
    </w:p>
    <w:p>
      <w:pPr>
        <w:spacing w:line="309" w:lineRule="auto"/>
        <w:rPr>
          <w:lang w:eastAsia="zh-CN"/>
        </w:rPr>
      </w:pPr>
    </w:p>
    <w:p>
      <w:pPr>
        <w:spacing w:line="309" w:lineRule="auto"/>
        <w:rPr>
          <w:lang w:eastAsia="zh-CN"/>
        </w:rPr>
      </w:pPr>
    </w:p>
    <w:p>
      <w:pPr>
        <w:spacing w:line="309" w:lineRule="auto"/>
        <w:rPr>
          <w:lang w:eastAsia="zh-CN"/>
        </w:rPr>
      </w:pPr>
    </w:p>
    <w:p>
      <w:pPr>
        <w:spacing w:line="309" w:lineRule="auto"/>
        <w:rPr>
          <w:lang w:eastAsia="zh-CN"/>
        </w:rPr>
      </w:pPr>
    </w:p>
    <w:p>
      <w:pPr>
        <w:spacing w:line="309" w:lineRule="auto"/>
        <w:rPr>
          <w:lang w:eastAsia="zh-CN"/>
        </w:rPr>
      </w:pPr>
    </w:p>
    <w:p>
      <w:pPr>
        <w:spacing w:line="309" w:lineRule="auto"/>
        <w:rPr>
          <w:lang w:eastAsia="zh-CN"/>
        </w:rPr>
      </w:pPr>
    </w:p>
    <w:p>
      <w:pPr>
        <w:spacing w:line="309" w:lineRule="auto"/>
        <w:rPr>
          <w:lang w:eastAsia="zh-CN"/>
        </w:rPr>
      </w:pPr>
    </w:p>
    <w:p>
      <w:pPr>
        <w:spacing w:line="310" w:lineRule="auto"/>
        <w:rPr>
          <w:lang w:eastAsia="zh-CN"/>
        </w:rPr>
      </w:pPr>
    </w:p>
    <w:p>
      <w:pPr>
        <w:spacing w:line="310" w:lineRule="auto"/>
        <w:rPr>
          <w:lang w:eastAsia="zh-CN"/>
        </w:rPr>
      </w:pPr>
    </w:p>
    <w:p>
      <w:pPr>
        <w:spacing w:before="104" w:line="219" w:lineRule="auto"/>
        <w:ind w:left="3258"/>
        <w:outlineLvl w:val="0"/>
        <w:rPr>
          <w:rFonts w:ascii="黑体" w:hAnsi="黑体" w:eastAsia="黑体" w:cs="黑体"/>
          <w:sz w:val="32"/>
          <w:szCs w:val="32"/>
          <w:lang w:eastAsia="zh-CN"/>
        </w:rPr>
      </w:pPr>
      <w:bookmarkStart w:id="3" w:name="bookmark3"/>
      <w:bookmarkEnd w:id="3"/>
      <w:bookmarkStart w:id="4" w:name="_Toc30427"/>
      <w:r>
        <w:rPr>
          <w:rFonts w:ascii="黑体" w:hAnsi="黑体" w:eastAsia="黑体" w:cs="黑体"/>
          <w:spacing w:val="-1"/>
          <w:sz w:val="32"/>
          <w:szCs w:val="32"/>
          <w:lang w:eastAsia="zh-CN"/>
          <w14:textOutline w14:w="5829" w14:cap="flat" w14:cmpd="sng" w14:algn="ctr">
            <w14:solidFill>
              <w14:srgbClr w14:val="000000"/>
            </w14:solidFill>
            <w14:prstDash w14:val="solid"/>
            <w14:miter w14:val="0"/>
          </w14:textOutline>
        </w:rPr>
        <w:t>第二章</w:t>
      </w:r>
      <w:r>
        <w:rPr>
          <w:rFonts w:ascii="黑体" w:hAnsi="黑体" w:eastAsia="黑体" w:cs="黑体"/>
          <w:spacing w:val="-1"/>
          <w:sz w:val="32"/>
          <w:szCs w:val="32"/>
          <w:lang w:eastAsia="zh-CN"/>
        </w:rPr>
        <w:t xml:space="preserve"> </w:t>
      </w:r>
      <w:r>
        <w:rPr>
          <w:rFonts w:ascii="黑体" w:hAnsi="黑体" w:eastAsia="黑体" w:cs="黑体"/>
          <w:spacing w:val="-1"/>
          <w:sz w:val="32"/>
          <w:szCs w:val="32"/>
          <w:lang w:eastAsia="zh-CN"/>
          <w14:textOutline w14:w="5829" w14:cap="flat" w14:cmpd="sng" w14:algn="ctr">
            <w14:solidFill>
              <w14:srgbClr w14:val="000000"/>
            </w14:solidFill>
            <w14:prstDash w14:val="solid"/>
            <w14:miter w14:val="0"/>
          </w14:textOutline>
        </w:rPr>
        <w:t>投标须知</w:t>
      </w:r>
      <w:bookmarkEnd w:id="4"/>
    </w:p>
    <w:p>
      <w:pPr>
        <w:spacing w:line="455" w:lineRule="auto"/>
        <w:rPr>
          <w:lang w:eastAsia="zh-CN"/>
        </w:rPr>
      </w:pPr>
    </w:p>
    <w:p>
      <w:pPr>
        <w:spacing w:before="88" w:line="224" w:lineRule="auto"/>
        <w:ind w:left="2983"/>
        <w:outlineLvl w:val="1"/>
        <w:rPr>
          <w:rFonts w:ascii="黑体" w:hAnsi="黑体" w:eastAsia="黑体" w:cs="黑体"/>
          <w:sz w:val="27"/>
          <w:szCs w:val="27"/>
          <w:lang w:eastAsia="zh-CN"/>
        </w:rPr>
      </w:pPr>
      <w:r>
        <w:rPr>
          <w:rFonts w:ascii="黑体" w:hAnsi="黑体" w:eastAsia="黑体" w:cs="黑体"/>
          <w:spacing w:val="9"/>
          <w:sz w:val="27"/>
          <w:szCs w:val="27"/>
          <w:lang w:eastAsia="zh-CN"/>
          <w14:textOutline w14:w="5054" w14:cap="flat" w14:cmpd="sng" w14:algn="ctr">
            <w14:solidFill>
              <w14:srgbClr w14:val="000000"/>
            </w14:solidFill>
            <w14:prstDash w14:val="solid"/>
            <w14:miter w14:val="0"/>
          </w14:textOutline>
        </w:rPr>
        <w:t>第一节</w:t>
      </w:r>
      <w:r>
        <w:rPr>
          <w:rFonts w:ascii="黑体" w:hAnsi="黑体" w:eastAsia="黑体" w:cs="黑体"/>
          <w:spacing w:val="9"/>
          <w:sz w:val="27"/>
          <w:szCs w:val="27"/>
          <w:lang w:eastAsia="zh-CN"/>
        </w:rPr>
        <w:t xml:space="preserve"> </w:t>
      </w:r>
      <w:r>
        <w:rPr>
          <w:rFonts w:ascii="黑体" w:hAnsi="黑体" w:eastAsia="黑体" w:cs="黑体"/>
          <w:spacing w:val="9"/>
          <w:sz w:val="27"/>
          <w:szCs w:val="27"/>
          <w:lang w:eastAsia="zh-CN"/>
          <w14:textOutline w14:w="5054" w14:cap="flat" w14:cmpd="sng" w14:algn="ctr">
            <w14:solidFill>
              <w14:srgbClr w14:val="000000"/>
            </w14:solidFill>
            <w14:prstDash w14:val="solid"/>
            <w14:miter w14:val="0"/>
          </w14:textOutline>
        </w:rPr>
        <w:t>投标须知前附表</w:t>
      </w:r>
    </w:p>
    <w:p>
      <w:pPr>
        <w:spacing w:line="180" w:lineRule="exact"/>
        <w:rPr>
          <w:lang w:eastAsia="zh-CN"/>
        </w:rPr>
      </w:pPr>
    </w:p>
    <w:tbl>
      <w:tblPr>
        <w:tblStyle w:val="56"/>
        <w:tblW w:w="8959" w:type="dxa"/>
        <w:tblInd w:w="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5"/>
        <w:gridCol w:w="1825"/>
        <w:gridCol w:w="60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trPr>
        <w:tc>
          <w:tcPr>
            <w:tcW w:w="1095" w:type="dxa"/>
            <w:tcBorders>
              <w:top w:val="single" w:color="000000" w:sz="2" w:space="0"/>
              <w:left w:val="single" w:color="000000" w:sz="2" w:space="0"/>
            </w:tcBorders>
            <w:vAlign w:val="center"/>
          </w:tcPr>
          <w:p>
            <w:pPr>
              <w:spacing w:before="133"/>
              <w:ind w:firstLine="206" w:firstLineChars="100"/>
              <w:jc w:val="both"/>
              <w:rPr>
                <w:rFonts w:ascii="微软雅黑" w:hAnsi="微软雅黑" w:eastAsia="微软雅黑" w:cs="微软雅黑"/>
              </w:rPr>
            </w:pPr>
            <w:r>
              <w:rPr>
                <w:rFonts w:ascii="微软雅黑" w:hAnsi="微软雅黑" w:eastAsia="微软雅黑" w:cs="微软雅黑"/>
                <w:spacing w:val="-2"/>
                <w14:textOutline w14:w="3835" w14:cap="flat" w14:cmpd="sng" w14:algn="ctr">
                  <w14:solidFill>
                    <w14:srgbClr w14:val="000000"/>
                  </w14:solidFill>
                  <w14:prstDash w14:val="solid"/>
                  <w14:miter w14:val="0"/>
                </w14:textOutline>
              </w:rPr>
              <w:t>条款号</w:t>
            </w:r>
          </w:p>
        </w:tc>
        <w:tc>
          <w:tcPr>
            <w:tcW w:w="1825" w:type="dxa"/>
            <w:tcBorders>
              <w:top w:val="single" w:color="000000" w:sz="2" w:space="0"/>
            </w:tcBorders>
            <w:vAlign w:val="center"/>
          </w:tcPr>
          <w:p>
            <w:pPr>
              <w:spacing w:before="134"/>
              <w:jc w:val="center"/>
              <w:rPr>
                <w:rFonts w:ascii="微软雅黑" w:hAnsi="微软雅黑" w:eastAsia="微软雅黑" w:cs="微软雅黑"/>
              </w:rPr>
            </w:pPr>
            <w:r>
              <w:rPr>
                <w:rFonts w:ascii="微软雅黑" w:hAnsi="微软雅黑" w:eastAsia="微软雅黑" w:cs="微软雅黑"/>
                <w:spacing w:val="-1"/>
                <w14:textOutline w14:w="3835" w14:cap="flat" w14:cmpd="sng" w14:algn="ctr">
                  <w14:solidFill>
                    <w14:srgbClr w14:val="000000"/>
                  </w14:solidFill>
                  <w14:prstDash w14:val="solid"/>
                  <w14:miter w14:val="0"/>
                </w14:textOutline>
              </w:rPr>
              <w:t>条款名称</w:t>
            </w:r>
          </w:p>
        </w:tc>
        <w:tc>
          <w:tcPr>
            <w:tcW w:w="6039" w:type="dxa"/>
            <w:tcBorders>
              <w:top w:val="single" w:color="000000" w:sz="2" w:space="0"/>
              <w:right w:val="single" w:color="000000" w:sz="2" w:space="0"/>
            </w:tcBorders>
            <w:vAlign w:val="center"/>
          </w:tcPr>
          <w:p>
            <w:pPr>
              <w:spacing w:before="134"/>
              <w:ind w:left="1709"/>
              <w:jc w:val="both"/>
              <w:rPr>
                <w:rFonts w:ascii="微软雅黑" w:hAnsi="微软雅黑" w:eastAsia="微软雅黑" w:cs="微软雅黑"/>
              </w:rPr>
            </w:pPr>
            <w:r>
              <w:rPr>
                <w:rFonts w:ascii="微软雅黑" w:hAnsi="微软雅黑" w:eastAsia="微软雅黑" w:cs="微软雅黑"/>
                <w14:textOutline w14:w="3835" w14:cap="flat" w14:cmpd="sng" w14:algn="ctr">
                  <w14:solidFill>
                    <w14:srgbClr w14:val="000000"/>
                  </w14:solidFill>
                  <w14:prstDash w14:val="solid"/>
                  <w14:miter w14:val="0"/>
                </w14:textOutline>
              </w:rPr>
              <w:t>编列内容规定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8959" w:type="dxa"/>
            <w:gridSpan w:val="3"/>
            <w:tcBorders>
              <w:left w:val="single" w:color="000000" w:sz="2" w:space="0"/>
              <w:right w:val="single" w:color="000000" w:sz="2" w:space="0"/>
            </w:tcBorders>
          </w:tcPr>
          <w:p>
            <w:pPr>
              <w:spacing w:before="107"/>
              <w:ind w:left="140"/>
              <w:rPr>
                <w:rFonts w:ascii="宋体" w:hAnsi="宋体" w:eastAsia="宋体" w:cs="宋体"/>
              </w:rPr>
            </w:pPr>
            <w:r>
              <w:rPr>
                <w:rFonts w:hint="eastAsia" w:ascii="宋体" w:hAnsi="宋体" w:eastAsia="宋体" w:cs="宋体"/>
                <w:spacing w:val="-11"/>
                <w14:textOutline w14:w="3835" w14:cap="flat" w14:cmpd="sng" w14:algn="ctr">
                  <w14:solidFill>
                    <w14:srgbClr w14:val="000000"/>
                  </w14:solidFill>
                  <w14:prstDash w14:val="solid"/>
                  <w14:miter w14:val="0"/>
                </w14:textOutline>
              </w:rPr>
              <w:t>一、说明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095" w:type="dxa"/>
            <w:tcBorders>
              <w:left w:val="single" w:color="000000" w:sz="2" w:space="0"/>
            </w:tcBorders>
            <w:vAlign w:val="center"/>
          </w:tcPr>
          <w:p>
            <w:pPr>
              <w:spacing w:before="90"/>
              <w:jc w:val="both"/>
              <w:rPr>
                <w:rFonts w:ascii="宋体" w:hAnsi="宋体" w:eastAsia="宋体" w:cs="宋体"/>
                <w:spacing w:val="-1"/>
              </w:rPr>
            </w:pPr>
            <w:r>
              <w:rPr>
                <w:rFonts w:hint="eastAsia" w:ascii="宋体" w:hAnsi="宋体" w:eastAsia="宋体" w:cs="宋体"/>
                <w:spacing w:val="-1"/>
              </w:rPr>
              <w:t>第 1.1 款</w:t>
            </w:r>
          </w:p>
        </w:tc>
        <w:tc>
          <w:tcPr>
            <w:tcW w:w="1825" w:type="dxa"/>
            <w:vAlign w:val="center"/>
          </w:tcPr>
          <w:p>
            <w:pPr>
              <w:spacing w:before="90"/>
              <w:ind w:left="116"/>
              <w:jc w:val="center"/>
              <w:rPr>
                <w:rFonts w:ascii="宋体" w:hAnsi="宋体" w:eastAsia="宋体" w:cs="宋体"/>
                <w:spacing w:val="-1"/>
              </w:rPr>
            </w:pPr>
            <w:r>
              <w:rPr>
                <w:rFonts w:hint="eastAsia" w:ascii="宋体" w:hAnsi="宋体" w:eastAsia="宋体" w:cs="宋体"/>
                <w:spacing w:val="-1"/>
              </w:rPr>
              <w:t>采购项目</w:t>
            </w:r>
          </w:p>
        </w:tc>
        <w:tc>
          <w:tcPr>
            <w:tcW w:w="6039" w:type="dxa"/>
            <w:tcBorders>
              <w:right w:val="single" w:color="000000" w:sz="2" w:space="0"/>
            </w:tcBorders>
            <w:vAlign w:val="center"/>
          </w:tcPr>
          <w:p>
            <w:pPr>
              <w:spacing w:before="108"/>
              <w:jc w:val="both"/>
              <w:rPr>
                <w:rFonts w:ascii="宋体" w:hAnsi="宋体" w:eastAsia="宋体" w:cs="宋体"/>
                <w:spacing w:val="-1"/>
                <w:lang w:eastAsia="zh-CN"/>
              </w:rPr>
            </w:pPr>
            <w:r>
              <w:rPr>
                <w:rFonts w:hint="eastAsia" w:ascii="宋体" w:hAnsi="宋体" w:eastAsia="宋体" w:cs="宋体"/>
                <w:spacing w:val="-1"/>
                <w:lang w:eastAsia="zh-CN"/>
              </w:rPr>
              <w:t>自然资源资料档案库（馆）密集架设备采购项目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095" w:type="dxa"/>
            <w:vMerge w:val="restart"/>
            <w:tcBorders>
              <w:left w:val="single" w:color="000000" w:sz="2" w:space="0"/>
              <w:bottom w:val="nil"/>
            </w:tcBorders>
            <w:vAlign w:val="center"/>
          </w:tcPr>
          <w:p>
            <w:pPr>
              <w:pStyle w:val="57"/>
              <w:spacing w:before="90"/>
              <w:jc w:val="both"/>
              <w:rPr>
                <w:spacing w:val="-1"/>
                <w:sz w:val="21"/>
                <w:szCs w:val="21"/>
              </w:rPr>
            </w:pPr>
            <w:r>
              <w:rPr>
                <w:rFonts w:hint="eastAsia"/>
                <w:spacing w:val="-1"/>
                <w:sz w:val="21"/>
                <w:szCs w:val="21"/>
              </w:rPr>
              <w:t>第 1.2 款</w:t>
            </w:r>
          </w:p>
        </w:tc>
        <w:tc>
          <w:tcPr>
            <w:tcW w:w="1825" w:type="dxa"/>
            <w:vAlign w:val="center"/>
          </w:tcPr>
          <w:p>
            <w:pPr>
              <w:spacing w:before="90"/>
              <w:jc w:val="both"/>
              <w:rPr>
                <w:rFonts w:ascii="宋体" w:hAnsi="宋体" w:eastAsia="宋体" w:cs="宋体"/>
                <w:spacing w:val="-1"/>
                <w:lang w:eastAsia="zh-CN"/>
              </w:rPr>
            </w:pPr>
            <w:r>
              <w:rPr>
                <w:rFonts w:hint="eastAsia" w:ascii="宋体" w:hAnsi="宋体" w:eastAsia="宋体" w:cs="宋体"/>
                <w:spacing w:val="-1"/>
                <w:lang w:eastAsia="zh-CN"/>
              </w:rPr>
              <w:t>专门面向中小企业采购</w:t>
            </w:r>
          </w:p>
        </w:tc>
        <w:tc>
          <w:tcPr>
            <w:tcW w:w="6039" w:type="dxa"/>
            <w:tcBorders>
              <w:right w:val="single" w:color="000000" w:sz="2" w:space="0"/>
            </w:tcBorders>
            <w:vAlign w:val="center"/>
          </w:tcPr>
          <w:p>
            <w:pPr>
              <w:spacing w:before="108"/>
              <w:jc w:val="both"/>
              <w:rPr>
                <w:rFonts w:ascii="宋体" w:hAnsi="宋体" w:eastAsia="宋体" w:cs="宋体"/>
                <w:spacing w:val="-1"/>
                <w:lang w:eastAsia="zh-CN"/>
              </w:rPr>
            </w:pPr>
            <w:r>
              <w:rPr>
                <w:rFonts w:hint="eastAsia" w:ascii="宋体" w:hAnsi="宋体" w:eastAsia="宋体" w:cs="宋体"/>
                <w:spacing w:val="-1"/>
                <w:lang w:eastAsia="zh-CN"/>
              </w:rPr>
              <w:t>本项目的标项 1与标项2均属于专门面向中小企业采购的项目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095" w:type="dxa"/>
            <w:vMerge w:val="continue"/>
            <w:tcBorders>
              <w:top w:val="nil"/>
              <w:left w:val="single" w:color="000000" w:sz="2" w:space="0"/>
            </w:tcBorders>
            <w:vAlign w:val="center"/>
          </w:tcPr>
          <w:p>
            <w:pPr>
              <w:jc w:val="center"/>
              <w:rPr>
                <w:rFonts w:ascii="宋体" w:hAnsi="宋体" w:eastAsia="宋体" w:cs="宋体"/>
                <w:lang w:eastAsia="zh-CN"/>
              </w:rPr>
            </w:pPr>
          </w:p>
        </w:tc>
        <w:tc>
          <w:tcPr>
            <w:tcW w:w="1825" w:type="dxa"/>
            <w:vAlign w:val="center"/>
          </w:tcPr>
          <w:p>
            <w:pPr>
              <w:spacing w:before="108"/>
              <w:jc w:val="both"/>
              <w:rPr>
                <w:rFonts w:ascii="宋体" w:hAnsi="宋体" w:eastAsia="宋体" w:cs="宋体"/>
                <w:lang w:eastAsia="zh-CN"/>
              </w:rPr>
            </w:pPr>
            <w:r>
              <w:rPr>
                <w:rFonts w:hint="eastAsia" w:ascii="宋体" w:hAnsi="宋体" w:eastAsia="宋体" w:cs="宋体"/>
                <w:spacing w:val="-1"/>
                <w:lang w:eastAsia="zh-CN"/>
              </w:rPr>
              <w:t>非专门面向中小企业采购</w:t>
            </w:r>
          </w:p>
        </w:tc>
        <w:tc>
          <w:tcPr>
            <w:tcW w:w="6039" w:type="dxa"/>
            <w:tcBorders>
              <w:right w:val="single" w:color="000000" w:sz="2" w:space="0"/>
            </w:tcBorders>
          </w:tcPr>
          <w:p>
            <w:pPr>
              <w:spacing w:before="247"/>
              <w:rPr>
                <w:rFonts w:ascii="宋体" w:hAnsi="宋体" w:eastAsia="宋体" w:cs="宋体"/>
                <w:lang w:eastAsia="zh-CN"/>
              </w:rPr>
            </w:pPr>
            <w:r>
              <w:rPr>
                <w:rFonts w:hint="eastAsia" w:ascii="宋体" w:hAnsi="宋体" w:eastAsia="宋体" w:cs="宋体"/>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1095" w:type="dxa"/>
            <w:tcBorders>
              <w:left w:val="single" w:color="000000" w:sz="2" w:space="0"/>
            </w:tcBorders>
            <w:vAlign w:val="center"/>
          </w:tcPr>
          <w:p>
            <w:pPr>
              <w:pStyle w:val="57"/>
              <w:spacing w:before="90"/>
              <w:jc w:val="both"/>
              <w:rPr>
                <w:sz w:val="21"/>
                <w:szCs w:val="21"/>
              </w:rPr>
            </w:pPr>
            <w:r>
              <w:rPr>
                <w:rFonts w:hint="eastAsia"/>
                <w:spacing w:val="-4"/>
                <w:sz w:val="21"/>
                <w:szCs w:val="21"/>
              </w:rPr>
              <w:t>第 2.1</w:t>
            </w:r>
            <w:r>
              <w:rPr>
                <w:rFonts w:hint="eastAsia"/>
                <w:spacing w:val="-39"/>
                <w:sz w:val="21"/>
                <w:szCs w:val="21"/>
              </w:rPr>
              <w:t xml:space="preserve"> </w:t>
            </w:r>
            <w:r>
              <w:rPr>
                <w:rFonts w:hint="eastAsia"/>
                <w:spacing w:val="-4"/>
                <w:sz w:val="21"/>
                <w:szCs w:val="21"/>
              </w:rPr>
              <w:t>款</w:t>
            </w:r>
          </w:p>
        </w:tc>
        <w:tc>
          <w:tcPr>
            <w:tcW w:w="1825" w:type="dxa"/>
            <w:vAlign w:val="center"/>
          </w:tcPr>
          <w:p>
            <w:pPr>
              <w:spacing w:before="109"/>
              <w:jc w:val="both"/>
              <w:rPr>
                <w:rFonts w:ascii="宋体" w:hAnsi="宋体" w:eastAsia="宋体" w:cs="宋体"/>
                <w:lang w:eastAsia="zh-CN"/>
              </w:rPr>
            </w:pPr>
            <w:r>
              <w:rPr>
                <w:rFonts w:hint="eastAsia" w:ascii="宋体" w:hAnsi="宋体" w:eastAsia="宋体" w:cs="宋体"/>
                <w:spacing w:val="-1"/>
                <w:lang w:eastAsia="zh-CN"/>
              </w:rPr>
              <w:t>采购项目联系人姓名和电话</w:t>
            </w:r>
          </w:p>
        </w:tc>
        <w:tc>
          <w:tcPr>
            <w:tcW w:w="6039" w:type="dxa"/>
            <w:tcBorders>
              <w:right w:val="single" w:color="000000" w:sz="2" w:space="0"/>
            </w:tcBorders>
          </w:tcPr>
          <w:p>
            <w:pPr>
              <w:spacing w:before="108"/>
              <w:rPr>
                <w:rFonts w:ascii="宋体" w:hAnsi="宋体" w:eastAsia="宋体" w:cs="宋体"/>
                <w:spacing w:val="-1"/>
                <w:lang w:eastAsia="zh-CN"/>
              </w:rPr>
            </w:pPr>
            <w:r>
              <w:rPr>
                <w:rFonts w:hint="eastAsia" w:ascii="宋体" w:hAnsi="宋体" w:eastAsia="宋体" w:cs="宋体"/>
                <w:spacing w:val="-1"/>
                <w:lang w:eastAsia="zh-CN"/>
              </w:rPr>
              <w:t>详见第一章【投标邀请】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1095" w:type="dxa"/>
            <w:tcBorders>
              <w:left w:val="single" w:color="000000" w:sz="2" w:space="0"/>
            </w:tcBorders>
            <w:vAlign w:val="center"/>
          </w:tcPr>
          <w:p>
            <w:pPr>
              <w:pStyle w:val="57"/>
              <w:spacing w:before="90"/>
              <w:jc w:val="both"/>
              <w:rPr>
                <w:sz w:val="21"/>
                <w:szCs w:val="21"/>
              </w:rPr>
            </w:pPr>
            <w:r>
              <w:rPr>
                <w:rFonts w:hint="eastAsia"/>
                <w:spacing w:val="-4"/>
                <w:sz w:val="21"/>
                <w:szCs w:val="21"/>
              </w:rPr>
              <w:t>第 2.2</w:t>
            </w:r>
            <w:r>
              <w:rPr>
                <w:rFonts w:hint="eastAsia"/>
                <w:spacing w:val="-39"/>
                <w:sz w:val="21"/>
                <w:szCs w:val="21"/>
              </w:rPr>
              <w:t xml:space="preserve"> </w:t>
            </w:r>
            <w:r>
              <w:rPr>
                <w:rFonts w:hint="eastAsia"/>
                <w:spacing w:val="-4"/>
                <w:sz w:val="21"/>
                <w:szCs w:val="21"/>
              </w:rPr>
              <w:t>款</w:t>
            </w:r>
          </w:p>
        </w:tc>
        <w:tc>
          <w:tcPr>
            <w:tcW w:w="1825" w:type="dxa"/>
            <w:vAlign w:val="center"/>
          </w:tcPr>
          <w:p>
            <w:pPr>
              <w:spacing w:before="109"/>
              <w:jc w:val="both"/>
              <w:rPr>
                <w:rFonts w:ascii="宋体" w:hAnsi="宋体" w:eastAsia="宋体" w:cs="宋体"/>
                <w:spacing w:val="-1"/>
                <w:lang w:eastAsia="zh-CN"/>
              </w:rPr>
            </w:pPr>
            <w:r>
              <w:rPr>
                <w:rFonts w:hint="eastAsia" w:ascii="宋体" w:hAnsi="宋体" w:eastAsia="宋体" w:cs="宋体"/>
                <w:spacing w:val="-1"/>
                <w:lang w:eastAsia="zh-CN"/>
              </w:rPr>
              <w:t>采购人名称、地址、电话、联系人</w:t>
            </w:r>
          </w:p>
        </w:tc>
        <w:tc>
          <w:tcPr>
            <w:tcW w:w="6039" w:type="dxa"/>
            <w:tcBorders>
              <w:right w:val="single" w:color="000000" w:sz="2" w:space="0"/>
            </w:tcBorders>
          </w:tcPr>
          <w:p>
            <w:pPr>
              <w:spacing w:before="108"/>
              <w:rPr>
                <w:rFonts w:ascii="宋体" w:hAnsi="宋体" w:eastAsia="宋体" w:cs="宋体"/>
                <w:spacing w:val="-1"/>
                <w:lang w:eastAsia="zh-CN"/>
              </w:rPr>
            </w:pPr>
            <w:r>
              <w:rPr>
                <w:rFonts w:hint="eastAsia" w:ascii="宋体" w:hAnsi="宋体" w:eastAsia="宋体" w:cs="宋体"/>
                <w:spacing w:val="-1"/>
                <w:lang w:eastAsia="zh-CN"/>
              </w:rPr>
              <w:t>详见第一章【投标邀请】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3" w:hRule="atLeast"/>
        </w:trPr>
        <w:tc>
          <w:tcPr>
            <w:tcW w:w="1095" w:type="dxa"/>
            <w:tcBorders>
              <w:left w:val="single" w:color="000000" w:sz="2" w:space="0"/>
            </w:tcBorders>
            <w:vAlign w:val="center"/>
          </w:tcPr>
          <w:p>
            <w:pPr>
              <w:pStyle w:val="57"/>
              <w:spacing w:before="90"/>
              <w:jc w:val="both"/>
              <w:rPr>
                <w:sz w:val="21"/>
                <w:szCs w:val="21"/>
              </w:rPr>
            </w:pPr>
            <w:r>
              <w:rPr>
                <w:rFonts w:hint="eastAsia"/>
                <w:spacing w:val="-4"/>
                <w:sz w:val="21"/>
                <w:szCs w:val="21"/>
              </w:rPr>
              <w:t>第 2.3</w:t>
            </w:r>
            <w:r>
              <w:rPr>
                <w:rFonts w:hint="eastAsia"/>
                <w:spacing w:val="-39"/>
                <w:sz w:val="21"/>
                <w:szCs w:val="21"/>
              </w:rPr>
              <w:t xml:space="preserve"> </w:t>
            </w:r>
            <w:r>
              <w:rPr>
                <w:rFonts w:hint="eastAsia"/>
                <w:spacing w:val="-4"/>
                <w:sz w:val="21"/>
                <w:szCs w:val="21"/>
              </w:rPr>
              <w:t>款</w:t>
            </w:r>
          </w:p>
        </w:tc>
        <w:tc>
          <w:tcPr>
            <w:tcW w:w="1825" w:type="dxa"/>
            <w:vAlign w:val="center"/>
          </w:tcPr>
          <w:p>
            <w:pPr>
              <w:spacing w:before="109"/>
              <w:jc w:val="both"/>
              <w:rPr>
                <w:rFonts w:ascii="宋体" w:hAnsi="宋体" w:eastAsia="宋体" w:cs="宋体"/>
                <w:spacing w:val="-1"/>
                <w:lang w:eastAsia="zh-CN"/>
              </w:rPr>
            </w:pPr>
            <w:r>
              <w:rPr>
                <w:rFonts w:hint="eastAsia" w:ascii="宋体" w:hAnsi="宋体" w:eastAsia="宋体" w:cs="宋体"/>
                <w:spacing w:val="-1"/>
                <w:lang w:eastAsia="zh-CN"/>
              </w:rPr>
              <w:t>采购代理机构名称、地址、电话、联系人</w:t>
            </w:r>
          </w:p>
        </w:tc>
        <w:tc>
          <w:tcPr>
            <w:tcW w:w="6039" w:type="dxa"/>
            <w:tcBorders>
              <w:right w:val="single" w:color="000000" w:sz="2" w:space="0"/>
            </w:tcBorders>
          </w:tcPr>
          <w:p>
            <w:pPr>
              <w:spacing w:before="108"/>
              <w:rPr>
                <w:rFonts w:ascii="宋体" w:hAnsi="宋体" w:eastAsia="宋体" w:cs="宋体"/>
                <w:spacing w:val="-1"/>
                <w:lang w:eastAsia="zh-CN"/>
              </w:rPr>
            </w:pPr>
            <w:r>
              <w:rPr>
                <w:rFonts w:hint="eastAsia" w:ascii="宋体" w:hAnsi="宋体" w:eastAsia="宋体" w:cs="宋体"/>
                <w:spacing w:val="-1"/>
                <w:lang w:eastAsia="zh-CN"/>
              </w:rPr>
              <w:t>详见第一章【投标邀请】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1095" w:type="dxa"/>
            <w:tcBorders>
              <w:left w:val="single" w:color="000000" w:sz="2" w:space="0"/>
            </w:tcBorders>
            <w:vAlign w:val="center"/>
          </w:tcPr>
          <w:p>
            <w:pPr>
              <w:pStyle w:val="57"/>
              <w:spacing w:before="90"/>
              <w:jc w:val="both"/>
              <w:rPr>
                <w:sz w:val="21"/>
                <w:szCs w:val="21"/>
              </w:rPr>
            </w:pPr>
            <w:r>
              <w:rPr>
                <w:rFonts w:hint="eastAsia"/>
                <w:spacing w:val="-4"/>
                <w:sz w:val="21"/>
                <w:szCs w:val="21"/>
              </w:rPr>
              <w:t>第 2.5</w:t>
            </w:r>
            <w:r>
              <w:rPr>
                <w:rFonts w:hint="eastAsia"/>
                <w:spacing w:val="-39"/>
                <w:sz w:val="21"/>
                <w:szCs w:val="21"/>
              </w:rPr>
              <w:t xml:space="preserve"> </w:t>
            </w:r>
            <w:r>
              <w:rPr>
                <w:rFonts w:hint="eastAsia"/>
                <w:spacing w:val="-4"/>
                <w:sz w:val="21"/>
                <w:szCs w:val="21"/>
              </w:rPr>
              <w:t>款</w:t>
            </w:r>
          </w:p>
        </w:tc>
        <w:tc>
          <w:tcPr>
            <w:tcW w:w="1825" w:type="dxa"/>
            <w:vAlign w:val="center"/>
          </w:tcPr>
          <w:p>
            <w:pPr>
              <w:spacing w:before="109"/>
              <w:jc w:val="both"/>
              <w:rPr>
                <w:rFonts w:ascii="宋体" w:hAnsi="宋体" w:eastAsia="宋体" w:cs="宋体"/>
                <w:spacing w:val="-1"/>
              </w:rPr>
            </w:pPr>
            <w:r>
              <w:rPr>
                <w:rFonts w:hint="eastAsia" w:ascii="宋体" w:hAnsi="宋体" w:eastAsia="宋体" w:cs="宋体"/>
                <w:spacing w:val="-1"/>
              </w:rPr>
              <w:t>采购进口产品</w:t>
            </w:r>
          </w:p>
        </w:tc>
        <w:tc>
          <w:tcPr>
            <w:tcW w:w="6039" w:type="dxa"/>
            <w:tcBorders>
              <w:right w:val="single" w:color="000000" w:sz="2" w:space="0"/>
            </w:tcBorders>
            <w:vAlign w:val="center"/>
          </w:tcPr>
          <w:p>
            <w:pPr>
              <w:spacing w:before="108"/>
              <w:rPr>
                <w:rFonts w:ascii="宋体" w:hAnsi="宋体" w:eastAsia="宋体" w:cs="宋体"/>
                <w:spacing w:val="-1"/>
                <w:lang w:eastAsia="zh-CN"/>
              </w:rPr>
            </w:pPr>
            <w:r>
              <w:rPr>
                <w:rFonts w:hint="eastAsia" w:ascii="宋体" w:hAnsi="宋体" w:eastAsia="宋体" w:cs="宋体"/>
                <w:spacing w:val="-1"/>
                <w:lang w:eastAsia="zh-CN"/>
              </w:rPr>
              <w:t>本项目拒绝进口产品参加投标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095" w:type="dxa"/>
            <w:tcBorders>
              <w:left w:val="single" w:color="000000" w:sz="2" w:space="0"/>
            </w:tcBorders>
            <w:vAlign w:val="center"/>
          </w:tcPr>
          <w:p>
            <w:pPr>
              <w:pStyle w:val="57"/>
              <w:spacing w:before="115"/>
              <w:jc w:val="both"/>
              <w:rPr>
                <w:sz w:val="21"/>
                <w:szCs w:val="21"/>
              </w:rPr>
            </w:pPr>
            <w:r>
              <w:rPr>
                <w:rFonts w:hint="eastAsia"/>
                <w:spacing w:val="-4"/>
                <w:sz w:val="21"/>
                <w:szCs w:val="21"/>
              </w:rPr>
              <w:t>第 3.1</w:t>
            </w:r>
            <w:r>
              <w:rPr>
                <w:rFonts w:hint="eastAsia"/>
                <w:spacing w:val="-39"/>
                <w:sz w:val="21"/>
                <w:szCs w:val="21"/>
              </w:rPr>
              <w:t xml:space="preserve"> </w:t>
            </w:r>
            <w:r>
              <w:rPr>
                <w:rFonts w:hint="eastAsia"/>
                <w:spacing w:val="-4"/>
                <w:sz w:val="21"/>
                <w:szCs w:val="21"/>
              </w:rPr>
              <w:t>款</w:t>
            </w:r>
          </w:p>
        </w:tc>
        <w:tc>
          <w:tcPr>
            <w:tcW w:w="1825" w:type="dxa"/>
            <w:vAlign w:val="center"/>
          </w:tcPr>
          <w:p>
            <w:pPr>
              <w:spacing w:before="109"/>
              <w:jc w:val="both"/>
              <w:rPr>
                <w:rFonts w:ascii="宋体" w:hAnsi="宋体" w:eastAsia="宋体" w:cs="宋体"/>
                <w:spacing w:val="-1"/>
              </w:rPr>
            </w:pPr>
            <w:r>
              <w:rPr>
                <w:rFonts w:hint="eastAsia" w:ascii="宋体" w:hAnsi="宋体" w:eastAsia="宋体" w:cs="宋体"/>
                <w:spacing w:val="-1"/>
                <w:lang w:eastAsia="zh-CN"/>
              </w:rPr>
              <w:t>供应商</w:t>
            </w:r>
            <w:r>
              <w:rPr>
                <w:rFonts w:hint="eastAsia" w:ascii="宋体" w:hAnsi="宋体" w:eastAsia="宋体" w:cs="宋体"/>
                <w:spacing w:val="-1"/>
              </w:rPr>
              <w:t>资格条件</w:t>
            </w:r>
          </w:p>
        </w:tc>
        <w:tc>
          <w:tcPr>
            <w:tcW w:w="6039" w:type="dxa"/>
            <w:tcBorders>
              <w:right w:val="single" w:color="000000" w:sz="2" w:space="0"/>
            </w:tcBorders>
          </w:tcPr>
          <w:p>
            <w:pPr>
              <w:spacing w:before="108"/>
              <w:rPr>
                <w:rFonts w:ascii="宋体" w:hAnsi="宋体" w:eastAsia="宋体" w:cs="宋体"/>
                <w:spacing w:val="-1"/>
                <w:lang w:eastAsia="zh-CN"/>
              </w:rPr>
            </w:pPr>
            <w:r>
              <w:rPr>
                <w:rFonts w:hint="eastAsia" w:ascii="宋体" w:hAnsi="宋体" w:eastAsia="宋体" w:cs="宋体"/>
                <w:spacing w:val="-1"/>
                <w:lang w:eastAsia="zh-CN"/>
              </w:rPr>
              <w:t>详见第一章【投标邀请】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095" w:type="dxa"/>
            <w:tcBorders>
              <w:left w:val="single" w:color="000000" w:sz="2" w:space="0"/>
            </w:tcBorders>
            <w:vAlign w:val="center"/>
          </w:tcPr>
          <w:p>
            <w:pPr>
              <w:pStyle w:val="57"/>
              <w:spacing w:before="90"/>
              <w:jc w:val="both"/>
              <w:rPr>
                <w:sz w:val="21"/>
                <w:szCs w:val="21"/>
              </w:rPr>
            </w:pPr>
            <w:r>
              <w:rPr>
                <w:rFonts w:hint="eastAsia"/>
                <w:spacing w:val="-4"/>
                <w:sz w:val="21"/>
                <w:szCs w:val="21"/>
              </w:rPr>
              <w:t>第 3.2</w:t>
            </w:r>
            <w:r>
              <w:rPr>
                <w:rFonts w:hint="eastAsia"/>
                <w:spacing w:val="-39"/>
                <w:sz w:val="21"/>
                <w:szCs w:val="21"/>
              </w:rPr>
              <w:t xml:space="preserve"> </w:t>
            </w:r>
            <w:r>
              <w:rPr>
                <w:rFonts w:hint="eastAsia"/>
                <w:spacing w:val="-4"/>
                <w:sz w:val="21"/>
                <w:szCs w:val="21"/>
              </w:rPr>
              <w:t>款</w:t>
            </w:r>
          </w:p>
        </w:tc>
        <w:tc>
          <w:tcPr>
            <w:tcW w:w="1825" w:type="dxa"/>
            <w:vAlign w:val="center"/>
          </w:tcPr>
          <w:p>
            <w:pPr>
              <w:spacing w:before="109"/>
              <w:jc w:val="both"/>
              <w:rPr>
                <w:rFonts w:ascii="宋体" w:hAnsi="宋体" w:eastAsia="宋体" w:cs="宋体"/>
                <w:spacing w:val="-1"/>
              </w:rPr>
            </w:pPr>
            <w:r>
              <w:rPr>
                <w:rFonts w:hint="eastAsia" w:ascii="宋体" w:hAnsi="宋体" w:eastAsia="宋体" w:cs="宋体"/>
                <w:spacing w:val="-1"/>
              </w:rPr>
              <w:t>接受联合体形式投标</w:t>
            </w:r>
          </w:p>
        </w:tc>
        <w:tc>
          <w:tcPr>
            <w:tcW w:w="6039" w:type="dxa"/>
            <w:tcBorders>
              <w:right w:val="single" w:color="000000" w:sz="2" w:space="0"/>
            </w:tcBorders>
            <w:vAlign w:val="center"/>
          </w:tcPr>
          <w:p>
            <w:pPr>
              <w:spacing w:before="108"/>
              <w:rPr>
                <w:rFonts w:ascii="宋体" w:hAnsi="宋体" w:eastAsia="宋体" w:cs="宋体"/>
                <w:spacing w:val="-1"/>
                <w:lang w:eastAsia="zh-CN"/>
              </w:rPr>
            </w:pPr>
            <w:r>
              <w:rPr>
                <w:rFonts w:hint="eastAsia" w:ascii="宋体" w:hAnsi="宋体" w:eastAsia="宋体" w:cs="宋体"/>
                <w:spacing w:val="-1"/>
                <w:lang w:eastAsia="zh-CN"/>
              </w:rPr>
              <w:t>本项目的标项1与标项2均不接受联合体形式投标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1095" w:type="dxa"/>
            <w:tcBorders>
              <w:left w:val="single" w:color="000000" w:sz="2" w:space="0"/>
            </w:tcBorders>
            <w:vAlign w:val="center"/>
          </w:tcPr>
          <w:p>
            <w:pPr>
              <w:pStyle w:val="57"/>
              <w:spacing w:before="111"/>
              <w:jc w:val="both"/>
              <w:rPr>
                <w:spacing w:val="-4"/>
                <w:sz w:val="21"/>
                <w:szCs w:val="21"/>
              </w:rPr>
            </w:pPr>
            <w:r>
              <w:rPr>
                <w:rFonts w:hint="eastAsia"/>
                <w:spacing w:val="-4"/>
                <w:sz w:val="21"/>
                <w:szCs w:val="21"/>
              </w:rPr>
              <w:t xml:space="preserve">第 </w:t>
            </w:r>
            <w:r>
              <w:rPr>
                <w:rFonts w:hint="eastAsia"/>
                <w:spacing w:val="-4"/>
                <w:sz w:val="21"/>
                <w:szCs w:val="21"/>
                <w:lang w:eastAsia="zh-CN"/>
              </w:rPr>
              <w:t>4</w:t>
            </w:r>
            <w:r>
              <w:rPr>
                <w:rFonts w:hint="eastAsia"/>
                <w:spacing w:val="-39"/>
                <w:sz w:val="21"/>
                <w:szCs w:val="21"/>
              </w:rPr>
              <w:t xml:space="preserve"> </w:t>
            </w:r>
            <w:r>
              <w:rPr>
                <w:rFonts w:hint="eastAsia"/>
                <w:spacing w:val="-4"/>
                <w:sz w:val="21"/>
                <w:szCs w:val="21"/>
              </w:rPr>
              <w:t>款</w:t>
            </w:r>
          </w:p>
        </w:tc>
        <w:tc>
          <w:tcPr>
            <w:tcW w:w="1825" w:type="dxa"/>
            <w:vAlign w:val="center"/>
          </w:tcPr>
          <w:p>
            <w:pPr>
              <w:spacing w:before="109"/>
              <w:ind w:left="112"/>
              <w:jc w:val="center"/>
              <w:rPr>
                <w:rFonts w:ascii="宋体" w:hAnsi="宋体" w:eastAsia="宋体" w:cs="宋体"/>
                <w:spacing w:val="-1"/>
                <w:lang w:eastAsia="zh-CN"/>
              </w:rPr>
            </w:pPr>
            <w:r>
              <w:rPr>
                <w:rFonts w:hint="eastAsia" w:ascii="宋体" w:hAnsi="宋体" w:eastAsia="宋体" w:cs="宋体"/>
                <w:spacing w:val="-1"/>
              </w:rPr>
              <w:t>样品</w:t>
            </w:r>
          </w:p>
        </w:tc>
        <w:tc>
          <w:tcPr>
            <w:tcW w:w="6039" w:type="dxa"/>
            <w:tcBorders>
              <w:right w:val="single" w:color="000000" w:sz="2" w:space="0"/>
            </w:tcBorders>
          </w:tcPr>
          <w:p>
            <w:pPr>
              <w:ind w:left="116" w:right="151" w:rightChars="72"/>
              <w:jc w:val="both"/>
              <w:rPr>
                <w:rFonts w:ascii="宋体" w:hAnsi="宋体" w:eastAsia="宋体" w:cs="宋体"/>
                <w:spacing w:val="-10"/>
                <w:lang w:eastAsia="zh-CN"/>
              </w:rPr>
            </w:pPr>
            <w:r>
              <w:rPr>
                <w:rFonts w:hint="eastAsia" w:ascii="宋体" w:hAnsi="宋体" w:eastAsia="宋体" w:cs="宋体"/>
                <w:spacing w:val="-10"/>
                <w:lang w:eastAsia="zh-CN"/>
              </w:rPr>
              <w:t>（1）本项目需要递交投标样品，</w:t>
            </w:r>
            <w:r>
              <w:rPr>
                <w:rFonts w:hint="eastAsia" w:ascii="宋体" w:hAnsi="宋体" w:eastAsia="宋体" w:cs="宋体"/>
                <w:b/>
                <w:bCs/>
                <w:spacing w:val="-10"/>
                <w:lang w:eastAsia="zh-CN"/>
              </w:rPr>
              <w:t>供应商如不按要求提供投标样品则“评标方法及标准”中样品部分不得分。</w:t>
            </w:r>
          </w:p>
          <w:p>
            <w:pPr>
              <w:ind w:left="116" w:right="151" w:rightChars="72"/>
              <w:jc w:val="both"/>
              <w:rPr>
                <w:rFonts w:ascii="宋体" w:hAnsi="宋体" w:eastAsia="宋体" w:cs="宋体"/>
                <w:spacing w:val="-10"/>
                <w:lang w:eastAsia="zh-CN"/>
              </w:rPr>
            </w:pPr>
            <w:r>
              <w:rPr>
                <w:rFonts w:hint="eastAsia" w:ascii="宋体" w:hAnsi="宋体" w:eastAsia="宋体" w:cs="宋体"/>
                <w:spacing w:val="-10"/>
                <w:lang w:eastAsia="zh-CN"/>
              </w:rPr>
              <w:t xml:space="preserve">样品制作的标准和要求： </w:t>
            </w:r>
          </w:p>
          <w:tbl>
            <w:tblPr>
              <w:tblStyle w:val="51"/>
              <w:tblW w:w="6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1000"/>
              <w:gridCol w:w="2287"/>
              <w:gridCol w:w="1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28" w:type="dxa"/>
                </w:tcPr>
                <w:p>
                  <w:pPr>
                    <w:widowControl w:val="0"/>
                    <w:ind w:right="151" w:rightChars="72"/>
                    <w:jc w:val="both"/>
                    <w:rPr>
                      <w:rFonts w:ascii="宋体" w:hAnsi="宋体" w:eastAsia="宋体" w:cs="宋体"/>
                      <w:spacing w:val="-10"/>
                      <w:lang w:eastAsia="zh-CN"/>
                    </w:rPr>
                  </w:pPr>
                  <w:r>
                    <w:rPr>
                      <w:rFonts w:hint="eastAsia" w:ascii="宋体" w:hAnsi="宋体" w:eastAsia="宋体" w:cs="宋体"/>
                      <w:spacing w:val="-10"/>
                      <w:lang w:eastAsia="zh-CN"/>
                    </w:rPr>
                    <w:t>标项号</w:t>
                  </w:r>
                </w:p>
              </w:tc>
              <w:tc>
                <w:tcPr>
                  <w:tcW w:w="1000" w:type="dxa"/>
                </w:tcPr>
                <w:p>
                  <w:pPr>
                    <w:widowControl w:val="0"/>
                    <w:ind w:left="116" w:right="151" w:rightChars="72"/>
                    <w:jc w:val="both"/>
                    <w:rPr>
                      <w:rFonts w:ascii="宋体" w:hAnsi="宋体" w:eastAsia="宋体" w:cs="宋体"/>
                      <w:spacing w:val="-10"/>
                    </w:rPr>
                  </w:pPr>
                  <w:r>
                    <w:rPr>
                      <w:rFonts w:hint="eastAsia" w:ascii="宋体" w:hAnsi="宋体" w:eastAsia="宋体" w:cs="宋体"/>
                      <w:spacing w:val="-10"/>
                    </w:rPr>
                    <w:t>数量</w:t>
                  </w:r>
                </w:p>
              </w:tc>
              <w:tc>
                <w:tcPr>
                  <w:tcW w:w="2287" w:type="dxa"/>
                </w:tcPr>
                <w:p>
                  <w:pPr>
                    <w:widowControl w:val="0"/>
                    <w:ind w:left="116" w:right="151" w:rightChars="72"/>
                    <w:jc w:val="both"/>
                    <w:rPr>
                      <w:rFonts w:ascii="宋体" w:hAnsi="宋体" w:eastAsia="宋体" w:cs="宋体"/>
                      <w:spacing w:val="-10"/>
                    </w:rPr>
                  </w:pPr>
                  <w:r>
                    <w:rPr>
                      <w:rFonts w:hint="eastAsia" w:ascii="宋体" w:hAnsi="宋体" w:eastAsia="宋体" w:cs="宋体"/>
                      <w:spacing w:val="-10"/>
                    </w:rPr>
                    <w:t>规格尺寸</w:t>
                  </w:r>
                </w:p>
              </w:tc>
              <w:tc>
                <w:tcPr>
                  <w:tcW w:w="1688" w:type="dxa"/>
                </w:tcPr>
                <w:p>
                  <w:pPr>
                    <w:widowControl w:val="0"/>
                    <w:ind w:left="116" w:right="151" w:rightChars="72"/>
                    <w:jc w:val="both"/>
                    <w:rPr>
                      <w:rFonts w:ascii="宋体" w:hAnsi="宋体" w:eastAsia="宋体" w:cs="宋体"/>
                      <w:spacing w:val="-10"/>
                    </w:rPr>
                  </w:pPr>
                  <w:r>
                    <w:rPr>
                      <w:rFonts w:hint="eastAsia" w:ascii="宋体" w:hAnsi="宋体" w:eastAsia="宋体" w:cs="宋体"/>
                      <w:spacing w:val="-10"/>
                      <w:lang w:eastAsia="zh-CN"/>
                    </w:rPr>
                    <w:t>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1028" w:type="dxa"/>
                  <w:vAlign w:val="center"/>
                </w:tcPr>
                <w:p>
                  <w:pPr>
                    <w:widowControl w:val="0"/>
                    <w:ind w:left="116" w:right="151" w:rightChars="72"/>
                    <w:jc w:val="both"/>
                    <w:rPr>
                      <w:rFonts w:ascii="宋体" w:hAnsi="宋体" w:eastAsia="宋体" w:cs="宋体"/>
                      <w:spacing w:val="-10"/>
                      <w:lang w:eastAsia="zh-CN"/>
                    </w:rPr>
                  </w:pPr>
                  <w:r>
                    <w:rPr>
                      <w:rFonts w:hint="eastAsia" w:ascii="宋体" w:hAnsi="宋体" w:eastAsia="宋体" w:cs="宋体"/>
                      <w:spacing w:val="-10"/>
                      <w:lang w:eastAsia="zh-CN"/>
                    </w:rPr>
                    <w:t>标项一</w:t>
                  </w:r>
                </w:p>
              </w:tc>
              <w:tc>
                <w:tcPr>
                  <w:tcW w:w="1000" w:type="dxa"/>
                  <w:vAlign w:val="center"/>
                </w:tcPr>
                <w:p>
                  <w:pPr>
                    <w:widowControl w:val="0"/>
                    <w:ind w:left="116" w:right="151" w:rightChars="72"/>
                    <w:jc w:val="both"/>
                    <w:rPr>
                      <w:rFonts w:ascii="宋体" w:hAnsi="宋体" w:eastAsia="宋体" w:cs="宋体"/>
                      <w:spacing w:val="-10"/>
                    </w:rPr>
                  </w:pPr>
                  <w:r>
                    <w:rPr>
                      <w:rFonts w:hint="eastAsia" w:ascii="宋体" w:hAnsi="宋体" w:eastAsia="宋体" w:cs="宋体"/>
                      <w:spacing w:val="-10"/>
                    </w:rPr>
                    <w:t>3节型1列</w:t>
                  </w:r>
                </w:p>
              </w:tc>
              <w:tc>
                <w:tcPr>
                  <w:tcW w:w="2287" w:type="dxa"/>
                </w:tcPr>
                <w:p>
                  <w:pPr>
                    <w:widowControl w:val="0"/>
                    <w:ind w:left="116" w:right="151" w:rightChars="72"/>
                    <w:jc w:val="both"/>
                    <w:rPr>
                      <w:rFonts w:ascii="宋体" w:hAnsi="宋体" w:eastAsia="宋体" w:cs="宋体"/>
                      <w:spacing w:val="-10"/>
                      <w:lang w:eastAsia="zh-CN"/>
                    </w:rPr>
                  </w:pPr>
                  <w:r>
                    <w:rPr>
                      <w:rFonts w:hint="eastAsia" w:ascii="宋体" w:hAnsi="宋体" w:eastAsia="宋体" w:cs="宋体"/>
                      <w:spacing w:val="-10"/>
                      <w:lang w:eastAsia="zh-CN"/>
                    </w:rPr>
                    <w:t>单节规格：</w:t>
                  </w:r>
                </w:p>
                <w:p>
                  <w:pPr>
                    <w:widowControl w:val="0"/>
                    <w:ind w:left="116" w:right="151" w:rightChars="72"/>
                    <w:jc w:val="both"/>
                    <w:rPr>
                      <w:rFonts w:ascii="宋体" w:hAnsi="宋体" w:eastAsia="宋体" w:cs="宋体"/>
                      <w:spacing w:val="-10"/>
                      <w:lang w:eastAsia="zh-CN"/>
                    </w:rPr>
                  </w:pPr>
                  <w:r>
                    <w:rPr>
                      <w:rFonts w:hint="eastAsia" w:ascii="宋体" w:hAnsi="宋体" w:eastAsia="宋体" w:cs="宋体"/>
                      <w:spacing w:val="-10"/>
                      <w:lang w:eastAsia="zh-CN"/>
                    </w:rPr>
                    <w:t>2850mm（高）*900mm（长）*560mm（宽）</w:t>
                  </w:r>
                </w:p>
              </w:tc>
              <w:tc>
                <w:tcPr>
                  <w:tcW w:w="1688" w:type="dxa"/>
                  <w:vAlign w:val="center"/>
                </w:tcPr>
                <w:p>
                  <w:pPr>
                    <w:widowControl w:val="0"/>
                    <w:ind w:left="116" w:right="151" w:rightChars="72"/>
                    <w:jc w:val="both"/>
                    <w:rPr>
                      <w:rFonts w:ascii="宋体" w:hAnsi="宋体" w:eastAsia="宋体" w:cs="宋体"/>
                      <w:spacing w:val="-10"/>
                      <w:lang w:eastAsia="zh-CN"/>
                    </w:rPr>
                  </w:pPr>
                  <w:r>
                    <w:rPr>
                      <w:rFonts w:hint="eastAsia" w:ascii="宋体" w:hAnsi="宋体" w:eastAsia="宋体" w:cs="宋体"/>
                      <w:spacing w:val="-10"/>
                      <w:lang w:eastAsia="zh-CN"/>
                    </w:rPr>
                    <w:t>每节七层，单面带门。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1028" w:type="dxa"/>
                  <w:vMerge w:val="restart"/>
                  <w:vAlign w:val="center"/>
                </w:tcPr>
                <w:p>
                  <w:pPr>
                    <w:widowControl w:val="0"/>
                    <w:ind w:left="116" w:right="151" w:rightChars="72"/>
                    <w:jc w:val="both"/>
                    <w:rPr>
                      <w:rFonts w:ascii="宋体" w:hAnsi="宋体" w:eastAsia="宋体" w:cs="宋体"/>
                      <w:spacing w:val="-10"/>
                    </w:rPr>
                  </w:pPr>
                  <w:r>
                    <w:rPr>
                      <w:rFonts w:hint="eastAsia" w:ascii="宋体" w:hAnsi="宋体" w:eastAsia="宋体" w:cs="宋体"/>
                      <w:spacing w:val="-10"/>
                      <w:lang w:eastAsia="zh-CN"/>
                    </w:rPr>
                    <w:t>标项二</w:t>
                  </w:r>
                </w:p>
              </w:tc>
              <w:tc>
                <w:tcPr>
                  <w:tcW w:w="1000" w:type="dxa"/>
                  <w:vAlign w:val="center"/>
                </w:tcPr>
                <w:p>
                  <w:pPr>
                    <w:widowControl w:val="0"/>
                    <w:ind w:left="116" w:right="151" w:rightChars="72"/>
                    <w:jc w:val="both"/>
                    <w:rPr>
                      <w:rFonts w:ascii="宋体" w:hAnsi="宋体" w:eastAsia="宋体" w:cs="宋体"/>
                      <w:spacing w:val="-10"/>
                    </w:rPr>
                  </w:pPr>
                  <w:r>
                    <w:rPr>
                      <w:rFonts w:hint="eastAsia" w:ascii="宋体" w:hAnsi="宋体" w:eastAsia="宋体" w:cs="宋体"/>
                      <w:spacing w:val="-10"/>
                    </w:rPr>
                    <w:t>3节型1列</w:t>
                  </w:r>
                </w:p>
              </w:tc>
              <w:tc>
                <w:tcPr>
                  <w:tcW w:w="2287" w:type="dxa"/>
                </w:tcPr>
                <w:p>
                  <w:pPr>
                    <w:widowControl w:val="0"/>
                    <w:ind w:left="116" w:right="151" w:rightChars="72"/>
                    <w:jc w:val="both"/>
                    <w:rPr>
                      <w:rFonts w:ascii="宋体" w:hAnsi="宋体" w:eastAsia="宋体" w:cs="宋体"/>
                      <w:spacing w:val="-10"/>
                      <w:lang w:eastAsia="zh-CN"/>
                    </w:rPr>
                  </w:pPr>
                  <w:r>
                    <w:rPr>
                      <w:rFonts w:hint="eastAsia" w:ascii="宋体" w:hAnsi="宋体" w:eastAsia="宋体" w:cs="宋体"/>
                      <w:spacing w:val="-10"/>
                      <w:lang w:eastAsia="zh-CN"/>
                    </w:rPr>
                    <w:t>单节规格：</w:t>
                  </w:r>
                </w:p>
                <w:p>
                  <w:pPr>
                    <w:widowControl w:val="0"/>
                    <w:ind w:left="116" w:right="151" w:rightChars="72"/>
                    <w:jc w:val="both"/>
                    <w:rPr>
                      <w:rFonts w:ascii="宋体" w:hAnsi="宋体" w:eastAsia="宋体" w:cs="宋体"/>
                      <w:spacing w:val="-10"/>
                      <w:lang w:eastAsia="zh-CN"/>
                    </w:rPr>
                  </w:pPr>
                  <w:r>
                    <w:rPr>
                      <w:rFonts w:hint="eastAsia" w:ascii="宋体" w:hAnsi="宋体" w:eastAsia="宋体" w:cs="宋体"/>
                      <w:spacing w:val="-10"/>
                      <w:lang w:eastAsia="zh-CN"/>
                    </w:rPr>
                    <w:t>2850mm（高）*900mm（长）*700mm（宽）</w:t>
                  </w:r>
                </w:p>
              </w:tc>
              <w:tc>
                <w:tcPr>
                  <w:tcW w:w="1688" w:type="dxa"/>
                  <w:vAlign w:val="center"/>
                </w:tcPr>
                <w:p>
                  <w:pPr>
                    <w:widowControl w:val="0"/>
                    <w:ind w:left="116" w:right="151" w:rightChars="72"/>
                    <w:jc w:val="both"/>
                    <w:rPr>
                      <w:rFonts w:ascii="宋体" w:hAnsi="宋体" w:eastAsia="宋体" w:cs="宋体"/>
                      <w:spacing w:val="-10"/>
                      <w:lang w:eastAsia="zh-CN"/>
                    </w:rPr>
                  </w:pPr>
                  <w:r>
                    <w:rPr>
                      <w:rFonts w:hint="eastAsia" w:ascii="宋体" w:hAnsi="宋体" w:eastAsia="宋体" w:cs="宋体"/>
                      <w:spacing w:val="-10"/>
                      <w:lang w:eastAsia="zh-CN"/>
                    </w:rPr>
                    <w:t>抽屉型，含抽屉，每节17个抽屉。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1028" w:type="dxa"/>
                  <w:vMerge w:val="continue"/>
                </w:tcPr>
                <w:p>
                  <w:pPr>
                    <w:widowControl w:val="0"/>
                    <w:ind w:left="116" w:right="151" w:rightChars="72"/>
                    <w:jc w:val="both"/>
                    <w:rPr>
                      <w:rFonts w:ascii="宋体" w:hAnsi="宋体" w:eastAsia="宋体" w:cs="宋体"/>
                      <w:spacing w:val="-10"/>
                      <w:lang w:eastAsia="zh-CN"/>
                    </w:rPr>
                  </w:pPr>
                </w:p>
              </w:tc>
              <w:tc>
                <w:tcPr>
                  <w:tcW w:w="1000" w:type="dxa"/>
                  <w:vAlign w:val="center"/>
                </w:tcPr>
                <w:p>
                  <w:pPr>
                    <w:widowControl w:val="0"/>
                    <w:ind w:left="116" w:right="151" w:rightChars="72"/>
                    <w:jc w:val="both"/>
                    <w:rPr>
                      <w:rFonts w:ascii="宋体" w:hAnsi="宋体" w:eastAsia="宋体" w:cs="宋体"/>
                      <w:spacing w:val="-10"/>
                    </w:rPr>
                  </w:pPr>
                  <w:r>
                    <w:rPr>
                      <w:rFonts w:hint="eastAsia" w:ascii="宋体" w:hAnsi="宋体" w:eastAsia="宋体" w:cs="宋体"/>
                      <w:spacing w:val="-10"/>
                    </w:rPr>
                    <w:t>3节型1列</w:t>
                  </w:r>
                </w:p>
              </w:tc>
              <w:tc>
                <w:tcPr>
                  <w:tcW w:w="2287" w:type="dxa"/>
                </w:tcPr>
                <w:p>
                  <w:pPr>
                    <w:widowControl w:val="0"/>
                    <w:ind w:left="116" w:right="151" w:rightChars="72"/>
                    <w:jc w:val="both"/>
                    <w:rPr>
                      <w:rFonts w:ascii="宋体" w:hAnsi="宋体" w:eastAsia="宋体" w:cs="宋体"/>
                      <w:spacing w:val="-10"/>
                      <w:lang w:eastAsia="zh-CN"/>
                    </w:rPr>
                  </w:pPr>
                  <w:r>
                    <w:rPr>
                      <w:rFonts w:hint="eastAsia" w:ascii="宋体" w:hAnsi="宋体" w:eastAsia="宋体" w:cs="宋体"/>
                      <w:spacing w:val="-10"/>
                      <w:lang w:eastAsia="zh-CN"/>
                    </w:rPr>
                    <w:t>单节规格：</w:t>
                  </w:r>
                </w:p>
                <w:p>
                  <w:pPr>
                    <w:widowControl w:val="0"/>
                    <w:ind w:left="116" w:right="151" w:rightChars="72"/>
                    <w:jc w:val="both"/>
                    <w:rPr>
                      <w:rFonts w:ascii="宋体" w:hAnsi="宋体" w:eastAsia="宋体" w:cs="宋体"/>
                      <w:spacing w:val="-10"/>
                      <w:lang w:eastAsia="zh-CN"/>
                    </w:rPr>
                  </w:pPr>
                  <w:r>
                    <w:rPr>
                      <w:rFonts w:hint="eastAsia" w:ascii="宋体" w:hAnsi="宋体" w:eastAsia="宋体" w:cs="宋体"/>
                      <w:spacing w:val="-10"/>
                      <w:lang w:eastAsia="zh-CN"/>
                    </w:rPr>
                    <w:t>2850mm（高）*900mm（长）*700mm（宽）</w:t>
                  </w:r>
                </w:p>
              </w:tc>
              <w:tc>
                <w:tcPr>
                  <w:tcW w:w="1688" w:type="dxa"/>
                  <w:vAlign w:val="center"/>
                </w:tcPr>
                <w:p>
                  <w:pPr>
                    <w:widowControl w:val="0"/>
                    <w:ind w:left="116" w:right="151" w:rightChars="72"/>
                    <w:jc w:val="both"/>
                    <w:rPr>
                      <w:rFonts w:ascii="宋体" w:hAnsi="宋体" w:eastAsia="宋体" w:cs="宋体"/>
                      <w:spacing w:val="-10"/>
                      <w:lang w:eastAsia="zh-CN"/>
                    </w:rPr>
                  </w:pPr>
                  <w:r>
                    <w:rPr>
                      <w:rFonts w:hint="eastAsia" w:ascii="宋体" w:hAnsi="宋体" w:eastAsia="宋体" w:cs="宋体"/>
                      <w:spacing w:val="-10"/>
                      <w:lang w:eastAsia="zh-CN"/>
                    </w:rPr>
                    <w:t>货架型，上部安装3块隔板，下部安装底层隔板。</w:t>
                  </w:r>
                </w:p>
              </w:tc>
            </w:tr>
          </w:tbl>
          <w:p>
            <w:pPr>
              <w:ind w:right="151" w:rightChars="72"/>
              <w:jc w:val="both"/>
              <w:rPr>
                <w:rStyle w:val="61"/>
                <w:rFonts w:hint="default"/>
                <w:b/>
                <w:bCs/>
                <w:sz w:val="21"/>
                <w:szCs w:val="21"/>
                <w:u w:val="single"/>
                <w:lang w:eastAsia="zh-CN" w:bidi="ar"/>
              </w:rPr>
            </w:pPr>
            <w:r>
              <w:rPr>
                <w:rFonts w:hint="eastAsia" w:ascii="宋体" w:hAnsi="宋体" w:eastAsia="宋体" w:cs="宋体"/>
                <w:b/>
                <w:bCs/>
                <w:spacing w:val="-10"/>
                <w:lang w:eastAsia="zh-CN"/>
              </w:rPr>
              <w:t>（2）是否需要随样品提交相关检测报告：需要，</w:t>
            </w:r>
            <w:r>
              <w:rPr>
                <w:rFonts w:hint="eastAsia" w:ascii="宋体" w:hAnsi="宋体" w:eastAsia="宋体" w:cs="宋体"/>
                <w:b/>
                <w:bCs/>
                <w:color w:val="auto"/>
                <w:spacing w:val="-10"/>
                <w:lang w:eastAsia="zh-CN"/>
              </w:rPr>
              <w:t>检测报告要求：一标项与二标项均</w:t>
            </w:r>
            <w:r>
              <w:rPr>
                <w:rFonts w:hint="eastAsia" w:ascii="宋体" w:hAnsi="宋体" w:eastAsia="宋体" w:cs="宋体"/>
                <w:b/>
                <w:bCs/>
                <w:lang w:eastAsia="zh-CN" w:bidi="ar"/>
              </w:rPr>
              <w:t>须提供有效期内的合格检测报告（名称须为</w:t>
            </w:r>
            <w:r>
              <w:rPr>
                <w:rFonts w:hint="eastAsia" w:ascii="宋体" w:hAnsi="宋体" w:eastAsia="宋体" w:cs="宋体"/>
                <w:b/>
                <w:bCs/>
                <w:u w:val="single"/>
                <w:lang w:eastAsia="zh-CN" w:bidi="ar"/>
              </w:rPr>
              <w:t>手动密集架</w:t>
            </w:r>
            <w:r>
              <w:rPr>
                <w:rFonts w:hint="eastAsia" w:ascii="宋体" w:hAnsi="宋体" w:eastAsia="宋体" w:cs="宋体"/>
                <w:b/>
                <w:bCs/>
                <w:lang w:eastAsia="zh-CN" w:bidi="ar"/>
              </w:rPr>
              <w:t>，检测报告为原件)，</w:t>
            </w:r>
            <w:r>
              <w:rPr>
                <w:rStyle w:val="60"/>
                <w:rFonts w:hint="default"/>
                <w:b/>
                <w:bCs/>
                <w:sz w:val="21"/>
                <w:szCs w:val="21"/>
                <w:lang w:eastAsia="zh-CN" w:bidi="ar"/>
              </w:rPr>
              <w:t>检测报告上必须标注资质认定标志（</w:t>
            </w:r>
            <w:r>
              <w:rPr>
                <w:rStyle w:val="60"/>
                <w:b/>
                <w:bCs/>
                <w:sz w:val="21"/>
                <w:szCs w:val="21"/>
                <w:lang w:eastAsia="zh-CN" w:bidi="ar"/>
              </w:rPr>
              <w:t>CMA 或 CNAS 或 ilac- MRA</w:t>
            </w:r>
            <w:r>
              <w:rPr>
                <w:rStyle w:val="60"/>
                <w:rFonts w:hint="default"/>
                <w:b/>
                <w:bCs/>
                <w:sz w:val="21"/>
                <w:szCs w:val="21"/>
                <w:lang w:eastAsia="zh-CN" w:bidi="ar"/>
              </w:rPr>
              <w:t>），检测报告</w:t>
            </w:r>
            <w:r>
              <w:rPr>
                <w:rStyle w:val="60"/>
                <w:b/>
                <w:bCs/>
                <w:sz w:val="21"/>
                <w:szCs w:val="21"/>
                <w:lang w:eastAsia="zh-CN" w:bidi="ar"/>
              </w:rPr>
              <w:t>的检测项目必须包含：</w:t>
            </w:r>
            <w:r>
              <w:rPr>
                <w:rStyle w:val="60"/>
                <w:rFonts w:hint="default"/>
                <w:b/>
                <w:bCs/>
                <w:sz w:val="21"/>
                <w:szCs w:val="21"/>
                <w:lang w:eastAsia="zh-CN" w:bidi="ar"/>
              </w:rPr>
              <w:t>耐腐蚀性能（盐雾试验）、载重性能、结构强度、产品有害物质（甲醛、苯、总挥发性有机化合物）、涂层可迁移元素（铅、镉、铬、汞、锑、钡、硒、砷）</w:t>
            </w:r>
            <w:r>
              <w:rPr>
                <w:rStyle w:val="60"/>
                <w:rFonts w:hint="default"/>
                <w:b/>
                <w:bCs/>
                <w:sz w:val="21"/>
                <w:szCs w:val="21"/>
                <w:u w:val="none"/>
                <w:lang w:eastAsia="zh-CN" w:bidi="ar"/>
              </w:rPr>
              <w:t>。</w:t>
            </w:r>
            <w:r>
              <w:rPr>
                <w:rFonts w:hint="eastAsia" w:cs="宋体"/>
                <w:b/>
                <w:bCs/>
                <w:color w:val="auto"/>
                <w:u w:val="single"/>
                <w:lang w:eastAsia="zh-CN"/>
              </w:rPr>
              <w:t>供应商如不按要求提供检测报告则“评标方法及标准”中样品部分不得分</w:t>
            </w:r>
            <w:r>
              <w:rPr>
                <w:rStyle w:val="61"/>
                <w:b/>
                <w:bCs/>
                <w:sz w:val="21"/>
                <w:szCs w:val="21"/>
                <w:u w:val="single"/>
                <w:lang w:eastAsia="zh-CN" w:bidi="ar"/>
              </w:rPr>
              <w:t>。</w:t>
            </w:r>
          </w:p>
          <w:p>
            <w:pPr>
              <w:ind w:right="151" w:rightChars="72"/>
              <w:jc w:val="both"/>
              <w:rPr>
                <w:rFonts w:ascii="宋体" w:hAnsi="宋体" w:eastAsia="宋体" w:cs="宋体"/>
                <w:spacing w:val="-10"/>
                <w:lang w:eastAsia="zh-CN"/>
              </w:rPr>
            </w:pPr>
            <w:r>
              <w:rPr>
                <w:rFonts w:hint="eastAsia" w:ascii="宋体" w:hAnsi="宋体" w:eastAsia="宋体" w:cs="宋体"/>
                <w:spacing w:val="-10"/>
                <w:lang w:eastAsia="zh-CN"/>
              </w:rPr>
              <w:t>（3）样品递交要求：1.样品必须于所有样品均应注明供应商名称，并在</w:t>
            </w:r>
            <w:r>
              <w:rPr>
                <w:rFonts w:hint="eastAsia" w:ascii="宋体" w:hAnsi="宋体" w:eastAsia="宋体" w:cs="宋体"/>
                <w:b/>
                <w:bCs/>
                <w:spacing w:val="-10"/>
                <w:u w:val="single"/>
                <w:lang w:eastAsia="zh-CN"/>
              </w:rPr>
              <w:t>2024年0</w:t>
            </w:r>
            <w:r>
              <w:rPr>
                <w:rFonts w:hint="eastAsia" w:ascii="宋体" w:hAnsi="宋体" w:eastAsia="宋体" w:cs="宋体"/>
                <w:b/>
                <w:bCs/>
                <w:spacing w:val="-10"/>
                <w:u w:val="single"/>
                <w:lang w:val="en-US" w:eastAsia="zh-CN"/>
              </w:rPr>
              <w:t>5</w:t>
            </w:r>
            <w:r>
              <w:rPr>
                <w:rFonts w:hint="eastAsia" w:ascii="宋体" w:hAnsi="宋体" w:eastAsia="宋体" w:cs="宋体"/>
                <w:b/>
                <w:bCs/>
                <w:spacing w:val="-10"/>
                <w:u w:val="single"/>
                <w:lang w:eastAsia="zh-CN"/>
              </w:rPr>
              <w:t>月</w:t>
            </w:r>
            <w:r>
              <w:rPr>
                <w:rFonts w:hint="default" w:ascii="宋体" w:hAnsi="宋体" w:eastAsia="宋体" w:cs="宋体"/>
                <w:b/>
                <w:bCs/>
                <w:spacing w:val="-10"/>
                <w:u w:val="single"/>
                <w:lang w:val="en-US" w:eastAsia="zh-CN"/>
              </w:rPr>
              <w:t>11</w:t>
            </w:r>
            <w:r>
              <w:rPr>
                <w:rFonts w:hint="eastAsia" w:ascii="宋体" w:hAnsi="宋体" w:eastAsia="宋体" w:cs="宋体"/>
                <w:b/>
                <w:bCs/>
                <w:spacing w:val="-10"/>
                <w:u w:val="single"/>
                <w:lang w:eastAsia="zh-CN"/>
              </w:rPr>
              <w:t>日</w:t>
            </w:r>
            <w:r>
              <w:rPr>
                <w:rFonts w:hint="eastAsia" w:ascii="宋体" w:hAnsi="宋体" w:eastAsia="宋体" w:cs="宋体"/>
                <w:b/>
                <w:bCs/>
                <w:spacing w:val="-10"/>
                <w:u w:val="single"/>
                <w:lang w:val="en-US" w:eastAsia="zh-CN"/>
              </w:rPr>
              <w:t>至</w:t>
            </w:r>
            <w:r>
              <w:rPr>
                <w:rFonts w:hint="eastAsia" w:ascii="宋体" w:hAnsi="宋体" w:eastAsia="宋体" w:cs="宋体"/>
                <w:b/>
                <w:bCs/>
                <w:spacing w:val="-10"/>
                <w:u w:val="single"/>
                <w:lang w:eastAsia="zh-CN"/>
              </w:rPr>
              <w:t>0</w:t>
            </w:r>
            <w:r>
              <w:rPr>
                <w:rFonts w:hint="eastAsia" w:ascii="宋体" w:hAnsi="宋体" w:eastAsia="宋体" w:cs="宋体"/>
                <w:b/>
                <w:bCs/>
                <w:spacing w:val="-10"/>
                <w:u w:val="single"/>
                <w:lang w:val="en-US" w:eastAsia="zh-CN"/>
              </w:rPr>
              <w:t>5</w:t>
            </w:r>
            <w:r>
              <w:rPr>
                <w:rFonts w:hint="eastAsia" w:ascii="宋体" w:hAnsi="宋体" w:eastAsia="宋体" w:cs="宋体"/>
                <w:b/>
                <w:bCs/>
                <w:spacing w:val="-10"/>
                <w:u w:val="single"/>
                <w:lang w:eastAsia="zh-CN"/>
              </w:rPr>
              <w:t>月</w:t>
            </w:r>
            <w:r>
              <w:rPr>
                <w:rFonts w:hint="eastAsia" w:ascii="宋体" w:hAnsi="宋体" w:eastAsia="宋体" w:cs="宋体"/>
                <w:b/>
                <w:bCs/>
                <w:spacing w:val="-10"/>
                <w:u w:val="single"/>
                <w:lang w:val="en-US" w:eastAsia="zh-CN"/>
              </w:rPr>
              <w:t>12日每天</w:t>
            </w:r>
            <w:r>
              <w:rPr>
                <w:rFonts w:hint="eastAsia" w:ascii="宋体" w:hAnsi="宋体" w:eastAsia="宋体" w:cs="宋体"/>
                <w:b/>
                <w:bCs/>
                <w:spacing w:val="-10"/>
                <w:u w:val="single"/>
                <w:lang w:eastAsia="zh-CN"/>
              </w:rPr>
              <w:t>北京时间11点整至18点整（</w:t>
            </w:r>
            <w:r>
              <w:rPr>
                <w:rFonts w:hint="eastAsia" w:ascii="宋体" w:hAnsi="宋体" w:eastAsia="宋体" w:cs="宋体"/>
                <w:b/>
                <w:bCs/>
                <w:spacing w:val="-10"/>
                <w:u w:val="single"/>
                <w:lang w:val="en-US" w:eastAsia="zh-CN"/>
              </w:rPr>
              <w:t>开标前两天</w:t>
            </w:r>
            <w:r>
              <w:rPr>
                <w:rFonts w:hint="eastAsia" w:ascii="宋体" w:hAnsi="宋体" w:eastAsia="宋体" w:cs="宋体"/>
                <w:b/>
                <w:bCs/>
                <w:spacing w:val="-10"/>
                <w:u w:val="single"/>
                <w:lang w:eastAsia="zh-CN"/>
              </w:rPr>
              <w:t>）</w:t>
            </w:r>
            <w:r>
              <w:rPr>
                <w:rFonts w:hint="eastAsia" w:ascii="宋体" w:hAnsi="宋体" w:eastAsia="宋体" w:cs="宋体"/>
                <w:spacing w:val="-10"/>
                <w:lang w:eastAsia="zh-CN"/>
              </w:rPr>
              <w:t>送达</w:t>
            </w:r>
            <w:r>
              <w:rPr>
                <w:rFonts w:hint="eastAsia" w:ascii="宋体" w:hAnsi="宋体" w:eastAsia="宋体" w:cs="宋体"/>
                <w:spacing w:val="-10"/>
                <w:u w:val="single"/>
                <w:lang w:eastAsia="zh-CN"/>
              </w:rPr>
              <w:t>新疆智慧云1000平米演播厅</w:t>
            </w:r>
            <w:r>
              <w:rPr>
                <w:rFonts w:hint="eastAsia" w:ascii="宋体" w:hAnsi="宋体" w:eastAsia="宋体" w:cs="宋体"/>
                <w:spacing w:val="-10"/>
                <w:lang w:eastAsia="zh-CN"/>
              </w:rPr>
              <w:t>（新疆维吾尔自治区乌鲁木齐市米东区浙商中小微企业创业产业园69号）并在指定区域完成现场搭样，过时不候；2.提供样品须为手动密集架；3.</w:t>
            </w:r>
            <w:r>
              <w:rPr>
                <w:rFonts w:hint="eastAsia" w:ascii="宋体" w:hAnsi="宋体" w:eastAsia="宋体" w:cs="宋体"/>
                <w:b/>
                <w:bCs/>
                <w:spacing w:val="-10"/>
                <w:lang w:eastAsia="zh-CN"/>
              </w:rPr>
              <w:t>现场搭样时必须铺设轨道，轨道长度不小于3000mm（如未铺设轨道则属于不按要求提供投标样品）</w:t>
            </w:r>
            <w:r>
              <w:rPr>
                <w:rFonts w:hint="eastAsia" w:ascii="宋体" w:hAnsi="宋体" w:eastAsia="宋体" w:cs="宋体"/>
                <w:spacing w:val="-10"/>
                <w:lang w:eastAsia="zh-CN"/>
              </w:rPr>
              <w:t>；4.</w:t>
            </w:r>
            <w:r>
              <w:rPr>
                <w:rFonts w:hint="eastAsia" w:ascii="宋体" w:hAnsi="宋体" w:eastAsia="宋体" w:cs="宋体"/>
                <w:b/>
                <w:bCs/>
                <w:spacing w:val="-10"/>
                <w:lang w:eastAsia="zh-CN"/>
              </w:rPr>
              <w:t>现场搭样完毕后供应商</w:t>
            </w:r>
            <w:r>
              <w:rPr>
                <w:rFonts w:hint="eastAsia" w:ascii="宋体" w:hAnsi="宋体" w:eastAsia="宋体" w:cs="宋体"/>
                <w:b/>
                <w:bCs/>
                <w:spacing w:val="-10"/>
                <w:lang w:val="en-US" w:eastAsia="zh-CN"/>
              </w:rPr>
              <w:t>应</w:t>
            </w:r>
            <w:r>
              <w:rPr>
                <w:rFonts w:hint="eastAsia" w:ascii="宋体" w:hAnsi="宋体" w:eastAsia="宋体" w:cs="宋体"/>
                <w:b/>
                <w:bCs/>
                <w:spacing w:val="-10"/>
                <w:lang w:eastAsia="zh-CN"/>
              </w:rPr>
              <w:t>根据实际情况覆盖保护膜</w:t>
            </w:r>
            <w:r>
              <w:rPr>
                <w:rFonts w:hint="eastAsia" w:ascii="宋体" w:hAnsi="宋体" w:eastAsia="宋体" w:cs="宋体"/>
                <w:b/>
                <w:bCs/>
                <w:spacing w:val="-10"/>
                <w:lang w:val="en-US" w:eastAsia="zh-CN"/>
              </w:rPr>
              <w:t>保护罩</w:t>
            </w:r>
            <w:r>
              <w:rPr>
                <w:rFonts w:hint="eastAsia" w:ascii="宋体" w:hAnsi="宋体" w:eastAsia="宋体" w:cs="宋体"/>
                <w:b/>
                <w:bCs/>
                <w:spacing w:val="-10"/>
                <w:lang w:eastAsia="zh-CN"/>
              </w:rPr>
              <w:t>等做防护措施</w:t>
            </w:r>
            <w:r>
              <w:rPr>
                <w:rFonts w:hint="eastAsia" w:ascii="宋体" w:hAnsi="宋体" w:eastAsia="宋体" w:cs="宋体"/>
                <w:spacing w:val="-10"/>
                <w:lang w:eastAsia="zh-CN"/>
              </w:rPr>
              <w:t>；5.在进行密集架样品安装前需做好现场地面保护措施，不得破坏地面，如破坏现场地面墙面及其他设备设施则必须照价赔偿。（4）未中标人样品退还：按要求领回样品。（5）中标人样品保管、封存及退还：中标样品将由采购人封样，作为本项目合同履约验收的检验标准之一。</w:t>
            </w:r>
          </w:p>
          <w:p>
            <w:pPr>
              <w:ind w:right="151" w:rightChars="72"/>
              <w:jc w:val="both"/>
              <w:rPr>
                <w:rFonts w:ascii="宋体" w:hAnsi="宋体" w:eastAsia="宋体" w:cs="宋体"/>
                <w:spacing w:val="-1"/>
                <w:lang w:eastAsia="zh-CN"/>
              </w:rPr>
            </w:pPr>
            <w:r>
              <w:rPr>
                <w:rFonts w:hint="eastAsia" w:ascii="宋体" w:hAnsi="宋体" w:eastAsia="宋体" w:cs="宋体"/>
                <w:b/>
                <w:bCs/>
                <w:color w:val="auto"/>
                <w:spacing w:val="-10"/>
                <w:lang w:eastAsia="zh-CN"/>
              </w:rPr>
              <w:t>（6）其他说明：</w:t>
            </w:r>
            <w:r>
              <w:rPr>
                <w:rFonts w:hint="eastAsia" w:ascii="宋体" w:hAnsi="宋体" w:eastAsia="宋体" w:cs="宋体"/>
                <w:b/>
                <w:bCs/>
                <w:spacing w:val="-10"/>
                <w:u w:val="single"/>
                <w:lang w:eastAsia="zh-CN"/>
              </w:rPr>
              <w:t>1.若投标供应商只参加标项</w:t>
            </w:r>
            <w:r>
              <w:rPr>
                <w:rFonts w:hint="eastAsia" w:ascii="宋体" w:hAnsi="宋体" w:eastAsia="宋体" w:cs="宋体"/>
                <w:b/>
                <w:bCs/>
                <w:spacing w:val="-10"/>
                <w:u w:val="single"/>
                <w:lang w:val="en-US" w:eastAsia="zh-CN"/>
              </w:rPr>
              <w:t>1，</w:t>
            </w:r>
            <w:r>
              <w:rPr>
                <w:rFonts w:hint="eastAsia" w:ascii="宋体" w:hAnsi="宋体" w:eastAsia="宋体" w:cs="宋体"/>
                <w:b/>
                <w:bCs/>
                <w:spacing w:val="-10"/>
                <w:u w:val="single"/>
                <w:lang w:eastAsia="zh-CN"/>
              </w:rPr>
              <w:t>则需提供3节型2列密集架，以检测样品密闭性</w:t>
            </w:r>
            <w:r>
              <w:rPr>
                <w:rFonts w:hint="eastAsia" w:ascii="宋体" w:hAnsi="宋体" w:eastAsia="宋体" w:cs="宋体"/>
                <w:spacing w:val="-10"/>
                <w:lang w:eastAsia="zh-CN"/>
              </w:rPr>
              <w:t>；</w:t>
            </w:r>
            <w:r>
              <w:rPr>
                <w:rFonts w:hint="eastAsia" w:ascii="宋体" w:hAnsi="宋体" w:eastAsia="宋体" w:cs="宋体"/>
                <w:b/>
                <w:bCs/>
                <w:color w:val="auto"/>
                <w:spacing w:val="-10"/>
                <w:u w:val="single"/>
                <w:lang w:eastAsia="zh-CN"/>
              </w:rPr>
              <w:t>2.若投标供应商标项1和标项2都参加投标，样品安置于同一轨道即可；3.供应商安装大样时，不得在看样场地进行焊接等工作，考虑到用电安全，样品安装时须自行携带安全电源插座等设备。</w:t>
            </w:r>
            <w:r>
              <w:rPr>
                <w:rFonts w:hint="eastAsia" w:ascii="宋体" w:hAnsi="宋体" w:eastAsia="宋体" w:cs="宋体"/>
                <w:spacing w:val="-10"/>
                <w:lang w:eastAsia="zh-CN"/>
              </w:rPr>
              <w:t>现场联系人：马瑞，联系电话：18997950031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095" w:type="dxa"/>
            <w:tcBorders>
              <w:left w:val="single" w:color="000000" w:sz="2" w:space="0"/>
            </w:tcBorders>
            <w:vAlign w:val="center"/>
          </w:tcPr>
          <w:p>
            <w:pPr>
              <w:pStyle w:val="57"/>
              <w:spacing w:before="90"/>
              <w:jc w:val="both"/>
              <w:rPr>
                <w:spacing w:val="-4"/>
                <w:sz w:val="21"/>
                <w:szCs w:val="21"/>
              </w:rPr>
            </w:pPr>
            <w:r>
              <w:rPr>
                <w:rFonts w:hint="eastAsia"/>
                <w:spacing w:val="-4"/>
                <w:sz w:val="21"/>
                <w:szCs w:val="21"/>
              </w:rPr>
              <w:t>第 5.1 款</w:t>
            </w:r>
          </w:p>
        </w:tc>
        <w:tc>
          <w:tcPr>
            <w:tcW w:w="1825" w:type="dxa"/>
            <w:vAlign w:val="center"/>
          </w:tcPr>
          <w:p>
            <w:pPr>
              <w:pStyle w:val="57"/>
              <w:spacing w:before="90"/>
              <w:jc w:val="both"/>
              <w:rPr>
                <w:spacing w:val="-1"/>
                <w:sz w:val="21"/>
                <w:szCs w:val="21"/>
              </w:rPr>
            </w:pPr>
            <w:r>
              <w:rPr>
                <w:rFonts w:hint="eastAsia"/>
                <w:spacing w:val="-4"/>
                <w:sz w:val="21"/>
                <w:szCs w:val="21"/>
                <w:lang w:eastAsia="zh-CN"/>
              </w:rPr>
              <w:t>招标文件提供期限</w:t>
            </w:r>
          </w:p>
        </w:tc>
        <w:tc>
          <w:tcPr>
            <w:tcW w:w="6039" w:type="dxa"/>
            <w:tcBorders>
              <w:right w:val="single" w:color="000000" w:sz="2" w:space="0"/>
            </w:tcBorders>
          </w:tcPr>
          <w:p>
            <w:pPr>
              <w:spacing w:before="108"/>
              <w:rPr>
                <w:rFonts w:ascii="宋体" w:hAnsi="宋体" w:eastAsia="宋体" w:cs="宋体"/>
                <w:spacing w:val="-10"/>
                <w:lang w:eastAsia="zh-CN"/>
              </w:rPr>
            </w:pPr>
            <w:r>
              <w:rPr>
                <w:rFonts w:hint="eastAsia" w:ascii="宋体" w:hAnsi="宋体" w:eastAsia="宋体" w:cs="宋体"/>
                <w:spacing w:val="-1"/>
                <w:lang w:eastAsia="zh-CN"/>
              </w:rPr>
              <w:t>详见第一章【投标邀请】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1095" w:type="dxa"/>
            <w:tcBorders>
              <w:left w:val="single" w:color="000000" w:sz="2" w:space="0"/>
            </w:tcBorders>
            <w:vAlign w:val="center"/>
          </w:tcPr>
          <w:p>
            <w:pPr>
              <w:pStyle w:val="57"/>
              <w:spacing w:before="90"/>
              <w:jc w:val="both"/>
              <w:rPr>
                <w:spacing w:val="-4"/>
                <w:sz w:val="21"/>
                <w:szCs w:val="21"/>
              </w:rPr>
            </w:pPr>
            <w:r>
              <w:rPr>
                <w:rFonts w:hint="eastAsia"/>
                <w:spacing w:val="-4"/>
                <w:sz w:val="21"/>
                <w:szCs w:val="21"/>
              </w:rPr>
              <w:t>第 5.2 款</w:t>
            </w:r>
          </w:p>
        </w:tc>
        <w:tc>
          <w:tcPr>
            <w:tcW w:w="1825" w:type="dxa"/>
            <w:vAlign w:val="center"/>
          </w:tcPr>
          <w:p>
            <w:pPr>
              <w:spacing w:before="90"/>
              <w:jc w:val="both"/>
              <w:rPr>
                <w:rFonts w:ascii="宋体" w:hAnsi="宋体" w:eastAsia="宋体" w:cs="宋体"/>
                <w:spacing w:val="-1"/>
                <w:lang w:eastAsia="zh-CN"/>
              </w:rPr>
            </w:pPr>
            <w:r>
              <w:rPr>
                <w:rFonts w:hint="eastAsia" w:ascii="宋体" w:hAnsi="宋体" w:eastAsia="宋体" w:cs="宋体"/>
                <w:spacing w:val="-8"/>
                <w:lang w:eastAsia="zh-CN"/>
              </w:rPr>
              <w:t>组织现场考察或者召开答疑会</w:t>
            </w:r>
          </w:p>
        </w:tc>
        <w:tc>
          <w:tcPr>
            <w:tcW w:w="6039" w:type="dxa"/>
            <w:tcBorders>
              <w:right w:val="single" w:color="000000" w:sz="2" w:space="0"/>
            </w:tcBorders>
          </w:tcPr>
          <w:p>
            <w:pPr>
              <w:ind w:right="151" w:rightChars="72"/>
              <w:jc w:val="both"/>
              <w:rPr>
                <w:rFonts w:hint="eastAsia" w:ascii="宋体" w:hAnsi="宋体" w:eastAsia="宋体" w:cs="宋体"/>
                <w:spacing w:val="-10"/>
                <w:lang w:eastAsia="zh-CN"/>
              </w:rPr>
            </w:pPr>
            <w:r>
              <w:rPr>
                <w:rFonts w:hint="eastAsia" w:ascii="宋体" w:hAnsi="宋体" w:eastAsia="宋体" w:cs="宋体"/>
                <w:spacing w:val="-10"/>
                <w:lang w:eastAsia="zh-CN"/>
              </w:rPr>
              <w:t xml:space="preserve">组织， </w:t>
            </w:r>
          </w:p>
          <w:p>
            <w:pPr>
              <w:ind w:right="151" w:rightChars="72"/>
              <w:jc w:val="both"/>
              <w:rPr>
                <w:rFonts w:hint="eastAsia" w:ascii="宋体" w:hAnsi="宋体" w:eastAsia="宋体" w:cs="宋体"/>
                <w:spacing w:val="-10"/>
                <w:lang w:eastAsia="zh-CN"/>
              </w:rPr>
            </w:pPr>
            <w:r>
              <w:rPr>
                <w:rFonts w:hint="eastAsia" w:ascii="宋体" w:hAnsi="宋体" w:eastAsia="宋体" w:cs="宋体"/>
                <w:spacing w:val="-10"/>
                <w:lang w:eastAsia="zh-CN"/>
              </w:rPr>
              <w:t>考察时间</w:t>
            </w:r>
            <w:r>
              <w:rPr>
                <w:rFonts w:hint="eastAsia" w:ascii="宋体" w:hAnsi="宋体" w:eastAsia="宋体" w:cs="宋体"/>
                <w:spacing w:val="-10"/>
                <w:lang w:val="en-US" w:eastAsia="zh-CN"/>
              </w:rPr>
              <w:t>： 2024年04月20日北京时间11时30分</w:t>
            </w:r>
          </w:p>
          <w:p>
            <w:pPr>
              <w:ind w:right="151" w:rightChars="72"/>
              <w:jc w:val="both"/>
              <w:rPr>
                <w:rFonts w:hint="eastAsia" w:ascii="宋体" w:hAnsi="宋体" w:eastAsia="宋体" w:cs="宋体"/>
                <w:spacing w:val="-10"/>
                <w:lang w:eastAsia="zh-CN"/>
              </w:rPr>
            </w:pPr>
            <w:r>
              <w:rPr>
                <w:rFonts w:hint="eastAsia" w:ascii="宋体" w:hAnsi="宋体" w:eastAsia="宋体" w:cs="宋体"/>
                <w:spacing w:val="-10"/>
                <w:lang w:eastAsia="zh-CN"/>
              </w:rPr>
              <w:t>考察地点：新疆维吾尔自治区乌鲁木齐市经济技术开发区（头屯河区）新医路西延以北自治区自然资源资料档案库（馆）（项目供货安装地点）。</w:t>
            </w:r>
          </w:p>
          <w:p>
            <w:pPr>
              <w:ind w:right="151" w:rightChars="72"/>
              <w:jc w:val="both"/>
              <w:rPr>
                <w:rFonts w:hint="eastAsia" w:ascii="宋体" w:hAnsi="宋体" w:eastAsia="宋体" w:cs="宋体"/>
                <w:spacing w:val="-10"/>
                <w:lang w:eastAsia="zh-CN"/>
              </w:rPr>
            </w:pPr>
            <w:r>
              <w:rPr>
                <w:rFonts w:hint="eastAsia" w:ascii="宋体" w:hAnsi="宋体" w:eastAsia="宋体" w:cs="宋体"/>
                <w:spacing w:val="-10"/>
                <w:lang w:eastAsia="zh-CN"/>
              </w:rPr>
              <w:t>联系人：马瑞    联系方式：18997950031</w:t>
            </w:r>
          </w:p>
          <w:p>
            <w:pPr>
              <w:ind w:right="151" w:rightChars="72"/>
              <w:jc w:val="both"/>
              <w:rPr>
                <w:spacing w:val="-10"/>
                <w:sz w:val="21"/>
                <w:szCs w:val="21"/>
                <w:lang w:eastAsia="zh-CN"/>
              </w:rPr>
            </w:pPr>
            <w:r>
              <w:rPr>
                <w:rFonts w:hint="eastAsia" w:ascii="宋体" w:hAnsi="宋体" w:eastAsia="宋体" w:cs="宋体"/>
                <w:spacing w:val="-10"/>
                <w:lang w:eastAsia="zh-CN"/>
              </w:rPr>
              <w:t>说明事项：如供应商迟到，视同放弃参加现场考察。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8959" w:type="dxa"/>
            <w:gridSpan w:val="3"/>
            <w:tcBorders>
              <w:left w:val="single" w:color="000000" w:sz="2" w:space="0"/>
              <w:right w:val="single" w:color="000000" w:sz="2" w:space="0"/>
            </w:tcBorders>
          </w:tcPr>
          <w:p>
            <w:pPr>
              <w:spacing w:before="108"/>
              <w:ind w:left="136"/>
              <w:rPr>
                <w:rFonts w:ascii="宋体" w:hAnsi="宋体" w:eastAsia="宋体" w:cs="宋体"/>
                <w:spacing w:val="-8"/>
                <w:lang w:eastAsia="zh-CN"/>
              </w:rPr>
            </w:pPr>
            <w:r>
              <w:rPr>
                <w:rFonts w:hint="eastAsia" w:ascii="宋体" w:hAnsi="宋体" w:eastAsia="宋体" w:cs="宋体"/>
                <w:spacing w:val="-2"/>
                <w14:textOutline w14:w="3835" w14:cap="flat" w14:cmpd="sng" w14:algn="ctr">
                  <w14:solidFill>
                    <w14:srgbClr w14:val="000000"/>
                  </w14:solidFill>
                  <w14:prstDash w14:val="solid"/>
                  <w14:miter w14:val="0"/>
                </w14:textOutline>
              </w:rPr>
              <w:t>二、招标文件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1" w:hRule="atLeast"/>
        </w:trPr>
        <w:tc>
          <w:tcPr>
            <w:tcW w:w="1095" w:type="dxa"/>
            <w:tcBorders>
              <w:left w:val="single" w:color="000000" w:sz="2" w:space="0"/>
            </w:tcBorders>
            <w:vAlign w:val="center"/>
          </w:tcPr>
          <w:p>
            <w:pPr>
              <w:pStyle w:val="57"/>
              <w:spacing w:before="90"/>
              <w:jc w:val="both"/>
              <w:rPr>
                <w:spacing w:val="-4"/>
                <w:sz w:val="21"/>
                <w:szCs w:val="21"/>
              </w:rPr>
            </w:pPr>
            <w:r>
              <w:rPr>
                <w:rFonts w:hint="eastAsia"/>
                <w:spacing w:val="-4"/>
                <w:sz w:val="21"/>
                <w:szCs w:val="21"/>
              </w:rPr>
              <w:t>第 7.4 款</w:t>
            </w:r>
          </w:p>
        </w:tc>
        <w:tc>
          <w:tcPr>
            <w:tcW w:w="1825" w:type="dxa"/>
            <w:vAlign w:val="center"/>
          </w:tcPr>
          <w:p>
            <w:pPr>
              <w:spacing w:before="108"/>
              <w:jc w:val="both"/>
              <w:rPr>
                <w:rFonts w:ascii="宋体" w:hAnsi="宋体" w:eastAsia="宋体" w:cs="宋体"/>
                <w:spacing w:val="-8"/>
                <w:lang w:eastAsia="zh-CN"/>
              </w:rPr>
            </w:pPr>
            <w:r>
              <w:rPr>
                <w:rFonts w:hint="eastAsia" w:ascii="宋体" w:hAnsi="宋体" w:eastAsia="宋体" w:cs="宋体"/>
                <w:spacing w:val="-8"/>
                <w:lang w:eastAsia="zh-CN"/>
              </w:rPr>
              <w:t>非实质性偏离的范围和幅度</w:t>
            </w:r>
          </w:p>
        </w:tc>
        <w:tc>
          <w:tcPr>
            <w:tcW w:w="6039" w:type="dxa"/>
            <w:tcBorders>
              <w:right w:val="single" w:color="000000" w:sz="2" w:space="0"/>
            </w:tcBorders>
            <w:vAlign w:val="center"/>
          </w:tcPr>
          <w:p>
            <w:pPr>
              <w:pStyle w:val="57"/>
              <w:jc w:val="both"/>
              <w:rPr>
                <w:spacing w:val="-8"/>
                <w:sz w:val="21"/>
                <w:szCs w:val="21"/>
                <w:lang w:eastAsia="zh-CN"/>
              </w:rPr>
            </w:pPr>
            <w:r>
              <w:rPr>
                <w:rFonts w:hint="eastAsia"/>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095" w:type="dxa"/>
            <w:tcBorders>
              <w:left w:val="single" w:color="000000" w:sz="2" w:space="0"/>
            </w:tcBorders>
            <w:vAlign w:val="center"/>
          </w:tcPr>
          <w:p>
            <w:pPr>
              <w:pStyle w:val="57"/>
              <w:spacing w:before="90"/>
              <w:jc w:val="both"/>
              <w:rPr>
                <w:spacing w:val="-4"/>
                <w:sz w:val="21"/>
                <w:szCs w:val="21"/>
              </w:rPr>
            </w:pPr>
            <w:r>
              <w:rPr>
                <w:rFonts w:hint="eastAsia"/>
                <w:spacing w:val="-4"/>
                <w:sz w:val="21"/>
                <w:szCs w:val="21"/>
              </w:rPr>
              <w:t>第 9.1 款</w:t>
            </w:r>
          </w:p>
        </w:tc>
        <w:tc>
          <w:tcPr>
            <w:tcW w:w="1825" w:type="dxa"/>
            <w:vAlign w:val="center"/>
          </w:tcPr>
          <w:p>
            <w:pPr>
              <w:spacing w:before="109"/>
              <w:jc w:val="both"/>
              <w:rPr>
                <w:rFonts w:ascii="宋体" w:hAnsi="宋体" w:eastAsia="宋体" w:cs="宋体"/>
                <w:spacing w:val="-8"/>
                <w:lang w:eastAsia="zh-CN"/>
              </w:rPr>
            </w:pPr>
            <w:r>
              <w:rPr>
                <w:rFonts w:hint="eastAsia" w:ascii="宋体" w:hAnsi="宋体" w:eastAsia="宋体" w:cs="宋体"/>
                <w:spacing w:val="-2"/>
              </w:rPr>
              <w:t>招标公告指定媒体</w:t>
            </w:r>
          </w:p>
        </w:tc>
        <w:tc>
          <w:tcPr>
            <w:tcW w:w="6039" w:type="dxa"/>
            <w:tcBorders>
              <w:right w:val="single" w:color="000000" w:sz="2" w:space="0"/>
            </w:tcBorders>
          </w:tcPr>
          <w:p>
            <w:pPr>
              <w:spacing w:before="107"/>
              <w:jc w:val="both"/>
              <w:rPr>
                <w:rFonts w:ascii="宋体" w:hAnsi="宋体" w:eastAsia="宋体" w:cs="宋体"/>
                <w:spacing w:val="-8"/>
                <w:lang w:eastAsia="zh-CN"/>
              </w:rPr>
            </w:pPr>
            <w:r>
              <w:rPr>
                <w:rFonts w:hint="eastAsia" w:ascii="宋体" w:hAnsi="宋体" w:eastAsia="宋体" w:cs="宋体"/>
                <w:spacing w:val="-8"/>
                <w:lang w:eastAsia="zh-CN"/>
              </w:rPr>
              <w:t>新疆维吾尔自治区政府采购网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959" w:type="dxa"/>
            <w:gridSpan w:val="3"/>
            <w:tcBorders>
              <w:left w:val="single" w:color="000000" w:sz="2" w:space="0"/>
              <w:right w:val="single" w:color="000000" w:sz="2" w:space="0"/>
            </w:tcBorders>
          </w:tcPr>
          <w:p>
            <w:pPr>
              <w:spacing w:before="109"/>
              <w:ind w:left="135"/>
              <w:rPr>
                <w:rFonts w:ascii="宋体" w:hAnsi="宋体" w:eastAsia="宋体" w:cs="宋体"/>
                <w:spacing w:val="-8"/>
                <w:lang w:eastAsia="zh-CN"/>
              </w:rPr>
            </w:pPr>
            <w:r>
              <w:rPr>
                <w:rFonts w:hint="eastAsia" w:ascii="宋体" w:hAnsi="宋体" w:eastAsia="宋体" w:cs="宋体"/>
                <w:spacing w:val="-2"/>
                <w14:textOutline w14:w="3835" w14:cap="flat" w14:cmpd="sng" w14:algn="ctr">
                  <w14:solidFill>
                    <w14:srgbClr w14:val="000000"/>
                  </w14:solidFill>
                  <w14:prstDash w14:val="solid"/>
                  <w14:miter w14:val="0"/>
                </w14:textOutline>
              </w:rPr>
              <w:t>三、投标文件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1095" w:type="dxa"/>
            <w:tcBorders>
              <w:left w:val="single" w:color="000000" w:sz="2" w:space="0"/>
            </w:tcBorders>
            <w:vAlign w:val="center"/>
          </w:tcPr>
          <w:p>
            <w:pPr>
              <w:pStyle w:val="57"/>
              <w:spacing w:before="91"/>
              <w:jc w:val="both"/>
              <w:rPr>
                <w:spacing w:val="-4"/>
                <w:sz w:val="21"/>
                <w:szCs w:val="21"/>
              </w:rPr>
            </w:pPr>
            <w:r>
              <w:rPr>
                <w:rFonts w:hint="eastAsia"/>
                <w:spacing w:val="-6"/>
                <w:sz w:val="21"/>
                <w:szCs w:val="21"/>
              </w:rPr>
              <w:t>第</w:t>
            </w:r>
            <w:r>
              <w:rPr>
                <w:rFonts w:hint="eastAsia"/>
                <w:spacing w:val="16"/>
                <w:sz w:val="21"/>
                <w:szCs w:val="21"/>
              </w:rPr>
              <w:t xml:space="preserve"> </w:t>
            </w:r>
            <w:r>
              <w:rPr>
                <w:rFonts w:hint="eastAsia"/>
                <w:spacing w:val="-6"/>
                <w:sz w:val="21"/>
                <w:szCs w:val="21"/>
              </w:rPr>
              <w:t>13.2</w:t>
            </w:r>
            <w:r>
              <w:rPr>
                <w:rFonts w:hint="eastAsia"/>
                <w:spacing w:val="-42"/>
                <w:sz w:val="21"/>
                <w:szCs w:val="21"/>
              </w:rPr>
              <w:t xml:space="preserve"> </w:t>
            </w:r>
            <w:r>
              <w:rPr>
                <w:rFonts w:hint="eastAsia"/>
                <w:spacing w:val="-6"/>
                <w:sz w:val="21"/>
                <w:szCs w:val="21"/>
              </w:rPr>
              <w:t>款</w:t>
            </w:r>
          </w:p>
        </w:tc>
        <w:tc>
          <w:tcPr>
            <w:tcW w:w="1825" w:type="dxa"/>
            <w:vAlign w:val="center"/>
          </w:tcPr>
          <w:p>
            <w:pPr>
              <w:spacing w:before="90"/>
              <w:jc w:val="both"/>
              <w:rPr>
                <w:rFonts w:ascii="宋体" w:hAnsi="宋体" w:eastAsia="宋体" w:cs="宋体"/>
                <w:spacing w:val="-8"/>
                <w:lang w:eastAsia="zh-CN"/>
              </w:rPr>
            </w:pPr>
            <w:r>
              <w:rPr>
                <w:rFonts w:hint="eastAsia" w:ascii="宋体" w:hAnsi="宋体" w:eastAsia="宋体" w:cs="宋体"/>
                <w:spacing w:val="-1"/>
              </w:rPr>
              <w:t>采购预算、最高限价</w:t>
            </w:r>
          </w:p>
        </w:tc>
        <w:tc>
          <w:tcPr>
            <w:tcW w:w="6039" w:type="dxa"/>
            <w:tcBorders>
              <w:right w:val="single" w:color="000000" w:sz="2" w:space="0"/>
            </w:tcBorders>
          </w:tcPr>
          <w:p>
            <w:pPr>
              <w:ind w:right="151" w:rightChars="72"/>
              <w:jc w:val="both"/>
              <w:rPr>
                <w:rFonts w:ascii="宋体" w:hAnsi="宋体" w:eastAsia="宋体" w:cs="宋体"/>
                <w:spacing w:val="-10"/>
                <w:lang w:eastAsia="zh-CN"/>
              </w:rPr>
            </w:pPr>
            <w:r>
              <w:rPr>
                <w:rFonts w:hint="eastAsia" w:ascii="宋体" w:hAnsi="宋体" w:eastAsia="宋体" w:cs="宋体"/>
                <w:spacing w:val="-10"/>
                <w:lang w:eastAsia="zh-CN"/>
              </w:rPr>
              <w:t xml:space="preserve">标项一：档案资料密集架（A4)、声像防磁柜设备采购 </w:t>
            </w:r>
          </w:p>
          <w:p>
            <w:pPr>
              <w:ind w:right="151" w:rightChars="72"/>
              <w:jc w:val="both"/>
              <w:rPr>
                <w:rFonts w:ascii="宋体" w:hAnsi="宋体" w:eastAsia="宋体" w:cs="宋体"/>
                <w:spacing w:val="-10"/>
                <w:lang w:eastAsia="zh-CN"/>
              </w:rPr>
            </w:pPr>
            <w:r>
              <w:rPr>
                <w:rFonts w:hint="eastAsia" w:ascii="宋体" w:hAnsi="宋体" w:eastAsia="宋体" w:cs="宋体"/>
                <w:spacing w:val="-10"/>
                <w:lang w:val="en-US" w:eastAsia="zh-CN"/>
              </w:rPr>
              <w:t>最高限价</w:t>
            </w:r>
            <w:r>
              <w:rPr>
                <w:rFonts w:hint="eastAsia" w:ascii="宋体" w:hAnsi="宋体" w:eastAsia="宋体" w:cs="宋体"/>
                <w:spacing w:val="-10"/>
                <w:lang w:eastAsia="zh-CN"/>
              </w:rPr>
              <w:t>：7400000.00元（柒佰肆拾万元整）；</w:t>
            </w:r>
          </w:p>
          <w:p>
            <w:pPr>
              <w:ind w:right="151" w:rightChars="72"/>
              <w:jc w:val="both"/>
              <w:rPr>
                <w:rFonts w:ascii="宋体" w:hAnsi="宋体" w:eastAsia="宋体" w:cs="宋体"/>
                <w:spacing w:val="-10"/>
                <w:lang w:eastAsia="zh-CN"/>
              </w:rPr>
            </w:pPr>
            <w:r>
              <w:rPr>
                <w:rFonts w:hint="eastAsia" w:ascii="宋体" w:hAnsi="宋体" w:eastAsia="宋体" w:cs="宋体"/>
                <w:spacing w:val="-10"/>
                <w:lang w:eastAsia="zh-CN"/>
              </w:rPr>
              <w:t>标项二：档案资料密集架（A0、A1）、实物档案密集架及配套设施</w:t>
            </w:r>
          </w:p>
          <w:p>
            <w:pPr>
              <w:ind w:right="151" w:rightChars="72"/>
              <w:jc w:val="both"/>
              <w:rPr>
                <w:rFonts w:ascii="宋体" w:hAnsi="宋体" w:eastAsia="宋体" w:cs="宋体"/>
                <w:spacing w:val="-10"/>
                <w:lang w:eastAsia="zh-CN"/>
              </w:rPr>
            </w:pPr>
            <w:r>
              <w:rPr>
                <w:rFonts w:hint="eastAsia" w:ascii="宋体" w:hAnsi="宋体" w:eastAsia="宋体" w:cs="宋体"/>
                <w:spacing w:val="-10"/>
                <w:lang w:val="en-US" w:eastAsia="zh-CN"/>
              </w:rPr>
              <w:t>最高限价</w:t>
            </w:r>
            <w:r>
              <w:rPr>
                <w:rFonts w:hint="eastAsia" w:ascii="宋体" w:hAnsi="宋体" w:eastAsia="宋体" w:cs="宋体"/>
                <w:spacing w:val="-10"/>
                <w:lang w:eastAsia="zh-CN"/>
              </w:rPr>
              <w:t>：6000000.00元（陆佰万元整）；</w:t>
            </w:r>
          </w:p>
          <w:p>
            <w:pPr>
              <w:ind w:right="151" w:rightChars="72"/>
              <w:jc w:val="both"/>
              <w:rPr>
                <w:rFonts w:ascii="宋体" w:hAnsi="宋体" w:eastAsia="宋体" w:cs="宋体"/>
                <w:spacing w:val="-8"/>
                <w:lang w:eastAsia="zh-CN"/>
              </w:rPr>
            </w:pPr>
            <w:r>
              <w:rPr>
                <w:rFonts w:hint="eastAsia" w:ascii="宋体" w:hAnsi="宋体" w:eastAsia="宋体" w:cs="宋体"/>
                <w:spacing w:val="-10"/>
                <w:lang w:eastAsia="zh-CN"/>
              </w:rPr>
              <w:t>超过本项目某一标项</w:t>
            </w:r>
            <w:r>
              <w:rPr>
                <w:rFonts w:hint="eastAsia" w:ascii="宋体" w:hAnsi="宋体" w:eastAsia="宋体" w:cs="宋体"/>
                <w:spacing w:val="-10"/>
                <w:lang w:val="en-US" w:eastAsia="zh-CN"/>
              </w:rPr>
              <w:t>最高限价</w:t>
            </w:r>
            <w:r>
              <w:rPr>
                <w:rFonts w:hint="eastAsia" w:ascii="宋体" w:hAnsi="宋体" w:eastAsia="宋体" w:cs="宋体"/>
                <w:spacing w:val="-10"/>
                <w:lang w:eastAsia="zh-CN"/>
              </w:rPr>
              <w:t>的投标报价将导致该标项废标。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095" w:type="dxa"/>
            <w:tcBorders>
              <w:left w:val="single" w:color="000000" w:sz="2" w:space="0"/>
            </w:tcBorders>
            <w:vAlign w:val="center"/>
          </w:tcPr>
          <w:p>
            <w:pPr>
              <w:pStyle w:val="57"/>
              <w:spacing w:before="90"/>
              <w:jc w:val="both"/>
              <w:rPr>
                <w:spacing w:val="-4"/>
                <w:sz w:val="21"/>
                <w:szCs w:val="21"/>
              </w:rPr>
            </w:pPr>
            <w:r>
              <w:rPr>
                <w:rFonts w:hint="eastAsia"/>
                <w:spacing w:val="-6"/>
                <w:sz w:val="21"/>
                <w:szCs w:val="21"/>
              </w:rPr>
              <w:t>第</w:t>
            </w:r>
            <w:r>
              <w:rPr>
                <w:rFonts w:hint="eastAsia"/>
                <w:spacing w:val="16"/>
                <w:sz w:val="21"/>
                <w:szCs w:val="21"/>
              </w:rPr>
              <w:t xml:space="preserve"> </w:t>
            </w:r>
            <w:r>
              <w:rPr>
                <w:rFonts w:hint="eastAsia"/>
                <w:spacing w:val="-6"/>
                <w:sz w:val="21"/>
                <w:szCs w:val="21"/>
              </w:rPr>
              <w:t>13.8</w:t>
            </w:r>
            <w:r>
              <w:rPr>
                <w:rFonts w:hint="eastAsia"/>
                <w:spacing w:val="-42"/>
                <w:sz w:val="21"/>
                <w:szCs w:val="21"/>
              </w:rPr>
              <w:t xml:space="preserve"> </w:t>
            </w:r>
            <w:r>
              <w:rPr>
                <w:rFonts w:hint="eastAsia"/>
                <w:spacing w:val="-6"/>
                <w:sz w:val="21"/>
                <w:szCs w:val="21"/>
              </w:rPr>
              <w:t>款</w:t>
            </w:r>
          </w:p>
        </w:tc>
        <w:tc>
          <w:tcPr>
            <w:tcW w:w="1825" w:type="dxa"/>
            <w:vAlign w:val="center"/>
          </w:tcPr>
          <w:p>
            <w:pPr>
              <w:spacing w:before="90"/>
              <w:jc w:val="both"/>
              <w:rPr>
                <w:rFonts w:ascii="宋体" w:hAnsi="宋体" w:eastAsia="宋体" w:cs="宋体"/>
                <w:spacing w:val="-8"/>
                <w:lang w:eastAsia="zh-CN"/>
              </w:rPr>
            </w:pPr>
            <w:r>
              <w:rPr>
                <w:rFonts w:hint="eastAsia" w:ascii="宋体" w:hAnsi="宋体" w:eastAsia="宋体" w:cs="宋体"/>
                <w:spacing w:val="-1"/>
              </w:rPr>
              <w:t>投标报价的其他要求</w:t>
            </w:r>
          </w:p>
        </w:tc>
        <w:tc>
          <w:tcPr>
            <w:tcW w:w="6039" w:type="dxa"/>
            <w:tcBorders>
              <w:right w:val="single" w:color="000000" w:sz="2" w:space="0"/>
            </w:tcBorders>
          </w:tcPr>
          <w:p>
            <w:pPr>
              <w:ind w:right="151" w:rightChars="72"/>
              <w:jc w:val="both"/>
              <w:rPr>
                <w:rFonts w:ascii="宋体" w:hAnsi="宋体" w:eastAsia="宋体" w:cs="宋体"/>
                <w:spacing w:val="-10"/>
                <w:lang w:eastAsia="zh-CN"/>
              </w:rPr>
            </w:pPr>
            <w:r>
              <w:rPr>
                <w:rFonts w:hint="eastAsia" w:ascii="宋体" w:hAnsi="宋体" w:eastAsia="宋体" w:cs="宋体"/>
                <w:spacing w:val="-10"/>
                <w:lang w:eastAsia="zh-CN"/>
              </w:rPr>
              <w:t>1、投标总价不得缺漏招标文件所要求的内容，否则在评标时将视为无效投标。</w:t>
            </w:r>
          </w:p>
          <w:p>
            <w:pPr>
              <w:ind w:right="151" w:rightChars="72"/>
              <w:jc w:val="both"/>
              <w:rPr>
                <w:rFonts w:ascii="宋体" w:hAnsi="宋体" w:eastAsia="宋体" w:cs="宋体"/>
                <w:spacing w:val="-10"/>
                <w:lang w:eastAsia="zh-CN"/>
              </w:rPr>
            </w:pPr>
            <w:r>
              <w:rPr>
                <w:rFonts w:hint="eastAsia" w:ascii="宋体" w:hAnsi="宋体" w:eastAsia="宋体" w:cs="宋体"/>
                <w:spacing w:val="-10"/>
                <w:lang w:eastAsia="zh-CN"/>
              </w:rPr>
              <w:t>2、供应商对每种服务及货物只允许有一个报价，不接受选择性报价，否则在评标时将视为无效投标。</w:t>
            </w:r>
          </w:p>
          <w:p>
            <w:pPr>
              <w:ind w:right="151" w:rightChars="72"/>
              <w:jc w:val="both"/>
              <w:rPr>
                <w:rFonts w:ascii="宋体" w:hAnsi="宋体" w:eastAsia="宋体" w:cs="宋体"/>
                <w:spacing w:val="-10"/>
                <w:lang w:eastAsia="zh-CN"/>
              </w:rPr>
            </w:pPr>
            <w:r>
              <w:rPr>
                <w:rFonts w:hint="eastAsia" w:ascii="宋体" w:hAnsi="宋体" w:eastAsia="宋体" w:cs="宋体"/>
                <w:spacing w:val="-10"/>
                <w:lang w:eastAsia="zh-CN"/>
              </w:rPr>
              <w:t>3、投标报价不得超过预算或者最高限价，否则在评标时将视为无效投标。</w:t>
            </w:r>
          </w:p>
          <w:p>
            <w:pPr>
              <w:ind w:right="151" w:rightChars="72"/>
              <w:jc w:val="both"/>
              <w:rPr>
                <w:rFonts w:ascii="宋体" w:hAnsi="宋体" w:eastAsia="宋体" w:cs="宋体"/>
                <w:spacing w:val="-10"/>
                <w:lang w:eastAsia="zh-CN"/>
              </w:rPr>
            </w:pPr>
            <w:r>
              <w:rPr>
                <w:rFonts w:hint="eastAsia" w:ascii="宋体" w:hAnsi="宋体" w:eastAsia="宋体" w:cs="宋体"/>
                <w:spacing w:val="-10"/>
                <w:lang w:eastAsia="zh-CN"/>
              </w:rPr>
              <w:t>4、任何包含价格调整要求和条件的投标报价，在评标时将视为无效投标。</w:t>
            </w:r>
          </w:p>
          <w:p>
            <w:pPr>
              <w:ind w:right="151" w:rightChars="72"/>
              <w:jc w:val="both"/>
              <w:rPr>
                <w:rFonts w:hint="default" w:ascii="宋体" w:hAnsi="宋体" w:eastAsia="宋体" w:cs="宋体"/>
                <w:b/>
                <w:bCs/>
                <w:spacing w:val="-10"/>
                <w:lang w:val="en-US" w:eastAsia="zh-CN"/>
              </w:rPr>
            </w:pPr>
            <w:r>
              <w:rPr>
                <w:rFonts w:hint="eastAsia" w:ascii="宋体" w:hAnsi="宋体" w:eastAsia="宋体" w:cs="宋体"/>
                <w:b/>
                <w:bCs/>
                <w:spacing w:val="-10"/>
                <w:lang w:eastAsia="zh-CN"/>
              </w:rPr>
              <w:t>5、评标委员会认为供应商的报价明显低于其他通过符合性审查供应商的报价，有可能影响服务质量或者不能诚信履约的，可要求其在合理时间内采用数据电文形式，并根据要求进行电子签章， 提供书面说明，必要时提交相关证明材料；供应商不能证明其报价合理性的，评标委员会将其作为无效投标处理。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095" w:type="dxa"/>
            <w:tcBorders>
              <w:top w:val="single" w:color="000000" w:sz="2" w:space="0"/>
              <w:left w:val="single" w:color="000000" w:sz="2" w:space="0"/>
            </w:tcBorders>
          </w:tcPr>
          <w:p>
            <w:pPr>
              <w:spacing w:before="133"/>
              <w:jc w:val="center"/>
              <w:rPr>
                <w:rFonts w:ascii="宋体" w:hAnsi="宋体" w:eastAsia="宋体" w:cs="宋体"/>
              </w:rPr>
            </w:pPr>
            <w:r>
              <w:rPr>
                <w:rFonts w:hint="eastAsia" w:ascii="宋体" w:hAnsi="宋体" w:eastAsia="宋体" w:cs="宋体"/>
                <w:spacing w:val="-2"/>
                <w14:textOutline w14:w="3835" w14:cap="flat" w14:cmpd="sng" w14:algn="ctr">
                  <w14:solidFill>
                    <w14:srgbClr w14:val="000000"/>
                  </w14:solidFill>
                  <w14:prstDash w14:val="solid"/>
                  <w14:miter w14:val="0"/>
                </w14:textOutline>
              </w:rPr>
              <w:t>条款号</w:t>
            </w:r>
          </w:p>
        </w:tc>
        <w:tc>
          <w:tcPr>
            <w:tcW w:w="1825" w:type="dxa"/>
            <w:tcBorders>
              <w:top w:val="single" w:color="000000" w:sz="2" w:space="0"/>
            </w:tcBorders>
          </w:tcPr>
          <w:p>
            <w:pPr>
              <w:spacing w:before="134"/>
              <w:jc w:val="center"/>
              <w:rPr>
                <w:rFonts w:ascii="宋体" w:hAnsi="宋体" w:eastAsia="宋体" w:cs="宋体"/>
              </w:rPr>
            </w:pPr>
            <w:r>
              <w:rPr>
                <w:rFonts w:hint="eastAsia" w:ascii="宋体" w:hAnsi="宋体" w:eastAsia="宋体" w:cs="宋体"/>
                <w:spacing w:val="-1"/>
                <w14:textOutline w14:w="3835" w14:cap="flat" w14:cmpd="sng" w14:algn="ctr">
                  <w14:solidFill>
                    <w14:srgbClr w14:val="000000"/>
                  </w14:solidFill>
                  <w14:prstDash w14:val="solid"/>
                  <w14:miter w14:val="0"/>
                </w14:textOutline>
              </w:rPr>
              <w:t>条款名称</w:t>
            </w:r>
          </w:p>
        </w:tc>
        <w:tc>
          <w:tcPr>
            <w:tcW w:w="6039" w:type="dxa"/>
            <w:tcBorders>
              <w:top w:val="single" w:color="000000" w:sz="2" w:space="0"/>
              <w:right w:val="single" w:color="000000" w:sz="2" w:space="0"/>
            </w:tcBorders>
          </w:tcPr>
          <w:p>
            <w:pPr>
              <w:spacing w:before="134"/>
              <w:ind w:left="1709"/>
              <w:rPr>
                <w:rFonts w:ascii="宋体" w:hAnsi="宋体" w:eastAsia="宋体" w:cs="宋体"/>
              </w:rPr>
            </w:pPr>
            <w:r>
              <w:rPr>
                <w:rFonts w:hint="eastAsia" w:ascii="宋体" w:hAnsi="宋体" w:eastAsia="宋体" w:cs="宋体"/>
                <w14:textOutline w14:w="3835" w14:cap="flat" w14:cmpd="sng" w14:algn="ctr">
                  <w14:solidFill>
                    <w14:srgbClr w14:val="000000"/>
                  </w14:solidFill>
                  <w14:prstDash w14:val="solid"/>
                  <w14:miter w14:val="0"/>
                </w14:textOutline>
              </w:rPr>
              <w:t>编列内容规定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095" w:type="dxa"/>
            <w:tcBorders>
              <w:left w:val="single" w:color="000000" w:sz="2" w:space="0"/>
            </w:tcBorders>
            <w:vAlign w:val="center"/>
          </w:tcPr>
          <w:p>
            <w:pPr>
              <w:pStyle w:val="57"/>
              <w:spacing w:before="90"/>
              <w:jc w:val="both"/>
              <w:rPr>
                <w:sz w:val="21"/>
                <w:szCs w:val="21"/>
              </w:rPr>
            </w:pPr>
            <w:r>
              <w:rPr>
                <w:rFonts w:hint="eastAsia"/>
                <w:spacing w:val="-6"/>
                <w:sz w:val="21"/>
                <w:szCs w:val="21"/>
              </w:rPr>
              <w:t>第</w:t>
            </w:r>
            <w:r>
              <w:rPr>
                <w:rFonts w:hint="eastAsia"/>
                <w:spacing w:val="16"/>
                <w:sz w:val="21"/>
                <w:szCs w:val="21"/>
              </w:rPr>
              <w:t xml:space="preserve"> </w:t>
            </w:r>
            <w:r>
              <w:rPr>
                <w:rFonts w:hint="eastAsia"/>
                <w:spacing w:val="-6"/>
                <w:sz w:val="21"/>
                <w:szCs w:val="21"/>
              </w:rPr>
              <w:t>14.1</w:t>
            </w:r>
            <w:r>
              <w:rPr>
                <w:rFonts w:hint="eastAsia"/>
                <w:spacing w:val="-42"/>
                <w:sz w:val="21"/>
                <w:szCs w:val="21"/>
              </w:rPr>
              <w:t xml:space="preserve"> </w:t>
            </w:r>
            <w:r>
              <w:rPr>
                <w:rFonts w:hint="eastAsia"/>
                <w:spacing w:val="-6"/>
                <w:sz w:val="21"/>
                <w:szCs w:val="21"/>
              </w:rPr>
              <w:t>款</w:t>
            </w:r>
          </w:p>
        </w:tc>
        <w:tc>
          <w:tcPr>
            <w:tcW w:w="1825" w:type="dxa"/>
            <w:vAlign w:val="center"/>
          </w:tcPr>
          <w:p>
            <w:pPr>
              <w:spacing w:before="108"/>
              <w:jc w:val="both"/>
              <w:rPr>
                <w:rFonts w:ascii="宋体" w:hAnsi="宋体" w:eastAsia="宋体" w:cs="宋体"/>
                <w:spacing w:val="-8"/>
                <w:lang w:eastAsia="zh-CN"/>
              </w:rPr>
            </w:pPr>
            <w:r>
              <w:rPr>
                <w:rFonts w:hint="eastAsia" w:ascii="宋体" w:hAnsi="宋体" w:eastAsia="宋体" w:cs="宋体"/>
                <w:spacing w:val="-8"/>
                <w:lang w:eastAsia="zh-CN"/>
              </w:rPr>
              <w:t>供应商应提供资格审查资料</w:t>
            </w:r>
          </w:p>
        </w:tc>
        <w:tc>
          <w:tcPr>
            <w:tcW w:w="6039" w:type="dxa"/>
            <w:tcBorders>
              <w:right w:val="single" w:color="000000" w:sz="2" w:space="0"/>
            </w:tcBorders>
          </w:tcPr>
          <w:p>
            <w:pPr>
              <w:pStyle w:val="57"/>
              <w:spacing w:before="115"/>
              <w:rPr>
                <w:color w:val="auto"/>
                <w:sz w:val="21"/>
                <w:szCs w:val="21"/>
                <w:lang w:eastAsia="zh-CN"/>
              </w:rPr>
            </w:pPr>
            <w:r>
              <w:rPr>
                <w:rFonts w:hint="eastAsia"/>
                <w:spacing w:val="-10"/>
                <w:sz w:val="21"/>
                <w:szCs w:val="21"/>
                <w:lang w:eastAsia="zh-CN"/>
              </w:rPr>
              <w:t>基本资格响应资料 :法人或者其他组织的营业执照等主体资格响应文件，自然人的身份证明：供应商为法人的，应提交营业执照或法人登记证书的复印件；供应商为非法人组织的，应提交依法登记证书复印件；供应商为个体工商户的，应提交个体工商户营业执照复印件；供应商为自然人的，应提交自然人的身份证明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5" w:hRule="exact"/>
        </w:trPr>
        <w:tc>
          <w:tcPr>
            <w:tcW w:w="1095" w:type="dxa"/>
            <w:tcBorders>
              <w:left w:val="single" w:color="000000" w:sz="2" w:space="0"/>
            </w:tcBorders>
            <w:vAlign w:val="center"/>
          </w:tcPr>
          <w:p>
            <w:pPr>
              <w:pStyle w:val="57"/>
              <w:spacing w:before="91"/>
              <w:jc w:val="both"/>
              <w:rPr>
                <w:sz w:val="21"/>
                <w:szCs w:val="21"/>
              </w:rPr>
            </w:pPr>
            <w:r>
              <w:rPr>
                <w:rFonts w:hint="eastAsia"/>
                <w:spacing w:val="-4"/>
                <w:sz w:val="21"/>
                <w:szCs w:val="21"/>
              </w:rPr>
              <w:t>第</w:t>
            </w:r>
            <w:r>
              <w:rPr>
                <w:rFonts w:hint="eastAsia"/>
                <w:spacing w:val="19"/>
                <w:w w:val="101"/>
                <w:sz w:val="21"/>
                <w:szCs w:val="21"/>
              </w:rPr>
              <w:t xml:space="preserve"> </w:t>
            </w:r>
            <w:r>
              <w:rPr>
                <w:rFonts w:hint="eastAsia"/>
                <w:spacing w:val="-4"/>
                <w:sz w:val="21"/>
                <w:szCs w:val="21"/>
              </w:rPr>
              <w:t>14.1(3)款</w:t>
            </w:r>
          </w:p>
        </w:tc>
        <w:tc>
          <w:tcPr>
            <w:tcW w:w="1825" w:type="dxa"/>
            <w:vAlign w:val="center"/>
          </w:tcPr>
          <w:p>
            <w:pPr>
              <w:spacing w:before="108"/>
              <w:jc w:val="both"/>
              <w:rPr>
                <w:rFonts w:ascii="宋体" w:hAnsi="宋体" w:eastAsia="宋体" w:cs="宋体"/>
                <w:spacing w:val="-8"/>
                <w:lang w:eastAsia="zh-CN"/>
              </w:rPr>
            </w:pPr>
            <w:r>
              <w:rPr>
                <w:rFonts w:hint="eastAsia" w:ascii="宋体" w:hAnsi="宋体" w:eastAsia="宋体" w:cs="宋体"/>
                <w:spacing w:val="-8"/>
                <w:lang w:eastAsia="zh-CN"/>
              </w:rPr>
              <w:t>特定资格条件应提供的资格审查资料</w:t>
            </w:r>
          </w:p>
        </w:tc>
        <w:tc>
          <w:tcPr>
            <w:tcW w:w="6039" w:type="dxa"/>
            <w:tcBorders>
              <w:right w:val="single" w:color="000000" w:sz="2" w:space="0"/>
            </w:tcBorders>
            <w:vAlign w:val="center"/>
          </w:tcPr>
          <w:p>
            <w:pPr>
              <w:pStyle w:val="57"/>
              <w:spacing w:before="1"/>
              <w:ind w:left="127"/>
              <w:jc w:val="both"/>
              <w:rPr>
                <w:color w:val="auto"/>
                <w:sz w:val="21"/>
                <w:szCs w:val="21"/>
              </w:rPr>
            </w:pPr>
            <w:r>
              <w:rPr>
                <w:rFonts w:hint="eastAsia"/>
                <w:color w:val="auto"/>
                <w:spacing w:val="-5"/>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095" w:type="dxa"/>
            <w:tcBorders>
              <w:left w:val="single" w:color="000000" w:sz="2" w:space="0"/>
            </w:tcBorders>
            <w:vAlign w:val="center"/>
          </w:tcPr>
          <w:p>
            <w:pPr>
              <w:pStyle w:val="57"/>
              <w:spacing w:before="112"/>
              <w:jc w:val="both"/>
              <w:rPr>
                <w:spacing w:val="-4"/>
                <w:sz w:val="21"/>
                <w:szCs w:val="21"/>
              </w:rPr>
            </w:pPr>
            <w:r>
              <w:rPr>
                <w:rFonts w:hint="eastAsia"/>
                <w:spacing w:val="-6"/>
                <w:sz w:val="21"/>
                <w:szCs w:val="21"/>
              </w:rPr>
              <w:t>第</w:t>
            </w:r>
            <w:r>
              <w:rPr>
                <w:rFonts w:hint="eastAsia"/>
                <w:spacing w:val="16"/>
                <w:sz w:val="21"/>
                <w:szCs w:val="21"/>
              </w:rPr>
              <w:t xml:space="preserve"> </w:t>
            </w:r>
            <w:r>
              <w:rPr>
                <w:rFonts w:hint="eastAsia"/>
                <w:spacing w:val="-6"/>
                <w:sz w:val="21"/>
                <w:szCs w:val="21"/>
              </w:rPr>
              <w:t>16.1</w:t>
            </w:r>
            <w:r>
              <w:rPr>
                <w:rFonts w:hint="eastAsia"/>
                <w:spacing w:val="-42"/>
                <w:sz w:val="21"/>
                <w:szCs w:val="21"/>
              </w:rPr>
              <w:t xml:space="preserve"> </w:t>
            </w:r>
            <w:r>
              <w:rPr>
                <w:rFonts w:hint="eastAsia"/>
                <w:spacing w:val="-6"/>
                <w:sz w:val="21"/>
                <w:szCs w:val="21"/>
              </w:rPr>
              <w:t>款</w:t>
            </w:r>
          </w:p>
        </w:tc>
        <w:tc>
          <w:tcPr>
            <w:tcW w:w="1825" w:type="dxa"/>
            <w:vAlign w:val="center"/>
          </w:tcPr>
          <w:p>
            <w:pPr>
              <w:spacing w:before="111"/>
              <w:jc w:val="both"/>
              <w:rPr>
                <w:rFonts w:ascii="宋体" w:hAnsi="宋体" w:eastAsia="宋体" w:cs="宋体"/>
                <w:spacing w:val="-8"/>
                <w:lang w:eastAsia="zh-CN"/>
              </w:rPr>
            </w:pPr>
            <w:r>
              <w:rPr>
                <w:rFonts w:hint="eastAsia" w:ascii="宋体" w:hAnsi="宋体" w:eastAsia="宋体" w:cs="宋体"/>
                <w:spacing w:val="-1"/>
              </w:rPr>
              <w:t>投标有效期</w:t>
            </w:r>
          </w:p>
        </w:tc>
        <w:tc>
          <w:tcPr>
            <w:tcW w:w="6039" w:type="dxa"/>
            <w:tcBorders>
              <w:right w:val="single" w:color="000000" w:sz="2" w:space="0"/>
            </w:tcBorders>
            <w:vAlign w:val="center"/>
          </w:tcPr>
          <w:p>
            <w:pPr>
              <w:pStyle w:val="57"/>
              <w:spacing w:before="97"/>
              <w:jc w:val="both"/>
              <w:rPr>
                <w:color w:val="auto"/>
                <w:spacing w:val="-5"/>
                <w:sz w:val="21"/>
                <w:szCs w:val="21"/>
              </w:rPr>
            </w:pPr>
            <w:r>
              <w:rPr>
                <w:rFonts w:hint="eastAsia"/>
                <w:color w:val="auto"/>
                <w:spacing w:val="-4"/>
                <w:sz w:val="21"/>
                <w:szCs w:val="21"/>
              </w:rPr>
              <w:t>90 日（日历日）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0" w:hRule="exact"/>
        </w:trPr>
        <w:tc>
          <w:tcPr>
            <w:tcW w:w="1095" w:type="dxa"/>
            <w:tcBorders>
              <w:left w:val="single" w:color="000000" w:sz="2" w:space="0"/>
            </w:tcBorders>
            <w:vAlign w:val="center"/>
          </w:tcPr>
          <w:p>
            <w:pPr>
              <w:pStyle w:val="57"/>
              <w:spacing w:before="90"/>
              <w:jc w:val="both"/>
              <w:rPr>
                <w:spacing w:val="-4"/>
                <w:sz w:val="21"/>
                <w:szCs w:val="21"/>
              </w:rPr>
            </w:pPr>
            <w:r>
              <w:rPr>
                <w:rFonts w:hint="eastAsia"/>
                <w:spacing w:val="-6"/>
                <w:sz w:val="21"/>
                <w:szCs w:val="21"/>
              </w:rPr>
              <w:t>第</w:t>
            </w:r>
            <w:r>
              <w:rPr>
                <w:rFonts w:hint="eastAsia"/>
                <w:spacing w:val="16"/>
                <w:sz w:val="21"/>
                <w:szCs w:val="21"/>
              </w:rPr>
              <w:t xml:space="preserve"> </w:t>
            </w:r>
            <w:r>
              <w:rPr>
                <w:rFonts w:hint="eastAsia"/>
                <w:spacing w:val="-6"/>
                <w:sz w:val="21"/>
                <w:szCs w:val="21"/>
              </w:rPr>
              <w:t>17.1</w:t>
            </w:r>
            <w:r>
              <w:rPr>
                <w:rFonts w:hint="eastAsia"/>
                <w:spacing w:val="-42"/>
                <w:sz w:val="21"/>
                <w:szCs w:val="21"/>
              </w:rPr>
              <w:t xml:space="preserve"> </w:t>
            </w:r>
            <w:r>
              <w:rPr>
                <w:rFonts w:hint="eastAsia"/>
                <w:spacing w:val="-6"/>
                <w:sz w:val="21"/>
                <w:szCs w:val="21"/>
              </w:rPr>
              <w:t>款</w:t>
            </w:r>
          </w:p>
        </w:tc>
        <w:tc>
          <w:tcPr>
            <w:tcW w:w="1825" w:type="dxa"/>
            <w:vAlign w:val="center"/>
          </w:tcPr>
          <w:p>
            <w:pPr>
              <w:spacing w:before="90"/>
              <w:jc w:val="both"/>
              <w:rPr>
                <w:rFonts w:ascii="宋体" w:hAnsi="宋体" w:eastAsia="宋体" w:cs="宋体"/>
                <w:spacing w:val="-8"/>
                <w:lang w:eastAsia="zh-CN"/>
              </w:rPr>
            </w:pPr>
            <w:r>
              <w:rPr>
                <w:rFonts w:hint="eastAsia" w:ascii="宋体" w:hAnsi="宋体" w:eastAsia="宋体" w:cs="宋体"/>
                <w:spacing w:val="-1"/>
              </w:rPr>
              <w:t>投标保证金</w:t>
            </w:r>
          </w:p>
        </w:tc>
        <w:tc>
          <w:tcPr>
            <w:tcW w:w="6039" w:type="dxa"/>
            <w:tcBorders>
              <w:right w:val="single" w:color="000000" w:sz="2" w:space="0"/>
            </w:tcBorders>
            <w:vAlign w:val="center"/>
          </w:tcPr>
          <w:p>
            <w:pPr>
              <w:jc w:val="both"/>
              <w:rPr>
                <w:rFonts w:ascii="宋体" w:hAnsi="宋体" w:eastAsia="宋体" w:cs="宋体"/>
                <w:color w:val="auto"/>
                <w:spacing w:val="2"/>
                <w:lang w:eastAsia="zh-CN"/>
              </w:rPr>
            </w:pPr>
            <w:r>
              <w:rPr>
                <w:rFonts w:hint="eastAsia" w:ascii="宋体" w:hAnsi="宋体" w:eastAsia="宋体" w:cs="宋体"/>
                <w:color w:val="auto"/>
                <w:spacing w:val="2"/>
                <w:lang w:eastAsia="zh-CN"/>
              </w:rPr>
              <w:t>本项目是否收取投标保证金 :是</w:t>
            </w:r>
          </w:p>
          <w:p>
            <w:pPr>
              <w:spacing w:before="1"/>
              <w:jc w:val="both"/>
              <w:rPr>
                <w:rFonts w:ascii="宋体" w:hAnsi="宋体" w:eastAsia="宋体" w:cs="宋体"/>
                <w:color w:val="auto"/>
                <w:spacing w:val="2"/>
                <w:lang w:eastAsia="zh-CN"/>
              </w:rPr>
            </w:pPr>
            <w:r>
              <w:rPr>
                <w:rFonts w:hint="eastAsia" w:ascii="宋体" w:hAnsi="宋体" w:eastAsia="宋体" w:cs="宋体"/>
                <w:color w:val="auto"/>
                <w:spacing w:val="2"/>
                <w:lang w:eastAsia="zh-CN"/>
              </w:rPr>
              <w:t>投标保证金金额：</w:t>
            </w:r>
          </w:p>
          <w:p>
            <w:pPr>
              <w:spacing w:before="1"/>
              <w:jc w:val="both"/>
              <w:rPr>
                <w:rFonts w:hint="default" w:ascii="宋体" w:hAnsi="宋体" w:eastAsia="宋体" w:cs="宋体"/>
                <w:color w:val="auto"/>
                <w:spacing w:val="2"/>
                <w:lang w:val="en-US" w:eastAsia="zh-CN"/>
              </w:rPr>
            </w:pPr>
            <w:r>
              <w:rPr>
                <w:rFonts w:hint="eastAsia" w:ascii="宋体" w:hAnsi="宋体" w:eastAsia="宋体" w:cs="宋体"/>
                <w:color w:val="auto"/>
                <w:spacing w:val="2"/>
                <w:lang w:eastAsia="zh-CN"/>
              </w:rPr>
              <w:t>标项一：人民币柒万</w:t>
            </w:r>
            <w:r>
              <w:rPr>
                <w:rFonts w:hint="eastAsia" w:ascii="宋体" w:hAnsi="宋体" w:eastAsia="宋体" w:cs="宋体"/>
                <w:color w:val="auto"/>
                <w:spacing w:val="2"/>
                <w:lang w:val="en-US" w:eastAsia="zh-CN"/>
              </w:rPr>
              <w:t>肆仟</w:t>
            </w:r>
            <w:r>
              <w:rPr>
                <w:rFonts w:hint="eastAsia" w:ascii="宋体" w:hAnsi="宋体" w:eastAsia="宋体" w:cs="宋体"/>
                <w:color w:val="auto"/>
                <w:spacing w:val="2"/>
                <w:lang w:eastAsia="zh-CN"/>
              </w:rPr>
              <w:t>元</w:t>
            </w:r>
            <w:r>
              <w:rPr>
                <w:rFonts w:hint="eastAsia" w:ascii="宋体" w:hAnsi="宋体" w:eastAsia="宋体" w:cs="宋体"/>
                <w:color w:val="auto"/>
                <w:spacing w:val="2"/>
                <w:lang w:val="en-US" w:eastAsia="zh-CN"/>
              </w:rPr>
              <w:t>整</w:t>
            </w:r>
            <w:r>
              <w:rPr>
                <w:rFonts w:hint="eastAsia" w:ascii="宋体" w:hAnsi="宋体" w:eastAsia="宋体" w:cs="宋体"/>
                <w:color w:val="auto"/>
                <w:spacing w:val="2"/>
                <w:lang w:eastAsia="zh-CN"/>
              </w:rPr>
              <w:t>；标项二：人民币陆万元</w:t>
            </w:r>
            <w:r>
              <w:rPr>
                <w:rFonts w:hint="eastAsia" w:ascii="宋体" w:hAnsi="宋体" w:eastAsia="宋体" w:cs="宋体"/>
                <w:color w:val="auto"/>
                <w:spacing w:val="2"/>
                <w:lang w:val="en-US" w:eastAsia="zh-CN"/>
              </w:rPr>
              <w:t>整</w:t>
            </w:r>
          </w:p>
          <w:p>
            <w:pPr>
              <w:spacing w:before="1"/>
              <w:jc w:val="both"/>
              <w:rPr>
                <w:rFonts w:ascii="宋体" w:hAnsi="宋体" w:eastAsia="宋体" w:cs="宋体"/>
                <w:color w:val="auto"/>
                <w:spacing w:val="-5"/>
                <w:lang w:eastAsia="zh-CN"/>
              </w:rPr>
            </w:pPr>
            <w:r>
              <w:rPr>
                <w:rFonts w:hint="eastAsia" w:ascii="宋体" w:hAnsi="宋体" w:eastAsia="宋体" w:cs="宋体"/>
                <w:color w:val="auto"/>
                <w:spacing w:val="2"/>
                <w:lang w:eastAsia="zh-CN"/>
              </w:rPr>
              <w:t>保证金递交形式：投标保证金应当以支票、汇票、本票或者金融机构、担保机构出具的保函等非现金形式提交。</w:t>
            </w:r>
            <w:r>
              <w:rPr>
                <w:rFonts w:hint="eastAsia" w:ascii="宋体" w:hAnsi="宋体" w:eastAsia="宋体" w:cs="宋体"/>
                <w:b/>
                <w:bCs/>
                <w:color w:val="auto"/>
                <w:spacing w:val="2"/>
                <w:lang w:eastAsia="zh-CN"/>
              </w:rPr>
              <w:t>（推荐使用政采云电子保函）。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095" w:type="dxa"/>
            <w:tcBorders>
              <w:left w:val="single" w:color="000000" w:sz="2" w:space="0"/>
            </w:tcBorders>
            <w:vAlign w:val="center"/>
          </w:tcPr>
          <w:p>
            <w:pPr>
              <w:pStyle w:val="57"/>
              <w:spacing w:before="110"/>
              <w:jc w:val="both"/>
              <w:rPr>
                <w:spacing w:val="-4"/>
                <w:sz w:val="21"/>
                <w:szCs w:val="21"/>
              </w:rPr>
            </w:pPr>
            <w:r>
              <w:rPr>
                <w:rFonts w:hint="eastAsia"/>
                <w:spacing w:val="-6"/>
                <w:sz w:val="21"/>
                <w:szCs w:val="21"/>
              </w:rPr>
              <w:t>第</w:t>
            </w:r>
            <w:r>
              <w:rPr>
                <w:rFonts w:hint="eastAsia"/>
                <w:spacing w:val="16"/>
                <w:sz w:val="21"/>
                <w:szCs w:val="21"/>
              </w:rPr>
              <w:t xml:space="preserve"> </w:t>
            </w:r>
            <w:r>
              <w:rPr>
                <w:rFonts w:hint="eastAsia"/>
                <w:spacing w:val="-6"/>
                <w:sz w:val="21"/>
                <w:szCs w:val="21"/>
              </w:rPr>
              <w:t>18.1</w:t>
            </w:r>
            <w:r>
              <w:rPr>
                <w:rFonts w:hint="eastAsia"/>
                <w:spacing w:val="-42"/>
                <w:sz w:val="21"/>
                <w:szCs w:val="21"/>
              </w:rPr>
              <w:t xml:space="preserve"> </w:t>
            </w:r>
            <w:r>
              <w:rPr>
                <w:rFonts w:hint="eastAsia"/>
                <w:spacing w:val="-6"/>
                <w:sz w:val="21"/>
                <w:szCs w:val="21"/>
              </w:rPr>
              <w:t>款</w:t>
            </w:r>
          </w:p>
        </w:tc>
        <w:tc>
          <w:tcPr>
            <w:tcW w:w="1825" w:type="dxa"/>
            <w:vAlign w:val="center"/>
          </w:tcPr>
          <w:p>
            <w:pPr>
              <w:spacing w:before="110"/>
              <w:jc w:val="both"/>
              <w:rPr>
                <w:rFonts w:ascii="宋体" w:hAnsi="宋体" w:eastAsia="宋体" w:cs="宋体"/>
                <w:spacing w:val="-8"/>
                <w:lang w:eastAsia="zh-CN"/>
              </w:rPr>
            </w:pPr>
            <w:r>
              <w:rPr>
                <w:rFonts w:hint="eastAsia" w:ascii="宋体" w:hAnsi="宋体" w:eastAsia="宋体" w:cs="宋体"/>
                <w:spacing w:val="-3"/>
              </w:rPr>
              <w:t>分包</w:t>
            </w:r>
          </w:p>
        </w:tc>
        <w:tc>
          <w:tcPr>
            <w:tcW w:w="6039" w:type="dxa"/>
            <w:tcBorders>
              <w:right w:val="single" w:color="000000" w:sz="2" w:space="0"/>
            </w:tcBorders>
          </w:tcPr>
          <w:p>
            <w:pPr>
              <w:pStyle w:val="57"/>
              <w:spacing w:before="110"/>
              <w:rPr>
                <w:color w:val="auto"/>
                <w:spacing w:val="-5"/>
                <w:sz w:val="21"/>
                <w:szCs w:val="21"/>
              </w:rPr>
            </w:pPr>
            <w:r>
              <w:rPr>
                <w:rFonts w:hint="eastAsia"/>
                <w:color w:val="auto"/>
                <w:spacing w:val="-7"/>
                <w:sz w:val="21"/>
                <w:szCs w:val="21"/>
              </w:rPr>
              <w:t>分包要求</w:t>
            </w:r>
            <w:r>
              <w:rPr>
                <w:rFonts w:hint="eastAsia"/>
                <w:color w:val="auto"/>
                <w:spacing w:val="-16"/>
                <w:sz w:val="21"/>
                <w:szCs w:val="21"/>
              </w:rPr>
              <w:t xml:space="preserve"> </w:t>
            </w:r>
            <w:r>
              <w:rPr>
                <w:rFonts w:hint="eastAsia"/>
                <w:color w:val="auto"/>
                <w:spacing w:val="-7"/>
                <w:sz w:val="21"/>
                <w:szCs w:val="21"/>
              </w:rPr>
              <w:t>:不允许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exact"/>
        </w:trPr>
        <w:tc>
          <w:tcPr>
            <w:tcW w:w="8959" w:type="dxa"/>
            <w:gridSpan w:val="3"/>
            <w:tcBorders>
              <w:left w:val="single" w:color="000000" w:sz="2" w:space="0"/>
              <w:right w:val="single" w:color="000000" w:sz="2" w:space="0"/>
            </w:tcBorders>
          </w:tcPr>
          <w:p>
            <w:pPr>
              <w:spacing w:before="110"/>
              <w:ind w:left="140"/>
              <w:rPr>
                <w:rFonts w:ascii="宋体" w:hAnsi="宋体" w:eastAsia="宋体" w:cs="宋体"/>
                <w:spacing w:val="-7"/>
              </w:rPr>
            </w:pPr>
            <w:r>
              <w:rPr>
                <w:rFonts w:hint="eastAsia" w:ascii="宋体" w:hAnsi="宋体" w:eastAsia="宋体" w:cs="宋体"/>
                <w:spacing w:val="-4"/>
                <w14:textOutline w14:w="3835" w14:cap="flat" w14:cmpd="sng" w14:algn="ctr">
                  <w14:solidFill>
                    <w14:srgbClr w14:val="000000"/>
                  </w14:solidFill>
                  <w14:prstDash w14:val="solid"/>
                  <w14:miter w14:val="0"/>
                </w14:textOutline>
              </w:rPr>
              <w:t>四、投标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exact"/>
        </w:trPr>
        <w:tc>
          <w:tcPr>
            <w:tcW w:w="1095" w:type="dxa"/>
            <w:tcBorders>
              <w:left w:val="single" w:color="000000" w:sz="2" w:space="0"/>
            </w:tcBorders>
            <w:vAlign w:val="center"/>
          </w:tcPr>
          <w:p>
            <w:pPr>
              <w:pStyle w:val="57"/>
              <w:spacing w:before="90"/>
              <w:jc w:val="both"/>
              <w:rPr>
                <w:spacing w:val="-6"/>
                <w:sz w:val="21"/>
                <w:szCs w:val="21"/>
              </w:rPr>
            </w:pPr>
            <w:r>
              <w:rPr>
                <w:rFonts w:hint="eastAsia"/>
                <w:spacing w:val="-6"/>
                <w:sz w:val="21"/>
                <w:szCs w:val="21"/>
              </w:rPr>
              <w:t>第 20.2 款</w:t>
            </w:r>
          </w:p>
        </w:tc>
        <w:tc>
          <w:tcPr>
            <w:tcW w:w="1825" w:type="dxa"/>
            <w:vAlign w:val="center"/>
          </w:tcPr>
          <w:p>
            <w:pPr>
              <w:pStyle w:val="57"/>
              <w:spacing w:before="90"/>
              <w:jc w:val="both"/>
              <w:rPr>
                <w:spacing w:val="-6"/>
                <w:sz w:val="21"/>
                <w:szCs w:val="21"/>
                <w:lang w:eastAsia="zh-CN"/>
              </w:rPr>
            </w:pPr>
            <w:r>
              <w:rPr>
                <w:rFonts w:hint="eastAsia"/>
                <w:spacing w:val="-6"/>
                <w:sz w:val="21"/>
                <w:szCs w:val="21"/>
                <w:lang w:eastAsia="zh-CN"/>
              </w:rPr>
              <w:t>投标截止时间（开标时间）</w:t>
            </w:r>
          </w:p>
        </w:tc>
        <w:tc>
          <w:tcPr>
            <w:tcW w:w="6039" w:type="dxa"/>
            <w:tcBorders>
              <w:right w:val="single" w:color="000000" w:sz="2" w:space="0"/>
            </w:tcBorders>
          </w:tcPr>
          <w:p>
            <w:pPr>
              <w:spacing w:before="111"/>
              <w:rPr>
                <w:rFonts w:ascii="宋体" w:hAnsi="宋体" w:eastAsia="宋体" w:cs="宋体"/>
                <w:spacing w:val="-7"/>
                <w:lang w:eastAsia="zh-CN"/>
              </w:rPr>
            </w:pPr>
            <w:r>
              <w:rPr>
                <w:rFonts w:hint="eastAsia" w:ascii="宋体" w:hAnsi="宋体" w:eastAsia="宋体" w:cs="宋体"/>
                <w:spacing w:val="-1"/>
                <w:lang w:eastAsia="zh-CN"/>
              </w:rPr>
              <w:t>详见第一章【投标邀请】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959" w:type="dxa"/>
            <w:gridSpan w:val="3"/>
            <w:tcBorders>
              <w:left w:val="single" w:color="000000" w:sz="2" w:space="0"/>
              <w:right w:val="single" w:color="000000" w:sz="2" w:space="0"/>
            </w:tcBorders>
          </w:tcPr>
          <w:p>
            <w:pPr>
              <w:spacing w:before="111"/>
              <w:ind w:left="132"/>
              <w:rPr>
                <w:rFonts w:ascii="宋体" w:hAnsi="宋体" w:eastAsia="宋体" w:cs="宋体"/>
                <w:spacing w:val="-7"/>
                <w:lang w:eastAsia="zh-CN"/>
              </w:rPr>
            </w:pPr>
            <w:r>
              <w:rPr>
                <w:rFonts w:hint="eastAsia" w:ascii="宋体" w:hAnsi="宋体" w:eastAsia="宋体" w:cs="宋体"/>
                <w:spacing w:val="-1"/>
                <w:lang w:eastAsia="zh-CN"/>
                <w14:textOutline w14:w="3835" w14:cap="flat" w14:cmpd="sng" w14:algn="ctr">
                  <w14:solidFill>
                    <w14:srgbClr w14:val="000000"/>
                  </w14:solidFill>
                  <w14:prstDash w14:val="solid"/>
                  <w14:miter w14:val="0"/>
                </w14:textOutline>
              </w:rPr>
              <w:t>五、开标、资格审查和评标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3" w:hRule="exact"/>
        </w:trPr>
        <w:tc>
          <w:tcPr>
            <w:tcW w:w="1095" w:type="dxa"/>
            <w:tcBorders>
              <w:left w:val="single" w:color="000000" w:sz="2" w:space="0"/>
            </w:tcBorders>
            <w:vAlign w:val="center"/>
          </w:tcPr>
          <w:p>
            <w:pPr>
              <w:pStyle w:val="57"/>
              <w:spacing w:before="90"/>
              <w:jc w:val="both"/>
              <w:rPr>
                <w:spacing w:val="-6"/>
                <w:sz w:val="21"/>
                <w:szCs w:val="21"/>
              </w:rPr>
            </w:pPr>
            <w:r>
              <w:rPr>
                <w:rFonts w:hint="eastAsia"/>
                <w:spacing w:val="-6"/>
                <w:sz w:val="21"/>
                <w:szCs w:val="21"/>
              </w:rPr>
              <w:t>第 23.3 款</w:t>
            </w:r>
          </w:p>
        </w:tc>
        <w:tc>
          <w:tcPr>
            <w:tcW w:w="1825" w:type="dxa"/>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90" w:line="240" w:lineRule="atLeast"/>
              <w:jc w:val="both"/>
              <w:textAlignment w:val="baseline"/>
              <w:rPr>
                <w:spacing w:val="-6"/>
                <w:sz w:val="21"/>
                <w:szCs w:val="21"/>
                <w:lang w:eastAsia="zh-CN"/>
              </w:rPr>
            </w:pPr>
            <w:r>
              <w:rPr>
                <w:rFonts w:hint="eastAsia"/>
                <w:spacing w:val="-10"/>
                <w:sz w:val="21"/>
                <w:szCs w:val="21"/>
                <w:lang w:eastAsia="zh-CN"/>
              </w:rPr>
              <w:t>解密电子投标文件时限及方式</w:t>
            </w:r>
          </w:p>
        </w:tc>
        <w:tc>
          <w:tcPr>
            <w:tcW w:w="6039" w:type="dxa"/>
            <w:tcBorders>
              <w:right w:val="single" w:color="000000" w:sz="2" w:space="0"/>
            </w:tcBorders>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246" w:line="240" w:lineRule="atLeast"/>
              <w:ind w:right="119"/>
              <w:jc w:val="both"/>
              <w:textAlignment w:val="baseline"/>
              <w:rPr>
                <w:spacing w:val="-7"/>
                <w:sz w:val="21"/>
                <w:szCs w:val="21"/>
                <w:lang w:eastAsia="zh-CN"/>
              </w:rPr>
            </w:pPr>
            <w:r>
              <w:rPr>
                <w:rFonts w:hint="eastAsia"/>
                <w:spacing w:val="-10"/>
                <w:sz w:val="21"/>
                <w:szCs w:val="21"/>
                <w:lang w:eastAsia="zh-CN"/>
              </w:rPr>
              <w:t>供应商使用加密投标文件的 CA 数字证书在投标截止时间起 30 分钟内完成投标文件的解密，投标文件在解密时限内未解密或解密失败，视为撤销其投标文件，开标继续进行。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8959" w:type="dxa"/>
            <w:gridSpan w:val="3"/>
            <w:tcBorders>
              <w:left w:val="single" w:color="000000" w:sz="2" w:space="0"/>
              <w:right w:val="single" w:color="000000" w:sz="2" w:space="0"/>
            </w:tcBorders>
          </w:tcPr>
          <w:p>
            <w:pPr>
              <w:spacing w:before="80"/>
              <w:ind w:left="128"/>
              <w:rPr>
                <w:rFonts w:ascii="宋体" w:hAnsi="宋体" w:eastAsia="宋体" w:cs="宋体"/>
                <w:spacing w:val="-7"/>
              </w:rPr>
            </w:pPr>
            <w:r>
              <w:rPr>
                <w:rFonts w:hint="eastAsia" w:ascii="宋体" w:hAnsi="宋体" w:eastAsia="宋体" w:cs="宋体"/>
                <w:spacing w:val="-1"/>
                <w14:textOutline w14:w="3835" w14:cap="flat" w14:cmpd="sng" w14:algn="ctr">
                  <w14:solidFill>
                    <w14:srgbClr w14:val="000000"/>
                  </w14:solidFill>
                  <w14:prstDash w14:val="solid"/>
                  <w14:miter w14:val="0"/>
                </w14:textOutline>
              </w:rPr>
              <w:t>六、中标信息公布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trPr>
        <w:tc>
          <w:tcPr>
            <w:tcW w:w="1095" w:type="dxa"/>
            <w:tcBorders>
              <w:left w:val="single" w:color="000000" w:sz="2" w:space="0"/>
            </w:tcBorders>
            <w:vAlign w:val="center"/>
          </w:tcPr>
          <w:p>
            <w:pPr>
              <w:spacing w:before="79"/>
              <w:jc w:val="both"/>
              <w:rPr>
                <w:rFonts w:ascii="宋体" w:hAnsi="宋体" w:eastAsia="宋体" w:cs="宋体"/>
                <w:spacing w:val="-6"/>
                <w:lang w:eastAsia="zh-CN"/>
              </w:rPr>
            </w:pPr>
            <w:r>
              <w:rPr>
                <w:rFonts w:hint="eastAsia" w:ascii="宋体" w:hAnsi="宋体" w:eastAsia="宋体" w:cs="宋体"/>
                <w:spacing w:val="-6"/>
                <w:lang w:eastAsia="zh-CN"/>
              </w:rPr>
              <w:t>第 27.2 款</w:t>
            </w:r>
          </w:p>
        </w:tc>
        <w:tc>
          <w:tcPr>
            <w:tcW w:w="1825" w:type="dxa"/>
          </w:tcPr>
          <w:p>
            <w:pPr>
              <w:spacing w:before="79"/>
              <w:rPr>
                <w:rFonts w:ascii="宋体" w:hAnsi="宋体" w:eastAsia="宋体" w:cs="宋体"/>
                <w:spacing w:val="-10"/>
                <w:lang w:eastAsia="zh-CN"/>
              </w:rPr>
            </w:pPr>
            <w:r>
              <w:rPr>
                <w:rFonts w:hint="eastAsia" w:ascii="宋体" w:hAnsi="宋体" w:eastAsia="宋体" w:cs="宋体"/>
                <w:spacing w:val="-10"/>
                <w:lang w:eastAsia="zh-CN"/>
              </w:rPr>
              <w:t>中标候选人并列的确定中标人的方式</w:t>
            </w:r>
          </w:p>
        </w:tc>
        <w:tc>
          <w:tcPr>
            <w:tcW w:w="6039" w:type="dxa"/>
            <w:tcBorders>
              <w:right w:val="single" w:color="000000" w:sz="2" w:space="0"/>
            </w:tcBorders>
          </w:tcPr>
          <w:p>
            <w:pPr>
              <w:spacing w:before="83"/>
              <w:rPr>
                <w:rFonts w:ascii="宋体" w:hAnsi="宋体" w:eastAsia="宋体" w:cs="宋体"/>
                <w:spacing w:val="-10"/>
                <w:lang w:eastAsia="zh-CN"/>
              </w:rPr>
            </w:pPr>
            <w:r>
              <w:rPr>
                <w:rFonts w:hint="eastAsia" w:ascii="宋体" w:hAnsi="宋体" w:eastAsia="宋体" w:cs="宋体"/>
                <w:spacing w:val="-10"/>
                <w:lang w:eastAsia="zh-CN"/>
              </w:rPr>
              <w:t>得分相同的，按投标报价由低到高顺序排列。得分且投标报价相同的，按技术指标响应程度</w:t>
            </w:r>
            <w:r>
              <w:rPr>
                <w:rFonts w:hint="eastAsia" w:ascii="宋体" w:hAnsi="宋体" w:eastAsia="宋体" w:cs="宋体"/>
                <w:spacing w:val="-10"/>
                <w:lang w:val="en-US" w:eastAsia="zh-CN"/>
              </w:rPr>
              <w:t>得分由高到低</w:t>
            </w:r>
            <w:r>
              <w:rPr>
                <w:rFonts w:hint="eastAsia" w:ascii="宋体" w:hAnsi="宋体" w:eastAsia="宋体" w:cs="宋体"/>
                <w:spacing w:val="-10"/>
                <w:lang w:eastAsia="zh-CN"/>
              </w:rPr>
              <w:t>排列。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0" w:hRule="atLeast"/>
        </w:trPr>
        <w:tc>
          <w:tcPr>
            <w:tcW w:w="1095" w:type="dxa"/>
            <w:tcBorders>
              <w:left w:val="single" w:color="000000" w:sz="2" w:space="0"/>
            </w:tcBorders>
            <w:vAlign w:val="center"/>
          </w:tcPr>
          <w:p>
            <w:pPr>
              <w:pStyle w:val="57"/>
              <w:spacing w:before="90"/>
              <w:jc w:val="both"/>
              <w:rPr>
                <w:spacing w:val="-6"/>
                <w:sz w:val="21"/>
                <w:szCs w:val="21"/>
                <w:lang w:eastAsia="zh-CN"/>
              </w:rPr>
            </w:pPr>
            <w:r>
              <w:rPr>
                <w:rFonts w:hint="eastAsia"/>
                <w:spacing w:val="-6"/>
                <w:sz w:val="21"/>
                <w:szCs w:val="21"/>
                <w:lang w:eastAsia="zh-CN"/>
              </w:rPr>
              <w:t>第 28.3 款</w:t>
            </w:r>
          </w:p>
        </w:tc>
        <w:tc>
          <w:tcPr>
            <w:tcW w:w="1825" w:type="dxa"/>
          </w:tcPr>
          <w:p>
            <w:pPr>
              <w:spacing w:before="90"/>
              <w:rPr>
                <w:rFonts w:ascii="宋体" w:hAnsi="宋体" w:eastAsia="宋体" w:cs="宋体"/>
                <w:spacing w:val="-10"/>
                <w:lang w:eastAsia="zh-CN"/>
              </w:rPr>
            </w:pPr>
            <w:r>
              <w:rPr>
                <w:rFonts w:hint="eastAsia" w:ascii="宋体" w:hAnsi="宋体" w:eastAsia="宋体" w:cs="宋体"/>
                <w:spacing w:val="-10"/>
                <w:lang w:eastAsia="zh-CN"/>
              </w:rPr>
              <w:t>接收质疑函的联系部门、联系电话和通讯地址</w:t>
            </w:r>
          </w:p>
        </w:tc>
        <w:tc>
          <w:tcPr>
            <w:tcW w:w="6039" w:type="dxa"/>
            <w:tcBorders>
              <w:right w:val="single" w:color="000000" w:sz="2" w:space="0"/>
            </w:tcBorders>
          </w:tcPr>
          <w:p>
            <w:pPr>
              <w:ind w:right="151" w:rightChars="72"/>
              <w:jc w:val="both"/>
              <w:rPr>
                <w:rFonts w:ascii="宋体" w:hAnsi="宋体" w:eastAsia="宋体" w:cs="宋体"/>
                <w:spacing w:val="-10"/>
                <w:lang w:eastAsia="zh-CN"/>
              </w:rPr>
            </w:pPr>
            <w:r>
              <w:rPr>
                <w:rFonts w:hint="eastAsia" w:ascii="宋体" w:hAnsi="宋体" w:eastAsia="宋体" w:cs="宋体"/>
                <w:spacing w:val="-10"/>
                <w:lang w:eastAsia="zh-CN"/>
              </w:rPr>
              <w:t>联系人：马先生</w:t>
            </w:r>
          </w:p>
          <w:p>
            <w:pPr>
              <w:ind w:right="151" w:rightChars="72"/>
              <w:jc w:val="both"/>
              <w:rPr>
                <w:rFonts w:ascii="宋体" w:hAnsi="宋体" w:eastAsia="宋体" w:cs="宋体"/>
                <w:spacing w:val="-10"/>
                <w:lang w:eastAsia="zh-CN"/>
              </w:rPr>
            </w:pPr>
            <w:r>
              <w:rPr>
                <w:rFonts w:hint="eastAsia" w:ascii="宋体" w:hAnsi="宋体" w:eastAsia="宋体" w:cs="宋体"/>
                <w:spacing w:val="-10"/>
                <w:lang w:eastAsia="zh-CN"/>
              </w:rPr>
              <w:t>联系电话：18997950031</w:t>
            </w:r>
          </w:p>
          <w:p>
            <w:pPr>
              <w:ind w:right="151" w:rightChars="72"/>
              <w:jc w:val="both"/>
              <w:rPr>
                <w:rFonts w:hint="eastAsia" w:ascii="宋体" w:hAnsi="宋体" w:eastAsia="宋体" w:cs="宋体"/>
                <w:spacing w:val="-10"/>
                <w:lang w:eastAsia="zh-CN"/>
              </w:rPr>
            </w:pPr>
            <w:r>
              <w:rPr>
                <w:rFonts w:hint="eastAsia" w:ascii="宋体" w:hAnsi="宋体" w:eastAsia="宋体" w:cs="宋体"/>
                <w:spacing w:val="-10"/>
                <w:lang w:eastAsia="zh-CN"/>
              </w:rPr>
              <w:t>通讯地址：乌鲁木齐市会展大道599号新疆财富中心C座6楼</w:t>
            </w:r>
          </w:p>
          <w:p>
            <w:pPr>
              <w:ind w:right="151" w:rightChars="72"/>
              <w:jc w:val="both"/>
              <w:rPr>
                <w:rFonts w:hint="default" w:ascii="宋体" w:hAnsi="宋体" w:eastAsia="宋体" w:cs="宋体"/>
                <w:spacing w:val="-10"/>
                <w:lang w:val="en-US" w:eastAsia="zh-CN"/>
              </w:rPr>
            </w:pPr>
            <w:r>
              <w:rPr>
                <w:rFonts w:hint="eastAsia" w:ascii="宋体" w:hAnsi="宋体" w:eastAsia="宋体" w:cs="宋体"/>
                <w:spacing w:val="-10"/>
                <w:lang w:val="en-US" w:eastAsia="zh-CN"/>
              </w:rPr>
              <w:t>电子邮箱：</w:t>
            </w:r>
            <w:r>
              <w:rPr>
                <w:rFonts w:hint="eastAsia" w:ascii="微软雅黑" w:hAnsi="微软雅黑" w:eastAsia="微软雅黑" w:cs="微软雅黑"/>
                <w:spacing w:val="-10"/>
                <w:lang w:val="en-US" w:eastAsia="zh-CN"/>
              </w:rPr>
              <w:t>523382606@qq.com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exact"/>
        </w:trPr>
        <w:tc>
          <w:tcPr>
            <w:tcW w:w="8959" w:type="dxa"/>
            <w:gridSpan w:val="3"/>
            <w:tcBorders>
              <w:left w:val="single" w:color="000000" w:sz="2" w:space="0"/>
              <w:right w:val="single" w:color="000000" w:sz="2" w:space="0"/>
            </w:tcBorders>
          </w:tcPr>
          <w:p>
            <w:pPr>
              <w:spacing w:before="83"/>
              <w:ind w:left="130"/>
              <w:rPr>
                <w:rFonts w:ascii="宋体" w:hAnsi="宋体" w:eastAsia="宋体" w:cs="宋体"/>
                <w:spacing w:val="-7"/>
              </w:rPr>
            </w:pPr>
            <w:r>
              <w:rPr>
                <w:rFonts w:hint="eastAsia" w:ascii="宋体" w:hAnsi="宋体" w:eastAsia="宋体" w:cs="宋体"/>
                <w:spacing w:val="-2"/>
                <w14:textOutline w14:w="3835" w14:cap="flat" w14:cmpd="sng" w14:algn="ctr">
                  <w14:solidFill>
                    <w14:srgbClr w14:val="000000"/>
                  </w14:solidFill>
                  <w14:prstDash w14:val="solid"/>
                  <w14:miter w14:val="0"/>
                </w14:textOutline>
              </w:rPr>
              <w:t>七、合同签订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095" w:type="dxa"/>
            <w:tcBorders>
              <w:left w:val="single" w:color="000000" w:sz="2" w:space="0"/>
            </w:tcBorders>
            <w:vAlign w:val="center"/>
          </w:tcPr>
          <w:p>
            <w:pPr>
              <w:spacing w:before="79"/>
              <w:jc w:val="both"/>
              <w:rPr>
                <w:rFonts w:ascii="宋体" w:hAnsi="宋体" w:eastAsia="宋体" w:cs="宋体"/>
                <w:spacing w:val="-10"/>
                <w:lang w:eastAsia="zh-CN"/>
              </w:rPr>
            </w:pPr>
            <w:r>
              <w:rPr>
                <w:rFonts w:hint="eastAsia" w:ascii="宋体" w:hAnsi="宋体" w:eastAsia="宋体" w:cs="宋体"/>
                <w:spacing w:val="-6"/>
                <w:lang w:eastAsia="zh-CN"/>
              </w:rPr>
              <w:t>第 30.1 款</w:t>
            </w:r>
          </w:p>
        </w:tc>
        <w:tc>
          <w:tcPr>
            <w:tcW w:w="1825" w:type="dxa"/>
            <w:vAlign w:val="center"/>
          </w:tcPr>
          <w:p>
            <w:pPr>
              <w:spacing w:before="79"/>
              <w:jc w:val="both"/>
              <w:rPr>
                <w:rFonts w:ascii="宋体" w:hAnsi="宋体" w:eastAsia="宋体" w:cs="宋体"/>
                <w:spacing w:val="-10"/>
                <w:lang w:eastAsia="zh-CN"/>
              </w:rPr>
            </w:pPr>
            <w:r>
              <w:rPr>
                <w:rFonts w:hint="eastAsia" w:ascii="宋体" w:hAnsi="宋体" w:eastAsia="宋体" w:cs="宋体"/>
                <w:spacing w:val="-10"/>
                <w:lang w:eastAsia="zh-CN"/>
              </w:rPr>
              <w:t>履约担保</w:t>
            </w:r>
          </w:p>
        </w:tc>
        <w:tc>
          <w:tcPr>
            <w:tcW w:w="6039" w:type="dxa"/>
            <w:tcBorders>
              <w:right w:val="single" w:color="000000" w:sz="2" w:space="0"/>
            </w:tcBorders>
          </w:tcPr>
          <w:p>
            <w:pPr>
              <w:spacing w:before="79"/>
              <w:rPr>
                <w:rFonts w:ascii="宋体" w:hAnsi="宋体" w:eastAsia="宋体" w:cs="宋体"/>
                <w:spacing w:val="-10"/>
                <w:lang w:eastAsia="zh-CN"/>
              </w:rPr>
            </w:pPr>
            <w:r>
              <w:rPr>
                <w:rFonts w:hint="eastAsia" w:ascii="宋体" w:hAnsi="宋体" w:eastAsia="宋体" w:cs="宋体"/>
                <w:spacing w:val="-10"/>
                <w:lang w:eastAsia="zh-CN"/>
              </w:rPr>
              <w:t>合同签订前需向采购人缴纳合同金额</w:t>
            </w:r>
            <w:r>
              <w:rPr>
                <w:rFonts w:hint="eastAsia" w:ascii="宋体" w:hAnsi="宋体" w:eastAsia="宋体" w:cs="宋体"/>
                <w:spacing w:val="-10"/>
                <w:u w:val="single"/>
                <w:lang w:eastAsia="zh-CN"/>
              </w:rPr>
              <w:t>10%</w:t>
            </w:r>
            <w:r>
              <w:rPr>
                <w:rFonts w:hint="eastAsia" w:ascii="宋体" w:hAnsi="宋体" w:eastAsia="宋体" w:cs="宋体"/>
                <w:spacing w:val="-10"/>
                <w:lang w:eastAsia="zh-CN"/>
              </w:rPr>
              <w:t>履约担保金。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8959" w:type="dxa"/>
            <w:gridSpan w:val="3"/>
            <w:tcBorders>
              <w:left w:val="single" w:color="000000" w:sz="2" w:space="0"/>
              <w:right w:val="single" w:color="000000" w:sz="2" w:space="0"/>
            </w:tcBorders>
            <w:vAlign w:val="center"/>
          </w:tcPr>
          <w:p>
            <w:pPr>
              <w:spacing w:before="79"/>
              <w:ind w:firstLine="206" w:firstLineChars="100"/>
              <w:rPr>
                <w:rFonts w:hint="eastAsia" w:ascii="宋体" w:hAnsi="宋体" w:eastAsia="宋体" w:cs="宋体"/>
                <w:spacing w:val="-10"/>
                <w:lang w:eastAsia="zh-CN"/>
              </w:rPr>
            </w:pPr>
            <w:r>
              <w:rPr>
                <w:rFonts w:hint="eastAsia" w:ascii="宋体" w:hAnsi="宋体" w:eastAsia="宋体" w:cs="宋体"/>
                <w:spacing w:val="-2"/>
                <w:lang w:val="en-US" w:eastAsia="zh-CN"/>
                <w14:textOutline w14:w="3835" w14:cap="flat" w14:cmpd="sng" w14:algn="ctr">
                  <w14:solidFill>
                    <w14:srgbClr w14:val="000000"/>
                  </w14:solidFill>
                  <w14:prstDash w14:val="solid"/>
                  <w14:miter w14:val="0"/>
                </w14:textOutline>
              </w:rPr>
              <w:t>八</w:t>
            </w:r>
            <w:r>
              <w:rPr>
                <w:rFonts w:hint="eastAsia" w:ascii="宋体" w:hAnsi="宋体" w:eastAsia="宋体" w:cs="宋体"/>
                <w:spacing w:val="-2"/>
                <w14:textOutline w14:w="3835" w14:cap="flat" w14:cmpd="sng" w14:algn="ctr">
                  <w14:solidFill>
                    <w14:srgbClr w14:val="000000"/>
                  </w14:solidFill>
                  <w14:prstDash w14:val="solid"/>
                  <w14:miter w14:val="0"/>
                </w14:textOutline>
              </w:rPr>
              <w:t>、其他规定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095" w:type="dxa"/>
            <w:tcBorders>
              <w:left w:val="single" w:color="000000" w:sz="2" w:space="0"/>
            </w:tcBorders>
            <w:vAlign w:val="center"/>
          </w:tcPr>
          <w:p>
            <w:pPr>
              <w:pStyle w:val="57"/>
              <w:spacing w:before="90"/>
              <w:jc w:val="both"/>
              <w:rPr>
                <w:rFonts w:hint="eastAsia" w:ascii="宋体" w:hAnsi="宋体" w:eastAsia="宋体" w:cs="宋体"/>
                <w:spacing w:val="-6"/>
                <w:lang w:eastAsia="zh-CN"/>
              </w:rPr>
            </w:pPr>
            <w:r>
              <w:rPr>
                <w:rFonts w:hint="eastAsia"/>
                <w:spacing w:val="-3"/>
                <w:sz w:val="21"/>
                <w:szCs w:val="21"/>
              </w:rPr>
              <w:t>第 34.1</w:t>
            </w:r>
            <w:r>
              <w:rPr>
                <w:rFonts w:hint="eastAsia"/>
                <w:spacing w:val="-41"/>
                <w:sz w:val="21"/>
                <w:szCs w:val="21"/>
              </w:rPr>
              <w:t xml:space="preserve"> </w:t>
            </w:r>
            <w:r>
              <w:rPr>
                <w:rFonts w:hint="eastAsia"/>
                <w:spacing w:val="-3"/>
                <w:sz w:val="21"/>
                <w:szCs w:val="21"/>
              </w:rPr>
              <w:t>款</w:t>
            </w:r>
          </w:p>
        </w:tc>
        <w:tc>
          <w:tcPr>
            <w:tcW w:w="1825" w:type="dxa"/>
            <w:vAlign w:val="center"/>
          </w:tcPr>
          <w:p>
            <w:pPr>
              <w:spacing w:before="90"/>
              <w:jc w:val="both"/>
              <w:rPr>
                <w:rFonts w:hint="eastAsia" w:ascii="宋体" w:hAnsi="宋体" w:eastAsia="宋体" w:cs="宋体"/>
                <w:spacing w:val="-10"/>
                <w:lang w:eastAsia="zh-CN"/>
              </w:rPr>
            </w:pPr>
            <w:r>
              <w:rPr>
                <w:rFonts w:hint="eastAsia" w:ascii="宋体" w:hAnsi="宋体" w:eastAsia="宋体" w:cs="宋体"/>
                <w:spacing w:val="-2"/>
              </w:rPr>
              <w:t>招标代理服务费</w:t>
            </w:r>
          </w:p>
        </w:tc>
        <w:tc>
          <w:tcPr>
            <w:tcW w:w="6039" w:type="dxa"/>
            <w:tcBorders>
              <w:right w:val="single" w:color="000000" w:sz="2" w:space="0"/>
            </w:tcBorders>
            <w:vAlign w:val="top"/>
          </w:tcPr>
          <w:p>
            <w:pPr>
              <w:ind w:right="151" w:rightChars="72"/>
              <w:jc w:val="left"/>
              <w:rPr>
                <w:rFonts w:ascii="宋体" w:hAnsi="宋体" w:eastAsia="宋体" w:cs="宋体"/>
                <w:spacing w:val="-10"/>
                <w:lang w:eastAsia="zh-CN"/>
              </w:rPr>
            </w:pPr>
            <w:r>
              <w:rPr>
                <w:rFonts w:hint="eastAsia" w:ascii="宋体" w:hAnsi="宋体" w:eastAsia="宋体" w:cs="宋体"/>
                <w:spacing w:val="-10"/>
                <w:lang w:eastAsia="zh-CN"/>
              </w:rPr>
              <w:t>收费对象：中标人</w:t>
            </w:r>
            <w:r>
              <w:rPr>
                <w:rFonts w:hint="eastAsia" w:ascii="宋体" w:hAnsi="宋体" w:eastAsia="宋体" w:cs="宋体"/>
                <w:spacing w:val="-10"/>
                <w:lang w:val="en-US" w:eastAsia="zh-CN"/>
              </w:rPr>
              <w:t>,</w:t>
            </w:r>
            <w:r>
              <w:rPr>
                <w:rFonts w:hint="eastAsia" w:ascii="宋体" w:hAnsi="宋体" w:eastAsia="宋体" w:cs="宋体"/>
                <w:spacing w:val="-10"/>
                <w:lang w:eastAsia="zh-CN"/>
              </w:rPr>
              <w:t>收费标准：以中标人的投标报价为计算基数，参照“国家计委关于印发《招标代理服务收费管理暂行办法》的通知”（计价格[2002]1980 号）货物类的收费标准，采用差额定率累进计费方式计 算。如由中标人承担的请供应商在测算报价时充分考虑这一因素。</w:t>
            </w:r>
            <w:r>
              <w:rPr>
                <w:rFonts w:ascii="宋体" w:hAnsi="宋体" w:eastAsia="宋体" w:cs="宋体"/>
                <w:spacing w:val="-10"/>
                <w:lang w:eastAsia="zh-CN"/>
              </w:rPr>
              <w:drawing>
                <wp:inline distT="0" distB="0" distL="114300" distR="114300">
                  <wp:extent cx="3820795" cy="1111885"/>
                  <wp:effectExtent l="0" t="0" r="8255" b="12065"/>
                  <wp:docPr id="8" name="图片 8" descr="1713425917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13425917671"/>
                          <pic:cNvPicPr>
                            <a:picLocks noChangeAspect="1"/>
                          </pic:cNvPicPr>
                        </pic:nvPicPr>
                        <pic:blipFill>
                          <a:blip r:embed="rId88"/>
                          <a:stretch>
                            <a:fillRect/>
                          </a:stretch>
                        </pic:blipFill>
                        <pic:spPr>
                          <a:xfrm>
                            <a:off x="0" y="0"/>
                            <a:ext cx="3820795" cy="1111885"/>
                          </a:xfrm>
                          <a:prstGeom prst="rect">
                            <a:avLst/>
                          </a:prstGeom>
                        </pic:spPr>
                      </pic:pic>
                    </a:graphicData>
                  </a:graphic>
                </wp:inline>
              </w:drawing>
            </w:r>
          </w:p>
          <w:p>
            <w:pPr>
              <w:ind w:right="151" w:rightChars="72"/>
              <w:jc w:val="both"/>
              <w:rPr>
                <w:rFonts w:hint="eastAsia" w:ascii="宋体" w:hAnsi="宋体" w:eastAsia="宋体" w:cs="宋体"/>
                <w:spacing w:val="-10"/>
                <w:lang w:eastAsia="zh-CN"/>
              </w:rPr>
            </w:pPr>
            <w:r>
              <w:rPr>
                <w:rFonts w:hint="eastAsia" w:ascii="宋体" w:hAnsi="宋体" w:eastAsia="宋体" w:cs="宋体"/>
                <w:spacing w:val="-10"/>
                <w:lang w:eastAsia="zh-CN"/>
              </w:rPr>
              <w:t>例如：某货物类项目成交金额为 600 万元，计算成交服务费金额如下：100×1.5% +（500-100）×1.1% +（600-500）×0.8%=6.7 万元</w:t>
            </w:r>
          </w:p>
        </w:tc>
      </w:tr>
    </w:tbl>
    <w:p>
      <w:pPr>
        <w:rPr>
          <w:rFonts w:ascii="宋体" w:hAnsi="宋体" w:eastAsia="宋体" w:cs="宋体"/>
          <w:lang w:eastAsia="zh-CN"/>
        </w:rPr>
        <w:sectPr>
          <w:headerReference r:id="rId7" w:type="default"/>
          <w:footerReference r:id="rId8" w:type="default"/>
          <w:pgSz w:w="11905" w:h="16839"/>
          <w:pgMar w:top="1104" w:right="1364" w:bottom="1281" w:left="1560" w:header="1090" w:footer="988" w:gutter="0"/>
          <w:cols w:space="720" w:num="1"/>
        </w:sectPr>
      </w:pPr>
    </w:p>
    <w:tbl>
      <w:tblPr>
        <w:tblStyle w:val="56"/>
        <w:tblW w:w="8959" w:type="dxa"/>
        <w:tblInd w:w="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0"/>
        <w:gridCol w:w="1813"/>
        <w:gridCol w:w="60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120" w:type="dxa"/>
            <w:tcBorders>
              <w:top w:val="single" w:color="000000" w:sz="2" w:space="0"/>
              <w:left w:val="single" w:color="000000" w:sz="2" w:space="0"/>
            </w:tcBorders>
          </w:tcPr>
          <w:p>
            <w:pPr>
              <w:spacing w:before="133"/>
              <w:jc w:val="center"/>
              <w:rPr>
                <w:rFonts w:ascii="宋体" w:hAnsi="宋体" w:eastAsia="宋体" w:cs="宋体"/>
              </w:rPr>
            </w:pPr>
            <w:r>
              <w:rPr>
                <w:rFonts w:hint="eastAsia" w:ascii="宋体" w:hAnsi="宋体" w:eastAsia="宋体" w:cs="宋体"/>
                <w:spacing w:val="-2"/>
                <w14:textOutline w14:w="3835" w14:cap="flat" w14:cmpd="sng" w14:algn="ctr">
                  <w14:solidFill>
                    <w14:srgbClr w14:val="000000"/>
                  </w14:solidFill>
                  <w14:prstDash w14:val="solid"/>
                  <w14:miter w14:val="0"/>
                </w14:textOutline>
              </w:rPr>
              <w:t>条款号</w:t>
            </w:r>
          </w:p>
        </w:tc>
        <w:tc>
          <w:tcPr>
            <w:tcW w:w="1813" w:type="dxa"/>
            <w:tcBorders>
              <w:top w:val="single" w:color="000000" w:sz="2" w:space="0"/>
            </w:tcBorders>
          </w:tcPr>
          <w:p>
            <w:pPr>
              <w:spacing w:before="134"/>
              <w:jc w:val="center"/>
              <w:rPr>
                <w:rFonts w:ascii="宋体" w:hAnsi="宋体" w:eastAsia="宋体" w:cs="宋体"/>
              </w:rPr>
            </w:pPr>
            <w:r>
              <w:rPr>
                <w:rFonts w:hint="eastAsia" w:ascii="宋体" w:hAnsi="宋体" w:eastAsia="宋体" w:cs="宋体"/>
                <w:spacing w:val="-1"/>
                <w14:textOutline w14:w="3835" w14:cap="flat" w14:cmpd="sng" w14:algn="ctr">
                  <w14:solidFill>
                    <w14:srgbClr w14:val="000000"/>
                  </w14:solidFill>
                  <w14:prstDash w14:val="solid"/>
                  <w14:miter w14:val="0"/>
                </w14:textOutline>
              </w:rPr>
              <w:t>条款名称</w:t>
            </w:r>
          </w:p>
        </w:tc>
        <w:tc>
          <w:tcPr>
            <w:tcW w:w="6026" w:type="dxa"/>
            <w:tcBorders>
              <w:top w:val="single" w:color="000000" w:sz="2" w:space="0"/>
              <w:right w:val="single" w:color="000000" w:sz="2" w:space="0"/>
            </w:tcBorders>
          </w:tcPr>
          <w:p>
            <w:pPr>
              <w:spacing w:before="134"/>
              <w:ind w:left="1709"/>
              <w:rPr>
                <w:rFonts w:ascii="宋体" w:hAnsi="宋体" w:eastAsia="宋体" w:cs="宋体"/>
              </w:rPr>
            </w:pPr>
            <w:r>
              <w:rPr>
                <w:rFonts w:hint="eastAsia" w:ascii="宋体" w:hAnsi="宋体" w:eastAsia="宋体" w:cs="宋体"/>
                <w14:textOutline w14:w="3835" w14:cap="flat" w14:cmpd="sng" w14:algn="ctr">
                  <w14:solidFill>
                    <w14:srgbClr w14:val="000000"/>
                  </w14:solidFill>
                  <w14:prstDash w14:val="solid"/>
                  <w14:miter w14:val="0"/>
                </w14:textOutline>
              </w:rPr>
              <w:t>编列内容规定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7" w:hRule="atLeast"/>
        </w:trPr>
        <w:tc>
          <w:tcPr>
            <w:tcW w:w="1120" w:type="dxa"/>
            <w:tcBorders>
              <w:left w:val="single" w:color="000000" w:sz="2" w:space="0"/>
            </w:tcBorders>
            <w:vAlign w:val="center"/>
          </w:tcPr>
          <w:p>
            <w:pPr>
              <w:pStyle w:val="57"/>
              <w:spacing w:before="90"/>
              <w:jc w:val="both"/>
              <w:rPr>
                <w:sz w:val="21"/>
                <w:szCs w:val="21"/>
              </w:rPr>
            </w:pPr>
            <w:r>
              <w:rPr>
                <w:rFonts w:hint="eastAsia"/>
                <w:spacing w:val="-3"/>
                <w:sz w:val="21"/>
                <w:szCs w:val="21"/>
              </w:rPr>
              <w:t>第 35</w:t>
            </w:r>
            <w:r>
              <w:rPr>
                <w:rFonts w:hint="eastAsia"/>
                <w:spacing w:val="-3"/>
                <w:sz w:val="21"/>
                <w:szCs w:val="21"/>
                <w:lang w:eastAsia="zh-CN"/>
              </w:rPr>
              <w:t xml:space="preserve"> </w:t>
            </w:r>
            <w:r>
              <w:rPr>
                <w:rFonts w:hint="eastAsia"/>
                <w:spacing w:val="-3"/>
                <w:sz w:val="21"/>
                <w:szCs w:val="21"/>
              </w:rPr>
              <w:t>款</w:t>
            </w:r>
          </w:p>
        </w:tc>
        <w:tc>
          <w:tcPr>
            <w:tcW w:w="1813" w:type="dxa"/>
            <w:vAlign w:val="center"/>
          </w:tcPr>
          <w:p>
            <w:pPr>
              <w:spacing w:before="91"/>
              <w:jc w:val="both"/>
              <w:rPr>
                <w:rFonts w:ascii="宋体" w:hAnsi="宋体" w:eastAsia="宋体" w:cs="宋体"/>
                <w:lang w:eastAsia="zh-CN"/>
              </w:rPr>
            </w:pPr>
            <w:r>
              <w:rPr>
                <w:rFonts w:hint="eastAsia" w:ascii="宋体" w:hAnsi="宋体" w:eastAsia="宋体" w:cs="宋体"/>
              </w:rPr>
              <w:t>电子招投标</w:t>
            </w:r>
            <w:r>
              <w:rPr>
                <w:rFonts w:hint="eastAsia" w:ascii="宋体" w:hAnsi="宋体" w:eastAsia="宋体" w:cs="宋体"/>
                <w:lang w:eastAsia="zh-CN"/>
              </w:rPr>
              <w:t>要求</w:t>
            </w:r>
          </w:p>
        </w:tc>
        <w:tc>
          <w:tcPr>
            <w:tcW w:w="6026" w:type="dxa"/>
            <w:tcBorders>
              <w:right w:val="single" w:color="000000" w:sz="2" w:space="0"/>
            </w:tcBorders>
          </w:tcPr>
          <w:p>
            <w:pPr>
              <w:keepNext w:val="0"/>
              <w:keepLines w:val="0"/>
              <w:pageBreakBefore w:val="0"/>
              <w:widowControl/>
              <w:kinsoku w:val="0"/>
              <w:wordWrap/>
              <w:overflowPunct/>
              <w:topLinePunct w:val="0"/>
              <w:autoSpaceDE w:val="0"/>
              <w:autoSpaceDN w:val="0"/>
              <w:bidi w:val="0"/>
              <w:adjustRightInd w:val="0"/>
              <w:snapToGrid w:val="0"/>
              <w:spacing w:line="260" w:lineRule="exact"/>
              <w:ind w:left="116" w:right="151" w:rightChars="72"/>
              <w:jc w:val="both"/>
              <w:textAlignment w:val="baseline"/>
              <w:rPr>
                <w:rFonts w:ascii="宋体" w:hAnsi="宋体" w:eastAsia="宋体" w:cs="宋体"/>
                <w:lang w:eastAsia="zh-CN"/>
              </w:rPr>
            </w:pPr>
            <w:r>
              <w:rPr>
                <w:rFonts w:hint="eastAsia" w:ascii="宋体" w:hAnsi="宋体" w:eastAsia="宋体" w:cs="宋体"/>
                <w:spacing w:val="-10"/>
                <w:lang w:eastAsia="zh-CN"/>
              </w:rPr>
              <w:t>1、网络传输递交：供应商应在开标时间（递交投标文件截止时间）前将电子投标文件网络传输递交至政采云平台并完成在线签到，逾期通过网络传输递交至政采云平台的投标文件，系统将自动拒收,视为放弃投标。2、本项目为电子标，供应商应按政采云平台关于电子招投标相关要求进行投标，投标文件格式以制作工具里的格式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0" w:hRule="atLeast"/>
        </w:trPr>
        <w:tc>
          <w:tcPr>
            <w:tcW w:w="1120" w:type="dxa"/>
            <w:tcBorders>
              <w:left w:val="single" w:color="000000" w:sz="2" w:space="0"/>
            </w:tcBorders>
            <w:vAlign w:val="center"/>
          </w:tcPr>
          <w:p>
            <w:pPr>
              <w:pStyle w:val="57"/>
              <w:spacing w:before="90"/>
              <w:jc w:val="both"/>
              <w:rPr>
                <w:spacing w:val="-3"/>
                <w:sz w:val="21"/>
                <w:szCs w:val="21"/>
              </w:rPr>
            </w:pPr>
            <w:r>
              <w:rPr>
                <w:rFonts w:hint="eastAsia"/>
                <w:spacing w:val="-3"/>
                <w:sz w:val="21"/>
                <w:szCs w:val="21"/>
              </w:rPr>
              <w:t xml:space="preserve">第 </w:t>
            </w:r>
            <w:r>
              <w:rPr>
                <w:rFonts w:hint="eastAsia"/>
                <w:spacing w:val="-3"/>
                <w:sz w:val="21"/>
                <w:szCs w:val="21"/>
                <w:lang w:eastAsia="zh-CN"/>
              </w:rPr>
              <w:t>36</w:t>
            </w:r>
            <w:r>
              <w:rPr>
                <w:rFonts w:hint="eastAsia"/>
                <w:spacing w:val="-41"/>
                <w:sz w:val="21"/>
                <w:szCs w:val="21"/>
              </w:rPr>
              <w:t xml:space="preserve"> </w:t>
            </w:r>
            <w:r>
              <w:rPr>
                <w:rFonts w:hint="eastAsia"/>
                <w:spacing w:val="-3"/>
                <w:sz w:val="21"/>
                <w:szCs w:val="21"/>
              </w:rPr>
              <w:t>款</w:t>
            </w:r>
          </w:p>
        </w:tc>
        <w:tc>
          <w:tcPr>
            <w:tcW w:w="1813" w:type="dxa"/>
            <w:vAlign w:val="center"/>
          </w:tcPr>
          <w:p>
            <w:pPr>
              <w:pStyle w:val="57"/>
              <w:spacing w:line="220" w:lineRule="auto"/>
              <w:jc w:val="both"/>
              <w:rPr>
                <w:spacing w:val="-2"/>
                <w:sz w:val="21"/>
                <w:szCs w:val="21"/>
              </w:rPr>
            </w:pPr>
          </w:p>
          <w:p>
            <w:pPr>
              <w:pStyle w:val="57"/>
              <w:spacing w:line="220" w:lineRule="auto"/>
              <w:jc w:val="both"/>
              <w:rPr>
                <w:spacing w:val="-2"/>
                <w:sz w:val="21"/>
                <w:szCs w:val="21"/>
              </w:rPr>
            </w:pPr>
          </w:p>
          <w:p>
            <w:pPr>
              <w:pStyle w:val="57"/>
              <w:spacing w:line="220" w:lineRule="auto"/>
              <w:jc w:val="both"/>
              <w:rPr>
                <w:sz w:val="21"/>
                <w:szCs w:val="21"/>
                <w:lang w:eastAsia="zh-CN"/>
              </w:rPr>
            </w:pPr>
            <w:r>
              <w:rPr>
                <w:rFonts w:hint="eastAsia"/>
                <w:spacing w:val="-2"/>
                <w:sz w:val="21"/>
                <w:szCs w:val="21"/>
              </w:rPr>
              <w:t>其他规定</w:t>
            </w:r>
          </w:p>
          <w:p>
            <w:pPr>
              <w:spacing w:before="91"/>
              <w:jc w:val="both"/>
              <w:rPr>
                <w:rFonts w:ascii="宋体" w:hAnsi="宋体" w:eastAsia="宋体" w:cs="宋体"/>
              </w:rPr>
            </w:pPr>
          </w:p>
        </w:tc>
        <w:tc>
          <w:tcPr>
            <w:tcW w:w="6026" w:type="dxa"/>
            <w:tcBorders>
              <w:right w:val="single" w:color="000000" w:sz="2" w:space="0"/>
            </w:tcBorders>
          </w:tcPr>
          <w:p>
            <w:pPr>
              <w:keepNext w:val="0"/>
              <w:keepLines w:val="0"/>
              <w:pageBreakBefore w:val="0"/>
              <w:widowControl/>
              <w:kinsoku w:val="0"/>
              <w:wordWrap/>
              <w:overflowPunct/>
              <w:topLinePunct w:val="0"/>
              <w:autoSpaceDE w:val="0"/>
              <w:autoSpaceDN w:val="0"/>
              <w:bidi w:val="0"/>
              <w:adjustRightInd w:val="0"/>
              <w:snapToGrid w:val="0"/>
              <w:spacing w:line="260" w:lineRule="exact"/>
              <w:ind w:left="116" w:right="151" w:rightChars="72"/>
              <w:jc w:val="both"/>
              <w:textAlignment w:val="baseline"/>
              <w:rPr>
                <w:rFonts w:ascii="宋体" w:hAnsi="宋体" w:eastAsia="宋体" w:cs="宋体"/>
                <w:spacing w:val="-10"/>
                <w:lang w:eastAsia="zh-CN"/>
              </w:rPr>
            </w:pPr>
            <w:r>
              <w:rPr>
                <w:rFonts w:hint="eastAsia" w:ascii="宋体" w:hAnsi="宋体" w:eastAsia="宋体" w:cs="宋体"/>
                <w:spacing w:val="-10"/>
                <w:lang w:eastAsia="zh-CN"/>
              </w:rPr>
              <w:t>1、招标文件中如有与本表不一致的内容，以本表要求为准。</w:t>
            </w:r>
          </w:p>
          <w:p>
            <w:pPr>
              <w:keepNext w:val="0"/>
              <w:keepLines w:val="0"/>
              <w:pageBreakBefore w:val="0"/>
              <w:widowControl/>
              <w:kinsoku w:val="0"/>
              <w:wordWrap/>
              <w:overflowPunct/>
              <w:topLinePunct w:val="0"/>
              <w:autoSpaceDE w:val="0"/>
              <w:autoSpaceDN w:val="0"/>
              <w:bidi w:val="0"/>
              <w:adjustRightInd w:val="0"/>
              <w:snapToGrid w:val="0"/>
              <w:spacing w:line="260" w:lineRule="exact"/>
              <w:ind w:left="116" w:right="151" w:rightChars="72"/>
              <w:jc w:val="both"/>
              <w:textAlignment w:val="baseline"/>
              <w:rPr>
                <w:rFonts w:ascii="宋体" w:hAnsi="宋体" w:eastAsia="宋体" w:cs="宋体"/>
                <w:spacing w:val="-10"/>
                <w:lang w:eastAsia="zh-CN"/>
              </w:rPr>
            </w:pPr>
            <w:r>
              <w:rPr>
                <w:rFonts w:hint="eastAsia" w:ascii="宋体" w:hAnsi="宋体" w:eastAsia="宋体" w:cs="宋体"/>
                <w:spacing w:val="-10"/>
                <w:lang w:eastAsia="zh-CN"/>
              </w:rPr>
              <w:t>2、供应商应自行承担所有参与投标的相关费用，不论投标的结果如何，采购人、采购代理机构均无义务和责任承担这些费用。</w:t>
            </w:r>
          </w:p>
          <w:p>
            <w:pPr>
              <w:keepNext w:val="0"/>
              <w:keepLines w:val="0"/>
              <w:pageBreakBefore w:val="0"/>
              <w:widowControl/>
              <w:kinsoku w:val="0"/>
              <w:wordWrap/>
              <w:overflowPunct/>
              <w:topLinePunct w:val="0"/>
              <w:autoSpaceDE w:val="0"/>
              <w:autoSpaceDN w:val="0"/>
              <w:bidi w:val="0"/>
              <w:adjustRightInd w:val="0"/>
              <w:snapToGrid w:val="0"/>
              <w:spacing w:line="260" w:lineRule="exact"/>
              <w:ind w:left="116" w:right="151" w:rightChars="72"/>
              <w:jc w:val="both"/>
              <w:textAlignment w:val="baseline"/>
              <w:rPr>
                <w:rFonts w:ascii="宋体" w:hAnsi="宋体" w:eastAsia="宋体" w:cs="宋体"/>
                <w:b/>
                <w:bCs/>
                <w:spacing w:val="-10"/>
                <w:lang w:eastAsia="zh-CN"/>
              </w:rPr>
            </w:pPr>
            <w:r>
              <w:rPr>
                <w:rFonts w:hint="eastAsia" w:ascii="宋体" w:hAnsi="宋体" w:eastAsia="宋体" w:cs="宋体"/>
                <w:b/>
                <w:bCs/>
                <w:spacing w:val="-10"/>
                <w:lang w:eastAsia="zh-CN"/>
              </w:rPr>
              <w:t>3、本项目中小企业划分标准所属行业： 工业</w:t>
            </w:r>
          </w:p>
          <w:p>
            <w:pPr>
              <w:keepNext w:val="0"/>
              <w:keepLines w:val="0"/>
              <w:pageBreakBefore w:val="0"/>
              <w:widowControl/>
              <w:kinsoku w:val="0"/>
              <w:wordWrap/>
              <w:overflowPunct/>
              <w:topLinePunct w:val="0"/>
              <w:autoSpaceDE w:val="0"/>
              <w:autoSpaceDN w:val="0"/>
              <w:bidi w:val="0"/>
              <w:adjustRightInd w:val="0"/>
              <w:snapToGrid w:val="0"/>
              <w:spacing w:line="260" w:lineRule="exact"/>
              <w:ind w:left="116" w:right="151" w:rightChars="72"/>
              <w:jc w:val="both"/>
              <w:textAlignment w:val="baseline"/>
              <w:rPr>
                <w:rFonts w:ascii="宋体" w:hAnsi="宋体" w:eastAsia="宋体" w:cs="宋体"/>
                <w:spacing w:val="-10"/>
                <w:lang w:eastAsia="zh-CN"/>
              </w:rPr>
            </w:pPr>
            <w:r>
              <w:rPr>
                <w:rFonts w:hint="eastAsia" w:ascii="宋体" w:hAnsi="宋体" w:eastAsia="宋体" w:cs="宋体"/>
                <w:spacing w:val="-10"/>
                <w:lang w:eastAsia="zh-CN"/>
              </w:rPr>
              <w:t>4、提供相同品牌核心产品且通过资格审查、符合性审查的不同供应商参加同一合同项下投标的，按一家供应商计算，评审后得分最高的同品牌供应商获得中标人推荐资格；评审得分相同的，由采购人或者采购人委托评标委员会按照招标文件规定的方式确定一个供应商获得中标人推荐资格。</w:t>
            </w:r>
          </w:p>
          <w:p>
            <w:pPr>
              <w:keepNext w:val="0"/>
              <w:keepLines w:val="0"/>
              <w:pageBreakBefore w:val="0"/>
              <w:widowControl/>
              <w:kinsoku w:val="0"/>
              <w:wordWrap/>
              <w:overflowPunct/>
              <w:topLinePunct w:val="0"/>
              <w:autoSpaceDE w:val="0"/>
              <w:autoSpaceDN w:val="0"/>
              <w:bidi w:val="0"/>
              <w:adjustRightInd w:val="0"/>
              <w:snapToGrid w:val="0"/>
              <w:spacing w:line="260" w:lineRule="exact"/>
              <w:ind w:left="116" w:right="151" w:rightChars="72"/>
              <w:jc w:val="both"/>
              <w:textAlignment w:val="baseline"/>
              <w:rPr>
                <w:rFonts w:ascii="宋体" w:hAnsi="宋体" w:eastAsia="宋体" w:cs="宋体"/>
                <w:spacing w:val="-10"/>
                <w:lang w:eastAsia="zh-CN"/>
              </w:rPr>
            </w:pPr>
            <w:r>
              <w:rPr>
                <w:rFonts w:hint="eastAsia" w:ascii="宋体" w:hAnsi="宋体" w:eastAsia="宋体" w:cs="宋体"/>
                <w:spacing w:val="-10"/>
                <w:lang w:eastAsia="zh-CN"/>
              </w:rPr>
              <w:t>招标文件需要补充的其他内容：一、对列入失信被执行人、重大税收违法案件当事人名单、政府采购严重违法失信行为记录名单 及其他不符合《中华人民共和国政府采购法》第二十二条规定条件的供应商，应当拒绝其参与政府采购活动。1、信用信息查询的查询渠道：信用中国网站 （www.creditchina.gov.cn ）、中国政府采购网 （www.ccgp.gov.cn  ）。2、信用信息查询的截止时点：至本项目投标截止时间止。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5" w:hRule="atLeast"/>
        </w:trPr>
        <w:tc>
          <w:tcPr>
            <w:tcW w:w="1120" w:type="dxa"/>
            <w:tcBorders>
              <w:left w:val="single" w:color="000000" w:sz="2" w:space="0"/>
              <w:bottom w:val="single" w:color="000000" w:sz="2" w:space="0"/>
            </w:tcBorders>
            <w:vAlign w:val="center"/>
          </w:tcPr>
          <w:p>
            <w:pPr>
              <w:pStyle w:val="57"/>
              <w:spacing w:before="90"/>
              <w:jc w:val="center"/>
              <w:rPr>
                <w:spacing w:val="-3"/>
                <w:sz w:val="21"/>
                <w:szCs w:val="21"/>
                <w:lang w:eastAsia="zh-CN"/>
              </w:rPr>
            </w:pPr>
            <w:r>
              <w:rPr>
                <w:rFonts w:hint="eastAsia"/>
                <w:spacing w:val="-3"/>
                <w:sz w:val="21"/>
                <w:szCs w:val="21"/>
                <w:lang w:eastAsia="zh-CN"/>
              </w:rPr>
              <w:t>/</w:t>
            </w:r>
          </w:p>
        </w:tc>
        <w:tc>
          <w:tcPr>
            <w:tcW w:w="1813" w:type="dxa"/>
            <w:tcBorders>
              <w:bottom w:val="single" w:color="000000" w:sz="2" w:space="0"/>
            </w:tcBorders>
            <w:vAlign w:val="center"/>
          </w:tcPr>
          <w:p>
            <w:pPr>
              <w:spacing w:before="91"/>
              <w:jc w:val="center"/>
              <w:rPr>
                <w:rFonts w:ascii="宋体" w:hAnsi="宋体" w:eastAsia="宋体" w:cs="宋体"/>
                <w:b/>
                <w:bCs/>
                <w:color w:val="auto"/>
                <w:lang w:eastAsia="zh-CN"/>
              </w:rPr>
            </w:pPr>
            <w:r>
              <w:rPr>
                <w:rFonts w:hint="eastAsia" w:ascii="宋体" w:hAnsi="宋体" w:eastAsia="宋体" w:cs="宋体"/>
                <w:b/>
                <w:bCs/>
                <w:color w:val="auto"/>
                <w:lang w:eastAsia="zh-CN"/>
              </w:rPr>
              <w:t>重要提示</w:t>
            </w:r>
          </w:p>
        </w:tc>
        <w:tc>
          <w:tcPr>
            <w:tcW w:w="6026" w:type="dxa"/>
            <w:tcBorders>
              <w:bottom w:val="single" w:color="000000" w:sz="2" w:space="0"/>
              <w:right w:val="single" w:color="000000" w:sz="2" w:space="0"/>
            </w:tcBorders>
            <w:vAlign w:val="center"/>
          </w:tcPr>
          <w:p>
            <w:pPr>
              <w:keepNext w:val="0"/>
              <w:keepLines w:val="0"/>
              <w:pageBreakBefore w:val="0"/>
              <w:widowControl/>
              <w:numPr>
                <w:ilvl w:val="0"/>
                <w:numId w:val="1"/>
              </w:numPr>
              <w:kinsoku w:val="0"/>
              <w:wordWrap/>
              <w:overflowPunct/>
              <w:topLinePunct w:val="0"/>
              <w:autoSpaceDE w:val="0"/>
              <w:autoSpaceDN w:val="0"/>
              <w:bidi w:val="0"/>
              <w:adjustRightInd w:val="0"/>
              <w:snapToGrid w:val="0"/>
              <w:spacing w:line="260" w:lineRule="exact"/>
              <w:ind w:right="151" w:rightChars="72"/>
              <w:jc w:val="both"/>
              <w:textAlignment w:val="baseline"/>
              <w:rPr>
                <w:rFonts w:hint="eastAsia" w:ascii="宋体" w:hAnsi="宋体" w:eastAsia="宋体" w:cs="宋体"/>
                <w:b/>
                <w:bCs/>
                <w:color w:val="auto"/>
                <w:spacing w:val="-10"/>
                <w:lang w:eastAsia="zh-CN"/>
              </w:rPr>
            </w:pPr>
            <w:r>
              <w:rPr>
                <w:rFonts w:hint="eastAsia" w:ascii="宋体" w:hAnsi="宋体" w:eastAsia="宋体" w:cs="宋体"/>
                <w:b/>
                <w:bCs/>
                <w:color w:val="auto"/>
                <w:spacing w:val="-10"/>
                <w:lang w:eastAsia="zh-CN"/>
              </w:rPr>
              <w:t>本项目供应商应按照项目标项分别制作不同标项的投标文件。</w:t>
            </w:r>
          </w:p>
          <w:p>
            <w:pPr>
              <w:keepNext w:val="0"/>
              <w:keepLines w:val="0"/>
              <w:pageBreakBefore w:val="0"/>
              <w:widowControl/>
              <w:numPr>
                <w:ilvl w:val="0"/>
                <w:numId w:val="1"/>
              </w:numPr>
              <w:kinsoku w:val="0"/>
              <w:wordWrap/>
              <w:overflowPunct/>
              <w:topLinePunct w:val="0"/>
              <w:autoSpaceDE w:val="0"/>
              <w:autoSpaceDN w:val="0"/>
              <w:bidi w:val="0"/>
              <w:adjustRightInd w:val="0"/>
              <w:snapToGrid w:val="0"/>
              <w:spacing w:line="260" w:lineRule="exact"/>
              <w:ind w:right="151" w:rightChars="72"/>
              <w:jc w:val="both"/>
              <w:textAlignment w:val="baseline"/>
              <w:rPr>
                <w:rFonts w:hint="default" w:ascii="宋体" w:hAnsi="宋体" w:eastAsia="宋体" w:cs="宋体"/>
                <w:b/>
                <w:bCs/>
                <w:color w:val="auto"/>
                <w:spacing w:val="-10"/>
                <w:lang w:val="en-US" w:eastAsia="zh-CN"/>
              </w:rPr>
            </w:pPr>
            <w:r>
              <w:rPr>
                <w:rFonts w:hint="eastAsia" w:ascii="宋体" w:hAnsi="宋体" w:eastAsia="宋体" w:cs="宋体"/>
                <w:b/>
                <w:bCs/>
                <w:color w:val="auto"/>
                <w:spacing w:val="-10"/>
                <w:lang w:eastAsia="zh-CN"/>
              </w:rPr>
              <w:t>本项目采购意向公开已于2024年1月5日发布。</w:t>
            </w:r>
          </w:p>
          <w:p>
            <w:pPr>
              <w:keepNext w:val="0"/>
              <w:keepLines w:val="0"/>
              <w:pageBreakBefore w:val="0"/>
              <w:widowControl/>
              <w:numPr>
                <w:ilvl w:val="0"/>
                <w:numId w:val="1"/>
              </w:numPr>
              <w:kinsoku w:val="0"/>
              <w:wordWrap/>
              <w:overflowPunct/>
              <w:topLinePunct w:val="0"/>
              <w:autoSpaceDE w:val="0"/>
              <w:autoSpaceDN w:val="0"/>
              <w:bidi w:val="0"/>
              <w:adjustRightInd w:val="0"/>
              <w:snapToGrid w:val="0"/>
              <w:spacing w:line="260" w:lineRule="exact"/>
              <w:ind w:right="151" w:rightChars="72"/>
              <w:jc w:val="both"/>
              <w:textAlignment w:val="baseline"/>
              <w:rPr>
                <w:rFonts w:hint="default" w:ascii="宋体" w:hAnsi="宋体" w:eastAsia="宋体" w:cs="宋体"/>
                <w:b/>
                <w:bCs/>
                <w:color w:val="auto"/>
                <w:spacing w:val="-10"/>
                <w:lang w:val="en-US" w:eastAsia="zh-CN"/>
              </w:rPr>
            </w:pPr>
            <w:r>
              <w:rPr>
                <w:rFonts w:hint="eastAsia" w:ascii="宋体" w:hAnsi="宋体" w:eastAsia="宋体" w:cs="宋体"/>
                <w:b/>
                <w:bCs/>
                <w:color w:val="auto"/>
                <w:spacing w:val="-10"/>
                <w:lang w:val="en-US" w:eastAsia="zh-CN"/>
              </w:rPr>
              <w:t>由于单项检测报告中可能存在较多内容，建议供应商在投标文件的检测报告（复印件或扫描件）中用其他颜色线框将</w:t>
            </w:r>
            <w:r>
              <w:rPr>
                <w:rFonts w:hint="eastAsia" w:ascii="宋体" w:hAnsi="宋体" w:eastAsia="宋体" w:cs="宋体"/>
                <w:b/>
                <w:bCs/>
                <w:color w:val="auto"/>
                <w:spacing w:val="-10"/>
                <w:u w:val="single"/>
                <w:lang w:val="en-US" w:eastAsia="zh-CN"/>
              </w:rPr>
              <w:t>招标文件中要求检测报告的内容</w:t>
            </w:r>
            <w:r>
              <w:rPr>
                <w:rFonts w:hint="eastAsia" w:ascii="宋体" w:hAnsi="宋体" w:eastAsia="宋体" w:cs="宋体"/>
                <w:b/>
                <w:bCs/>
                <w:color w:val="auto"/>
                <w:spacing w:val="-10"/>
                <w:lang w:val="en-US" w:eastAsia="zh-CN"/>
              </w:rPr>
              <w:t>或</w:t>
            </w:r>
            <w:r>
              <w:rPr>
                <w:rFonts w:hint="eastAsia" w:ascii="宋体" w:hAnsi="宋体" w:eastAsia="宋体" w:cs="宋体"/>
                <w:b/>
                <w:bCs/>
                <w:color w:val="auto"/>
                <w:spacing w:val="-10"/>
                <w:u w:val="single"/>
                <w:lang w:val="en-US" w:eastAsia="zh-CN"/>
              </w:rPr>
              <w:t>供应商认为的重点内容</w:t>
            </w:r>
            <w:r>
              <w:rPr>
                <w:rFonts w:hint="eastAsia" w:ascii="宋体" w:hAnsi="宋体" w:eastAsia="宋体" w:cs="宋体"/>
                <w:b/>
                <w:bCs/>
                <w:color w:val="auto"/>
                <w:spacing w:val="-10"/>
                <w:lang w:val="en-US" w:eastAsia="zh-CN"/>
              </w:rPr>
              <w:t>进行标注。</w:t>
            </w:r>
          </w:p>
          <w:p>
            <w:pPr>
              <w:keepNext w:val="0"/>
              <w:keepLines w:val="0"/>
              <w:pageBreakBefore w:val="0"/>
              <w:widowControl/>
              <w:numPr>
                <w:ilvl w:val="0"/>
                <w:numId w:val="1"/>
              </w:numPr>
              <w:kinsoku w:val="0"/>
              <w:wordWrap/>
              <w:overflowPunct/>
              <w:topLinePunct w:val="0"/>
              <w:autoSpaceDE w:val="0"/>
              <w:autoSpaceDN w:val="0"/>
              <w:bidi w:val="0"/>
              <w:adjustRightInd w:val="0"/>
              <w:snapToGrid w:val="0"/>
              <w:spacing w:line="260" w:lineRule="exact"/>
              <w:ind w:right="151" w:rightChars="72"/>
              <w:jc w:val="both"/>
              <w:textAlignment w:val="baseline"/>
              <w:rPr>
                <w:rFonts w:hint="eastAsia" w:ascii="宋体" w:hAnsi="宋体" w:eastAsia="宋体" w:cs="宋体"/>
                <w:b/>
                <w:bCs/>
                <w:color w:val="auto"/>
                <w:spacing w:val="-10"/>
                <w:lang w:val="en-US" w:eastAsia="zh-CN"/>
              </w:rPr>
            </w:pPr>
            <w:r>
              <w:rPr>
                <w:rFonts w:hint="eastAsia" w:ascii="宋体" w:hAnsi="宋体" w:eastAsia="宋体" w:cs="宋体"/>
                <w:b/>
                <w:bCs/>
                <w:color w:val="auto"/>
                <w:spacing w:val="-10"/>
                <w:lang w:val="en-US" w:eastAsia="zh-CN"/>
              </w:rPr>
              <w:t>采购项目包含多种标的物（标的名称）的，货物制造商的相关信息应全部列入《中小企业声明函》（标的名称详见：详细设备采购清单）。</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60" w:lineRule="exact"/>
              <w:ind w:right="151" w:rightChars="72"/>
              <w:jc w:val="both"/>
              <w:textAlignment w:val="baseline"/>
              <w:rPr>
                <w:rFonts w:hint="default" w:ascii="宋体" w:hAnsi="宋体" w:eastAsia="宋体" w:cs="宋体"/>
                <w:b/>
                <w:bCs/>
                <w:color w:val="auto"/>
                <w:spacing w:val="-10"/>
                <w:lang w:val="en-US" w:eastAsia="zh-CN"/>
              </w:rPr>
            </w:pPr>
            <w:r>
              <w:rPr>
                <w:rFonts w:hint="eastAsia" w:ascii="宋体" w:hAnsi="宋体" w:eastAsia="宋体" w:cs="宋体"/>
                <w:b/>
                <w:bCs/>
                <w:color w:val="auto"/>
                <w:spacing w:val="-10"/>
                <w:lang w:val="en-US" w:eastAsia="zh-CN"/>
              </w:rPr>
              <w:t>5.本项目</w:t>
            </w:r>
            <w:r>
              <w:rPr>
                <w:rFonts w:hint="eastAsia" w:ascii="宋体" w:hAnsi="宋体" w:eastAsia="宋体" w:cs="宋体"/>
                <w:b/>
                <w:bCs/>
                <w:color w:val="auto"/>
                <w:spacing w:val="-10"/>
                <w:u w:val="single"/>
                <w:lang w:val="en-US" w:eastAsia="zh-CN"/>
              </w:rPr>
              <w:t>设备详细技术指标</w:t>
            </w:r>
            <w:r>
              <w:rPr>
                <w:rFonts w:hint="eastAsia" w:ascii="宋体" w:hAnsi="宋体" w:eastAsia="宋体" w:cs="宋体"/>
                <w:b/>
                <w:bCs/>
                <w:color w:val="auto"/>
                <w:spacing w:val="-10"/>
                <w:lang w:val="en-US" w:eastAsia="zh-CN"/>
              </w:rPr>
              <w:t>要求：①指标分为“▲”、“#”和“△”。▲代表重要指标，#代表优质指标项，△则表示一般指标项。②“证明材料要求”项填“是”或“否”。“证明材料要求”填“是”的指标项（分为“▲”和“#”），其中标注“▲”的，供应商必须按照约定的内容提供有效期内的合格检测报告（在投标文件中提供检测报告复印件或扫描件），检测报告上必须标注资质认定标志（ CMA 或 CNAS 或 ilac- MRA）以证明。未按规定提供有效证明材料或证明材料中内容与指标要求不一致的，该指标项按不满足处理（该指标项不得分）；其中标注“#”的，供应商必须按照约定的内容提供相应承诺书，承诺内容为：在中标后（成为本标项中标供应商后）能按照该指标中约定的所有内容在开箱前提供本项目产品有效期内的合格检测报告原件，未按规定提供承诺，该指标项按不满足处理（该指标项不得分）。③供应商在“技术指标响应表”中的是否响应“是”或“否”，填“否”则该指标项不得分；“△”指标中填“是”的则该指标项直接得分，“▲”和“#”指标填“是”的还必须根据第②项具体要求执行。</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60" w:lineRule="exact"/>
              <w:ind w:right="151" w:rightChars="72"/>
              <w:jc w:val="both"/>
              <w:textAlignment w:val="baseline"/>
              <w:rPr>
                <w:rFonts w:hint="default" w:ascii="宋体" w:hAnsi="宋体" w:eastAsia="宋体" w:cs="宋体"/>
                <w:b/>
                <w:bCs/>
                <w:color w:val="auto"/>
                <w:spacing w:val="-10"/>
                <w:lang w:val="en-US" w:eastAsia="zh-CN"/>
              </w:rPr>
            </w:pPr>
            <w:r>
              <w:rPr>
                <w:rFonts w:hint="eastAsia" w:ascii="宋体" w:hAnsi="宋体" w:eastAsia="宋体" w:cs="宋体"/>
                <w:b/>
                <w:bCs/>
                <w:color w:val="auto"/>
                <w:spacing w:val="-10"/>
                <w:lang w:val="en-US" w:eastAsia="zh-CN"/>
              </w:rPr>
              <w:t>6.本项目技术指标中要求的所有检测报告供应商必须在中标后（成为相应标项中标供应商后）按本标项技术指标中要求提供（提供所有检测报告原件），否则视为违约（扣除全部履约保证金）。其中“▲”与“#”</w:t>
            </w:r>
            <w:r>
              <w:rPr>
                <w:rFonts w:hint="eastAsia" w:ascii="宋体" w:hAnsi="宋体" w:eastAsia="宋体" w:cs="宋体"/>
                <w:b/>
                <w:bCs/>
                <w:color w:val="auto"/>
                <w:spacing w:val="-10"/>
                <w:u w:val="none"/>
                <w:lang w:val="en-US" w:eastAsia="zh-CN"/>
              </w:rPr>
              <w:t>技术指标中要求的检测报告，采购人后期将根据实际情况要求中标供应商添加其他检测内容，中标供应商必须执行</w:t>
            </w:r>
            <w:r>
              <w:rPr>
                <w:rFonts w:hint="eastAsia" w:ascii="宋体" w:hAnsi="宋体" w:eastAsia="宋体" w:cs="宋体"/>
                <w:b/>
                <w:bCs/>
                <w:color w:val="auto"/>
                <w:spacing w:val="-10"/>
                <w:lang w:val="en-US" w:eastAsia="zh-CN"/>
              </w:rPr>
              <w:t>，否则视为违约（扣除全部履约保证金）。请供应商在测算报价时充分考虑这一因素。</w:t>
            </w:r>
          </w:p>
        </w:tc>
      </w:tr>
    </w:tbl>
    <w:p>
      <w:pPr>
        <w:rPr>
          <w:rFonts w:ascii="宋体" w:hAnsi="宋体" w:eastAsia="宋体" w:cs="宋体"/>
          <w:lang w:eastAsia="zh-CN"/>
        </w:rPr>
        <w:sectPr>
          <w:footerReference r:id="rId9" w:type="default"/>
          <w:pgSz w:w="11905" w:h="16839"/>
          <w:pgMar w:top="1104" w:right="1364" w:bottom="1281" w:left="1560" w:header="1090" w:footer="988" w:gutter="0"/>
          <w:cols w:space="720" w:num="1"/>
        </w:sectPr>
      </w:pPr>
    </w:p>
    <w:p>
      <w:pPr>
        <w:spacing w:before="88" w:line="224" w:lineRule="auto"/>
        <w:ind w:left="3405"/>
        <w:outlineLvl w:val="1"/>
        <w:rPr>
          <w:rFonts w:ascii="黑体" w:hAnsi="黑体" w:eastAsia="黑体" w:cs="黑体"/>
          <w:sz w:val="27"/>
          <w:szCs w:val="27"/>
          <w:lang w:eastAsia="zh-CN"/>
        </w:rPr>
      </w:pPr>
      <w:bookmarkStart w:id="5" w:name="bookmark4"/>
      <w:bookmarkEnd w:id="5"/>
      <w:r>
        <w:rPr>
          <w:rFonts w:ascii="黑体" w:hAnsi="黑体" w:eastAsia="黑体" w:cs="黑体"/>
          <w:spacing w:val="8"/>
          <w:sz w:val="27"/>
          <w:szCs w:val="27"/>
          <w:lang w:eastAsia="zh-CN"/>
          <w14:textOutline w14:w="5054" w14:cap="flat" w14:cmpd="sng" w14:algn="ctr">
            <w14:solidFill>
              <w14:srgbClr w14:val="000000"/>
            </w14:solidFill>
            <w14:prstDash w14:val="solid"/>
            <w14:miter w14:val="0"/>
          </w14:textOutline>
        </w:rPr>
        <w:t>第二节</w:t>
      </w:r>
      <w:r>
        <w:rPr>
          <w:rFonts w:ascii="黑体" w:hAnsi="黑体" w:eastAsia="黑体" w:cs="黑体"/>
          <w:spacing w:val="8"/>
          <w:sz w:val="27"/>
          <w:szCs w:val="27"/>
          <w:lang w:eastAsia="zh-CN"/>
        </w:rPr>
        <w:t xml:space="preserve"> </w:t>
      </w:r>
      <w:r>
        <w:rPr>
          <w:rFonts w:ascii="黑体" w:hAnsi="黑体" w:eastAsia="黑体" w:cs="黑体"/>
          <w:spacing w:val="8"/>
          <w:sz w:val="27"/>
          <w:szCs w:val="27"/>
          <w:lang w:eastAsia="zh-CN"/>
          <w14:textOutline w14:w="5054" w14:cap="flat" w14:cmpd="sng" w14:algn="ctr">
            <w14:solidFill>
              <w14:srgbClr w14:val="000000"/>
            </w14:solidFill>
            <w14:prstDash w14:val="solid"/>
            <w14:miter w14:val="0"/>
          </w14:textOutline>
        </w:rPr>
        <w:t>投标须知</w:t>
      </w:r>
    </w:p>
    <w:p>
      <w:pPr>
        <w:spacing w:line="268" w:lineRule="auto"/>
        <w:rPr>
          <w:lang w:eastAsia="zh-CN"/>
        </w:rPr>
      </w:pPr>
    </w:p>
    <w:p>
      <w:pPr>
        <w:spacing w:line="268" w:lineRule="auto"/>
        <w:rPr>
          <w:lang w:eastAsia="zh-CN"/>
        </w:rPr>
      </w:pPr>
    </w:p>
    <w:p>
      <w:pPr>
        <w:spacing w:before="88" w:line="225" w:lineRule="auto"/>
        <w:ind w:left="3904"/>
        <w:outlineLvl w:val="2"/>
        <w:rPr>
          <w:lang w:eastAsia="zh-CN"/>
        </w:rPr>
      </w:pPr>
      <w:bookmarkStart w:id="6" w:name="bookmark5"/>
      <w:bookmarkEnd w:id="6"/>
      <w:r>
        <w:rPr>
          <w:rFonts w:ascii="黑体" w:hAnsi="黑体" w:eastAsia="黑体" w:cs="黑体"/>
          <w:spacing w:val="-1"/>
          <w:sz w:val="27"/>
          <w:szCs w:val="27"/>
          <w:lang w:eastAsia="zh-CN"/>
          <w14:textOutline w14:w="5054" w14:cap="flat" w14:cmpd="sng" w14:algn="ctr">
            <w14:solidFill>
              <w14:srgbClr w14:val="000000"/>
            </w14:solidFill>
            <w14:prstDash w14:val="solid"/>
            <w14:miter w14:val="0"/>
          </w14:textOutline>
        </w:rPr>
        <w:t>一、总则</w:t>
      </w:r>
    </w:p>
    <w:p>
      <w:pPr>
        <w:pStyle w:val="4"/>
        <w:spacing w:before="68" w:line="221" w:lineRule="auto"/>
        <w:ind w:left="52"/>
        <w:rPr>
          <w:sz w:val="21"/>
          <w:szCs w:val="21"/>
          <w:lang w:eastAsia="zh-CN"/>
        </w:rPr>
      </w:pPr>
      <w:r>
        <w:rPr>
          <w:spacing w:val="-3"/>
          <w:sz w:val="21"/>
          <w:szCs w:val="21"/>
          <w:lang w:eastAsia="zh-CN"/>
          <w14:textOutline w14:w="3835" w14:cap="flat" w14:cmpd="sng" w14:algn="ctr">
            <w14:solidFill>
              <w14:srgbClr w14:val="000000"/>
            </w14:solidFill>
            <w14:prstDash w14:val="solid"/>
            <w14:miter w14:val="0"/>
          </w14:textOutline>
        </w:rPr>
        <w:t>1.适用范围</w:t>
      </w:r>
    </w:p>
    <w:p>
      <w:pPr>
        <w:spacing w:line="244" w:lineRule="auto"/>
        <w:rPr>
          <w:lang w:eastAsia="zh-CN"/>
        </w:rPr>
      </w:pPr>
    </w:p>
    <w:p>
      <w:pPr>
        <w:pStyle w:val="4"/>
        <w:spacing w:line="360" w:lineRule="auto"/>
        <w:ind w:left="37"/>
        <w:rPr>
          <w:spacing w:val="-3"/>
          <w:sz w:val="21"/>
          <w:szCs w:val="21"/>
          <w:lang w:eastAsia="zh-CN"/>
        </w:rPr>
      </w:pPr>
      <w:r>
        <w:rPr>
          <w:rFonts w:hint="eastAsia"/>
          <w:spacing w:val="-5"/>
          <w:position w:val="15"/>
          <w:sz w:val="21"/>
          <w:szCs w:val="21"/>
          <w:lang w:eastAsia="zh-CN"/>
        </w:rPr>
        <w:t xml:space="preserve"> </w:t>
      </w:r>
      <w:r>
        <w:rPr>
          <w:rFonts w:hint="eastAsia"/>
          <w:spacing w:val="-5"/>
          <w:position w:val="15"/>
          <w:sz w:val="21"/>
          <w:szCs w:val="21"/>
          <w:lang w:val="en-US" w:eastAsia="zh-CN"/>
        </w:rPr>
        <w:t xml:space="preserve"> </w:t>
      </w:r>
      <w:r>
        <w:rPr>
          <w:rFonts w:hint="eastAsia"/>
          <w:spacing w:val="-5"/>
          <w:position w:val="15"/>
          <w:sz w:val="21"/>
          <w:szCs w:val="21"/>
          <w:lang w:eastAsia="zh-CN"/>
        </w:rPr>
        <w:t xml:space="preserve">  </w:t>
      </w:r>
      <w:r>
        <w:rPr>
          <w:spacing w:val="-3"/>
          <w:sz w:val="21"/>
          <w:szCs w:val="21"/>
          <w:lang w:eastAsia="zh-CN"/>
        </w:rPr>
        <w:t>1.1 本招标文件仅适用于本章第一节“投标须知前附表”（以下简称【投标须知前附表】）中</w:t>
      </w:r>
    </w:p>
    <w:p>
      <w:pPr>
        <w:pStyle w:val="4"/>
        <w:spacing w:line="360" w:lineRule="auto"/>
        <w:ind w:left="37"/>
        <w:rPr>
          <w:spacing w:val="-3"/>
          <w:sz w:val="21"/>
          <w:szCs w:val="21"/>
          <w:lang w:eastAsia="zh-CN"/>
        </w:rPr>
      </w:pPr>
      <w:r>
        <w:rPr>
          <w:spacing w:val="-3"/>
          <w:sz w:val="21"/>
          <w:szCs w:val="21"/>
          <w:lang w:eastAsia="zh-CN"/>
        </w:rPr>
        <w:t>所叙述的采购项目。</w:t>
      </w:r>
    </w:p>
    <w:p>
      <w:pPr>
        <w:spacing w:line="242" w:lineRule="auto"/>
        <w:rPr>
          <w:lang w:eastAsia="zh-CN"/>
        </w:rPr>
      </w:pPr>
    </w:p>
    <w:p>
      <w:pPr>
        <w:pStyle w:val="4"/>
        <w:spacing w:line="360" w:lineRule="auto"/>
        <w:ind w:left="37" w:firstLine="384" w:firstLineChars="200"/>
        <w:rPr>
          <w:spacing w:val="-3"/>
          <w:sz w:val="21"/>
          <w:szCs w:val="21"/>
          <w:lang w:eastAsia="zh-CN"/>
        </w:rPr>
      </w:pPr>
      <w:r>
        <w:rPr>
          <w:spacing w:val="-9"/>
          <w:sz w:val="21"/>
          <w:szCs w:val="21"/>
          <w:lang w:eastAsia="zh-CN"/>
        </w:rPr>
        <w:t>1.2</w:t>
      </w:r>
      <w:r>
        <w:rPr>
          <w:spacing w:val="-1"/>
          <w:sz w:val="21"/>
          <w:szCs w:val="21"/>
          <w:lang w:eastAsia="zh-CN"/>
        </w:rPr>
        <w:t>【投标须知前附表】</w:t>
      </w:r>
      <w:r>
        <w:rPr>
          <w:spacing w:val="-3"/>
          <w:sz w:val="21"/>
          <w:szCs w:val="21"/>
          <w:lang w:eastAsia="zh-CN"/>
        </w:rPr>
        <w:t>规定采购项目专门面向中小企业采购的，如</w:t>
      </w:r>
      <w:r>
        <w:rPr>
          <w:rFonts w:hint="eastAsia"/>
          <w:spacing w:val="-3"/>
          <w:sz w:val="21"/>
          <w:szCs w:val="21"/>
          <w:lang w:eastAsia="zh-CN"/>
        </w:rPr>
        <w:t>供应商（</w:t>
      </w:r>
      <w:r>
        <w:rPr>
          <w:rFonts w:hint="eastAsia"/>
          <w:spacing w:val="-3"/>
          <w:sz w:val="21"/>
          <w:szCs w:val="21"/>
          <w:lang w:val="en-US" w:eastAsia="zh-CN"/>
        </w:rPr>
        <w:t>货物生产商</w:t>
      </w:r>
      <w:r>
        <w:rPr>
          <w:rFonts w:hint="eastAsia"/>
          <w:spacing w:val="-3"/>
          <w:sz w:val="21"/>
          <w:szCs w:val="21"/>
          <w:lang w:eastAsia="zh-CN"/>
        </w:rPr>
        <w:t>）</w:t>
      </w:r>
      <w:r>
        <w:rPr>
          <w:spacing w:val="-3"/>
          <w:sz w:val="21"/>
          <w:szCs w:val="21"/>
          <w:lang w:eastAsia="zh-CN"/>
        </w:rPr>
        <w:t>为非中小企业，其投标无效。</w:t>
      </w:r>
    </w:p>
    <w:p>
      <w:pPr>
        <w:pStyle w:val="4"/>
        <w:spacing w:before="1" w:line="221" w:lineRule="auto"/>
        <w:ind w:left="39"/>
        <w:rPr>
          <w:sz w:val="21"/>
          <w:szCs w:val="21"/>
          <w:lang w:eastAsia="zh-CN"/>
        </w:rPr>
      </w:pPr>
      <w:r>
        <w:rPr>
          <w:spacing w:val="-2"/>
          <w:sz w:val="21"/>
          <w:szCs w:val="21"/>
          <w:lang w:eastAsia="zh-CN"/>
          <w14:textOutline w14:w="3835" w14:cap="flat" w14:cmpd="sng" w14:algn="ctr">
            <w14:solidFill>
              <w14:srgbClr w14:val="000000"/>
            </w14:solidFill>
            <w14:prstDash w14:val="solid"/>
            <w14:miter w14:val="0"/>
          </w14:textOutline>
        </w:rPr>
        <w:t>2.定义</w:t>
      </w:r>
    </w:p>
    <w:p>
      <w:pPr>
        <w:spacing w:line="245" w:lineRule="auto"/>
        <w:rPr>
          <w:lang w:eastAsia="zh-CN"/>
        </w:rPr>
      </w:pPr>
    </w:p>
    <w:p>
      <w:pPr>
        <w:pStyle w:val="4"/>
        <w:spacing w:before="68" w:line="408" w:lineRule="exact"/>
        <w:ind w:left="462"/>
        <w:rPr>
          <w:sz w:val="21"/>
          <w:szCs w:val="21"/>
          <w:lang w:eastAsia="zh-CN"/>
        </w:rPr>
      </w:pPr>
      <w:r>
        <w:rPr>
          <w:position w:val="15"/>
          <w:sz w:val="21"/>
          <w:szCs w:val="21"/>
          <w:lang w:eastAsia="zh-CN"/>
        </w:rPr>
        <w:t>2.1 采购人系依法进行政府采购的国家机关、事业单位、团体组织。</w:t>
      </w:r>
      <w:r>
        <w:rPr>
          <w:spacing w:val="-1"/>
          <w:position w:val="15"/>
          <w:sz w:val="21"/>
          <w:szCs w:val="21"/>
          <w:lang w:eastAsia="zh-CN"/>
        </w:rPr>
        <w:t>本项目的采购人名称、</w:t>
      </w:r>
    </w:p>
    <w:p>
      <w:pPr>
        <w:pStyle w:val="4"/>
        <w:spacing w:before="1" w:line="219" w:lineRule="auto"/>
        <w:ind w:left="37"/>
        <w:rPr>
          <w:sz w:val="21"/>
          <w:szCs w:val="21"/>
          <w:lang w:eastAsia="zh-CN"/>
        </w:rPr>
      </w:pPr>
      <w:r>
        <w:rPr>
          <w:spacing w:val="-4"/>
          <w:sz w:val="21"/>
          <w:szCs w:val="21"/>
          <w:lang w:eastAsia="zh-CN"/>
        </w:rPr>
        <w:t>联系人姓名和电话见</w:t>
      </w:r>
      <w:r>
        <w:rPr>
          <w:spacing w:val="-1"/>
          <w:sz w:val="21"/>
          <w:szCs w:val="21"/>
          <w:lang w:eastAsia="zh-CN"/>
        </w:rPr>
        <w:t>【投标须知前附表】</w:t>
      </w:r>
      <w:r>
        <w:rPr>
          <w:spacing w:val="-4"/>
          <w:sz w:val="21"/>
          <w:szCs w:val="21"/>
          <w:lang w:eastAsia="zh-CN"/>
        </w:rPr>
        <w:t>。</w:t>
      </w:r>
    </w:p>
    <w:p>
      <w:pPr>
        <w:spacing w:line="241" w:lineRule="auto"/>
        <w:rPr>
          <w:lang w:eastAsia="zh-CN"/>
        </w:rPr>
      </w:pPr>
    </w:p>
    <w:p>
      <w:pPr>
        <w:pStyle w:val="4"/>
        <w:spacing w:before="69" w:line="413" w:lineRule="exact"/>
        <w:ind w:right="41"/>
        <w:jc w:val="right"/>
        <w:rPr>
          <w:sz w:val="21"/>
          <w:szCs w:val="21"/>
          <w:lang w:eastAsia="zh-CN"/>
        </w:rPr>
      </w:pPr>
      <w:r>
        <w:rPr>
          <w:position w:val="15"/>
          <w:sz w:val="21"/>
          <w:szCs w:val="21"/>
          <w:lang w:eastAsia="zh-CN"/>
        </w:rPr>
        <w:t>2.2 采购代理机构系接受委托、代理采购项目、依法成立中介代理机构。本项目采购代理机</w:t>
      </w:r>
    </w:p>
    <w:p>
      <w:pPr>
        <w:pStyle w:val="4"/>
        <w:spacing w:before="1" w:line="219" w:lineRule="auto"/>
        <w:ind w:left="39"/>
        <w:rPr>
          <w:sz w:val="21"/>
          <w:szCs w:val="21"/>
          <w:lang w:eastAsia="zh-CN"/>
        </w:rPr>
      </w:pPr>
      <w:r>
        <w:rPr>
          <w:spacing w:val="-3"/>
          <w:sz w:val="21"/>
          <w:szCs w:val="21"/>
          <w:lang w:eastAsia="zh-CN"/>
        </w:rPr>
        <w:t>构的名称、地址、联系方法</w:t>
      </w:r>
      <w:r>
        <w:rPr>
          <w:spacing w:val="-1"/>
          <w:sz w:val="21"/>
          <w:szCs w:val="21"/>
          <w:lang w:eastAsia="zh-CN"/>
        </w:rPr>
        <w:t>见【投标须知前附表】</w:t>
      </w:r>
      <w:r>
        <w:rPr>
          <w:spacing w:val="-4"/>
          <w:sz w:val="21"/>
          <w:szCs w:val="21"/>
          <w:lang w:eastAsia="zh-CN"/>
        </w:rPr>
        <w:t>。</w:t>
      </w:r>
    </w:p>
    <w:p>
      <w:pPr>
        <w:spacing w:line="241" w:lineRule="auto"/>
        <w:rPr>
          <w:lang w:eastAsia="zh-CN"/>
        </w:rPr>
      </w:pPr>
    </w:p>
    <w:p>
      <w:pPr>
        <w:pStyle w:val="4"/>
        <w:spacing w:before="69" w:line="221" w:lineRule="auto"/>
        <w:ind w:left="462"/>
        <w:rPr>
          <w:sz w:val="21"/>
          <w:szCs w:val="21"/>
          <w:lang w:eastAsia="zh-CN"/>
        </w:rPr>
      </w:pPr>
      <w:r>
        <w:rPr>
          <w:spacing w:val="-1"/>
          <w:sz w:val="21"/>
          <w:szCs w:val="21"/>
          <w:lang w:eastAsia="zh-CN"/>
        </w:rPr>
        <w:t>2.4</w:t>
      </w:r>
      <w:r>
        <w:rPr>
          <w:spacing w:val="-41"/>
          <w:sz w:val="21"/>
          <w:szCs w:val="21"/>
          <w:lang w:eastAsia="zh-CN"/>
        </w:rPr>
        <w:t xml:space="preserve"> </w:t>
      </w:r>
      <w:r>
        <w:rPr>
          <w:rFonts w:hint="eastAsia"/>
          <w:spacing w:val="-1"/>
          <w:sz w:val="21"/>
          <w:szCs w:val="21"/>
          <w:lang w:eastAsia="zh-CN"/>
        </w:rPr>
        <w:t>供应商</w:t>
      </w:r>
      <w:r>
        <w:rPr>
          <w:spacing w:val="-1"/>
          <w:sz w:val="21"/>
          <w:szCs w:val="21"/>
          <w:lang w:eastAsia="zh-CN"/>
        </w:rPr>
        <w:t>系指响应招标、参加投标竞争的法人、</w:t>
      </w:r>
      <w:r>
        <w:rPr>
          <w:spacing w:val="-2"/>
          <w:sz w:val="21"/>
          <w:szCs w:val="21"/>
          <w:lang w:eastAsia="zh-CN"/>
        </w:rPr>
        <w:t>其他组织或自然人。</w:t>
      </w:r>
    </w:p>
    <w:p>
      <w:pPr>
        <w:spacing w:line="246" w:lineRule="auto"/>
        <w:rPr>
          <w:lang w:eastAsia="zh-CN"/>
        </w:rPr>
      </w:pPr>
    </w:p>
    <w:p>
      <w:pPr>
        <w:pStyle w:val="4"/>
        <w:spacing w:before="69" w:line="360" w:lineRule="auto"/>
        <w:ind w:left="36" w:right="39" w:firstLine="426"/>
        <w:jc w:val="both"/>
        <w:rPr>
          <w:sz w:val="21"/>
          <w:szCs w:val="21"/>
          <w:lang w:eastAsia="zh-CN"/>
        </w:rPr>
      </w:pPr>
      <w:r>
        <w:rPr>
          <w:spacing w:val="-4"/>
          <w:sz w:val="21"/>
          <w:szCs w:val="21"/>
          <w:lang w:eastAsia="zh-CN"/>
        </w:rPr>
        <w:t>2.5</w:t>
      </w:r>
      <w:r>
        <w:rPr>
          <w:spacing w:val="-36"/>
          <w:sz w:val="21"/>
          <w:szCs w:val="21"/>
          <w:lang w:eastAsia="zh-CN"/>
        </w:rPr>
        <w:t xml:space="preserve"> </w:t>
      </w:r>
      <w:r>
        <w:rPr>
          <w:spacing w:val="-4"/>
          <w:sz w:val="21"/>
          <w:szCs w:val="21"/>
          <w:lang w:eastAsia="zh-CN"/>
        </w:rPr>
        <w:t>进口产品是指符合《政府采购进口产品管理办法》（财库〔2007〕119</w:t>
      </w:r>
      <w:r>
        <w:rPr>
          <w:spacing w:val="-30"/>
          <w:sz w:val="21"/>
          <w:szCs w:val="21"/>
          <w:lang w:eastAsia="zh-CN"/>
        </w:rPr>
        <w:t xml:space="preserve"> </w:t>
      </w:r>
      <w:r>
        <w:rPr>
          <w:spacing w:val="-4"/>
          <w:sz w:val="21"/>
          <w:szCs w:val="21"/>
          <w:lang w:eastAsia="zh-CN"/>
        </w:rPr>
        <w:t>号）</w:t>
      </w:r>
      <w:r>
        <w:rPr>
          <w:spacing w:val="-46"/>
          <w:sz w:val="21"/>
          <w:szCs w:val="21"/>
          <w:lang w:eastAsia="zh-CN"/>
        </w:rPr>
        <w:t xml:space="preserve"> </w:t>
      </w:r>
      <w:r>
        <w:rPr>
          <w:spacing w:val="-4"/>
          <w:sz w:val="21"/>
          <w:szCs w:val="21"/>
          <w:lang w:eastAsia="zh-CN"/>
        </w:rPr>
        <w:t>和《</w:t>
      </w:r>
      <w:r>
        <w:rPr>
          <w:spacing w:val="-5"/>
          <w:sz w:val="21"/>
          <w:szCs w:val="21"/>
          <w:lang w:eastAsia="zh-CN"/>
        </w:rPr>
        <w:t>关于政府</w:t>
      </w:r>
      <w:r>
        <w:rPr>
          <w:sz w:val="21"/>
          <w:szCs w:val="21"/>
          <w:lang w:eastAsia="zh-CN"/>
        </w:rPr>
        <w:t xml:space="preserve"> </w:t>
      </w:r>
      <w:r>
        <w:rPr>
          <w:spacing w:val="-4"/>
          <w:sz w:val="21"/>
          <w:szCs w:val="21"/>
          <w:lang w:eastAsia="zh-CN"/>
        </w:rPr>
        <w:t>采购进口产品管理有关问题的通知》（财办库〔2008</w:t>
      </w:r>
      <w:r>
        <w:rPr>
          <w:spacing w:val="-5"/>
          <w:sz w:val="21"/>
          <w:szCs w:val="21"/>
          <w:lang w:eastAsia="zh-CN"/>
        </w:rPr>
        <w:t>〕248</w:t>
      </w:r>
      <w:r>
        <w:rPr>
          <w:spacing w:val="-39"/>
          <w:sz w:val="21"/>
          <w:szCs w:val="21"/>
          <w:lang w:eastAsia="zh-CN"/>
        </w:rPr>
        <w:t xml:space="preserve"> </w:t>
      </w:r>
      <w:r>
        <w:rPr>
          <w:spacing w:val="-5"/>
          <w:sz w:val="21"/>
          <w:szCs w:val="21"/>
          <w:lang w:eastAsia="zh-CN"/>
        </w:rPr>
        <w:t>号）</w:t>
      </w:r>
      <w:r>
        <w:rPr>
          <w:spacing w:val="-51"/>
          <w:sz w:val="21"/>
          <w:szCs w:val="21"/>
          <w:lang w:eastAsia="zh-CN"/>
        </w:rPr>
        <w:t xml:space="preserve"> </w:t>
      </w:r>
      <w:r>
        <w:rPr>
          <w:spacing w:val="-5"/>
          <w:sz w:val="21"/>
          <w:szCs w:val="21"/>
          <w:lang w:eastAsia="zh-CN"/>
        </w:rPr>
        <w:t>文件规定的产品。除</w:t>
      </w:r>
      <w:r>
        <w:rPr>
          <w:spacing w:val="-1"/>
          <w:sz w:val="21"/>
          <w:szCs w:val="21"/>
          <w:lang w:eastAsia="zh-CN"/>
        </w:rPr>
        <w:t>【投标须知前 附表】</w:t>
      </w:r>
      <w:r>
        <w:rPr>
          <w:spacing w:val="-3"/>
          <w:sz w:val="21"/>
          <w:szCs w:val="21"/>
          <w:lang w:eastAsia="zh-CN"/>
        </w:rPr>
        <w:t>另有规定外，</w:t>
      </w:r>
      <w:r>
        <w:rPr>
          <w:spacing w:val="50"/>
          <w:sz w:val="21"/>
          <w:szCs w:val="21"/>
          <w:lang w:eastAsia="zh-CN"/>
        </w:rPr>
        <w:t xml:space="preserve"> </w:t>
      </w:r>
      <w:r>
        <w:rPr>
          <w:spacing w:val="-3"/>
          <w:sz w:val="21"/>
          <w:szCs w:val="21"/>
          <w:lang w:eastAsia="zh-CN"/>
        </w:rPr>
        <w:t>采购项目</w:t>
      </w:r>
      <w:r>
        <w:rPr>
          <w:spacing w:val="-1"/>
          <w:sz w:val="21"/>
          <w:szCs w:val="21"/>
          <w:lang w:eastAsia="zh-CN"/>
        </w:rPr>
        <w:t>拒绝进口产品参加投标</w:t>
      </w:r>
      <w:r>
        <w:rPr>
          <w:spacing w:val="-3"/>
          <w:sz w:val="21"/>
          <w:szCs w:val="21"/>
          <w:lang w:eastAsia="zh-CN"/>
        </w:rPr>
        <w:t>。本款规定同意购买进口产品</w:t>
      </w:r>
      <w:r>
        <w:rPr>
          <w:spacing w:val="-4"/>
          <w:sz w:val="21"/>
          <w:szCs w:val="21"/>
          <w:lang w:eastAsia="zh-CN"/>
        </w:rPr>
        <w:t>的，不限制满</w:t>
      </w:r>
      <w:r>
        <w:rPr>
          <w:spacing w:val="-2"/>
          <w:sz w:val="21"/>
          <w:szCs w:val="21"/>
          <w:lang w:eastAsia="zh-CN"/>
        </w:rPr>
        <w:t>足招标文件要求的国内产品参与投标竞争。</w:t>
      </w:r>
    </w:p>
    <w:p>
      <w:pPr>
        <w:rPr>
          <w:lang w:eastAsia="zh-CN"/>
        </w:rPr>
      </w:pPr>
    </w:p>
    <w:p>
      <w:pPr>
        <w:pStyle w:val="4"/>
        <w:spacing w:before="69" w:line="359" w:lineRule="auto"/>
        <w:ind w:left="38" w:right="39" w:firstLine="423"/>
        <w:jc w:val="both"/>
        <w:rPr>
          <w:sz w:val="21"/>
          <w:szCs w:val="21"/>
          <w:lang w:eastAsia="zh-CN"/>
        </w:rPr>
      </w:pPr>
      <w:r>
        <w:rPr>
          <w:sz w:val="21"/>
          <w:szCs w:val="21"/>
          <w:lang w:eastAsia="zh-CN"/>
        </w:rPr>
        <w:t>2.6</w:t>
      </w:r>
      <w:r>
        <w:rPr>
          <w:spacing w:val="33"/>
          <w:sz w:val="21"/>
          <w:szCs w:val="21"/>
          <w:lang w:eastAsia="zh-CN"/>
        </w:rPr>
        <w:t xml:space="preserve"> </w:t>
      </w:r>
      <w:r>
        <w:rPr>
          <w:sz w:val="21"/>
          <w:szCs w:val="21"/>
          <w:lang w:eastAsia="zh-CN"/>
        </w:rPr>
        <w:t>电子招标投标：是指电子招标投标参与各方（采</w:t>
      </w:r>
      <w:r>
        <w:rPr>
          <w:spacing w:val="-1"/>
          <w:sz w:val="21"/>
          <w:szCs w:val="21"/>
          <w:lang w:eastAsia="zh-CN"/>
        </w:rPr>
        <w:t>购人、采购代理机构、供应商、评审专</w:t>
      </w:r>
      <w:r>
        <w:rPr>
          <w:sz w:val="21"/>
          <w:szCs w:val="21"/>
          <w:lang w:eastAsia="zh-CN"/>
        </w:rPr>
        <w:t xml:space="preserve"> </w:t>
      </w:r>
      <w:r>
        <w:rPr>
          <w:spacing w:val="-11"/>
          <w:sz w:val="21"/>
          <w:szCs w:val="21"/>
          <w:lang w:eastAsia="zh-CN"/>
        </w:rPr>
        <w:t>家）</w:t>
      </w:r>
      <w:r>
        <w:rPr>
          <w:spacing w:val="-53"/>
          <w:sz w:val="21"/>
          <w:szCs w:val="21"/>
          <w:lang w:eastAsia="zh-CN"/>
        </w:rPr>
        <w:t xml:space="preserve"> </w:t>
      </w:r>
      <w:r>
        <w:rPr>
          <w:spacing w:val="-11"/>
          <w:sz w:val="21"/>
          <w:szCs w:val="21"/>
          <w:lang w:eastAsia="zh-CN"/>
        </w:rPr>
        <w:t>按照相关法律法规的规定， 应用网络信息技术，使用</w:t>
      </w:r>
      <w:r>
        <w:rPr>
          <w:spacing w:val="-43"/>
          <w:sz w:val="21"/>
          <w:szCs w:val="21"/>
          <w:lang w:eastAsia="zh-CN"/>
        </w:rPr>
        <w:t xml:space="preserve"> </w:t>
      </w:r>
      <w:r>
        <w:rPr>
          <w:spacing w:val="-11"/>
          <w:sz w:val="21"/>
          <w:szCs w:val="21"/>
          <w:lang w:eastAsia="zh-CN"/>
        </w:rPr>
        <w:t>CA</w:t>
      </w:r>
      <w:r>
        <w:rPr>
          <w:spacing w:val="-42"/>
          <w:sz w:val="21"/>
          <w:szCs w:val="21"/>
          <w:lang w:eastAsia="zh-CN"/>
        </w:rPr>
        <w:t xml:space="preserve"> </w:t>
      </w:r>
      <w:r>
        <w:rPr>
          <w:spacing w:val="-11"/>
          <w:sz w:val="21"/>
          <w:szCs w:val="21"/>
          <w:lang w:eastAsia="zh-CN"/>
        </w:rPr>
        <w:t>数字证书（</w:t>
      </w:r>
      <w:r>
        <w:rPr>
          <w:spacing w:val="-12"/>
          <w:sz w:val="21"/>
          <w:szCs w:val="21"/>
          <w:lang w:eastAsia="zh-CN"/>
        </w:rPr>
        <w:t>含电子签章、签名） 在</w:t>
      </w:r>
      <w:r>
        <w:rPr>
          <w:rFonts w:hint="eastAsia"/>
          <w:spacing w:val="-12"/>
          <w:sz w:val="21"/>
          <w:szCs w:val="21"/>
          <w:lang w:val="en-US" w:eastAsia="zh-CN"/>
        </w:rPr>
        <w:t>政采云</w:t>
      </w:r>
      <w:r>
        <w:rPr>
          <w:sz w:val="21"/>
          <w:szCs w:val="21"/>
          <w:lang w:eastAsia="zh-CN"/>
        </w:rPr>
        <w:t>平台(以下简称交易平台)，进行的招标投</w:t>
      </w:r>
      <w:r>
        <w:rPr>
          <w:spacing w:val="-1"/>
          <w:sz w:val="21"/>
          <w:szCs w:val="21"/>
          <w:lang w:eastAsia="zh-CN"/>
        </w:rPr>
        <w:t>标活动。</w:t>
      </w:r>
    </w:p>
    <w:p>
      <w:pPr>
        <w:spacing w:line="241" w:lineRule="auto"/>
        <w:rPr>
          <w:lang w:eastAsia="zh-CN"/>
        </w:rPr>
      </w:pPr>
    </w:p>
    <w:p>
      <w:pPr>
        <w:pStyle w:val="4"/>
        <w:spacing w:before="68" w:line="221" w:lineRule="auto"/>
        <w:ind w:left="464"/>
        <w:rPr>
          <w:sz w:val="21"/>
          <w:szCs w:val="21"/>
          <w:lang w:eastAsia="zh-CN"/>
        </w:rPr>
      </w:pPr>
      <w:r>
        <w:rPr>
          <w:spacing w:val="-1"/>
          <w:sz w:val="21"/>
          <w:szCs w:val="21"/>
          <w:lang w:eastAsia="zh-CN"/>
        </w:rPr>
        <w:t xml:space="preserve">3. </w:t>
      </w:r>
      <w:r>
        <w:rPr>
          <w:rFonts w:hint="eastAsia"/>
          <w:spacing w:val="-1"/>
          <w:sz w:val="21"/>
          <w:szCs w:val="21"/>
          <w:lang w:eastAsia="zh-CN"/>
        </w:rPr>
        <w:t>供应商</w:t>
      </w:r>
      <w:r>
        <w:rPr>
          <w:spacing w:val="-1"/>
          <w:sz w:val="21"/>
          <w:szCs w:val="21"/>
          <w:lang w:eastAsia="zh-CN"/>
        </w:rPr>
        <w:t>的资格要求</w:t>
      </w:r>
    </w:p>
    <w:p>
      <w:pPr>
        <w:spacing w:line="245" w:lineRule="auto"/>
        <w:rPr>
          <w:lang w:eastAsia="zh-CN"/>
        </w:rPr>
      </w:pPr>
    </w:p>
    <w:p>
      <w:pPr>
        <w:pStyle w:val="4"/>
        <w:spacing w:before="69" w:line="220" w:lineRule="auto"/>
        <w:ind w:left="464"/>
        <w:rPr>
          <w:sz w:val="21"/>
          <w:szCs w:val="21"/>
          <w:lang w:eastAsia="zh-CN"/>
        </w:rPr>
      </w:pPr>
      <w:r>
        <w:rPr>
          <w:sz w:val="21"/>
          <w:szCs w:val="21"/>
          <w:lang w:eastAsia="zh-CN"/>
        </w:rPr>
        <w:t>3.1</w:t>
      </w:r>
      <w:r>
        <w:rPr>
          <w:spacing w:val="-41"/>
          <w:sz w:val="21"/>
          <w:szCs w:val="21"/>
          <w:lang w:eastAsia="zh-CN"/>
        </w:rPr>
        <w:t xml:space="preserve"> </w:t>
      </w:r>
      <w:r>
        <w:rPr>
          <w:rFonts w:hint="eastAsia"/>
          <w:sz w:val="21"/>
          <w:szCs w:val="21"/>
          <w:lang w:eastAsia="zh-CN"/>
        </w:rPr>
        <w:t>供应商</w:t>
      </w:r>
      <w:r>
        <w:rPr>
          <w:sz w:val="21"/>
          <w:szCs w:val="21"/>
          <w:lang w:eastAsia="zh-CN"/>
        </w:rPr>
        <w:t>应当符合【投标须知前附表】规</w:t>
      </w:r>
      <w:r>
        <w:rPr>
          <w:spacing w:val="-1"/>
          <w:sz w:val="21"/>
          <w:szCs w:val="21"/>
          <w:lang w:eastAsia="zh-CN"/>
        </w:rPr>
        <w:t>定的</w:t>
      </w:r>
      <w:r>
        <w:rPr>
          <w:rFonts w:hint="eastAsia"/>
          <w:spacing w:val="-1"/>
          <w:sz w:val="21"/>
          <w:szCs w:val="21"/>
          <w:lang w:eastAsia="zh-CN"/>
        </w:rPr>
        <w:t>供应商</w:t>
      </w:r>
      <w:r>
        <w:rPr>
          <w:spacing w:val="-1"/>
          <w:sz w:val="21"/>
          <w:szCs w:val="21"/>
          <w:lang w:eastAsia="zh-CN"/>
        </w:rPr>
        <w:t>资格条件。</w:t>
      </w:r>
    </w:p>
    <w:p>
      <w:pPr>
        <w:spacing w:line="246" w:lineRule="auto"/>
        <w:rPr>
          <w:lang w:eastAsia="zh-CN"/>
        </w:rPr>
      </w:pPr>
    </w:p>
    <w:p>
      <w:pPr>
        <w:pStyle w:val="4"/>
        <w:spacing w:before="69" w:line="359" w:lineRule="auto"/>
        <w:ind w:left="38" w:right="39" w:firstLine="423"/>
        <w:jc w:val="both"/>
        <w:rPr>
          <w:spacing w:val="-11"/>
          <w:sz w:val="21"/>
          <w:szCs w:val="21"/>
          <w:lang w:eastAsia="zh-CN"/>
        </w:rPr>
      </w:pPr>
      <w:r>
        <w:rPr>
          <w:spacing w:val="-11"/>
          <w:sz w:val="21"/>
          <w:szCs w:val="21"/>
          <w:lang w:eastAsia="zh-CN"/>
        </w:rPr>
        <w:t>3.2【投标须知前附表】规定接受联合体形式投标的，</w:t>
      </w:r>
      <w:r>
        <w:rPr>
          <w:rFonts w:hint="eastAsia"/>
          <w:spacing w:val="-11"/>
          <w:sz w:val="21"/>
          <w:szCs w:val="21"/>
          <w:lang w:eastAsia="zh-CN"/>
        </w:rPr>
        <w:t>供应商</w:t>
      </w:r>
      <w:r>
        <w:rPr>
          <w:spacing w:val="-11"/>
          <w:sz w:val="21"/>
          <w:szCs w:val="21"/>
          <w:lang w:eastAsia="zh-CN"/>
        </w:rPr>
        <w:t>除应符合本章第 3.1 款规定外，</w:t>
      </w:r>
    </w:p>
    <w:p>
      <w:pPr>
        <w:pStyle w:val="4"/>
        <w:spacing w:before="69" w:line="359" w:lineRule="auto"/>
        <w:ind w:right="39"/>
        <w:jc w:val="both"/>
        <w:rPr>
          <w:spacing w:val="-11"/>
          <w:sz w:val="21"/>
          <w:szCs w:val="21"/>
          <w:lang w:eastAsia="zh-CN"/>
        </w:rPr>
      </w:pPr>
      <w:r>
        <w:rPr>
          <w:spacing w:val="-11"/>
          <w:sz w:val="21"/>
          <w:szCs w:val="21"/>
          <w:lang w:eastAsia="zh-CN"/>
        </w:rPr>
        <w:t>还应遵守以下规定：</w:t>
      </w:r>
    </w:p>
    <w:p>
      <w:pPr>
        <w:rPr>
          <w:lang w:eastAsia="zh-CN"/>
        </w:rPr>
      </w:pPr>
    </w:p>
    <w:p>
      <w:pPr>
        <w:pStyle w:val="4"/>
        <w:spacing w:before="69" w:line="413" w:lineRule="exact"/>
        <w:ind w:right="47"/>
        <w:jc w:val="right"/>
        <w:rPr>
          <w:sz w:val="21"/>
          <w:szCs w:val="21"/>
          <w:lang w:eastAsia="zh-CN"/>
        </w:rPr>
      </w:pPr>
      <w:r>
        <w:rPr>
          <w:spacing w:val="-3"/>
          <w:position w:val="15"/>
          <w:sz w:val="21"/>
          <w:szCs w:val="21"/>
          <w:lang w:eastAsia="zh-CN"/>
        </w:rPr>
        <w:t>（l）联合体中有同类资质的供应商按照联合</w:t>
      </w:r>
      <w:r>
        <w:rPr>
          <w:spacing w:val="-4"/>
          <w:position w:val="15"/>
          <w:sz w:val="21"/>
          <w:szCs w:val="21"/>
          <w:lang w:eastAsia="zh-CN"/>
        </w:rPr>
        <w:t>体分工承担相同工作的，</w:t>
      </w:r>
      <w:r>
        <w:rPr>
          <w:spacing w:val="-60"/>
          <w:position w:val="15"/>
          <w:sz w:val="21"/>
          <w:szCs w:val="21"/>
          <w:lang w:eastAsia="zh-CN"/>
        </w:rPr>
        <w:t xml:space="preserve"> </w:t>
      </w:r>
      <w:r>
        <w:rPr>
          <w:spacing w:val="-4"/>
          <w:position w:val="15"/>
          <w:sz w:val="21"/>
          <w:szCs w:val="21"/>
          <w:lang w:eastAsia="zh-CN"/>
        </w:rPr>
        <w:t>应当按照资质等级较低</w:t>
      </w:r>
    </w:p>
    <w:p>
      <w:pPr>
        <w:pStyle w:val="4"/>
        <w:spacing w:before="1" w:line="219" w:lineRule="auto"/>
        <w:ind w:left="54"/>
        <w:rPr>
          <w:sz w:val="21"/>
          <w:szCs w:val="21"/>
          <w:lang w:eastAsia="zh-CN"/>
        </w:rPr>
      </w:pPr>
      <w:r>
        <w:rPr>
          <w:spacing w:val="-4"/>
          <w:sz w:val="21"/>
          <w:szCs w:val="21"/>
          <w:lang w:eastAsia="zh-CN"/>
        </w:rPr>
        <w:t>的供应商确定资质等级。</w:t>
      </w:r>
    </w:p>
    <w:p>
      <w:pPr>
        <w:spacing w:line="219" w:lineRule="auto"/>
        <w:rPr>
          <w:lang w:eastAsia="zh-CN"/>
        </w:rPr>
        <w:sectPr>
          <w:headerReference r:id="rId10" w:type="default"/>
          <w:footerReference r:id="rId11" w:type="default"/>
          <w:pgSz w:w="11905" w:h="16839"/>
          <w:pgMar w:top="1104" w:right="1421" w:bottom="1281" w:left="1560" w:header="1090" w:footer="988" w:gutter="0"/>
          <w:cols w:space="720" w:num="1"/>
        </w:sectPr>
      </w:pPr>
    </w:p>
    <w:p>
      <w:pPr>
        <w:spacing w:line="329" w:lineRule="auto"/>
        <w:rPr>
          <w:lang w:eastAsia="zh-CN"/>
        </w:rPr>
      </w:pPr>
    </w:p>
    <w:p>
      <w:pPr>
        <w:pStyle w:val="4"/>
        <w:spacing w:before="68" w:line="408" w:lineRule="exact"/>
        <w:ind w:right="25"/>
        <w:jc w:val="right"/>
        <w:rPr>
          <w:sz w:val="21"/>
          <w:szCs w:val="21"/>
          <w:lang w:eastAsia="zh-CN"/>
        </w:rPr>
      </w:pPr>
      <w:r>
        <w:rPr>
          <w:spacing w:val="-5"/>
          <w:position w:val="15"/>
          <w:sz w:val="21"/>
          <w:szCs w:val="21"/>
          <w:lang w:eastAsia="zh-CN"/>
        </w:rPr>
        <w:t>（2）联合体各方应按招标文件提供的格式签订联合体协议书， 明确联合体牵头人和各方的权</w:t>
      </w:r>
    </w:p>
    <w:p>
      <w:pPr>
        <w:pStyle w:val="4"/>
        <w:spacing w:line="220" w:lineRule="auto"/>
        <w:ind w:left="37"/>
        <w:rPr>
          <w:sz w:val="21"/>
          <w:szCs w:val="21"/>
          <w:lang w:eastAsia="zh-CN"/>
        </w:rPr>
      </w:pPr>
      <w:r>
        <w:rPr>
          <w:spacing w:val="-4"/>
          <w:sz w:val="21"/>
          <w:szCs w:val="21"/>
          <w:lang w:eastAsia="zh-CN"/>
        </w:rPr>
        <w:t>利义务、合同工作量比例；</w:t>
      </w:r>
    </w:p>
    <w:p>
      <w:pPr>
        <w:rPr>
          <w:lang w:eastAsia="zh-CN"/>
        </w:rPr>
      </w:pPr>
    </w:p>
    <w:p>
      <w:pPr>
        <w:pStyle w:val="4"/>
        <w:spacing w:before="69" w:line="413" w:lineRule="exact"/>
        <w:ind w:right="30"/>
        <w:jc w:val="right"/>
        <w:rPr>
          <w:sz w:val="21"/>
          <w:szCs w:val="21"/>
          <w:lang w:eastAsia="zh-CN"/>
        </w:rPr>
      </w:pPr>
      <w:r>
        <w:rPr>
          <w:spacing w:val="-3"/>
          <w:position w:val="15"/>
          <w:sz w:val="21"/>
          <w:szCs w:val="21"/>
          <w:lang w:eastAsia="zh-CN"/>
        </w:rPr>
        <w:t>（3）联合体各方签订联合体协议书后，</w:t>
      </w:r>
      <w:r>
        <w:rPr>
          <w:spacing w:val="-61"/>
          <w:position w:val="15"/>
          <w:sz w:val="21"/>
          <w:szCs w:val="21"/>
          <w:lang w:eastAsia="zh-CN"/>
        </w:rPr>
        <w:t xml:space="preserve"> </w:t>
      </w:r>
      <w:r>
        <w:rPr>
          <w:spacing w:val="-3"/>
          <w:position w:val="15"/>
          <w:sz w:val="21"/>
          <w:szCs w:val="21"/>
          <w:lang w:eastAsia="zh-CN"/>
        </w:rPr>
        <w:t>不得</w:t>
      </w:r>
      <w:r>
        <w:rPr>
          <w:spacing w:val="-4"/>
          <w:position w:val="15"/>
          <w:sz w:val="21"/>
          <w:szCs w:val="21"/>
          <w:lang w:eastAsia="zh-CN"/>
        </w:rPr>
        <w:t>再单独参加或者与其他</w:t>
      </w:r>
      <w:r>
        <w:rPr>
          <w:rFonts w:hint="eastAsia"/>
          <w:spacing w:val="-4"/>
          <w:position w:val="15"/>
          <w:sz w:val="21"/>
          <w:szCs w:val="21"/>
          <w:lang w:eastAsia="zh-CN"/>
        </w:rPr>
        <w:t>供应商</w:t>
      </w:r>
      <w:r>
        <w:rPr>
          <w:spacing w:val="-4"/>
          <w:position w:val="15"/>
          <w:sz w:val="21"/>
          <w:szCs w:val="21"/>
          <w:lang w:eastAsia="zh-CN"/>
        </w:rPr>
        <w:t>组成新的联合体参</w:t>
      </w:r>
    </w:p>
    <w:p>
      <w:pPr>
        <w:pStyle w:val="4"/>
        <w:spacing w:line="219" w:lineRule="auto"/>
        <w:ind w:left="37"/>
        <w:rPr>
          <w:sz w:val="21"/>
          <w:szCs w:val="21"/>
          <w:lang w:eastAsia="zh-CN"/>
        </w:rPr>
      </w:pPr>
      <w:r>
        <w:rPr>
          <w:spacing w:val="-2"/>
          <w:sz w:val="21"/>
          <w:szCs w:val="21"/>
          <w:lang w:eastAsia="zh-CN"/>
        </w:rPr>
        <w:t>加同一合同项下的采购活动。</w:t>
      </w:r>
    </w:p>
    <w:p>
      <w:pPr>
        <w:spacing w:line="242" w:lineRule="auto"/>
        <w:rPr>
          <w:lang w:eastAsia="zh-CN"/>
        </w:rPr>
      </w:pPr>
    </w:p>
    <w:p>
      <w:pPr>
        <w:pStyle w:val="4"/>
        <w:spacing w:before="68" w:line="221" w:lineRule="auto"/>
        <w:ind w:left="459"/>
        <w:rPr>
          <w:sz w:val="21"/>
          <w:szCs w:val="21"/>
          <w:lang w:eastAsia="zh-CN"/>
        </w:rPr>
      </w:pPr>
      <w:r>
        <w:rPr>
          <w:spacing w:val="-2"/>
          <w:sz w:val="21"/>
          <w:szCs w:val="21"/>
          <w:lang w:eastAsia="zh-CN"/>
        </w:rPr>
        <w:t>4.</w:t>
      </w:r>
      <w:r>
        <w:rPr>
          <w:spacing w:val="11"/>
          <w:sz w:val="21"/>
          <w:szCs w:val="21"/>
          <w:lang w:eastAsia="zh-CN"/>
        </w:rPr>
        <w:t xml:space="preserve"> </w:t>
      </w:r>
      <w:r>
        <w:rPr>
          <w:rFonts w:hint="eastAsia"/>
          <w:spacing w:val="-1"/>
          <w:sz w:val="21"/>
          <w:szCs w:val="21"/>
          <w:lang w:eastAsia="zh-CN"/>
        </w:rPr>
        <w:t>样品</w:t>
      </w:r>
    </w:p>
    <w:p>
      <w:pPr>
        <w:spacing w:line="244" w:lineRule="auto"/>
        <w:rPr>
          <w:lang w:eastAsia="zh-CN"/>
        </w:rPr>
      </w:pPr>
    </w:p>
    <w:p>
      <w:pPr>
        <w:pStyle w:val="4"/>
        <w:spacing w:before="69" w:line="359" w:lineRule="auto"/>
        <w:ind w:left="38" w:right="39" w:firstLine="423"/>
        <w:jc w:val="both"/>
        <w:rPr>
          <w:sz w:val="21"/>
          <w:szCs w:val="21"/>
          <w:lang w:eastAsia="zh-CN"/>
        </w:rPr>
      </w:pPr>
      <w:r>
        <w:rPr>
          <w:sz w:val="21"/>
          <w:szCs w:val="21"/>
          <w:lang w:eastAsia="zh-CN"/>
        </w:rPr>
        <w:t xml:space="preserve">4.1 </w:t>
      </w:r>
      <w:r>
        <w:rPr>
          <w:rFonts w:hint="eastAsia"/>
          <w:color w:val="auto"/>
          <w:sz w:val="21"/>
          <w:szCs w:val="21"/>
          <w:lang w:eastAsia="zh-CN"/>
        </w:rPr>
        <w:t>本项目采购标的属于定制化产品且对产品的结构、材料、工艺和款式等都有特定要求。供应商需要提供样品，样</w:t>
      </w:r>
      <w:r>
        <w:rPr>
          <w:rFonts w:hint="eastAsia"/>
          <w:sz w:val="21"/>
          <w:szCs w:val="21"/>
          <w:lang w:eastAsia="zh-CN"/>
        </w:rPr>
        <w:t>品制作的标准和要求、是否需要随样品提交相关检测报告、样品的递交与退还等要求见《供应商须知资料表》。</w:t>
      </w:r>
      <w:r>
        <w:rPr>
          <w:rFonts w:hint="eastAsia"/>
          <w:b/>
          <w:bCs/>
          <w:color w:val="auto"/>
          <w:sz w:val="21"/>
          <w:szCs w:val="21"/>
          <w:lang w:eastAsia="zh-CN"/>
        </w:rPr>
        <w:t>如供应商不按要求提供样品或不按要求提供检测报告则“评标方法及标准”中样品部分不得分</w:t>
      </w:r>
      <w:r>
        <w:rPr>
          <w:rFonts w:hint="eastAsia"/>
          <w:color w:val="auto"/>
          <w:sz w:val="21"/>
          <w:szCs w:val="21"/>
          <w:lang w:eastAsia="zh-CN"/>
        </w:rPr>
        <w:t>。</w:t>
      </w:r>
      <w:r>
        <w:rPr>
          <w:rFonts w:hint="eastAsia"/>
          <w:sz w:val="21"/>
          <w:szCs w:val="21"/>
          <w:lang w:eastAsia="zh-CN"/>
        </w:rPr>
        <w:t xml:space="preserve"> </w:t>
      </w:r>
    </w:p>
    <w:p>
      <w:pPr>
        <w:pStyle w:val="4"/>
        <w:spacing w:before="69" w:line="359" w:lineRule="auto"/>
        <w:ind w:left="38" w:right="39" w:firstLine="423"/>
        <w:jc w:val="both"/>
        <w:rPr>
          <w:rFonts w:ascii="Arial"/>
          <w:sz w:val="21"/>
          <w:lang w:eastAsia="zh-CN"/>
        </w:rPr>
      </w:pPr>
      <w:r>
        <w:rPr>
          <w:sz w:val="21"/>
          <w:szCs w:val="21"/>
          <w:lang w:eastAsia="zh-CN"/>
        </w:rPr>
        <w:t xml:space="preserve">4.2 </w:t>
      </w:r>
      <w:r>
        <w:rPr>
          <w:rFonts w:hint="eastAsia"/>
          <w:sz w:val="21"/>
          <w:szCs w:val="21"/>
          <w:lang w:eastAsia="zh-CN"/>
        </w:rPr>
        <w:t>样品的评审方法以及评审标准等内容见第四章《评标方法和评标标准》。</w:t>
      </w:r>
    </w:p>
    <w:p>
      <w:pPr>
        <w:pStyle w:val="4"/>
        <w:spacing w:before="69" w:line="220" w:lineRule="auto"/>
        <w:ind w:left="464"/>
        <w:rPr>
          <w:sz w:val="21"/>
          <w:szCs w:val="21"/>
          <w:lang w:eastAsia="zh-CN"/>
        </w:rPr>
      </w:pPr>
      <w:r>
        <w:rPr>
          <w:spacing w:val="-1"/>
          <w:sz w:val="21"/>
          <w:szCs w:val="21"/>
          <w:lang w:eastAsia="zh-CN"/>
        </w:rPr>
        <w:t>5．组织现场考察或者召开答疑会</w:t>
      </w:r>
    </w:p>
    <w:p>
      <w:pPr>
        <w:spacing w:line="246" w:lineRule="auto"/>
        <w:rPr>
          <w:lang w:eastAsia="zh-CN"/>
        </w:rPr>
      </w:pPr>
    </w:p>
    <w:p>
      <w:pPr>
        <w:pStyle w:val="4"/>
        <w:spacing w:before="69" w:line="359" w:lineRule="auto"/>
        <w:ind w:left="38" w:right="39" w:firstLine="423"/>
        <w:jc w:val="both"/>
        <w:rPr>
          <w:sz w:val="21"/>
          <w:szCs w:val="21"/>
          <w:lang w:eastAsia="zh-CN"/>
        </w:rPr>
      </w:pPr>
      <w:r>
        <w:rPr>
          <w:rFonts w:hint="eastAsia"/>
          <w:sz w:val="21"/>
          <w:szCs w:val="21"/>
          <w:lang w:eastAsia="zh-CN"/>
        </w:rPr>
        <w:t>5.1 采购人、采购代理机构可以在</w:t>
      </w:r>
      <w:r>
        <w:rPr>
          <w:rFonts w:hint="eastAsia"/>
          <w:b/>
          <w:bCs/>
          <w:sz w:val="21"/>
          <w:szCs w:val="21"/>
          <w:lang w:eastAsia="zh-CN"/>
        </w:rPr>
        <w:t>【投标须知前附表】</w:t>
      </w:r>
      <w:r>
        <w:rPr>
          <w:rFonts w:hint="eastAsia"/>
          <w:sz w:val="21"/>
          <w:szCs w:val="21"/>
          <w:lang w:eastAsia="zh-CN"/>
        </w:rPr>
        <w:t>规定的招标文件提供期限截止后，组织已获取招标文件的潜在供应商现场考察或者召开开标前答疑会。</w:t>
      </w:r>
    </w:p>
    <w:p>
      <w:pPr>
        <w:pStyle w:val="4"/>
        <w:spacing w:before="69" w:line="408" w:lineRule="exact"/>
        <w:ind w:right="14"/>
        <w:jc w:val="right"/>
        <w:rPr>
          <w:sz w:val="21"/>
          <w:szCs w:val="21"/>
          <w:lang w:eastAsia="zh-CN"/>
        </w:rPr>
      </w:pPr>
      <w:r>
        <w:rPr>
          <w:rFonts w:hint="eastAsia"/>
          <w:sz w:val="21"/>
          <w:szCs w:val="21"/>
          <w:lang w:eastAsia="zh-CN"/>
        </w:rPr>
        <w:t>5.2 获取招标文件的潜在供应商应按</w:t>
      </w:r>
      <w:r>
        <w:rPr>
          <w:rFonts w:hint="eastAsia"/>
          <w:b/>
          <w:bCs/>
          <w:sz w:val="21"/>
          <w:szCs w:val="21"/>
          <w:lang w:eastAsia="zh-CN"/>
        </w:rPr>
        <w:t>【投标须知前附表】</w:t>
      </w:r>
      <w:r>
        <w:rPr>
          <w:rFonts w:hint="eastAsia"/>
          <w:sz w:val="21"/>
          <w:szCs w:val="21"/>
          <w:lang w:eastAsia="zh-CN"/>
        </w:rPr>
        <w:t>规定参加现场考察或者答疑会；如</w:t>
      </w:r>
    </w:p>
    <w:p>
      <w:pPr>
        <w:pStyle w:val="4"/>
        <w:spacing w:before="1" w:line="220" w:lineRule="auto"/>
        <w:ind w:left="40"/>
        <w:rPr>
          <w:sz w:val="21"/>
          <w:szCs w:val="21"/>
          <w:lang w:eastAsia="zh-CN"/>
        </w:rPr>
      </w:pPr>
      <w:r>
        <w:rPr>
          <w:rFonts w:hint="eastAsia"/>
          <w:sz w:val="21"/>
          <w:szCs w:val="21"/>
          <w:lang w:eastAsia="zh-CN"/>
        </w:rPr>
        <w:t>不参加，其风险由其自行承担。</w:t>
      </w:r>
    </w:p>
    <w:p>
      <w:pPr>
        <w:pStyle w:val="4"/>
        <w:spacing w:before="69" w:line="413" w:lineRule="exact"/>
        <w:ind w:right="22"/>
        <w:jc w:val="right"/>
        <w:rPr>
          <w:sz w:val="21"/>
          <w:szCs w:val="21"/>
          <w:lang w:eastAsia="zh-CN"/>
        </w:rPr>
      </w:pPr>
      <w:r>
        <w:rPr>
          <w:rFonts w:hint="eastAsia"/>
          <w:sz w:val="21"/>
          <w:szCs w:val="21"/>
          <w:lang w:eastAsia="zh-CN"/>
        </w:rPr>
        <w:t>5.3 潜在供应商现场考察或者参加答疑会的费用由自己承担，现场考察期间所发生的人身伤</w:t>
      </w:r>
    </w:p>
    <w:p>
      <w:pPr>
        <w:pStyle w:val="4"/>
        <w:spacing w:before="1" w:line="220" w:lineRule="auto"/>
        <w:ind w:left="41"/>
        <w:rPr>
          <w:sz w:val="21"/>
          <w:szCs w:val="21"/>
          <w:lang w:eastAsia="zh-CN"/>
        </w:rPr>
      </w:pPr>
      <w:r>
        <w:rPr>
          <w:rFonts w:hint="eastAsia"/>
          <w:sz w:val="21"/>
          <w:szCs w:val="21"/>
          <w:lang w:eastAsia="zh-CN"/>
        </w:rPr>
        <w:t>害及财产损失由自己负责。</w:t>
      </w:r>
    </w:p>
    <w:p>
      <w:pPr>
        <w:pStyle w:val="4"/>
        <w:spacing w:before="69" w:line="413" w:lineRule="exact"/>
        <w:ind w:right="22"/>
        <w:jc w:val="right"/>
        <w:rPr>
          <w:sz w:val="21"/>
          <w:szCs w:val="21"/>
          <w:lang w:eastAsia="zh-CN"/>
        </w:rPr>
      </w:pPr>
      <w:r>
        <w:rPr>
          <w:rFonts w:hint="eastAsia"/>
          <w:sz w:val="21"/>
          <w:szCs w:val="21"/>
          <w:lang w:eastAsia="zh-CN"/>
        </w:rPr>
        <w:t>5.4 采购人、采购代理机构不对供应商据此而做出的推论、理解和结论负责。供应商一旦中</w:t>
      </w:r>
    </w:p>
    <w:p>
      <w:pPr>
        <w:pStyle w:val="4"/>
        <w:spacing w:before="1" w:line="219" w:lineRule="auto"/>
        <w:ind w:left="37"/>
        <w:rPr>
          <w:rFonts w:ascii="Arial"/>
          <w:sz w:val="21"/>
          <w:lang w:eastAsia="zh-CN"/>
        </w:rPr>
      </w:pPr>
      <w:r>
        <w:rPr>
          <w:rFonts w:hint="eastAsia"/>
          <w:sz w:val="21"/>
          <w:szCs w:val="21"/>
          <w:lang w:eastAsia="zh-CN"/>
        </w:rPr>
        <w:t>标，不得以任何借口，提出额外补偿， 或延长合同期限的要求。</w:t>
      </w:r>
    </w:p>
    <w:p>
      <w:pPr>
        <w:spacing w:before="88" w:line="225" w:lineRule="auto"/>
        <w:ind w:left="3621"/>
        <w:outlineLvl w:val="2"/>
        <w:rPr>
          <w:rFonts w:ascii="黑体" w:hAnsi="黑体" w:eastAsia="黑体" w:cs="黑体"/>
          <w:sz w:val="27"/>
          <w:szCs w:val="27"/>
          <w:lang w:eastAsia="zh-CN"/>
        </w:rPr>
      </w:pPr>
      <w:bookmarkStart w:id="7" w:name="bookmark6"/>
      <w:bookmarkEnd w:id="7"/>
      <w:r>
        <w:rPr>
          <w:rFonts w:ascii="黑体" w:hAnsi="黑体" w:eastAsia="黑体" w:cs="黑体"/>
          <w:spacing w:val="8"/>
          <w:sz w:val="27"/>
          <w:szCs w:val="27"/>
          <w:lang w:eastAsia="zh-CN"/>
          <w14:textOutline w14:w="5054" w14:cap="flat" w14:cmpd="sng" w14:algn="ctr">
            <w14:solidFill>
              <w14:srgbClr w14:val="000000"/>
            </w14:solidFill>
            <w14:prstDash w14:val="solid"/>
            <w14:miter w14:val="0"/>
          </w14:textOutline>
        </w:rPr>
        <w:t>二、招标文件</w:t>
      </w:r>
    </w:p>
    <w:p>
      <w:pPr>
        <w:spacing w:line="292" w:lineRule="auto"/>
        <w:rPr>
          <w:lang w:eastAsia="zh-CN"/>
        </w:rPr>
      </w:pPr>
    </w:p>
    <w:p>
      <w:pPr>
        <w:pStyle w:val="4"/>
        <w:spacing w:before="69" w:line="221" w:lineRule="auto"/>
        <w:ind w:left="38"/>
        <w:rPr>
          <w:sz w:val="21"/>
          <w:szCs w:val="21"/>
          <w:lang w:eastAsia="zh-CN"/>
        </w:rPr>
      </w:pPr>
      <w:r>
        <w:rPr>
          <w:spacing w:val="-1"/>
          <w:sz w:val="21"/>
          <w:szCs w:val="21"/>
          <w:lang w:eastAsia="zh-CN"/>
          <w14:textOutline w14:w="3835" w14:cap="flat" w14:cmpd="sng" w14:algn="ctr">
            <w14:solidFill>
              <w14:srgbClr w14:val="000000"/>
            </w14:solidFill>
            <w14:prstDash w14:val="solid"/>
            <w14:miter w14:val="0"/>
          </w14:textOutline>
        </w:rPr>
        <w:t>6.招标文件的构成</w:t>
      </w:r>
    </w:p>
    <w:p>
      <w:pPr>
        <w:rPr>
          <w:lang w:eastAsia="zh-CN"/>
        </w:rPr>
      </w:pPr>
    </w:p>
    <w:p>
      <w:pPr>
        <w:pStyle w:val="4"/>
        <w:spacing w:before="69" w:line="220" w:lineRule="auto"/>
        <w:ind w:left="461"/>
        <w:rPr>
          <w:sz w:val="21"/>
          <w:szCs w:val="21"/>
          <w:lang w:eastAsia="zh-CN"/>
        </w:rPr>
      </w:pPr>
      <w:r>
        <w:rPr>
          <w:spacing w:val="-4"/>
          <w:sz w:val="21"/>
          <w:szCs w:val="21"/>
          <w:lang w:eastAsia="zh-CN"/>
        </w:rPr>
        <w:t>6.1</w:t>
      </w:r>
      <w:r>
        <w:rPr>
          <w:spacing w:val="-30"/>
          <w:sz w:val="21"/>
          <w:szCs w:val="21"/>
          <w:lang w:eastAsia="zh-CN"/>
        </w:rPr>
        <w:t xml:space="preserve"> </w:t>
      </w:r>
      <w:r>
        <w:rPr>
          <w:spacing w:val="-4"/>
          <w:sz w:val="21"/>
          <w:szCs w:val="21"/>
          <w:lang w:eastAsia="zh-CN"/>
        </w:rPr>
        <w:t>招标文件共七章，各章内容如下：</w:t>
      </w:r>
    </w:p>
    <w:p>
      <w:pPr>
        <w:spacing w:line="247" w:lineRule="auto"/>
        <w:rPr>
          <w:lang w:eastAsia="zh-CN"/>
        </w:rPr>
      </w:pPr>
    </w:p>
    <w:p>
      <w:pPr>
        <w:pStyle w:val="4"/>
        <w:spacing w:before="68" w:line="567" w:lineRule="exact"/>
        <w:ind w:left="459"/>
        <w:rPr>
          <w:sz w:val="21"/>
          <w:szCs w:val="21"/>
          <w:lang w:eastAsia="zh-CN"/>
        </w:rPr>
      </w:pPr>
      <w:r>
        <w:rPr>
          <w:spacing w:val="-1"/>
          <w:position w:val="27"/>
          <w:sz w:val="21"/>
          <w:szCs w:val="21"/>
          <w:lang w:eastAsia="zh-CN"/>
        </w:rPr>
        <w:t>第一章 投标邀请</w:t>
      </w:r>
    </w:p>
    <w:p>
      <w:pPr>
        <w:pStyle w:val="4"/>
        <w:spacing w:before="1" w:line="219" w:lineRule="auto"/>
        <w:ind w:left="459"/>
        <w:rPr>
          <w:sz w:val="21"/>
          <w:szCs w:val="21"/>
          <w:lang w:eastAsia="zh-CN"/>
        </w:rPr>
      </w:pPr>
      <w:r>
        <w:rPr>
          <w:spacing w:val="-1"/>
          <w:sz w:val="21"/>
          <w:szCs w:val="21"/>
          <w:lang w:eastAsia="zh-CN"/>
        </w:rPr>
        <w:t>第二章 投标须知</w:t>
      </w:r>
    </w:p>
    <w:p>
      <w:pPr>
        <w:spacing w:line="241" w:lineRule="auto"/>
        <w:rPr>
          <w:lang w:eastAsia="zh-CN"/>
        </w:rPr>
      </w:pPr>
    </w:p>
    <w:p>
      <w:pPr>
        <w:pStyle w:val="4"/>
        <w:spacing w:before="68" w:line="220" w:lineRule="auto"/>
        <w:ind w:left="459"/>
        <w:rPr>
          <w:sz w:val="21"/>
          <w:szCs w:val="21"/>
          <w:lang w:eastAsia="zh-CN"/>
        </w:rPr>
      </w:pPr>
      <w:r>
        <w:rPr>
          <w:spacing w:val="-3"/>
          <w:sz w:val="21"/>
          <w:szCs w:val="21"/>
          <w:lang w:eastAsia="zh-CN"/>
        </w:rPr>
        <w:t>第三章</w:t>
      </w:r>
      <w:r>
        <w:rPr>
          <w:spacing w:val="17"/>
          <w:sz w:val="21"/>
          <w:szCs w:val="21"/>
          <w:lang w:eastAsia="zh-CN"/>
        </w:rPr>
        <w:t xml:space="preserve"> </w:t>
      </w:r>
      <w:r>
        <w:rPr>
          <w:spacing w:val="-3"/>
          <w:sz w:val="21"/>
          <w:szCs w:val="21"/>
          <w:lang w:eastAsia="zh-CN"/>
        </w:rPr>
        <w:t>资格审查</w:t>
      </w:r>
    </w:p>
    <w:p>
      <w:pPr>
        <w:spacing w:line="246" w:lineRule="auto"/>
        <w:rPr>
          <w:lang w:eastAsia="zh-CN"/>
        </w:rPr>
      </w:pPr>
    </w:p>
    <w:p>
      <w:pPr>
        <w:pStyle w:val="4"/>
        <w:spacing w:before="70" w:line="561" w:lineRule="exact"/>
        <w:ind w:left="459"/>
        <w:rPr>
          <w:sz w:val="21"/>
          <w:szCs w:val="21"/>
          <w:lang w:eastAsia="zh-CN"/>
        </w:rPr>
      </w:pPr>
      <w:r>
        <w:rPr>
          <w:spacing w:val="-1"/>
          <w:position w:val="27"/>
          <w:sz w:val="21"/>
          <w:szCs w:val="21"/>
          <w:lang w:eastAsia="zh-CN"/>
        </w:rPr>
        <w:t>第四章 评标方法及标准</w:t>
      </w:r>
    </w:p>
    <w:p>
      <w:pPr>
        <w:pStyle w:val="4"/>
        <w:spacing w:before="1" w:line="219" w:lineRule="auto"/>
        <w:ind w:left="459"/>
        <w:rPr>
          <w:sz w:val="21"/>
          <w:szCs w:val="21"/>
          <w:lang w:eastAsia="zh-CN"/>
        </w:rPr>
      </w:pPr>
      <w:r>
        <w:rPr>
          <w:spacing w:val="-1"/>
          <w:sz w:val="21"/>
          <w:szCs w:val="21"/>
          <w:lang w:eastAsia="zh-CN"/>
        </w:rPr>
        <w:t>第五章 采购需求</w:t>
      </w:r>
    </w:p>
    <w:p>
      <w:pPr>
        <w:spacing w:line="246" w:lineRule="auto"/>
        <w:rPr>
          <w:lang w:eastAsia="zh-CN"/>
        </w:rPr>
      </w:pPr>
    </w:p>
    <w:p>
      <w:pPr>
        <w:pStyle w:val="4"/>
        <w:spacing w:before="69" w:line="220" w:lineRule="auto"/>
        <w:ind w:left="459"/>
        <w:rPr>
          <w:sz w:val="21"/>
          <w:szCs w:val="21"/>
          <w:lang w:eastAsia="zh-CN"/>
        </w:rPr>
      </w:pPr>
      <w:r>
        <w:rPr>
          <w:spacing w:val="-1"/>
          <w:sz w:val="21"/>
          <w:szCs w:val="21"/>
          <w:lang w:eastAsia="zh-CN"/>
        </w:rPr>
        <w:t>第六章 政府采购合同</w:t>
      </w:r>
    </w:p>
    <w:p>
      <w:pPr>
        <w:spacing w:line="246" w:lineRule="auto"/>
        <w:rPr>
          <w:lang w:eastAsia="zh-CN"/>
        </w:rPr>
      </w:pPr>
    </w:p>
    <w:p>
      <w:pPr>
        <w:pStyle w:val="4"/>
        <w:spacing w:before="69" w:line="220" w:lineRule="auto"/>
        <w:ind w:left="459"/>
        <w:rPr>
          <w:sz w:val="21"/>
          <w:szCs w:val="21"/>
          <w:lang w:eastAsia="zh-CN"/>
        </w:rPr>
      </w:pPr>
      <w:r>
        <w:rPr>
          <w:spacing w:val="-1"/>
          <w:sz w:val="21"/>
          <w:szCs w:val="21"/>
          <w:lang w:eastAsia="zh-CN"/>
        </w:rPr>
        <w:t>第七章 投标文件的组成</w:t>
      </w:r>
    </w:p>
    <w:p>
      <w:pPr>
        <w:spacing w:line="220" w:lineRule="auto"/>
        <w:rPr>
          <w:lang w:eastAsia="zh-CN"/>
        </w:rPr>
        <w:sectPr>
          <w:headerReference r:id="rId12" w:type="default"/>
          <w:footerReference r:id="rId13" w:type="default"/>
          <w:pgSz w:w="11905" w:h="16839"/>
          <w:pgMar w:top="1104" w:right="1440" w:bottom="1280" w:left="1560" w:header="1090" w:footer="988" w:gutter="0"/>
          <w:cols w:space="720" w:num="1"/>
        </w:sectPr>
      </w:pPr>
    </w:p>
    <w:p>
      <w:pPr>
        <w:spacing w:line="329" w:lineRule="auto"/>
        <w:rPr>
          <w:lang w:eastAsia="zh-CN"/>
        </w:rPr>
      </w:pPr>
    </w:p>
    <w:p>
      <w:pPr>
        <w:pStyle w:val="4"/>
        <w:spacing w:before="68" w:line="408" w:lineRule="exact"/>
        <w:ind w:right="20"/>
        <w:jc w:val="right"/>
        <w:rPr>
          <w:sz w:val="21"/>
          <w:szCs w:val="21"/>
          <w:lang w:eastAsia="zh-CN"/>
        </w:rPr>
      </w:pPr>
      <w:r>
        <w:rPr>
          <w:spacing w:val="1"/>
          <w:position w:val="15"/>
          <w:sz w:val="21"/>
          <w:szCs w:val="21"/>
          <w:lang w:eastAsia="zh-CN"/>
        </w:rPr>
        <w:t>6.2 采购人、采购代理机构在提交投标</w:t>
      </w:r>
      <w:r>
        <w:rPr>
          <w:position w:val="15"/>
          <w:sz w:val="21"/>
          <w:szCs w:val="21"/>
          <w:lang w:eastAsia="zh-CN"/>
        </w:rPr>
        <w:t>文件截止时间前对招标文件所作的澄清或者修改，构</w:t>
      </w:r>
    </w:p>
    <w:p>
      <w:pPr>
        <w:pStyle w:val="4"/>
        <w:spacing w:line="220" w:lineRule="auto"/>
        <w:ind w:left="38"/>
        <w:rPr>
          <w:sz w:val="21"/>
          <w:szCs w:val="21"/>
          <w:lang w:eastAsia="zh-CN"/>
        </w:rPr>
      </w:pPr>
      <w:r>
        <w:rPr>
          <w:spacing w:val="-2"/>
          <w:sz w:val="21"/>
          <w:szCs w:val="21"/>
          <w:lang w:eastAsia="zh-CN"/>
        </w:rPr>
        <w:t>成招标文件的组成部分。</w:t>
      </w:r>
    </w:p>
    <w:p>
      <w:pPr>
        <w:rPr>
          <w:lang w:eastAsia="zh-CN"/>
        </w:rPr>
      </w:pPr>
    </w:p>
    <w:p>
      <w:pPr>
        <w:pStyle w:val="4"/>
        <w:spacing w:before="68" w:line="221" w:lineRule="auto"/>
        <w:ind w:left="42"/>
        <w:rPr>
          <w:sz w:val="21"/>
          <w:szCs w:val="21"/>
          <w:lang w:eastAsia="zh-CN"/>
        </w:rPr>
      </w:pPr>
      <w:r>
        <w:rPr>
          <w:spacing w:val="-1"/>
          <w:sz w:val="21"/>
          <w:szCs w:val="21"/>
          <w:lang w:eastAsia="zh-CN"/>
          <w14:textOutline w14:w="3835" w14:cap="flat" w14:cmpd="sng" w14:algn="ctr">
            <w14:solidFill>
              <w14:srgbClr w14:val="000000"/>
            </w14:solidFill>
            <w14:prstDash w14:val="solid"/>
            <w14:miter w14:val="0"/>
          </w14:textOutline>
        </w:rPr>
        <w:t>7．偏离与实质性响应</w:t>
      </w:r>
    </w:p>
    <w:p>
      <w:pPr>
        <w:spacing w:line="246" w:lineRule="auto"/>
        <w:rPr>
          <w:lang w:eastAsia="zh-CN"/>
        </w:rPr>
      </w:pPr>
    </w:p>
    <w:p>
      <w:pPr>
        <w:pStyle w:val="4"/>
        <w:spacing w:before="68" w:line="413" w:lineRule="exact"/>
        <w:ind w:right="22"/>
        <w:jc w:val="right"/>
        <w:rPr>
          <w:sz w:val="21"/>
          <w:szCs w:val="21"/>
          <w:lang w:eastAsia="zh-CN"/>
        </w:rPr>
      </w:pPr>
      <w:r>
        <w:rPr>
          <w:position w:val="15"/>
          <w:sz w:val="21"/>
          <w:szCs w:val="21"/>
          <w:lang w:eastAsia="zh-CN"/>
        </w:rPr>
        <w:t xml:space="preserve">7.1 </w:t>
      </w:r>
      <w:r>
        <w:rPr>
          <w:rFonts w:hint="eastAsia"/>
          <w:position w:val="15"/>
          <w:sz w:val="21"/>
          <w:szCs w:val="21"/>
          <w:lang w:eastAsia="zh-CN"/>
        </w:rPr>
        <w:t>供应商</w:t>
      </w:r>
      <w:r>
        <w:rPr>
          <w:position w:val="15"/>
          <w:sz w:val="21"/>
          <w:szCs w:val="21"/>
          <w:lang w:eastAsia="zh-CN"/>
        </w:rPr>
        <w:t>应当按照招标文件的要求编制投标文件。投标文件应当对招标文件提出的要求和</w:t>
      </w:r>
    </w:p>
    <w:p>
      <w:pPr>
        <w:pStyle w:val="4"/>
        <w:spacing w:line="220" w:lineRule="auto"/>
        <w:ind w:left="38"/>
        <w:rPr>
          <w:sz w:val="21"/>
          <w:szCs w:val="21"/>
          <w:lang w:eastAsia="zh-CN"/>
        </w:rPr>
      </w:pPr>
      <w:r>
        <w:rPr>
          <w:spacing w:val="-4"/>
          <w:sz w:val="21"/>
          <w:szCs w:val="21"/>
          <w:lang w:eastAsia="zh-CN"/>
        </w:rPr>
        <w:t>条件作出明确响应。</w:t>
      </w:r>
    </w:p>
    <w:p>
      <w:pPr>
        <w:rPr>
          <w:lang w:eastAsia="zh-CN"/>
        </w:rPr>
      </w:pPr>
    </w:p>
    <w:p>
      <w:pPr>
        <w:pStyle w:val="4"/>
        <w:spacing w:before="69" w:line="409" w:lineRule="exact"/>
        <w:ind w:right="21"/>
        <w:jc w:val="right"/>
        <w:rPr>
          <w:sz w:val="21"/>
          <w:szCs w:val="21"/>
          <w:lang w:eastAsia="zh-CN"/>
        </w:rPr>
      </w:pPr>
      <w:r>
        <w:rPr>
          <w:position w:val="14"/>
          <w:sz w:val="21"/>
          <w:szCs w:val="21"/>
          <w:lang w:eastAsia="zh-CN"/>
        </w:rPr>
        <w:t>7.2 偏离是指投标文件不响应或者不满足招标文件提出的要求和条件，分为实质性偏离和非</w:t>
      </w:r>
    </w:p>
    <w:p>
      <w:pPr>
        <w:pStyle w:val="4"/>
        <w:spacing w:before="1" w:line="220" w:lineRule="auto"/>
        <w:ind w:left="42"/>
        <w:rPr>
          <w:sz w:val="21"/>
          <w:szCs w:val="21"/>
          <w:lang w:eastAsia="zh-CN"/>
        </w:rPr>
      </w:pPr>
      <w:r>
        <w:rPr>
          <w:spacing w:val="-2"/>
          <w:sz w:val="21"/>
          <w:szCs w:val="21"/>
          <w:lang w:eastAsia="zh-CN"/>
        </w:rPr>
        <w:t>实质性偏离。</w:t>
      </w:r>
    </w:p>
    <w:p>
      <w:pPr>
        <w:rPr>
          <w:lang w:eastAsia="zh-CN"/>
        </w:rPr>
      </w:pPr>
    </w:p>
    <w:p>
      <w:pPr>
        <w:pStyle w:val="4"/>
        <w:spacing w:before="69" w:line="413" w:lineRule="exact"/>
        <w:ind w:right="20" w:firstLine="412" w:firstLineChars="200"/>
        <w:rPr>
          <w:rFonts w:hint="default"/>
          <w:sz w:val="21"/>
          <w:szCs w:val="21"/>
          <w:lang w:val="en-US" w:eastAsia="zh-CN"/>
        </w:rPr>
      </w:pPr>
      <w:r>
        <w:rPr>
          <w:spacing w:val="-2"/>
          <w:position w:val="15"/>
          <w:sz w:val="21"/>
          <w:szCs w:val="21"/>
          <w:lang w:eastAsia="zh-CN"/>
        </w:rPr>
        <w:t>7.3 除法律、法规和招标文件规定的其他投标无效情形外，招标文件中用“★”符号标明的条款为实质性要求和条件，对其中任何一条的偏离，为实质性偏离，其投标无效。</w:t>
      </w:r>
    </w:p>
    <w:p>
      <w:pPr>
        <w:rPr>
          <w:lang w:eastAsia="zh-CN"/>
        </w:rPr>
      </w:pPr>
    </w:p>
    <w:p>
      <w:pPr>
        <w:pStyle w:val="4"/>
        <w:spacing w:line="222" w:lineRule="auto"/>
        <w:ind w:left="37"/>
        <w:rPr>
          <w:sz w:val="21"/>
          <w:szCs w:val="21"/>
          <w:lang w:eastAsia="zh-CN"/>
        </w:rPr>
      </w:pPr>
      <w:r>
        <w:rPr>
          <w:spacing w:val="-1"/>
          <w:sz w:val="21"/>
          <w:szCs w:val="21"/>
          <w:lang w:eastAsia="zh-CN"/>
          <w14:textOutline w14:w="3835" w14:cap="flat" w14:cmpd="sng" w14:algn="ctr">
            <w14:solidFill>
              <w14:srgbClr w14:val="000000"/>
            </w14:solidFill>
            <w14:prstDash w14:val="solid"/>
            <w14:miter w14:val="0"/>
          </w14:textOutline>
        </w:rPr>
        <w:t>8.询问</w:t>
      </w:r>
    </w:p>
    <w:p>
      <w:pPr>
        <w:pStyle w:val="4"/>
        <w:spacing w:before="309" w:line="413" w:lineRule="exact"/>
        <w:ind w:right="22"/>
        <w:jc w:val="right"/>
        <w:rPr>
          <w:sz w:val="21"/>
          <w:szCs w:val="21"/>
          <w:lang w:eastAsia="zh-CN"/>
        </w:rPr>
      </w:pPr>
      <w:r>
        <w:rPr>
          <w:position w:val="15"/>
          <w:sz w:val="21"/>
          <w:szCs w:val="21"/>
          <w:lang w:eastAsia="zh-CN"/>
        </w:rPr>
        <w:t>8.1 潜在</w:t>
      </w:r>
      <w:r>
        <w:rPr>
          <w:rFonts w:hint="eastAsia"/>
          <w:position w:val="15"/>
          <w:sz w:val="21"/>
          <w:szCs w:val="21"/>
          <w:lang w:eastAsia="zh-CN"/>
        </w:rPr>
        <w:t>供应商</w:t>
      </w:r>
      <w:r>
        <w:rPr>
          <w:position w:val="15"/>
          <w:sz w:val="21"/>
          <w:szCs w:val="21"/>
          <w:lang w:eastAsia="zh-CN"/>
        </w:rPr>
        <w:t>应仔细阅读和检查招标文件的全部内容。如有疑问，可以向采购人或者采购</w:t>
      </w:r>
    </w:p>
    <w:p>
      <w:pPr>
        <w:pStyle w:val="4"/>
        <w:spacing w:before="1" w:line="219" w:lineRule="auto"/>
        <w:ind w:left="36"/>
        <w:rPr>
          <w:sz w:val="21"/>
          <w:szCs w:val="21"/>
          <w:lang w:eastAsia="zh-CN"/>
        </w:rPr>
      </w:pPr>
      <w:r>
        <w:rPr>
          <w:spacing w:val="-3"/>
          <w:sz w:val="21"/>
          <w:szCs w:val="21"/>
          <w:lang w:eastAsia="zh-CN"/>
        </w:rPr>
        <w:t>代理机构提出询问。</w:t>
      </w:r>
    </w:p>
    <w:p>
      <w:pPr>
        <w:spacing w:line="241" w:lineRule="auto"/>
        <w:rPr>
          <w:lang w:eastAsia="zh-CN"/>
        </w:rPr>
      </w:pPr>
    </w:p>
    <w:p>
      <w:pPr>
        <w:pStyle w:val="4"/>
        <w:spacing w:before="69" w:line="221" w:lineRule="auto"/>
        <w:ind w:left="37"/>
        <w:rPr>
          <w:sz w:val="21"/>
          <w:szCs w:val="21"/>
          <w:lang w:eastAsia="zh-CN"/>
        </w:rPr>
      </w:pPr>
      <w:r>
        <w:rPr>
          <w:sz w:val="21"/>
          <w:szCs w:val="21"/>
          <w:lang w:eastAsia="zh-CN"/>
          <w14:textOutline w14:w="3835" w14:cap="flat" w14:cmpd="sng" w14:algn="ctr">
            <w14:solidFill>
              <w14:srgbClr w14:val="000000"/>
            </w14:solidFill>
            <w14:prstDash w14:val="solid"/>
            <w14:miter w14:val="0"/>
          </w14:textOutline>
        </w:rPr>
        <w:t>9.招标文件的澄清或者修改</w:t>
      </w:r>
    </w:p>
    <w:p>
      <w:pPr>
        <w:spacing w:line="245" w:lineRule="auto"/>
        <w:rPr>
          <w:lang w:eastAsia="zh-CN"/>
        </w:rPr>
      </w:pPr>
    </w:p>
    <w:p>
      <w:pPr>
        <w:pStyle w:val="4"/>
        <w:spacing w:line="360" w:lineRule="auto"/>
        <w:ind w:left="40"/>
        <w:rPr>
          <w:spacing w:val="-1"/>
          <w:sz w:val="21"/>
          <w:szCs w:val="21"/>
          <w:lang w:eastAsia="zh-CN"/>
        </w:rPr>
      </w:pPr>
      <w:r>
        <w:rPr>
          <w:rFonts w:hint="eastAsia"/>
          <w:spacing w:val="-4"/>
          <w:position w:val="15"/>
          <w:sz w:val="21"/>
          <w:szCs w:val="21"/>
          <w:lang w:eastAsia="zh-CN"/>
        </w:rPr>
        <w:t xml:space="preserve">   </w:t>
      </w:r>
      <w:r>
        <w:rPr>
          <w:spacing w:val="-1"/>
          <w:sz w:val="21"/>
          <w:szCs w:val="21"/>
          <w:lang w:eastAsia="zh-CN"/>
        </w:rPr>
        <w:t>9.1 采购人、采购代理机构对已发出的招标文件进行必要澄清或者修改的，将在【投标须知</w:t>
      </w:r>
    </w:p>
    <w:p>
      <w:pPr>
        <w:pStyle w:val="4"/>
        <w:spacing w:line="360" w:lineRule="auto"/>
        <w:ind w:left="40"/>
        <w:rPr>
          <w:rFonts w:ascii="Arial"/>
          <w:sz w:val="21"/>
          <w:lang w:eastAsia="zh-CN"/>
        </w:rPr>
      </w:pPr>
      <w:r>
        <w:rPr>
          <w:spacing w:val="-1"/>
          <w:sz w:val="21"/>
          <w:szCs w:val="21"/>
          <w:lang w:eastAsia="zh-CN"/>
        </w:rPr>
        <w:t>前附表】规定的招标公告指定媒体上发布澄清或者修改公告。</w:t>
      </w:r>
    </w:p>
    <w:p>
      <w:pPr>
        <w:pStyle w:val="4"/>
        <w:spacing w:before="69" w:line="361" w:lineRule="auto"/>
        <w:ind w:left="36" w:right="19" w:firstLine="424"/>
        <w:jc w:val="both"/>
        <w:rPr>
          <w:sz w:val="21"/>
          <w:szCs w:val="21"/>
          <w:lang w:eastAsia="zh-CN"/>
        </w:rPr>
      </w:pPr>
      <w:r>
        <w:rPr>
          <w:spacing w:val="-3"/>
          <w:sz w:val="21"/>
          <w:szCs w:val="21"/>
          <w:lang w:eastAsia="zh-CN"/>
        </w:rPr>
        <w:t>9.2 澄清或者修改的内容可能影响投标文件编制的，采购人、采购代</w:t>
      </w:r>
      <w:r>
        <w:rPr>
          <w:spacing w:val="-4"/>
          <w:sz w:val="21"/>
          <w:szCs w:val="21"/>
          <w:lang w:eastAsia="zh-CN"/>
        </w:rPr>
        <w:t>理机构将在提交投标文</w:t>
      </w:r>
      <w:r>
        <w:rPr>
          <w:sz w:val="21"/>
          <w:szCs w:val="21"/>
          <w:lang w:eastAsia="zh-CN"/>
        </w:rPr>
        <w:t xml:space="preserve"> </w:t>
      </w:r>
      <w:r>
        <w:rPr>
          <w:spacing w:val="-5"/>
          <w:sz w:val="21"/>
          <w:szCs w:val="21"/>
          <w:lang w:eastAsia="zh-CN"/>
        </w:rPr>
        <w:t>件截止时间</w:t>
      </w:r>
      <w:r>
        <w:rPr>
          <w:spacing w:val="-23"/>
          <w:sz w:val="21"/>
          <w:szCs w:val="21"/>
          <w:lang w:eastAsia="zh-CN"/>
        </w:rPr>
        <w:t xml:space="preserve"> </w:t>
      </w:r>
      <w:r>
        <w:rPr>
          <w:spacing w:val="-5"/>
          <w:sz w:val="21"/>
          <w:szCs w:val="21"/>
          <w:lang w:eastAsia="zh-CN"/>
        </w:rPr>
        <w:t>15 日前， 以数据电文形式通知所有获取招标文件的</w:t>
      </w:r>
      <w:r>
        <w:rPr>
          <w:spacing w:val="-6"/>
          <w:sz w:val="21"/>
          <w:szCs w:val="21"/>
          <w:lang w:eastAsia="zh-CN"/>
        </w:rPr>
        <w:t>潜在</w:t>
      </w:r>
      <w:r>
        <w:rPr>
          <w:rFonts w:hint="eastAsia"/>
          <w:spacing w:val="-6"/>
          <w:sz w:val="21"/>
          <w:szCs w:val="21"/>
          <w:lang w:eastAsia="zh-CN"/>
        </w:rPr>
        <w:t>供应商</w:t>
      </w:r>
      <w:r>
        <w:rPr>
          <w:spacing w:val="-6"/>
          <w:sz w:val="21"/>
          <w:szCs w:val="21"/>
          <w:lang w:eastAsia="zh-CN"/>
        </w:rPr>
        <w:t>；不足</w:t>
      </w:r>
      <w:r>
        <w:rPr>
          <w:spacing w:val="-22"/>
          <w:sz w:val="21"/>
          <w:szCs w:val="21"/>
          <w:lang w:eastAsia="zh-CN"/>
        </w:rPr>
        <w:t xml:space="preserve"> </w:t>
      </w:r>
      <w:r>
        <w:rPr>
          <w:spacing w:val="-6"/>
          <w:sz w:val="21"/>
          <w:szCs w:val="21"/>
          <w:lang w:eastAsia="zh-CN"/>
        </w:rPr>
        <w:t>15 日的，将相</w:t>
      </w:r>
    </w:p>
    <w:p>
      <w:pPr>
        <w:pStyle w:val="4"/>
        <w:spacing w:line="220" w:lineRule="auto"/>
        <w:ind w:left="37"/>
        <w:rPr>
          <w:sz w:val="21"/>
          <w:szCs w:val="21"/>
          <w:lang w:eastAsia="zh-CN"/>
        </w:rPr>
      </w:pPr>
      <w:r>
        <w:rPr>
          <w:spacing w:val="-2"/>
          <w:sz w:val="21"/>
          <w:szCs w:val="21"/>
          <w:lang w:eastAsia="zh-CN"/>
        </w:rPr>
        <w:t>应延长提交投标文件的截止时间。</w:t>
      </w:r>
    </w:p>
    <w:p>
      <w:pPr>
        <w:rPr>
          <w:lang w:eastAsia="zh-CN"/>
        </w:rPr>
      </w:pPr>
    </w:p>
    <w:p>
      <w:pPr>
        <w:pStyle w:val="4"/>
        <w:spacing w:before="70" w:line="413" w:lineRule="exact"/>
        <w:ind w:right="20"/>
        <w:jc w:val="center"/>
        <w:rPr>
          <w:sz w:val="21"/>
          <w:szCs w:val="21"/>
          <w:lang w:eastAsia="zh-CN"/>
        </w:rPr>
      </w:pPr>
      <w:r>
        <w:rPr>
          <w:rFonts w:hint="eastAsia"/>
          <w:spacing w:val="-4"/>
          <w:position w:val="15"/>
          <w:sz w:val="21"/>
          <w:szCs w:val="21"/>
          <w:lang w:eastAsia="zh-CN"/>
        </w:rPr>
        <w:t xml:space="preserve">   </w:t>
      </w:r>
      <w:r>
        <w:rPr>
          <w:spacing w:val="-4"/>
          <w:position w:val="15"/>
          <w:sz w:val="21"/>
          <w:szCs w:val="21"/>
          <w:lang w:eastAsia="zh-CN"/>
        </w:rPr>
        <w:t>9.3 招标文件的提供期限届满后，获取招标文件的潜在</w:t>
      </w:r>
      <w:r>
        <w:rPr>
          <w:rFonts w:hint="eastAsia"/>
          <w:spacing w:val="-4"/>
          <w:position w:val="15"/>
          <w:sz w:val="21"/>
          <w:szCs w:val="21"/>
          <w:lang w:eastAsia="zh-CN"/>
        </w:rPr>
        <w:t>供应商</w:t>
      </w:r>
      <w:r>
        <w:rPr>
          <w:spacing w:val="-4"/>
          <w:position w:val="15"/>
          <w:sz w:val="21"/>
          <w:szCs w:val="21"/>
          <w:lang w:eastAsia="zh-CN"/>
        </w:rPr>
        <w:t>不足 3</w:t>
      </w:r>
      <w:r>
        <w:rPr>
          <w:spacing w:val="-5"/>
          <w:position w:val="15"/>
          <w:sz w:val="21"/>
          <w:szCs w:val="21"/>
          <w:lang w:eastAsia="zh-CN"/>
        </w:rPr>
        <w:t xml:space="preserve"> 家的，可以顺延提供期</w:t>
      </w:r>
    </w:p>
    <w:p>
      <w:pPr>
        <w:pStyle w:val="4"/>
        <w:spacing w:line="219" w:lineRule="auto"/>
        <w:ind w:left="51"/>
        <w:rPr>
          <w:sz w:val="21"/>
          <w:szCs w:val="21"/>
          <w:lang w:eastAsia="zh-CN"/>
        </w:rPr>
      </w:pPr>
      <w:r>
        <w:rPr>
          <w:spacing w:val="-3"/>
          <w:sz w:val="21"/>
          <w:szCs w:val="21"/>
          <w:lang w:eastAsia="zh-CN"/>
        </w:rPr>
        <w:t>限，并在指定媒体上发布修改公告。</w:t>
      </w:r>
    </w:p>
    <w:p>
      <w:pPr>
        <w:spacing w:line="242" w:lineRule="auto"/>
        <w:rPr>
          <w:lang w:eastAsia="zh-CN"/>
        </w:rPr>
      </w:pPr>
    </w:p>
    <w:p>
      <w:pPr>
        <w:pStyle w:val="4"/>
        <w:spacing w:before="69" w:line="413" w:lineRule="exact"/>
        <w:ind w:right="19"/>
        <w:jc w:val="right"/>
        <w:rPr>
          <w:sz w:val="21"/>
          <w:szCs w:val="21"/>
          <w:lang w:eastAsia="zh-CN"/>
        </w:rPr>
      </w:pPr>
      <w:r>
        <w:rPr>
          <w:spacing w:val="1"/>
          <w:position w:val="15"/>
          <w:sz w:val="21"/>
          <w:szCs w:val="21"/>
          <w:lang w:eastAsia="zh-CN"/>
        </w:rPr>
        <w:t>9.4 通过交易平台下载招标文件的，请获取</w:t>
      </w:r>
      <w:r>
        <w:rPr>
          <w:position w:val="15"/>
          <w:sz w:val="21"/>
          <w:szCs w:val="21"/>
          <w:lang w:eastAsia="zh-CN"/>
        </w:rPr>
        <w:t>招标文件的潜在</w:t>
      </w:r>
      <w:r>
        <w:rPr>
          <w:rFonts w:hint="eastAsia"/>
          <w:position w:val="15"/>
          <w:sz w:val="21"/>
          <w:szCs w:val="21"/>
          <w:lang w:eastAsia="zh-CN"/>
        </w:rPr>
        <w:t>供应商</w:t>
      </w:r>
      <w:r>
        <w:rPr>
          <w:position w:val="15"/>
          <w:sz w:val="21"/>
          <w:szCs w:val="21"/>
          <w:lang w:eastAsia="zh-CN"/>
        </w:rPr>
        <w:t>及时关注招标公告指定媒</w:t>
      </w:r>
    </w:p>
    <w:p>
      <w:pPr>
        <w:pStyle w:val="4"/>
        <w:spacing w:line="219" w:lineRule="auto"/>
        <w:ind w:left="37"/>
        <w:rPr>
          <w:sz w:val="21"/>
          <w:szCs w:val="21"/>
          <w:lang w:eastAsia="zh-CN"/>
        </w:rPr>
      </w:pPr>
      <w:r>
        <w:rPr>
          <w:spacing w:val="-2"/>
          <w:sz w:val="21"/>
          <w:szCs w:val="21"/>
          <w:lang w:eastAsia="zh-CN"/>
        </w:rPr>
        <w:t>体发布的澄清或者修改公告。</w:t>
      </w:r>
    </w:p>
    <w:p>
      <w:pPr>
        <w:spacing w:line="271" w:lineRule="auto"/>
        <w:rPr>
          <w:lang w:eastAsia="zh-CN"/>
        </w:rPr>
      </w:pPr>
    </w:p>
    <w:p>
      <w:pPr>
        <w:spacing w:line="271" w:lineRule="auto"/>
        <w:rPr>
          <w:lang w:eastAsia="zh-CN"/>
        </w:rPr>
      </w:pPr>
    </w:p>
    <w:p>
      <w:pPr>
        <w:spacing w:before="88" w:line="225" w:lineRule="auto"/>
        <w:ind w:left="3622"/>
        <w:outlineLvl w:val="2"/>
        <w:rPr>
          <w:rFonts w:ascii="黑体" w:hAnsi="黑体" w:eastAsia="黑体" w:cs="黑体"/>
          <w:sz w:val="27"/>
          <w:szCs w:val="27"/>
          <w:lang w:eastAsia="zh-CN"/>
        </w:rPr>
      </w:pPr>
      <w:bookmarkStart w:id="8" w:name="bookmark7"/>
      <w:bookmarkEnd w:id="8"/>
      <w:r>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t>三、投标文件</w:t>
      </w:r>
    </w:p>
    <w:p>
      <w:pPr>
        <w:spacing w:line="293" w:lineRule="auto"/>
        <w:rPr>
          <w:lang w:eastAsia="zh-CN"/>
        </w:rPr>
      </w:pPr>
    </w:p>
    <w:p>
      <w:pPr>
        <w:pStyle w:val="4"/>
        <w:spacing w:before="69" w:line="221" w:lineRule="auto"/>
        <w:ind w:left="52"/>
        <w:rPr>
          <w:sz w:val="21"/>
          <w:szCs w:val="21"/>
          <w:lang w:eastAsia="zh-CN"/>
        </w:rPr>
      </w:pPr>
      <w:r>
        <w:rPr>
          <w:spacing w:val="-3"/>
          <w:sz w:val="21"/>
          <w:szCs w:val="21"/>
          <w:lang w:eastAsia="zh-CN"/>
          <w14:textOutline w14:w="3835" w14:cap="flat" w14:cmpd="sng" w14:algn="ctr">
            <w14:solidFill>
              <w14:srgbClr w14:val="000000"/>
            </w14:solidFill>
            <w14:prstDash w14:val="solid"/>
            <w14:miter w14:val="0"/>
          </w14:textOutline>
        </w:rPr>
        <w:t>10.投标语言</w:t>
      </w:r>
    </w:p>
    <w:p>
      <w:pPr>
        <w:rPr>
          <w:lang w:eastAsia="zh-CN"/>
        </w:rPr>
      </w:pPr>
    </w:p>
    <w:p>
      <w:pPr>
        <w:pStyle w:val="4"/>
        <w:spacing w:before="69" w:line="361" w:lineRule="auto"/>
        <w:ind w:left="36" w:right="19" w:firstLine="424"/>
        <w:jc w:val="both"/>
        <w:rPr>
          <w:spacing w:val="-3"/>
          <w:sz w:val="21"/>
          <w:szCs w:val="21"/>
          <w:lang w:eastAsia="zh-CN"/>
        </w:rPr>
      </w:pPr>
      <w:r>
        <w:rPr>
          <w:spacing w:val="-3"/>
          <w:sz w:val="21"/>
          <w:szCs w:val="21"/>
          <w:lang w:eastAsia="zh-CN"/>
        </w:rPr>
        <w:t>10.1 除专用术语外，</w:t>
      </w:r>
      <w:r>
        <w:rPr>
          <w:rFonts w:hint="eastAsia"/>
          <w:spacing w:val="-3"/>
          <w:sz w:val="21"/>
          <w:szCs w:val="21"/>
          <w:lang w:eastAsia="zh-CN"/>
        </w:rPr>
        <w:t>供应商</w:t>
      </w:r>
      <w:r>
        <w:rPr>
          <w:spacing w:val="-3"/>
          <w:sz w:val="21"/>
          <w:szCs w:val="21"/>
          <w:lang w:eastAsia="zh-CN"/>
        </w:rPr>
        <w:t>提交的投标文件及</w:t>
      </w:r>
      <w:r>
        <w:rPr>
          <w:rFonts w:hint="eastAsia"/>
          <w:spacing w:val="-3"/>
          <w:sz w:val="21"/>
          <w:szCs w:val="21"/>
          <w:lang w:eastAsia="zh-CN"/>
        </w:rPr>
        <w:t>供应商</w:t>
      </w:r>
      <w:r>
        <w:rPr>
          <w:spacing w:val="-3"/>
          <w:sz w:val="21"/>
          <w:szCs w:val="21"/>
          <w:lang w:eastAsia="zh-CN"/>
        </w:rPr>
        <w:t>与采购人、采购代理机构就有关投标的所有来往函电均使用中文。</w:t>
      </w:r>
      <w:r>
        <w:rPr>
          <w:rFonts w:hint="eastAsia"/>
          <w:spacing w:val="-3"/>
          <w:sz w:val="21"/>
          <w:szCs w:val="21"/>
          <w:lang w:eastAsia="zh-CN"/>
        </w:rPr>
        <w:t>供应商</w:t>
      </w:r>
      <w:r>
        <w:rPr>
          <w:spacing w:val="-3"/>
          <w:sz w:val="21"/>
          <w:szCs w:val="21"/>
          <w:lang w:eastAsia="zh-CN"/>
        </w:rPr>
        <w:t>可以提交其它语言的资料，但应附有中文注释，有差异时以中文为准。</w:t>
      </w:r>
    </w:p>
    <w:p>
      <w:pPr>
        <w:pStyle w:val="4"/>
        <w:spacing w:before="68" w:line="220" w:lineRule="auto"/>
        <w:ind w:right="19"/>
        <w:jc w:val="center"/>
        <w:rPr>
          <w:sz w:val="21"/>
          <w:szCs w:val="21"/>
          <w:lang w:eastAsia="zh-CN"/>
        </w:rPr>
      </w:pPr>
    </w:p>
    <w:p>
      <w:pPr>
        <w:spacing w:line="220" w:lineRule="auto"/>
        <w:rPr>
          <w:lang w:eastAsia="zh-CN"/>
        </w:rPr>
        <w:sectPr>
          <w:footerReference r:id="rId14" w:type="default"/>
          <w:pgSz w:w="11905" w:h="16839"/>
          <w:pgMar w:top="1104" w:right="1440" w:bottom="1281" w:left="1560" w:header="1090" w:footer="988" w:gutter="0"/>
          <w:cols w:space="720" w:num="1"/>
        </w:sectPr>
      </w:pPr>
    </w:p>
    <w:p>
      <w:pPr>
        <w:spacing w:line="329" w:lineRule="auto"/>
        <w:rPr>
          <w:lang w:eastAsia="zh-CN"/>
        </w:rPr>
      </w:pPr>
    </w:p>
    <w:p>
      <w:pPr>
        <w:pStyle w:val="4"/>
        <w:spacing w:before="309" w:line="221" w:lineRule="auto"/>
        <w:ind w:left="52"/>
        <w:rPr>
          <w:sz w:val="21"/>
          <w:szCs w:val="21"/>
          <w:lang w:eastAsia="zh-CN"/>
        </w:rPr>
      </w:pPr>
      <w:r>
        <w:rPr>
          <w:spacing w:val="-3"/>
          <w:sz w:val="21"/>
          <w:szCs w:val="21"/>
          <w:lang w:eastAsia="zh-CN"/>
          <w14:textOutline w14:w="3835" w14:cap="flat" w14:cmpd="sng" w14:algn="ctr">
            <w14:solidFill>
              <w14:srgbClr w14:val="000000"/>
            </w14:solidFill>
            <w14:prstDash w14:val="solid"/>
            <w14:miter w14:val="0"/>
          </w14:textOutline>
        </w:rPr>
        <w:t>11.计量单位</w:t>
      </w:r>
    </w:p>
    <w:p>
      <w:pPr>
        <w:spacing w:line="245" w:lineRule="auto"/>
        <w:rPr>
          <w:lang w:eastAsia="zh-CN"/>
        </w:rPr>
      </w:pPr>
    </w:p>
    <w:p>
      <w:pPr>
        <w:pStyle w:val="4"/>
        <w:spacing w:before="68" w:line="220" w:lineRule="auto"/>
        <w:ind w:left="475"/>
        <w:rPr>
          <w:sz w:val="21"/>
          <w:szCs w:val="21"/>
          <w:lang w:eastAsia="zh-CN"/>
        </w:rPr>
      </w:pPr>
      <w:r>
        <w:rPr>
          <w:spacing w:val="-2"/>
          <w:sz w:val="21"/>
          <w:szCs w:val="21"/>
          <w:lang w:eastAsia="zh-CN"/>
        </w:rPr>
        <w:t>11.1</w:t>
      </w:r>
      <w:r>
        <w:rPr>
          <w:spacing w:val="-39"/>
          <w:sz w:val="21"/>
          <w:szCs w:val="21"/>
          <w:lang w:eastAsia="zh-CN"/>
        </w:rPr>
        <w:t xml:space="preserve"> </w:t>
      </w:r>
      <w:r>
        <w:rPr>
          <w:spacing w:val="-2"/>
          <w:sz w:val="21"/>
          <w:szCs w:val="21"/>
          <w:lang w:eastAsia="zh-CN"/>
        </w:rPr>
        <w:t>所有计量均采用中华人民共和国法定计量单位。</w:t>
      </w:r>
    </w:p>
    <w:p>
      <w:pPr>
        <w:spacing w:line="246" w:lineRule="auto"/>
        <w:rPr>
          <w:lang w:eastAsia="zh-CN"/>
        </w:rPr>
      </w:pPr>
    </w:p>
    <w:p>
      <w:pPr>
        <w:pStyle w:val="4"/>
        <w:spacing w:before="68" w:line="221" w:lineRule="auto"/>
        <w:ind w:left="52"/>
        <w:rPr>
          <w:sz w:val="21"/>
          <w:szCs w:val="21"/>
          <w:lang w:eastAsia="zh-CN"/>
        </w:rPr>
      </w:pPr>
      <w:r>
        <w:rPr>
          <w:spacing w:val="-2"/>
          <w:sz w:val="21"/>
          <w:szCs w:val="21"/>
          <w:lang w:eastAsia="zh-CN"/>
          <w14:textOutline w14:w="3835" w14:cap="flat" w14:cmpd="sng" w14:algn="ctr">
            <w14:solidFill>
              <w14:srgbClr w14:val="000000"/>
            </w14:solidFill>
            <w14:prstDash w14:val="solid"/>
            <w14:miter w14:val="0"/>
          </w14:textOutline>
        </w:rPr>
        <w:t>12.投标文件的组成</w:t>
      </w:r>
    </w:p>
    <w:p>
      <w:pPr>
        <w:rPr>
          <w:lang w:eastAsia="zh-CN"/>
        </w:rPr>
      </w:pPr>
    </w:p>
    <w:p>
      <w:pPr>
        <w:pStyle w:val="4"/>
        <w:spacing w:before="68" w:line="221" w:lineRule="auto"/>
        <w:ind w:left="475"/>
        <w:rPr>
          <w:sz w:val="21"/>
          <w:szCs w:val="21"/>
          <w:lang w:eastAsia="zh-CN"/>
        </w:rPr>
      </w:pPr>
      <w:r>
        <w:rPr>
          <w:spacing w:val="-2"/>
          <w:sz w:val="21"/>
          <w:szCs w:val="21"/>
          <w:lang w:eastAsia="zh-CN"/>
        </w:rPr>
        <w:t>12.1</w:t>
      </w:r>
      <w:r>
        <w:rPr>
          <w:spacing w:val="-39"/>
          <w:sz w:val="21"/>
          <w:szCs w:val="21"/>
          <w:lang w:eastAsia="zh-CN"/>
        </w:rPr>
        <w:t xml:space="preserve"> </w:t>
      </w:r>
      <w:r>
        <w:rPr>
          <w:spacing w:val="-2"/>
          <w:sz w:val="21"/>
          <w:szCs w:val="21"/>
          <w:lang w:eastAsia="zh-CN"/>
        </w:rPr>
        <w:t>投标文件由如下内容组成：</w:t>
      </w:r>
    </w:p>
    <w:p>
      <w:pPr>
        <w:spacing w:line="350" w:lineRule="auto"/>
        <w:rPr>
          <w:lang w:eastAsia="zh-CN"/>
        </w:rPr>
      </w:pPr>
    </w:p>
    <w:p>
      <w:pPr>
        <w:pStyle w:val="4"/>
        <w:spacing w:before="69" w:line="221" w:lineRule="auto"/>
        <w:ind w:left="40"/>
        <w:rPr>
          <w:sz w:val="21"/>
          <w:szCs w:val="21"/>
          <w:lang w:eastAsia="zh-CN"/>
        </w:rPr>
      </w:pPr>
      <w:r>
        <w:rPr>
          <w:spacing w:val="-1"/>
          <w:sz w:val="21"/>
          <w:szCs w:val="21"/>
          <w:lang w:eastAsia="zh-CN"/>
        </w:rPr>
        <w:t>一、</w:t>
      </w:r>
      <w:r>
        <w:rPr>
          <w:rFonts w:hint="eastAsia"/>
          <w:spacing w:val="-1"/>
          <w:sz w:val="21"/>
          <w:szCs w:val="21"/>
          <w:lang w:eastAsia="zh-CN"/>
        </w:rPr>
        <w:t>资格响应</w:t>
      </w:r>
      <w:r>
        <w:rPr>
          <w:spacing w:val="-1"/>
          <w:sz w:val="21"/>
          <w:szCs w:val="21"/>
          <w:lang w:eastAsia="zh-CN"/>
        </w:rPr>
        <w:t>文件</w:t>
      </w:r>
    </w:p>
    <w:p>
      <w:pPr>
        <w:pStyle w:val="4"/>
        <w:spacing w:before="301" w:line="552" w:lineRule="exact"/>
        <w:ind w:left="40"/>
        <w:rPr>
          <w:sz w:val="21"/>
          <w:szCs w:val="21"/>
          <w:lang w:eastAsia="zh-CN"/>
        </w:rPr>
      </w:pPr>
      <w:r>
        <w:rPr>
          <w:spacing w:val="-1"/>
          <w:position w:val="26"/>
          <w:sz w:val="21"/>
          <w:szCs w:val="21"/>
          <w:lang w:eastAsia="zh-CN"/>
        </w:rPr>
        <w:t>二、</w:t>
      </w:r>
      <w:r>
        <w:rPr>
          <w:rFonts w:hint="eastAsia"/>
          <w:spacing w:val="-1"/>
          <w:position w:val="26"/>
          <w:sz w:val="21"/>
          <w:szCs w:val="21"/>
          <w:lang w:eastAsia="zh-CN"/>
        </w:rPr>
        <w:t>商务技术响应文件</w:t>
      </w:r>
    </w:p>
    <w:p>
      <w:pPr>
        <w:spacing w:line="275" w:lineRule="auto"/>
        <w:rPr>
          <w:rFonts w:eastAsia="宋体"/>
          <w:lang w:eastAsia="zh-CN"/>
        </w:rPr>
      </w:pPr>
      <w:r>
        <w:rPr>
          <w:rFonts w:hint="eastAsia" w:eastAsia="宋体"/>
          <w:lang w:eastAsia="zh-CN"/>
        </w:rPr>
        <w:t>.三、报价响应文件</w:t>
      </w:r>
    </w:p>
    <w:p>
      <w:pPr>
        <w:pStyle w:val="4"/>
        <w:spacing w:before="68" w:line="220" w:lineRule="auto"/>
        <w:jc w:val="right"/>
        <w:rPr>
          <w:sz w:val="21"/>
          <w:szCs w:val="21"/>
          <w:lang w:eastAsia="zh-CN"/>
        </w:rPr>
      </w:pPr>
      <w:r>
        <w:rPr>
          <w:spacing w:val="-1"/>
          <w:sz w:val="21"/>
          <w:szCs w:val="21"/>
          <w:lang w:eastAsia="zh-CN"/>
        </w:rPr>
        <w:t>12.2</w:t>
      </w:r>
      <w:r>
        <w:rPr>
          <w:spacing w:val="-44"/>
          <w:sz w:val="21"/>
          <w:szCs w:val="21"/>
          <w:lang w:eastAsia="zh-CN"/>
        </w:rPr>
        <w:t xml:space="preserve"> </w:t>
      </w:r>
      <w:r>
        <w:rPr>
          <w:spacing w:val="-1"/>
          <w:sz w:val="21"/>
          <w:szCs w:val="21"/>
          <w:lang w:eastAsia="zh-CN"/>
        </w:rPr>
        <w:t>根据《政府采购法》第四十二条的</w:t>
      </w:r>
      <w:r>
        <w:rPr>
          <w:spacing w:val="-2"/>
          <w:sz w:val="21"/>
          <w:szCs w:val="21"/>
          <w:lang w:eastAsia="zh-CN"/>
        </w:rPr>
        <w:t>规定，</w:t>
      </w:r>
      <w:r>
        <w:rPr>
          <w:rFonts w:hint="eastAsia"/>
          <w:spacing w:val="-2"/>
          <w:sz w:val="21"/>
          <w:szCs w:val="21"/>
          <w:lang w:eastAsia="zh-CN"/>
        </w:rPr>
        <w:t>供应商</w:t>
      </w:r>
      <w:r>
        <w:rPr>
          <w:spacing w:val="-2"/>
          <w:sz w:val="21"/>
          <w:szCs w:val="21"/>
          <w:lang w:eastAsia="zh-CN"/>
        </w:rPr>
        <w:t>无论中标与否，其投标文件不予退还。</w:t>
      </w:r>
    </w:p>
    <w:p>
      <w:pPr>
        <w:spacing w:line="251" w:lineRule="auto"/>
        <w:rPr>
          <w:lang w:eastAsia="zh-CN"/>
        </w:rPr>
      </w:pPr>
    </w:p>
    <w:p>
      <w:pPr>
        <w:pStyle w:val="4"/>
        <w:spacing w:before="69" w:line="219" w:lineRule="auto"/>
        <w:ind w:left="52"/>
        <w:rPr>
          <w:sz w:val="21"/>
          <w:szCs w:val="21"/>
          <w:lang w:eastAsia="zh-CN"/>
        </w:rPr>
      </w:pPr>
      <w:r>
        <w:rPr>
          <w:spacing w:val="-3"/>
          <w:sz w:val="21"/>
          <w:szCs w:val="21"/>
          <w:lang w:eastAsia="zh-CN"/>
          <w14:textOutline w14:w="3835" w14:cap="flat" w14:cmpd="sng" w14:algn="ctr">
            <w14:solidFill>
              <w14:srgbClr w14:val="000000"/>
            </w14:solidFill>
            <w14:prstDash w14:val="solid"/>
            <w14:miter w14:val="0"/>
          </w14:textOutline>
        </w:rPr>
        <w:t>13.投标报价</w:t>
      </w:r>
    </w:p>
    <w:p>
      <w:pPr>
        <w:spacing w:line="242" w:lineRule="auto"/>
        <w:rPr>
          <w:lang w:eastAsia="zh-CN"/>
        </w:rPr>
      </w:pPr>
    </w:p>
    <w:p>
      <w:pPr>
        <w:pStyle w:val="4"/>
        <w:spacing w:before="69" w:line="361" w:lineRule="auto"/>
        <w:ind w:left="37" w:right="27" w:firstLine="437"/>
        <w:jc w:val="both"/>
        <w:rPr>
          <w:sz w:val="21"/>
          <w:szCs w:val="21"/>
          <w:lang w:eastAsia="zh-CN"/>
        </w:rPr>
      </w:pPr>
      <w:r>
        <w:rPr>
          <w:spacing w:val="-6"/>
          <w:sz w:val="21"/>
          <w:szCs w:val="21"/>
          <w:lang w:eastAsia="zh-CN"/>
        </w:rPr>
        <w:t>13.1</w:t>
      </w:r>
      <w:r>
        <w:rPr>
          <w:spacing w:val="-42"/>
          <w:sz w:val="21"/>
          <w:szCs w:val="21"/>
          <w:lang w:eastAsia="zh-CN"/>
        </w:rPr>
        <w:t xml:space="preserve"> </w:t>
      </w:r>
      <w:r>
        <w:rPr>
          <w:rFonts w:hint="eastAsia"/>
          <w:spacing w:val="-6"/>
          <w:sz w:val="21"/>
          <w:szCs w:val="21"/>
          <w:lang w:eastAsia="zh-CN"/>
        </w:rPr>
        <w:t>供应商</w:t>
      </w:r>
      <w:r>
        <w:rPr>
          <w:spacing w:val="-6"/>
          <w:sz w:val="21"/>
          <w:szCs w:val="21"/>
          <w:lang w:eastAsia="zh-CN"/>
        </w:rPr>
        <w:t>应以招标文件规定的供货及服务要求、责任</w:t>
      </w:r>
      <w:r>
        <w:rPr>
          <w:spacing w:val="-7"/>
          <w:sz w:val="21"/>
          <w:szCs w:val="21"/>
          <w:lang w:eastAsia="zh-CN"/>
        </w:rPr>
        <w:t>范围和合同条件为基础，按第七章“投</w:t>
      </w:r>
      <w:r>
        <w:rPr>
          <w:sz w:val="21"/>
          <w:szCs w:val="21"/>
          <w:lang w:eastAsia="zh-CN"/>
        </w:rPr>
        <w:t xml:space="preserve"> 标文件的组成”的有关规定进行报价。</w:t>
      </w:r>
      <w:r>
        <w:rPr>
          <w:rFonts w:hint="eastAsia"/>
          <w:sz w:val="21"/>
          <w:szCs w:val="21"/>
          <w:lang w:eastAsia="zh-CN"/>
        </w:rPr>
        <w:t>供应商</w:t>
      </w:r>
      <w:r>
        <w:rPr>
          <w:sz w:val="21"/>
          <w:szCs w:val="21"/>
          <w:lang w:eastAsia="zh-CN"/>
        </w:rPr>
        <w:t>的报价应包括为完成本项目所要求的全部内容可能</w:t>
      </w:r>
    </w:p>
    <w:p>
      <w:pPr>
        <w:pStyle w:val="4"/>
        <w:spacing w:line="219" w:lineRule="auto"/>
        <w:ind w:left="40"/>
        <w:rPr>
          <w:sz w:val="21"/>
          <w:szCs w:val="21"/>
          <w:lang w:eastAsia="zh-CN"/>
        </w:rPr>
      </w:pPr>
      <w:r>
        <w:rPr>
          <w:sz w:val="21"/>
          <w:szCs w:val="21"/>
          <w:lang w:eastAsia="zh-CN"/>
        </w:rPr>
        <w:t>发生的全部费用和税费、规费、保险费（如果有）等，采购人将不再</w:t>
      </w:r>
      <w:r>
        <w:rPr>
          <w:spacing w:val="-1"/>
          <w:sz w:val="21"/>
          <w:szCs w:val="21"/>
          <w:lang w:eastAsia="zh-CN"/>
        </w:rPr>
        <w:t>支付报价以外的任何费用。</w:t>
      </w:r>
    </w:p>
    <w:p>
      <w:pPr>
        <w:spacing w:line="242" w:lineRule="auto"/>
        <w:rPr>
          <w:lang w:eastAsia="zh-CN"/>
        </w:rPr>
      </w:pPr>
    </w:p>
    <w:p>
      <w:pPr>
        <w:pStyle w:val="4"/>
        <w:spacing w:line="219" w:lineRule="auto"/>
        <w:ind w:left="42" w:firstLine="408" w:firstLineChars="200"/>
        <w:rPr>
          <w:spacing w:val="-3"/>
          <w:position w:val="15"/>
          <w:sz w:val="21"/>
          <w:szCs w:val="21"/>
          <w:lang w:eastAsia="zh-CN"/>
        </w:rPr>
      </w:pPr>
      <w:r>
        <w:rPr>
          <w:spacing w:val="-3"/>
          <w:position w:val="15"/>
          <w:sz w:val="21"/>
          <w:szCs w:val="21"/>
          <w:lang w:eastAsia="zh-CN"/>
        </w:rPr>
        <w:t>13.2</w:t>
      </w:r>
      <w:r>
        <w:rPr>
          <w:spacing w:val="-42"/>
          <w:position w:val="15"/>
          <w:sz w:val="21"/>
          <w:szCs w:val="21"/>
          <w:lang w:eastAsia="zh-CN"/>
        </w:rPr>
        <w:t xml:space="preserve"> </w:t>
      </w:r>
      <w:r>
        <w:rPr>
          <w:rFonts w:hint="eastAsia"/>
          <w:spacing w:val="-3"/>
          <w:position w:val="15"/>
          <w:sz w:val="21"/>
          <w:szCs w:val="21"/>
          <w:lang w:eastAsia="zh-CN"/>
        </w:rPr>
        <w:t>供应商</w:t>
      </w:r>
      <w:r>
        <w:rPr>
          <w:spacing w:val="-3"/>
          <w:position w:val="15"/>
          <w:sz w:val="21"/>
          <w:szCs w:val="21"/>
          <w:lang w:eastAsia="zh-CN"/>
        </w:rPr>
        <w:t>的投标报价不得超过采购预算， 也不得超过最高限价(如果设定)，否则其投标无</w:t>
      </w:r>
    </w:p>
    <w:p>
      <w:pPr>
        <w:pStyle w:val="4"/>
        <w:spacing w:line="219" w:lineRule="auto"/>
        <w:ind w:left="42"/>
        <w:rPr>
          <w:spacing w:val="-3"/>
          <w:position w:val="15"/>
          <w:sz w:val="21"/>
          <w:szCs w:val="21"/>
          <w:lang w:eastAsia="zh-CN"/>
        </w:rPr>
      </w:pPr>
      <w:r>
        <w:rPr>
          <w:spacing w:val="-3"/>
          <w:position w:val="15"/>
          <w:sz w:val="21"/>
          <w:szCs w:val="21"/>
          <w:lang w:eastAsia="zh-CN"/>
        </w:rPr>
        <w:t>效。采购项目预算、最高限价见【投标须知前附表】。</w:t>
      </w:r>
    </w:p>
    <w:p>
      <w:pPr>
        <w:spacing w:line="243" w:lineRule="auto"/>
        <w:rPr>
          <w:lang w:eastAsia="zh-CN"/>
        </w:rPr>
      </w:pPr>
    </w:p>
    <w:p>
      <w:pPr>
        <w:pStyle w:val="4"/>
        <w:spacing w:before="69" w:line="219" w:lineRule="auto"/>
        <w:ind w:left="475"/>
        <w:rPr>
          <w:sz w:val="21"/>
          <w:szCs w:val="21"/>
          <w:lang w:eastAsia="zh-CN"/>
        </w:rPr>
      </w:pPr>
      <w:r>
        <w:rPr>
          <w:spacing w:val="-1"/>
          <w:sz w:val="21"/>
          <w:szCs w:val="21"/>
          <w:lang w:eastAsia="zh-CN"/>
        </w:rPr>
        <w:t xml:space="preserve">13.3 </w:t>
      </w:r>
      <w:r>
        <w:rPr>
          <w:rFonts w:hint="eastAsia"/>
          <w:spacing w:val="-1"/>
          <w:sz w:val="21"/>
          <w:szCs w:val="21"/>
          <w:lang w:eastAsia="zh-CN"/>
        </w:rPr>
        <w:t>供应商</w:t>
      </w:r>
      <w:r>
        <w:rPr>
          <w:spacing w:val="-1"/>
          <w:sz w:val="21"/>
          <w:szCs w:val="21"/>
          <w:lang w:eastAsia="zh-CN"/>
        </w:rPr>
        <w:t>应在分项报价明细表中对每项内容给予详细分</w:t>
      </w:r>
      <w:r>
        <w:rPr>
          <w:spacing w:val="-2"/>
          <w:sz w:val="21"/>
          <w:szCs w:val="21"/>
          <w:lang w:eastAsia="zh-CN"/>
        </w:rPr>
        <w:t>项报价。</w:t>
      </w:r>
    </w:p>
    <w:p>
      <w:pPr>
        <w:spacing w:line="394" w:lineRule="auto"/>
        <w:rPr>
          <w:lang w:eastAsia="zh-CN"/>
        </w:rPr>
      </w:pPr>
    </w:p>
    <w:p>
      <w:pPr>
        <w:pStyle w:val="4"/>
        <w:spacing w:before="69" w:line="360" w:lineRule="auto"/>
        <w:ind w:left="40" w:right="29" w:firstLine="435"/>
        <w:rPr>
          <w:sz w:val="21"/>
          <w:szCs w:val="21"/>
          <w:lang w:eastAsia="zh-CN"/>
        </w:rPr>
      </w:pPr>
      <w:r>
        <w:rPr>
          <w:spacing w:val="-2"/>
          <w:sz w:val="21"/>
          <w:szCs w:val="21"/>
          <w:lang w:eastAsia="zh-CN"/>
        </w:rPr>
        <w:t>13.4</w:t>
      </w:r>
      <w:r>
        <w:rPr>
          <w:spacing w:val="-25"/>
          <w:sz w:val="21"/>
          <w:szCs w:val="21"/>
          <w:lang w:eastAsia="zh-CN"/>
        </w:rPr>
        <w:t xml:space="preserve"> </w:t>
      </w:r>
      <w:r>
        <w:rPr>
          <w:spacing w:val="-2"/>
          <w:sz w:val="21"/>
          <w:szCs w:val="21"/>
          <w:lang w:eastAsia="zh-CN"/>
        </w:rPr>
        <w:t>投标文件中标明的价格在合同执行过程中是固定不变的，不得以任何理由予以变更。任</w:t>
      </w:r>
      <w:r>
        <w:rPr>
          <w:sz w:val="21"/>
          <w:szCs w:val="21"/>
          <w:lang w:eastAsia="zh-CN"/>
        </w:rPr>
        <w:t xml:space="preserve"> </w:t>
      </w:r>
      <w:r>
        <w:rPr>
          <w:spacing w:val="-1"/>
          <w:sz w:val="21"/>
          <w:szCs w:val="21"/>
          <w:lang w:eastAsia="zh-CN"/>
        </w:rPr>
        <w:t>何包含价格调整要求和条件的投标，其</w:t>
      </w:r>
      <w:r>
        <w:rPr>
          <w:spacing w:val="-4"/>
          <w:sz w:val="21"/>
          <w:szCs w:val="21"/>
          <w:lang w:eastAsia="zh-CN"/>
        </w:rPr>
        <w:t>投标无效</w:t>
      </w:r>
      <w:r>
        <w:rPr>
          <w:spacing w:val="-1"/>
          <w:sz w:val="21"/>
          <w:szCs w:val="21"/>
          <w:lang w:eastAsia="zh-CN"/>
        </w:rPr>
        <w:t>。</w:t>
      </w:r>
    </w:p>
    <w:p>
      <w:pPr>
        <w:pStyle w:val="4"/>
        <w:spacing w:before="68" w:line="408" w:lineRule="exact"/>
        <w:ind w:right="50"/>
        <w:jc w:val="right"/>
        <w:rPr>
          <w:sz w:val="21"/>
          <w:szCs w:val="21"/>
          <w:lang w:eastAsia="zh-CN"/>
        </w:rPr>
      </w:pPr>
      <w:r>
        <w:rPr>
          <w:spacing w:val="-6"/>
          <w:position w:val="15"/>
          <w:sz w:val="21"/>
          <w:szCs w:val="21"/>
          <w:lang w:eastAsia="zh-CN"/>
        </w:rPr>
        <w:t>13.5</w:t>
      </w:r>
      <w:r>
        <w:rPr>
          <w:spacing w:val="-27"/>
          <w:position w:val="15"/>
          <w:sz w:val="21"/>
          <w:szCs w:val="21"/>
          <w:lang w:eastAsia="zh-CN"/>
        </w:rPr>
        <w:t xml:space="preserve"> </w:t>
      </w:r>
      <w:r>
        <w:rPr>
          <w:rFonts w:hint="eastAsia"/>
          <w:spacing w:val="-6"/>
          <w:position w:val="15"/>
          <w:sz w:val="21"/>
          <w:szCs w:val="21"/>
          <w:lang w:eastAsia="zh-CN"/>
        </w:rPr>
        <w:t>供应商</w:t>
      </w:r>
      <w:r>
        <w:rPr>
          <w:spacing w:val="-6"/>
          <w:position w:val="15"/>
          <w:sz w:val="21"/>
          <w:szCs w:val="21"/>
          <w:lang w:eastAsia="zh-CN"/>
        </w:rPr>
        <w:t>在投标截止时间前修改“开标一览表”中的投标报价的，应同时修改投标文件“分</w:t>
      </w:r>
    </w:p>
    <w:p>
      <w:pPr>
        <w:pStyle w:val="4"/>
        <w:spacing w:line="219" w:lineRule="auto"/>
        <w:ind w:left="40"/>
        <w:rPr>
          <w:sz w:val="21"/>
          <w:szCs w:val="21"/>
          <w:lang w:eastAsia="zh-CN"/>
        </w:rPr>
      </w:pPr>
      <w:r>
        <w:rPr>
          <w:spacing w:val="-4"/>
          <w:sz w:val="21"/>
          <w:szCs w:val="21"/>
          <w:lang w:eastAsia="zh-CN"/>
        </w:rPr>
        <w:t>项报价明细表”“享受政府采购政策优惠的</w:t>
      </w:r>
      <w:r>
        <w:rPr>
          <w:spacing w:val="-5"/>
          <w:sz w:val="21"/>
          <w:szCs w:val="21"/>
          <w:lang w:eastAsia="zh-CN"/>
        </w:rPr>
        <w:t>证明资料”等相关内容。</w:t>
      </w:r>
    </w:p>
    <w:p>
      <w:pPr>
        <w:spacing w:line="372" w:lineRule="auto"/>
        <w:rPr>
          <w:lang w:eastAsia="zh-CN"/>
        </w:rPr>
      </w:pPr>
    </w:p>
    <w:p>
      <w:pPr>
        <w:pStyle w:val="4"/>
        <w:spacing w:before="68" w:line="219" w:lineRule="auto"/>
        <w:ind w:left="475"/>
        <w:rPr>
          <w:sz w:val="21"/>
          <w:szCs w:val="21"/>
          <w:lang w:eastAsia="zh-CN"/>
        </w:rPr>
      </w:pPr>
      <w:r>
        <w:rPr>
          <w:spacing w:val="-4"/>
          <w:sz w:val="21"/>
          <w:szCs w:val="21"/>
          <w:lang w:eastAsia="zh-CN"/>
        </w:rPr>
        <w:t>13.6</w:t>
      </w:r>
      <w:r>
        <w:rPr>
          <w:spacing w:val="-41"/>
          <w:sz w:val="21"/>
          <w:szCs w:val="21"/>
          <w:lang w:eastAsia="zh-CN"/>
        </w:rPr>
        <w:t xml:space="preserve"> </w:t>
      </w:r>
      <w:r>
        <w:rPr>
          <w:spacing w:val="-4"/>
          <w:sz w:val="21"/>
          <w:szCs w:val="21"/>
          <w:lang w:eastAsia="zh-CN"/>
        </w:rPr>
        <w:t>投标总价不得缺漏招标文件所要求的内容， 否则，在评标时将视为无效投标</w:t>
      </w:r>
      <w:r>
        <w:rPr>
          <w:spacing w:val="-5"/>
          <w:sz w:val="21"/>
          <w:szCs w:val="21"/>
          <w:lang w:eastAsia="zh-CN"/>
        </w:rPr>
        <w:t>。</w:t>
      </w:r>
    </w:p>
    <w:p>
      <w:pPr>
        <w:spacing w:line="366" w:lineRule="auto"/>
        <w:rPr>
          <w:lang w:eastAsia="zh-CN"/>
        </w:rPr>
      </w:pPr>
    </w:p>
    <w:p>
      <w:pPr>
        <w:pStyle w:val="4"/>
        <w:spacing w:before="68" w:line="408" w:lineRule="exact"/>
        <w:ind w:left="475"/>
        <w:rPr>
          <w:sz w:val="21"/>
          <w:szCs w:val="21"/>
          <w:lang w:eastAsia="zh-CN"/>
        </w:rPr>
      </w:pPr>
      <w:r>
        <w:rPr>
          <w:spacing w:val="-5"/>
          <w:position w:val="15"/>
          <w:sz w:val="21"/>
          <w:szCs w:val="21"/>
          <w:lang w:eastAsia="zh-CN"/>
        </w:rPr>
        <w:t>13.7</w:t>
      </w:r>
      <w:r>
        <w:rPr>
          <w:spacing w:val="-42"/>
          <w:position w:val="15"/>
          <w:sz w:val="21"/>
          <w:szCs w:val="21"/>
          <w:lang w:eastAsia="zh-CN"/>
        </w:rPr>
        <w:t xml:space="preserve"> </w:t>
      </w:r>
      <w:r>
        <w:rPr>
          <w:rFonts w:hint="eastAsia"/>
          <w:spacing w:val="-5"/>
          <w:position w:val="15"/>
          <w:sz w:val="21"/>
          <w:szCs w:val="21"/>
          <w:lang w:eastAsia="zh-CN"/>
        </w:rPr>
        <w:t>供应商</w:t>
      </w:r>
      <w:r>
        <w:rPr>
          <w:spacing w:val="-5"/>
          <w:position w:val="15"/>
          <w:sz w:val="21"/>
          <w:szCs w:val="21"/>
          <w:lang w:eastAsia="zh-CN"/>
        </w:rPr>
        <w:t>对每种货物及服务只允许有一</w:t>
      </w:r>
      <w:r>
        <w:rPr>
          <w:spacing w:val="-6"/>
          <w:position w:val="15"/>
          <w:sz w:val="21"/>
          <w:szCs w:val="21"/>
          <w:lang w:eastAsia="zh-CN"/>
        </w:rPr>
        <w:t>个报价，不接受选择性报价， 否则，</w:t>
      </w:r>
      <w:r>
        <w:rPr>
          <w:spacing w:val="-32"/>
          <w:position w:val="15"/>
          <w:sz w:val="21"/>
          <w:szCs w:val="21"/>
          <w:lang w:eastAsia="zh-CN"/>
        </w:rPr>
        <w:t xml:space="preserve"> </w:t>
      </w:r>
      <w:r>
        <w:rPr>
          <w:spacing w:val="-6"/>
          <w:position w:val="15"/>
          <w:sz w:val="21"/>
          <w:szCs w:val="21"/>
          <w:lang w:eastAsia="zh-CN"/>
        </w:rPr>
        <w:t>在评标时将视</w:t>
      </w:r>
    </w:p>
    <w:p>
      <w:pPr>
        <w:pStyle w:val="4"/>
        <w:spacing w:line="220" w:lineRule="auto"/>
        <w:ind w:left="39"/>
        <w:rPr>
          <w:sz w:val="21"/>
          <w:szCs w:val="21"/>
        </w:rPr>
      </w:pPr>
      <w:r>
        <w:rPr>
          <w:spacing w:val="-13"/>
          <w:sz w:val="21"/>
          <w:szCs w:val="21"/>
          <w:lang w:eastAsia="zh-CN"/>
        </w:rPr>
        <w:t>为</w:t>
      </w:r>
      <w:r>
        <w:rPr>
          <w:spacing w:val="-6"/>
          <w:sz w:val="21"/>
          <w:szCs w:val="21"/>
          <w:lang w:eastAsia="zh-CN"/>
        </w:rPr>
        <w:t>无效投标</w:t>
      </w:r>
      <w:r>
        <w:rPr>
          <w:spacing w:val="-13"/>
          <w:sz w:val="21"/>
          <w:szCs w:val="21"/>
          <w:lang w:eastAsia="zh-CN"/>
        </w:rPr>
        <w:t>。（接受备选方案时除外。</w:t>
      </w:r>
      <w:r>
        <w:rPr>
          <w:spacing w:val="-13"/>
          <w:sz w:val="21"/>
          <w:szCs w:val="21"/>
        </w:rPr>
        <w:t>）</w:t>
      </w:r>
    </w:p>
    <w:p>
      <w:pPr>
        <w:spacing w:line="370" w:lineRule="auto"/>
      </w:pPr>
    </w:p>
    <w:p>
      <w:pPr>
        <w:pStyle w:val="4"/>
        <w:spacing w:before="68" w:line="219" w:lineRule="auto"/>
        <w:ind w:left="475"/>
        <w:rPr>
          <w:sz w:val="21"/>
          <w:szCs w:val="21"/>
          <w:lang w:eastAsia="zh-CN"/>
        </w:rPr>
      </w:pPr>
      <w:r>
        <w:rPr>
          <w:spacing w:val="-6"/>
          <w:sz w:val="21"/>
          <w:szCs w:val="21"/>
          <w:lang w:eastAsia="zh-CN"/>
        </w:rPr>
        <w:t>13.8</w:t>
      </w:r>
      <w:r>
        <w:rPr>
          <w:spacing w:val="-29"/>
          <w:sz w:val="21"/>
          <w:szCs w:val="21"/>
          <w:lang w:eastAsia="zh-CN"/>
        </w:rPr>
        <w:t xml:space="preserve"> </w:t>
      </w:r>
      <w:r>
        <w:rPr>
          <w:spacing w:val="-6"/>
          <w:sz w:val="21"/>
          <w:szCs w:val="21"/>
          <w:lang w:eastAsia="zh-CN"/>
        </w:rPr>
        <w:t>投标报价的其他要求见【投标须知前附表】。</w:t>
      </w:r>
    </w:p>
    <w:p>
      <w:pPr>
        <w:spacing w:line="366" w:lineRule="auto"/>
        <w:rPr>
          <w:lang w:eastAsia="zh-CN"/>
        </w:rPr>
      </w:pPr>
    </w:p>
    <w:p>
      <w:pPr>
        <w:pStyle w:val="4"/>
        <w:spacing w:before="69" w:line="221" w:lineRule="auto"/>
        <w:ind w:left="52"/>
        <w:rPr>
          <w:sz w:val="21"/>
          <w:szCs w:val="21"/>
          <w:lang w:eastAsia="zh-CN"/>
        </w:rPr>
      </w:pPr>
      <w:r>
        <w:rPr>
          <w:spacing w:val="-1"/>
          <w:sz w:val="21"/>
          <w:szCs w:val="21"/>
          <w:lang w:eastAsia="zh-CN"/>
          <w14:textOutline w14:w="3835" w14:cap="flat" w14:cmpd="sng" w14:algn="ctr">
            <w14:solidFill>
              <w14:srgbClr w14:val="000000"/>
            </w14:solidFill>
            <w14:prstDash w14:val="solid"/>
            <w14:miter w14:val="0"/>
          </w14:textOutline>
        </w:rPr>
        <w:t>14.</w:t>
      </w:r>
      <w:r>
        <w:rPr>
          <w:spacing w:val="-1"/>
          <w:sz w:val="21"/>
          <w:szCs w:val="21"/>
          <w:lang w:eastAsia="zh-CN"/>
        </w:rPr>
        <w:t xml:space="preserve"> </w:t>
      </w:r>
      <w:r>
        <w:rPr>
          <w:rFonts w:hint="eastAsia"/>
          <w:spacing w:val="-1"/>
          <w:sz w:val="21"/>
          <w:szCs w:val="21"/>
          <w:lang w:eastAsia="zh-CN"/>
          <w14:textOutline w14:w="3835" w14:cap="flat" w14:cmpd="sng" w14:algn="ctr">
            <w14:solidFill>
              <w14:srgbClr w14:val="000000"/>
            </w14:solidFill>
            <w14:prstDash w14:val="solid"/>
            <w14:miter w14:val="0"/>
          </w14:textOutline>
        </w:rPr>
        <w:t>供应商</w:t>
      </w:r>
      <w:r>
        <w:rPr>
          <w:spacing w:val="-1"/>
          <w:sz w:val="21"/>
          <w:szCs w:val="21"/>
          <w:lang w:eastAsia="zh-CN"/>
          <w14:textOutline w14:w="3835" w14:cap="flat" w14:cmpd="sng" w14:algn="ctr">
            <w14:solidFill>
              <w14:srgbClr w14:val="000000"/>
            </w14:solidFill>
            <w14:prstDash w14:val="solid"/>
            <w14:miter w14:val="0"/>
          </w14:textOutline>
        </w:rPr>
        <w:t>的</w:t>
      </w:r>
      <w:r>
        <w:rPr>
          <w:rFonts w:hint="eastAsia"/>
          <w:spacing w:val="-1"/>
          <w:sz w:val="21"/>
          <w:szCs w:val="21"/>
          <w:lang w:eastAsia="zh-CN"/>
          <w14:textOutline w14:w="3835" w14:cap="flat" w14:cmpd="sng" w14:algn="ctr">
            <w14:solidFill>
              <w14:srgbClr w14:val="000000"/>
            </w14:solidFill>
            <w14:prstDash w14:val="solid"/>
            <w14:miter w14:val="0"/>
          </w14:textOutline>
        </w:rPr>
        <w:t>资格响应</w:t>
      </w:r>
      <w:r>
        <w:rPr>
          <w:spacing w:val="-1"/>
          <w:sz w:val="21"/>
          <w:szCs w:val="21"/>
          <w:lang w:eastAsia="zh-CN"/>
          <w14:textOutline w14:w="3835" w14:cap="flat" w14:cmpd="sng" w14:algn="ctr">
            <w14:solidFill>
              <w14:srgbClr w14:val="000000"/>
            </w14:solidFill>
            <w14:prstDash w14:val="solid"/>
            <w14:miter w14:val="0"/>
          </w14:textOutline>
        </w:rPr>
        <w:t>文件</w:t>
      </w:r>
    </w:p>
    <w:p>
      <w:pPr>
        <w:spacing w:line="369" w:lineRule="auto"/>
        <w:rPr>
          <w:lang w:eastAsia="zh-CN"/>
        </w:rPr>
      </w:pPr>
    </w:p>
    <w:p>
      <w:pPr>
        <w:pStyle w:val="4"/>
        <w:spacing w:before="69" w:line="220" w:lineRule="auto"/>
        <w:ind w:left="475"/>
        <w:rPr>
          <w:sz w:val="21"/>
          <w:szCs w:val="21"/>
          <w:lang w:eastAsia="zh-CN"/>
        </w:rPr>
      </w:pPr>
      <w:r>
        <w:rPr>
          <w:spacing w:val="-1"/>
          <w:sz w:val="21"/>
          <w:szCs w:val="21"/>
          <w:lang w:eastAsia="zh-CN"/>
        </w:rPr>
        <w:t>14.1</w:t>
      </w:r>
      <w:r>
        <w:rPr>
          <w:spacing w:val="-32"/>
          <w:sz w:val="21"/>
          <w:szCs w:val="21"/>
          <w:lang w:eastAsia="zh-CN"/>
        </w:rPr>
        <w:t xml:space="preserve"> </w:t>
      </w:r>
      <w:r>
        <w:rPr>
          <w:spacing w:val="-1"/>
          <w:sz w:val="21"/>
          <w:szCs w:val="21"/>
          <w:lang w:eastAsia="zh-CN"/>
        </w:rPr>
        <w:t>除</w:t>
      </w:r>
      <w:r>
        <w:rPr>
          <w:spacing w:val="-1"/>
          <w:sz w:val="21"/>
          <w:szCs w:val="21"/>
          <w:lang w:eastAsia="zh-CN"/>
          <w14:textOutline w14:w="3835" w14:cap="flat" w14:cmpd="sng" w14:algn="ctr">
            <w14:solidFill>
              <w14:srgbClr w14:val="000000"/>
            </w14:solidFill>
            <w14:prstDash w14:val="solid"/>
            <w14:miter w14:val="0"/>
          </w14:textOutline>
        </w:rPr>
        <w:t>【投标须知前附表】</w:t>
      </w:r>
      <w:r>
        <w:rPr>
          <w:spacing w:val="-1"/>
          <w:sz w:val="21"/>
          <w:szCs w:val="21"/>
          <w:lang w:eastAsia="zh-CN"/>
        </w:rPr>
        <w:t>另有规定外，</w:t>
      </w:r>
      <w:r>
        <w:rPr>
          <w:rFonts w:hint="eastAsia"/>
          <w:spacing w:val="-1"/>
          <w:sz w:val="21"/>
          <w:szCs w:val="21"/>
          <w:lang w:eastAsia="zh-CN"/>
        </w:rPr>
        <w:t>供应商</w:t>
      </w:r>
      <w:r>
        <w:rPr>
          <w:spacing w:val="-2"/>
          <w:sz w:val="21"/>
          <w:szCs w:val="21"/>
          <w:lang w:eastAsia="zh-CN"/>
        </w:rPr>
        <w:t>应按下列规定提供</w:t>
      </w:r>
      <w:r>
        <w:rPr>
          <w:rFonts w:hint="eastAsia"/>
          <w:spacing w:val="-2"/>
          <w:sz w:val="21"/>
          <w:szCs w:val="21"/>
          <w:lang w:eastAsia="zh-CN"/>
        </w:rPr>
        <w:t>资格响应</w:t>
      </w:r>
      <w:r>
        <w:rPr>
          <w:spacing w:val="-2"/>
          <w:sz w:val="21"/>
          <w:szCs w:val="21"/>
          <w:lang w:eastAsia="zh-CN"/>
        </w:rPr>
        <w:t>文件。</w:t>
      </w:r>
    </w:p>
    <w:p>
      <w:pPr>
        <w:spacing w:line="365" w:lineRule="auto"/>
        <w:rPr>
          <w:lang w:eastAsia="zh-CN"/>
        </w:rPr>
      </w:pPr>
    </w:p>
    <w:p>
      <w:pPr>
        <w:pStyle w:val="4"/>
        <w:spacing w:before="68" w:line="359" w:lineRule="auto"/>
        <w:ind w:left="38" w:right="82" w:firstLine="427"/>
        <w:jc w:val="both"/>
        <w:rPr>
          <w:sz w:val="21"/>
          <w:szCs w:val="21"/>
          <w:lang w:eastAsia="zh-CN"/>
        </w:rPr>
      </w:pPr>
      <w:r>
        <w:rPr>
          <w:sz w:val="21"/>
          <w:szCs w:val="21"/>
          <w:lang w:eastAsia="zh-CN"/>
        </w:rPr>
        <w:t>（1）</w:t>
      </w:r>
      <w:r>
        <w:rPr>
          <w:sz w:val="21"/>
          <w:szCs w:val="21"/>
          <w:lang w:eastAsia="zh-CN"/>
          <w14:textOutline w14:w="3835" w14:cap="flat" w14:cmpd="sng" w14:algn="ctr">
            <w14:solidFill>
              <w14:srgbClr w14:val="000000"/>
            </w14:solidFill>
            <w14:prstDash w14:val="solid"/>
            <w14:miter w14:val="0"/>
          </w14:textOutline>
        </w:rPr>
        <w:t>法人或者其他组织的营业执照等主体</w:t>
      </w:r>
      <w:r>
        <w:rPr>
          <w:rFonts w:hint="eastAsia"/>
          <w:sz w:val="21"/>
          <w:szCs w:val="21"/>
          <w:lang w:eastAsia="zh-CN"/>
          <w14:textOutline w14:w="3835" w14:cap="flat" w14:cmpd="sng" w14:algn="ctr">
            <w14:solidFill>
              <w14:srgbClr w14:val="000000"/>
            </w14:solidFill>
            <w14:prstDash w14:val="solid"/>
            <w14:miter w14:val="0"/>
          </w14:textOutline>
        </w:rPr>
        <w:t>资格响应</w:t>
      </w:r>
      <w:r>
        <w:rPr>
          <w:sz w:val="21"/>
          <w:szCs w:val="21"/>
          <w:lang w:eastAsia="zh-CN"/>
          <w14:textOutline w14:w="3835" w14:cap="flat" w14:cmpd="sng" w14:algn="ctr">
            <w14:solidFill>
              <w14:srgbClr w14:val="000000"/>
            </w14:solidFill>
            <w14:prstDash w14:val="solid"/>
            <w14:miter w14:val="0"/>
          </w14:textOutline>
        </w:rPr>
        <w:t>文件，</w:t>
      </w:r>
      <w:r>
        <w:rPr>
          <w:sz w:val="21"/>
          <w:szCs w:val="21"/>
          <w:lang w:eastAsia="zh-CN"/>
        </w:rPr>
        <w:t xml:space="preserve"> </w:t>
      </w:r>
      <w:r>
        <w:rPr>
          <w:sz w:val="21"/>
          <w:szCs w:val="21"/>
          <w:lang w:eastAsia="zh-CN"/>
          <w14:textOutline w14:w="3835" w14:cap="flat" w14:cmpd="sng" w14:algn="ctr">
            <w14:solidFill>
              <w14:srgbClr w14:val="000000"/>
            </w14:solidFill>
            <w14:prstDash w14:val="solid"/>
            <w14:miter w14:val="0"/>
          </w14:textOutline>
        </w:rPr>
        <w:t>自然人的身份证明</w:t>
      </w:r>
      <w:r>
        <w:rPr>
          <w:sz w:val="21"/>
          <w:szCs w:val="21"/>
          <w:lang w:eastAsia="zh-CN"/>
        </w:rPr>
        <w:t>：</w:t>
      </w:r>
      <w:r>
        <w:rPr>
          <w:rFonts w:hint="eastAsia"/>
          <w:sz w:val="21"/>
          <w:szCs w:val="21"/>
          <w:lang w:eastAsia="zh-CN"/>
        </w:rPr>
        <w:t>供应商</w:t>
      </w:r>
      <w:r>
        <w:rPr>
          <w:sz w:val="21"/>
          <w:szCs w:val="21"/>
          <w:lang w:eastAsia="zh-CN"/>
        </w:rPr>
        <w:t>为法</w:t>
      </w:r>
      <w:r>
        <w:rPr>
          <w:spacing w:val="7"/>
          <w:sz w:val="21"/>
          <w:szCs w:val="21"/>
          <w:lang w:eastAsia="zh-CN"/>
        </w:rPr>
        <w:t xml:space="preserve"> </w:t>
      </w:r>
      <w:r>
        <w:rPr>
          <w:sz w:val="21"/>
          <w:szCs w:val="21"/>
          <w:lang w:eastAsia="zh-CN"/>
        </w:rPr>
        <w:t>人的，应提交营业执照或法人登记证书的复印件；</w:t>
      </w:r>
      <w:r>
        <w:rPr>
          <w:rFonts w:hint="eastAsia"/>
          <w:sz w:val="21"/>
          <w:szCs w:val="21"/>
          <w:lang w:eastAsia="zh-CN"/>
        </w:rPr>
        <w:t>供应商</w:t>
      </w:r>
      <w:r>
        <w:rPr>
          <w:sz w:val="21"/>
          <w:szCs w:val="21"/>
          <w:lang w:eastAsia="zh-CN"/>
        </w:rPr>
        <w:t>为非法人组织的，应提交依法登记证书</w:t>
      </w:r>
      <w:r>
        <w:rPr>
          <w:spacing w:val="15"/>
          <w:sz w:val="21"/>
          <w:szCs w:val="21"/>
          <w:lang w:eastAsia="zh-CN"/>
        </w:rPr>
        <w:t xml:space="preserve"> </w:t>
      </w:r>
      <w:r>
        <w:rPr>
          <w:sz w:val="21"/>
          <w:szCs w:val="21"/>
          <w:lang w:eastAsia="zh-CN"/>
        </w:rPr>
        <w:t>复印件；</w:t>
      </w:r>
      <w:r>
        <w:rPr>
          <w:rFonts w:hint="eastAsia"/>
          <w:sz w:val="21"/>
          <w:szCs w:val="21"/>
          <w:lang w:eastAsia="zh-CN"/>
        </w:rPr>
        <w:t>供应商</w:t>
      </w:r>
      <w:r>
        <w:rPr>
          <w:sz w:val="21"/>
          <w:szCs w:val="21"/>
          <w:lang w:eastAsia="zh-CN"/>
        </w:rPr>
        <w:t>为个体工商户的，应提交个体工商户营业执照复印件；</w:t>
      </w:r>
      <w:r>
        <w:rPr>
          <w:rFonts w:hint="eastAsia"/>
          <w:sz w:val="21"/>
          <w:szCs w:val="21"/>
          <w:lang w:eastAsia="zh-CN"/>
        </w:rPr>
        <w:t>供应商</w:t>
      </w:r>
      <w:r>
        <w:rPr>
          <w:sz w:val="21"/>
          <w:szCs w:val="21"/>
          <w:lang w:eastAsia="zh-CN"/>
        </w:rPr>
        <w:t>为自然人的，应提</w:t>
      </w:r>
    </w:p>
    <w:p>
      <w:pPr>
        <w:pStyle w:val="4"/>
        <w:spacing w:before="1" w:line="220" w:lineRule="auto"/>
        <w:ind w:left="41"/>
        <w:rPr>
          <w:sz w:val="21"/>
          <w:szCs w:val="21"/>
          <w:lang w:eastAsia="zh-CN"/>
        </w:rPr>
      </w:pPr>
      <w:r>
        <w:rPr>
          <w:spacing w:val="-3"/>
          <w:sz w:val="21"/>
          <w:szCs w:val="21"/>
          <w:lang w:eastAsia="zh-CN"/>
        </w:rPr>
        <w:t>交自然人的身份证明复印件。</w:t>
      </w:r>
    </w:p>
    <w:p>
      <w:pPr>
        <w:spacing w:line="369" w:lineRule="auto"/>
        <w:rPr>
          <w:lang w:eastAsia="zh-CN"/>
        </w:rPr>
      </w:pPr>
    </w:p>
    <w:p>
      <w:pPr>
        <w:pStyle w:val="4"/>
        <w:spacing w:before="69" w:line="221" w:lineRule="auto"/>
        <w:ind w:left="466"/>
        <w:rPr>
          <w:sz w:val="21"/>
          <w:szCs w:val="21"/>
          <w:lang w:eastAsia="zh-CN"/>
        </w:rPr>
      </w:pPr>
      <w:r>
        <w:rPr>
          <w:spacing w:val="-1"/>
          <w:sz w:val="21"/>
          <w:szCs w:val="21"/>
          <w:lang w:eastAsia="zh-CN"/>
        </w:rPr>
        <w:t>（2）</w:t>
      </w:r>
      <w:r>
        <w:rPr>
          <w:rFonts w:hint="eastAsia"/>
          <w:spacing w:val="-1"/>
          <w:sz w:val="21"/>
          <w:szCs w:val="21"/>
          <w:lang w:eastAsia="zh-CN"/>
          <w14:textOutline w14:w="3835" w14:cap="flat" w14:cmpd="sng" w14:algn="ctr">
            <w14:solidFill>
              <w14:srgbClr w14:val="000000"/>
            </w14:solidFill>
            <w14:prstDash w14:val="solid"/>
            <w14:miter w14:val="0"/>
          </w14:textOutline>
        </w:rPr>
        <w:t>供应商</w:t>
      </w:r>
      <w:r>
        <w:rPr>
          <w:spacing w:val="-1"/>
          <w:sz w:val="21"/>
          <w:szCs w:val="21"/>
          <w:lang w:eastAsia="zh-CN"/>
          <w14:textOutline w14:w="3835" w14:cap="flat" w14:cmpd="sng" w14:algn="ctr">
            <w14:solidFill>
              <w14:srgbClr w14:val="000000"/>
            </w14:solidFill>
            <w14:prstDash w14:val="solid"/>
            <w14:miter w14:val="0"/>
          </w14:textOutline>
        </w:rPr>
        <w:t>资格声明(格式)</w:t>
      </w:r>
    </w:p>
    <w:p>
      <w:pPr>
        <w:spacing w:line="364" w:lineRule="auto"/>
        <w:rPr>
          <w:lang w:eastAsia="zh-CN"/>
        </w:rPr>
      </w:pPr>
    </w:p>
    <w:p>
      <w:pPr>
        <w:pStyle w:val="4"/>
        <w:spacing w:before="69" w:line="220" w:lineRule="auto"/>
        <w:jc w:val="right"/>
        <w:rPr>
          <w:sz w:val="21"/>
          <w:szCs w:val="21"/>
          <w:lang w:eastAsia="zh-CN"/>
        </w:rPr>
      </w:pPr>
      <w:r>
        <w:rPr>
          <w:spacing w:val="-5"/>
          <w:sz w:val="21"/>
          <w:szCs w:val="21"/>
          <w:lang w:eastAsia="zh-CN"/>
        </w:rPr>
        <w:t>（3）</w:t>
      </w:r>
      <w:r>
        <w:rPr>
          <w:spacing w:val="-5"/>
          <w:sz w:val="21"/>
          <w:szCs w:val="21"/>
          <w:lang w:eastAsia="zh-CN"/>
          <w14:textOutline w14:w="3835" w14:cap="flat" w14:cmpd="sng" w14:algn="ctr">
            <w14:solidFill>
              <w14:srgbClr w14:val="000000"/>
            </w14:solidFill>
            <w14:prstDash w14:val="solid"/>
            <w14:miter w14:val="0"/>
          </w14:textOutline>
        </w:rPr>
        <w:t>符合特定资格条件证明文件复印件或者情况说明原件</w:t>
      </w:r>
      <w:r>
        <w:rPr>
          <w:spacing w:val="-5"/>
          <w:sz w:val="21"/>
          <w:szCs w:val="21"/>
          <w:lang w:eastAsia="zh-CN"/>
        </w:rPr>
        <w:t>。</w:t>
      </w:r>
      <w:r>
        <w:rPr>
          <w:spacing w:val="-6"/>
          <w:sz w:val="21"/>
          <w:szCs w:val="21"/>
          <w:lang w:eastAsia="zh-CN"/>
        </w:rPr>
        <w:t>具体要求见【投标须知前附表】。</w:t>
      </w:r>
    </w:p>
    <w:p>
      <w:pPr>
        <w:spacing w:line="370" w:lineRule="auto"/>
        <w:rPr>
          <w:lang w:eastAsia="zh-CN"/>
        </w:rPr>
      </w:pPr>
    </w:p>
    <w:p>
      <w:pPr>
        <w:pStyle w:val="4"/>
        <w:spacing w:before="69" w:line="408" w:lineRule="exact"/>
        <w:ind w:left="475"/>
        <w:rPr>
          <w:sz w:val="21"/>
          <w:szCs w:val="21"/>
          <w:lang w:eastAsia="zh-CN"/>
        </w:rPr>
      </w:pPr>
      <w:r>
        <w:rPr>
          <w:spacing w:val="-5"/>
          <w:position w:val="14"/>
          <w:sz w:val="21"/>
          <w:szCs w:val="21"/>
          <w:lang w:eastAsia="zh-CN"/>
        </w:rPr>
        <w:t>14.2</w:t>
      </w:r>
      <w:r>
        <w:rPr>
          <w:spacing w:val="-35"/>
          <w:position w:val="14"/>
          <w:sz w:val="21"/>
          <w:szCs w:val="21"/>
          <w:lang w:eastAsia="zh-CN"/>
        </w:rPr>
        <w:t xml:space="preserve"> </w:t>
      </w:r>
      <w:r>
        <w:rPr>
          <w:rFonts w:hint="eastAsia"/>
          <w:spacing w:val="-5"/>
          <w:position w:val="14"/>
          <w:sz w:val="21"/>
          <w:szCs w:val="21"/>
          <w:lang w:eastAsia="zh-CN"/>
        </w:rPr>
        <w:t>供应商</w:t>
      </w:r>
      <w:r>
        <w:rPr>
          <w:spacing w:val="-5"/>
          <w:position w:val="14"/>
          <w:sz w:val="21"/>
          <w:szCs w:val="21"/>
          <w:lang w:eastAsia="zh-CN"/>
        </w:rPr>
        <w:t>以联合体形式投标的，</w:t>
      </w:r>
      <w:r>
        <w:rPr>
          <w:spacing w:val="-23"/>
          <w:position w:val="14"/>
          <w:sz w:val="21"/>
          <w:szCs w:val="21"/>
          <w:lang w:eastAsia="zh-CN"/>
        </w:rPr>
        <w:t xml:space="preserve"> </w:t>
      </w:r>
      <w:r>
        <w:rPr>
          <w:spacing w:val="-5"/>
          <w:position w:val="14"/>
          <w:sz w:val="21"/>
          <w:szCs w:val="21"/>
          <w:lang w:eastAsia="zh-CN"/>
        </w:rPr>
        <w:t>除应提交联合协议(格式)外，</w:t>
      </w:r>
      <w:r>
        <w:rPr>
          <w:spacing w:val="-37"/>
          <w:position w:val="14"/>
          <w:sz w:val="21"/>
          <w:szCs w:val="21"/>
          <w:lang w:eastAsia="zh-CN"/>
        </w:rPr>
        <w:t xml:space="preserve"> </w:t>
      </w:r>
      <w:r>
        <w:rPr>
          <w:spacing w:val="-5"/>
          <w:position w:val="14"/>
          <w:sz w:val="21"/>
          <w:szCs w:val="21"/>
          <w:lang w:eastAsia="zh-CN"/>
        </w:rPr>
        <w:t>参加联合体的各方均应提交</w:t>
      </w:r>
    </w:p>
    <w:p>
      <w:pPr>
        <w:pStyle w:val="4"/>
        <w:spacing w:before="1" w:line="219" w:lineRule="auto"/>
        <w:ind w:left="38"/>
        <w:rPr>
          <w:sz w:val="21"/>
          <w:szCs w:val="21"/>
          <w:lang w:eastAsia="zh-CN"/>
        </w:rPr>
      </w:pPr>
      <w:r>
        <w:rPr>
          <w:spacing w:val="-4"/>
          <w:sz w:val="21"/>
          <w:szCs w:val="21"/>
          <w:lang w:eastAsia="zh-CN"/>
        </w:rPr>
        <w:t>上款</w:t>
      </w:r>
      <w:r>
        <w:rPr>
          <w:rFonts w:hint="eastAsia"/>
          <w:spacing w:val="-4"/>
          <w:sz w:val="21"/>
          <w:szCs w:val="21"/>
          <w:lang w:eastAsia="zh-CN"/>
        </w:rPr>
        <w:t>资格响应</w:t>
      </w:r>
      <w:r>
        <w:rPr>
          <w:spacing w:val="-4"/>
          <w:sz w:val="21"/>
          <w:szCs w:val="21"/>
          <w:lang w:eastAsia="zh-CN"/>
        </w:rPr>
        <w:t>材料。</w:t>
      </w:r>
    </w:p>
    <w:p>
      <w:pPr>
        <w:spacing w:line="365" w:lineRule="auto"/>
        <w:rPr>
          <w:lang w:eastAsia="zh-CN"/>
        </w:rPr>
      </w:pPr>
    </w:p>
    <w:p>
      <w:pPr>
        <w:pStyle w:val="4"/>
        <w:spacing w:before="69" w:line="220" w:lineRule="auto"/>
        <w:ind w:left="475"/>
        <w:rPr>
          <w:sz w:val="21"/>
          <w:szCs w:val="21"/>
          <w:lang w:eastAsia="zh-CN"/>
        </w:rPr>
      </w:pPr>
      <w:r>
        <w:rPr>
          <w:spacing w:val="-1"/>
          <w:sz w:val="21"/>
          <w:szCs w:val="21"/>
          <w:lang w:eastAsia="zh-CN"/>
        </w:rPr>
        <w:t>14.3</w:t>
      </w:r>
      <w:r>
        <w:rPr>
          <w:spacing w:val="-32"/>
          <w:sz w:val="21"/>
          <w:szCs w:val="21"/>
          <w:lang w:eastAsia="zh-CN"/>
        </w:rPr>
        <w:t xml:space="preserve"> </w:t>
      </w:r>
      <w:r>
        <w:rPr>
          <w:rFonts w:hint="eastAsia"/>
          <w:spacing w:val="-1"/>
          <w:sz w:val="21"/>
          <w:szCs w:val="21"/>
          <w:lang w:eastAsia="zh-CN"/>
        </w:rPr>
        <w:t>供应商</w:t>
      </w:r>
      <w:r>
        <w:rPr>
          <w:spacing w:val="-1"/>
          <w:sz w:val="21"/>
          <w:szCs w:val="21"/>
          <w:lang w:eastAsia="zh-CN"/>
        </w:rPr>
        <w:t>的</w:t>
      </w:r>
      <w:r>
        <w:rPr>
          <w:rFonts w:hint="eastAsia"/>
          <w:spacing w:val="-1"/>
          <w:sz w:val="21"/>
          <w:szCs w:val="21"/>
          <w:lang w:eastAsia="zh-CN"/>
        </w:rPr>
        <w:t>资格响应</w:t>
      </w:r>
      <w:r>
        <w:rPr>
          <w:spacing w:val="-1"/>
          <w:sz w:val="21"/>
          <w:szCs w:val="21"/>
          <w:lang w:eastAsia="zh-CN"/>
        </w:rPr>
        <w:t>文件均应为有效文件并加盖</w:t>
      </w:r>
      <w:r>
        <w:rPr>
          <w:rFonts w:hint="eastAsia"/>
          <w:spacing w:val="-1"/>
          <w:sz w:val="21"/>
          <w:szCs w:val="21"/>
          <w:lang w:eastAsia="zh-CN"/>
        </w:rPr>
        <w:t>供应商</w:t>
      </w:r>
      <w:r>
        <w:rPr>
          <w:spacing w:val="-1"/>
          <w:sz w:val="21"/>
          <w:szCs w:val="21"/>
          <w:lang w:eastAsia="zh-CN"/>
        </w:rPr>
        <w:t>电子章，并按招标文件规定签章。</w:t>
      </w:r>
    </w:p>
    <w:p>
      <w:pPr>
        <w:spacing w:line="371" w:lineRule="auto"/>
        <w:rPr>
          <w:lang w:eastAsia="zh-CN"/>
        </w:rPr>
      </w:pPr>
    </w:p>
    <w:p>
      <w:pPr>
        <w:pStyle w:val="4"/>
        <w:spacing w:before="68" w:line="220" w:lineRule="auto"/>
        <w:ind w:left="52"/>
        <w:rPr>
          <w:sz w:val="21"/>
          <w:szCs w:val="21"/>
          <w:lang w:eastAsia="zh-CN"/>
        </w:rPr>
      </w:pPr>
      <w:r>
        <w:rPr>
          <w:sz w:val="21"/>
          <w:szCs w:val="21"/>
          <w:lang w:eastAsia="zh-CN"/>
          <w14:textOutline w14:w="3835" w14:cap="flat" w14:cmpd="sng" w14:algn="ctr">
            <w14:solidFill>
              <w14:srgbClr w14:val="000000"/>
            </w14:solidFill>
            <w14:prstDash w14:val="solid"/>
            <w14:miter w14:val="0"/>
          </w14:textOutline>
        </w:rPr>
        <w:t>15.</w:t>
      </w:r>
      <w:r>
        <w:rPr>
          <w:sz w:val="21"/>
          <w:szCs w:val="21"/>
          <w:lang w:eastAsia="zh-CN"/>
        </w:rPr>
        <w:t xml:space="preserve"> </w:t>
      </w:r>
      <w:r>
        <w:rPr>
          <w:sz w:val="21"/>
          <w:szCs w:val="21"/>
          <w:lang w:eastAsia="zh-CN"/>
          <w14:textOutline w14:w="3835" w14:cap="flat" w14:cmpd="sng" w14:algn="ctr">
            <w14:solidFill>
              <w14:srgbClr w14:val="000000"/>
            </w14:solidFill>
            <w14:prstDash w14:val="solid"/>
            <w14:miter w14:val="0"/>
          </w14:textOutline>
        </w:rPr>
        <w:t>投标货物及服务符合招标文件规定的证明</w:t>
      </w:r>
      <w:r>
        <w:rPr>
          <w:spacing w:val="-1"/>
          <w:sz w:val="21"/>
          <w:szCs w:val="21"/>
          <w:lang w:eastAsia="zh-CN"/>
          <w14:textOutline w14:w="3835" w14:cap="flat" w14:cmpd="sng" w14:algn="ctr">
            <w14:solidFill>
              <w14:srgbClr w14:val="000000"/>
            </w14:solidFill>
            <w14:prstDash w14:val="solid"/>
            <w14:miter w14:val="0"/>
          </w14:textOutline>
        </w:rPr>
        <w:t>文件</w:t>
      </w:r>
    </w:p>
    <w:p>
      <w:pPr>
        <w:spacing w:line="365" w:lineRule="auto"/>
        <w:rPr>
          <w:lang w:eastAsia="zh-CN"/>
        </w:rPr>
      </w:pPr>
    </w:p>
    <w:p>
      <w:pPr>
        <w:pStyle w:val="4"/>
        <w:spacing w:before="69" w:line="408" w:lineRule="exact"/>
        <w:ind w:left="475"/>
        <w:rPr>
          <w:sz w:val="21"/>
          <w:szCs w:val="21"/>
          <w:lang w:eastAsia="zh-CN"/>
        </w:rPr>
      </w:pPr>
      <w:r>
        <w:rPr>
          <w:position w:val="15"/>
          <w:sz w:val="21"/>
          <w:szCs w:val="21"/>
          <w:lang w:eastAsia="zh-CN"/>
        </w:rPr>
        <w:t xml:space="preserve">15.1 </w:t>
      </w:r>
      <w:r>
        <w:rPr>
          <w:rFonts w:hint="eastAsia"/>
          <w:position w:val="15"/>
          <w:sz w:val="21"/>
          <w:szCs w:val="21"/>
          <w:lang w:eastAsia="zh-CN"/>
        </w:rPr>
        <w:t>供应商</w:t>
      </w:r>
      <w:r>
        <w:rPr>
          <w:position w:val="15"/>
          <w:sz w:val="21"/>
          <w:szCs w:val="21"/>
          <w:lang w:eastAsia="zh-CN"/>
        </w:rPr>
        <w:t>应当提交其拟供的合同项下货物及其服务符合招标文件规定的证明文件,该证明</w:t>
      </w:r>
    </w:p>
    <w:p>
      <w:pPr>
        <w:pStyle w:val="4"/>
        <w:spacing w:before="1" w:line="220" w:lineRule="auto"/>
        <w:ind w:left="38"/>
        <w:rPr>
          <w:sz w:val="21"/>
          <w:szCs w:val="21"/>
          <w:lang w:eastAsia="zh-CN"/>
        </w:rPr>
      </w:pPr>
      <w:r>
        <w:rPr>
          <w:spacing w:val="-3"/>
          <w:sz w:val="21"/>
          <w:szCs w:val="21"/>
          <w:lang w:eastAsia="zh-CN"/>
        </w:rPr>
        <w:t>文件作为投标文件的一部分。</w:t>
      </w:r>
    </w:p>
    <w:p>
      <w:pPr>
        <w:spacing w:line="369" w:lineRule="auto"/>
        <w:rPr>
          <w:lang w:eastAsia="zh-CN"/>
        </w:rPr>
      </w:pPr>
    </w:p>
    <w:p>
      <w:pPr>
        <w:pStyle w:val="4"/>
        <w:spacing w:before="69" w:line="220" w:lineRule="auto"/>
        <w:ind w:left="475"/>
        <w:rPr>
          <w:sz w:val="21"/>
          <w:szCs w:val="21"/>
          <w:lang w:eastAsia="zh-CN"/>
        </w:rPr>
      </w:pPr>
      <w:r>
        <w:rPr>
          <w:spacing w:val="-6"/>
          <w:sz w:val="21"/>
          <w:szCs w:val="21"/>
          <w:lang w:eastAsia="zh-CN"/>
        </w:rPr>
        <w:t>15.2</w:t>
      </w:r>
      <w:r>
        <w:rPr>
          <w:spacing w:val="-41"/>
          <w:sz w:val="21"/>
          <w:szCs w:val="21"/>
          <w:lang w:eastAsia="zh-CN"/>
        </w:rPr>
        <w:t xml:space="preserve"> </w:t>
      </w:r>
      <w:r>
        <w:rPr>
          <w:spacing w:val="-6"/>
          <w:sz w:val="21"/>
          <w:szCs w:val="21"/>
          <w:lang w:eastAsia="zh-CN"/>
        </w:rPr>
        <w:t>上述证明文件可以是文字资料、图表、数据、证书等资料，</w:t>
      </w:r>
      <w:r>
        <w:rPr>
          <w:spacing w:val="51"/>
          <w:sz w:val="21"/>
          <w:szCs w:val="21"/>
          <w:lang w:eastAsia="zh-CN"/>
        </w:rPr>
        <w:t xml:space="preserve"> </w:t>
      </w:r>
      <w:r>
        <w:rPr>
          <w:spacing w:val="-6"/>
          <w:sz w:val="21"/>
          <w:szCs w:val="21"/>
          <w:lang w:eastAsia="zh-CN"/>
        </w:rPr>
        <w:t>包括但不限于：</w:t>
      </w:r>
    </w:p>
    <w:p>
      <w:pPr>
        <w:spacing w:line="365" w:lineRule="auto"/>
        <w:rPr>
          <w:lang w:eastAsia="zh-CN"/>
        </w:rPr>
      </w:pPr>
    </w:p>
    <w:p>
      <w:pPr>
        <w:pStyle w:val="4"/>
        <w:spacing w:before="69" w:line="408" w:lineRule="exact"/>
        <w:ind w:left="466"/>
        <w:rPr>
          <w:sz w:val="21"/>
          <w:szCs w:val="21"/>
          <w:lang w:eastAsia="zh-CN"/>
        </w:rPr>
      </w:pPr>
      <w:r>
        <w:rPr>
          <w:spacing w:val="-4"/>
          <w:position w:val="15"/>
          <w:sz w:val="21"/>
          <w:szCs w:val="21"/>
          <w:lang w:eastAsia="zh-CN"/>
        </w:rPr>
        <w:t>（1）货物主要技术指标和性能的详细说明。对有具体参</w:t>
      </w:r>
      <w:r>
        <w:rPr>
          <w:spacing w:val="-5"/>
          <w:position w:val="15"/>
          <w:sz w:val="21"/>
          <w:szCs w:val="21"/>
          <w:lang w:eastAsia="zh-CN"/>
        </w:rPr>
        <w:t>数要求的指标，</w:t>
      </w:r>
      <w:r>
        <w:rPr>
          <w:spacing w:val="-21"/>
          <w:position w:val="15"/>
          <w:sz w:val="21"/>
          <w:szCs w:val="21"/>
          <w:lang w:eastAsia="zh-CN"/>
        </w:rPr>
        <w:t xml:space="preserve"> </w:t>
      </w:r>
      <w:r>
        <w:rPr>
          <w:rFonts w:hint="eastAsia"/>
          <w:spacing w:val="-5"/>
          <w:position w:val="15"/>
          <w:sz w:val="21"/>
          <w:szCs w:val="21"/>
          <w:lang w:eastAsia="zh-CN"/>
        </w:rPr>
        <w:t>供应商</w:t>
      </w:r>
      <w:r>
        <w:rPr>
          <w:spacing w:val="-5"/>
          <w:position w:val="15"/>
          <w:sz w:val="21"/>
          <w:szCs w:val="21"/>
          <w:lang w:eastAsia="zh-CN"/>
        </w:rPr>
        <w:t>应提供具体参</w:t>
      </w:r>
    </w:p>
    <w:p>
      <w:pPr>
        <w:pStyle w:val="4"/>
        <w:spacing w:before="1" w:line="220" w:lineRule="auto"/>
        <w:ind w:left="38"/>
        <w:rPr>
          <w:sz w:val="21"/>
          <w:szCs w:val="21"/>
          <w:lang w:eastAsia="zh-CN"/>
        </w:rPr>
      </w:pPr>
      <w:r>
        <w:rPr>
          <w:spacing w:val="-13"/>
          <w:sz w:val="21"/>
          <w:szCs w:val="21"/>
          <w:lang w:eastAsia="zh-CN"/>
        </w:rPr>
        <w:t>数值；</w:t>
      </w:r>
    </w:p>
    <w:p>
      <w:pPr>
        <w:spacing w:line="370" w:lineRule="auto"/>
        <w:rPr>
          <w:lang w:eastAsia="zh-CN"/>
        </w:rPr>
      </w:pPr>
    </w:p>
    <w:p>
      <w:pPr>
        <w:pStyle w:val="4"/>
        <w:spacing w:before="68" w:line="220" w:lineRule="auto"/>
        <w:ind w:left="466"/>
        <w:rPr>
          <w:sz w:val="21"/>
          <w:szCs w:val="21"/>
          <w:lang w:eastAsia="zh-CN"/>
        </w:rPr>
      </w:pPr>
      <w:r>
        <w:rPr>
          <w:spacing w:val="-1"/>
          <w:sz w:val="21"/>
          <w:szCs w:val="21"/>
          <w:lang w:eastAsia="zh-CN"/>
        </w:rPr>
        <w:t>（2）货物的品牌型号、制造商及原产地等说明；</w:t>
      </w:r>
    </w:p>
    <w:p>
      <w:pPr>
        <w:spacing w:line="328" w:lineRule="auto"/>
        <w:rPr>
          <w:lang w:eastAsia="zh-CN"/>
        </w:rPr>
      </w:pPr>
    </w:p>
    <w:p>
      <w:pPr>
        <w:pStyle w:val="4"/>
        <w:spacing w:before="69" w:line="220" w:lineRule="auto"/>
        <w:ind w:left="466"/>
        <w:rPr>
          <w:sz w:val="21"/>
          <w:szCs w:val="21"/>
          <w:lang w:eastAsia="zh-CN"/>
        </w:rPr>
      </w:pPr>
      <w:r>
        <w:rPr>
          <w:spacing w:val="-1"/>
          <w:sz w:val="21"/>
          <w:szCs w:val="21"/>
          <w:lang w:eastAsia="zh-CN"/>
        </w:rPr>
        <w:t>（3）招标文件第五章“采购需求”要求的其它文件。</w:t>
      </w:r>
    </w:p>
    <w:p>
      <w:pPr>
        <w:spacing w:line="370" w:lineRule="auto"/>
        <w:rPr>
          <w:lang w:eastAsia="zh-CN"/>
        </w:rPr>
      </w:pPr>
    </w:p>
    <w:p>
      <w:pPr>
        <w:pStyle w:val="4"/>
        <w:spacing w:before="69" w:line="221" w:lineRule="auto"/>
        <w:ind w:left="52"/>
        <w:rPr>
          <w:sz w:val="21"/>
          <w:szCs w:val="21"/>
          <w:lang w:eastAsia="zh-CN"/>
        </w:rPr>
      </w:pPr>
      <w:r>
        <w:rPr>
          <w:spacing w:val="-4"/>
          <w:sz w:val="21"/>
          <w:szCs w:val="21"/>
          <w:lang w:eastAsia="zh-CN"/>
          <w14:textOutline w14:w="3835" w14:cap="flat" w14:cmpd="sng" w14:algn="ctr">
            <w14:solidFill>
              <w14:srgbClr w14:val="000000"/>
            </w14:solidFill>
            <w14:prstDash w14:val="solid"/>
            <w14:miter w14:val="0"/>
          </w14:textOutline>
        </w:rPr>
        <w:t>16.</w:t>
      </w:r>
      <w:r>
        <w:rPr>
          <w:spacing w:val="17"/>
          <w:sz w:val="21"/>
          <w:szCs w:val="21"/>
          <w:lang w:eastAsia="zh-CN"/>
        </w:rPr>
        <w:t xml:space="preserve"> </w:t>
      </w:r>
      <w:r>
        <w:rPr>
          <w:spacing w:val="-4"/>
          <w:sz w:val="21"/>
          <w:szCs w:val="21"/>
          <w:lang w:eastAsia="zh-CN"/>
          <w14:textOutline w14:w="3835" w14:cap="flat" w14:cmpd="sng" w14:algn="ctr">
            <w14:solidFill>
              <w14:srgbClr w14:val="000000"/>
            </w14:solidFill>
            <w14:prstDash w14:val="solid"/>
            <w14:miter w14:val="0"/>
          </w14:textOutline>
        </w:rPr>
        <w:t>投标有效期</w:t>
      </w:r>
    </w:p>
    <w:p>
      <w:pPr>
        <w:spacing w:line="364" w:lineRule="auto"/>
        <w:rPr>
          <w:lang w:eastAsia="zh-CN"/>
        </w:rPr>
      </w:pPr>
    </w:p>
    <w:p>
      <w:pPr>
        <w:pStyle w:val="4"/>
        <w:spacing w:before="69" w:line="408" w:lineRule="exact"/>
        <w:ind w:right="22" w:firstLine="416" w:firstLineChars="200"/>
        <w:rPr>
          <w:spacing w:val="-1"/>
          <w:position w:val="14"/>
          <w:sz w:val="21"/>
          <w:szCs w:val="21"/>
          <w:lang w:eastAsia="zh-CN"/>
        </w:rPr>
      </w:pPr>
      <w:r>
        <w:rPr>
          <w:spacing w:val="-1"/>
          <w:position w:val="14"/>
          <w:sz w:val="21"/>
          <w:szCs w:val="21"/>
          <w:lang w:eastAsia="zh-CN"/>
        </w:rPr>
        <w:t>16.1</w:t>
      </w:r>
      <w:r>
        <w:rPr>
          <w:spacing w:val="-41"/>
          <w:position w:val="14"/>
          <w:sz w:val="21"/>
          <w:szCs w:val="21"/>
          <w:lang w:eastAsia="zh-CN"/>
        </w:rPr>
        <w:t xml:space="preserve"> </w:t>
      </w:r>
      <w:r>
        <w:rPr>
          <w:spacing w:val="-1"/>
          <w:position w:val="14"/>
          <w:sz w:val="21"/>
          <w:szCs w:val="21"/>
          <w:lang w:eastAsia="zh-CN"/>
        </w:rPr>
        <w:t>投标有效期从提交投标文件的截止之日起算。投标文件中承诺的投标有效期应当不少于</w:t>
      </w:r>
    </w:p>
    <w:p>
      <w:pPr>
        <w:pStyle w:val="4"/>
        <w:spacing w:before="69" w:line="408" w:lineRule="exact"/>
        <w:ind w:right="22"/>
        <w:rPr>
          <w:rFonts w:ascii="Arial"/>
          <w:sz w:val="21"/>
          <w:lang w:eastAsia="zh-CN"/>
        </w:rPr>
      </w:pPr>
      <w:r>
        <w:rPr>
          <w:spacing w:val="-1"/>
          <w:position w:val="14"/>
          <w:sz w:val="21"/>
          <w:szCs w:val="21"/>
          <w:lang w:eastAsia="zh-CN"/>
        </w:rPr>
        <w:t>【投标须知前附表】 中载明的投标有效期。投标有效期不满足要求的，其投标无效。</w:t>
      </w:r>
    </w:p>
    <w:p>
      <w:pPr>
        <w:pStyle w:val="4"/>
        <w:spacing w:before="68" w:line="221" w:lineRule="auto"/>
        <w:ind w:left="475"/>
        <w:rPr>
          <w:sz w:val="21"/>
          <w:szCs w:val="21"/>
          <w:lang w:eastAsia="zh-CN"/>
        </w:rPr>
      </w:pPr>
      <w:r>
        <w:rPr>
          <w:spacing w:val="-1"/>
          <w:sz w:val="21"/>
          <w:szCs w:val="21"/>
          <w:lang w:eastAsia="zh-CN"/>
        </w:rPr>
        <w:t>16.2</w:t>
      </w:r>
      <w:r>
        <w:rPr>
          <w:spacing w:val="-41"/>
          <w:sz w:val="21"/>
          <w:szCs w:val="21"/>
          <w:lang w:eastAsia="zh-CN"/>
        </w:rPr>
        <w:t xml:space="preserve"> </w:t>
      </w:r>
      <w:r>
        <w:rPr>
          <w:spacing w:val="-1"/>
          <w:sz w:val="21"/>
          <w:szCs w:val="21"/>
          <w:lang w:eastAsia="zh-CN"/>
        </w:rPr>
        <w:t>投标有效期内</w:t>
      </w:r>
      <w:r>
        <w:rPr>
          <w:rFonts w:hint="eastAsia"/>
          <w:spacing w:val="-1"/>
          <w:sz w:val="21"/>
          <w:szCs w:val="21"/>
          <w:lang w:eastAsia="zh-CN"/>
        </w:rPr>
        <w:t>供应商</w:t>
      </w:r>
      <w:r>
        <w:rPr>
          <w:spacing w:val="-1"/>
          <w:sz w:val="21"/>
          <w:szCs w:val="21"/>
          <w:lang w:eastAsia="zh-CN"/>
        </w:rPr>
        <w:t>撤销投标文件的，</w:t>
      </w:r>
      <w:r>
        <w:rPr>
          <w:rFonts w:hint="eastAsia"/>
          <w:spacing w:val="-1"/>
          <w:sz w:val="21"/>
          <w:szCs w:val="21"/>
          <w:lang w:eastAsia="zh-CN"/>
        </w:rPr>
        <w:t>供应商</w:t>
      </w:r>
      <w:r>
        <w:rPr>
          <w:spacing w:val="-1"/>
          <w:sz w:val="21"/>
          <w:szCs w:val="21"/>
          <w:lang w:eastAsia="zh-CN"/>
        </w:rPr>
        <w:t>应承担招标文件</w:t>
      </w:r>
      <w:r>
        <w:rPr>
          <w:spacing w:val="-2"/>
          <w:sz w:val="21"/>
          <w:szCs w:val="21"/>
          <w:lang w:eastAsia="zh-CN"/>
        </w:rPr>
        <w:t>和法律规定的责任。</w:t>
      </w:r>
    </w:p>
    <w:p>
      <w:pPr>
        <w:spacing w:line="365" w:lineRule="auto"/>
        <w:rPr>
          <w:lang w:eastAsia="zh-CN"/>
        </w:rPr>
      </w:pPr>
    </w:p>
    <w:p>
      <w:pPr>
        <w:pStyle w:val="4"/>
        <w:spacing w:before="68" w:line="360" w:lineRule="auto"/>
        <w:ind w:left="52"/>
        <w:rPr>
          <w:sz w:val="21"/>
          <w:szCs w:val="21"/>
          <w:lang w:eastAsia="zh-CN"/>
        </w:rPr>
      </w:pPr>
      <w:r>
        <w:rPr>
          <w:spacing w:val="-4"/>
          <w:sz w:val="21"/>
          <w:szCs w:val="21"/>
          <w:lang w:eastAsia="zh-CN"/>
          <w14:textOutline w14:w="3835" w14:cap="flat" w14:cmpd="sng" w14:algn="ctr">
            <w14:solidFill>
              <w14:srgbClr w14:val="000000"/>
            </w14:solidFill>
            <w14:prstDash w14:val="solid"/>
            <w14:miter w14:val="0"/>
          </w14:textOutline>
        </w:rPr>
        <w:t>17.</w:t>
      </w:r>
      <w:r>
        <w:rPr>
          <w:spacing w:val="17"/>
          <w:sz w:val="21"/>
          <w:szCs w:val="21"/>
          <w:lang w:eastAsia="zh-CN"/>
        </w:rPr>
        <w:t xml:space="preserve"> </w:t>
      </w:r>
      <w:r>
        <w:rPr>
          <w:spacing w:val="-4"/>
          <w:sz w:val="21"/>
          <w:szCs w:val="21"/>
          <w:lang w:eastAsia="zh-CN"/>
          <w14:textOutline w14:w="3835" w14:cap="flat" w14:cmpd="sng" w14:algn="ctr">
            <w14:solidFill>
              <w14:srgbClr w14:val="000000"/>
            </w14:solidFill>
            <w14:prstDash w14:val="solid"/>
            <w14:miter w14:val="0"/>
          </w14:textOutline>
        </w:rPr>
        <w:t>投标保证金</w:t>
      </w:r>
    </w:p>
    <w:p>
      <w:pPr>
        <w:pStyle w:val="4"/>
        <w:spacing w:before="69" w:line="360" w:lineRule="auto"/>
        <w:ind w:right="20" w:firstLine="600" w:firstLineChars="300"/>
        <w:rPr>
          <w:rFonts w:ascii="Arial"/>
          <w:sz w:val="21"/>
          <w:lang w:eastAsia="zh-CN"/>
        </w:rPr>
      </w:pPr>
      <w:r>
        <w:rPr>
          <w:spacing w:val="-5"/>
          <w:position w:val="15"/>
          <w:sz w:val="21"/>
          <w:szCs w:val="21"/>
          <w:lang w:eastAsia="zh-CN"/>
        </w:rPr>
        <w:t>17.1</w:t>
      </w:r>
      <w:r>
        <w:rPr>
          <w:spacing w:val="-43"/>
          <w:position w:val="15"/>
          <w:sz w:val="21"/>
          <w:szCs w:val="21"/>
          <w:lang w:eastAsia="zh-CN"/>
        </w:rPr>
        <w:t xml:space="preserve"> </w:t>
      </w:r>
      <w:r>
        <w:rPr>
          <w:spacing w:val="-5"/>
          <w:position w:val="15"/>
          <w:sz w:val="21"/>
          <w:szCs w:val="21"/>
          <w:lang w:eastAsia="zh-CN"/>
        </w:rPr>
        <w:t>招标文件要求</w:t>
      </w:r>
      <w:r>
        <w:rPr>
          <w:rFonts w:hint="eastAsia"/>
          <w:spacing w:val="-5"/>
          <w:position w:val="15"/>
          <w:sz w:val="21"/>
          <w:szCs w:val="21"/>
          <w:lang w:eastAsia="zh-CN"/>
        </w:rPr>
        <w:t>供应商</w:t>
      </w:r>
      <w:r>
        <w:rPr>
          <w:spacing w:val="-5"/>
          <w:position w:val="15"/>
          <w:sz w:val="21"/>
          <w:szCs w:val="21"/>
          <w:lang w:eastAsia="zh-CN"/>
        </w:rPr>
        <w:t>提</w:t>
      </w:r>
      <w:r>
        <w:rPr>
          <w:spacing w:val="-4"/>
          <w:position w:val="14"/>
          <w:sz w:val="21"/>
          <w:szCs w:val="21"/>
          <w:lang w:eastAsia="zh-CN"/>
        </w:rPr>
        <w:t xml:space="preserve">交投标保证金的， </w:t>
      </w:r>
      <w:r>
        <w:rPr>
          <w:rFonts w:hint="eastAsia"/>
          <w:spacing w:val="-4"/>
          <w:position w:val="14"/>
          <w:sz w:val="21"/>
          <w:szCs w:val="21"/>
          <w:lang w:eastAsia="zh-CN"/>
        </w:rPr>
        <w:t>供应商</w:t>
      </w:r>
      <w:r>
        <w:rPr>
          <w:spacing w:val="-4"/>
          <w:position w:val="14"/>
          <w:sz w:val="21"/>
          <w:szCs w:val="21"/>
          <w:lang w:eastAsia="zh-CN"/>
        </w:rPr>
        <w:t>应按【投标须知前附表】规定，在提交投标文件的截止时间前提交投标保证金。</w:t>
      </w:r>
    </w:p>
    <w:p>
      <w:pPr>
        <w:pStyle w:val="4"/>
        <w:spacing w:before="69" w:line="408" w:lineRule="exact"/>
        <w:ind w:right="20"/>
        <w:jc w:val="center"/>
        <w:rPr>
          <w:sz w:val="21"/>
          <w:szCs w:val="21"/>
          <w:lang w:eastAsia="zh-CN"/>
        </w:rPr>
      </w:pPr>
      <w:r>
        <w:rPr>
          <w:rFonts w:hint="eastAsia"/>
          <w:spacing w:val="-4"/>
          <w:position w:val="14"/>
          <w:sz w:val="21"/>
          <w:szCs w:val="21"/>
          <w:lang w:eastAsia="zh-CN"/>
        </w:rPr>
        <w:t xml:space="preserve">    </w:t>
      </w:r>
      <w:r>
        <w:rPr>
          <w:spacing w:val="-4"/>
          <w:position w:val="14"/>
          <w:sz w:val="21"/>
          <w:szCs w:val="21"/>
          <w:lang w:eastAsia="zh-CN"/>
        </w:rPr>
        <w:t>17.2</w:t>
      </w:r>
      <w:r>
        <w:rPr>
          <w:spacing w:val="-33"/>
          <w:position w:val="14"/>
          <w:sz w:val="21"/>
          <w:szCs w:val="21"/>
          <w:lang w:eastAsia="zh-CN"/>
        </w:rPr>
        <w:t xml:space="preserve"> </w:t>
      </w:r>
      <w:r>
        <w:rPr>
          <w:spacing w:val="-4"/>
          <w:position w:val="14"/>
          <w:sz w:val="21"/>
          <w:szCs w:val="21"/>
          <w:lang w:eastAsia="zh-CN"/>
        </w:rPr>
        <w:t>联合体投标的，可以由联合体中的一方或者共同提交投标保证金。以一方名义提交投标</w:t>
      </w:r>
    </w:p>
    <w:p>
      <w:pPr>
        <w:pStyle w:val="4"/>
        <w:spacing w:before="1" w:line="220" w:lineRule="auto"/>
        <w:ind w:left="37"/>
        <w:rPr>
          <w:sz w:val="21"/>
          <w:szCs w:val="21"/>
          <w:lang w:eastAsia="zh-CN"/>
        </w:rPr>
      </w:pPr>
      <w:r>
        <w:rPr>
          <w:spacing w:val="-9"/>
          <w:sz w:val="21"/>
          <w:szCs w:val="21"/>
          <w:lang w:eastAsia="zh-CN"/>
        </w:rPr>
        <w:t>保证金的，对联合体各方均具有约束力。</w:t>
      </w:r>
    </w:p>
    <w:p>
      <w:pPr>
        <w:spacing w:line="364" w:lineRule="auto"/>
        <w:rPr>
          <w:lang w:eastAsia="zh-CN"/>
        </w:rPr>
      </w:pPr>
    </w:p>
    <w:p>
      <w:pPr>
        <w:pStyle w:val="4"/>
        <w:spacing w:before="69" w:line="220" w:lineRule="auto"/>
        <w:ind w:left="475"/>
        <w:rPr>
          <w:sz w:val="21"/>
          <w:szCs w:val="21"/>
          <w:lang w:eastAsia="zh-CN"/>
        </w:rPr>
      </w:pPr>
      <w:r>
        <w:rPr>
          <w:spacing w:val="-2"/>
          <w:sz w:val="21"/>
          <w:szCs w:val="21"/>
          <w:lang w:eastAsia="zh-CN"/>
        </w:rPr>
        <w:t>17.3.1</w:t>
      </w:r>
      <w:r>
        <w:rPr>
          <w:spacing w:val="-42"/>
          <w:sz w:val="21"/>
          <w:szCs w:val="21"/>
          <w:lang w:eastAsia="zh-CN"/>
        </w:rPr>
        <w:t xml:space="preserve"> </w:t>
      </w:r>
      <w:r>
        <w:rPr>
          <w:spacing w:val="-2"/>
          <w:sz w:val="21"/>
          <w:szCs w:val="21"/>
          <w:lang w:eastAsia="zh-CN"/>
        </w:rPr>
        <w:t>投标保证金的退还按政府采购相关规</w:t>
      </w:r>
      <w:r>
        <w:rPr>
          <w:spacing w:val="-3"/>
          <w:sz w:val="21"/>
          <w:szCs w:val="21"/>
          <w:lang w:eastAsia="zh-CN"/>
        </w:rPr>
        <w:t>定办理：</w:t>
      </w:r>
    </w:p>
    <w:p>
      <w:pPr>
        <w:spacing w:line="371" w:lineRule="auto"/>
        <w:rPr>
          <w:lang w:eastAsia="zh-CN"/>
        </w:rPr>
      </w:pPr>
    </w:p>
    <w:p>
      <w:pPr>
        <w:pStyle w:val="4"/>
        <w:spacing w:before="68" w:line="221" w:lineRule="auto"/>
        <w:ind w:left="475"/>
        <w:rPr>
          <w:sz w:val="21"/>
          <w:szCs w:val="21"/>
          <w:lang w:eastAsia="zh-CN"/>
        </w:rPr>
      </w:pPr>
      <w:r>
        <w:rPr>
          <w:spacing w:val="-1"/>
          <w:sz w:val="21"/>
          <w:szCs w:val="21"/>
          <w:lang w:eastAsia="zh-CN"/>
        </w:rPr>
        <w:t>17.4</w:t>
      </w:r>
      <w:r>
        <w:rPr>
          <w:spacing w:val="-43"/>
          <w:sz w:val="21"/>
          <w:szCs w:val="21"/>
          <w:lang w:eastAsia="zh-CN"/>
        </w:rPr>
        <w:t xml:space="preserve"> </w:t>
      </w:r>
      <w:r>
        <w:rPr>
          <w:spacing w:val="-1"/>
          <w:sz w:val="21"/>
          <w:szCs w:val="21"/>
          <w:lang w:eastAsia="zh-CN"/>
        </w:rPr>
        <w:t>有以下情形之一的，投标保证金将</w:t>
      </w:r>
      <w:r>
        <w:rPr>
          <w:spacing w:val="-2"/>
          <w:sz w:val="21"/>
          <w:szCs w:val="21"/>
          <w:lang w:eastAsia="zh-CN"/>
        </w:rPr>
        <w:t>不予退还：</w:t>
      </w:r>
    </w:p>
    <w:p>
      <w:pPr>
        <w:spacing w:line="369" w:lineRule="auto"/>
        <w:rPr>
          <w:lang w:eastAsia="zh-CN"/>
        </w:rPr>
      </w:pPr>
    </w:p>
    <w:p>
      <w:pPr>
        <w:pStyle w:val="4"/>
        <w:spacing w:before="69" w:line="220" w:lineRule="auto"/>
        <w:ind w:left="497"/>
        <w:rPr>
          <w:sz w:val="21"/>
          <w:szCs w:val="21"/>
          <w:lang w:eastAsia="zh-CN"/>
        </w:rPr>
      </w:pPr>
      <w:r>
        <w:rPr>
          <w:spacing w:val="-2"/>
          <w:sz w:val="21"/>
          <w:szCs w:val="21"/>
          <w:lang w:eastAsia="zh-CN"/>
        </w:rPr>
        <w:t>(一)中标、成交后无正当理由不与采购人签订合同的；</w:t>
      </w:r>
    </w:p>
    <w:p>
      <w:pPr>
        <w:spacing w:line="365" w:lineRule="auto"/>
        <w:rPr>
          <w:lang w:eastAsia="zh-CN"/>
        </w:rPr>
      </w:pPr>
    </w:p>
    <w:p>
      <w:pPr>
        <w:pStyle w:val="4"/>
        <w:spacing w:before="69" w:line="220" w:lineRule="auto"/>
        <w:ind w:left="497"/>
        <w:rPr>
          <w:sz w:val="21"/>
          <w:szCs w:val="21"/>
          <w:lang w:eastAsia="zh-CN"/>
        </w:rPr>
      </w:pPr>
      <w:r>
        <w:rPr>
          <w:spacing w:val="-3"/>
          <w:sz w:val="21"/>
          <w:szCs w:val="21"/>
          <w:lang w:eastAsia="zh-CN"/>
        </w:rPr>
        <w:t>(二)未经采购人同意，将中标、成交项目分包方式履行合同的；</w:t>
      </w:r>
    </w:p>
    <w:p>
      <w:pPr>
        <w:spacing w:line="370" w:lineRule="auto"/>
        <w:rPr>
          <w:lang w:eastAsia="zh-CN"/>
        </w:rPr>
      </w:pPr>
    </w:p>
    <w:p>
      <w:pPr>
        <w:pStyle w:val="4"/>
        <w:spacing w:before="69" w:line="221" w:lineRule="auto"/>
        <w:ind w:left="497"/>
        <w:rPr>
          <w:sz w:val="21"/>
          <w:szCs w:val="21"/>
          <w:lang w:eastAsia="zh-CN"/>
        </w:rPr>
      </w:pPr>
      <w:r>
        <w:rPr>
          <w:spacing w:val="-2"/>
          <w:sz w:val="21"/>
          <w:szCs w:val="21"/>
          <w:lang w:eastAsia="zh-CN"/>
        </w:rPr>
        <w:t>(三)在提交投标（响应）文件截止时间后撤回投标（响</w:t>
      </w:r>
      <w:r>
        <w:rPr>
          <w:spacing w:val="-3"/>
          <w:sz w:val="21"/>
          <w:szCs w:val="21"/>
          <w:lang w:eastAsia="zh-CN"/>
        </w:rPr>
        <w:t>应）文件的；</w:t>
      </w:r>
    </w:p>
    <w:p>
      <w:pPr>
        <w:spacing w:line="364" w:lineRule="auto"/>
        <w:rPr>
          <w:lang w:eastAsia="zh-CN"/>
        </w:rPr>
      </w:pPr>
    </w:p>
    <w:p>
      <w:pPr>
        <w:pStyle w:val="4"/>
        <w:spacing w:before="69" w:line="220" w:lineRule="auto"/>
        <w:ind w:left="466"/>
        <w:rPr>
          <w:sz w:val="21"/>
          <w:szCs w:val="21"/>
          <w:lang w:eastAsia="zh-CN"/>
        </w:rPr>
      </w:pPr>
      <w:r>
        <w:rPr>
          <w:spacing w:val="-3"/>
          <w:sz w:val="21"/>
          <w:szCs w:val="21"/>
          <w:lang w:eastAsia="zh-CN"/>
        </w:rPr>
        <w:t>（四）在投标（响应）文件中提供虚假材料的；</w:t>
      </w:r>
    </w:p>
    <w:p>
      <w:pPr>
        <w:spacing w:line="370" w:lineRule="auto"/>
        <w:rPr>
          <w:lang w:eastAsia="zh-CN"/>
        </w:rPr>
      </w:pPr>
    </w:p>
    <w:p>
      <w:pPr>
        <w:pStyle w:val="4"/>
        <w:spacing w:before="69" w:line="220" w:lineRule="auto"/>
        <w:ind w:left="466"/>
        <w:rPr>
          <w:sz w:val="21"/>
          <w:szCs w:val="21"/>
          <w:lang w:eastAsia="zh-CN"/>
        </w:rPr>
      </w:pPr>
      <w:r>
        <w:rPr>
          <w:spacing w:val="-2"/>
          <w:sz w:val="21"/>
          <w:szCs w:val="21"/>
          <w:lang w:eastAsia="zh-CN"/>
        </w:rPr>
        <w:t>（五）与采购人、其他供应商或者采购代理机构恶意串通的；</w:t>
      </w:r>
    </w:p>
    <w:p>
      <w:pPr>
        <w:spacing w:line="366" w:lineRule="auto"/>
        <w:rPr>
          <w:lang w:eastAsia="zh-CN"/>
        </w:rPr>
      </w:pPr>
    </w:p>
    <w:p>
      <w:pPr>
        <w:pStyle w:val="4"/>
        <w:spacing w:before="68" w:line="220" w:lineRule="auto"/>
        <w:ind w:left="466"/>
        <w:rPr>
          <w:sz w:val="21"/>
          <w:szCs w:val="21"/>
          <w:lang w:eastAsia="zh-CN"/>
        </w:rPr>
      </w:pPr>
      <w:r>
        <w:rPr>
          <w:spacing w:val="-2"/>
          <w:sz w:val="21"/>
          <w:szCs w:val="21"/>
          <w:lang w:eastAsia="zh-CN"/>
        </w:rPr>
        <w:t>（六）法律法规或者采购文件规定的其他情形。</w:t>
      </w:r>
    </w:p>
    <w:p>
      <w:pPr>
        <w:spacing w:line="370" w:lineRule="auto"/>
        <w:rPr>
          <w:lang w:eastAsia="zh-CN"/>
        </w:rPr>
      </w:pPr>
    </w:p>
    <w:p>
      <w:pPr>
        <w:pStyle w:val="4"/>
        <w:spacing w:before="69" w:line="221" w:lineRule="auto"/>
        <w:ind w:left="52"/>
        <w:rPr>
          <w:sz w:val="21"/>
          <w:szCs w:val="21"/>
          <w:lang w:eastAsia="zh-CN"/>
        </w:rPr>
      </w:pPr>
      <w:r>
        <w:rPr>
          <w:spacing w:val="-4"/>
          <w:sz w:val="21"/>
          <w:szCs w:val="21"/>
          <w:lang w:eastAsia="zh-CN"/>
          <w14:textOutline w14:w="3835" w14:cap="flat" w14:cmpd="sng" w14:algn="ctr">
            <w14:solidFill>
              <w14:srgbClr w14:val="000000"/>
            </w14:solidFill>
            <w14:prstDash w14:val="solid"/>
            <w14:miter w14:val="0"/>
          </w14:textOutline>
        </w:rPr>
        <w:t>18.分包</w:t>
      </w:r>
    </w:p>
    <w:p>
      <w:pPr>
        <w:pStyle w:val="4"/>
        <w:spacing w:before="69" w:line="408" w:lineRule="exact"/>
        <w:ind w:right="20" w:firstLine="404" w:firstLineChars="200"/>
        <w:rPr>
          <w:spacing w:val="-4"/>
          <w:position w:val="14"/>
          <w:sz w:val="21"/>
          <w:szCs w:val="21"/>
          <w:lang w:eastAsia="zh-CN"/>
        </w:rPr>
      </w:pPr>
      <w:r>
        <w:rPr>
          <w:spacing w:val="-4"/>
          <w:position w:val="14"/>
          <w:sz w:val="21"/>
          <w:szCs w:val="21"/>
          <w:lang w:eastAsia="zh-CN"/>
        </w:rPr>
        <w:t xml:space="preserve">18.1 </w:t>
      </w:r>
      <w:r>
        <w:rPr>
          <w:rFonts w:hint="eastAsia"/>
          <w:spacing w:val="-4"/>
          <w:position w:val="14"/>
          <w:sz w:val="21"/>
          <w:szCs w:val="21"/>
          <w:lang w:eastAsia="zh-CN"/>
        </w:rPr>
        <w:t>供应商</w:t>
      </w:r>
      <w:r>
        <w:rPr>
          <w:spacing w:val="-4"/>
          <w:position w:val="14"/>
          <w:sz w:val="21"/>
          <w:szCs w:val="21"/>
          <w:lang w:eastAsia="zh-CN"/>
        </w:rPr>
        <w:t>拟在中标后将中标项目的非主体、非关键性工作进行分包的，应符合【投标须知前附表】规定的分包内容、分包金额和资质要求等限制性条件，并在投标文件中载明分包承担主体，且分包承担主体不得再次分包。</w:t>
      </w:r>
    </w:p>
    <w:p>
      <w:pPr>
        <w:pStyle w:val="4"/>
        <w:spacing w:before="69" w:line="408" w:lineRule="exact"/>
        <w:ind w:left="420" w:leftChars="200" w:right="20"/>
        <w:rPr>
          <w:spacing w:val="-4"/>
          <w:position w:val="14"/>
          <w:sz w:val="21"/>
          <w:szCs w:val="21"/>
          <w:lang w:eastAsia="zh-CN"/>
        </w:rPr>
      </w:pPr>
      <w:r>
        <w:rPr>
          <w:spacing w:val="-4"/>
          <w:position w:val="14"/>
          <w:sz w:val="21"/>
          <w:szCs w:val="21"/>
          <w:lang w:eastAsia="zh-CN"/>
        </w:rPr>
        <w:t>18.2 中标人应当就分包项目向采购人负责，分包承担主体就分包项目承担连带责任。</w:t>
      </w:r>
    </w:p>
    <w:p>
      <w:pPr>
        <w:pStyle w:val="4"/>
        <w:spacing w:before="69" w:line="408" w:lineRule="exact"/>
        <w:ind w:left="420" w:leftChars="200" w:right="20"/>
        <w:rPr>
          <w:spacing w:val="-4"/>
          <w:position w:val="14"/>
          <w:sz w:val="21"/>
          <w:szCs w:val="21"/>
          <w:lang w:eastAsia="zh-CN"/>
        </w:rPr>
      </w:pPr>
      <w:r>
        <w:rPr>
          <w:spacing w:val="-4"/>
          <w:position w:val="14"/>
          <w:sz w:val="21"/>
          <w:szCs w:val="21"/>
          <w:lang w:eastAsia="zh-CN"/>
        </w:rPr>
        <w:t>18.3 不符合招标文件中有关分包规定的，其投标无效</w:t>
      </w:r>
      <w:r>
        <w:rPr>
          <w:rFonts w:hint="eastAsia"/>
          <w:spacing w:val="-4"/>
          <w:position w:val="14"/>
          <w:sz w:val="21"/>
          <w:szCs w:val="21"/>
          <w:lang w:eastAsia="zh-CN"/>
        </w:rPr>
        <w:t>。</w:t>
      </w:r>
    </w:p>
    <w:p>
      <w:pPr>
        <w:pStyle w:val="4"/>
        <w:spacing w:before="69" w:line="221" w:lineRule="auto"/>
        <w:ind w:left="52"/>
        <w:rPr>
          <w:spacing w:val="-3"/>
          <w:sz w:val="21"/>
          <w:szCs w:val="21"/>
          <w:lang w:eastAsia="zh-CN"/>
          <w14:textOutline w14:w="3835" w14:cap="flat" w14:cmpd="sng" w14:algn="ctr">
            <w14:solidFill>
              <w14:srgbClr w14:val="000000"/>
            </w14:solidFill>
            <w14:prstDash w14:val="solid"/>
            <w14:miter w14:val="0"/>
          </w14:textOutline>
        </w:rPr>
      </w:pPr>
    </w:p>
    <w:p>
      <w:pPr>
        <w:pStyle w:val="4"/>
        <w:spacing w:before="69" w:line="221" w:lineRule="auto"/>
        <w:ind w:left="52"/>
        <w:rPr>
          <w:sz w:val="21"/>
          <w:szCs w:val="21"/>
          <w:lang w:eastAsia="zh-CN"/>
        </w:rPr>
      </w:pPr>
      <w:r>
        <w:rPr>
          <w:spacing w:val="-3"/>
          <w:sz w:val="21"/>
          <w:szCs w:val="21"/>
          <w:lang w:eastAsia="zh-CN"/>
          <w14:textOutline w14:w="3835" w14:cap="flat" w14:cmpd="sng" w14:algn="ctr">
            <w14:solidFill>
              <w14:srgbClr w14:val="000000"/>
            </w14:solidFill>
            <w14:prstDash w14:val="solid"/>
            <w14:miter w14:val="0"/>
          </w14:textOutline>
        </w:rPr>
        <w:t>19.</w:t>
      </w:r>
      <w:r>
        <w:rPr>
          <w:spacing w:val="38"/>
          <w:sz w:val="21"/>
          <w:szCs w:val="21"/>
          <w:lang w:eastAsia="zh-CN"/>
        </w:rPr>
        <w:t xml:space="preserve"> </w:t>
      </w:r>
      <w:r>
        <w:rPr>
          <w:spacing w:val="-3"/>
          <w:sz w:val="21"/>
          <w:szCs w:val="21"/>
          <w:lang w:eastAsia="zh-CN"/>
          <w14:textOutline w14:w="3835" w14:cap="flat" w14:cmpd="sng" w14:algn="ctr">
            <w14:solidFill>
              <w14:srgbClr w14:val="000000"/>
            </w14:solidFill>
            <w14:prstDash w14:val="solid"/>
            <w14:miter w14:val="0"/>
          </w14:textOutline>
        </w:rPr>
        <w:t>电子投标文件的制作和签署</w:t>
      </w:r>
    </w:p>
    <w:p>
      <w:pPr>
        <w:spacing w:line="364" w:lineRule="auto"/>
        <w:rPr>
          <w:lang w:eastAsia="zh-CN"/>
        </w:rPr>
      </w:pPr>
    </w:p>
    <w:p>
      <w:pPr>
        <w:pStyle w:val="4"/>
        <w:spacing w:before="68" w:line="408" w:lineRule="exact"/>
        <w:ind w:right="17"/>
        <w:jc w:val="center"/>
        <w:rPr>
          <w:spacing w:val="-5"/>
          <w:position w:val="14"/>
          <w:sz w:val="21"/>
          <w:szCs w:val="21"/>
          <w:lang w:eastAsia="zh-CN"/>
        </w:rPr>
      </w:pPr>
      <w:r>
        <w:rPr>
          <w:rFonts w:hint="eastAsia"/>
          <w:spacing w:val="-5"/>
          <w:position w:val="14"/>
          <w:sz w:val="21"/>
          <w:szCs w:val="21"/>
          <w:lang w:eastAsia="zh-CN"/>
        </w:rPr>
        <w:t xml:space="preserve">    </w:t>
      </w:r>
      <w:r>
        <w:rPr>
          <w:spacing w:val="-5"/>
          <w:position w:val="14"/>
          <w:sz w:val="21"/>
          <w:szCs w:val="21"/>
          <w:lang w:eastAsia="zh-CN"/>
        </w:rPr>
        <w:t>19.1 电子投标文件编制、制作需要在</w:t>
      </w:r>
      <w:r>
        <w:rPr>
          <w:rFonts w:hint="eastAsia"/>
          <w:spacing w:val="-5"/>
          <w:position w:val="14"/>
          <w:sz w:val="21"/>
          <w:szCs w:val="21"/>
          <w:lang w:eastAsia="zh-CN"/>
        </w:rPr>
        <w:t>政采云</w:t>
      </w:r>
      <w:r>
        <w:rPr>
          <w:spacing w:val="-5"/>
          <w:position w:val="14"/>
          <w:sz w:val="21"/>
          <w:szCs w:val="21"/>
          <w:lang w:eastAsia="zh-CN"/>
        </w:rPr>
        <w:t>台上下载“投标文件制作工具软件下载”软件。</w:t>
      </w:r>
    </w:p>
    <w:p>
      <w:pPr>
        <w:spacing w:line="370" w:lineRule="auto"/>
        <w:rPr>
          <w:lang w:eastAsia="zh-CN"/>
        </w:rPr>
      </w:pPr>
    </w:p>
    <w:p>
      <w:pPr>
        <w:pStyle w:val="4"/>
        <w:spacing w:before="68" w:line="408" w:lineRule="exact"/>
        <w:ind w:right="17"/>
        <w:jc w:val="center"/>
        <w:rPr>
          <w:sz w:val="21"/>
          <w:szCs w:val="21"/>
          <w:lang w:eastAsia="zh-CN"/>
        </w:rPr>
      </w:pPr>
      <w:r>
        <w:rPr>
          <w:rFonts w:hint="eastAsia"/>
          <w:spacing w:val="-5"/>
          <w:position w:val="14"/>
          <w:sz w:val="21"/>
          <w:szCs w:val="21"/>
          <w:lang w:val="en-US" w:eastAsia="zh-CN"/>
        </w:rPr>
        <w:t xml:space="preserve">   </w:t>
      </w:r>
      <w:r>
        <w:rPr>
          <w:spacing w:val="-5"/>
          <w:position w:val="14"/>
          <w:sz w:val="21"/>
          <w:szCs w:val="21"/>
          <w:lang w:eastAsia="zh-CN"/>
        </w:rPr>
        <w:t>19.2</w:t>
      </w:r>
      <w:r>
        <w:rPr>
          <w:spacing w:val="-41"/>
          <w:position w:val="14"/>
          <w:sz w:val="21"/>
          <w:szCs w:val="21"/>
          <w:lang w:eastAsia="zh-CN"/>
        </w:rPr>
        <w:t xml:space="preserve"> </w:t>
      </w:r>
      <w:r>
        <w:rPr>
          <w:rFonts w:hint="eastAsia"/>
          <w:spacing w:val="-5"/>
          <w:position w:val="14"/>
          <w:sz w:val="21"/>
          <w:szCs w:val="21"/>
          <w:lang w:eastAsia="zh-CN"/>
        </w:rPr>
        <w:t>供应商</w:t>
      </w:r>
      <w:r>
        <w:rPr>
          <w:spacing w:val="-5"/>
          <w:position w:val="14"/>
          <w:sz w:val="21"/>
          <w:szCs w:val="21"/>
          <w:lang w:eastAsia="zh-CN"/>
        </w:rPr>
        <w:t>应按照电子招标文件格式及投标工具编制投标文件，否则，由</w:t>
      </w:r>
      <w:r>
        <w:rPr>
          <w:spacing w:val="-6"/>
          <w:position w:val="14"/>
          <w:sz w:val="21"/>
          <w:szCs w:val="21"/>
          <w:lang w:eastAsia="zh-CN"/>
        </w:rPr>
        <w:t>于</w:t>
      </w:r>
      <w:r>
        <w:rPr>
          <w:rFonts w:hint="eastAsia"/>
          <w:spacing w:val="-6"/>
          <w:position w:val="14"/>
          <w:sz w:val="21"/>
          <w:szCs w:val="21"/>
          <w:lang w:eastAsia="zh-CN"/>
        </w:rPr>
        <w:t>供应商</w:t>
      </w:r>
      <w:r>
        <w:rPr>
          <w:spacing w:val="-6"/>
          <w:position w:val="14"/>
          <w:sz w:val="21"/>
          <w:szCs w:val="21"/>
          <w:lang w:eastAsia="zh-CN"/>
        </w:rPr>
        <w:t>的编制、</w:t>
      </w:r>
    </w:p>
    <w:p>
      <w:pPr>
        <w:pStyle w:val="4"/>
        <w:spacing w:before="1" w:line="219" w:lineRule="auto"/>
        <w:ind w:left="37"/>
        <w:rPr>
          <w:sz w:val="21"/>
          <w:szCs w:val="21"/>
          <w:lang w:eastAsia="zh-CN"/>
        </w:rPr>
      </w:pPr>
      <w:r>
        <w:rPr>
          <w:spacing w:val="-1"/>
          <w:sz w:val="21"/>
          <w:szCs w:val="21"/>
          <w:lang w:eastAsia="zh-CN"/>
        </w:rPr>
        <w:t>格式、上传位置等失误所导致的后果和责任由</w:t>
      </w:r>
      <w:r>
        <w:rPr>
          <w:rFonts w:hint="eastAsia"/>
          <w:spacing w:val="-1"/>
          <w:sz w:val="21"/>
          <w:szCs w:val="21"/>
          <w:lang w:eastAsia="zh-CN"/>
        </w:rPr>
        <w:t>供应商</w:t>
      </w:r>
      <w:r>
        <w:rPr>
          <w:spacing w:val="-1"/>
          <w:sz w:val="21"/>
          <w:szCs w:val="21"/>
          <w:lang w:eastAsia="zh-CN"/>
        </w:rPr>
        <w:t>自行承</w:t>
      </w:r>
      <w:r>
        <w:rPr>
          <w:spacing w:val="-2"/>
          <w:sz w:val="21"/>
          <w:szCs w:val="21"/>
          <w:lang w:eastAsia="zh-CN"/>
        </w:rPr>
        <w:t>担。</w:t>
      </w:r>
    </w:p>
    <w:p>
      <w:pPr>
        <w:spacing w:line="365" w:lineRule="auto"/>
        <w:rPr>
          <w:lang w:eastAsia="zh-CN"/>
        </w:rPr>
      </w:pPr>
    </w:p>
    <w:p>
      <w:pPr>
        <w:pStyle w:val="4"/>
        <w:spacing w:before="69" w:line="359" w:lineRule="auto"/>
        <w:ind w:left="36" w:right="22" w:firstLine="439"/>
        <w:jc w:val="both"/>
        <w:rPr>
          <w:sz w:val="21"/>
          <w:szCs w:val="21"/>
          <w:lang w:eastAsia="zh-CN"/>
        </w:rPr>
      </w:pPr>
      <w:r>
        <w:rPr>
          <w:spacing w:val="-3"/>
          <w:sz w:val="21"/>
          <w:szCs w:val="21"/>
          <w:lang w:eastAsia="zh-CN"/>
        </w:rPr>
        <w:t>19.3</w:t>
      </w:r>
      <w:r>
        <w:rPr>
          <w:spacing w:val="-42"/>
          <w:sz w:val="21"/>
          <w:szCs w:val="21"/>
          <w:lang w:eastAsia="zh-CN"/>
        </w:rPr>
        <w:t xml:space="preserve"> </w:t>
      </w:r>
      <w:r>
        <w:rPr>
          <w:rFonts w:hint="eastAsia"/>
          <w:spacing w:val="-3"/>
          <w:sz w:val="21"/>
          <w:szCs w:val="21"/>
          <w:lang w:eastAsia="zh-CN"/>
        </w:rPr>
        <w:t>供应商</w:t>
      </w:r>
      <w:r>
        <w:rPr>
          <w:spacing w:val="-3"/>
          <w:sz w:val="21"/>
          <w:szCs w:val="21"/>
          <w:lang w:eastAsia="zh-CN"/>
        </w:rPr>
        <w:t>应注意压缩电子文件，</w:t>
      </w:r>
      <w:r>
        <w:rPr>
          <w:spacing w:val="-34"/>
          <w:sz w:val="21"/>
          <w:szCs w:val="21"/>
          <w:lang w:eastAsia="zh-CN"/>
        </w:rPr>
        <w:t xml:space="preserve"> </w:t>
      </w:r>
      <w:r>
        <w:rPr>
          <w:spacing w:val="-3"/>
          <w:sz w:val="21"/>
          <w:szCs w:val="21"/>
          <w:lang w:eastAsia="zh-CN"/>
        </w:rPr>
        <w:t>上传的有关扫描件的大小和清晰度、格式等应</w:t>
      </w:r>
      <w:r>
        <w:rPr>
          <w:spacing w:val="-4"/>
          <w:sz w:val="21"/>
          <w:szCs w:val="21"/>
          <w:lang w:eastAsia="zh-CN"/>
        </w:rPr>
        <w:t>该能够在电</w:t>
      </w:r>
      <w:r>
        <w:rPr>
          <w:sz w:val="21"/>
          <w:szCs w:val="21"/>
          <w:lang w:eastAsia="zh-CN"/>
        </w:rPr>
        <w:t xml:space="preserve"> </w:t>
      </w:r>
      <w:r>
        <w:rPr>
          <w:spacing w:val="1"/>
          <w:sz w:val="21"/>
          <w:szCs w:val="21"/>
          <w:lang w:eastAsia="zh-CN"/>
        </w:rPr>
        <w:t>脑上被阅读、识别和判断。若</w:t>
      </w:r>
      <w:r>
        <w:rPr>
          <w:rFonts w:hint="eastAsia"/>
          <w:spacing w:val="1"/>
          <w:sz w:val="21"/>
          <w:szCs w:val="21"/>
          <w:lang w:eastAsia="zh-CN"/>
        </w:rPr>
        <w:t>供应商</w:t>
      </w:r>
      <w:r>
        <w:rPr>
          <w:spacing w:val="1"/>
          <w:sz w:val="21"/>
          <w:szCs w:val="21"/>
          <w:lang w:eastAsia="zh-CN"/>
        </w:rPr>
        <w:t>未按要求提</w:t>
      </w:r>
      <w:r>
        <w:rPr>
          <w:sz w:val="21"/>
          <w:szCs w:val="21"/>
          <w:lang w:eastAsia="zh-CN"/>
        </w:rPr>
        <w:t>供证明材料或提供的是部分证明材料或提供不清</w:t>
      </w:r>
    </w:p>
    <w:p>
      <w:pPr>
        <w:pStyle w:val="4"/>
        <w:spacing w:before="1" w:line="220" w:lineRule="auto"/>
        <w:ind w:left="46"/>
        <w:rPr>
          <w:sz w:val="21"/>
          <w:szCs w:val="21"/>
          <w:lang w:eastAsia="zh-CN"/>
        </w:rPr>
      </w:pPr>
      <w:r>
        <w:rPr>
          <w:spacing w:val="-3"/>
          <w:sz w:val="21"/>
          <w:szCs w:val="21"/>
          <w:lang w:eastAsia="zh-CN"/>
        </w:rPr>
        <w:t>晰的扫描件复印件， 无法阅读、识别和判断的，所导致后果均由</w:t>
      </w:r>
      <w:r>
        <w:rPr>
          <w:rFonts w:hint="eastAsia"/>
          <w:spacing w:val="-4"/>
          <w:sz w:val="21"/>
          <w:szCs w:val="21"/>
          <w:lang w:eastAsia="zh-CN"/>
        </w:rPr>
        <w:t>供应商</w:t>
      </w:r>
      <w:r>
        <w:rPr>
          <w:spacing w:val="-4"/>
          <w:sz w:val="21"/>
          <w:szCs w:val="21"/>
          <w:lang w:eastAsia="zh-CN"/>
        </w:rPr>
        <w:t>自行承担</w:t>
      </w:r>
      <w:r>
        <w:rPr>
          <w:color w:val="auto"/>
          <w:spacing w:val="-4"/>
          <w:sz w:val="21"/>
          <w:szCs w:val="21"/>
          <w:lang w:eastAsia="zh-CN"/>
        </w:rPr>
        <w:t>。</w:t>
      </w:r>
    </w:p>
    <w:p>
      <w:pPr>
        <w:spacing w:line="369" w:lineRule="auto"/>
        <w:rPr>
          <w:lang w:eastAsia="zh-CN"/>
        </w:rPr>
      </w:pPr>
    </w:p>
    <w:p>
      <w:pPr>
        <w:pStyle w:val="4"/>
        <w:spacing w:before="69" w:line="359" w:lineRule="auto"/>
        <w:ind w:left="36" w:right="22" w:firstLine="439"/>
        <w:jc w:val="both"/>
        <w:rPr>
          <w:spacing w:val="-3"/>
          <w:sz w:val="21"/>
          <w:szCs w:val="21"/>
          <w:lang w:eastAsia="zh-CN"/>
        </w:rPr>
      </w:pPr>
      <w:r>
        <w:rPr>
          <w:spacing w:val="-3"/>
          <w:sz w:val="21"/>
          <w:szCs w:val="21"/>
          <w:lang w:eastAsia="zh-CN"/>
        </w:rPr>
        <w:t xml:space="preserve">19.5 </w:t>
      </w:r>
      <w:r>
        <w:rPr>
          <w:rFonts w:hint="eastAsia"/>
          <w:spacing w:val="-3"/>
          <w:sz w:val="21"/>
          <w:szCs w:val="21"/>
          <w:lang w:eastAsia="zh-CN"/>
        </w:rPr>
        <w:t>供应商</w:t>
      </w:r>
      <w:r>
        <w:rPr>
          <w:spacing w:val="-3"/>
          <w:sz w:val="21"/>
          <w:szCs w:val="21"/>
          <w:lang w:eastAsia="zh-CN"/>
        </w:rPr>
        <w:t>应按招标文件规定使用平台认可的 CA 数字证书（含电子印章）进行签章。</w:t>
      </w:r>
    </w:p>
    <w:p>
      <w:pPr>
        <w:spacing w:line="366" w:lineRule="auto"/>
        <w:rPr>
          <w:lang w:eastAsia="zh-CN"/>
        </w:rPr>
      </w:pPr>
    </w:p>
    <w:p>
      <w:pPr>
        <w:pStyle w:val="4"/>
        <w:spacing w:before="68" w:line="408" w:lineRule="exact"/>
        <w:ind w:right="22"/>
        <w:jc w:val="right"/>
        <w:rPr>
          <w:spacing w:val="-6"/>
          <w:position w:val="14"/>
          <w:sz w:val="21"/>
          <w:szCs w:val="21"/>
          <w:lang w:eastAsia="zh-CN"/>
        </w:rPr>
      </w:pPr>
    </w:p>
    <w:p>
      <w:pPr>
        <w:pStyle w:val="4"/>
        <w:spacing w:before="68" w:line="408" w:lineRule="exact"/>
        <w:ind w:right="22"/>
        <w:jc w:val="right"/>
        <w:rPr>
          <w:sz w:val="21"/>
          <w:szCs w:val="21"/>
          <w:lang w:eastAsia="zh-CN"/>
        </w:rPr>
      </w:pPr>
      <w:r>
        <w:rPr>
          <w:spacing w:val="-6"/>
          <w:position w:val="14"/>
          <w:sz w:val="21"/>
          <w:szCs w:val="21"/>
          <w:lang w:eastAsia="zh-CN"/>
        </w:rPr>
        <w:t>19.6 电子招投标文件具有法律效力， 若投标文件与招标文件要求不一</w:t>
      </w:r>
      <w:r>
        <w:rPr>
          <w:spacing w:val="-7"/>
          <w:position w:val="14"/>
          <w:sz w:val="21"/>
          <w:szCs w:val="21"/>
          <w:lang w:eastAsia="zh-CN"/>
        </w:rPr>
        <w:t>致，</w:t>
      </w:r>
      <w:r>
        <w:rPr>
          <w:spacing w:val="-38"/>
          <w:position w:val="14"/>
          <w:sz w:val="21"/>
          <w:szCs w:val="21"/>
          <w:lang w:eastAsia="zh-CN"/>
        </w:rPr>
        <w:t xml:space="preserve"> </w:t>
      </w:r>
      <w:r>
        <w:rPr>
          <w:spacing w:val="-7"/>
          <w:position w:val="14"/>
          <w:sz w:val="21"/>
          <w:szCs w:val="21"/>
          <w:lang w:eastAsia="zh-CN"/>
        </w:rPr>
        <w:t>其内容影响中标结</w:t>
      </w:r>
    </w:p>
    <w:p>
      <w:pPr>
        <w:pStyle w:val="4"/>
        <w:spacing w:before="1" w:line="220" w:lineRule="auto"/>
        <w:ind w:left="41"/>
        <w:rPr>
          <w:sz w:val="21"/>
          <w:szCs w:val="21"/>
          <w:lang w:eastAsia="zh-CN"/>
        </w:rPr>
      </w:pPr>
      <w:r>
        <w:rPr>
          <w:spacing w:val="-2"/>
          <w:sz w:val="21"/>
          <w:szCs w:val="21"/>
          <w:lang w:eastAsia="zh-CN"/>
        </w:rPr>
        <w:t>果时，所导致后果由</w:t>
      </w:r>
      <w:r>
        <w:rPr>
          <w:rFonts w:hint="eastAsia"/>
          <w:spacing w:val="-2"/>
          <w:sz w:val="21"/>
          <w:szCs w:val="21"/>
          <w:lang w:eastAsia="zh-CN"/>
        </w:rPr>
        <w:t>供应商</w:t>
      </w:r>
      <w:r>
        <w:rPr>
          <w:spacing w:val="-2"/>
          <w:sz w:val="21"/>
          <w:szCs w:val="21"/>
          <w:lang w:eastAsia="zh-CN"/>
        </w:rPr>
        <w:t>自行承担。</w:t>
      </w:r>
    </w:p>
    <w:p>
      <w:pPr>
        <w:spacing w:line="274" w:lineRule="auto"/>
        <w:rPr>
          <w:lang w:eastAsia="zh-CN"/>
        </w:rPr>
      </w:pPr>
    </w:p>
    <w:p>
      <w:pPr>
        <w:spacing w:line="275" w:lineRule="auto"/>
        <w:rPr>
          <w:lang w:eastAsia="zh-CN"/>
        </w:rPr>
      </w:pPr>
    </w:p>
    <w:p>
      <w:pPr>
        <w:spacing w:before="88" w:line="225" w:lineRule="auto"/>
        <w:ind w:left="3916"/>
        <w:outlineLvl w:val="2"/>
        <w:rPr>
          <w:rFonts w:ascii="黑体" w:hAnsi="黑体" w:eastAsia="黑体" w:cs="黑体"/>
          <w:sz w:val="27"/>
          <w:szCs w:val="27"/>
          <w:lang w:eastAsia="zh-CN"/>
        </w:rPr>
      </w:pPr>
      <w:bookmarkStart w:id="9" w:name="bookmark8"/>
      <w:bookmarkEnd w:id="9"/>
      <w:r>
        <w:rPr>
          <w:rFonts w:ascii="黑体" w:hAnsi="黑体" w:eastAsia="黑体" w:cs="黑体"/>
          <w:spacing w:val="3"/>
          <w:sz w:val="27"/>
          <w:szCs w:val="27"/>
          <w:lang w:eastAsia="zh-CN"/>
          <w14:textOutline w14:w="5054" w14:cap="flat" w14:cmpd="sng" w14:algn="ctr">
            <w14:solidFill>
              <w14:srgbClr w14:val="000000"/>
            </w14:solidFill>
            <w14:prstDash w14:val="solid"/>
            <w14:miter w14:val="0"/>
          </w14:textOutline>
        </w:rPr>
        <w:t>四、投标</w:t>
      </w:r>
    </w:p>
    <w:p>
      <w:pPr>
        <w:spacing w:line="291" w:lineRule="auto"/>
        <w:rPr>
          <w:lang w:eastAsia="zh-CN"/>
        </w:rPr>
      </w:pPr>
    </w:p>
    <w:p>
      <w:pPr>
        <w:pStyle w:val="4"/>
        <w:spacing w:before="69" w:line="221" w:lineRule="auto"/>
        <w:ind w:left="250"/>
        <w:rPr>
          <w:sz w:val="21"/>
          <w:szCs w:val="21"/>
          <w:lang w:eastAsia="zh-CN"/>
        </w:rPr>
      </w:pPr>
      <w:r>
        <w:rPr>
          <w:spacing w:val="-2"/>
          <w:sz w:val="21"/>
          <w:szCs w:val="21"/>
          <w:lang w:eastAsia="zh-CN"/>
          <w14:textOutline w14:w="3835" w14:cap="flat" w14:cmpd="sng" w14:algn="ctr">
            <w14:solidFill>
              <w14:srgbClr w14:val="000000"/>
            </w14:solidFill>
            <w14:prstDash w14:val="solid"/>
            <w14:miter w14:val="0"/>
          </w14:textOutline>
        </w:rPr>
        <w:t>20.</w:t>
      </w:r>
      <w:r>
        <w:rPr>
          <w:spacing w:val="37"/>
          <w:sz w:val="21"/>
          <w:szCs w:val="21"/>
          <w:lang w:eastAsia="zh-CN"/>
        </w:rPr>
        <w:t xml:space="preserve"> </w:t>
      </w:r>
      <w:r>
        <w:rPr>
          <w:spacing w:val="-2"/>
          <w:sz w:val="21"/>
          <w:szCs w:val="21"/>
          <w:lang w:eastAsia="zh-CN"/>
          <w14:textOutline w14:w="3835" w14:cap="flat" w14:cmpd="sng" w14:algn="ctr">
            <w14:solidFill>
              <w14:srgbClr w14:val="000000"/>
            </w14:solidFill>
            <w14:prstDash w14:val="solid"/>
            <w14:miter w14:val="0"/>
          </w14:textOutline>
        </w:rPr>
        <w:t>电子投标文件的加密和提交</w:t>
      </w:r>
    </w:p>
    <w:p>
      <w:pPr>
        <w:spacing w:line="469" w:lineRule="auto"/>
        <w:rPr>
          <w:lang w:eastAsia="zh-CN"/>
        </w:rPr>
      </w:pPr>
    </w:p>
    <w:p>
      <w:pPr>
        <w:pStyle w:val="4"/>
        <w:spacing w:before="68" w:line="411" w:lineRule="auto"/>
        <w:ind w:left="35" w:right="20" w:firstLine="417"/>
        <w:jc w:val="both"/>
        <w:rPr>
          <w:rFonts w:ascii="Arial"/>
          <w:sz w:val="21"/>
          <w:lang w:eastAsia="zh-CN"/>
        </w:rPr>
      </w:pPr>
      <w:r>
        <w:rPr>
          <w:sz w:val="21"/>
          <w:szCs w:val="21"/>
          <w:lang w:eastAsia="zh-CN"/>
        </w:rPr>
        <w:t>20.1</w:t>
      </w:r>
      <w:r>
        <w:rPr>
          <w:spacing w:val="-60"/>
          <w:sz w:val="21"/>
          <w:szCs w:val="21"/>
          <w:lang w:eastAsia="zh-CN"/>
        </w:rPr>
        <w:t xml:space="preserve"> </w:t>
      </w:r>
      <w:r>
        <w:rPr>
          <w:rFonts w:hint="eastAsia"/>
          <w:sz w:val="21"/>
          <w:szCs w:val="21"/>
          <w:lang w:eastAsia="zh-CN"/>
        </w:rPr>
        <w:t>供应商</w:t>
      </w:r>
      <w:r>
        <w:rPr>
          <w:sz w:val="21"/>
          <w:szCs w:val="21"/>
          <w:lang w:eastAsia="zh-CN"/>
        </w:rPr>
        <w:t>应按照招标文件和交易平台的要求编</w:t>
      </w:r>
      <w:r>
        <w:rPr>
          <w:spacing w:val="-1"/>
          <w:sz w:val="21"/>
          <w:szCs w:val="21"/>
          <w:lang w:eastAsia="zh-CN"/>
        </w:rPr>
        <w:t>制数据电文形式的投标文件并通过数字证书</w:t>
      </w:r>
      <w:r>
        <w:rPr>
          <w:sz w:val="21"/>
          <w:szCs w:val="21"/>
          <w:lang w:eastAsia="zh-CN"/>
        </w:rPr>
        <w:t xml:space="preserve"> </w:t>
      </w:r>
      <w:r>
        <w:rPr>
          <w:spacing w:val="-3"/>
          <w:sz w:val="21"/>
          <w:szCs w:val="21"/>
          <w:lang w:eastAsia="zh-CN"/>
        </w:rPr>
        <w:t>进行加密后，在招标文件</w:t>
      </w:r>
      <w:r>
        <w:rPr>
          <w:spacing w:val="-1"/>
          <w:sz w:val="21"/>
          <w:szCs w:val="21"/>
          <w:lang w:eastAsia="zh-CN"/>
        </w:rPr>
        <w:t>【投标须知前附表】</w:t>
      </w:r>
      <w:r>
        <w:rPr>
          <w:spacing w:val="-3"/>
          <w:sz w:val="21"/>
          <w:szCs w:val="21"/>
          <w:lang w:eastAsia="zh-CN"/>
        </w:rPr>
        <w:t>规定的开标时间前将电子投</w:t>
      </w:r>
      <w:r>
        <w:rPr>
          <w:spacing w:val="-4"/>
          <w:sz w:val="21"/>
          <w:szCs w:val="21"/>
          <w:lang w:eastAsia="zh-CN"/>
        </w:rPr>
        <w:t>标文件上传到交易平台</w:t>
      </w:r>
      <w:r>
        <w:rPr>
          <w:sz w:val="21"/>
          <w:szCs w:val="21"/>
          <w:lang w:eastAsia="zh-CN"/>
        </w:rPr>
        <w:t xml:space="preserve"> </w:t>
      </w:r>
      <w:r>
        <w:rPr>
          <w:spacing w:val="-3"/>
          <w:sz w:val="21"/>
          <w:szCs w:val="21"/>
          <w:lang w:eastAsia="zh-CN"/>
        </w:rPr>
        <w:t>的对应项目。</w:t>
      </w:r>
      <w:r>
        <w:rPr>
          <w:spacing w:val="49"/>
          <w:sz w:val="21"/>
          <w:szCs w:val="21"/>
          <w:lang w:eastAsia="zh-CN"/>
        </w:rPr>
        <w:t xml:space="preserve"> </w:t>
      </w:r>
      <w:r>
        <w:rPr>
          <w:spacing w:val="-3"/>
          <w:sz w:val="21"/>
          <w:szCs w:val="21"/>
          <w:lang w:eastAsia="zh-CN"/>
        </w:rPr>
        <w:t>未按要求加密或逾期上传提交的投标文件，交易平台将无法接受, 采购代理机构不</w:t>
      </w:r>
      <w:r>
        <w:rPr>
          <w:spacing w:val="-8"/>
          <w:sz w:val="21"/>
          <w:szCs w:val="21"/>
          <w:lang w:eastAsia="zh-CN"/>
        </w:rPr>
        <w:t>予受理。</w:t>
      </w:r>
    </w:p>
    <w:p>
      <w:pPr>
        <w:spacing w:line="328" w:lineRule="auto"/>
        <w:ind w:firstLine="420" w:firstLineChars="200"/>
        <w:rPr>
          <w:lang w:eastAsia="zh-CN"/>
        </w:rPr>
      </w:pPr>
      <w:r>
        <w:rPr>
          <w:rFonts w:ascii="宋体" w:hAnsi="宋体" w:eastAsia="宋体" w:cs="宋体"/>
          <w:lang w:eastAsia="zh-CN"/>
        </w:rPr>
        <w:t xml:space="preserve">20.2 </w:t>
      </w:r>
      <w:r>
        <w:rPr>
          <w:lang w:eastAsia="zh-CN"/>
        </w:rPr>
        <w:t>采购代理机构不接受投标截止时间后递交的纸质</w:t>
      </w:r>
      <w:r>
        <w:rPr>
          <w:spacing w:val="-1"/>
          <w:lang w:eastAsia="zh-CN"/>
        </w:rPr>
        <w:t>、电子、传真等所有形式的投标文件。</w:t>
      </w:r>
    </w:p>
    <w:p>
      <w:pPr>
        <w:pStyle w:val="4"/>
        <w:spacing w:before="68" w:line="359" w:lineRule="auto"/>
        <w:ind w:left="40" w:right="19" w:firstLine="422"/>
        <w:jc w:val="both"/>
        <w:rPr>
          <w:sz w:val="21"/>
          <w:szCs w:val="21"/>
          <w:lang w:eastAsia="zh-CN"/>
        </w:rPr>
      </w:pPr>
      <w:r>
        <w:rPr>
          <w:spacing w:val="-6"/>
          <w:sz w:val="21"/>
          <w:szCs w:val="21"/>
          <w:lang w:eastAsia="zh-CN"/>
        </w:rPr>
        <w:t>20.3 如遇系统提示“上传未成功”，</w:t>
      </w:r>
      <w:r>
        <w:rPr>
          <w:rFonts w:hint="eastAsia"/>
          <w:spacing w:val="-6"/>
          <w:sz w:val="21"/>
          <w:szCs w:val="21"/>
          <w:lang w:eastAsia="zh-CN"/>
        </w:rPr>
        <w:t>供应商</w:t>
      </w:r>
      <w:r>
        <w:rPr>
          <w:spacing w:val="-6"/>
          <w:sz w:val="21"/>
          <w:szCs w:val="21"/>
          <w:lang w:eastAsia="zh-CN"/>
        </w:rPr>
        <w:t>应及时重新提交文件或与系统技术支持联系。由</w:t>
      </w:r>
      <w:r>
        <w:rPr>
          <w:sz w:val="21"/>
          <w:szCs w:val="21"/>
          <w:lang w:eastAsia="zh-CN"/>
        </w:rPr>
        <w:t xml:space="preserve"> 于</w:t>
      </w:r>
      <w:r>
        <w:rPr>
          <w:rFonts w:hint="eastAsia"/>
          <w:sz w:val="21"/>
          <w:szCs w:val="21"/>
          <w:lang w:eastAsia="zh-CN"/>
        </w:rPr>
        <w:t>供应商</w:t>
      </w:r>
      <w:r>
        <w:rPr>
          <w:sz w:val="21"/>
          <w:szCs w:val="21"/>
          <w:lang w:eastAsia="zh-CN"/>
        </w:rPr>
        <w:t>对电子投标操作不熟悉或自身电脑、网络等原因导致不能在投标截止时间之前上传提交</w:t>
      </w:r>
    </w:p>
    <w:p>
      <w:pPr>
        <w:pStyle w:val="4"/>
        <w:spacing w:line="220" w:lineRule="auto"/>
        <w:ind w:left="39"/>
        <w:rPr>
          <w:sz w:val="21"/>
          <w:szCs w:val="21"/>
          <w:lang w:eastAsia="zh-CN"/>
        </w:rPr>
      </w:pPr>
      <w:r>
        <w:rPr>
          <w:spacing w:val="-2"/>
          <w:sz w:val="21"/>
          <w:szCs w:val="21"/>
          <w:lang w:eastAsia="zh-CN"/>
        </w:rPr>
        <w:t>投标文件的，所导致后果由</w:t>
      </w:r>
      <w:r>
        <w:rPr>
          <w:rFonts w:hint="eastAsia"/>
          <w:spacing w:val="-2"/>
          <w:sz w:val="21"/>
          <w:szCs w:val="21"/>
          <w:lang w:eastAsia="zh-CN"/>
        </w:rPr>
        <w:t>供应商</w:t>
      </w:r>
      <w:r>
        <w:rPr>
          <w:spacing w:val="-2"/>
          <w:sz w:val="21"/>
          <w:szCs w:val="21"/>
          <w:lang w:eastAsia="zh-CN"/>
        </w:rPr>
        <w:t>自行承担。</w:t>
      </w:r>
    </w:p>
    <w:p>
      <w:pPr>
        <w:spacing w:line="369" w:lineRule="auto"/>
        <w:rPr>
          <w:lang w:eastAsia="zh-CN"/>
        </w:rPr>
      </w:pPr>
    </w:p>
    <w:p>
      <w:pPr>
        <w:pStyle w:val="4"/>
        <w:spacing w:before="69" w:line="221" w:lineRule="auto"/>
        <w:ind w:left="462"/>
        <w:rPr>
          <w:sz w:val="21"/>
          <w:szCs w:val="21"/>
          <w:lang w:eastAsia="zh-CN"/>
        </w:rPr>
      </w:pPr>
      <w:r>
        <w:rPr>
          <w:sz w:val="21"/>
          <w:szCs w:val="21"/>
          <w:lang w:eastAsia="zh-CN"/>
          <w14:textOutline w14:w="3835" w14:cap="flat" w14:cmpd="sng" w14:algn="ctr">
            <w14:solidFill>
              <w14:srgbClr w14:val="000000"/>
            </w14:solidFill>
            <w14:prstDash w14:val="solid"/>
            <w14:miter w14:val="0"/>
          </w14:textOutline>
        </w:rPr>
        <w:t>21.电子投标文件的修改和撤回</w:t>
      </w:r>
    </w:p>
    <w:p>
      <w:pPr>
        <w:spacing w:line="364" w:lineRule="auto"/>
        <w:rPr>
          <w:lang w:eastAsia="zh-CN"/>
        </w:rPr>
      </w:pPr>
    </w:p>
    <w:p>
      <w:pPr>
        <w:pStyle w:val="4"/>
        <w:spacing w:before="69" w:line="408" w:lineRule="exact"/>
        <w:ind w:right="22"/>
        <w:jc w:val="right"/>
        <w:rPr>
          <w:sz w:val="21"/>
          <w:szCs w:val="21"/>
          <w:lang w:eastAsia="zh-CN"/>
        </w:rPr>
      </w:pPr>
      <w:r>
        <w:rPr>
          <w:spacing w:val="-5"/>
          <w:position w:val="15"/>
          <w:sz w:val="21"/>
          <w:szCs w:val="21"/>
          <w:lang w:eastAsia="zh-CN"/>
        </w:rPr>
        <w:t>21.1</w:t>
      </w:r>
      <w:r>
        <w:rPr>
          <w:spacing w:val="-41"/>
          <w:position w:val="15"/>
          <w:sz w:val="21"/>
          <w:szCs w:val="21"/>
          <w:lang w:eastAsia="zh-CN"/>
        </w:rPr>
        <w:t xml:space="preserve"> </w:t>
      </w:r>
      <w:r>
        <w:rPr>
          <w:rFonts w:hint="eastAsia"/>
          <w:spacing w:val="-5"/>
          <w:position w:val="15"/>
          <w:sz w:val="21"/>
          <w:szCs w:val="21"/>
          <w:lang w:eastAsia="zh-CN"/>
        </w:rPr>
        <w:t>供应商</w:t>
      </w:r>
      <w:r>
        <w:rPr>
          <w:spacing w:val="-5"/>
          <w:position w:val="15"/>
          <w:sz w:val="21"/>
          <w:szCs w:val="21"/>
          <w:lang w:eastAsia="zh-CN"/>
        </w:rPr>
        <w:t>在招标文件规定的投标截止时间前， 可以撤回已上传的</w:t>
      </w:r>
      <w:r>
        <w:rPr>
          <w:spacing w:val="-6"/>
          <w:position w:val="15"/>
          <w:sz w:val="21"/>
          <w:szCs w:val="21"/>
          <w:lang w:eastAsia="zh-CN"/>
        </w:rPr>
        <w:t>投标文件，</w:t>
      </w:r>
      <w:r>
        <w:rPr>
          <w:spacing w:val="-32"/>
          <w:position w:val="15"/>
          <w:sz w:val="21"/>
          <w:szCs w:val="21"/>
          <w:lang w:eastAsia="zh-CN"/>
        </w:rPr>
        <w:t xml:space="preserve"> </w:t>
      </w:r>
      <w:r>
        <w:rPr>
          <w:spacing w:val="-6"/>
          <w:position w:val="15"/>
          <w:sz w:val="21"/>
          <w:szCs w:val="21"/>
          <w:lang w:eastAsia="zh-CN"/>
        </w:rPr>
        <w:t>也可以撤回并</w:t>
      </w:r>
    </w:p>
    <w:p>
      <w:pPr>
        <w:pStyle w:val="4"/>
        <w:spacing w:line="219" w:lineRule="auto"/>
        <w:ind w:left="37"/>
        <w:rPr>
          <w:sz w:val="21"/>
          <w:szCs w:val="21"/>
          <w:lang w:eastAsia="zh-CN"/>
        </w:rPr>
      </w:pPr>
      <w:r>
        <w:rPr>
          <w:spacing w:val="-3"/>
          <w:sz w:val="21"/>
          <w:szCs w:val="21"/>
          <w:lang w:eastAsia="zh-CN"/>
        </w:rPr>
        <w:t>修改后再重新上传。</w:t>
      </w:r>
    </w:p>
    <w:p>
      <w:pPr>
        <w:spacing w:line="370" w:lineRule="auto"/>
        <w:rPr>
          <w:lang w:eastAsia="zh-CN"/>
        </w:rPr>
      </w:pPr>
    </w:p>
    <w:p>
      <w:pPr>
        <w:pStyle w:val="4"/>
        <w:spacing w:before="69" w:line="408" w:lineRule="exact"/>
        <w:ind w:right="22"/>
        <w:jc w:val="right"/>
        <w:rPr>
          <w:sz w:val="21"/>
          <w:szCs w:val="21"/>
          <w:lang w:eastAsia="zh-CN"/>
        </w:rPr>
      </w:pPr>
      <w:r>
        <w:rPr>
          <w:spacing w:val="-1"/>
          <w:position w:val="15"/>
          <w:sz w:val="21"/>
          <w:szCs w:val="21"/>
          <w:lang w:eastAsia="zh-CN"/>
        </w:rPr>
        <w:t>21.2</w:t>
      </w:r>
      <w:r>
        <w:rPr>
          <w:spacing w:val="-45"/>
          <w:position w:val="15"/>
          <w:sz w:val="21"/>
          <w:szCs w:val="21"/>
          <w:lang w:eastAsia="zh-CN"/>
        </w:rPr>
        <w:t xml:space="preserve"> </w:t>
      </w:r>
      <w:r>
        <w:rPr>
          <w:spacing w:val="-1"/>
          <w:position w:val="15"/>
          <w:sz w:val="21"/>
          <w:szCs w:val="21"/>
          <w:lang w:eastAsia="zh-CN"/>
        </w:rPr>
        <w:t>采购人、采购代理机构发布了修改、澄清文件的，</w:t>
      </w:r>
      <w:r>
        <w:rPr>
          <w:rFonts w:hint="eastAsia"/>
          <w:spacing w:val="-1"/>
          <w:position w:val="15"/>
          <w:sz w:val="21"/>
          <w:szCs w:val="21"/>
          <w:lang w:eastAsia="zh-CN"/>
        </w:rPr>
        <w:t>供应商</w:t>
      </w:r>
      <w:r>
        <w:rPr>
          <w:spacing w:val="-1"/>
          <w:position w:val="15"/>
          <w:sz w:val="21"/>
          <w:szCs w:val="21"/>
          <w:lang w:eastAsia="zh-CN"/>
        </w:rPr>
        <w:t>应按照修改、澄清后的招</w:t>
      </w:r>
      <w:r>
        <w:rPr>
          <w:spacing w:val="-2"/>
          <w:position w:val="15"/>
          <w:sz w:val="21"/>
          <w:szCs w:val="21"/>
          <w:lang w:eastAsia="zh-CN"/>
        </w:rPr>
        <w:t>标文</w:t>
      </w:r>
    </w:p>
    <w:p>
      <w:pPr>
        <w:pStyle w:val="4"/>
        <w:spacing w:before="1" w:line="219" w:lineRule="auto"/>
        <w:ind w:left="36"/>
        <w:rPr>
          <w:sz w:val="21"/>
          <w:szCs w:val="21"/>
          <w:lang w:eastAsia="zh-CN"/>
        </w:rPr>
      </w:pPr>
      <w:r>
        <w:rPr>
          <w:spacing w:val="-2"/>
          <w:sz w:val="21"/>
          <w:szCs w:val="21"/>
          <w:lang w:eastAsia="zh-CN"/>
        </w:rPr>
        <w:t>件要求重新编制投标文件并上传至交易平台。</w:t>
      </w:r>
    </w:p>
    <w:p>
      <w:pPr>
        <w:spacing w:line="366" w:lineRule="auto"/>
        <w:rPr>
          <w:lang w:eastAsia="zh-CN"/>
        </w:rPr>
      </w:pPr>
    </w:p>
    <w:p>
      <w:pPr>
        <w:pStyle w:val="4"/>
        <w:spacing w:before="69" w:line="221" w:lineRule="auto"/>
        <w:ind w:left="462"/>
        <w:rPr>
          <w:sz w:val="21"/>
          <w:szCs w:val="21"/>
          <w:lang w:eastAsia="zh-CN"/>
        </w:rPr>
      </w:pPr>
      <w:r>
        <w:rPr>
          <w:spacing w:val="-4"/>
          <w:sz w:val="21"/>
          <w:szCs w:val="21"/>
          <w:lang w:eastAsia="zh-CN"/>
          <w14:textOutline w14:w="3835" w14:cap="flat" w14:cmpd="sng" w14:algn="ctr">
            <w14:solidFill>
              <w14:srgbClr w14:val="000000"/>
            </w14:solidFill>
            <w14:prstDash w14:val="solid"/>
            <w14:miter w14:val="0"/>
          </w14:textOutline>
        </w:rPr>
        <w:t>22.</w:t>
      </w:r>
      <w:r>
        <w:rPr>
          <w:spacing w:val="33"/>
          <w:sz w:val="21"/>
          <w:szCs w:val="21"/>
          <w:lang w:eastAsia="zh-CN"/>
        </w:rPr>
        <w:t xml:space="preserve"> </w:t>
      </w:r>
      <w:r>
        <w:rPr>
          <w:spacing w:val="-4"/>
          <w:sz w:val="21"/>
          <w:szCs w:val="21"/>
          <w:lang w:eastAsia="zh-CN"/>
          <w14:textOutline w14:w="3835" w14:cap="flat" w14:cmpd="sng" w14:algn="ctr">
            <w14:solidFill>
              <w14:srgbClr w14:val="000000"/>
            </w14:solidFill>
            <w14:prstDash w14:val="solid"/>
            <w14:miter w14:val="0"/>
          </w14:textOutline>
        </w:rPr>
        <w:t>串通投标行为</w:t>
      </w:r>
    </w:p>
    <w:p>
      <w:pPr>
        <w:spacing w:line="369" w:lineRule="auto"/>
        <w:rPr>
          <w:lang w:eastAsia="zh-CN"/>
        </w:rPr>
      </w:pPr>
    </w:p>
    <w:p>
      <w:pPr>
        <w:pStyle w:val="4"/>
        <w:spacing w:before="69" w:line="408" w:lineRule="exact"/>
        <w:ind w:right="1"/>
        <w:jc w:val="right"/>
        <w:rPr>
          <w:sz w:val="21"/>
          <w:szCs w:val="21"/>
          <w:lang w:eastAsia="zh-CN"/>
        </w:rPr>
      </w:pPr>
      <w:r>
        <w:rPr>
          <w:spacing w:val="-10"/>
          <w:position w:val="14"/>
          <w:sz w:val="21"/>
          <w:szCs w:val="21"/>
          <w:lang w:eastAsia="zh-CN"/>
        </w:rPr>
        <w:t>22.1 有下列情形之一的，属于恶意串通，对</w:t>
      </w:r>
      <w:r>
        <w:rPr>
          <w:rFonts w:hint="eastAsia"/>
          <w:spacing w:val="-10"/>
          <w:position w:val="14"/>
          <w:sz w:val="21"/>
          <w:szCs w:val="21"/>
          <w:lang w:eastAsia="zh-CN"/>
        </w:rPr>
        <w:t>供应商</w:t>
      </w:r>
      <w:r>
        <w:rPr>
          <w:spacing w:val="-10"/>
          <w:position w:val="14"/>
          <w:sz w:val="21"/>
          <w:szCs w:val="21"/>
          <w:lang w:eastAsia="zh-CN"/>
        </w:rPr>
        <w:t>依照政府采购</w:t>
      </w:r>
      <w:r>
        <w:rPr>
          <w:spacing w:val="-11"/>
          <w:position w:val="14"/>
          <w:sz w:val="21"/>
          <w:szCs w:val="21"/>
          <w:lang w:eastAsia="zh-CN"/>
        </w:rPr>
        <w:t>法第七十七条第一款的规定追究</w:t>
      </w:r>
    </w:p>
    <w:p>
      <w:pPr>
        <w:pStyle w:val="4"/>
        <w:spacing w:line="220" w:lineRule="auto"/>
        <w:ind w:left="37"/>
        <w:rPr>
          <w:sz w:val="21"/>
          <w:szCs w:val="21"/>
          <w:lang w:eastAsia="zh-CN"/>
        </w:rPr>
      </w:pPr>
      <w:r>
        <w:rPr>
          <w:spacing w:val="-9"/>
          <w:sz w:val="21"/>
          <w:szCs w:val="21"/>
          <w:lang w:eastAsia="zh-CN"/>
        </w:rPr>
        <w:t>法律责任：</w:t>
      </w:r>
    </w:p>
    <w:p>
      <w:pPr>
        <w:spacing w:line="364" w:lineRule="auto"/>
        <w:rPr>
          <w:lang w:eastAsia="zh-CN"/>
        </w:rPr>
      </w:pPr>
    </w:p>
    <w:p>
      <w:pPr>
        <w:pStyle w:val="4"/>
        <w:spacing w:before="69" w:line="409" w:lineRule="exact"/>
        <w:jc w:val="right"/>
        <w:rPr>
          <w:sz w:val="21"/>
          <w:szCs w:val="21"/>
          <w:lang w:eastAsia="zh-CN"/>
        </w:rPr>
      </w:pPr>
      <w:r>
        <w:rPr>
          <w:spacing w:val="-12"/>
          <w:position w:val="15"/>
          <w:sz w:val="21"/>
          <w:szCs w:val="21"/>
          <w:lang w:eastAsia="zh-CN"/>
        </w:rPr>
        <w:t>（1）</w:t>
      </w:r>
      <w:r>
        <w:rPr>
          <w:rFonts w:hint="eastAsia"/>
          <w:spacing w:val="-11"/>
          <w:position w:val="15"/>
          <w:sz w:val="21"/>
          <w:szCs w:val="21"/>
          <w:lang w:eastAsia="zh-CN"/>
        </w:rPr>
        <w:t>供应商</w:t>
      </w:r>
      <w:r>
        <w:rPr>
          <w:spacing w:val="-11"/>
          <w:position w:val="15"/>
          <w:sz w:val="21"/>
          <w:szCs w:val="21"/>
          <w:lang w:eastAsia="zh-CN"/>
        </w:rPr>
        <w:t>直接或者间接从采购人或者采购代理机构处获得其他</w:t>
      </w:r>
      <w:r>
        <w:rPr>
          <w:rFonts w:hint="eastAsia"/>
          <w:spacing w:val="-11"/>
          <w:position w:val="15"/>
          <w:sz w:val="21"/>
          <w:szCs w:val="21"/>
          <w:lang w:eastAsia="zh-CN"/>
        </w:rPr>
        <w:t>供应商</w:t>
      </w:r>
      <w:r>
        <w:rPr>
          <w:spacing w:val="-12"/>
          <w:position w:val="15"/>
          <w:sz w:val="21"/>
          <w:szCs w:val="21"/>
          <w:lang w:eastAsia="zh-CN"/>
        </w:rPr>
        <w:t>的相关情况并修改其投</w:t>
      </w:r>
      <w:r>
        <w:rPr>
          <w:spacing w:val="-9"/>
          <w:position w:val="15"/>
          <w:sz w:val="21"/>
          <w:szCs w:val="21"/>
          <w:lang w:eastAsia="zh-CN"/>
        </w:rPr>
        <w:t>标</w:t>
      </w:r>
    </w:p>
    <w:p>
      <w:pPr>
        <w:pStyle w:val="4"/>
        <w:spacing w:before="1" w:line="220" w:lineRule="auto"/>
        <w:ind w:left="38"/>
        <w:rPr>
          <w:sz w:val="21"/>
          <w:szCs w:val="21"/>
          <w:lang w:eastAsia="zh-CN"/>
        </w:rPr>
      </w:pPr>
      <w:r>
        <w:rPr>
          <w:spacing w:val="-8"/>
          <w:sz w:val="21"/>
          <w:szCs w:val="21"/>
          <w:lang w:eastAsia="zh-CN"/>
        </w:rPr>
        <w:t>文件；</w:t>
      </w:r>
    </w:p>
    <w:p>
      <w:pPr>
        <w:spacing w:line="369" w:lineRule="auto"/>
        <w:rPr>
          <w:lang w:eastAsia="zh-CN"/>
        </w:rPr>
      </w:pPr>
    </w:p>
    <w:p>
      <w:pPr>
        <w:pStyle w:val="4"/>
        <w:spacing w:before="68" w:line="220" w:lineRule="auto"/>
        <w:ind w:left="442"/>
        <w:rPr>
          <w:sz w:val="21"/>
          <w:szCs w:val="21"/>
          <w:lang w:eastAsia="zh-CN"/>
        </w:rPr>
      </w:pPr>
      <w:r>
        <w:rPr>
          <w:spacing w:val="-12"/>
          <w:sz w:val="21"/>
          <w:szCs w:val="21"/>
          <w:lang w:eastAsia="zh-CN"/>
        </w:rPr>
        <w:t>（2）</w:t>
      </w:r>
      <w:r>
        <w:rPr>
          <w:rFonts w:hint="eastAsia"/>
          <w:spacing w:val="-12"/>
          <w:sz w:val="21"/>
          <w:szCs w:val="21"/>
          <w:lang w:eastAsia="zh-CN"/>
        </w:rPr>
        <w:t>供应商</w:t>
      </w:r>
      <w:r>
        <w:rPr>
          <w:spacing w:val="-12"/>
          <w:sz w:val="21"/>
          <w:szCs w:val="21"/>
          <w:lang w:eastAsia="zh-CN"/>
        </w:rPr>
        <w:t>按照采购人或者采购代理机构的授意撤换、修改投标文件；</w:t>
      </w:r>
    </w:p>
    <w:p>
      <w:pPr>
        <w:spacing w:line="365" w:lineRule="auto"/>
        <w:rPr>
          <w:lang w:eastAsia="zh-CN"/>
        </w:rPr>
      </w:pPr>
    </w:p>
    <w:p>
      <w:pPr>
        <w:pStyle w:val="4"/>
        <w:spacing w:before="70" w:line="219" w:lineRule="auto"/>
        <w:ind w:left="442"/>
        <w:rPr>
          <w:sz w:val="21"/>
          <w:szCs w:val="21"/>
          <w:lang w:eastAsia="zh-CN"/>
        </w:rPr>
      </w:pPr>
      <w:r>
        <w:rPr>
          <w:spacing w:val="-12"/>
          <w:sz w:val="21"/>
          <w:szCs w:val="21"/>
          <w:lang w:eastAsia="zh-CN"/>
        </w:rPr>
        <w:t>（3）</w:t>
      </w:r>
      <w:r>
        <w:rPr>
          <w:rFonts w:hint="eastAsia"/>
          <w:spacing w:val="-12"/>
          <w:sz w:val="21"/>
          <w:szCs w:val="21"/>
          <w:lang w:eastAsia="zh-CN"/>
        </w:rPr>
        <w:t>供应商</w:t>
      </w:r>
      <w:r>
        <w:rPr>
          <w:spacing w:val="-12"/>
          <w:sz w:val="21"/>
          <w:szCs w:val="21"/>
          <w:lang w:eastAsia="zh-CN"/>
        </w:rPr>
        <w:t>之间协商报价、技术方案等投标文件的实质性内容；</w:t>
      </w:r>
    </w:p>
    <w:p>
      <w:pPr>
        <w:spacing w:line="371" w:lineRule="auto"/>
        <w:rPr>
          <w:lang w:eastAsia="zh-CN"/>
        </w:rPr>
      </w:pPr>
    </w:p>
    <w:p>
      <w:pPr>
        <w:pStyle w:val="4"/>
        <w:spacing w:before="68" w:line="220" w:lineRule="auto"/>
        <w:ind w:left="442"/>
        <w:rPr>
          <w:sz w:val="21"/>
          <w:szCs w:val="21"/>
          <w:lang w:eastAsia="zh-CN"/>
        </w:rPr>
      </w:pPr>
      <w:r>
        <w:rPr>
          <w:spacing w:val="-12"/>
          <w:sz w:val="21"/>
          <w:szCs w:val="21"/>
          <w:lang w:eastAsia="zh-CN"/>
        </w:rPr>
        <w:t>（4）属于同一集团、协会、商会等组织成员的</w:t>
      </w:r>
      <w:r>
        <w:rPr>
          <w:rFonts w:hint="eastAsia"/>
          <w:spacing w:val="-12"/>
          <w:sz w:val="21"/>
          <w:szCs w:val="21"/>
          <w:lang w:eastAsia="zh-CN"/>
        </w:rPr>
        <w:t>供应商</w:t>
      </w:r>
      <w:r>
        <w:rPr>
          <w:spacing w:val="-12"/>
          <w:sz w:val="21"/>
          <w:szCs w:val="21"/>
          <w:lang w:eastAsia="zh-CN"/>
        </w:rPr>
        <w:t>按照该组织要求协同参加政府采购活动；</w:t>
      </w:r>
    </w:p>
    <w:p>
      <w:pPr>
        <w:spacing w:line="365" w:lineRule="auto"/>
        <w:rPr>
          <w:lang w:eastAsia="zh-CN"/>
        </w:rPr>
      </w:pPr>
    </w:p>
    <w:p>
      <w:pPr>
        <w:pStyle w:val="4"/>
        <w:spacing w:before="69" w:line="221" w:lineRule="auto"/>
        <w:ind w:left="442"/>
        <w:rPr>
          <w:sz w:val="21"/>
          <w:szCs w:val="21"/>
          <w:lang w:eastAsia="zh-CN"/>
        </w:rPr>
      </w:pPr>
      <w:r>
        <w:rPr>
          <w:spacing w:val="-12"/>
          <w:sz w:val="21"/>
          <w:szCs w:val="21"/>
          <w:lang w:eastAsia="zh-CN"/>
        </w:rPr>
        <w:t>（5）</w:t>
      </w:r>
      <w:r>
        <w:rPr>
          <w:rFonts w:hint="eastAsia"/>
          <w:spacing w:val="-12"/>
          <w:sz w:val="21"/>
          <w:szCs w:val="21"/>
          <w:lang w:eastAsia="zh-CN"/>
        </w:rPr>
        <w:t>供应商</w:t>
      </w:r>
      <w:r>
        <w:rPr>
          <w:spacing w:val="-12"/>
          <w:sz w:val="21"/>
          <w:szCs w:val="21"/>
          <w:lang w:eastAsia="zh-CN"/>
        </w:rPr>
        <w:t>之间事先约定由某一特定</w:t>
      </w:r>
      <w:r>
        <w:rPr>
          <w:rFonts w:hint="eastAsia"/>
          <w:spacing w:val="-12"/>
          <w:sz w:val="21"/>
          <w:szCs w:val="21"/>
          <w:lang w:eastAsia="zh-CN"/>
        </w:rPr>
        <w:t>供应商</w:t>
      </w:r>
      <w:r>
        <w:rPr>
          <w:spacing w:val="-12"/>
          <w:sz w:val="21"/>
          <w:szCs w:val="21"/>
          <w:lang w:eastAsia="zh-CN"/>
        </w:rPr>
        <w:t>中标；</w:t>
      </w:r>
    </w:p>
    <w:p>
      <w:pPr>
        <w:spacing w:line="370" w:lineRule="auto"/>
        <w:rPr>
          <w:lang w:eastAsia="zh-CN"/>
        </w:rPr>
      </w:pPr>
    </w:p>
    <w:p>
      <w:pPr>
        <w:pStyle w:val="4"/>
        <w:spacing w:before="68" w:line="220" w:lineRule="auto"/>
        <w:ind w:left="442"/>
        <w:rPr>
          <w:sz w:val="21"/>
          <w:szCs w:val="21"/>
          <w:lang w:eastAsia="zh-CN"/>
        </w:rPr>
      </w:pPr>
      <w:r>
        <w:rPr>
          <w:spacing w:val="-12"/>
          <w:sz w:val="21"/>
          <w:szCs w:val="21"/>
          <w:lang w:eastAsia="zh-CN"/>
        </w:rPr>
        <w:t>（6）</w:t>
      </w:r>
      <w:r>
        <w:rPr>
          <w:rFonts w:hint="eastAsia"/>
          <w:spacing w:val="-12"/>
          <w:sz w:val="21"/>
          <w:szCs w:val="21"/>
          <w:lang w:eastAsia="zh-CN"/>
        </w:rPr>
        <w:t>供应商</w:t>
      </w:r>
      <w:r>
        <w:rPr>
          <w:spacing w:val="-12"/>
          <w:sz w:val="21"/>
          <w:szCs w:val="21"/>
          <w:lang w:eastAsia="zh-CN"/>
        </w:rPr>
        <w:t>之间商定部分</w:t>
      </w:r>
      <w:r>
        <w:rPr>
          <w:rFonts w:hint="eastAsia"/>
          <w:spacing w:val="-12"/>
          <w:sz w:val="21"/>
          <w:szCs w:val="21"/>
          <w:lang w:eastAsia="zh-CN"/>
        </w:rPr>
        <w:t>供应商</w:t>
      </w:r>
      <w:r>
        <w:rPr>
          <w:spacing w:val="-12"/>
          <w:sz w:val="21"/>
          <w:szCs w:val="21"/>
          <w:lang w:eastAsia="zh-CN"/>
        </w:rPr>
        <w:t>放弃参加政府采购活动或者放弃中标；</w:t>
      </w:r>
    </w:p>
    <w:p>
      <w:pPr>
        <w:spacing w:line="365" w:lineRule="auto"/>
        <w:rPr>
          <w:lang w:eastAsia="zh-CN"/>
        </w:rPr>
      </w:pPr>
    </w:p>
    <w:p>
      <w:pPr>
        <w:pStyle w:val="4"/>
        <w:spacing w:before="70" w:line="408" w:lineRule="exact"/>
        <w:jc w:val="right"/>
        <w:rPr>
          <w:sz w:val="21"/>
          <w:szCs w:val="21"/>
          <w:lang w:eastAsia="zh-CN"/>
        </w:rPr>
      </w:pPr>
      <w:r>
        <w:rPr>
          <w:spacing w:val="-11"/>
          <w:position w:val="15"/>
          <w:sz w:val="21"/>
          <w:szCs w:val="21"/>
          <w:lang w:eastAsia="zh-CN"/>
        </w:rPr>
        <w:t>（7）</w:t>
      </w:r>
      <w:r>
        <w:rPr>
          <w:rFonts w:hint="eastAsia"/>
          <w:spacing w:val="-11"/>
          <w:position w:val="15"/>
          <w:sz w:val="21"/>
          <w:szCs w:val="21"/>
          <w:lang w:eastAsia="zh-CN"/>
        </w:rPr>
        <w:t>供应商</w:t>
      </w:r>
      <w:r>
        <w:rPr>
          <w:spacing w:val="-11"/>
          <w:position w:val="15"/>
          <w:sz w:val="21"/>
          <w:szCs w:val="21"/>
          <w:lang w:eastAsia="zh-CN"/>
        </w:rPr>
        <w:t>与采购人或者采购代理机构之间、</w:t>
      </w:r>
      <w:r>
        <w:rPr>
          <w:rFonts w:hint="eastAsia"/>
          <w:spacing w:val="-11"/>
          <w:position w:val="15"/>
          <w:sz w:val="21"/>
          <w:szCs w:val="21"/>
          <w:lang w:eastAsia="zh-CN"/>
        </w:rPr>
        <w:t>供应商</w:t>
      </w:r>
      <w:r>
        <w:rPr>
          <w:spacing w:val="-11"/>
          <w:position w:val="15"/>
          <w:sz w:val="21"/>
          <w:szCs w:val="21"/>
          <w:lang w:eastAsia="zh-CN"/>
        </w:rPr>
        <w:t>相互之</w:t>
      </w:r>
      <w:r>
        <w:rPr>
          <w:spacing w:val="-12"/>
          <w:position w:val="15"/>
          <w:sz w:val="21"/>
          <w:szCs w:val="21"/>
          <w:lang w:eastAsia="zh-CN"/>
        </w:rPr>
        <w:t>间，为谋求特定</w:t>
      </w:r>
      <w:r>
        <w:rPr>
          <w:rFonts w:hint="eastAsia"/>
          <w:spacing w:val="-12"/>
          <w:position w:val="15"/>
          <w:sz w:val="21"/>
          <w:szCs w:val="21"/>
          <w:lang w:eastAsia="zh-CN"/>
        </w:rPr>
        <w:t>供应商</w:t>
      </w:r>
      <w:r>
        <w:rPr>
          <w:spacing w:val="-12"/>
          <w:position w:val="15"/>
          <w:sz w:val="21"/>
          <w:szCs w:val="21"/>
          <w:lang w:eastAsia="zh-CN"/>
        </w:rPr>
        <w:t>中标或者排斥</w:t>
      </w:r>
    </w:p>
    <w:p>
      <w:pPr>
        <w:pStyle w:val="4"/>
        <w:spacing w:line="221" w:lineRule="auto"/>
        <w:ind w:left="37"/>
        <w:rPr>
          <w:sz w:val="21"/>
          <w:szCs w:val="21"/>
          <w:lang w:eastAsia="zh-CN"/>
        </w:rPr>
      </w:pPr>
      <w:r>
        <w:rPr>
          <w:spacing w:val="-11"/>
          <w:sz w:val="21"/>
          <w:szCs w:val="21"/>
          <w:lang w:eastAsia="zh-CN"/>
        </w:rPr>
        <w:t>其他</w:t>
      </w:r>
      <w:r>
        <w:rPr>
          <w:rFonts w:hint="eastAsia"/>
          <w:spacing w:val="-11"/>
          <w:sz w:val="21"/>
          <w:szCs w:val="21"/>
          <w:lang w:eastAsia="zh-CN"/>
        </w:rPr>
        <w:t>供应商</w:t>
      </w:r>
      <w:r>
        <w:rPr>
          <w:spacing w:val="-11"/>
          <w:sz w:val="21"/>
          <w:szCs w:val="21"/>
          <w:lang w:eastAsia="zh-CN"/>
        </w:rPr>
        <w:t>的其他串通行为。</w:t>
      </w:r>
    </w:p>
    <w:p>
      <w:pPr>
        <w:spacing w:line="369" w:lineRule="auto"/>
        <w:rPr>
          <w:lang w:eastAsia="zh-CN"/>
        </w:rPr>
      </w:pPr>
    </w:p>
    <w:p>
      <w:pPr>
        <w:pStyle w:val="4"/>
        <w:spacing w:before="69" w:line="221" w:lineRule="auto"/>
        <w:ind w:left="462"/>
        <w:rPr>
          <w:sz w:val="21"/>
          <w:szCs w:val="21"/>
          <w:lang w:eastAsia="zh-CN"/>
        </w:rPr>
      </w:pPr>
      <w:r>
        <w:rPr>
          <w:spacing w:val="-4"/>
          <w:sz w:val="21"/>
          <w:szCs w:val="21"/>
          <w:lang w:eastAsia="zh-CN"/>
        </w:rPr>
        <w:t>22.2</w:t>
      </w:r>
      <w:r>
        <w:rPr>
          <w:spacing w:val="-43"/>
          <w:sz w:val="21"/>
          <w:szCs w:val="21"/>
          <w:lang w:eastAsia="zh-CN"/>
        </w:rPr>
        <w:t xml:space="preserve"> </w:t>
      </w:r>
      <w:r>
        <w:rPr>
          <w:spacing w:val="-4"/>
          <w:sz w:val="21"/>
          <w:szCs w:val="21"/>
          <w:lang w:eastAsia="zh-CN"/>
        </w:rPr>
        <w:t>有下列情形之一的，视为</w:t>
      </w:r>
      <w:r>
        <w:rPr>
          <w:rFonts w:hint="eastAsia"/>
          <w:spacing w:val="-4"/>
          <w:sz w:val="21"/>
          <w:szCs w:val="21"/>
          <w:lang w:eastAsia="zh-CN"/>
        </w:rPr>
        <w:t>供应商</w:t>
      </w:r>
      <w:r>
        <w:rPr>
          <w:spacing w:val="-4"/>
          <w:sz w:val="21"/>
          <w:szCs w:val="21"/>
          <w:lang w:eastAsia="zh-CN"/>
        </w:rPr>
        <w:t>串通投标， 其投标无效</w:t>
      </w:r>
      <w:r>
        <w:rPr>
          <w:spacing w:val="-5"/>
          <w:sz w:val="21"/>
          <w:szCs w:val="21"/>
          <w:lang w:eastAsia="zh-CN"/>
        </w:rPr>
        <w:t>：</w:t>
      </w:r>
    </w:p>
    <w:p>
      <w:pPr>
        <w:spacing w:line="363" w:lineRule="auto"/>
        <w:rPr>
          <w:lang w:eastAsia="zh-CN"/>
        </w:rPr>
      </w:pPr>
    </w:p>
    <w:p>
      <w:pPr>
        <w:pStyle w:val="4"/>
        <w:spacing w:before="69" w:line="360" w:lineRule="auto"/>
        <w:ind w:left="466"/>
        <w:rPr>
          <w:rFonts w:ascii="Arial"/>
          <w:sz w:val="21"/>
          <w:lang w:eastAsia="zh-CN"/>
        </w:rPr>
      </w:pPr>
      <w:r>
        <w:rPr>
          <w:spacing w:val="-2"/>
          <w:sz w:val="21"/>
          <w:szCs w:val="21"/>
          <w:lang w:eastAsia="zh-CN"/>
        </w:rPr>
        <w:t>（1）不同</w:t>
      </w:r>
      <w:r>
        <w:rPr>
          <w:rFonts w:hint="eastAsia"/>
          <w:spacing w:val="-2"/>
          <w:sz w:val="21"/>
          <w:szCs w:val="21"/>
          <w:lang w:eastAsia="zh-CN"/>
        </w:rPr>
        <w:t>供应商</w:t>
      </w:r>
      <w:r>
        <w:rPr>
          <w:spacing w:val="-2"/>
          <w:sz w:val="21"/>
          <w:szCs w:val="21"/>
          <w:lang w:eastAsia="zh-CN"/>
        </w:rPr>
        <w:t>的投标文件由同一单位或者个人编制；</w:t>
      </w:r>
    </w:p>
    <w:p>
      <w:pPr>
        <w:pStyle w:val="4"/>
        <w:spacing w:before="69" w:line="360" w:lineRule="auto"/>
        <w:ind w:left="466"/>
        <w:rPr>
          <w:spacing w:val="-1"/>
          <w:sz w:val="21"/>
          <w:szCs w:val="21"/>
          <w:lang w:eastAsia="zh-CN"/>
        </w:rPr>
      </w:pPr>
      <w:r>
        <w:rPr>
          <w:spacing w:val="-1"/>
          <w:sz w:val="21"/>
          <w:szCs w:val="21"/>
          <w:lang w:eastAsia="zh-CN"/>
        </w:rPr>
        <w:t>（2）不同</w:t>
      </w:r>
      <w:r>
        <w:rPr>
          <w:rFonts w:hint="eastAsia"/>
          <w:spacing w:val="-1"/>
          <w:sz w:val="21"/>
          <w:szCs w:val="21"/>
          <w:lang w:eastAsia="zh-CN"/>
        </w:rPr>
        <w:t>供应商</w:t>
      </w:r>
      <w:r>
        <w:rPr>
          <w:spacing w:val="-1"/>
          <w:sz w:val="21"/>
          <w:szCs w:val="21"/>
          <w:lang w:eastAsia="zh-CN"/>
        </w:rPr>
        <w:t>委托同一单位或者个人办理投标事宜；</w:t>
      </w:r>
    </w:p>
    <w:p>
      <w:pPr>
        <w:pStyle w:val="4"/>
        <w:spacing w:before="69" w:line="360" w:lineRule="auto"/>
        <w:ind w:left="466"/>
        <w:rPr>
          <w:rFonts w:ascii="Arial"/>
          <w:sz w:val="21"/>
          <w:lang w:eastAsia="zh-CN"/>
        </w:rPr>
      </w:pPr>
      <w:r>
        <w:rPr>
          <w:spacing w:val="-1"/>
          <w:sz w:val="21"/>
          <w:szCs w:val="21"/>
          <w:lang w:eastAsia="zh-CN"/>
        </w:rPr>
        <w:t>（3）不同</w:t>
      </w:r>
      <w:r>
        <w:rPr>
          <w:rFonts w:hint="eastAsia"/>
          <w:spacing w:val="-1"/>
          <w:sz w:val="21"/>
          <w:szCs w:val="21"/>
          <w:lang w:eastAsia="zh-CN"/>
        </w:rPr>
        <w:t>供应商</w:t>
      </w:r>
      <w:r>
        <w:rPr>
          <w:spacing w:val="-1"/>
          <w:sz w:val="21"/>
          <w:szCs w:val="21"/>
          <w:lang w:eastAsia="zh-CN"/>
        </w:rPr>
        <w:t>的投标文件载明的项目管理成员或者联系人员为同一人；</w:t>
      </w:r>
    </w:p>
    <w:p>
      <w:pPr>
        <w:pStyle w:val="4"/>
        <w:spacing w:before="69" w:line="360" w:lineRule="auto"/>
        <w:ind w:left="466"/>
        <w:rPr>
          <w:rFonts w:ascii="Arial"/>
          <w:sz w:val="21"/>
          <w:lang w:eastAsia="zh-CN"/>
        </w:rPr>
      </w:pPr>
      <w:r>
        <w:rPr>
          <w:spacing w:val="-1"/>
          <w:sz w:val="21"/>
          <w:szCs w:val="21"/>
          <w:lang w:eastAsia="zh-CN"/>
        </w:rPr>
        <w:t>（4）不同</w:t>
      </w:r>
      <w:r>
        <w:rPr>
          <w:rFonts w:hint="eastAsia"/>
          <w:spacing w:val="-1"/>
          <w:sz w:val="21"/>
          <w:szCs w:val="21"/>
          <w:lang w:eastAsia="zh-CN"/>
        </w:rPr>
        <w:t>供应商</w:t>
      </w:r>
      <w:r>
        <w:rPr>
          <w:spacing w:val="-1"/>
          <w:sz w:val="21"/>
          <w:szCs w:val="21"/>
          <w:lang w:eastAsia="zh-CN"/>
        </w:rPr>
        <w:t>的投标文件异常一致或者投标报价</w:t>
      </w:r>
      <w:r>
        <w:rPr>
          <w:spacing w:val="-2"/>
          <w:sz w:val="21"/>
          <w:szCs w:val="21"/>
          <w:lang w:eastAsia="zh-CN"/>
        </w:rPr>
        <w:t>呈规律性差异；</w:t>
      </w:r>
    </w:p>
    <w:p>
      <w:pPr>
        <w:pStyle w:val="4"/>
        <w:spacing w:before="68" w:line="360" w:lineRule="auto"/>
        <w:ind w:left="466"/>
        <w:rPr>
          <w:rFonts w:ascii="Arial"/>
          <w:sz w:val="21"/>
          <w:lang w:eastAsia="zh-CN"/>
        </w:rPr>
      </w:pPr>
      <w:r>
        <w:rPr>
          <w:spacing w:val="-3"/>
          <w:sz w:val="21"/>
          <w:szCs w:val="21"/>
          <w:lang w:eastAsia="zh-CN"/>
        </w:rPr>
        <w:t>（5）不同</w:t>
      </w:r>
      <w:r>
        <w:rPr>
          <w:rFonts w:hint="eastAsia"/>
          <w:spacing w:val="-3"/>
          <w:sz w:val="21"/>
          <w:szCs w:val="21"/>
          <w:lang w:eastAsia="zh-CN"/>
        </w:rPr>
        <w:t>供应商</w:t>
      </w:r>
      <w:r>
        <w:rPr>
          <w:spacing w:val="-3"/>
          <w:sz w:val="21"/>
          <w:szCs w:val="21"/>
          <w:lang w:eastAsia="zh-CN"/>
        </w:rPr>
        <w:t>的投标文件相互签章；</w:t>
      </w:r>
    </w:p>
    <w:p>
      <w:pPr>
        <w:pStyle w:val="4"/>
        <w:spacing w:before="68" w:line="360" w:lineRule="auto"/>
        <w:ind w:left="466"/>
        <w:rPr>
          <w:sz w:val="21"/>
          <w:szCs w:val="21"/>
          <w:lang w:eastAsia="zh-CN"/>
        </w:rPr>
      </w:pPr>
      <w:r>
        <w:rPr>
          <w:spacing w:val="-1"/>
          <w:sz w:val="21"/>
          <w:szCs w:val="21"/>
          <w:lang w:eastAsia="zh-CN"/>
        </w:rPr>
        <w:t>（6）不同</w:t>
      </w:r>
      <w:r>
        <w:rPr>
          <w:rFonts w:hint="eastAsia"/>
          <w:spacing w:val="-1"/>
          <w:sz w:val="21"/>
          <w:szCs w:val="21"/>
          <w:lang w:eastAsia="zh-CN"/>
        </w:rPr>
        <w:t>供应商</w:t>
      </w:r>
      <w:r>
        <w:rPr>
          <w:spacing w:val="-1"/>
          <w:sz w:val="21"/>
          <w:szCs w:val="21"/>
          <w:lang w:eastAsia="zh-CN"/>
        </w:rPr>
        <w:t>的投标保证金从同一单位或者个人的账户转出。</w:t>
      </w:r>
    </w:p>
    <w:p>
      <w:pPr>
        <w:spacing w:line="274" w:lineRule="auto"/>
        <w:rPr>
          <w:lang w:eastAsia="zh-CN"/>
        </w:rPr>
      </w:pPr>
    </w:p>
    <w:p>
      <w:pPr>
        <w:spacing w:line="274" w:lineRule="auto"/>
        <w:rPr>
          <w:lang w:eastAsia="zh-CN"/>
        </w:rPr>
      </w:pPr>
    </w:p>
    <w:p>
      <w:pPr>
        <w:spacing w:line="274" w:lineRule="auto"/>
        <w:rPr>
          <w:lang w:eastAsia="zh-CN"/>
        </w:rPr>
      </w:pPr>
    </w:p>
    <w:p>
      <w:pPr>
        <w:spacing w:before="88" w:line="216" w:lineRule="auto"/>
        <w:ind w:left="2779"/>
        <w:outlineLvl w:val="2"/>
        <w:rPr>
          <w:rFonts w:ascii="黑体" w:hAnsi="黑体" w:eastAsia="黑体" w:cs="黑体"/>
          <w:sz w:val="27"/>
          <w:szCs w:val="27"/>
          <w:lang w:eastAsia="zh-CN"/>
        </w:rPr>
      </w:pPr>
      <w:bookmarkStart w:id="10" w:name="bookmark9"/>
      <w:bookmarkEnd w:id="10"/>
      <w:r>
        <w:rPr>
          <w:rFonts w:ascii="黑体" w:hAnsi="黑体" w:eastAsia="黑体" w:cs="黑体"/>
          <w:spacing w:val="9"/>
          <w:sz w:val="27"/>
          <w:szCs w:val="27"/>
          <w:lang w:eastAsia="zh-CN"/>
          <w14:textOutline w14:w="5054" w14:cap="flat" w14:cmpd="sng" w14:algn="ctr">
            <w14:solidFill>
              <w14:srgbClr w14:val="000000"/>
            </w14:solidFill>
            <w14:prstDash w14:val="solid"/>
            <w14:miter w14:val="0"/>
          </w14:textOutline>
        </w:rPr>
        <w:t>五、开标，资格审查和评标</w:t>
      </w:r>
    </w:p>
    <w:p>
      <w:pPr>
        <w:spacing w:line="305" w:lineRule="auto"/>
        <w:rPr>
          <w:lang w:eastAsia="zh-CN"/>
        </w:rPr>
      </w:pPr>
    </w:p>
    <w:p>
      <w:pPr>
        <w:pStyle w:val="4"/>
        <w:spacing w:before="69" w:line="221" w:lineRule="auto"/>
        <w:ind w:left="39"/>
        <w:rPr>
          <w:sz w:val="21"/>
          <w:szCs w:val="21"/>
          <w:lang w:eastAsia="zh-CN"/>
        </w:rPr>
      </w:pPr>
      <w:r>
        <w:rPr>
          <w:spacing w:val="-3"/>
          <w:sz w:val="21"/>
          <w:szCs w:val="21"/>
          <w:lang w:eastAsia="zh-CN"/>
          <w14:textOutline w14:w="3835" w14:cap="flat" w14:cmpd="sng" w14:algn="ctr">
            <w14:solidFill>
              <w14:srgbClr w14:val="000000"/>
            </w14:solidFill>
            <w14:prstDash w14:val="solid"/>
            <w14:miter w14:val="0"/>
          </w14:textOutline>
        </w:rPr>
        <w:t>23.</w:t>
      </w:r>
      <w:r>
        <w:rPr>
          <w:spacing w:val="11"/>
          <w:sz w:val="21"/>
          <w:szCs w:val="21"/>
          <w:lang w:eastAsia="zh-CN"/>
        </w:rPr>
        <w:t xml:space="preserve"> </w:t>
      </w:r>
      <w:r>
        <w:rPr>
          <w:spacing w:val="-3"/>
          <w:sz w:val="21"/>
          <w:szCs w:val="21"/>
          <w:lang w:eastAsia="zh-CN"/>
          <w14:textOutline w14:w="3835" w14:cap="flat" w14:cmpd="sng" w14:algn="ctr">
            <w14:solidFill>
              <w14:srgbClr w14:val="000000"/>
            </w14:solidFill>
            <w14:prstDash w14:val="solid"/>
            <w14:miter w14:val="0"/>
          </w14:textOutline>
        </w:rPr>
        <w:t>开标</w:t>
      </w:r>
    </w:p>
    <w:p>
      <w:pPr>
        <w:spacing w:line="469" w:lineRule="auto"/>
        <w:rPr>
          <w:lang w:eastAsia="zh-CN"/>
        </w:rPr>
      </w:pPr>
    </w:p>
    <w:p>
      <w:pPr>
        <w:pStyle w:val="4"/>
        <w:spacing w:before="69" w:line="220" w:lineRule="auto"/>
        <w:ind w:left="452"/>
        <w:rPr>
          <w:sz w:val="21"/>
          <w:szCs w:val="21"/>
          <w:lang w:eastAsia="zh-CN"/>
        </w:rPr>
      </w:pPr>
      <w:r>
        <w:rPr>
          <w:spacing w:val="-3"/>
          <w:sz w:val="21"/>
          <w:szCs w:val="21"/>
          <w:lang w:eastAsia="zh-CN"/>
        </w:rPr>
        <w:t>23.1</w:t>
      </w:r>
      <w:r>
        <w:rPr>
          <w:spacing w:val="-27"/>
          <w:sz w:val="21"/>
          <w:szCs w:val="21"/>
          <w:lang w:eastAsia="zh-CN"/>
        </w:rPr>
        <w:t xml:space="preserve"> </w:t>
      </w:r>
      <w:r>
        <w:rPr>
          <w:rFonts w:hint="eastAsia"/>
          <w:spacing w:val="-3"/>
          <w:sz w:val="21"/>
          <w:szCs w:val="21"/>
          <w:lang w:eastAsia="zh-CN"/>
        </w:rPr>
        <w:t>供应商</w:t>
      </w:r>
      <w:r>
        <w:rPr>
          <w:spacing w:val="-3"/>
          <w:sz w:val="21"/>
          <w:szCs w:val="21"/>
          <w:lang w:eastAsia="zh-CN"/>
        </w:rPr>
        <w:t>可通过网上开标系统参加开标会；</w:t>
      </w:r>
    </w:p>
    <w:p>
      <w:pPr>
        <w:spacing w:line="427" w:lineRule="auto"/>
        <w:rPr>
          <w:lang w:eastAsia="zh-CN"/>
        </w:rPr>
      </w:pPr>
    </w:p>
    <w:p>
      <w:pPr>
        <w:pStyle w:val="4"/>
        <w:spacing w:before="69" w:line="220" w:lineRule="auto"/>
        <w:ind w:left="452"/>
        <w:rPr>
          <w:sz w:val="21"/>
          <w:szCs w:val="21"/>
          <w:lang w:eastAsia="zh-CN"/>
        </w:rPr>
      </w:pPr>
      <w:r>
        <w:rPr>
          <w:spacing w:val="-7"/>
          <w:sz w:val="21"/>
          <w:szCs w:val="21"/>
          <w:lang w:eastAsia="zh-CN"/>
        </w:rPr>
        <w:t>23.2</w:t>
      </w:r>
      <w:r>
        <w:rPr>
          <w:spacing w:val="-35"/>
          <w:sz w:val="21"/>
          <w:szCs w:val="21"/>
          <w:lang w:eastAsia="zh-CN"/>
        </w:rPr>
        <w:t xml:space="preserve"> </w:t>
      </w:r>
      <w:r>
        <w:rPr>
          <w:spacing w:val="-7"/>
          <w:sz w:val="21"/>
          <w:szCs w:val="21"/>
          <w:lang w:eastAsia="zh-CN"/>
        </w:rPr>
        <w:t>开标程序。</w:t>
      </w:r>
      <w:r>
        <w:rPr>
          <w:spacing w:val="-31"/>
          <w:sz w:val="21"/>
          <w:szCs w:val="21"/>
          <w:lang w:eastAsia="zh-CN"/>
        </w:rPr>
        <w:t xml:space="preserve"> </w:t>
      </w:r>
      <w:r>
        <w:rPr>
          <w:spacing w:val="-7"/>
          <w:sz w:val="21"/>
          <w:szCs w:val="21"/>
          <w:lang w:eastAsia="zh-CN"/>
        </w:rPr>
        <w:t>采购代理机构在规定的时间内， 按下列程序进行开标；</w:t>
      </w:r>
    </w:p>
    <w:p>
      <w:pPr>
        <w:spacing w:line="423" w:lineRule="auto"/>
        <w:rPr>
          <w:lang w:eastAsia="zh-CN"/>
        </w:rPr>
      </w:pPr>
    </w:p>
    <w:p>
      <w:pPr>
        <w:pStyle w:val="4"/>
        <w:spacing w:before="68" w:line="221" w:lineRule="auto"/>
        <w:ind w:left="452"/>
        <w:rPr>
          <w:sz w:val="21"/>
          <w:szCs w:val="21"/>
          <w:lang w:eastAsia="zh-CN"/>
        </w:rPr>
      </w:pPr>
      <w:r>
        <w:rPr>
          <w:spacing w:val="-1"/>
          <w:sz w:val="21"/>
          <w:szCs w:val="21"/>
          <w:lang w:eastAsia="zh-CN"/>
        </w:rPr>
        <w:t>23.2.1</w:t>
      </w:r>
      <w:r>
        <w:rPr>
          <w:spacing w:val="-36"/>
          <w:sz w:val="21"/>
          <w:szCs w:val="21"/>
          <w:lang w:eastAsia="zh-CN"/>
        </w:rPr>
        <w:t xml:space="preserve"> </w:t>
      </w:r>
      <w:r>
        <w:rPr>
          <w:rFonts w:hint="eastAsia"/>
          <w:spacing w:val="-1"/>
          <w:sz w:val="21"/>
          <w:szCs w:val="21"/>
          <w:lang w:eastAsia="zh-CN"/>
        </w:rPr>
        <w:t>供应商</w:t>
      </w:r>
      <w:r>
        <w:rPr>
          <w:spacing w:val="-1"/>
          <w:sz w:val="21"/>
          <w:szCs w:val="21"/>
          <w:lang w:eastAsia="zh-CN"/>
        </w:rPr>
        <w:t>在开标时间前提前登录网上开标系统；</w:t>
      </w:r>
    </w:p>
    <w:p>
      <w:pPr>
        <w:spacing w:line="427" w:lineRule="auto"/>
        <w:rPr>
          <w:lang w:eastAsia="zh-CN"/>
        </w:rPr>
      </w:pPr>
    </w:p>
    <w:p>
      <w:pPr>
        <w:pStyle w:val="4"/>
        <w:spacing w:before="69" w:line="220" w:lineRule="auto"/>
        <w:ind w:left="452"/>
        <w:rPr>
          <w:sz w:val="21"/>
          <w:szCs w:val="21"/>
          <w:lang w:eastAsia="zh-CN"/>
        </w:rPr>
      </w:pPr>
      <w:r>
        <w:rPr>
          <w:spacing w:val="-2"/>
          <w:sz w:val="21"/>
          <w:szCs w:val="21"/>
          <w:lang w:eastAsia="zh-CN"/>
        </w:rPr>
        <w:t>23.2.</w:t>
      </w:r>
      <w:r>
        <w:rPr>
          <w:rFonts w:hint="eastAsia"/>
          <w:spacing w:val="-2"/>
          <w:sz w:val="21"/>
          <w:szCs w:val="21"/>
          <w:lang w:val="en-US" w:eastAsia="zh-CN"/>
        </w:rPr>
        <w:t>2</w:t>
      </w:r>
      <w:r>
        <w:rPr>
          <w:spacing w:val="-2"/>
          <w:sz w:val="21"/>
          <w:szCs w:val="21"/>
          <w:lang w:eastAsia="zh-CN"/>
        </w:rPr>
        <w:t xml:space="preserve"> </w:t>
      </w:r>
      <w:r>
        <w:rPr>
          <w:rFonts w:hint="eastAsia"/>
          <w:spacing w:val="-2"/>
          <w:sz w:val="21"/>
          <w:szCs w:val="21"/>
          <w:lang w:eastAsia="zh-CN"/>
        </w:rPr>
        <w:t>供应商</w:t>
      </w:r>
      <w:r>
        <w:rPr>
          <w:spacing w:val="-2"/>
          <w:sz w:val="21"/>
          <w:szCs w:val="21"/>
          <w:lang w:eastAsia="zh-CN"/>
        </w:rPr>
        <w:t>根据发出投标文件解密指令提示后在规定时间内使用加密投标文件的 CA 数字</w:t>
      </w:r>
    </w:p>
    <w:p>
      <w:pPr>
        <w:pStyle w:val="4"/>
        <w:spacing w:before="221" w:line="465" w:lineRule="exact"/>
        <w:ind w:left="37"/>
        <w:rPr>
          <w:sz w:val="21"/>
          <w:szCs w:val="21"/>
          <w:lang w:eastAsia="zh-CN"/>
        </w:rPr>
      </w:pPr>
      <w:r>
        <w:rPr>
          <w:spacing w:val="1"/>
          <w:position w:val="19"/>
          <w:sz w:val="21"/>
          <w:szCs w:val="21"/>
          <w:lang w:eastAsia="zh-CN"/>
        </w:rPr>
        <w:t>证书进行投标文件解密。投标文件在规定解密时</w:t>
      </w:r>
      <w:r>
        <w:rPr>
          <w:position w:val="19"/>
          <w:sz w:val="21"/>
          <w:szCs w:val="21"/>
          <w:lang w:eastAsia="zh-CN"/>
        </w:rPr>
        <w:t>限内未解密或解密失败，视为撤销其投标文件，</w:t>
      </w:r>
    </w:p>
    <w:p>
      <w:pPr>
        <w:pStyle w:val="4"/>
        <w:spacing w:before="1" w:line="221" w:lineRule="auto"/>
        <w:ind w:left="37"/>
        <w:rPr>
          <w:sz w:val="21"/>
          <w:szCs w:val="21"/>
          <w:lang w:eastAsia="zh-CN"/>
        </w:rPr>
      </w:pPr>
      <w:r>
        <w:rPr>
          <w:spacing w:val="-3"/>
          <w:sz w:val="21"/>
          <w:szCs w:val="21"/>
          <w:lang w:eastAsia="zh-CN"/>
        </w:rPr>
        <w:t>开标继续进行。</w:t>
      </w:r>
    </w:p>
    <w:p>
      <w:pPr>
        <w:spacing w:line="426" w:lineRule="auto"/>
        <w:rPr>
          <w:lang w:eastAsia="zh-CN"/>
        </w:rPr>
      </w:pPr>
    </w:p>
    <w:p>
      <w:pPr>
        <w:pStyle w:val="4"/>
        <w:spacing w:line="220" w:lineRule="auto"/>
        <w:ind w:left="37" w:firstLine="404" w:firstLineChars="200"/>
        <w:rPr>
          <w:sz w:val="21"/>
          <w:szCs w:val="21"/>
          <w:lang w:eastAsia="zh-CN"/>
        </w:rPr>
      </w:pPr>
      <w:r>
        <w:rPr>
          <w:spacing w:val="-4"/>
          <w:position w:val="19"/>
          <w:sz w:val="21"/>
          <w:szCs w:val="21"/>
          <w:lang w:eastAsia="zh-CN"/>
        </w:rPr>
        <w:t>23.2.</w:t>
      </w:r>
      <w:r>
        <w:rPr>
          <w:rFonts w:hint="eastAsia"/>
          <w:spacing w:val="-4"/>
          <w:position w:val="19"/>
          <w:sz w:val="21"/>
          <w:szCs w:val="21"/>
          <w:lang w:val="en-US" w:eastAsia="zh-CN"/>
        </w:rPr>
        <w:t>3</w:t>
      </w:r>
      <w:r>
        <w:rPr>
          <w:spacing w:val="-22"/>
          <w:position w:val="19"/>
          <w:sz w:val="21"/>
          <w:szCs w:val="21"/>
          <w:lang w:eastAsia="zh-CN"/>
        </w:rPr>
        <w:t xml:space="preserve"> </w:t>
      </w:r>
      <w:r>
        <w:rPr>
          <w:rFonts w:hint="eastAsia"/>
          <w:spacing w:val="-4"/>
          <w:position w:val="19"/>
          <w:sz w:val="21"/>
          <w:szCs w:val="21"/>
          <w:lang w:eastAsia="zh-CN"/>
        </w:rPr>
        <w:t>报价</w:t>
      </w:r>
      <w:r>
        <w:rPr>
          <w:spacing w:val="-4"/>
          <w:position w:val="19"/>
          <w:sz w:val="21"/>
          <w:szCs w:val="21"/>
          <w:lang w:eastAsia="zh-CN"/>
        </w:rPr>
        <w:t>：以《开标一览表》为准，未提供的按无效投标处理。</w:t>
      </w:r>
    </w:p>
    <w:p>
      <w:pPr>
        <w:spacing w:line="428" w:lineRule="auto"/>
        <w:rPr>
          <w:lang w:eastAsia="zh-CN"/>
        </w:rPr>
      </w:pPr>
    </w:p>
    <w:p>
      <w:pPr>
        <w:pStyle w:val="4"/>
        <w:spacing w:before="69" w:line="411" w:lineRule="auto"/>
        <w:ind w:left="39" w:right="96" w:firstLine="413"/>
        <w:jc w:val="both"/>
        <w:rPr>
          <w:spacing w:val="-1"/>
          <w:sz w:val="21"/>
          <w:szCs w:val="21"/>
          <w:lang w:eastAsia="zh-CN"/>
        </w:rPr>
      </w:pPr>
    </w:p>
    <w:p>
      <w:pPr>
        <w:pStyle w:val="4"/>
        <w:spacing w:before="69" w:line="411" w:lineRule="auto"/>
        <w:ind w:left="39" w:right="96" w:firstLine="413"/>
        <w:jc w:val="both"/>
        <w:rPr>
          <w:spacing w:val="-1"/>
          <w:sz w:val="21"/>
          <w:szCs w:val="21"/>
          <w:lang w:eastAsia="zh-CN"/>
        </w:rPr>
      </w:pPr>
    </w:p>
    <w:p>
      <w:pPr>
        <w:pStyle w:val="4"/>
        <w:spacing w:before="69" w:line="411" w:lineRule="auto"/>
        <w:ind w:left="39" w:right="96" w:firstLine="413"/>
        <w:jc w:val="both"/>
        <w:rPr>
          <w:spacing w:val="-1"/>
          <w:sz w:val="21"/>
          <w:szCs w:val="21"/>
          <w:lang w:eastAsia="zh-CN"/>
        </w:rPr>
      </w:pPr>
    </w:p>
    <w:p>
      <w:pPr>
        <w:pStyle w:val="4"/>
        <w:spacing w:before="69" w:line="411" w:lineRule="auto"/>
        <w:ind w:left="39" w:right="96" w:firstLine="413"/>
        <w:jc w:val="both"/>
        <w:rPr>
          <w:lang w:eastAsia="zh-CN"/>
        </w:rPr>
      </w:pPr>
      <w:r>
        <w:rPr>
          <w:spacing w:val="-1"/>
          <w:sz w:val="21"/>
          <w:szCs w:val="21"/>
          <w:lang w:eastAsia="zh-CN"/>
        </w:rPr>
        <w:t>23.2.</w:t>
      </w:r>
      <w:r>
        <w:rPr>
          <w:rFonts w:hint="eastAsia"/>
          <w:spacing w:val="-1"/>
          <w:sz w:val="21"/>
          <w:szCs w:val="21"/>
          <w:lang w:val="en-US" w:eastAsia="zh-CN"/>
        </w:rPr>
        <w:t>4</w:t>
      </w:r>
      <w:r>
        <w:rPr>
          <w:spacing w:val="-41"/>
          <w:sz w:val="21"/>
          <w:szCs w:val="21"/>
          <w:lang w:eastAsia="zh-CN"/>
        </w:rPr>
        <w:t xml:space="preserve"> </w:t>
      </w:r>
      <w:r>
        <w:rPr>
          <w:spacing w:val="-1"/>
          <w:sz w:val="21"/>
          <w:szCs w:val="21"/>
          <w:lang w:eastAsia="zh-CN"/>
        </w:rPr>
        <w:t>开标结果系统自动默认，</w:t>
      </w:r>
      <w:r>
        <w:rPr>
          <w:rFonts w:hint="eastAsia"/>
          <w:spacing w:val="-1"/>
          <w:sz w:val="21"/>
          <w:szCs w:val="21"/>
          <w:lang w:eastAsia="zh-CN"/>
        </w:rPr>
        <w:t>供应商</w:t>
      </w:r>
      <w:r>
        <w:rPr>
          <w:spacing w:val="-1"/>
          <w:sz w:val="21"/>
          <w:szCs w:val="21"/>
          <w:lang w:eastAsia="zh-CN"/>
        </w:rPr>
        <w:t>代表对开标过程和公布信息有疑义，以及认为代理机</w:t>
      </w:r>
      <w:r>
        <w:rPr>
          <w:sz w:val="21"/>
          <w:szCs w:val="21"/>
          <w:lang w:eastAsia="zh-CN"/>
        </w:rPr>
        <w:t xml:space="preserve"> 构或相关工作人员有《政府采购法实施条例》第九条第一款需要回避的情形的，应当提出询问或</w:t>
      </w:r>
      <w:r>
        <w:rPr>
          <w:spacing w:val="-1"/>
          <w:sz w:val="21"/>
          <w:szCs w:val="21"/>
          <w:lang w:eastAsia="zh-CN"/>
        </w:rPr>
        <w:t>者申请回避。</w:t>
      </w:r>
    </w:p>
    <w:p>
      <w:pPr>
        <w:pStyle w:val="4"/>
        <w:spacing w:before="69" w:line="470" w:lineRule="exact"/>
        <w:ind w:left="452"/>
        <w:rPr>
          <w:sz w:val="21"/>
          <w:szCs w:val="21"/>
          <w:lang w:eastAsia="zh-CN"/>
        </w:rPr>
      </w:pPr>
      <w:r>
        <w:rPr>
          <w:spacing w:val="-1"/>
          <w:position w:val="20"/>
          <w:sz w:val="21"/>
          <w:szCs w:val="21"/>
          <w:lang w:eastAsia="zh-CN"/>
        </w:rPr>
        <w:t>23.2.</w:t>
      </w:r>
      <w:r>
        <w:rPr>
          <w:rFonts w:hint="eastAsia"/>
          <w:spacing w:val="-1"/>
          <w:position w:val="20"/>
          <w:sz w:val="21"/>
          <w:szCs w:val="21"/>
          <w:lang w:val="en-US" w:eastAsia="zh-CN"/>
        </w:rPr>
        <w:t>5</w:t>
      </w:r>
      <w:r>
        <w:rPr>
          <w:spacing w:val="-40"/>
          <w:position w:val="20"/>
          <w:sz w:val="21"/>
          <w:szCs w:val="21"/>
          <w:lang w:eastAsia="zh-CN"/>
        </w:rPr>
        <w:t xml:space="preserve"> </w:t>
      </w:r>
      <w:r>
        <w:rPr>
          <w:spacing w:val="-1"/>
          <w:position w:val="20"/>
          <w:sz w:val="21"/>
          <w:szCs w:val="21"/>
          <w:lang w:eastAsia="zh-CN"/>
        </w:rPr>
        <w:t>采购人或采购代理机构对投人代表当场提出的询问或者回避申请，按《政府采购法实</w:t>
      </w:r>
    </w:p>
    <w:p>
      <w:pPr>
        <w:pStyle w:val="4"/>
        <w:spacing w:before="1" w:line="220" w:lineRule="auto"/>
        <w:ind w:left="36"/>
        <w:rPr>
          <w:sz w:val="21"/>
          <w:szCs w:val="21"/>
          <w:lang w:eastAsia="zh-CN"/>
        </w:rPr>
      </w:pPr>
      <w:r>
        <w:rPr>
          <w:spacing w:val="-2"/>
          <w:sz w:val="21"/>
          <w:szCs w:val="21"/>
          <w:lang w:eastAsia="zh-CN"/>
        </w:rPr>
        <w:t>施条例》有规定及时处理。</w:t>
      </w:r>
    </w:p>
    <w:p>
      <w:pPr>
        <w:spacing w:line="423" w:lineRule="auto"/>
        <w:rPr>
          <w:lang w:eastAsia="zh-CN"/>
        </w:rPr>
      </w:pPr>
    </w:p>
    <w:p>
      <w:pPr>
        <w:pStyle w:val="4"/>
        <w:spacing w:before="68" w:line="221" w:lineRule="auto"/>
        <w:ind w:left="452"/>
        <w:rPr>
          <w:sz w:val="21"/>
          <w:szCs w:val="21"/>
          <w:lang w:eastAsia="zh-CN"/>
        </w:rPr>
      </w:pPr>
      <w:r>
        <w:rPr>
          <w:spacing w:val="-2"/>
          <w:sz w:val="21"/>
          <w:szCs w:val="21"/>
          <w:lang w:eastAsia="zh-CN"/>
        </w:rPr>
        <w:t>23.</w:t>
      </w:r>
      <w:r>
        <w:rPr>
          <w:rFonts w:hint="eastAsia"/>
          <w:spacing w:val="-2"/>
          <w:sz w:val="21"/>
          <w:szCs w:val="21"/>
          <w:lang w:val="en-US" w:eastAsia="zh-CN"/>
        </w:rPr>
        <w:t>3</w:t>
      </w:r>
      <w:r>
        <w:rPr>
          <w:spacing w:val="-40"/>
          <w:sz w:val="21"/>
          <w:szCs w:val="21"/>
          <w:lang w:eastAsia="zh-CN"/>
        </w:rPr>
        <w:t xml:space="preserve"> </w:t>
      </w:r>
      <w:r>
        <w:rPr>
          <w:spacing w:val="-2"/>
          <w:sz w:val="21"/>
          <w:szCs w:val="21"/>
          <w:lang w:eastAsia="zh-CN"/>
        </w:rPr>
        <w:t>开标时，出现下列情形之一的，视为</w:t>
      </w:r>
      <w:r>
        <w:rPr>
          <w:rFonts w:hint="eastAsia"/>
          <w:spacing w:val="-2"/>
          <w:sz w:val="21"/>
          <w:szCs w:val="21"/>
          <w:lang w:eastAsia="zh-CN"/>
        </w:rPr>
        <w:t>供应商</w:t>
      </w:r>
      <w:r>
        <w:rPr>
          <w:spacing w:val="-2"/>
          <w:sz w:val="21"/>
          <w:szCs w:val="21"/>
          <w:lang w:eastAsia="zh-CN"/>
        </w:rPr>
        <w:t>撤销其投标：</w:t>
      </w:r>
    </w:p>
    <w:p>
      <w:pPr>
        <w:spacing w:line="428" w:lineRule="auto"/>
        <w:rPr>
          <w:lang w:eastAsia="zh-CN"/>
        </w:rPr>
      </w:pPr>
    </w:p>
    <w:p>
      <w:pPr>
        <w:pStyle w:val="4"/>
        <w:spacing w:before="69" w:line="221" w:lineRule="auto"/>
        <w:ind w:left="763"/>
        <w:rPr>
          <w:sz w:val="21"/>
          <w:szCs w:val="21"/>
          <w:lang w:eastAsia="zh-CN"/>
        </w:rPr>
      </w:pPr>
      <w:r>
        <w:rPr>
          <w:spacing w:val="-4"/>
          <w:sz w:val="21"/>
          <w:szCs w:val="21"/>
          <w:lang w:eastAsia="zh-CN"/>
        </w:rPr>
        <w:t>（1）</w:t>
      </w:r>
      <w:r>
        <w:rPr>
          <w:rFonts w:hint="eastAsia"/>
          <w:spacing w:val="-4"/>
          <w:sz w:val="21"/>
          <w:szCs w:val="21"/>
          <w:lang w:eastAsia="zh-CN"/>
        </w:rPr>
        <w:t>供应商</w:t>
      </w:r>
      <w:r>
        <w:rPr>
          <w:spacing w:val="-4"/>
          <w:sz w:val="21"/>
          <w:szCs w:val="21"/>
          <w:lang w:eastAsia="zh-CN"/>
        </w:rPr>
        <w:t>未按要求配置开标所需的软硬件设备，导</w:t>
      </w:r>
      <w:r>
        <w:rPr>
          <w:spacing w:val="-5"/>
          <w:sz w:val="21"/>
          <w:szCs w:val="21"/>
          <w:lang w:eastAsia="zh-CN"/>
        </w:rPr>
        <w:t>致解密失败的；</w:t>
      </w:r>
    </w:p>
    <w:p>
      <w:pPr>
        <w:spacing w:line="426" w:lineRule="auto"/>
        <w:rPr>
          <w:lang w:eastAsia="zh-CN"/>
        </w:rPr>
      </w:pPr>
    </w:p>
    <w:p>
      <w:pPr>
        <w:pStyle w:val="4"/>
        <w:spacing w:before="68" w:line="221" w:lineRule="auto"/>
        <w:ind w:left="763"/>
        <w:rPr>
          <w:sz w:val="21"/>
          <w:szCs w:val="21"/>
          <w:lang w:eastAsia="zh-CN"/>
        </w:rPr>
      </w:pPr>
      <w:r>
        <w:rPr>
          <w:spacing w:val="-1"/>
          <w:sz w:val="21"/>
          <w:szCs w:val="21"/>
          <w:lang w:eastAsia="zh-CN"/>
        </w:rPr>
        <w:t>（2）</w:t>
      </w:r>
      <w:r>
        <w:rPr>
          <w:rFonts w:hint="eastAsia"/>
          <w:spacing w:val="-1"/>
          <w:sz w:val="21"/>
          <w:szCs w:val="21"/>
          <w:lang w:eastAsia="zh-CN"/>
        </w:rPr>
        <w:t>供应商</w:t>
      </w:r>
      <w:r>
        <w:rPr>
          <w:spacing w:val="-1"/>
          <w:sz w:val="21"/>
          <w:szCs w:val="21"/>
          <w:lang w:eastAsia="zh-CN"/>
        </w:rPr>
        <w:t>电脑故障或无法上网，导致解密失败的；</w:t>
      </w:r>
    </w:p>
    <w:p>
      <w:pPr>
        <w:spacing w:line="427" w:lineRule="auto"/>
        <w:rPr>
          <w:lang w:eastAsia="zh-CN"/>
        </w:rPr>
      </w:pPr>
    </w:p>
    <w:p>
      <w:pPr>
        <w:pStyle w:val="4"/>
        <w:spacing w:before="68" w:line="221" w:lineRule="auto"/>
        <w:ind w:left="763"/>
        <w:rPr>
          <w:sz w:val="21"/>
          <w:szCs w:val="21"/>
          <w:lang w:eastAsia="zh-CN"/>
        </w:rPr>
      </w:pPr>
      <w:r>
        <w:rPr>
          <w:spacing w:val="-8"/>
          <w:sz w:val="21"/>
          <w:szCs w:val="21"/>
          <w:lang w:eastAsia="zh-CN"/>
        </w:rPr>
        <w:t>（3）解密锁发生故障、失效、错误等，导致解密失败的；</w:t>
      </w:r>
    </w:p>
    <w:p>
      <w:pPr>
        <w:spacing w:line="427" w:lineRule="auto"/>
        <w:rPr>
          <w:lang w:eastAsia="zh-CN"/>
        </w:rPr>
      </w:pPr>
    </w:p>
    <w:p>
      <w:pPr>
        <w:pStyle w:val="4"/>
        <w:spacing w:before="68" w:line="221" w:lineRule="auto"/>
        <w:ind w:left="763"/>
        <w:rPr>
          <w:sz w:val="21"/>
          <w:szCs w:val="21"/>
          <w:lang w:eastAsia="zh-CN"/>
        </w:rPr>
      </w:pPr>
      <w:r>
        <w:rPr>
          <w:spacing w:val="-1"/>
          <w:sz w:val="21"/>
          <w:szCs w:val="21"/>
          <w:lang w:eastAsia="zh-CN"/>
        </w:rPr>
        <w:t>（4）解密时间超过规定时限的；</w:t>
      </w:r>
    </w:p>
    <w:p>
      <w:pPr>
        <w:spacing w:line="421" w:lineRule="auto"/>
        <w:rPr>
          <w:lang w:eastAsia="zh-CN"/>
        </w:rPr>
      </w:pPr>
    </w:p>
    <w:p>
      <w:pPr>
        <w:pStyle w:val="4"/>
        <w:spacing w:before="68" w:line="221" w:lineRule="auto"/>
        <w:ind w:left="763"/>
        <w:rPr>
          <w:sz w:val="21"/>
          <w:szCs w:val="21"/>
          <w:lang w:eastAsia="zh-CN"/>
        </w:rPr>
      </w:pPr>
      <w:r>
        <w:rPr>
          <w:spacing w:val="-1"/>
          <w:sz w:val="21"/>
          <w:szCs w:val="21"/>
          <w:lang w:eastAsia="zh-CN"/>
        </w:rPr>
        <w:t>（5）其他由于</w:t>
      </w:r>
      <w:r>
        <w:rPr>
          <w:rFonts w:hint="eastAsia"/>
          <w:spacing w:val="-1"/>
          <w:sz w:val="21"/>
          <w:szCs w:val="21"/>
          <w:lang w:eastAsia="zh-CN"/>
        </w:rPr>
        <w:t>供应商</w:t>
      </w:r>
      <w:r>
        <w:rPr>
          <w:spacing w:val="-1"/>
          <w:sz w:val="21"/>
          <w:szCs w:val="21"/>
          <w:lang w:eastAsia="zh-CN"/>
        </w:rPr>
        <w:t>自身原因导致解密失效的情形。</w:t>
      </w:r>
    </w:p>
    <w:p>
      <w:pPr>
        <w:spacing w:line="427" w:lineRule="auto"/>
        <w:rPr>
          <w:lang w:eastAsia="zh-CN"/>
        </w:rPr>
      </w:pPr>
    </w:p>
    <w:p>
      <w:pPr>
        <w:pStyle w:val="4"/>
        <w:spacing w:before="68" w:line="471" w:lineRule="exact"/>
        <w:ind w:right="23"/>
        <w:jc w:val="right"/>
        <w:rPr>
          <w:sz w:val="21"/>
          <w:szCs w:val="21"/>
          <w:lang w:eastAsia="zh-CN"/>
        </w:rPr>
      </w:pPr>
      <w:r>
        <w:rPr>
          <w:spacing w:val="-1"/>
          <w:position w:val="20"/>
          <w:sz w:val="21"/>
          <w:szCs w:val="21"/>
          <w:lang w:eastAsia="zh-CN"/>
        </w:rPr>
        <w:t>23.4</w:t>
      </w:r>
      <w:r>
        <w:rPr>
          <w:spacing w:val="-38"/>
          <w:position w:val="20"/>
          <w:sz w:val="21"/>
          <w:szCs w:val="21"/>
          <w:lang w:eastAsia="zh-CN"/>
        </w:rPr>
        <w:t xml:space="preserve"> </w:t>
      </w:r>
      <w:r>
        <w:rPr>
          <w:spacing w:val="-1"/>
          <w:position w:val="20"/>
          <w:sz w:val="21"/>
          <w:szCs w:val="21"/>
          <w:lang w:eastAsia="zh-CN"/>
        </w:rPr>
        <w:t>如因网上开标系统出现系统故障，导致开标解密无法完成的，由采购代理机构酌情延长</w:t>
      </w:r>
    </w:p>
    <w:p>
      <w:pPr>
        <w:pStyle w:val="4"/>
        <w:spacing w:line="221" w:lineRule="auto"/>
        <w:ind w:left="36"/>
        <w:rPr>
          <w:sz w:val="21"/>
          <w:szCs w:val="21"/>
          <w:lang w:eastAsia="zh-CN"/>
        </w:rPr>
      </w:pPr>
      <w:r>
        <w:rPr>
          <w:spacing w:val="-4"/>
          <w:sz w:val="21"/>
          <w:szCs w:val="21"/>
          <w:lang w:eastAsia="zh-CN"/>
        </w:rPr>
        <w:t>解密时间。</w:t>
      </w:r>
    </w:p>
    <w:p>
      <w:pPr>
        <w:spacing w:line="326" w:lineRule="auto"/>
        <w:rPr>
          <w:lang w:eastAsia="zh-CN"/>
        </w:rPr>
      </w:pPr>
    </w:p>
    <w:p>
      <w:pPr>
        <w:pStyle w:val="4"/>
        <w:spacing w:before="68" w:line="221" w:lineRule="auto"/>
        <w:ind w:left="39"/>
        <w:rPr>
          <w:sz w:val="21"/>
          <w:szCs w:val="21"/>
          <w:lang w:eastAsia="zh-CN"/>
        </w:rPr>
      </w:pPr>
      <w:r>
        <w:rPr>
          <w:spacing w:val="-3"/>
          <w:sz w:val="21"/>
          <w:szCs w:val="21"/>
          <w:lang w:eastAsia="zh-CN"/>
          <w14:textOutline w14:w="3835" w14:cap="flat" w14:cmpd="sng" w14:algn="ctr">
            <w14:solidFill>
              <w14:srgbClr w14:val="000000"/>
            </w14:solidFill>
            <w14:prstDash w14:val="solid"/>
            <w14:miter w14:val="0"/>
          </w14:textOutline>
        </w:rPr>
        <w:t>24.</w:t>
      </w:r>
      <w:r>
        <w:rPr>
          <w:spacing w:val="20"/>
          <w:sz w:val="21"/>
          <w:szCs w:val="21"/>
          <w:lang w:eastAsia="zh-CN"/>
        </w:rPr>
        <w:t xml:space="preserve"> </w:t>
      </w:r>
      <w:r>
        <w:rPr>
          <w:spacing w:val="-3"/>
          <w:sz w:val="21"/>
          <w:szCs w:val="21"/>
          <w:lang w:eastAsia="zh-CN"/>
          <w14:textOutline w14:w="3835" w14:cap="flat" w14:cmpd="sng" w14:algn="ctr">
            <w14:solidFill>
              <w14:srgbClr w14:val="000000"/>
            </w14:solidFill>
            <w14:prstDash w14:val="solid"/>
            <w14:miter w14:val="0"/>
          </w14:textOutline>
        </w:rPr>
        <w:t>资格审查</w:t>
      </w:r>
    </w:p>
    <w:p>
      <w:pPr>
        <w:spacing w:line="361" w:lineRule="auto"/>
        <w:rPr>
          <w:lang w:eastAsia="zh-CN"/>
        </w:rPr>
      </w:pPr>
    </w:p>
    <w:p>
      <w:pPr>
        <w:pStyle w:val="4"/>
        <w:spacing w:before="77" w:line="219" w:lineRule="auto"/>
        <w:ind w:right="9"/>
        <w:jc w:val="right"/>
        <w:rPr>
          <w:sz w:val="21"/>
          <w:szCs w:val="21"/>
          <w:lang w:eastAsia="zh-CN"/>
        </w:rPr>
      </w:pPr>
      <w:r>
        <w:rPr>
          <w:spacing w:val="-1"/>
          <w:sz w:val="21"/>
          <w:szCs w:val="21"/>
          <w:lang w:eastAsia="zh-CN"/>
        </w:rPr>
        <w:t>24.1</w:t>
      </w:r>
      <w:r>
        <w:rPr>
          <w:spacing w:val="-43"/>
          <w:sz w:val="21"/>
          <w:szCs w:val="21"/>
          <w:lang w:eastAsia="zh-CN"/>
        </w:rPr>
        <w:t xml:space="preserve"> </w:t>
      </w:r>
      <w:r>
        <w:rPr>
          <w:spacing w:val="-1"/>
          <w:sz w:val="21"/>
          <w:szCs w:val="21"/>
          <w:lang w:eastAsia="zh-CN"/>
        </w:rPr>
        <w:t>开标结束后，采购人、采购代理机构依法按照第三章</w:t>
      </w:r>
      <w:r>
        <w:rPr>
          <w:rFonts w:ascii="华文宋体" w:hAnsi="华文宋体" w:eastAsia="华文宋体" w:cs="华文宋体"/>
          <w:spacing w:val="-1"/>
          <w:sz w:val="21"/>
          <w:szCs w:val="21"/>
          <w:lang w:eastAsia="zh-CN"/>
        </w:rPr>
        <w:t>“</w:t>
      </w:r>
      <w:r>
        <w:rPr>
          <w:rFonts w:ascii="华文宋体" w:hAnsi="华文宋体" w:eastAsia="华文宋体" w:cs="华文宋体"/>
          <w:spacing w:val="-35"/>
          <w:sz w:val="21"/>
          <w:szCs w:val="21"/>
          <w:lang w:eastAsia="zh-CN"/>
        </w:rPr>
        <w:t xml:space="preserve"> </w:t>
      </w:r>
      <w:r>
        <w:rPr>
          <w:spacing w:val="-1"/>
          <w:sz w:val="21"/>
          <w:szCs w:val="21"/>
          <w:lang w:eastAsia="zh-CN"/>
        </w:rPr>
        <w:t>资格审查</w:t>
      </w:r>
      <w:r>
        <w:rPr>
          <w:rFonts w:ascii="华文宋体" w:hAnsi="华文宋体" w:eastAsia="华文宋体" w:cs="华文宋体"/>
          <w:spacing w:val="-1"/>
          <w:sz w:val="21"/>
          <w:szCs w:val="21"/>
          <w:lang w:eastAsia="zh-CN"/>
        </w:rPr>
        <w:t>”</w:t>
      </w:r>
      <w:r>
        <w:rPr>
          <w:spacing w:val="-2"/>
          <w:sz w:val="21"/>
          <w:szCs w:val="21"/>
          <w:lang w:eastAsia="zh-CN"/>
        </w:rPr>
        <w:t>规定进行资格审查。</w:t>
      </w:r>
    </w:p>
    <w:p>
      <w:pPr>
        <w:spacing w:line="385" w:lineRule="auto"/>
        <w:rPr>
          <w:lang w:eastAsia="zh-CN"/>
        </w:rPr>
      </w:pPr>
    </w:p>
    <w:p>
      <w:pPr>
        <w:pStyle w:val="4"/>
        <w:spacing w:before="69" w:line="408" w:lineRule="exact"/>
        <w:ind w:right="22"/>
        <w:jc w:val="right"/>
        <w:rPr>
          <w:sz w:val="21"/>
          <w:szCs w:val="21"/>
          <w:lang w:eastAsia="zh-CN"/>
        </w:rPr>
      </w:pPr>
      <w:r>
        <w:rPr>
          <w:spacing w:val="-1"/>
          <w:position w:val="15"/>
          <w:sz w:val="21"/>
          <w:szCs w:val="21"/>
          <w:lang w:eastAsia="zh-CN"/>
        </w:rPr>
        <w:t>24.2</w:t>
      </w:r>
      <w:r>
        <w:rPr>
          <w:spacing w:val="-35"/>
          <w:position w:val="15"/>
          <w:sz w:val="21"/>
          <w:szCs w:val="21"/>
          <w:lang w:eastAsia="zh-CN"/>
        </w:rPr>
        <w:t xml:space="preserve"> </w:t>
      </w:r>
      <w:r>
        <w:rPr>
          <w:spacing w:val="-1"/>
          <w:position w:val="15"/>
          <w:sz w:val="21"/>
          <w:szCs w:val="21"/>
          <w:lang w:eastAsia="zh-CN"/>
        </w:rPr>
        <w:t>资格审查结束后，采购人、采购代理机构将资格审查结果告</w:t>
      </w:r>
      <w:r>
        <w:rPr>
          <w:spacing w:val="-2"/>
          <w:position w:val="15"/>
          <w:sz w:val="21"/>
          <w:szCs w:val="21"/>
          <w:lang w:eastAsia="zh-CN"/>
        </w:rPr>
        <w:t>知评标委员会。资格审查不</w:t>
      </w:r>
    </w:p>
    <w:p>
      <w:pPr>
        <w:pStyle w:val="4"/>
        <w:spacing w:line="220" w:lineRule="auto"/>
        <w:ind w:left="37"/>
        <w:rPr>
          <w:sz w:val="21"/>
          <w:szCs w:val="21"/>
          <w:lang w:eastAsia="zh-CN"/>
        </w:rPr>
      </w:pPr>
      <w:r>
        <w:rPr>
          <w:spacing w:val="-1"/>
          <w:sz w:val="21"/>
          <w:szCs w:val="21"/>
          <w:lang w:eastAsia="zh-CN"/>
        </w:rPr>
        <w:t>合格</w:t>
      </w:r>
      <w:r>
        <w:rPr>
          <w:rFonts w:hint="eastAsia"/>
          <w:spacing w:val="-1"/>
          <w:sz w:val="21"/>
          <w:szCs w:val="21"/>
          <w:lang w:eastAsia="zh-CN"/>
        </w:rPr>
        <w:t>供应商</w:t>
      </w:r>
      <w:r>
        <w:rPr>
          <w:spacing w:val="-1"/>
          <w:sz w:val="21"/>
          <w:szCs w:val="21"/>
          <w:lang w:eastAsia="zh-CN"/>
        </w:rPr>
        <w:t>不进入评标；经资格审查合格</w:t>
      </w:r>
      <w:r>
        <w:rPr>
          <w:rFonts w:hint="eastAsia"/>
          <w:spacing w:val="-1"/>
          <w:sz w:val="21"/>
          <w:szCs w:val="21"/>
          <w:lang w:eastAsia="zh-CN"/>
        </w:rPr>
        <w:t>供应商</w:t>
      </w:r>
      <w:r>
        <w:rPr>
          <w:spacing w:val="-2"/>
          <w:sz w:val="21"/>
          <w:szCs w:val="21"/>
          <w:lang w:eastAsia="zh-CN"/>
        </w:rPr>
        <w:t>少于</w:t>
      </w:r>
      <w:r>
        <w:rPr>
          <w:spacing w:val="-42"/>
          <w:sz w:val="21"/>
          <w:szCs w:val="21"/>
          <w:lang w:eastAsia="zh-CN"/>
        </w:rPr>
        <w:t xml:space="preserve"> </w:t>
      </w:r>
      <w:r>
        <w:rPr>
          <w:spacing w:val="-2"/>
          <w:sz w:val="21"/>
          <w:szCs w:val="21"/>
          <w:lang w:eastAsia="zh-CN"/>
        </w:rPr>
        <w:t>3</w:t>
      </w:r>
      <w:r>
        <w:rPr>
          <w:spacing w:val="-42"/>
          <w:sz w:val="21"/>
          <w:szCs w:val="21"/>
          <w:lang w:eastAsia="zh-CN"/>
        </w:rPr>
        <w:t xml:space="preserve"> </w:t>
      </w:r>
      <w:r>
        <w:rPr>
          <w:spacing w:val="-2"/>
          <w:sz w:val="21"/>
          <w:szCs w:val="21"/>
          <w:lang w:eastAsia="zh-CN"/>
        </w:rPr>
        <w:t>家的，不得评标。</w:t>
      </w:r>
    </w:p>
    <w:p>
      <w:pPr>
        <w:spacing w:line="364" w:lineRule="auto"/>
        <w:rPr>
          <w:lang w:eastAsia="zh-CN"/>
        </w:rPr>
      </w:pPr>
    </w:p>
    <w:p>
      <w:pPr>
        <w:pStyle w:val="4"/>
        <w:spacing w:before="70" w:line="220" w:lineRule="auto"/>
        <w:ind w:left="39"/>
        <w:rPr>
          <w:sz w:val="21"/>
          <w:szCs w:val="21"/>
          <w:lang w:eastAsia="zh-CN"/>
        </w:rPr>
      </w:pPr>
      <w:r>
        <w:rPr>
          <w:spacing w:val="-1"/>
          <w:sz w:val="21"/>
          <w:szCs w:val="21"/>
          <w:lang w:eastAsia="zh-CN"/>
          <w14:textOutline w14:w="3835" w14:cap="flat" w14:cmpd="sng" w14:algn="ctr">
            <w14:solidFill>
              <w14:srgbClr w14:val="000000"/>
            </w14:solidFill>
            <w14:prstDash w14:val="solid"/>
            <w14:miter w14:val="0"/>
          </w14:textOutline>
        </w:rPr>
        <w:t>25.</w:t>
      </w:r>
      <w:r>
        <w:rPr>
          <w:spacing w:val="-1"/>
          <w:sz w:val="21"/>
          <w:szCs w:val="21"/>
          <w:lang w:eastAsia="zh-CN"/>
        </w:rPr>
        <w:t xml:space="preserve"> </w:t>
      </w:r>
      <w:r>
        <w:rPr>
          <w:spacing w:val="-1"/>
          <w:sz w:val="21"/>
          <w:szCs w:val="21"/>
          <w:lang w:eastAsia="zh-CN"/>
          <w14:textOutline w14:w="3835" w14:cap="flat" w14:cmpd="sng" w14:algn="ctr">
            <w14:solidFill>
              <w14:srgbClr w14:val="000000"/>
            </w14:solidFill>
            <w14:prstDash w14:val="solid"/>
            <w14:miter w14:val="0"/>
          </w14:textOutline>
        </w:rPr>
        <w:t>评标委员会</w:t>
      </w:r>
    </w:p>
    <w:p>
      <w:pPr>
        <w:spacing w:line="370" w:lineRule="auto"/>
        <w:rPr>
          <w:lang w:eastAsia="zh-CN"/>
        </w:rPr>
      </w:pPr>
    </w:p>
    <w:p>
      <w:pPr>
        <w:pStyle w:val="4"/>
        <w:spacing w:before="69" w:line="408" w:lineRule="exact"/>
        <w:ind w:left="0" w:leftChars="0" w:right="22" w:firstLine="418" w:firstLineChars="201"/>
        <w:jc w:val="both"/>
        <w:rPr>
          <w:rFonts w:hint="eastAsia"/>
          <w:spacing w:val="-1"/>
          <w:position w:val="15"/>
          <w:sz w:val="21"/>
          <w:szCs w:val="21"/>
          <w:lang w:eastAsia="zh-CN"/>
        </w:rPr>
      </w:pPr>
      <w:r>
        <w:rPr>
          <w:spacing w:val="-1"/>
          <w:position w:val="15"/>
          <w:sz w:val="21"/>
          <w:szCs w:val="21"/>
          <w:lang w:eastAsia="zh-CN"/>
        </w:rPr>
        <w:t>25.1 评标由依法组建的评标委员会负责，评标委员会</w:t>
      </w:r>
      <w:r>
        <w:rPr>
          <w:rFonts w:hint="eastAsia"/>
          <w:spacing w:val="-1"/>
          <w:position w:val="15"/>
          <w:sz w:val="21"/>
          <w:szCs w:val="21"/>
          <w:lang w:val="en-US" w:eastAsia="zh-CN"/>
        </w:rPr>
        <w:t>全</w:t>
      </w:r>
      <w:r>
        <w:rPr>
          <w:rFonts w:hint="eastAsia"/>
          <w:color w:val="auto"/>
          <w:spacing w:val="-1"/>
          <w:position w:val="15"/>
          <w:sz w:val="21"/>
          <w:szCs w:val="21"/>
          <w:lang w:val="en-US" w:eastAsia="zh-CN"/>
        </w:rPr>
        <w:t>部由</w:t>
      </w:r>
      <w:r>
        <w:rPr>
          <w:color w:val="auto"/>
          <w:spacing w:val="-1"/>
          <w:position w:val="15"/>
          <w:sz w:val="21"/>
          <w:szCs w:val="21"/>
          <w:lang w:eastAsia="zh-CN"/>
        </w:rPr>
        <w:t>评审专家组成</w:t>
      </w:r>
      <w:r>
        <w:rPr>
          <w:rFonts w:hint="eastAsia"/>
          <w:spacing w:val="-1"/>
          <w:position w:val="15"/>
          <w:sz w:val="21"/>
          <w:szCs w:val="21"/>
          <w:lang w:eastAsia="zh-CN"/>
        </w:rPr>
        <w:t>。</w:t>
      </w:r>
    </w:p>
    <w:p>
      <w:pPr>
        <w:pStyle w:val="4"/>
        <w:spacing w:before="69" w:line="220" w:lineRule="auto"/>
        <w:ind w:left="462"/>
        <w:rPr>
          <w:lang w:eastAsia="zh-CN"/>
        </w:rPr>
      </w:pPr>
      <w:r>
        <w:rPr>
          <w:spacing w:val="-2"/>
          <w:sz w:val="21"/>
          <w:szCs w:val="21"/>
          <w:lang w:eastAsia="zh-CN"/>
        </w:rPr>
        <w:t>25.2</w:t>
      </w:r>
      <w:r>
        <w:rPr>
          <w:spacing w:val="-45"/>
          <w:sz w:val="21"/>
          <w:szCs w:val="21"/>
          <w:lang w:eastAsia="zh-CN"/>
        </w:rPr>
        <w:t xml:space="preserve"> </w:t>
      </w:r>
      <w:r>
        <w:rPr>
          <w:spacing w:val="-2"/>
          <w:sz w:val="21"/>
          <w:szCs w:val="21"/>
          <w:lang w:eastAsia="zh-CN"/>
        </w:rPr>
        <w:t>评标委员会成员有下列情形之一的，应当回避：</w:t>
      </w:r>
    </w:p>
    <w:p>
      <w:pPr>
        <w:pStyle w:val="4"/>
        <w:spacing w:before="68" w:line="409" w:lineRule="exact"/>
        <w:ind w:right="19"/>
        <w:jc w:val="right"/>
        <w:rPr>
          <w:sz w:val="21"/>
          <w:szCs w:val="21"/>
          <w:lang w:eastAsia="zh-CN"/>
        </w:rPr>
      </w:pPr>
      <w:r>
        <w:rPr>
          <w:position w:val="15"/>
          <w:sz w:val="21"/>
          <w:szCs w:val="21"/>
          <w:lang w:eastAsia="zh-CN"/>
        </w:rPr>
        <w:t>（1）参加采购活动前三年内,与</w:t>
      </w:r>
      <w:r>
        <w:rPr>
          <w:rFonts w:hint="eastAsia"/>
          <w:position w:val="15"/>
          <w:sz w:val="21"/>
          <w:szCs w:val="21"/>
          <w:lang w:eastAsia="zh-CN"/>
        </w:rPr>
        <w:t>供应商</w:t>
      </w:r>
      <w:r>
        <w:rPr>
          <w:position w:val="15"/>
          <w:sz w:val="21"/>
          <w:szCs w:val="21"/>
          <w:lang w:eastAsia="zh-CN"/>
        </w:rPr>
        <w:t>存在劳动关系,或者担任过</w:t>
      </w:r>
      <w:r>
        <w:rPr>
          <w:rFonts w:hint="eastAsia"/>
          <w:position w:val="15"/>
          <w:sz w:val="21"/>
          <w:szCs w:val="21"/>
          <w:lang w:eastAsia="zh-CN"/>
        </w:rPr>
        <w:t>供应商</w:t>
      </w:r>
      <w:r>
        <w:rPr>
          <w:position w:val="15"/>
          <w:sz w:val="21"/>
          <w:szCs w:val="21"/>
          <w:lang w:eastAsia="zh-CN"/>
        </w:rPr>
        <w:t>的董事、监事,或者</w:t>
      </w:r>
    </w:p>
    <w:p>
      <w:pPr>
        <w:pStyle w:val="4"/>
        <w:spacing w:before="1" w:line="220" w:lineRule="auto"/>
        <w:ind w:left="40"/>
        <w:rPr>
          <w:sz w:val="21"/>
          <w:szCs w:val="21"/>
          <w:lang w:eastAsia="zh-CN"/>
        </w:rPr>
      </w:pPr>
      <w:r>
        <w:rPr>
          <w:spacing w:val="-3"/>
          <w:sz w:val="21"/>
          <w:szCs w:val="21"/>
          <w:lang w:eastAsia="zh-CN"/>
        </w:rPr>
        <w:t>是</w:t>
      </w:r>
      <w:r>
        <w:rPr>
          <w:rFonts w:hint="eastAsia"/>
          <w:spacing w:val="-3"/>
          <w:sz w:val="21"/>
          <w:szCs w:val="21"/>
          <w:lang w:eastAsia="zh-CN"/>
        </w:rPr>
        <w:t>供应商</w:t>
      </w:r>
      <w:r>
        <w:rPr>
          <w:spacing w:val="-3"/>
          <w:sz w:val="21"/>
          <w:szCs w:val="21"/>
          <w:lang w:eastAsia="zh-CN"/>
        </w:rPr>
        <w:t>的控股股东或实际控制人；</w:t>
      </w:r>
    </w:p>
    <w:p>
      <w:pPr>
        <w:spacing w:line="364" w:lineRule="auto"/>
        <w:rPr>
          <w:lang w:eastAsia="zh-CN"/>
        </w:rPr>
      </w:pPr>
    </w:p>
    <w:p>
      <w:pPr>
        <w:pStyle w:val="4"/>
        <w:spacing w:before="69" w:line="408" w:lineRule="exact"/>
        <w:ind w:right="26"/>
        <w:jc w:val="right"/>
        <w:rPr>
          <w:spacing w:val="-2"/>
          <w:position w:val="14"/>
          <w:sz w:val="21"/>
          <w:szCs w:val="21"/>
          <w:lang w:eastAsia="zh-CN"/>
        </w:rPr>
      </w:pPr>
    </w:p>
    <w:p>
      <w:pPr>
        <w:pStyle w:val="4"/>
        <w:spacing w:before="69" w:line="408" w:lineRule="exact"/>
        <w:ind w:right="26"/>
        <w:jc w:val="right"/>
        <w:rPr>
          <w:sz w:val="21"/>
          <w:szCs w:val="21"/>
          <w:lang w:eastAsia="zh-CN"/>
        </w:rPr>
      </w:pPr>
      <w:r>
        <w:rPr>
          <w:spacing w:val="-2"/>
          <w:position w:val="14"/>
          <w:sz w:val="21"/>
          <w:szCs w:val="21"/>
          <w:lang w:eastAsia="zh-CN"/>
        </w:rPr>
        <w:t>（2）与</w:t>
      </w:r>
      <w:r>
        <w:rPr>
          <w:rFonts w:hint="eastAsia"/>
          <w:spacing w:val="-2"/>
          <w:position w:val="14"/>
          <w:sz w:val="21"/>
          <w:szCs w:val="21"/>
          <w:lang w:eastAsia="zh-CN"/>
        </w:rPr>
        <w:t>供应商</w:t>
      </w:r>
      <w:r>
        <w:rPr>
          <w:spacing w:val="-2"/>
          <w:position w:val="14"/>
          <w:sz w:val="21"/>
          <w:szCs w:val="21"/>
          <w:lang w:eastAsia="zh-CN"/>
        </w:rPr>
        <w:t>的法定代表人或者负责人有夫妻、直系血亲、</w:t>
      </w:r>
      <w:r>
        <w:rPr>
          <w:spacing w:val="-3"/>
          <w:position w:val="14"/>
          <w:sz w:val="21"/>
          <w:szCs w:val="21"/>
          <w:lang w:eastAsia="zh-CN"/>
        </w:rPr>
        <w:t>三代以内旁系血亲或者近姻亲关</w:t>
      </w:r>
    </w:p>
    <w:p>
      <w:pPr>
        <w:pStyle w:val="4"/>
        <w:spacing w:before="1" w:line="222" w:lineRule="auto"/>
        <w:ind w:left="41"/>
        <w:rPr>
          <w:sz w:val="21"/>
          <w:szCs w:val="21"/>
          <w:lang w:eastAsia="zh-CN"/>
        </w:rPr>
      </w:pPr>
      <w:r>
        <w:rPr>
          <w:spacing w:val="-16"/>
          <w:sz w:val="21"/>
          <w:szCs w:val="21"/>
          <w:lang w:eastAsia="zh-CN"/>
        </w:rPr>
        <w:t>系；</w:t>
      </w:r>
    </w:p>
    <w:p>
      <w:pPr>
        <w:spacing w:line="367" w:lineRule="auto"/>
        <w:rPr>
          <w:lang w:eastAsia="zh-CN"/>
        </w:rPr>
      </w:pPr>
    </w:p>
    <w:p>
      <w:pPr>
        <w:pStyle w:val="4"/>
        <w:spacing w:before="68" w:line="220" w:lineRule="auto"/>
        <w:ind w:left="466"/>
        <w:rPr>
          <w:sz w:val="21"/>
          <w:szCs w:val="21"/>
          <w:lang w:eastAsia="zh-CN"/>
        </w:rPr>
      </w:pPr>
      <w:r>
        <w:rPr>
          <w:spacing w:val="-1"/>
          <w:sz w:val="21"/>
          <w:szCs w:val="21"/>
          <w:lang w:eastAsia="zh-CN"/>
        </w:rPr>
        <w:t>（3）与</w:t>
      </w:r>
      <w:r>
        <w:rPr>
          <w:rFonts w:hint="eastAsia"/>
          <w:spacing w:val="-1"/>
          <w:sz w:val="21"/>
          <w:szCs w:val="21"/>
          <w:lang w:eastAsia="zh-CN"/>
        </w:rPr>
        <w:t>供应商</w:t>
      </w:r>
      <w:r>
        <w:rPr>
          <w:spacing w:val="-1"/>
          <w:sz w:val="21"/>
          <w:szCs w:val="21"/>
          <w:lang w:eastAsia="zh-CN"/>
        </w:rPr>
        <w:t>有其他可能影响政府采购活动公平、公正进行的</w:t>
      </w:r>
      <w:r>
        <w:rPr>
          <w:spacing w:val="-2"/>
          <w:sz w:val="21"/>
          <w:szCs w:val="21"/>
          <w:lang w:eastAsia="zh-CN"/>
        </w:rPr>
        <w:t>关系。</w:t>
      </w:r>
    </w:p>
    <w:p>
      <w:pPr>
        <w:spacing w:line="365" w:lineRule="auto"/>
        <w:rPr>
          <w:lang w:eastAsia="zh-CN"/>
        </w:rPr>
      </w:pPr>
    </w:p>
    <w:p>
      <w:pPr>
        <w:pStyle w:val="4"/>
        <w:spacing w:before="69" w:line="220" w:lineRule="auto"/>
        <w:ind w:left="462"/>
        <w:rPr>
          <w:sz w:val="21"/>
          <w:szCs w:val="21"/>
          <w:lang w:eastAsia="zh-CN"/>
        </w:rPr>
      </w:pPr>
      <w:r>
        <w:rPr>
          <w:spacing w:val="-2"/>
          <w:sz w:val="21"/>
          <w:szCs w:val="21"/>
          <w:lang w:eastAsia="zh-CN"/>
        </w:rPr>
        <w:t>25.3</w:t>
      </w:r>
      <w:r>
        <w:rPr>
          <w:spacing w:val="-39"/>
          <w:sz w:val="21"/>
          <w:szCs w:val="21"/>
          <w:lang w:eastAsia="zh-CN"/>
        </w:rPr>
        <w:t xml:space="preserve"> </w:t>
      </w:r>
      <w:r>
        <w:rPr>
          <w:spacing w:val="-2"/>
          <w:sz w:val="21"/>
          <w:szCs w:val="21"/>
          <w:lang w:eastAsia="zh-CN"/>
        </w:rPr>
        <w:t>评标委员会负责具体评标事务，并独立履行下列职责：</w:t>
      </w:r>
    </w:p>
    <w:p>
      <w:pPr>
        <w:spacing w:line="370" w:lineRule="auto"/>
        <w:rPr>
          <w:lang w:eastAsia="zh-CN"/>
        </w:rPr>
      </w:pPr>
    </w:p>
    <w:p>
      <w:pPr>
        <w:pStyle w:val="4"/>
        <w:spacing w:before="69" w:line="219" w:lineRule="auto"/>
        <w:ind w:left="466"/>
        <w:rPr>
          <w:sz w:val="21"/>
          <w:szCs w:val="21"/>
          <w:lang w:eastAsia="zh-CN"/>
        </w:rPr>
      </w:pPr>
      <w:r>
        <w:rPr>
          <w:sz w:val="21"/>
          <w:szCs w:val="21"/>
          <w:lang w:eastAsia="zh-CN"/>
        </w:rPr>
        <w:t>（1）审查、评价投标文件是否符合招标文件的</w:t>
      </w:r>
      <w:r>
        <w:rPr>
          <w:spacing w:val="-1"/>
          <w:sz w:val="21"/>
          <w:szCs w:val="21"/>
          <w:lang w:eastAsia="zh-CN"/>
        </w:rPr>
        <w:t>商务、技术等实质性要求；</w:t>
      </w:r>
    </w:p>
    <w:p>
      <w:pPr>
        <w:spacing w:line="328" w:lineRule="auto"/>
        <w:rPr>
          <w:lang w:eastAsia="zh-CN"/>
        </w:rPr>
      </w:pPr>
    </w:p>
    <w:p>
      <w:pPr>
        <w:pStyle w:val="4"/>
        <w:spacing w:before="68" w:line="221" w:lineRule="auto"/>
        <w:ind w:left="466"/>
        <w:rPr>
          <w:sz w:val="21"/>
          <w:szCs w:val="21"/>
          <w:lang w:eastAsia="zh-CN"/>
        </w:rPr>
      </w:pPr>
      <w:r>
        <w:rPr>
          <w:spacing w:val="-2"/>
          <w:sz w:val="21"/>
          <w:szCs w:val="21"/>
          <w:lang w:eastAsia="zh-CN"/>
        </w:rPr>
        <w:t>（2）要求</w:t>
      </w:r>
      <w:r>
        <w:rPr>
          <w:rFonts w:hint="eastAsia"/>
          <w:spacing w:val="-2"/>
          <w:sz w:val="21"/>
          <w:szCs w:val="21"/>
          <w:lang w:eastAsia="zh-CN"/>
        </w:rPr>
        <w:t>供应商</w:t>
      </w:r>
      <w:r>
        <w:rPr>
          <w:spacing w:val="-2"/>
          <w:sz w:val="21"/>
          <w:szCs w:val="21"/>
          <w:lang w:eastAsia="zh-CN"/>
        </w:rPr>
        <w:t>对投标文件有关事项作出澄清或者说明；</w:t>
      </w:r>
    </w:p>
    <w:p>
      <w:pPr>
        <w:spacing w:line="369" w:lineRule="auto"/>
        <w:rPr>
          <w:lang w:eastAsia="zh-CN"/>
        </w:rPr>
      </w:pPr>
    </w:p>
    <w:p>
      <w:pPr>
        <w:pStyle w:val="4"/>
        <w:spacing w:before="69" w:line="219" w:lineRule="auto"/>
        <w:ind w:left="466"/>
        <w:rPr>
          <w:sz w:val="21"/>
          <w:szCs w:val="21"/>
          <w:lang w:eastAsia="zh-CN"/>
        </w:rPr>
      </w:pPr>
      <w:r>
        <w:rPr>
          <w:spacing w:val="-3"/>
          <w:sz w:val="21"/>
          <w:szCs w:val="21"/>
          <w:lang w:eastAsia="zh-CN"/>
        </w:rPr>
        <w:t>（3）对投标文件进行比较和评价；</w:t>
      </w:r>
    </w:p>
    <w:p>
      <w:pPr>
        <w:spacing w:line="367" w:lineRule="auto"/>
        <w:rPr>
          <w:lang w:eastAsia="zh-CN"/>
        </w:rPr>
      </w:pPr>
    </w:p>
    <w:p>
      <w:pPr>
        <w:pStyle w:val="4"/>
        <w:spacing w:before="68" w:line="220" w:lineRule="auto"/>
        <w:ind w:left="466"/>
        <w:rPr>
          <w:spacing w:val="-1"/>
          <w:sz w:val="21"/>
          <w:szCs w:val="21"/>
          <w:lang w:eastAsia="zh-CN"/>
        </w:rPr>
      </w:pPr>
      <w:r>
        <w:rPr>
          <w:spacing w:val="-1"/>
          <w:sz w:val="21"/>
          <w:szCs w:val="21"/>
          <w:lang w:eastAsia="zh-CN"/>
        </w:rPr>
        <w:t>（4）确定中标候选人名单，以及根据采购人委托直接确定中标人。</w:t>
      </w:r>
    </w:p>
    <w:p>
      <w:pPr>
        <w:rPr>
          <w:lang w:eastAsia="zh-CN"/>
        </w:rPr>
      </w:pPr>
    </w:p>
    <w:p>
      <w:pPr>
        <w:spacing w:line="366" w:lineRule="auto"/>
        <w:rPr>
          <w:lang w:eastAsia="zh-CN"/>
        </w:rPr>
      </w:pPr>
    </w:p>
    <w:p>
      <w:pPr>
        <w:pStyle w:val="4"/>
        <w:spacing w:before="68" w:line="221" w:lineRule="auto"/>
        <w:ind w:left="39"/>
        <w:rPr>
          <w:sz w:val="21"/>
          <w:szCs w:val="21"/>
          <w:lang w:eastAsia="zh-CN"/>
        </w:rPr>
      </w:pPr>
      <w:r>
        <w:rPr>
          <w:spacing w:val="-3"/>
          <w:sz w:val="21"/>
          <w:szCs w:val="21"/>
          <w:lang w:eastAsia="zh-CN"/>
          <w14:textOutline w14:w="3835" w14:cap="flat" w14:cmpd="sng" w14:algn="ctr">
            <w14:solidFill>
              <w14:srgbClr w14:val="000000"/>
            </w14:solidFill>
            <w14:prstDash w14:val="solid"/>
            <w14:miter w14:val="0"/>
          </w14:textOutline>
        </w:rPr>
        <w:t>26.</w:t>
      </w:r>
      <w:r>
        <w:rPr>
          <w:spacing w:val="11"/>
          <w:sz w:val="21"/>
          <w:szCs w:val="21"/>
          <w:lang w:eastAsia="zh-CN"/>
        </w:rPr>
        <w:t xml:space="preserve"> </w:t>
      </w:r>
      <w:r>
        <w:rPr>
          <w:spacing w:val="-3"/>
          <w:sz w:val="21"/>
          <w:szCs w:val="21"/>
          <w:lang w:eastAsia="zh-CN"/>
          <w14:textOutline w14:w="3835" w14:cap="flat" w14:cmpd="sng" w14:algn="ctr">
            <w14:solidFill>
              <w14:srgbClr w14:val="000000"/>
            </w14:solidFill>
            <w14:prstDash w14:val="solid"/>
            <w14:miter w14:val="0"/>
          </w14:textOutline>
        </w:rPr>
        <w:t>评标</w:t>
      </w:r>
    </w:p>
    <w:p>
      <w:pPr>
        <w:spacing w:line="447" w:lineRule="auto"/>
        <w:rPr>
          <w:lang w:eastAsia="zh-CN"/>
        </w:rPr>
      </w:pPr>
    </w:p>
    <w:p>
      <w:pPr>
        <w:pStyle w:val="4"/>
        <w:spacing w:before="76" w:line="480" w:lineRule="exact"/>
        <w:ind w:right="21"/>
        <w:jc w:val="right"/>
        <w:rPr>
          <w:sz w:val="21"/>
          <w:szCs w:val="21"/>
          <w:lang w:eastAsia="zh-CN"/>
        </w:rPr>
      </w:pPr>
      <w:r>
        <w:rPr>
          <w:spacing w:val="-1"/>
          <w:position w:val="20"/>
          <w:sz w:val="21"/>
          <w:szCs w:val="21"/>
          <w:lang w:eastAsia="zh-CN"/>
        </w:rPr>
        <w:t>26.1</w:t>
      </w:r>
      <w:r>
        <w:rPr>
          <w:spacing w:val="-45"/>
          <w:position w:val="20"/>
          <w:sz w:val="21"/>
          <w:szCs w:val="21"/>
          <w:lang w:eastAsia="zh-CN"/>
        </w:rPr>
        <w:t xml:space="preserve"> </w:t>
      </w:r>
      <w:r>
        <w:rPr>
          <w:spacing w:val="-1"/>
          <w:position w:val="20"/>
          <w:sz w:val="21"/>
          <w:szCs w:val="21"/>
          <w:lang w:eastAsia="zh-CN"/>
        </w:rPr>
        <w:t>评标委员会按照第四章</w:t>
      </w:r>
      <w:r>
        <w:rPr>
          <w:rFonts w:ascii="华文宋体" w:hAnsi="华文宋体" w:eastAsia="华文宋体" w:cs="华文宋体"/>
          <w:spacing w:val="-1"/>
          <w:position w:val="20"/>
          <w:sz w:val="21"/>
          <w:szCs w:val="21"/>
          <w:lang w:eastAsia="zh-CN"/>
        </w:rPr>
        <w:t>“</w:t>
      </w:r>
      <w:r>
        <w:rPr>
          <w:spacing w:val="-1"/>
          <w:position w:val="20"/>
          <w:sz w:val="21"/>
          <w:szCs w:val="21"/>
          <w:lang w:eastAsia="zh-CN"/>
        </w:rPr>
        <w:t>评标方法及标准</w:t>
      </w:r>
      <w:r>
        <w:rPr>
          <w:rFonts w:ascii="华文宋体" w:hAnsi="华文宋体" w:eastAsia="华文宋体" w:cs="华文宋体"/>
          <w:spacing w:val="-1"/>
          <w:position w:val="20"/>
          <w:sz w:val="21"/>
          <w:szCs w:val="21"/>
          <w:lang w:eastAsia="zh-CN"/>
        </w:rPr>
        <w:t>”</w:t>
      </w:r>
      <w:r>
        <w:rPr>
          <w:spacing w:val="-1"/>
          <w:position w:val="20"/>
          <w:sz w:val="21"/>
          <w:szCs w:val="21"/>
          <w:lang w:eastAsia="zh-CN"/>
        </w:rPr>
        <w:t>规定的评标方法、评审因素、标准和程序以</w:t>
      </w:r>
    </w:p>
    <w:p>
      <w:pPr>
        <w:pStyle w:val="4"/>
        <w:spacing w:before="1" w:line="219" w:lineRule="auto"/>
        <w:ind w:left="36"/>
        <w:rPr>
          <w:sz w:val="21"/>
          <w:szCs w:val="21"/>
          <w:lang w:eastAsia="zh-CN"/>
        </w:rPr>
      </w:pPr>
      <w:r>
        <w:rPr>
          <w:spacing w:val="-2"/>
          <w:sz w:val="21"/>
          <w:szCs w:val="21"/>
          <w:lang w:eastAsia="zh-CN"/>
        </w:rPr>
        <w:t>及有关法律、法规及规章对投标文件进行评审。</w:t>
      </w:r>
    </w:p>
    <w:p>
      <w:pPr>
        <w:spacing w:line="260" w:lineRule="auto"/>
        <w:rPr>
          <w:lang w:eastAsia="zh-CN"/>
        </w:rPr>
      </w:pPr>
    </w:p>
    <w:p>
      <w:pPr>
        <w:spacing w:line="260" w:lineRule="auto"/>
        <w:rPr>
          <w:lang w:eastAsia="zh-CN"/>
        </w:rPr>
      </w:pPr>
    </w:p>
    <w:p>
      <w:pPr>
        <w:spacing w:line="260" w:lineRule="auto"/>
        <w:rPr>
          <w:lang w:eastAsia="zh-CN"/>
        </w:rPr>
      </w:pPr>
    </w:p>
    <w:p>
      <w:pPr>
        <w:spacing w:before="88" w:line="226" w:lineRule="auto"/>
        <w:ind w:left="3347"/>
        <w:outlineLvl w:val="2"/>
        <w:rPr>
          <w:rFonts w:ascii="黑体" w:hAnsi="黑体" w:eastAsia="黑体" w:cs="黑体"/>
          <w:sz w:val="27"/>
          <w:szCs w:val="27"/>
          <w:lang w:eastAsia="zh-CN"/>
        </w:rPr>
      </w:pPr>
      <w:bookmarkStart w:id="11" w:name="bookmark10"/>
      <w:bookmarkEnd w:id="11"/>
      <w:r>
        <w:rPr>
          <w:rFonts w:ascii="黑体" w:hAnsi="黑体" w:eastAsia="黑体" w:cs="黑体"/>
          <w:spacing w:val="8"/>
          <w:sz w:val="27"/>
          <w:szCs w:val="27"/>
          <w:lang w:eastAsia="zh-CN"/>
          <w14:textOutline w14:w="5054" w14:cap="flat" w14:cmpd="sng" w14:algn="ctr">
            <w14:solidFill>
              <w14:srgbClr w14:val="000000"/>
            </w14:solidFill>
            <w14:prstDash w14:val="solid"/>
            <w14:miter w14:val="0"/>
          </w14:textOutline>
        </w:rPr>
        <w:t>六、中标信息公布</w:t>
      </w:r>
    </w:p>
    <w:p>
      <w:pPr>
        <w:spacing w:line="291" w:lineRule="auto"/>
        <w:rPr>
          <w:lang w:eastAsia="zh-CN"/>
        </w:rPr>
      </w:pPr>
    </w:p>
    <w:p>
      <w:pPr>
        <w:pStyle w:val="4"/>
        <w:spacing w:before="68" w:line="220" w:lineRule="auto"/>
        <w:ind w:left="39"/>
        <w:rPr>
          <w:sz w:val="21"/>
          <w:szCs w:val="21"/>
          <w:lang w:eastAsia="zh-CN"/>
        </w:rPr>
      </w:pPr>
      <w:r>
        <w:rPr>
          <w:sz w:val="21"/>
          <w:szCs w:val="21"/>
          <w:lang w:eastAsia="zh-CN"/>
          <w14:textOutline w14:w="3835" w14:cap="flat" w14:cmpd="sng" w14:algn="ctr">
            <w14:solidFill>
              <w14:srgbClr w14:val="000000"/>
            </w14:solidFill>
            <w14:prstDash w14:val="solid"/>
            <w14:miter w14:val="0"/>
          </w14:textOutline>
        </w:rPr>
        <w:t>27.中标通知书与中标信息公布</w:t>
      </w:r>
    </w:p>
    <w:p>
      <w:pPr>
        <w:spacing w:line="394" w:lineRule="auto"/>
        <w:rPr>
          <w:lang w:eastAsia="zh-CN"/>
        </w:rPr>
      </w:pPr>
    </w:p>
    <w:p>
      <w:pPr>
        <w:pStyle w:val="4"/>
        <w:spacing w:before="69" w:line="219" w:lineRule="auto"/>
        <w:ind w:left="462"/>
        <w:rPr>
          <w:sz w:val="21"/>
          <w:szCs w:val="21"/>
          <w:lang w:eastAsia="zh-CN"/>
        </w:rPr>
      </w:pPr>
      <w:r>
        <w:rPr>
          <w:spacing w:val="-2"/>
          <w:sz w:val="21"/>
          <w:szCs w:val="21"/>
          <w:lang w:eastAsia="zh-CN"/>
        </w:rPr>
        <w:t>27.1</w:t>
      </w:r>
      <w:r>
        <w:rPr>
          <w:spacing w:val="-30"/>
          <w:sz w:val="21"/>
          <w:szCs w:val="21"/>
          <w:lang w:eastAsia="zh-CN"/>
        </w:rPr>
        <w:t xml:space="preserve"> </w:t>
      </w:r>
      <w:r>
        <w:rPr>
          <w:spacing w:val="-2"/>
          <w:sz w:val="21"/>
          <w:szCs w:val="21"/>
          <w:lang w:eastAsia="zh-CN"/>
        </w:rPr>
        <w:t>采购代理机构应当在评标结束后</w:t>
      </w:r>
      <w:r>
        <w:rPr>
          <w:spacing w:val="-40"/>
          <w:sz w:val="21"/>
          <w:szCs w:val="21"/>
          <w:lang w:eastAsia="zh-CN"/>
        </w:rPr>
        <w:t xml:space="preserve"> </w:t>
      </w:r>
      <w:r>
        <w:rPr>
          <w:spacing w:val="-2"/>
          <w:sz w:val="21"/>
          <w:szCs w:val="21"/>
          <w:lang w:eastAsia="zh-CN"/>
        </w:rPr>
        <w:t>2</w:t>
      </w:r>
      <w:r>
        <w:rPr>
          <w:spacing w:val="-49"/>
          <w:sz w:val="21"/>
          <w:szCs w:val="21"/>
          <w:lang w:eastAsia="zh-CN"/>
        </w:rPr>
        <w:t xml:space="preserve"> </w:t>
      </w:r>
      <w:r>
        <w:rPr>
          <w:spacing w:val="-2"/>
          <w:sz w:val="21"/>
          <w:szCs w:val="21"/>
          <w:lang w:eastAsia="zh-CN"/>
        </w:rPr>
        <w:t>个工作日内将评标报告送采购人。</w:t>
      </w:r>
    </w:p>
    <w:p>
      <w:pPr>
        <w:spacing w:line="265" w:lineRule="auto"/>
        <w:rPr>
          <w:lang w:eastAsia="zh-CN"/>
        </w:rPr>
      </w:pPr>
    </w:p>
    <w:p>
      <w:pPr>
        <w:pStyle w:val="4"/>
        <w:spacing w:before="69" w:line="258" w:lineRule="auto"/>
        <w:ind w:left="38" w:right="20" w:firstLine="423"/>
        <w:jc w:val="both"/>
        <w:rPr>
          <w:sz w:val="21"/>
          <w:szCs w:val="21"/>
          <w:lang w:eastAsia="zh-CN"/>
        </w:rPr>
      </w:pPr>
      <w:r>
        <w:rPr>
          <w:spacing w:val="-1"/>
          <w:sz w:val="21"/>
          <w:szCs w:val="21"/>
          <w:lang w:eastAsia="zh-CN"/>
        </w:rPr>
        <w:t>27.2</w:t>
      </w:r>
      <w:r>
        <w:rPr>
          <w:spacing w:val="-44"/>
          <w:sz w:val="21"/>
          <w:szCs w:val="21"/>
          <w:lang w:eastAsia="zh-CN"/>
        </w:rPr>
        <w:t xml:space="preserve"> </w:t>
      </w:r>
      <w:r>
        <w:rPr>
          <w:spacing w:val="-1"/>
          <w:sz w:val="21"/>
          <w:szCs w:val="21"/>
          <w:lang w:eastAsia="zh-CN"/>
        </w:rPr>
        <w:t>采购人应当自收到评标报告之日起</w:t>
      </w:r>
      <w:r>
        <w:rPr>
          <w:spacing w:val="-43"/>
          <w:sz w:val="21"/>
          <w:szCs w:val="21"/>
          <w:lang w:eastAsia="zh-CN"/>
        </w:rPr>
        <w:t xml:space="preserve"> </w:t>
      </w:r>
      <w:r>
        <w:rPr>
          <w:spacing w:val="-1"/>
          <w:sz w:val="21"/>
          <w:szCs w:val="21"/>
          <w:lang w:eastAsia="zh-CN"/>
        </w:rPr>
        <w:t>5</w:t>
      </w:r>
      <w:r>
        <w:rPr>
          <w:spacing w:val="-44"/>
          <w:sz w:val="21"/>
          <w:szCs w:val="21"/>
          <w:lang w:eastAsia="zh-CN"/>
        </w:rPr>
        <w:t xml:space="preserve"> </w:t>
      </w:r>
      <w:r>
        <w:rPr>
          <w:spacing w:val="-1"/>
          <w:sz w:val="21"/>
          <w:szCs w:val="21"/>
          <w:lang w:eastAsia="zh-CN"/>
        </w:rPr>
        <w:t>个工作</w:t>
      </w:r>
      <w:r>
        <w:rPr>
          <w:spacing w:val="-2"/>
          <w:sz w:val="21"/>
          <w:szCs w:val="21"/>
          <w:lang w:eastAsia="zh-CN"/>
        </w:rPr>
        <w:t>日内，在评标报告确定的中标候选人名单中</w:t>
      </w:r>
      <w:r>
        <w:rPr>
          <w:sz w:val="21"/>
          <w:szCs w:val="21"/>
          <w:lang w:eastAsia="zh-CN"/>
        </w:rPr>
        <w:t xml:space="preserve"> </w:t>
      </w:r>
      <w:r>
        <w:rPr>
          <w:spacing w:val="1"/>
          <w:sz w:val="21"/>
          <w:szCs w:val="21"/>
          <w:lang w:eastAsia="zh-CN"/>
        </w:rPr>
        <w:t>按顺序确定中标人。中标候选人并列的，按照</w:t>
      </w:r>
      <w:r>
        <w:rPr>
          <w:spacing w:val="1"/>
          <w:sz w:val="21"/>
          <w:szCs w:val="21"/>
          <w:lang w:eastAsia="zh-CN"/>
          <w14:textOutline w14:w="3835" w14:cap="flat" w14:cmpd="sng" w14:algn="ctr">
            <w14:solidFill>
              <w14:srgbClr w14:val="000000"/>
            </w14:solidFill>
            <w14:prstDash w14:val="solid"/>
            <w14:miter w14:val="0"/>
          </w14:textOutline>
        </w:rPr>
        <w:t>【投</w:t>
      </w:r>
      <w:r>
        <w:rPr>
          <w:sz w:val="21"/>
          <w:szCs w:val="21"/>
          <w:lang w:eastAsia="zh-CN"/>
          <w14:textOutline w14:w="3835" w14:cap="flat" w14:cmpd="sng" w14:algn="ctr">
            <w14:solidFill>
              <w14:srgbClr w14:val="000000"/>
            </w14:solidFill>
            <w14:prstDash w14:val="solid"/>
            <w14:miter w14:val="0"/>
          </w14:textOutline>
        </w:rPr>
        <w:t>标须知前附表】</w:t>
      </w:r>
      <w:r>
        <w:rPr>
          <w:sz w:val="21"/>
          <w:szCs w:val="21"/>
          <w:lang w:eastAsia="zh-CN"/>
        </w:rPr>
        <w:t xml:space="preserve">规定的方式确定中标人；招标 </w:t>
      </w:r>
      <w:r>
        <w:rPr>
          <w:spacing w:val="-2"/>
          <w:sz w:val="21"/>
          <w:szCs w:val="21"/>
          <w:lang w:eastAsia="zh-CN"/>
        </w:rPr>
        <w:t>文件未规定的，采取随机抽取的方式确定。</w:t>
      </w:r>
    </w:p>
    <w:p>
      <w:pPr>
        <w:spacing w:line="269" w:lineRule="auto"/>
        <w:rPr>
          <w:lang w:eastAsia="zh-CN"/>
        </w:rPr>
      </w:pPr>
    </w:p>
    <w:p>
      <w:pPr>
        <w:pStyle w:val="4"/>
        <w:spacing w:before="69" w:line="249" w:lineRule="auto"/>
        <w:ind w:left="39" w:right="20" w:firstLine="422"/>
        <w:rPr>
          <w:sz w:val="21"/>
          <w:szCs w:val="21"/>
          <w:lang w:eastAsia="zh-CN"/>
        </w:rPr>
      </w:pPr>
      <w:r>
        <w:rPr>
          <w:spacing w:val="-4"/>
          <w:sz w:val="21"/>
          <w:szCs w:val="21"/>
          <w:lang w:eastAsia="zh-CN"/>
        </w:rPr>
        <w:t>27.3</w:t>
      </w:r>
      <w:r>
        <w:rPr>
          <w:spacing w:val="-37"/>
          <w:sz w:val="21"/>
          <w:szCs w:val="21"/>
          <w:lang w:eastAsia="zh-CN"/>
        </w:rPr>
        <w:t xml:space="preserve"> </w:t>
      </w:r>
      <w:r>
        <w:rPr>
          <w:spacing w:val="-4"/>
          <w:sz w:val="21"/>
          <w:szCs w:val="21"/>
          <w:lang w:eastAsia="zh-CN"/>
        </w:rPr>
        <w:t>采购人、采购代理机构应当自采购人确定中标供应商之日起</w:t>
      </w:r>
      <w:r>
        <w:rPr>
          <w:spacing w:val="-44"/>
          <w:sz w:val="21"/>
          <w:szCs w:val="21"/>
          <w:lang w:eastAsia="zh-CN"/>
        </w:rPr>
        <w:t xml:space="preserve"> </w:t>
      </w:r>
      <w:r>
        <w:rPr>
          <w:spacing w:val="-4"/>
          <w:sz w:val="21"/>
          <w:szCs w:val="21"/>
          <w:lang w:eastAsia="zh-CN"/>
        </w:rPr>
        <w:t>2</w:t>
      </w:r>
      <w:r>
        <w:rPr>
          <w:spacing w:val="-44"/>
          <w:sz w:val="21"/>
          <w:szCs w:val="21"/>
          <w:lang w:eastAsia="zh-CN"/>
        </w:rPr>
        <w:t xml:space="preserve"> </w:t>
      </w:r>
      <w:r>
        <w:rPr>
          <w:spacing w:val="-4"/>
          <w:sz w:val="21"/>
          <w:szCs w:val="21"/>
          <w:lang w:eastAsia="zh-CN"/>
        </w:rPr>
        <w:t>个工作日内， 在招标公告</w:t>
      </w:r>
      <w:r>
        <w:rPr>
          <w:sz w:val="21"/>
          <w:szCs w:val="21"/>
          <w:lang w:eastAsia="zh-CN"/>
        </w:rPr>
        <w:t xml:space="preserve"> </w:t>
      </w:r>
      <w:r>
        <w:rPr>
          <w:spacing w:val="2"/>
          <w:sz w:val="21"/>
          <w:szCs w:val="21"/>
          <w:lang w:eastAsia="zh-CN"/>
        </w:rPr>
        <w:t>指定媒体上公告中标结果，招标文件随中标结果同时公告，中标公告期限为1个工</w:t>
      </w:r>
      <w:r>
        <w:rPr>
          <w:spacing w:val="1"/>
          <w:sz w:val="21"/>
          <w:szCs w:val="21"/>
          <w:lang w:eastAsia="zh-CN"/>
        </w:rPr>
        <w:t>作日。</w:t>
      </w:r>
    </w:p>
    <w:p>
      <w:pPr>
        <w:spacing w:line="271" w:lineRule="auto"/>
        <w:rPr>
          <w:lang w:eastAsia="zh-CN"/>
        </w:rPr>
      </w:pPr>
    </w:p>
    <w:p>
      <w:pPr>
        <w:pStyle w:val="4"/>
        <w:spacing w:before="69" w:line="219" w:lineRule="auto"/>
        <w:ind w:left="462"/>
        <w:rPr>
          <w:sz w:val="21"/>
          <w:szCs w:val="21"/>
          <w:lang w:eastAsia="zh-CN"/>
        </w:rPr>
      </w:pPr>
      <w:r>
        <w:rPr>
          <w:spacing w:val="-3"/>
          <w:sz w:val="21"/>
          <w:szCs w:val="21"/>
          <w:lang w:eastAsia="zh-CN"/>
        </w:rPr>
        <w:t>27.4</w:t>
      </w:r>
      <w:r>
        <w:rPr>
          <w:spacing w:val="-44"/>
          <w:sz w:val="21"/>
          <w:szCs w:val="21"/>
          <w:lang w:eastAsia="zh-CN"/>
        </w:rPr>
        <w:t xml:space="preserve"> </w:t>
      </w:r>
      <w:r>
        <w:rPr>
          <w:spacing w:val="-3"/>
          <w:sz w:val="21"/>
          <w:szCs w:val="21"/>
          <w:lang w:eastAsia="zh-CN"/>
        </w:rPr>
        <w:t>在公告中标结果的同时， 采购人或者采购代理机构应</w:t>
      </w:r>
      <w:r>
        <w:rPr>
          <w:spacing w:val="-4"/>
          <w:sz w:val="21"/>
          <w:szCs w:val="21"/>
          <w:lang w:eastAsia="zh-CN"/>
        </w:rPr>
        <w:t>当向中标人发出中标通知书。</w:t>
      </w:r>
    </w:p>
    <w:p>
      <w:pPr>
        <w:spacing w:line="314" w:lineRule="auto"/>
        <w:rPr>
          <w:lang w:eastAsia="zh-CN"/>
        </w:rPr>
      </w:pPr>
    </w:p>
    <w:p>
      <w:pPr>
        <w:spacing w:line="315" w:lineRule="auto"/>
        <w:rPr>
          <w:lang w:eastAsia="zh-CN"/>
        </w:rPr>
      </w:pPr>
    </w:p>
    <w:p>
      <w:pPr>
        <w:spacing w:before="89" w:line="224" w:lineRule="auto"/>
        <w:ind w:left="2982" w:firstLine="288" w:firstLineChars="100"/>
        <w:outlineLvl w:val="2"/>
        <w:rPr>
          <w:rFonts w:ascii="黑体" w:hAnsi="黑体" w:eastAsia="黑体" w:cs="黑体"/>
          <w:sz w:val="27"/>
          <w:szCs w:val="27"/>
          <w:lang w:eastAsia="zh-CN"/>
        </w:rPr>
      </w:pPr>
      <w:bookmarkStart w:id="12" w:name="bookmark11"/>
      <w:bookmarkEnd w:id="12"/>
      <w:r>
        <w:rPr>
          <w:rFonts w:ascii="黑体" w:hAnsi="黑体" w:eastAsia="黑体" w:cs="黑体"/>
          <w:spacing w:val="9"/>
          <w:sz w:val="27"/>
          <w:szCs w:val="27"/>
          <w:lang w:eastAsia="zh-CN"/>
          <w14:textOutline w14:w="5054" w14:cap="flat" w14:cmpd="sng" w14:algn="ctr">
            <w14:solidFill>
              <w14:srgbClr w14:val="000000"/>
            </w14:solidFill>
            <w14:prstDash w14:val="solid"/>
            <w14:miter w14:val="0"/>
          </w14:textOutline>
        </w:rPr>
        <w:t>七、询问与质疑</w:t>
      </w:r>
    </w:p>
    <w:p>
      <w:pPr>
        <w:spacing w:line="341" w:lineRule="auto"/>
        <w:rPr>
          <w:lang w:eastAsia="zh-CN"/>
        </w:rPr>
      </w:pPr>
    </w:p>
    <w:p>
      <w:pPr>
        <w:pStyle w:val="4"/>
        <w:spacing w:before="69" w:line="221" w:lineRule="auto"/>
        <w:ind w:left="39"/>
        <w:rPr>
          <w:sz w:val="21"/>
          <w:szCs w:val="21"/>
          <w:lang w:eastAsia="zh-CN"/>
        </w:rPr>
      </w:pPr>
      <w:r>
        <w:rPr>
          <w:spacing w:val="-1"/>
          <w:sz w:val="21"/>
          <w:szCs w:val="21"/>
          <w:lang w:eastAsia="zh-CN"/>
          <w14:textOutline w14:w="3835" w14:cap="flat" w14:cmpd="sng" w14:algn="ctr">
            <w14:solidFill>
              <w14:srgbClr w14:val="000000"/>
            </w14:solidFill>
            <w14:prstDash w14:val="solid"/>
            <w14:miter w14:val="0"/>
          </w14:textOutline>
        </w:rPr>
        <w:t>28.询问与质疑</w:t>
      </w:r>
    </w:p>
    <w:p>
      <w:pPr>
        <w:pStyle w:val="4"/>
        <w:spacing w:before="68" w:line="409" w:lineRule="exact"/>
        <w:ind w:right="29"/>
        <w:jc w:val="both"/>
        <w:rPr>
          <w:rFonts w:ascii="Calibri" w:hAnsi="Calibri" w:eastAsia="Calibri" w:cs="Calibri"/>
          <w:spacing w:val="-1"/>
          <w:position w:val="15"/>
          <w:sz w:val="21"/>
          <w:szCs w:val="21"/>
          <w:lang w:eastAsia="zh-CN"/>
        </w:rPr>
      </w:pPr>
    </w:p>
    <w:p>
      <w:pPr>
        <w:pStyle w:val="4"/>
        <w:spacing w:before="68" w:line="409" w:lineRule="exact"/>
        <w:ind w:right="29"/>
        <w:jc w:val="right"/>
        <w:rPr>
          <w:sz w:val="21"/>
          <w:szCs w:val="21"/>
          <w:lang w:eastAsia="zh-CN"/>
        </w:rPr>
      </w:pPr>
      <w:r>
        <w:rPr>
          <w:rFonts w:ascii="Calibri" w:hAnsi="Calibri" w:eastAsia="Calibri" w:cs="Calibri"/>
          <w:spacing w:val="-1"/>
          <w:position w:val="15"/>
          <w:sz w:val="21"/>
          <w:szCs w:val="21"/>
          <w:lang w:eastAsia="zh-CN"/>
        </w:rPr>
        <w:t>28.1</w:t>
      </w:r>
      <w:r>
        <w:rPr>
          <w:rFonts w:ascii="Calibri" w:hAnsi="Calibri" w:eastAsia="Calibri" w:cs="Calibri"/>
          <w:spacing w:val="50"/>
          <w:w w:val="101"/>
          <w:position w:val="15"/>
          <w:sz w:val="21"/>
          <w:szCs w:val="21"/>
          <w:lang w:eastAsia="zh-CN"/>
        </w:rPr>
        <w:t xml:space="preserve"> </w:t>
      </w:r>
      <w:r>
        <w:rPr>
          <w:rFonts w:hint="eastAsia"/>
          <w:spacing w:val="-1"/>
          <w:position w:val="15"/>
          <w:sz w:val="21"/>
          <w:szCs w:val="21"/>
          <w:lang w:eastAsia="zh-CN"/>
        </w:rPr>
        <w:t>供应商</w:t>
      </w:r>
      <w:r>
        <w:rPr>
          <w:spacing w:val="-1"/>
          <w:position w:val="15"/>
          <w:sz w:val="21"/>
          <w:szCs w:val="21"/>
          <w:lang w:eastAsia="zh-CN"/>
        </w:rPr>
        <w:t>对政府采购活动事项有疑问的，可以向采购人、采购代理机构提出询问。采购人</w:t>
      </w:r>
    </w:p>
    <w:p>
      <w:pPr>
        <w:pStyle w:val="4"/>
        <w:spacing w:before="1" w:line="219" w:lineRule="auto"/>
        <w:ind w:left="39"/>
        <w:rPr>
          <w:lang w:eastAsia="zh-CN"/>
        </w:rPr>
      </w:pPr>
      <w:r>
        <w:rPr>
          <w:spacing w:val="-2"/>
          <w:sz w:val="21"/>
          <w:szCs w:val="21"/>
          <w:lang w:eastAsia="zh-CN"/>
        </w:rPr>
        <w:t>或采购代理机构将在</w:t>
      </w:r>
      <w:r>
        <w:rPr>
          <w:spacing w:val="-28"/>
          <w:sz w:val="21"/>
          <w:szCs w:val="21"/>
          <w:lang w:eastAsia="zh-CN"/>
        </w:rPr>
        <w:t xml:space="preserve"> </w:t>
      </w:r>
      <w:r>
        <w:rPr>
          <w:rFonts w:ascii="Calibri" w:hAnsi="Calibri" w:eastAsia="Calibri" w:cs="Calibri"/>
          <w:spacing w:val="-2"/>
          <w:sz w:val="21"/>
          <w:szCs w:val="21"/>
          <w:lang w:eastAsia="zh-CN"/>
        </w:rPr>
        <w:t xml:space="preserve">3 </w:t>
      </w:r>
      <w:r>
        <w:rPr>
          <w:spacing w:val="-2"/>
          <w:sz w:val="21"/>
          <w:szCs w:val="21"/>
          <w:lang w:eastAsia="zh-CN"/>
        </w:rPr>
        <w:t>个工作日内作出答复。</w:t>
      </w:r>
    </w:p>
    <w:p>
      <w:pPr>
        <w:pStyle w:val="4"/>
        <w:spacing w:line="360" w:lineRule="auto"/>
        <w:ind w:left="37" w:firstLine="412" w:firstLineChars="200"/>
        <w:rPr>
          <w:lang w:eastAsia="zh-CN"/>
        </w:rPr>
      </w:pPr>
      <w:r>
        <w:rPr>
          <w:rFonts w:ascii="Calibri" w:hAnsi="Calibri" w:eastAsia="Calibri" w:cs="Calibri"/>
          <w:spacing w:val="-2"/>
          <w:sz w:val="21"/>
          <w:szCs w:val="21"/>
          <w:lang w:eastAsia="zh-CN"/>
        </w:rPr>
        <w:t>28.2</w:t>
      </w:r>
      <w:r>
        <w:rPr>
          <w:rFonts w:ascii="Calibri" w:hAnsi="Calibri" w:eastAsia="Calibri" w:cs="Calibri"/>
          <w:spacing w:val="33"/>
          <w:w w:val="101"/>
          <w:sz w:val="21"/>
          <w:szCs w:val="21"/>
          <w:lang w:eastAsia="zh-CN"/>
        </w:rPr>
        <w:t xml:space="preserve"> </w:t>
      </w:r>
      <w:r>
        <w:rPr>
          <w:rFonts w:hint="eastAsia"/>
          <w:spacing w:val="-2"/>
          <w:sz w:val="21"/>
          <w:szCs w:val="21"/>
          <w:lang w:eastAsia="zh-CN"/>
        </w:rPr>
        <w:t>供应商</w:t>
      </w:r>
      <w:r>
        <w:rPr>
          <w:spacing w:val="-2"/>
          <w:sz w:val="21"/>
          <w:szCs w:val="21"/>
          <w:lang w:eastAsia="zh-CN"/>
        </w:rPr>
        <w:t>认为中标结果使自己的权益受到损害的，</w:t>
      </w:r>
      <w:r>
        <w:rPr>
          <w:spacing w:val="-25"/>
          <w:sz w:val="21"/>
          <w:szCs w:val="21"/>
          <w:lang w:eastAsia="zh-CN"/>
        </w:rPr>
        <w:t xml:space="preserve"> </w:t>
      </w:r>
      <w:r>
        <w:rPr>
          <w:spacing w:val="-2"/>
          <w:sz w:val="21"/>
          <w:szCs w:val="21"/>
          <w:lang w:eastAsia="zh-CN"/>
        </w:rPr>
        <w:t>可以在</w:t>
      </w:r>
      <w:r>
        <w:rPr>
          <w:spacing w:val="-3"/>
          <w:sz w:val="21"/>
          <w:szCs w:val="21"/>
          <w:lang w:eastAsia="zh-CN"/>
        </w:rPr>
        <w:t>知道或者应知其权益受到损害之</w:t>
      </w:r>
      <w:r>
        <w:rPr>
          <w:sz w:val="21"/>
          <w:szCs w:val="21"/>
          <w:lang w:eastAsia="zh-CN"/>
        </w:rPr>
        <w:t xml:space="preserve"> </w:t>
      </w:r>
      <w:r>
        <w:rPr>
          <w:spacing w:val="-5"/>
          <w:sz w:val="21"/>
          <w:szCs w:val="21"/>
          <w:lang w:eastAsia="zh-CN"/>
        </w:rPr>
        <w:t>日起</w:t>
      </w:r>
      <w:r>
        <w:rPr>
          <w:spacing w:val="-32"/>
          <w:sz w:val="21"/>
          <w:szCs w:val="21"/>
          <w:lang w:eastAsia="zh-CN"/>
        </w:rPr>
        <w:t xml:space="preserve"> </w:t>
      </w:r>
      <w:r>
        <w:rPr>
          <w:rFonts w:ascii="Calibri" w:hAnsi="Calibri" w:eastAsia="Calibri" w:cs="Calibri"/>
          <w:spacing w:val="-5"/>
          <w:sz w:val="21"/>
          <w:szCs w:val="21"/>
          <w:lang w:eastAsia="zh-CN"/>
        </w:rPr>
        <w:t>7</w:t>
      </w:r>
      <w:r>
        <w:rPr>
          <w:rFonts w:ascii="Calibri" w:hAnsi="Calibri" w:eastAsia="Calibri" w:cs="Calibri"/>
          <w:spacing w:val="22"/>
          <w:sz w:val="21"/>
          <w:szCs w:val="21"/>
          <w:lang w:eastAsia="zh-CN"/>
        </w:rPr>
        <w:t xml:space="preserve"> </w:t>
      </w:r>
      <w:r>
        <w:rPr>
          <w:spacing w:val="-5"/>
          <w:sz w:val="21"/>
          <w:szCs w:val="21"/>
          <w:lang w:eastAsia="zh-CN"/>
        </w:rPr>
        <w:t>个工作日内，</w:t>
      </w:r>
      <w:r>
        <w:rPr>
          <w:rFonts w:hint="eastAsia"/>
          <w:spacing w:val="-5"/>
          <w:sz w:val="21"/>
          <w:szCs w:val="21"/>
          <w:lang w:eastAsia="zh-CN"/>
        </w:rPr>
        <w:t>相关</w:t>
      </w:r>
      <w:r>
        <w:rPr>
          <w:spacing w:val="-1"/>
          <w:sz w:val="21"/>
          <w:szCs w:val="21"/>
          <w:lang w:eastAsia="zh-CN"/>
        </w:rPr>
        <w:t>规定，以纸质书面形式一次性向采购人、采购代理机构提出质疑。</w:t>
      </w:r>
    </w:p>
    <w:p>
      <w:pPr>
        <w:pStyle w:val="4"/>
        <w:spacing w:before="68" w:line="360" w:lineRule="auto"/>
        <w:ind w:left="37" w:right="67" w:firstLine="425"/>
        <w:jc w:val="both"/>
        <w:rPr>
          <w:rFonts w:ascii="宋体" w:hAnsi="宋体" w:eastAsia="宋体" w:cs="宋体"/>
          <w:spacing w:val="-4"/>
          <w:lang w:eastAsia="zh-CN"/>
        </w:rPr>
      </w:pPr>
      <w:r>
        <w:rPr>
          <w:rFonts w:ascii="Calibri" w:hAnsi="Calibri" w:eastAsia="Calibri" w:cs="Calibri"/>
          <w:sz w:val="21"/>
          <w:szCs w:val="21"/>
          <w:lang w:eastAsia="zh-CN"/>
        </w:rPr>
        <w:t>28.3</w:t>
      </w:r>
      <w:r>
        <w:rPr>
          <w:rFonts w:ascii="Calibri" w:hAnsi="Calibri" w:eastAsia="Calibri" w:cs="Calibri"/>
          <w:spacing w:val="34"/>
          <w:sz w:val="21"/>
          <w:szCs w:val="21"/>
          <w:lang w:eastAsia="zh-CN"/>
        </w:rPr>
        <w:t xml:space="preserve"> </w:t>
      </w:r>
      <w:r>
        <w:rPr>
          <w:rFonts w:hint="eastAsia"/>
          <w:sz w:val="21"/>
          <w:szCs w:val="21"/>
          <w:lang w:eastAsia="zh-CN"/>
        </w:rPr>
        <w:t>供应商</w:t>
      </w:r>
      <w:r>
        <w:rPr>
          <w:sz w:val="21"/>
          <w:szCs w:val="21"/>
          <w:lang w:eastAsia="zh-CN"/>
        </w:rPr>
        <w:t>提出质疑的，应按照</w:t>
      </w:r>
      <w:r>
        <w:rPr>
          <w:rFonts w:hint="eastAsia"/>
          <w:sz w:val="21"/>
          <w:szCs w:val="21"/>
          <w:lang w:eastAsia="zh-CN"/>
        </w:rPr>
        <w:t>相关</w:t>
      </w:r>
      <w:r>
        <w:rPr>
          <w:spacing w:val="1"/>
          <w:sz w:val="21"/>
          <w:szCs w:val="21"/>
          <w:lang w:eastAsia="zh-CN"/>
        </w:rPr>
        <w:t>规定制作、签署、</w:t>
      </w:r>
      <w:r>
        <w:rPr>
          <w:rFonts w:hint="eastAsia"/>
          <w:spacing w:val="1"/>
          <w:sz w:val="21"/>
          <w:szCs w:val="21"/>
          <w:lang w:val="en-US" w:eastAsia="zh-CN"/>
        </w:rPr>
        <w:t>上传至政采云平台（或先提交加盖公章的电子版扫描件发送至联系人的指定邮箱中，再以快递方式递交纸质版）</w:t>
      </w:r>
      <w:r>
        <w:rPr>
          <w:spacing w:val="1"/>
          <w:sz w:val="21"/>
          <w:szCs w:val="21"/>
          <w:lang w:eastAsia="zh-CN"/>
        </w:rPr>
        <w:t>。</w:t>
      </w:r>
      <w:r>
        <w:rPr>
          <w:sz w:val="21"/>
          <w:szCs w:val="21"/>
          <w:lang w:eastAsia="zh-CN"/>
        </w:rPr>
        <w:t>采购人、采购代理机构接收质疑函的联系部门、联系</w:t>
      </w:r>
      <w:r>
        <w:rPr>
          <w:spacing w:val="-8"/>
          <w:sz w:val="21"/>
          <w:szCs w:val="21"/>
          <w:lang w:eastAsia="zh-CN"/>
        </w:rPr>
        <w:t>电话和通讯地址见</w:t>
      </w:r>
      <w:r>
        <w:rPr>
          <w:spacing w:val="-1"/>
          <w:sz w:val="21"/>
          <w:szCs w:val="21"/>
          <w:lang w:eastAsia="zh-CN"/>
        </w:rPr>
        <w:t>【投标须知前附表】</w:t>
      </w:r>
      <w:r>
        <w:rPr>
          <w:spacing w:val="-8"/>
          <w:sz w:val="21"/>
          <w:szCs w:val="21"/>
          <w:lang w:eastAsia="zh-CN"/>
        </w:rPr>
        <w:t>。</w:t>
      </w:r>
    </w:p>
    <w:p>
      <w:pPr>
        <w:pStyle w:val="4"/>
        <w:spacing w:line="221" w:lineRule="auto"/>
        <w:ind w:left="37" w:firstLine="404" w:firstLineChars="200"/>
        <w:rPr>
          <w:spacing w:val="-4"/>
          <w:sz w:val="21"/>
          <w:szCs w:val="21"/>
          <w:lang w:eastAsia="zh-CN"/>
        </w:rPr>
      </w:pPr>
      <w:r>
        <w:rPr>
          <w:spacing w:val="-4"/>
          <w:sz w:val="21"/>
          <w:szCs w:val="21"/>
          <w:lang w:eastAsia="zh-CN"/>
        </w:rPr>
        <w:t>28.4 采购人、采购代理机构按照</w:t>
      </w:r>
      <w:r>
        <w:rPr>
          <w:rFonts w:hint="eastAsia"/>
          <w:spacing w:val="-4"/>
          <w:sz w:val="21"/>
          <w:szCs w:val="21"/>
          <w:lang w:eastAsia="zh-CN"/>
        </w:rPr>
        <w:t>相关</w:t>
      </w:r>
      <w:r>
        <w:rPr>
          <w:spacing w:val="-4"/>
          <w:sz w:val="21"/>
          <w:szCs w:val="21"/>
          <w:lang w:eastAsia="zh-CN"/>
        </w:rPr>
        <w:t>规定进行质疑答复。</w:t>
      </w:r>
    </w:p>
    <w:p>
      <w:pPr>
        <w:spacing w:line="382" w:lineRule="auto"/>
        <w:rPr>
          <w:lang w:eastAsia="zh-CN"/>
        </w:rPr>
      </w:pPr>
    </w:p>
    <w:p>
      <w:pPr>
        <w:pStyle w:val="4"/>
        <w:spacing w:before="68" w:line="258" w:lineRule="auto"/>
        <w:ind w:left="42" w:right="69" w:firstLine="420"/>
        <w:jc w:val="both"/>
        <w:rPr>
          <w:lang w:eastAsia="zh-CN"/>
        </w:rPr>
      </w:pPr>
      <w:r>
        <w:rPr>
          <w:rFonts w:ascii="Calibri" w:hAnsi="Calibri" w:eastAsia="Calibri" w:cs="Calibri"/>
          <w:spacing w:val="-2"/>
          <w:sz w:val="21"/>
          <w:szCs w:val="21"/>
          <w:lang w:eastAsia="zh-CN"/>
        </w:rPr>
        <w:t>28.5</w:t>
      </w:r>
      <w:r>
        <w:rPr>
          <w:rFonts w:ascii="Calibri" w:hAnsi="Calibri" w:eastAsia="Calibri" w:cs="Calibri"/>
          <w:spacing w:val="33"/>
          <w:w w:val="101"/>
          <w:sz w:val="21"/>
          <w:szCs w:val="21"/>
          <w:lang w:eastAsia="zh-CN"/>
        </w:rPr>
        <w:t xml:space="preserve"> </w:t>
      </w:r>
      <w:r>
        <w:rPr>
          <w:rFonts w:hint="eastAsia"/>
          <w:spacing w:val="-2"/>
          <w:sz w:val="21"/>
          <w:szCs w:val="21"/>
          <w:lang w:eastAsia="zh-CN"/>
        </w:rPr>
        <w:t>供应商</w:t>
      </w:r>
      <w:r>
        <w:rPr>
          <w:spacing w:val="-2"/>
          <w:sz w:val="21"/>
          <w:szCs w:val="21"/>
          <w:lang w:eastAsia="zh-CN"/>
        </w:rPr>
        <w:t>对采购人、采购代理机构的答复不满意，</w:t>
      </w:r>
      <w:r>
        <w:rPr>
          <w:spacing w:val="-24"/>
          <w:sz w:val="21"/>
          <w:szCs w:val="21"/>
          <w:lang w:eastAsia="zh-CN"/>
        </w:rPr>
        <w:t xml:space="preserve"> </w:t>
      </w:r>
      <w:r>
        <w:rPr>
          <w:spacing w:val="-2"/>
          <w:sz w:val="21"/>
          <w:szCs w:val="21"/>
          <w:lang w:eastAsia="zh-CN"/>
        </w:rPr>
        <w:t>或采</w:t>
      </w:r>
      <w:r>
        <w:rPr>
          <w:spacing w:val="-3"/>
          <w:sz w:val="21"/>
          <w:szCs w:val="21"/>
          <w:lang w:eastAsia="zh-CN"/>
        </w:rPr>
        <w:t>购人或采购代理机构未在规定的期</w:t>
      </w:r>
      <w:r>
        <w:rPr>
          <w:sz w:val="21"/>
          <w:szCs w:val="21"/>
          <w:lang w:eastAsia="zh-CN"/>
        </w:rPr>
        <w:t xml:space="preserve"> </w:t>
      </w:r>
      <w:r>
        <w:rPr>
          <w:spacing w:val="-4"/>
          <w:sz w:val="21"/>
          <w:szCs w:val="21"/>
          <w:lang w:eastAsia="zh-CN"/>
        </w:rPr>
        <w:t>限作出答复的，</w:t>
      </w:r>
      <w:r>
        <w:rPr>
          <w:spacing w:val="-49"/>
          <w:sz w:val="21"/>
          <w:szCs w:val="21"/>
          <w:lang w:eastAsia="zh-CN"/>
        </w:rPr>
        <w:t xml:space="preserve"> </w:t>
      </w:r>
      <w:r>
        <w:rPr>
          <w:spacing w:val="-4"/>
          <w:sz w:val="21"/>
          <w:szCs w:val="21"/>
          <w:lang w:eastAsia="zh-CN"/>
        </w:rPr>
        <w:t>可在答复期满后</w:t>
      </w:r>
      <w:r>
        <w:rPr>
          <w:spacing w:val="-32"/>
          <w:sz w:val="21"/>
          <w:szCs w:val="21"/>
          <w:lang w:eastAsia="zh-CN"/>
        </w:rPr>
        <w:t xml:space="preserve"> </w:t>
      </w:r>
      <w:r>
        <w:rPr>
          <w:rFonts w:ascii="Calibri" w:hAnsi="Calibri" w:eastAsia="Calibri" w:cs="Calibri"/>
          <w:spacing w:val="-4"/>
          <w:sz w:val="21"/>
          <w:szCs w:val="21"/>
          <w:lang w:eastAsia="zh-CN"/>
        </w:rPr>
        <w:t>15</w:t>
      </w:r>
      <w:r>
        <w:rPr>
          <w:rFonts w:ascii="Calibri" w:hAnsi="Calibri" w:eastAsia="Calibri" w:cs="Calibri"/>
          <w:spacing w:val="12"/>
          <w:sz w:val="21"/>
          <w:szCs w:val="21"/>
          <w:lang w:eastAsia="zh-CN"/>
        </w:rPr>
        <w:t xml:space="preserve"> </w:t>
      </w:r>
      <w:r>
        <w:rPr>
          <w:spacing w:val="-4"/>
          <w:sz w:val="21"/>
          <w:szCs w:val="21"/>
          <w:lang w:eastAsia="zh-CN"/>
        </w:rPr>
        <w:t>个工作日内，按照</w:t>
      </w:r>
      <w:r>
        <w:rPr>
          <w:rFonts w:hint="eastAsia"/>
          <w:spacing w:val="-4"/>
          <w:sz w:val="21"/>
          <w:szCs w:val="21"/>
          <w:lang w:eastAsia="zh-CN"/>
        </w:rPr>
        <w:t>相关</w:t>
      </w:r>
      <w:r>
        <w:rPr>
          <w:spacing w:val="-1"/>
          <w:sz w:val="21"/>
          <w:szCs w:val="21"/>
          <w:lang w:eastAsia="zh-CN"/>
        </w:rPr>
        <w:t>规定向采购人同级财政部门提出投诉。</w:t>
      </w:r>
    </w:p>
    <w:p>
      <w:pPr>
        <w:spacing w:before="88" w:line="226" w:lineRule="auto"/>
        <w:ind w:left="3617"/>
        <w:outlineLvl w:val="2"/>
        <w:rPr>
          <w:rFonts w:ascii="黑体" w:hAnsi="黑体" w:eastAsia="黑体" w:cs="黑体"/>
          <w:sz w:val="27"/>
          <w:szCs w:val="27"/>
          <w:lang w:eastAsia="zh-CN"/>
        </w:rPr>
      </w:pPr>
      <w:bookmarkStart w:id="13" w:name="bookmark12"/>
      <w:bookmarkEnd w:id="13"/>
      <w:r>
        <w:rPr>
          <w:rFonts w:ascii="黑体" w:hAnsi="黑体" w:eastAsia="黑体" w:cs="黑体"/>
          <w:spacing w:val="6"/>
          <w:sz w:val="27"/>
          <w:szCs w:val="27"/>
          <w:lang w:eastAsia="zh-CN"/>
          <w14:textOutline w14:w="5054" w14:cap="flat" w14:cmpd="sng" w14:algn="ctr">
            <w14:solidFill>
              <w14:srgbClr w14:val="000000"/>
            </w14:solidFill>
            <w14:prstDash w14:val="solid"/>
            <w14:miter w14:val="0"/>
          </w14:textOutline>
        </w:rPr>
        <w:t>八、合同签订</w:t>
      </w:r>
    </w:p>
    <w:p>
      <w:pPr>
        <w:spacing w:line="291" w:lineRule="auto"/>
        <w:rPr>
          <w:lang w:eastAsia="zh-CN"/>
        </w:rPr>
      </w:pPr>
    </w:p>
    <w:p>
      <w:pPr>
        <w:pStyle w:val="4"/>
        <w:spacing w:before="68" w:line="223" w:lineRule="auto"/>
        <w:ind w:left="39"/>
        <w:rPr>
          <w:sz w:val="21"/>
          <w:szCs w:val="21"/>
          <w:lang w:eastAsia="zh-CN"/>
        </w:rPr>
      </w:pPr>
      <w:r>
        <w:rPr>
          <w:spacing w:val="-1"/>
          <w:sz w:val="21"/>
          <w:szCs w:val="21"/>
          <w:lang w:eastAsia="zh-CN"/>
          <w14:textOutline w14:w="3835" w14:cap="flat" w14:cmpd="sng" w14:algn="ctr">
            <w14:solidFill>
              <w14:srgbClr w14:val="000000"/>
            </w14:solidFill>
            <w14:prstDash w14:val="solid"/>
            <w14:miter w14:val="0"/>
          </w14:textOutline>
        </w:rPr>
        <w:t>29.</w:t>
      </w:r>
      <w:r>
        <w:rPr>
          <w:spacing w:val="-1"/>
          <w:sz w:val="21"/>
          <w:szCs w:val="21"/>
          <w:lang w:eastAsia="zh-CN"/>
        </w:rPr>
        <w:t xml:space="preserve"> </w:t>
      </w:r>
      <w:r>
        <w:rPr>
          <w:spacing w:val="-1"/>
          <w:sz w:val="21"/>
          <w:szCs w:val="21"/>
          <w:lang w:eastAsia="zh-CN"/>
          <w14:textOutline w14:w="3835" w14:cap="flat" w14:cmpd="sng" w14:algn="ctr">
            <w14:solidFill>
              <w14:srgbClr w14:val="000000"/>
            </w14:solidFill>
            <w14:prstDash w14:val="solid"/>
            <w14:miter w14:val="0"/>
          </w14:textOutline>
        </w:rPr>
        <w:t>签订合同</w:t>
      </w:r>
    </w:p>
    <w:p>
      <w:pPr>
        <w:spacing w:line="367" w:lineRule="auto"/>
        <w:rPr>
          <w:lang w:eastAsia="zh-CN"/>
        </w:rPr>
      </w:pPr>
    </w:p>
    <w:p>
      <w:pPr>
        <w:pStyle w:val="4"/>
        <w:spacing w:before="69" w:line="408" w:lineRule="exact"/>
        <w:ind w:left="462"/>
        <w:rPr>
          <w:sz w:val="21"/>
          <w:szCs w:val="21"/>
          <w:lang w:eastAsia="zh-CN"/>
        </w:rPr>
      </w:pPr>
      <w:r>
        <w:rPr>
          <w:spacing w:val="-1"/>
          <w:position w:val="15"/>
          <w:sz w:val="21"/>
          <w:szCs w:val="21"/>
          <w:lang w:eastAsia="zh-CN"/>
        </w:rPr>
        <w:t>29.1</w:t>
      </w:r>
      <w:r>
        <w:rPr>
          <w:spacing w:val="-20"/>
          <w:position w:val="15"/>
          <w:sz w:val="21"/>
          <w:szCs w:val="21"/>
          <w:lang w:eastAsia="zh-CN"/>
        </w:rPr>
        <w:t xml:space="preserve"> </w:t>
      </w:r>
      <w:r>
        <w:rPr>
          <w:spacing w:val="-1"/>
          <w:position w:val="15"/>
          <w:sz w:val="21"/>
          <w:szCs w:val="21"/>
          <w:lang w:eastAsia="zh-CN"/>
        </w:rPr>
        <w:t>采购人应自中标通知书发出之日起 3</w:t>
      </w:r>
      <w:r>
        <w:rPr>
          <w:spacing w:val="-2"/>
          <w:position w:val="15"/>
          <w:sz w:val="21"/>
          <w:szCs w:val="21"/>
          <w:lang w:eastAsia="zh-CN"/>
        </w:rPr>
        <w:t>0 日内，按中标通知书指定的时间、地点与中标人</w:t>
      </w:r>
    </w:p>
    <w:p>
      <w:pPr>
        <w:pStyle w:val="4"/>
        <w:spacing w:before="1" w:line="219" w:lineRule="auto"/>
        <w:ind w:left="37"/>
        <w:rPr>
          <w:sz w:val="21"/>
          <w:szCs w:val="21"/>
          <w:lang w:eastAsia="zh-CN"/>
        </w:rPr>
      </w:pPr>
      <w:r>
        <w:rPr>
          <w:sz w:val="21"/>
          <w:szCs w:val="21"/>
          <w:lang w:eastAsia="zh-CN"/>
        </w:rPr>
        <w:t>签订政府采购合同。所签订的合同不得对招标</w:t>
      </w:r>
      <w:r>
        <w:rPr>
          <w:spacing w:val="-1"/>
          <w:sz w:val="21"/>
          <w:szCs w:val="21"/>
          <w:lang w:eastAsia="zh-CN"/>
        </w:rPr>
        <w:t>文件确定的事项和中标人投标文件作实质性修改。</w:t>
      </w:r>
    </w:p>
    <w:p>
      <w:pPr>
        <w:spacing w:line="366" w:lineRule="auto"/>
        <w:rPr>
          <w:lang w:eastAsia="zh-CN"/>
        </w:rPr>
      </w:pPr>
    </w:p>
    <w:p>
      <w:pPr>
        <w:pStyle w:val="4"/>
        <w:spacing w:before="68" w:line="220" w:lineRule="auto"/>
        <w:ind w:left="462"/>
        <w:rPr>
          <w:sz w:val="21"/>
          <w:szCs w:val="21"/>
          <w:lang w:eastAsia="zh-CN"/>
        </w:rPr>
      </w:pPr>
      <w:r>
        <w:rPr>
          <w:spacing w:val="-1"/>
          <w:sz w:val="21"/>
          <w:szCs w:val="21"/>
          <w:lang w:eastAsia="zh-CN"/>
        </w:rPr>
        <w:t>29.2</w:t>
      </w:r>
      <w:r>
        <w:rPr>
          <w:spacing w:val="-43"/>
          <w:sz w:val="21"/>
          <w:szCs w:val="21"/>
          <w:lang w:eastAsia="zh-CN"/>
        </w:rPr>
        <w:t xml:space="preserve"> </w:t>
      </w:r>
      <w:r>
        <w:rPr>
          <w:spacing w:val="-1"/>
          <w:sz w:val="21"/>
          <w:szCs w:val="21"/>
          <w:lang w:eastAsia="zh-CN"/>
        </w:rPr>
        <w:t>招标文件、中标人的投标文件均为</w:t>
      </w:r>
      <w:r>
        <w:rPr>
          <w:spacing w:val="-2"/>
          <w:sz w:val="21"/>
          <w:szCs w:val="21"/>
          <w:lang w:eastAsia="zh-CN"/>
        </w:rPr>
        <w:t>签订合同的依据。</w:t>
      </w:r>
    </w:p>
    <w:p>
      <w:pPr>
        <w:spacing w:line="370" w:lineRule="auto"/>
        <w:rPr>
          <w:lang w:eastAsia="zh-CN"/>
        </w:rPr>
      </w:pPr>
    </w:p>
    <w:p>
      <w:pPr>
        <w:pStyle w:val="4"/>
        <w:spacing w:before="69" w:line="408" w:lineRule="exact"/>
        <w:ind w:left="462"/>
        <w:rPr>
          <w:sz w:val="21"/>
          <w:szCs w:val="21"/>
          <w:lang w:eastAsia="zh-CN"/>
        </w:rPr>
      </w:pPr>
      <w:r>
        <w:rPr>
          <w:spacing w:val="-2"/>
          <w:position w:val="15"/>
          <w:sz w:val="21"/>
          <w:szCs w:val="21"/>
          <w:lang w:eastAsia="zh-CN"/>
        </w:rPr>
        <w:t>29.3 联合体中标的，联合体各方应当共同与采购人签订合同，就中标项目向采购人承</w:t>
      </w:r>
      <w:r>
        <w:rPr>
          <w:spacing w:val="-3"/>
          <w:position w:val="15"/>
          <w:sz w:val="21"/>
          <w:szCs w:val="21"/>
          <w:lang w:eastAsia="zh-CN"/>
        </w:rPr>
        <w:t>担连带</w:t>
      </w:r>
    </w:p>
    <w:p>
      <w:pPr>
        <w:pStyle w:val="4"/>
        <w:spacing w:before="1" w:line="220" w:lineRule="auto"/>
        <w:ind w:left="44"/>
        <w:rPr>
          <w:sz w:val="21"/>
          <w:szCs w:val="21"/>
          <w:lang w:eastAsia="zh-CN"/>
        </w:rPr>
      </w:pPr>
      <w:r>
        <w:rPr>
          <w:spacing w:val="-5"/>
          <w:sz w:val="21"/>
          <w:szCs w:val="21"/>
          <w:lang w:eastAsia="zh-CN"/>
        </w:rPr>
        <w:t>责任。</w:t>
      </w:r>
    </w:p>
    <w:p>
      <w:pPr>
        <w:spacing w:line="365" w:lineRule="auto"/>
        <w:rPr>
          <w:lang w:eastAsia="zh-CN"/>
        </w:rPr>
      </w:pPr>
    </w:p>
    <w:p>
      <w:pPr>
        <w:pStyle w:val="4"/>
        <w:spacing w:before="69" w:line="219" w:lineRule="auto"/>
        <w:jc w:val="right"/>
        <w:rPr>
          <w:sz w:val="21"/>
          <w:szCs w:val="21"/>
          <w:lang w:eastAsia="zh-CN"/>
        </w:rPr>
      </w:pPr>
      <w:r>
        <w:rPr>
          <w:spacing w:val="-5"/>
          <w:sz w:val="21"/>
          <w:szCs w:val="21"/>
          <w:lang w:eastAsia="zh-CN"/>
        </w:rPr>
        <w:t>29.4</w:t>
      </w:r>
      <w:r>
        <w:rPr>
          <w:spacing w:val="-14"/>
          <w:sz w:val="21"/>
          <w:szCs w:val="21"/>
          <w:lang w:eastAsia="zh-CN"/>
        </w:rPr>
        <w:t xml:space="preserve"> </w:t>
      </w:r>
      <w:r>
        <w:rPr>
          <w:spacing w:val="-5"/>
          <w:sz w:val="21"/>
          <w:szCs w:val="21"/>
          <w:lang w:eastAsia="zh-CN"/>
        </w:rPr>
        <w:t>中标合同将在招标公告指定媒体上公告，但合同中涉及国家秘密、商业秘密的内容除外。</w:t>
      </w:r>
    </w:p>
    <w:p>
      <w:pPr>
        <w:spacing w:line="371" w:lineRule="auto"/>
        <w:rPr>
          <w:lang w:eastAsia="zh-CN"/>
        </w:rPr>
      </w:pPr>
    </w:p>
    <w:p>
      <w:pPr>
        <w:pStyle w:val="4"/>
        <w:spacing w:before="68" w:line="408" w:lineRule="exact"/>
        <w:ind w:left="462"/>
        <w:rPr>
          <w:sz w:val="21"/>
          <w:szCs w:val="21"/>
          <w:lang w:eastAsia="zh-CN"/>
        </w:rPr>
      </w:pPr>
      <w:r>
        <w:rPr>
          <w:spacing w:val="-1"/>
          <w:position w:val="15"/>
          <w:sz w:val="21"/>
          <w:szCs w:val="21"/>
          <w:lang w:eastAsia="zh-CN"/>
        </w:rPr>
        <w:t>29.5</w:t>
      </w:r>
      <w:r>
        <w:rPr>
          <w:spacing w:val="-24"/>
          <w:position w:val="15"/>
          <w:sz w:val="21"/>
          <w:szCs w:val="21"/>
          <w:lang w:eastAsia="zh-CN"/>
        </w:rPr>
        <w:t xml:space="preserve"> </w:t>
      </w:r>
      <w:r>
        <w:rPr>
          <w:spacing w:val="-1"/>
          <w:position w:val="15"/>
          <w:sz w:val="21"/>
          <w:szCs w:val="21"/>
          <w:lang w:eastAsia="zh-CN"/>
        </w:rPr>
        <w:t>中标人应当按照合同约定依法履行合同</w:t>
      </w:r>
      <w:r>
        <w:rPr>
          <w:spacing w:val="-2"/>
          <w:position w:val="15"/>
          <w:sz w:val="21"/>
          <w:szCs w:val="21"/>
          <w:lang w:eastAsia="zh-CN"/>
        </w:rPr>
        <w:t>义务。政府采购合同的履行、违约责任和解决争</w:t>
      </w:r>
    </w:p>
    <w:p>
      <w:pPr>
        <w:pStyle w:val="4"/>
        <w:spacing w:before="1" w:line="220" w:lineRule="auto"/>
        <w:ind w:left="38"/>
        <w:rPr>
          <w:sz w:val="21"/>
          <w:szCs w:val="21"/>
          <w:lang w:eastAsia="zh-CN"/>
        </w:rPr>
      </w:pPr>
      <w:r>
        <w:rPr>
          <w:spacing w:val="-4"/>
          <w:sz w:val="21"/>
          <w:szCs w:val="21"/>
          <w:lang w:eastAsia="zh-CN"/>
        </w:rPr>
        <w:t>议的方法等适用《中华人民共和国民法典》。</w:t>
      </w:r>
    </w:p>
    <w:p>
      <w:pPr>
        <w:spacing w:line="365" w:lineRule="auto"/>
        <w:rPr>
          <w:lang w:eastAsia="zh-CN"/>
        </w:rPr>
      </w:pPr>
    </w:p>
    <w:p>
      <w:pPr>
        <w:pStyle w:val="4"/>
        <w:spacing w:before="69" w:line="221" w:lineRule="auto"/>
        <w:ind w:left="41"/>
        <w:rPr>
          <w:sz w:val="21"/>
          <w:szCs w:val="21"/>
          <w:lang w:eastAsia="zh-CN"/>
        </w:rPr>
      </w:pPr>
      <w:r>
        <w:rPr>
          <w:spacing w:val="-3"/>
          <w:sz w:val="21"/>
          <w:szCs w:val="21"/>
          <w:lang w:eastAsia="zh-CN"/>
          <w14:textOutline w14:w="3835" w14:cap="flat" w14:cmpd="sng" w14:algn="ctr">
            <w14:solidFill>
              <w14:srgbClr w14:val="000000"/>
            </w14:solidFill>
            <w14:prstDash w14:val="solid"/>
            <w14:miter w14:val="0"/>
          </w14:textOutline>
        </w:rPr>
        <w:t>30.</w:t>
      </w:r>
      <w:r>
        <w:rPr>
          <w:spacing w:val="16"/>
          <w:sz w:val="21"/>
          <w:szCs w:val="21"/>
          <w:lang w:eastAsia="zh-CN"/>
        </w:rPr>
        <w:t xml:space="preserve"> </w:t>
      </w:r>
      <w:r>
        <w:rPr>
          <w:spacing w:val="-3"/>
          <w:sz w:val="21"/>
          <w:szCs w:val="21"/>
          <w:lang w:eastAsia="zh-CN"/>
          <w14:textOutline w14:w="3835" w14:cap="flat" w14:cmpd="sng" w14:algn="ctr">
            <w14:solidFill>
              <w14:srgbClr w14:val="000000"/>
            </w14:solidFill>
            <w14:prstDash w14:val="solid"/>
            <w14:miter w14:val="0"/>
          </w14:textOutline>
        </w:rPr>
        <w:t>履约担保</w:t>
      </w:r>
    </w:p>
    <w:p>
      <w:pPr>
        <w:spacing w:line="368" w:lineRule="auto"/>
        <w:rPr>
          <w:lang w:eastAsia="zh-CN"/>
        </w:rPr>
      </w:pPr>
    </w:p>
    <w:p>
      <w:pPr>
        <w:pStyle w:val="4"/>
        <w:spacing w:before="69" w:line="408" w:lineRule="exact"/>
        <w:ind w:left="464"/>
        <w:rPr>
          <w:sz w:val="21"/>
          <w:szCs w:val="21"/>
          <w:lang w:eastAsia="zh-CN"/>
        </w:rPr>
      </w:pPr>
      <w:r>
        <w:rPr>
          <w:spacing w:val="-3"/>
          <w:position w:val="15"/>
          <w:sz w:val="21"/>
          <w:szCs w:val="21"/>
          <w:lang w:eastAsia="zh-CN"/>
        </w:rPr>
        <w:t>30.1</w:t>
      </w:r>
      <w:r>
        <w:rPr>
          <w:spacing w:val="-43"/>
          <w:position w:val="15"/>
          <w:sz w:val="21"/>
          <w:szCs w:val="21"/>
          <w:lang w:eastAsia="zh-CN"/>
        </w:rPr>
        <w:t xml:space="preserve"> </w:t>
      </w:r>
      <w:r>
        <w:rPr>
          <w:spacing w:val="-3"/>
          <w:position w:val="15"/>
          <w:sz w:val="21"/>
          <w:szCs w:val="21"/>
          <w:lang w:eastAsia="zh-CN"/>
        </w:rPr>
        <w:t>招标文件要求中标人向采购人提交履约担保</w:t>
      </w:r>
      <w:r>
        <w:rPr>
          <w:spacing w:val="-4"/>
          <w:position w:val="15"/>
          <w:sz w:val="21"/>
          <w:szCs w:val="21"/>
          <w:lang w:eastAsia="zh-CN"/>
        </w:rPr>
        <w:t>的， 中标人应按照</w:t>
      </w:r>
      <w:r>
        <w:rPr>
          <w:spacing w:val="-4"/>
          <w:position w:val="15"/>
          <w:sz w:val="21"/>
          <w:szCs w:val="21"/>
          <w:lang w:eastAsia="zh-CN"/>
          <w14:textOutline w14:w="3835" w14:cap="flat" w14:cmpd="sng" w14:algn="ctr">
            <w14:solidFill>
              <w14:srgbClr w14:val="000000"/>
            </w14:solidFill>
            <w14:prstDash w14:val="solid"/>
            <w14:miter w14:val="0"/>
          </w14:textOutline>
        </w:rPr>
        <w:t>【投标须知前附表】</w:t>
      </w:r>
      <w:r>
        <w:rPr>
          <w:spacing w:val="-4"/>
          <w:position w:val="15"/>
          <w:sz w:val="21"/>
          <w:szCs w:val="21"/>
          <w:lang w:eastAsia="zh-CN"/>
        </w:rPr>
        <w:t>的规</w:t>
      </w:r>
    </w:p>
    <w:p>
      <w:pPr>
        <w:pStyle w:val="4"/>
        <w:spacing w:before="1" w:line="219" w:lineRule="auto"/>
        <w:ind w:left="42"/>
        <w:rPr>
          <w:sz w:val="21"/>
          <w:szCs w:val="21"/>
          <w:lang w:eastAsia="zh-CN"/>
        </w:rPr>
      </w:pPr>
      <w:r>
        <w:rPr>
          <w:spacing w:val="-1"/>
          <w:sz w:val="21"/>
          <w:szCs w:val="21"/>
          <w:lang w:eastAsia="zh-CN"/>
        </w:rPr>
        <w:t>定提交。联合体中标的，履约担保由联合体各方或联合体中牵头人的名义提交。</w:t>
      </w:r>
    </w:p>
    <w:p>
      <w:pPr>
        <w:pStyle w:val="4"/>
        <w:spacing w:before="68" w:line="220" w:lineRule="auto"/>
        <w:rPr>
          <w:spacing w:val="2"/>
          <w:sz w:val="21"/>
          <w:szCs w:val="21"/>
          <w:lang w:eastAsia="zh-CN"/>
        </w:rPr>
      </w:pPr>
    </w:p>
    <w:p>
      <w:pPr>
        <w:pStyle w:val="4"/>
        <w:spacing w:before="68" w:line="220" w:lineRule="auto"/>
        <w:ind w:left="464"/>
        <w:rPr>
          <w:sz w:val="21"/>
          <w:szCs w:val="21"/>
          <w:lang w:eastAsia="zh-CN"/>
        </w:rPr>
      </w:pPr>
      <w:r>
        <w:rPr>
          <w:spacing w:val="2"/>
          <w:sz w:val="21"/>
          <w:szCs w:val="21"/>
          <w:lang w:eastAsia="zh-CN"/>
        </w:rPr>
        <w:t>30.2</w:t>
      </w:r>
      <w:r>
        <w:rPr>
          <w:spacing w:val="-24"/>
          <w:sz w:val="21"/>
          <w:szCs w:val="21"/>
          <w:lang w:eastAsia="zh-CN"/>
        </w:rPr>
        <w:t xml:space="preserve"> </w:t>
      </w:r>
      <w:r>
        <w:rPr>
          <w:spacing w:val="2"/>
          <w:sz w:val="21"/>
          <w:szCs w:val="21"/>
          <w:lang w:eastAsia="zh-CN"/>
        </w:rPr>
        <w:t>中标人没有按照本章第</w:t>
      </w:r>
      <w:r>
        <w:rPr>
          <w:spacing w:val="-28"/>
          <w:sz w:val="21"/>
          <w:szCs w:val="21"/>
          <w:lang w:eastAsia="zh-CN"/>
        </w:rPr>
        <w:t xml:space="preserve"> </w:t>
      </w:r>
      <w:r>
        <w:rPr>
          <w:spacing w:val="2"/>
          <w:sz w:val="21"/>
          <w:szCs w:val="21"/>
          <w:lang w:eastAsia="zh-CN"/>
        </w:rPr>
        <w:t>30.1</w:t>
      </w:r>
      <w:r>
        <w:rPr>
          <w:spacing w:val="-38"/>
          <w:sz w:val="21"/>
          <w:szCs w:val="21"/>
          <w:lang w:eastAsia="zh-CN"/>
        </w:rPr>
        <w:t xml:space="preserve"> </w:t>
      </w:r>
      <w:r>
        <w:rPr>
          <w:spacing w:val="2"/>
          <w:sz w:val="21"/>
          <w:szCs w:val="21"/>
          <w:lang w:eastAsia="zh-CN"/>
        </w:rPr>
        <w:t>款规定提交履约担保</w:t>
      </w:r>
      <w:r>
        <w:rPr>
          <w:spacing w:val="1"/>
          <w:sz w:val="21"/>
          <w:szCs w:val="21"/>
          <w:lang w:eastAsia="zh-CN"/>
        </w:rPr>
        <w:t>的，视为</w:t>
      </w:r>
      <w:r>
        <w:rPr>
          <w:spacing w:val="1"/>
          <w:sz w:val="21"/>
          <w:szCs w:val="21"/>
          <w:lang w:eastAsia="zh-CN"/>
          <w14:textOutline w14:w="3835" w14:cap="flat" w14:cmpd="sng" w14:algn="ctr">
            <w14:solidFill>
              <w14:srgbClr w14:val="000000"/>
            </w14:solidFill>
            <w14:prstDash w14:val="solid"/>
            <w14:miter w14:val="0"/>
          </w14:textOutline>
        </w:rPr>
        <w:t>放弃中标</w:t>
      </w:r>
      <w:r>
        <w:rPr>
          <w:spacing w:val="1"/>
          <w:sz w:val="21"/>
          <w:szCs w:val="21"/>
          <w:lang w:eastAsia="zh-CN"/>
        </w:rPr>
        <w:t>。</w:t>
      </w:r>
    </w:p>
    <w:p>
      <w:pPr>
        <w:pStyle w:val="4"/>
        <w:spacing w:before="69" w:line="220" w:lineRule="auto"/>
        <w:rPr>
          <w:sz w:val="21"/>
          <w:szCs w:val="21"/>
          <w:lang w:eastAsia="zh-CN"/>
          <w14:textOutline w14:w="3835" w14:cap="flat" w14:cmpd="sng" w14:algn="ctr">
            <w14:solidFill>
              <w14:srgbClr w14:val="000000"/>
            </w14:solidFill>
            <w14:prstDash w14:val="solid"/>
            <w14:miter w14:val="0"/>
          </w14:textOutline>
        </w:rPr>
      </w:pPr>
    </w:p>
    <w:p>
      <w:pPr>
        <w:pStyle w:val="4"/>
        <w:spacing w:before="69" w:line="220" w:lineRule="auto"/>
        <w:ind w:left="41"/>
        <w:rPr>
          <w:sz w:val="21"/>
          <w:szCs w:val="21"/>
          <w:lang w:eastAsia="zh-CN"/>
          <w14:textOutline w14:w="3835" w14:cap="flat" w14:cmpd="sng" w14:algn="ctr">
            <w14:solidFill>
              <w14:srgbClr w14:val="000000"/>
            </w14:solidFill>
            <w14:prstDash w14:val="solid"/>
            <w14:miter w14:val="0"/>
          </w14:textOutline>
        </w:rPr>
      </w:pPr>
    </w:p>
    <w:p>
      <w:pPr>
        <w:pStyle w:val="4"/>
        <w:spacing w:before="69" w:line="220" w:lineRule="auto"/>
        <w:ind w:left="41"/>
        <w:rPr>
          <w:sz w:val="21"/>
          <w:szCs w:val="21"/>
          <w:lang w:eastAsia="zh-CN"/>
        </w:rPr>
      </w:pPr>
      <w:r>
        <w:rPr>
          <w:sz w:val="21"/>
          <w:szCs w:val="21"/>
          <w:lang w:eastAsia="zh-CN"/>
          <w14:textOutline w14:w="3835" w14:cap="flat" w14:cmpd="sng" w14:algn="ctr">
            <w14:solidFill>
              <w14:srgbClr w14:val="000000"/>
            </w14:solidFill>
            <w14:prstDash w14:val="solid"/>
            <w14:miter w14:val="0"/>
          </w14:textOutline>
        </w:rPr>
        <w:t>31.</w:t>
      </w:r>
      <w:r>
        <w:rPr>
          <w:sz w:val="21"/>
          <w:szCs w:val="21"/>
          <w:lang w:eastAsia="zh-CN"/>
        </w:rPr>
        <w:t xml:space="preserve"> </w:t>
      </w:r>
      <w:r>
        <w:rPr>
          <w:sz w:val="21"/>
          <w:szCs w:val="21"/>
          <w:lang w:eastAsia="zh-CN"/>
          <w14:textOutline w14:w="3835" w14:cap="flat" w14:cmpd="sng" w14:algn="ctr">
            <w14:solidFill>
              <w14:srgbClr w14:val="000000"/>
            </w14:solidFill>
            <w14:prstDash w14:val="solid"/>
            <w14:miter w14:val="0"/>
          </w14:textOutline>
        </w:rPr>
        <w:t>政府采购合同履行中数量的变更</w:t>
      </w:r>
    </w:p>
    <w:p>
      <w:pPr>
        <w:spacing w:line="347" w:lineRule="auto"/>
        <w:rPr>
          <w:lang w:eastAsia="zh-CN"/>
        </w:rPr>
      </w:pPr>
    </w:p>
    <w:p>
      <w:pPr>
        <w:pStyle w:val="4"/>
        <w:spacing w:before="68" w:line="258" w:lineRule="auto"/>
        <w:ind w:left="35" w:right="50" w:firstLine="428"/>
        <w:jc w:val="both"/>
        <w:rPr>
          <w:sz w:val="21"/>
          <w:szCs w:val="21"/>
          <w:lang w:eastAsia="zh-CN"/>
        </w:rPr>
      </w:pPr>
      <w:r>
        <w:rPr>
          <w:spacing w:val="-6"/>
          <w:sz w:val="21"/>
          <w:szCs w:val="21"/>
          <w:lang w:eastAsia="zh-CN"/>
        </w:rPr>
        <w:t>31.1</w:t>
      </w:r>
      <w:r>
        <w:rPr>
          <w:spacing w:val="-37"/>
          <w:sz w:val="21"/>
          <w:szCs w:val="21"/>
          <w:lang w:eastAsia="zh-CN"/>
        </w:rPr>
        <w:t xml:space="preserve"> </w:t>
      </w:r>
      <w:r>
        <w:rPr>
          <w:spacing w:val="-6"/>
          <w:sz w:val="21"/>
          <w:szCs w:val="21"/>
          <w:lang w:eastAsia="zh-CN"/>
        </w:rPr>
        <w:t>政府采购合同履行中， 采购人需追加与合同标的相同的货物服务的， 在不改变合同其他</w:t>
      </w:r>
      <w:r>
        <w:rPr>
          <w:sz w:val="21"/>
          <w:szCs w:val="21"/>
          <w:lang w:eastAsia="zh-CN"/>
        </w:rPr>
        <w:t xml:space="preserve"> </w:t>
      </w:r>
      <w:r>
        <w:rPr>
          <w:spacing w:val="1"/>
          <w:sz w:val="21"/>
          <w:szCs w:val="21"/>
          <w:lang w:eastAsia="zh-CN"/>
        </w:rPr>
        <w:t>条款的前提下，可以与中标人协商签订补充合同</w:t>
      </w:r>
      <w:r>
        <w:rPr>
          <w:sz w:val="21"/>
          <w:szCs w:val="21"/>
          <w:lang w:eastAsia="zh-CN"/>
        </w:rPr>
        <w:t xml:space="preserve">，但所有补充合同的采购金额不得超过原合同采 </w:t>
      </w:r>
      <w:r>
        <w:rPr>
          <w:spacing w:val="-1"/>
          <w:sz w:val="21"/>
          <w:szCs w:val="21"/>
          <w:lang w:eastAsia="zh-CN"/>
        </w:rPr>
        <w:t>购金额的百分之十。</w:t>
      </w:r>
    </w:p>
    <w:p>
      <w:pPr>
        <w:spacing w:line="349" w:lineRule="auto"/>
        <w:rPr>
          <w:lang w:eastAsia="zh-CN"/>
        </w:rPr>
      </w:pPr>
    </w:p>
    <w:p>
      <w:pPr>
        <w:spacing w:line="349" w:lineRule="auto"/>
        <w:rPr>
          <w:lang w:eastAsia="zh-CN"/>
        </w:rPr>
      </w:pPr>
    </w:p>
    <w:p>
      <w:pPr>
        <w:spacing w:before="88" w:line="225" w:lineRule="auto"/>
        <w:ind w:left="3345"/>
        <w:outlineLvl w:val="2"/>
        <w:rPr>
          <w:rFonts w:ascii="黑体" w:hAnsi="黑体" w:eastAsia="黑体" w:cs="黑体"/>
          <w:sz w:val="27"/>
          <w:szCs w:val="27"/>
          <w:lang w:eastAsia="zh-CN"/>
        </w:rPr>
      </w:pPr>
      <w:bookmarkStart w:id="14" w:name="bookmark13"/>
      <w:bookmarkEnd w:id="14"/>
      <w:r>
        <w:rPr>
          <w:rFonts w:ascii="黑体" w:hAnsi="黑体" w:eastAsia="黑体" w:cs="黑体"/>
          <w:spacing w:val="8"/>
          <w:sz w:val="27"/>
          <w:szCs w:val="27"/>
          <w:lang w:eastAsia="zh-CN"/>
          <w14:textOutline w14:w="5054" w14:cap="flat" w14:cmpd="sng" w14:algn="ctr">
            <w14:solidFill>
              <w14:srgbClr w14:val="000000"/>
            </w14:solidFill>
            <w14:prstDash w14:val="solid"/>
            <w14:miter w14:val="0"/>
          </w14:textOutline>
        </w:rPr>
        <w:t>九、政府采购政策</w:t>
      </w:r>
    </w:p>
    <w:p>
      <w:pPr>
        <w:spacing w:line="292" w:lineRule="auto"/>
        <w:rPr>
          <w:lang w:eastAsia="zh-CN"/>
        </w:rPr>
      </w:pPr>
    </w:p>
    <w:p>
      <w:pPr>
        <w:pStyle w:val="4"/>
        <w:spacing w:before="68" w:line="220" w:lineRule="auto"/>
        <w:ind w:left="41"/>
        <w:rPr>
          <w:sz w:val="21"/>
          <w:szCs w:val="21"/>
          <w:lang w:eastAsia="zh-CN"/>
        </w:rPr>
      </w:pPr>
      <w:r>
        <w:rPr>
          <w:spacing w:val="-1"/>
          <w:sz w:val="21"/>
          <w:szCs w:val="21"/>
          <w:lang w:eastAsia="zh-CN"/>
          <w14:textOutline w14:w="3835" w14:cap="flat" w14:cmpd="sng" w14:algn="ctr">
            <w14:solidFill>
              <w14:srgbClr w14:val="000000"/>
            </w14:solidFill>
            <w14:prstDash w14:val="solid"/>
            <w14:miter w14:val="0"/>
          </w14:textOutline>
        </w:rPr>
        <w:t>32.政府采购政策</w:t>
      </w:r>
    </w:p>
    <w:p>
      <w:pPr>
        <w:spacing w:line="370" w:lineRule="auto"/>
        <w:rPr>
          <w:lang w:eastAsia="zh-CN"/>
        </w:rPr>
      </w:pPr>
    </w:p>
    <w:p>
      <w:pPr>
        <w:pStyle w:val="4"/>
        <w:spacing w:before="69" w:line="220" w:lineRule="auto"/>
        <w:ind w:left="464"/>
        <w:rPr>
          <w:sz w:val="21"/>
          <w:szCs w:val="21"/>
          <w:lang w:eastAsia="zh-CN"/>
        </w:rPr>
      </w:pPr>
      <w:r>
        <w:rPr>
          <w:spacing w:val="-5"/>
          <w:sz w:val="21"/>
          <w:szCs w:val="21"/>
          <w:lang w:eastAsia="zh-CN"/>
        </w:rPr>
        <w:t>32.1</w:t>
      </w:r>
      <w:r>
        <w:rPr>
          <w:spacing w:val="-41"/>
          <w:sz w:val="21"/>
          <w:szCs w:val="21"/>
          <w:lang w:eastAsia="zh-CN"/>
        </w:rPr>
        <w:t xml:space="preserve"> </w:t>
      </w:r>
      <w:r>
        <w:rPr>
          <w:spacing w:val="-5"/>
          <w:sz w:val="21"/>
          <w:szCs w:val="21"/>
          <w:lang w:eastAsia="zh-CN"/>
        </w:rPr>
        <w:t>优先采购：</w:t>
      </w:r>
    </w:p>
    <w:p>
      <w:pPr>
        <w:spacing w:line="370" w:lineRule="auto"/>
        <w:rPr>
          <w:lang w:eastAsia="zh-CN"/>
        </w:rPr>
      </w:pPr>
    </w:p>
    <w:p>
      <w:pPr>
        <w:pStyle w:val="4"/>
        <w:spacing w:before="68" w:line="408" w:lineRule="exact"/>
        <w:ind w:right="42"/>
        <w:jc w:val="right"/>
        <w:rPr>
          <w:sz w:val="21"/>
          <w:szCs w:val="21"/>
          <w:lang w:eastAsia="zh-CN"/>
        </w:rPr>
      </w:pPr>
      <w:r>
        <w:rPr>
          <w:spacing w:val="-5"/>
          <w:position w:val="15"/>
          <w:sz w:val="21"/>
          <w:szCs w:val="21"/>
          <w:lang w:eastAsia="zh-CN"/>
        </w:rPr>
        <w:t>（1）纳入财政部会同国务院有关部门发布的节能产品、环境标</w:t>
      </w:r>
      <w:r>
        <w:rPr>
          <w:spacing w:val="-6"/>
          <w:position w:val="15"/>
          <w:sz w:val="21"/>
          <w:szCs w:val="21"/>
          <w:lang w:eastAsia="zh-CN"/>
        </w:rPr>
        <w:t>志产品政府采购品目清单，</w:t>
      </w:r>
      <w:r>
        <w:rPr>
          <w:spacing w:val="28"/>
          <w:position w:val="15"/>
          <w:sz w:val="21"/>
          <w:szCs w:val="21"/>
          <w:lang w:eastAsia="zh-CN"/>
        </w:rPr>
        <w:t xml:space="preserve"> </w:t>
      </w:r>
      <w:r>
        <w:rPr>
          <w:spacing w:val="-6"/>
          <w:position w:val="15"/>
          <w:sz w:val="21"/>
          <w:szCs w:val="21"/>
          <w:lang w:eastAsia="zh-CN"/>
        </w:rPr>
        <w:t>实</w:t>
      </w:r>
    </w:p>
    <w:p>
      <w:pPr>
        <w:pStyle w:val="4"/>
        <w:spacing w:line="219" w:lineRule="auto"/>
        <w:jc w:val="both"/>
        <w:rPr>
          <w:sz w:val="21"/>
          <w:szCs w:val="21"/>
          <w:lang w:eastAsia="zh-CN"/>
        </w:rPr>
      </w:pPr>
      <w:r>
        <w:rPr>
          <w:spacing w:val="-3"/>
          <w:sz w:val="21"/>
          <w:szCs w:val="21"/>
          <w:lang w:eastAsia="zh-CN"/>
        </w:rPr>
        <w:t>施政府优先采购的，评审时按招标文件有关规定给予</w:t>
      </w:r>
      <w:r>
        <w:rPr>
          <w:spacing w:val="-4"/>
          <w:sz w:val="21"/>
          <w:szCs w:val="21"/>
          <w:lang w:eastAsia="zh-CN"/>
        </w:rPr>
        <w:t>加分</w:t>
      </w:r>
      <w:r>
        <w:rPr>
          <w:rFonts w:hint="eastAsia"/>
          <w:spacing w:val="-4"/>
          <w:sz w:val="21"/>
          <w:szCs w:val="21"/>
          <w:lang w:eastAsia="zh-CN"/>
        </w:rPr>
        <w:t>。</w:t>
      </w:r>
    </w:p>
    <w:p>
      <w:pPr>
        <w:spacing w:line="371" w:lineRule="auto"/>
        <w:rPr>
          <w:lang w:eastAsia="zh-CN"/>
        </w:rPr>
      </w:pPr>
    </w:p>
    <w:p>
      <w:pPr>
        <w:pStyle w:val="4"/>
        <w:spacing w:before="69" w:line="220" w:lineRule="auto"/>
        <w:ind w:left="464"/>
        <w:rPr>
          <w:sz w:val="21"/>
          <w:szCs w:val="21"/>
          <w:lang w:eastAsia="zh-CN"/>
        </w:rPr>
      </w:pPr>
      <w:r>
        <w:rPr>
          <w:spacing w:val="-6"/>
          <w:sz w:val="21"/>
          <w:szCs w:val="21"/>
          <w:lang w:eastAsia="zh-CN"/>
        </w:rPr>
        <w:t>32.2</w:t>
      </w:r>
      <w:r>
        <w:rPr>
          <w:spacing w:val="-32"/>
          <w:sz w:val="21"/>
          <w:szCs w:val="21"/>
          <w:lang w:eastAsia="zh-CN"/>
        </w:rPr>
        <w:t xml:space="preserve"> </w:t>
      </w:r>
      <w:r>
        <w:rPr>
          <w:spacing w:val="-6"/>
          <w:sz w:val="21"/>
          <w:szCs w:val="21"/>
          <w:lang w:eastAsia="zh-CN"/>
        </w:rPr>
        <w:t>强制采购：</w:t>
      </w:r>
    </w:p>
    <w:p>
      <w:pPr>
        <w:spacing w:line="365" w:lineRule="auto"/>
        <w:rPr>
          <w:lang w:eastAsia="zh-CN"/>
        </w:rPr>
      </w:pPr>
    </w:p>
    <w:p>
      <w:pPr>
        <w:pStyle w:val="4"/>
        <w:spacing w:before="69" w:line="361" w:lineRule="auto"/>
        <w:ind w:left="54" w:right="54" w:firstLine="411"/>
        <w:jc w:val="both"/>
        <w:rPr>
          <w:spacing w:val="-2"/>
          <w:sz w:val="21"/>
          <w:szCs w:val="21"/>
          <w:lang w:eastAsia="zh-CN"/>
        </w:rPr>
      </w:pPr>
      <w:r>
        <w:rPr>
          <w:spacing w:val="-2"/>
          <w:sz w:val="21"/>
          <w:szCs w:val="21"/>
          <w:lang w:eastAsia="zh-CN"/>
        </w:rPr>
        <w:t>（1）纳入财政部会同国务院有关部门发布的节能产品政府</w:t>
      </w:r>
      <w:r>
        <w:rPr>
          <w:spacing w:val="-3"/>
          <w:sz w:val="21"/>
          <w:szCs w:val="21"/>
          <w:lang w:eastAsia="zh-CN"/>
        </w:rPr>
        <w:t>采购品目清单，实施政府强制采购</w:t>
      </w:r>
      <w:r>
        <w:rPr>
          <w:sz w:val="21"/>
          <w:szCs w:val="21"/>
          <w:lang w:eastAsia="zh-CN"/>
        </w:rPr>
        <w:t xml:space="preserve"> </w:t>
      </w:r>
      <w:r>
        <w:rPr>
          <w:spacing w:val="-2"/>
          <w:sz w:val="21"/>
          <w:szCs w:val="21"/>
          <w:lang w:eastAsia="zh-CN"/>
        </w:rPr>
        <w:t>的</w:t>
      </w:r>
      <w:r>
        <w:rPr>
          <w:spacing w:val="-12"/>
          <w:sz w:val="21"/>
          <w:szCs w:val="21"/>
          <w:lang w:eastAsia="zh-CN"/>
        </w:rPr>
        <w:t>，</w:t>
      </w:r>
      <w:r>
        <w:rPr>
          <w:rFonts w:hint="eastAsia"/>
          <w:spacing w:val="-2"/>
          <w:sz w:val="21"/>
          <w:szCs w:val="21"/>
          <w:lang w:eastAsia="zh-CN"/>
        </w:rPr>
        <w:t>供应商</w:t>
      </w:r>
      <w:r>
        <w:rPr>
          <w:spacing w:val="-2"/>
          <w:sz w:val="21"/>
          <w:szCs w:val="21"/>
          <w:lang w:eastAsia="zh-CN"/>
        </w:rPr>
        <w:t>投标产品应当取得国家确定的认证机构出具的、处于有效期之内的节能产品认证证书， 否则其投标无效。</w:t>
      </w:r>
    </w:p>
    <w:p>
      <w:pPr>
        <w:spacing w:line="366" w:lineRule="auto"/>
        <w:rPr>
          <w:lang w:eastAsia="zh-CN"/>
        </w:rPr>
      </w:pPr>
    </w:p>
    <w:p>
      <w:pPr>
        <w:pStyle w:val="4"/>
        <w:spacing w:before="68" w:line="219" w:lineRule="auto"/>
        <w:ind w:left="464"/>
        <w:rPr>
          <w:sz w:val="21"/>
          <w:szCs w:val="21"/>
          <w:lang w:eastAsia="zh-CN"/>
        </w:rPr>
      </w:pPr>
      <w:r>
        <w:rPr>
          <w:spacing w:val="-5"/>
          <w:sz w:val="21"/>
          <w:szCs w:val="21"/>
          <w:lang w:eastAsia="zh-CN"/>
        </w:rPr>
        <w:t>32.3</w:t>
      </w:r>
      <w:r>
        <w:rPr>
          <w:spacing w:val="-42"/>
          <w:sz w:val="21"/>
          <w:szCs w:val="21"/>
          <w:lang w:eastAsia="zh-CN"/>
        </w:rPr>
        <w:t xml:space="preserve"> </w:t>
      </w:r>
      <w:r>
        <w:rPr>
          <w:spacing w:val="-5"/>
          <w:sz w:val="21"/>
          <w:szCs w:val="21"/>
          <w:lang w:eastAsia="zh-CN"/>
        </w:rPr>
        <w:t>价格评审优惠</w:t>
      </w:r>
      <w:r>
        <w:rPr>
          <w:rFonts w:hint="eastAsia"/>
          <w:sz w:val="21"/>
          <w:szCs w:val="21"/>
          <w:lang w:eastAsia="zh-CN"/>
        </w:rPr>
        <w:t>（本项目不执行）</w:t>
      </w:r>
      <w:r>
        <w:rPr>
          <w:spacing w:val="-5"/>
          <w:sz w:val="21"/>
          <w:szCs w:val="21"/>
          <w:lang w:eastAsia="zh-CN"/>
        </w:rPr>
        <w:t>：</w:t>
      </w:r>
    </w:p>
    <w:p>
      <w:pPr>
        <w:spacing w:line="367" w:lineRule="auto"/>
        <w:rPr>
          <w:lang w:eastAsia="zh-CN"/>
        </w:rPr>
      </w:pPr>
    </w:p>
    <w:p>
      <w:pPr>
        <w:pStyle w:val="4"/>
        <w:spacing w:before="69" w:line="360" w:lineRule="auto"/>
        <w:ind w:left="39" w:right="50" w:firstLine="424"/>
        <w:rPr>
          <w:sz w:val="21"/>
          <w:szCs w:val="21"/>
          <w:lang w:eastAsia="zh-CN"/>
        </w:rPr>
      </w:pPr>
      <w:r>
        <w:fldChar w:fldCharType="begin"/>
      </w:r>
      <w:r>
        <w:rPr>
          <w:lang w:eastAsia="zh-CN"/>
        </w:rPr>
        <w:instrText xml:space="preserve"> HYPERLINK "32.3.1.1" </w:instrText>
      </w:r>
      <w:r>
        <w:fldChar w:fldCharType="separate"/>
      </w:r>
      <w:r>
        <w:rPr>
          <w:spacing w:val="-5"/>
          <w:sz w:val="21"/>
          <w:szCs w:val="21"/>
          <w:lang w:eastAsia="zh-CN"/>
        </w:rPr>
        <w:t>32.3.1.1</w:t>
      </w:r>
      <w:r>
        <w:rPr>
          <w:spacing w:val="-5"/>
          <w:sz w:val="21"/>
          <w:szCs w:val="21"/>
        </w:rPr>
        <w:fldChar w:fldCharType="end"/>
      </w:r>
      <w:r>
        <w:rPr>
          <w:spacing w:val="-45"/>
          <w:sz w:val="21"/>
          <w:szCs w:val="21"/>
          <w:lang w:eastAsia="zh-CN"/>
        </w:rPr>
        <w:t xml:space="preserve"> </w:t>
      </w:r>
      <w:r>
        <w:rPr>
          <w:spacing w:val="-5"/>
          <w:sz w:val="21"/>
          <w:szCs w:val="21"/>
          <w:lang w:eastAsia="zh-CN"/>
        </w:rPr>
        <w:t>在采购货物中，</w:t>
      </w:r>
      <w:r>
        <w:rPr>
          <w:spacing w:val="-31"/>
          <w:sz w:val="21"/>
          <w:szCs w:val="21"/>
          <w:lang w:eastAsia="zh-CN"/>
        </w:rPr>
        <w:t xml:space="preserve"> </w:t>
      </w:r>
      <w:r>
        <w:rPr>
          <w:spacing w:val="-5"/>
          <w:sz w:val="21"/>
          <w:szCs w:val="21"/>
          <w:lang w:eastAsia="zh-CN"/>
        </w:rPr>
        <w:t>货物由中小企业制造， 即货物由中小企业生产且使用中小企业商号</w:t>
      </w:r>
      <w:r>
        <w:rPr>
          <w:sz w:val="21"/>
          <w:szCs w:val="21"/>
          <w:lang w:eastAsia="zh-CN"/>
        </w:rPr>
        <w:t xml:space="preserve"> 或者注册商标，投标价格按招标文件第四章第一节有关规定给予一定比例的价格折扣，用扣除后</w:t>
      </w:r>
      <w:r>
        <w:rPr>
          <w:spacing w:val="14"/>
          <w:sz w:val="21"/>
          <w:szCs w:val="21"/>
          <w:lang w:eastAsia="zh-CN"/>
        </w:rPr>
        <w:t xml:space="preserve"> </w:t>
      </w:r>
      <w:r>
        <w:rPr>
          <w:sz w:val="21"/>
          <w:szCs w:val="21"/>
          <w:lang w:eastAsia="zh-CN"/>
        </w:rPr>
        <w:t>的价格参与评审。依据国务院批准的中小企业划分标准确定的中型企业、小型企业和微型企业，</w:t>
      </w:r>
    </w:p>
    <w:p>
      <w:pPr>
        <w:pStyle w:val="4"/>
        <w:spacing w:before="1" w:line="220" w:lineRule="auto"/>
        <w:ind w:left="35"/>
        <w:rPr>
          <w:sz w:val="21"/>
          <w:szCs w:val="21"/>
          <w:lang w:eastAsia="zh-CN"/>
        </w:rPr>
      </w:pPr>
      <w:r>
        <w:rPr>
          <w:spacing w:val="-1"/>
          <w:sz w:val="21"/>
          <w:szCs w:val="21"/>
          <w:lang w:eastAsia="zh-CN"/>
        </w:rPr>
        <w:t>但与大企业的负责人为同一人，或者与大型企业存在直接控股、管理关系的除外。</w:t>
      </w:r>
    </w:p>
    <w:p>
      <w:pPr>
        <w:spacing w:line="364" w:lineRule="auto"/>
        <w:rPr>
          <w:lang w:eastAsia="zh-CN"/>
        </w:rPr>
      </w:pPr>
    </w:p>
    <w:p>
      <w:pPr>
        <w:pStyle w:val="4"/>
        <w:spacing w:before="69" w:line="408" w:lineRule="exact"/>
        <w:ind w:right="50"/>
        <w:jc w:val="right"/>
        <w:rPr>
          <w:sz w:val="21"/>
          <w:szCs w:val="21"/>
          <w:lang w:eastAsia="zh-CN"/>
        </w:rPr>
      </w:pPr>
      <w:r>
        <w:fldChar w:fldCharType="begin"/>
      </w:r>
      <w:r>
        <w:rPr>
          <w:lang w:eastAsia="zh-CN"/>
        </w:rPr>
        <w:instrText xml:space="preserve"> HYPERLINK "32.3.1.2" </w:instrText>
      </w:r>
      <w:r>
        <w:fldChar w:fldCharType="separate"/>
      </w:r>
      <w:r>
        <w:rPr>
          <w:spacing w:val="-5"/>
          <w:position w:val="15"/>
          <w:sz w:val="21"/>
          <w:szCs w:val="21"/>
          <w:lang w:eastAsia="zh-CN"/>
        </w:rPr>
        <w:t>32.3.1.2</w:t>
      </w:r>
      <w:r>
        <w:rPr>
          <w:spacing w:val="-5"/>
          <w:position w:val="15"/>
          <w:sz w:val="21"/>
          <w:szCs w:val="21"/>
        </w:rPr>
        <w:fldChar w:fldCharType="end"/>
      </w:r>
      <w:r>
        <w:rPr>
          <w:spacing w:val="-45"/>
          <w:position w:val="15"/>
          <w:sz w:val="21"/>
          <w:szCs w:val="21"/>
          <w:lang w:eastAsia="zh-CN"/>
        </w:rPr>
        <w:t xml:space="preserve"> </w:t>
      </w:r>
      <w:r>
        <w:rPr>
          <w:spacing w:val="-5"/>
          <w:position w:val="15"/>
          <w:sz w:val="21"/>
          <w:szCs w:val="21"/>
          <w:lang w:eastAsia="zh-CN"/>
        </w:rPr>
        <w:t>在货物采购项目中， 供应</w:t>
      </w:r>
      <w:r>
        <w:rPr>
          <w:spacing w:val="-6"/>
          <w:position w:val="15"/>
          <w:sz w:val="21"/>
          <w:szCs w:val="21"/>
          <w:lang w:eastAsia="zh-CN"/>
        </w:rPr>
        <w:t>商提供的货物既有中小企业制造货物， 也有大型企业制造</w:t>
      </w:r>
    </w:p>
    <w:p>
      <w:pPr>
        <w:pStyle w:val="4"/>
        <w:spacing w:before="1" w:line="219" w:lineRule="auto"/>
        <w:ind w:left="42"/>
        <w:rPr>
          <w:sz w:val="21"/>
          <w:szCs w:val="21"/>
          <w:lang w:eastAsia="zh-CN"/>
        </w:rPr>
      </w:pPr>
      <w:r>
        <w:rPr>
          <w:spacing w:val="-1"/>
          <w:sz w:val="21"/>
          <w:szCs w:val="21"/>
          <w:lang w:eastAsia="zh-CN"/>
        </w:rPr>
        <w:t>货物的，不享受招标文件规定的中小企业扶持</w:t>
      </w:r>
      <w:r>
        <w:rPr>
          <w:spacing w:val="-2"/>
          <w:sz w:val="21"/>
          <w:szCs w:val="21"/>
          <w:lang w:eastAsia="zh-CN"/>
        </w:rPr>
        <w:t>政策。</w:t>
      </w:r>
    </w:p>
    <w:p>
      <w:pPr>
        <w:spacing w:line="369" w:lineRule="auto"/>
        <w:rPr>
          <w:lang w:eastAsia="zh-CN"/>
        </w:rPr>
      </w:pPr>
    </w:p>
    <w:p>
      <w:pPr>
        <w:pStyle w:val="4"/>
        <w:spacing w:before="69" w:line="359" w:lineRule="auto"/>
        <w:ind w:left="36" w:right="50" w:firstLine="427"/>
        <w:jc w:val="both"/>
        <w:rPr>
          <w:sz w:val="21"/>
          <w:szCs w:val="21"/>
          <w:lang w:eastAsia="zh-CN"/>
        </w:rPr>
      </w:pPr>
      <w:r>
        <w:fldChar w:fldCharType="begin"/>
      </w:r>
      <w:r>
        <w:rPr>
          <w:lang w:eastAsia="zh-CN"/>
        </w:rPr>
        <w:instrText xml:space="preserve"> HYPERLINK "32.3.1.3" </w:instrText>
      </w:r>
      <w:r>
        <w:fldChar w:fldCharType="separate"/>
      </w:r>
      <w:r>
        <w:rPr>
          <w:spacing w:val="-2"/>
          <w:sz w:val="21"/>
          <w:szCs w:val="21"/>
          <w:lang w:eastAsia="zh-CN"/>
        </w:rPr>
        <w:t>32.3.1.3</w:t>
      </w:r>
      <w:r>
        <w:rPr>
          <w:spacing w:val="-2"/>
          <w:sz w:val="21"/>
          <w:szCs w:val="21"/>
        </w:rPr>
        <w:fldChar w:fldCharType="end"/>
      </w:r>
      <w:r>
        <w:rPr>
          <w:spacing w:val="-43"/>
          <w:sz w:val="21"/>
          <w:szCs w:val="21"/>
          <w:lang w:eastAsia="zh-CN"/>
        </w:rPr>
        <w:t xml:space="preserve"> </w:t>
      </w:r>
      <w:r>
        <w:rPr>
          <w:spacing w:val="-2"/>
          <w:sz w:val="21"/>
          <w:szCs w:val="21"/>
          <w:lang w:eastAsia="zh-CN"/>
        </w:rPr>
        <w:t>招标文件允许联合体投标或分包的①以联合体参</w:t>
      </w:r>
      <w:r>
        <w:rPr>
          <w:spacing w:val="-3"/>
          <w:sz w:val="21"/>
          <w:szCs w:val="21"/>
          <w:lang w:eastAsia="zh-CN"/>
        </w:rPr>
        <w:t>加政府采购活动的，</w:t>
      </w:r>
      <w:r>
        <w:rPr>
          <w:spacing w:val="-50"/>
          <w:sz w:val="21"/>
          <w:szCs w:val="21"/>
          <w:lang w:eastAsia="zh-CN"/>
        </w:rPr>
        <w:t xml:space="preserve"> </w:t>
      </w:r>
      <w:r>
        <w:rPr>
          <w:spacing w:val="-3"/>
          <w:sz w:val="21"/>
          <w:szCs w:val="21"/>
          <w:lang w:eastAsia="zh-CN"/>
        </w:rPr>
        <w:t>联合体均为中</w:t>
      </w:r>
      <w:r>
        <w:rPr>
          <w:sz w:val="21"/>
          <w:szCs w:val="21"/>
          <w:lang w:eastAsia="zh-CN"/>
        </w:rPr>
        <w:t xml:space="preserve"> </w:t>
      </w:r>
      <w:r>
        <w:rPr>
          <w:spacing w:val="-7"/>
          <w:sz w:val="21"/>
          <w:szCs w:val="21"/>
          <w:lang w:eastAsia="zh-CN"/>
        </w:rPr>
        <w:t>小企业的，联合体视同中小企业。其中，</w:t>
      </w:r>
      <w:r>
        <w:rPr>
          <w:spacing w:val="52"/>
          <w:sz w:val="21"/>
          <w:szCs w:val="21"/>
          <w:lang w:eastAsia="zh-CN"/>
        </w:rPr>
        <w:t xml:space="preserve"> </w:t>
      </w:r>
      <w:r>
        <w:rPr>
          <w:spacing w:val="-7"/>
          <w:sz w:val="21"/>
          <w:szCs w:val="21"/>
          <w:lang w:eastAsia="zh-CN"/>
        </w:rPr>
        <w:t>联合体各方均为小微企业的，联合体视同小微企业</w:t>
      </w:r>
      <w:r>
        <w:rPr>
          <w:spacing w:val="-8"/>
          <w:sz w:val="21"/>
          <w:szCs w:val="21"/>
          <w:lang w:eastAsia="zh-CN"/>
        </w:rPr>
        <w:t>；</w:t>
      </w:r>
      <w:r>
        <w:rPr>
          <w:spacing w:val="51"/>
          <w:sz w:val="21"/>
          <w:szCs w:val="21"/>
          <w:lang w:eastAsia="zh-CN"/>
        </w:rPr>
        <w:t xml:space="preserve"> </w:t>
      </w:r>
      <w:r>
        <w:rPr>
          <w:spacing w:val="-8"/>
          <w:sz w:val="21"/>
          <w:szCs w:val="21"/>
          <w:lang w:eastAsia="zh-CN"/>
        </w:rPr>
        <w:t>②</w:t>
      </w:r>
      <w:r>
        <w:rPr>
          <w:sz w:val="21"/>
          <w:szCs w:val="21"/>
          <w:lang w:eastAsia="zh-CN"/>
        </w:rPr>
        <w:t xml:space="preserve"> </w:t>
      </w:r>
      <w:r>
        <w:rPr>
          <w:spacing w:val="1"/>
          <w:sz w:val="21"/>
          <w:szCs w:val="21"/>
          <w:lang w:eastAsia="zh-CN"/>
        </w:rPr>
        <w:t>对于联合体或者大中型分包意向协议约定小微企业</w:t>
      </w:r>
      <w:r>
        <w:rPr>
          <w:sz w:val="21"/>
          <w:szCs w:val="21"/>
          <w:lang w:eastAsia="zh-CN"/>
        </w:rPr>
        <w:t>的合同占到合同总金额 30%以上。投标价格按</w:t>
      </w:r>
    </w:p>
    <w:p>
      <w:pPr>
        <w:pStyle w:val="4"/>
        <w:spacing w:line="219" w:lineRule="auto"/>
        <w:ind w:left="37"/>
        <w:rPr>
          <w:sz w:val="21"/>
          <w:szCs w:val="21"/>
          <w:lang w:eastAsia="zh-CN"/>
        </w:rPr>
      </w:pPr>
      <w:r>
        <w:rPr>
          <w:spacing w:val="1"/>
          <w:sz w:val="21"/>
          <w:szCs w:val="21"/>
          <w:lang w:eastAsia="zh-CN"/>
        </w:rPr>
        <w:t>招标文件第四章第一节有关规定给予一定比</w:t>
      </w:r>
      <w:r>
        <w:rPr>
          <w:sz w:val="21"/>
          <w:szCs w:val="21"/>
          <w:lang w:eastAsia="zh-CN"/>
        </w:rPr>
        <w:t>例的价格折扣，用扣除后的价格参与评审。组成联合</w:t>
      </w:r>
    </w:p>
    <w:p>
      <w:pPr>
        <w:spacing w:line="219" w:lineRule="auto"/>
        <w:rPr>
          <w:lang w:eastAsia="zh-CN"/>
        </w:rPr>
        <w:sectPr>
          <w:headerReference r:id="rId15" w:type="default"/>
          <w:footerReference r:id="rId16" w:type="default"/>
          <w:pgSz w:w="11905" w:h="16839"/>
          <w:pgMar w:top="1104" w:right="1413" w:bottom="1280" w:left="1560" w:header="1090" w:footer="988" w:gutter="0"/>
          <w:cols w:space="720" w:num="1"/>
        </w:sectPr>
      </w:pPr>
    </w:p>
    <w:p>
      <w:pPr>
        <w:spacing w:line="329" w:lineRule="auto"/>
        <w:rPr>
          <w:lang w:eastAsia="zh-CN"/>
        </w:rPr>
      </w:pPr>
    </w:p>
    <w:p>
      <w:pPr>
        <w:pStyle w:val="4"/>
        <w:spacing w:before="68" w:line="408" w:lineRule="exact"/>
        <w:ind w:left="37"/>
        <w:rPr>
          <w:sz w:val="21"/>
          <w:szCs w:val="21"/>
          <w:lang w:eastAsia="zh-CN"/>
        </w:rPr>
      </w:pPr>
      <w:r>
        <w:rPr>
          <w:spacing w:val="-5"/>
          <w:position w:val="14"/>
          <w:sz w:val="21"/>
          <w:szCs w:val="21"/>
          <w:lang w:eastAsia="zh-CN"/>
        </w:rPr>
        <w:t>体或者接受分包的小微企业与联合体内其他企业、</w:t>
      </w:r>
      <w:r>
        <w:rPr>
          <w:spacing w:val="-6"/>
          <w:position w:val="14"/>
          <w:sz w:val="21"/>
          <w:szCs w:val="21"/>
          <w:lang w:eastAsia="zh-CN"/>
        </w:rPr>
        <w:t xml:space="preserve"> 分包企业之间存在直接控股、管理关系的，</w:t>
      </w:r>
      <w:r>
        <w:rPr>
          <w:spacing w:val="55"/>
          <w:position w:val="14"/>
          <w:sz w:val="21"/>
          <w:szCs w:val="21"/>
          <w:lang w:eastAsia="zh-CN"/>
        </w:rPr>
        <w:t xml:space="preserve"> </w:t>
      </w:r>
      <w:r>
        <w:rPr>
          <w:spacing w:val="-6"/>
          <w:position w:val="14"/>
          <w:sz w:val="21"/>
          <w:szCs w:val="21"/>
          <w:lang w:eastAsia="zh-CN"/>
        </w:rPr>
        <w:t>不</w:t>
      </w:r>
    </w:p>
    <w:p>
      <w:pPr>
        <w:pStyle w:val="4"/>
        <w:spacing w:line="220" w:lineRule="auto"/>
        <w:ind w:left="37"/>
        <w:rPr>
          <w:sz w:val="21"/>
          <w:szCs w:val="21"/>
          <w:lang w:eastAsia="zh-CN"/>
        </w:rPr>
      </w:pPr>
      <w:r>
        <w:rPr>
          <w:spacing w:val="-3"/>
          <w:sz w:val="21"/>
          <w:szCs w:val="21"/>
          <w:lang w:eastAsia="zh-CN"/>
        </w:rPr>
        <w:t>享受扣除优惠政策。</w:t>
      </w:r>
    </w:p>
    <w:p>
      <w:pPr>
        <w:spacing w:line="370" w:lineRule="auto"/>
        <w:rPr>
          <w:lang w:eastAsia="zh-CN"/>
        </w:rPr>
      </w:pPr>
    </w:p>
    <w:p>
      <w:pPr>
        <w:pStyle w:val="4"/>
        <w:spacing w:before="68" w:line="219" w:lineRule="auto"/>
        <w:ind w:left="464"/>
        <w:rPr>
          <w:sz w:val="21"/>
          <w:szCs w:val="21"/>
          <w:lang w:eastAsia="zh-CN"/>
        </w:rPr>
      </w:pPr>
      <w:r>
        <w:fldChar w:fldCharType="begin"/>
      </w:r>
      <w:r>
        <w:rPr>
          <w:lang w:eastAsia="zh-CN"/>
        </w:rPr>
        <w:instrText xml:space="preserve"> HYPERLINK "32.3.1.4" </w:instrText>
      </w:r>
      <w:r>
        <w:fldChar w:fldCharType="separate"/>
      </w:r>
      <w:r>
        <w:rPr>
          <w:spacing w:val="-1"/>
          <w:sz w:val="21"/>
          <w:szCs w:val="21"/>
          <w:lang w:eastAsia="zh-CN"/>
        </w:rPr>
        <w:t>32.3.1.4</w:t>
      </w:r>
      <w:r>
        <w:rPr>
          <w:spacing w:val="-1"/>
          <w:sz w:val="21"/>
          <w:szCs w:val="21"/>
        </w:rPr>
        <w:fldChar w:fldCharType="end"/>
      </w:r>
      <w:r>
        <w:rPr>
          <w:spacing w:val="-40"/>
          <w:sz w:val="21"/>
          <w:szCs w:val="21"/>
          <w:lang w:eastAsia="zh-CN"/>
        </w:rPr>
        <w:t xml:space="preserve"> </w:t>
      </w:r>
      <w:r>
        <w:rPr>
          <w:spacing w:val="-1"/>
          <w:sz w:val="21"/>
          <w:szCs w:val="21"/>
          <w:lang w:eastAsia="zh-CN"/>
        </w:rPr>
        <w:t>价格扣除比列或者价格分加分比列对小型企业和微型企业同等对待，不作区分。</w:t>
      </w:r>
    </w:p>
    <w:p>
      <w:pPr>
        <w:spacing w:line="366" w:lineRule="auto"/>
        <w:rPr>
          <w:lang w:eastAsia="zh-CN"/>
        </w:rPr>
      </w:pPr>
    </w:p>
    <w:p>
      <w:pPr>
        <w:pStyle w:val="4"/>
        <w:spacing w:before="68" w:line="408" w:lineRule="exact"/>
        <w:ind w:left="464"/>
        <w:rPr>
          <w:sz w:val="21"/>
          <w:szCs w:val="21"/>
          <w:lang w:eastAsia="zh-CN"/>
        </w:rPr>
      </w:pPr>
      <w:r>
        <w:rPr>
          <w:spacing w:val="-3"/>
          <w:position w:val="15"/>
          <w:sz w:val="21"/>
          <w:szCs w:val="21"/>
          <w:lang w:eastAsia="zh-CN"/>
        </w:rPr>
        <w:t>32.3.2</w:t>
      </w:r>
      <w:r>
        <w:rPr>
          <w:spacing w:val="-43"/>
          <w:position w:val="15"/>
          <w:sz w:val="21"/>
          <w:szCs w:val="21"/>
          <w:lang w:eastAsia="zh-CN"/>
        </w:rPr>
        <w:t xml:space="preserve"> </w:t>
      </w:r>
      <w:r>
        <w:rPr>
          <w:spacing w:val="-3"/>
          <w:position w:val="15"/>
          <w:sz w:val="21"/>
          <w:szCs w:val="21"/>
          <w:lang w:eastAsia="zh-CN"/>
        </w:rPr>
        <w:t>监狱企业、残疾人福利性单位视同小型、</w:t>
      </w:r>
      <w:r>
        <w:rPr>
          <w:spacing w:val="-4"/>
          <w:position w:val="15"/>
          <w:sz w:val="21"/>
          <w:szCs w:val="21"/>
          <w:lang w:eastAsia="zh-CN"/>
        </w:rPr>
        <w:t>微型企业， 享受评审中价格扣除等促进中小</w:t>
      </w:r>
    </w:p>
    <w:p>
      <w:pPr>
        <w:pStyle w:val="4"/>
        <w:spacing w:before="1" w:line="219" w:lineRule="auto"/>
        <w:ind w:left="40"/>
        <w:rPr>
          <w:sz w:val="21"/>
          <w:szCs w:val="21"/>
          <w:lang w:eastAsia="zh-CN"/>
        </w:rPr>
      </w:pPr>
      <w:r>
        <w:rPr>
          <w:spacing w:val="-3"/>
          <w:sz w:val="21"/>
          <w:szCs w:val="21"/>
          <w:lang w:eastAsia="zh-CN"/>
        </w:rPr>
        <w:t>企业发展的政府采购政策。</w:t>
      </w:r>
    </w:p>
    <w:p>
      <w:pPr>
        <w:spacing w:line="370" w:lineRule="auto"/>
        <w:rPr>
          <w:lang w:eastAsia="zh-CN"/>
        </w:rPr>
      </w:pPr>
    </w:p>
    <w:p>
      <w:pPr>
        <w:pStyle w:val="4"/>
        <w:spacing w:before="69" w:line="220" w:lineRule="auto"/>
        <w:ind w:left="464"/>
        <w:rPr>
          <w:sz w:val="21"/>
          <w:szCs w:val="21"/>
          <w:lang w:eastAsia="zh-CN"/>
        </w:rPr>
      </w:pPr>
      <w:r>
        <w:rPr>
          <w:spacing w:val="-1"/>
          <w:sz w:val="21"/>
          <w:szCs w:val="21"/>
          <w:lang w:eastAsia="zh-CN"/>
        </w:rPr>
        <w:t>32.4</w:t>
      </w:r>
      <w:r>
        <w:rPr>
          <w:spacing w:val="-45"/>
          <w:sz w:val="21"/>
          <w:szCs w:val="21"/>
          <w:lang w:eastAsia="zh-CN"/>
        </w:rPr>
        <w:t xml:space="preserve"> </w:t>
      </w:r>
      <w:r>
        <w:rPr>
          <w:spacing w:val="-1"/>
          <w:sz w:val="21"/>
          <w:szCs w:val="21"/>
          <w:lang w:eastAsia="zh-CN"/>
        </w:rPr>
        <w:t>政府采购政策交叉与叠加</w:t>
      </w:r>
    </w:p>
    <w:p>
      <w:pPr>
        <w:spacing w:line="365" w:lineRule="auto"/>
        <w:rPr>
          <w:lang w:eastAsia="zh-CN"/>
        </w:rPr>
      </w:pPr>
    </w:p>
    <w:p>
      <w:pPr>
        <w:pStyle w:val="4"/>
        <w:spacing w:before="69" w:line="408" w:lineRule="exact"/>
        <w:ind w:left="466"/>
        <w:rPr>
          <w:sz w:val="21"/>
          <w:szCs w:val="21"/>
          <w:lang w:eastAsia="zh-CN"/>
        </w:rPr>
      </w:pPr>
      <w:r>
        <w:rPr>
          <w:spacing w:val="-2"/>
          <w:position w:val="15"/>
          <w:sz w:val="21"/>
          <w:szCs w:val="21"/>
          <w:lang w:eastAsia="zh-CN"/>
        </w:rPr>
        <w:t>（1）投标产品取得两个及以上优先采购产品认证的，评审时只有其</w:t>
      </w:r>
      <w:r>
        <w:rPr>
          <w:spacing w:val="-3"/>
          <w:position w:val="15"/>
          <w:sz w:val="21"/>
          <w:szCs w:val="21"/>
          <w:lang w:eastAsia="zh-CN"/>
        </w:rPr>
        <w:t>中一项产品能享受优先采</w:t>
      </w:r>
    </w:p>
    <w:p>
      <w:pPr>
        <w:pStyle w:val="4"/>
        <w:spacing w:before="1" w:line="220" w:lineRule="auto"/>
        <w:ind w:left="35"/>
        <w:rPr>
          <w:sz w:val="21"/>
          <w:szCs w:val="21"/>
          <w:lang w:eastAsia="zh-CN"/>
        </w:rPr>
      </w:pPr>
      <w:r>
        <w:rPr>
          <w:spacing w:val="-1"/>
          <w:sz w:val="21"/>
          <w:szCs w:val="21"/>
          <w:lang w:eastAsia="zh-CN"/>
        </w:rPr>
        <w:t>购优惠（</w:t>
      </w:r>
      <w:r>
        <w:rPr>
          <w:rFonts w:hint="eastAsia"/>
          <w:spacing w:val="-1"/>
          <w:sz w:val="21"/>
          <w:szCs w:val="21"/>
          <w:lang w:eastAsia="zh-CN"/>
        </w:rPr>
        <w:t>供应商</w:t>
      </w:r>
      <w:r>
        <w:rPr>
          <w:spacing w:val="-1"/>
          <w:sz w:val="21"/>
          <w:szCs w:val="21"/>
          <w:lang w:eastAsia="zh-CN"/>
        </w:rPr>
        <w:t>自行选择，并在投标文件中并填报相关信息及数据）</w:t>
      </w:r>
    </w:p>
    <w:p>
      <w:pPr>
        <w:spacing w:line="370" w:lineRule="auto"/>
        <w:rPr>
          <w:lang w:eastAsia="zh-CN"/>
        </w:rPr>
      </w:pPr>
    </w:p>
    <w:p>
      <w:pPr>
        <w:pStyle w:val="4"/>
        <w:spacing w:before="69" w:line="408" w:lineRule="exact"/>
        <w:ind w:left="466"/>
        <w:rPr>
          <w:sz w:val="21"/>
          <w:szCs w:val="21"/>
          <w:lang w:eastAsia="zh-CN"/>
        </w:rPr>
      </w:pPr>
      <w:r>
        <w:rPr>
          <w:spacing w:val="-4"/>
          <w:position w:val="14"/>
          <w:sz w:val="21"/>
          <w:szCs w:val="21"/>
          <w:lang w:eastAsia="zh-CN"/>
        </w:rPr>
        <w:t>（2）</w:t>
      </w:r>
      <w:r>
        <w:rPr>
          <w:rFonts w:hint="eastAsia"/>
          <w:spacing w:val="-4"/>
          <w:position w:val="14"/>
          <w:sz w:val="21"/>
          <w:szCs w:val="21"/>
          <w:lang w:eastAsia="zh-CN"/>
        </w:rPr>
        <w:t>供应商</w:t>
      </w:r>
      <w:r>
        <w:rPr>
          <w:spacing w:val="-4"/>
          <w:position w:val="14"/>
          <w:sz w:val="21"/>
          <w:szCs w:val="21"/>
          <w:lang w:eastAsia="zh-CN"/>
        </w:rPr>
        <w:t>同时符合小型、微型企业及监狱企业、残疾人福利性单位要求的，</w:t>
      </w:r>
      <w:r>
        <w:rPr>
          <w:spacing w:val="-32"/>
          <w:position w:val="14"/>
          <w:sz w:val="21"/>
          <w:szCs w:val="21"/>
          <w:lang w:eastAsia="zh-CN"/>
        </w:rPr>
        <w:t xml:space="preserve"> </w:t>
      </w:r>
      <w:r>
        <w:rPr>
          <w:spacing w:val="-4"/>
          <w:position w:val="14"/>
          <w:sz w:val="21"/>
          <w:szCs w:val="21"/>
          <w:lang w:eastAsia="zh-CN"/>
        </w:rPr>
        <w:t>评审时只有一</w:t>
      </w:r>
    </w:p>
    <w:p>
      <w:pPr>
        <w:pStyle w:val="4"/>
        <w:spacing w:line="219" w:lineRule="auto"/>
        <w:ind w:left="37"/>
        <w:rPr>
          <w:sz w:val="21"/>
          <w:szCs w:val="21"/>
          <w:lang w:eastAsia="zh-CN"/>
        </w:rPr>
      </w:pPr>
      <w:r>
        <w:rPr>
          <w:spacing w:val="-1"/>
          <w:sz w:val="21"/>
          <w:szCs w:val="21"/>
          <w:lang w:eastAsia="zh-CN"/>
        </w:rPr>
        <w:t>种类型享受价格评审优惠政策；</w:t>
      </w:r>
    </w:p>
    <w:p>
      <w:pPr>
        <w:spacing w:line="370" w:lineRule="auto"/>
        <w:rPr>
          <w:lang w:eastAsia="zh-CN"/>
        </w:rPr>
      </w:pPr>
    </w:p>
    <w:p>
      <w:pPr>
        <w:pStyle w:val="4"/>
        <w:spacing w:before="69" w:line="220" w:lineRule="auto"/>
        <w:ind w:left="464"/>
        <w:rPr>
          <w:sz w:val="21"/>
          <w:szCs w:val="21"/>
          <w:lang w:eastAsia="zh-CN"/>
        </w:rPr>
      </w:pPr>
      <w:r>
        <w:rPr>
          <w:spacing w:val="-6"/>
          <w:sz w:val="21"/>
          <w:szCs w:val="21"/>
          <w:lang w:eastAsia="zh-CN"/>
        </w:rPr>
        <w:t>32.5</w:t>
      </w:r>
      <w:r>
        <w:rPr>
          <w:spacing w:val="-32"/>
          <w:sz w:val="21"/>
          <w:szCs w:val="21"/>
          <w:lang w:eastAsia="zh-CN"/>
        </w:rPr>
        <w:t xml:space="preserve"> </w:t>
      </w:r>
      <w:r>
        <w:rPr>
          <w:rFonts w:hint="eastAsia"/>
          <w:spacing w:val="-6"/>
          <w:sz w:val="21"/>
          <w:szCs w:val="21"/>
          <w:lang w:eastAsia="zh-CN"/>
        </w:rPr>
        <w:t>供应商</w:t>
      </w:r>
      <w:r>
        <w:rPr>
          <w:spacing w:val="-6"/>
          <w:sz w:val="21"/>
          <w:szCs w:val="21"/>
          <w:lang w:eastAsia="zh-CN"/>
        </w:rPr>
        <w:t>符合本章第</w:t>
      </w:r>
      <w:r>
        <w:rPr>
          <w:spacing w:val="-39"/>
          <w:sz w:val="21"/>
          <w:szCs w:val="21"/>
          <w:lang w:eastAsia="zh-CN"/>
        </w:rPr>
        <w:t xml:space="preserve"> </w:t>
      </w:r>
      <w:r>
        <w:rPr>
          <w:spacing w:val="-6"/>
          <w:sz w:val="21"/>
          <w:szCs w:val="21"/>
          <w:lang w:eastAsia="zh-CN"/>
        </w:rPr>
        <w:t>32.1</w:t>
      </w:r>
      <w:r>
        <w:rPr>
          <w:spacing w:val="-47"/>
          <w:sz w:val="21"/>
          <w:szCs w:val="21"/>
          <w:lang w:eastAsia="zh-CN"/>
        </w:rPr>
        <w:t xml:space="preserve"> </w:t>
      </w:r>
      <w:r>
        <w:rPr>
          <w:spacing w:val="-6"/>
          <w:sz w:val="21"/>
          <w:szCs w:val="21"/>
          <w:lang w:eastAsia="zh-CN"/>
        </w:rPr>
        <w:t>款、第</w:t>
      </w:r>
      <w:r>
        <w:rPr>
          <w:spacing w:val="-40"/>
          <w:sz w:val="21"/>
          <w:szCs w:val="21"/>
          <w:lang w:eastAsia="zh-CN"/>
        </w:rPr>
        <w:t xml:space="preserve"> </w:t>
      </w:r>
      <w:r>
        <w:rPr>
          <w:spacing w:val="-6"/>
          <w:sz w:val="21"/>
          <w:szCs w:val="21"/>
          <w:lang w:eastAsia="zh-CN"/>
        </w:rPr>
        <w:t>32.2</w:t>
      </w:r>
      <w:r>
        <w:rPr>
          <w:spacing w:val="-43"/>
          <w:sz w:val="21"/>
          <w:szCs w:val="21"/>
          <w:lang w:eastAsia="zh-CN"/>
        </w:rPr>
        <w:t xml:space="preserve"> </w:t>
      </w:r>
      <w:r>
        <w:rPr>
          <w:spacing w:val="-6"/>
          <w:sz w:val="21"/>
          <w:szCs w:val="21"/>
          <w:lang w:eastAsia="zh-CN"/>
        </w:rPr>
        <w:t>款、第</w:t>
      </w:r>
      <w:r>
        <w:rPr>
          <w:spacing w:val="-39"/>
          <w:sz w:val="21"/>
          <w:szCs w:val="21"/>
          <w:lang w:eastAsia="zh-CN"/>
        </w:rPr>
        <w:t xml:space="preserve"> </w:t>
      </w:r>
      <w:r>
        <w:rPr>
          <w:spacing w:val="-6"/>
          <w:sz w:val="21"/>
          <w:szCs w:val="21"/>
          <w:lang w:eastAsia="zh-CN"/>
        </w:rPr>
        <w:t>32.3</w:t>
      </w:r>
      <w:r>
        <w:rPr>
          <w:spacing w:val="-43"/>
          <w:sz w:val="21"/>
          <w:szCs w:val="21"/>
          <w:lang w:eastAsia="zh-CN"/>
        </w:rPr>
        <w:t xml:space="preserve"> </w:t>
      </w:r>
      <w:r>
        <w:rPr>
          <w:spacing w:val="-6"/>
          <w:sz w:val="21"/>
          <w:szCs w:val="21"/>
          <w:lang w:eastAsia="zh-CN"/>
        </w:rPr>
        <w:t>款规定的，</w:t>
      </w:r>
      <w:r>
        <w:rPr>
          <w:spacing w:val="51"/>
          <w:sz w:val="21"/>
          <w:szCs w:val="21"/>
          <w:lang w:eastAsia="zh-CN"/>
        </w:rPr>
        <w:t xml:space="preserve"> </w:t>
      </w:r>
      <w:r>
        <w:rPr>
          <w:spacing w:val="-6"/>
          <w:sz w:val="21"/>
          <w:szCs w:val="21"/>
          <w:lang w:eastAsia="zh-CN"/>
        </w:rPr>
        <w:t>应提供相关证明资料。</w:t>
      </w:r>
    </w:p>
    <w:p>
      <w:pPr>
        <w:spacing w:line="365" w:lineRule="auto"/>
        <w:rPr>
          <w:lang w:eastAsia="zh-CN"/>
        </w:rPr>
      </w:pPr>
    </w:p>
    <w:p>
      <w:pPr>
        <w:pStyle w:val="4"/>
        <w:spacing w:before="1" w:line="219" w:lineRule="auto"/>
        <w:ind w:left="54" w:firstLine="400" w:firstLineChars="200"/>
        <w:rPr>
          <w:sz w:val="21"/>
          <w:szCs w:val="21"/>
          <w:lang w:eastAsia="zh-CN"/>
        </w:rPr>
      </w:pPr>
      <w:r>
        <w:rPr>
          <w:spacing w:val="-5"/>
          <w:position w:val="15"/>
          <w:sz w:val="21"/>
          <w:szCs w:val="21"/>
          <w:lang w:eastAsia="zh-CN"/>
        </w:rPr>
        <w:t xml:space="preserve">（1）节能产品、环境标志产品： </w:t>
      </w:r>
      <w:r>
        <w:rPr>
          <w:rFonts w:hint="eastAsia"/>
          <w:spacing w:val="-5"/>
          <w:position w:val="15"/>
          <w:sz w:val="21"/>
          <w:szCs w:val="21"/>
          <w:lang w:eastAsia="zh-CN"/>
        </w:rPr>
        <w:t>按要求执行</w:t>
      </w:r>
    </w:p>
    <w:p>
      <w:pPr>
        <w:spacing w:line="364" w:lineRule="auto"/>
        <w:rPr>
          <w:lang w:eastAsia="zh-CN"/>
        </w:rPr>
      </w:pPr>
    </w:p>
    <w:p>
      <w:pPr>
        <w:pStyle w:val="4"/>
        <w:spacing w:before="69" w:line="359" w:lineRule="auto"/>
        <w:ind w:left="69" w:right="69" w:firstLine="396"/>
        <w:jc w:val="both"/>
        <w:rPr>
          <w:sz w:val="21"/>
          <w:szCs w:val="21"/>
          <w:lang w:eastAsia="zh-CN"/>
        </w:rPr>
      </w:pPr>
      <w:r>
        <w:rPr>
          <w:spacing w:val="-3"/>
          <w:sz w:val="21"/>
          <w:szCs w:val="21"/>
          <w:lang w:eastAsia="zh-CN"/>
        </w:rPr>
        <w:t>（</w:t>
      </w:r>
      <w:r>
        <w:rPr>
          <w:rFonts w:hint="eastAsia"/>
          <w:spacing w:val="-3"/>
          <w:sz w:val="21"/>
          <w:szCs w:val="21"/>
          <w:lang w:eastAsia="zh-CN"/>
        </w:rPr>
        <w:t>2</w:t>
      </w:r>
      <w:r>
        <w:rPr>
          <w:spacing w:val="-3"/>
          <w:sz w:val="21"/>
          <w:szCs w:val="21"/>
          <w:lang w:eastAsia="zh-CN"/>
        </w:rPr>
        <w:t>）中小企业：按财政部、工信部联合印</w:t>
      </w:r>
      <w:r>
        <w:rPr>
          <w:spacing w:val="-4"/>
          <w:sz w:val="21"/>
          <w:szCs w:val="21"/>
          <w:lang w:eastAsia="zh-CN"/>
        </w:rPr>
        <w:t>发《政府采购促进中小企业发展管理办法》</w:t>
      </w:r>
      <w:r>
        <w:rPr>
          <w:spacing w:val="56"/>
          <w:sz w:val="21"/>
          <w:szCs w:val="21"/>
          <w:lang w:eastAsia="zh-CN"/>
        </w:rPr>
        <w:t xml:space="preserve"> </w:t>
      </w:r>
      <w:r>
        <w:rPr>
          <w:spacing w:val="-4"/>
          <w:sz w:val="21"/>
          <w:szCs w:val="21"/>
          <w:lang w:eastAsia="zh-CN"/>
        </w:rPr>
        <w:t>(财库</w:t>
      </w:r>
      <w:r>
        <w:rPr>
          <w:sz w:val="21"/>
          <w:szCs w:val="21"/>
          <w:lang w:eastAsia="zh-CN"/>
        </w:rPr>
        <w:t xml:space="preserve"> </w:t>
      </w:r>
      <w:r>
        <w:rPr>
          <w:spacing w:val="-4"/>
          <w:sz w:val="21"/>
          <w:szCs w:val="21"/>
          <w:lang w:eastAsia="zh-CN"/>
        </w:rPr>
        <w:t>[2020]46 号)规定，</w:t>
      </w:r>
      <w:r>
        <w:rPr>
          <w:rFonts w:hint="eastAsia"/>
          <w:spacing w:val="-4"/>
          <w:sz w:val="21"/>
          <w:szCs w:val="21"/>
          <w:lang w:eastAsia="zh-CN"/>
        </w:rPr>
        <w:t>供应商</w:t>
      </w:r>
      <w:r>
        <w:rPr>
          <w:spacing w:val="-4"/>
          <w:sz w:val="21"/>
          <w:szCs w:val="21"/>
          <w:lang w:eastAsia="zh-CN"/>
        </w:rPr>
        <w:t>提供《中小企业</w:t>
      </w:r>
      <w:r>
        <w:rPr>
          <w:spacing w:val="-5"/>
          <w:sz w:val="21"/>
          <w:szCs w:val="21"/>
          <w:lang w:eastAsia="zh-CN"/>
        </w:rPr>
        <w:t>声明函》（格式附后</w:t>
      </w:r>
      <w:r>
        <w:rPr>
          <w:spacing w:val="-8"/>
          <w:sz w:val="21"/>
          <w:szCs w:val="21"/>
          <w:lang w:eastAsia="zh-CN"/>
        </w:rPr>
        <w:t>），</w:t>
      </w:r>
      <w:r>
        <w:rPr>
          <w:spacing w:val="-5"/>
          <w:sz w:val="21"/>
          <w:szCs w:val="21"/>
          <w:lang w:eastAsia="zh-CN"/>
        </w:rPr>
        <w:t>允许分包或联合体投标的还需</w:t>
      </w:r>
    </w:p>
    <w:p>
      <w:pPr>
        <w:pStyle w:val="4"/>
        <w:spacing w:line="219" w:lineRule="auto"/>
        <w:ind w:left="37"/>
        <w:rPr>
          <w:sz w:val="21"/>
          <w:szCs w:val="21"/>
          <w:lang w:eastAsia="zh-CN"/>
        </w:rPr>
      </w:pPr>
      <w:r>
        <w:rPr>
          <w:spacing w:val="-3"/>
          <w:sz w:val="21"/>
          <w:szCs w:val="21"/>
          <w:lang w:eastAsia="zh-CN"/>
        </w:rPr>
        <w:t>提供分包协议或联合体协议。</w:t>
      </w:r>
    </w:p>
    <w:p>
      <w:pPr>
        <w:spacing w:line="370" w:lineRule="auto"/>
        <w:rPr>
          <w:lang w:eastAsia="zh-CN"/>
        </w:rPr>
      </w:pPr>
    </w:p>
    <w:p>
      <w:pPr>
        <w:pStyle w:val="4"/>
        <w:spacing w:before="69" w:line="408" w:lineRule="exact"/>
        <w:ind w:left="466"/>
        <w:rPr>
          <w:sz w:val="21"/>
          <w:szCs w:val="21"/>
          <w:lang w:eastAsia="zh-CN"/>
        </w:rPr>
      </w:pPr>
      <w:r>
        <w:rPr>
          <w:spacing w:val="-9"/>
          <w:position w:val="15"/>
          <w:sz w:val="21"/>
          <w:szCs w:val="21"/>
          <w:lang w:eastAsia="zh-CN"/>
        </w:rPr>
        <w:t>（</w:t>
      </w:r>
      <w:r>
        <w:rPr>
          <w:rFonts w:hint="eastAsia"/>
          <w:spacing w:val="-9"/>
          <w:position w:val="15"/>
          <w:sz w:val="21"/>
          <w:szCs w:val="21"/>
          <w:lang w:eastAsia="zh-CN"/>
        </w:rPr>
        <w:t>3</w:t>
      </w:r>
      <w:r>
        <w:rPr>
          <w:spacing w:val="-9"/>
          <w:position w:val="15"/>
          <w:sz w:val="21"/>
          <w:szCs w:val="21"/>
          <w:lang w:eastAsia="zh-CN"/>
        </w:rPr>
        <w:t>）监狱企业：</w:t>
      </w:r>
      <w:r>
        <w:rPr>
          <w:spacing w:val="48"/>
          <w:position w:val="15"/>
          <w:sz w:val="21"/>
          <w:szCs w:val="21"/>
          <w:lang w:eastAsia="zh-CN"/>
        </w:rPr>
        <w:t xml:space="preserve"> </w:t>
      </w:r>
      <w:r>
        <w:rPr>
          <w:spacing w:val="-9"/>
          <w:position w:val="15"/>
          <w:sz w:val="21"/>
          <w:szCs w:val="21"/>
          <w:lang w:eastAsia="zh-CN"/>
        </w:rPr>
        <w:t>按《关于政府采购支持监狱企业发展有关问题的通知》 (财库〔2014〕68</w:t>
      </w:r>
      <w:r>
        <w:rPr>
          <w:spacing w:val="-38"/>
          <w:position w:val="15"/>
          <w:sz w:val="21"/>
          <w:szCs w:val="21"/>
          <w:lang w:eastAsia="zh-CN"/>
        </w:rPr>
        <w:t xml:space="preserve"> </w:t>
      </w:r>
      <w:r>
        <w:rPr>
          <w:spacing w:val="-9"/>
          <w:position w:val="15"/>
          <w:sz w:val="21"/>
          <w:szCs w:val="21"/>
          <w:lang w:eastAsia="zh-CN"/>
        </w:rPr>
        <w:t>号)</w:t>
      </w:r>
    </w:p>
    <w:p>
      <w:pPr>
        <w:pStyle w:val="4"/>
        <w:spacing w:before="1" w:line="219" w:lineRule="auto"/>
        <w:ind w:left="38"/>
        <w:rPr>
          <w:sz w:val="21"/>
          <w:szCs w:val="21"/>
          <w:lang w:eastAsia="zh-CN"/>
        </w:rPr>
      </w:pPr>
      <w:r>
        <w:rPr>
          <w:spacing w:val="-8"/>
          <w:sz w:val="21"/>
          <w:szCs w:val="21"/>
          <w:lang w:eastAsia="zh-CN"/>
        </w:rPr>
        <w:t>文件规定提供证明文件（复印件）。</w:t>
      </w:r>
    </w:p>
    <w:p>
      <w:pPr>
        <w:spacing w:line="366" w:lineRule="auto"/>
        <w:rPr>
          <w:lang w:eastAsia="zh-CN"/>
        </w:rPr>
      </w:pPr>
    </w:p>
    <w:p>
      <w:pPr>
        <w:pStyle w:val="4"/>
        <w:spacing w:before="69" w:line="413" w:lineRule="exact"/>
        <w:ind w:left="466"/>
        <w:rPr>
          <w:sz w:val="21"/>
          <w:szCs w:val="21"/>
          <w:lang w:eastAsia="zh-CN"/>
        </w:rPr>
      </w:pPr>
      <w:r>
        <w:rPr>
          <w:spacing w:val="-7"/>
          <w:position w:val="15"/>
          <w:sz w:val="21"/>
          <w:szCs w:val="21"/>
          <w:lang w:eastAsia="zh-CN"/>
        </w:rPr>
        <w:t>（</w:t>
      </w:r>
      <w:r>
        <w:rPr>
          <w:rFonts w:hint="eastAsia"/>
          <w:spacing w:val="-7"/>
          <w:position w:val="15"/>
          <w:sz w:val="21"/>
          <w:szCs w:val="21"/>
          <w:lang w:eastAsia="zh-CN"/>
        </w:rPr>
        <w:t>4</w:t>
      </w:r>
      <w:r>
        <w:rPr>
          <w:spacing w:val="-7"/>
          <w:position w:val="15"/>
          <w:sz w:val="21"/>
          <w:szCs w:val="21"/>
          <w:lang w:eastAsia="zh-CN"/>
        </w:rPr>
        <w:t>）残疾人福利性单位：</w:t>
      </w:r>
      <w:r>
        <w:rPr>
          <w:spacing w:val="-20"/>
          <w:position w:val="15"/>
          <w:sz w:val="21"/>
          <w:szCs w:val="21"/>
          <w:lang w:eastAsia="zh-CN"/>
        </w:rPr>
        <w:t xml:space="preserve"> </w:t>
      </w:r>
      <w:r>
        <w:rPr>
          <w:spacing w:val="-7"/>
          <w:position w:val="15"/>
          <w:sz w:val="21"/>
          <w:szCs w:val="21"/>
          <w:lang w:eastAsia="zh-CN"/>
        </w:rPr>
        <w:t>按《关于促进残疾人就业政府采购政策的通知》</w:t>
      </w:r>
      <w:r>
        <w:rPr>
          <w:spacing w:val="43"/>
          <w:position w:val="15"/>
          <w:sz w:val="21"/>
          <w:szCs w:val="21"/>
          <w:lang w:eastAsia="zh-CN"/>
        </w:rPr>
        <w:t xml:space="preserve"> </w:t>
      </w:r>
      <w:r>
        <w:rPr>
          <w:spacing w:val="-7"/>
          <w:position w:val="15"/>
          <w:sz w:val="21"/>
          <w:szCs w:val="21"/>
          <w:lang w:eastAsia="zh-CN"/>
        </w:rPr>
        <w:t>(财库〔2017〕141</w:t>
      </w:r>
    </w:p>
    <w:p>
      <w:pPr>
        <w:pStyle w:val="4"/>
        <w:spacing w:before="1" w:line="219" w:lineRule="auto"/>
        <w:ind w:left="42"/>
        <w:rPr>
          <w:sz w:val="21"/>
          <w:szCs w:val="21"/>
          <w:lang w:eastAsia="zh-CN"/>
        </w:rPr>
      </w:pPr>
      <w:r>
        <w:rPr>
          <w:spacing w:val="-9"/>
          <w:sz w:val="21"/>
          <w:szCs w:val="21"/>
          <w:lang w:eastAsia="zh-CN"/>
        </w:rPr>
        <w:t>号)文件规定提供《残疾人福利性单位声明函》</w:t>
      </w:r>
      <w:r>
        <w:rPr>
          <w:spacing w:val="-10"/>
          <w:sz w:val="21"/>
          <w:szCs w:val="21"/>
          <w:lang w:eastAsia="zh-CN"/>
        </w:rPr>
        <w:t>（格式）。</w:t>
      </w:r>
    </w:p>
    <w:p>
      <w:pPr>
        <w:spacing w:line="466" w:lineRule="auto"/>
        <w:rPr>
          <w:lang w:eastAsia="zh-CN"/>
        </w:rPr>
      </w:pPr>
    </w:p>
    <w:p>
      <w:pPr>
        <w:spacing w:line="220" w:lineRule="auto"/>
        <w:rPr>
          <w:lang w:eastAsia="zh-CN"/>
        </w:rPr>
        <w:sectPr>
          <w:headerReference r:id="rId17" w:type="default"/>
          <w:footerReference r:id="rId18" w:type="default"/>
          <w:pgSz w:w="11905" w:h="16839"/>
          <w:pgMar w:top="1104" w:right="1390" w:bottom="1280" w:left="1560" w:header="1090" w:footer="988" w:gutter="0"/>
          <w:cols w:space="720" w:num="1"/>
        </w:sectPr>
      </w:pPr>
    </w:p>
    <w:p>
      <w:pPr>
        <w:spacing w:line="260" w:lineRule="auto"/>
        <w:rPr>
          <w:lang w:eastAsia="zh-CN"/>
        </w:rPr>
      </w:pPr>
    </w:p>
    <w:p>
      <w:pPr>
        <w:spacing w:line="261" w:lineRule="auto"/>
        <w:rPr>
          <w:lang w:eastAsia="zh-CN"/>
        </w:rPr>
      </w:pPr>
    </w:p>
    <w:p>
      <w:pPr>
        <w:spacing w:line="261" w:lineRule="auto"/>
        <w:rPr>
          <w:lang w:eastAsia="zh-CN"/>
        </w:rPr>
      </w:pPr>
    </w:p>
    <w:p>
      <w:pPr>
        <w:spacing w:before="88" w:line="225" w:lineRule="auto"/>
        <w:ind w:left="3620"/>
        <w:outlineLvl w:val="2"/>
        <w:rPr>
          <w:rFonts w:ascii="黑体" w:hAnsi="黑体" w:eastAsia="黑体" w:cs="黑体"/>
          <w:sz w:val="27"/>
          <w:szCs w:val="27"/>
          <w:lang w:eastAsia="zh-CN"/>
        </w:rPr>
      </w:pPr>
      <w:bookmarkStart w:id="15" w:name="bookmark14"/>
      <w:bookmarkEnd w:id="15"/>
      <w:r>
        <w:rPr>
          <w:rFonts w:ascii="黑体" w:hAnsi="黑体" w:eastAsia="黑体" w:cs="黑体"/>
          <w:spacing w:val="5"/>
          <w:sz w:val="27"/>
          <w:szCs w:val="27"/>
          <w:lang w:eastAsia="zh-CN"/>
          <w14:textOutline w14:w="5054" w14:cap="flat" w14:cmpd="sng" w14:algn="ctr">
            <w14:solidFill>
              <w14:srgbClr w14:val="000000"/>
            </w14:solidFill>
            <w14:prstDash w14:val="solid"/>
            <w14:miter w14:val="0"/>
          </w14:textOutline>
        </w:rPr>
        <w:t>十、其他规定</w:t>
      </w:r>
    </w:p>
    <w:p>
      <w:pPr>
        <w:spacing w:line="292" w:lineRule="auto"/>
        <w:rPr>
          <w:lang w:eastAsia="zh-CN"/>
        </w:rPr>
      </w:pPr>
    </w:p>
    <w:p>
      <w:pPr>
        <w:pStyle w:val="4"/>
        <w:spacing w:before="69" w:line="221" w:lineRule="auto"/>
        <w:ind w:left="41"/>
        <w:rPr>
          <w:sz w:val="21"/>
          <w:szCs w:val="21"/>
          <w:lang w:eastAsia="zh-CN"/>
        </w:rPr>
      </w:pPr>
      <w:r>
        <w:rPr>
          <w:spacing w:val="-1"/>
          <w:sz w:val="21"/>
          <w:szCs w:val="21"/>
          <w:lang w:eastAsia="zh-CN"/>
          <w14:textOutline w14:w="3835" w14:cap="flat" w14:cmpd="sng" w14:algn="ctr">
            <w14:solidFill>
              <w14:srgbClr w14:val="000000"/>
            </w14:solidFill>
            <w14:prstDash w14:val="solid"/>
            <w14:miter w14:val="0"/>
          </w14:textOutline>
        </w:rPr>
        <w:t>33.招标不足三家处理</w:t>
      </w:r>
    </w:p>
    <w:p>
      <w:pPr>
        <w:spacing w:line="244" w:lineRule="auto"/>
        <w:rPr>
          <w:lang w:eastAsia="zh-CN"/>
        </w:rPr>
      </w:pPr>
    </w:p>
    <w:p>
      <w:pPr>
        <w:pStyle w:val="4"/>
        <w:spacing w:before="69" w:line="408" w:lineRule="exact"/>
        <w:ind w:right="20"/>
        <w:jc w:val="right"/>
        <w:rPr>
          <w:sz w:val="21"/>
          <w:szCs w:val="21"/>
          <w:lang w:eastAsia="zh-CN"/>
        </w:rPr>
      </w:pPr>
      <w:r>
        <w:rPr>
          <w:spacing w:val="-2"/>
          <w:position w:val="15"/>
          <w:sz w:val="21"/>
          <w:szCs w:val="21"/>
          <w:lang w:eastAsia="zh-CN"/>
        </w:rPr>
        <w:t>33.1</w:t>
      </w:r>
      <w:r>
        <w:rPr>
          <w:spacing w:val="-25"/>
          <w:position w:val="15"/>
          <w:sz w:val="21"/>
          <w:szCs w:val="21"/>
          <w:lang w:eastAsia="zh-CN"/>
        </w:rPr>
        <w:t xml:space="preserve"> </w:t>
      </w:r>
      <w:r>
        <w:rPr>
          <w:spacing w:val="-2"/>
          <w:position w:val="15"/>
          <w:sz w:val="21"/>
          <w:szCs w:val="21"/>
          <w:lang w:eastAsia="zh-CN"/>
        </w:rPr>
        <w:t>公开招标数额标准以上的采购项目，投标截止后</w:t>
      </w:r>
      <w:r>
        <w:rPr>
          <w:rFonts w:hint="eastAsia"/>
          <w:spacing w:val="-2"/>
          <w:position w:val="15"/>
          <w:sz w:val="21"/>
          <w:szCs w:val="21"/>
          <w:lang w:eastAsia="zh-CN"/>
        </w:rPr>
        <w:t>供应商</w:t>
      </w:r>
      <w:r>
        <w:rPr>
          <w:spacing w:val="-2"/>
          <w:position w:val="15"/>
          <w:sz w:val="21"/>
          <w:szCs w:val="21"/>
          <w:lang w:eastAsia="zh-CN"/>
        </w:rPr>
        <w:t>不足</w:t>
      </w:r>
      <w:r>
        <w:rPr>
          <w:spacing w:val="-42"/>
          <w:position w:val="15"/>
          <w:sz w:val="21"/>
          <w:szCs w:val="21"/>
          <w:lang w:eastAsia="zh-CN"/>
        </w:rPr>
        <w:t xml:space="preserve"> </w:t>
      </w:r>
      <w:r>
        <w:rPr>
          <w:spacing w:val="-2"/>
          <w:position w:val="15"/>
          <w:sz w:val="21"/>
          <w:szCs w:val="21"/>
          <w:lang w:eastAsia="zh-CN"/>
        </w:rPr>
        <w:t>3</w:t>
      </w:r>
      <w:r>
        <w:rPr>
          <w:spacing w:val="-42"/>
          <w:position w:val="15"/>
          <w:sz w:val="21"/>
          <w:szCs w:val="21"/>
          <w:lang w:eastAsia="zh-CN"/>
        </w:rPr>
        <w:t xml:space="preserve"> </w:t>
      </w:r>
      <w:r>
        <w:rPr>
          <w:spacing w:val="-2"/>
          <w:position w:val="15"/>
          <w:sz w:val="21"/>
          <w:szCs w:val="21"/>
          <w:lang w:eastAsia="zh-CN"/>
        </w:rPr>
        <w:t>家或者通过资格审查或符</w:t>
      </w:r>
    </w:p>
    <w:p>
      <w:pPr>
        <w:pStyle w:val="4"/>
        <w:spacing w:line="219" w:lineRule="auto"/>
        <w:ind w:left="37"/>
        <w:rPr>
          <w:sz w:val="21"/>
          <w:szCs w:val="21"/>
          <w:lang w:eastAsia="zh-CN"/>
        </w:rPr>
      </w:pPr>
      <w:r>
        <w:rPr>
          <w:spacing w:val="-2"/>
          <w:sz w:val="21"/>
          <w:szCs w:val="21"/>
          <w:lang w:eastAsia="zh-CN"/>
        </w:rPr>
        <w:t>合性审查的</w:t>
      </w:r>
      <w:r>
        <w:rPr>
          <w:rFonts w:hint="eastAsia"/>
          <w:spacing w:val="-2"/>
          <w:sz w:val="21"/>
          <w:szCs w:val="21"/>
          <w:lang w:eastAsia="zh-CN"/>
        </w:rPr>
        <w:t>供应商</w:t>
      </w:r>
      <w:r>
        <w:rPr>
          <w:spacing w:val="-2"/>
          <w:sz w:val="21"/>
          <w:szCs w:val="21"/>
          <w:lang w:eastAsia="zh-CN"/>
        </w:rPr>
        <w:t>不足</w:t>
      </w:r>
      <w:r>
        <w:rPr>
          <w:spacing w:val="-26"/>
          <w:sz w:val="21"/>
          <w:szCs w:val="21"/>
          <w:lang w:eastAsia="zh-CN"/>
        </w:rPr>
        <w:t xml:space="preserve"> </w:t>
      </w:r>
      <w:r>
        <w:rPr>
          <w:spacing w:val="-2"/>
          <w:sz w:val="21"/>
          <w:szCs w:val="21"/>
          <w:lang w:eastAsia="zh-CN"/>
        </w:rPr>
        <w:t>3</w:t>
      </w:r>
      <w:r>
        <w:rPr>
          <w:spacing w:val="-42"/>
          <w:sz w:val="21"/>
          <w:szCs w:val="21"/>
          <w:lang w:eastAsia="zh-CN"/>
        </w:rPr>
        <w:t xml:space="preserve"> </w:t>
      </w:r>
      <w:r>
        <w:rPr>
          <w:spacing w:val="-2"/>
          <w:sz w:val="21"/>
          <w:szCs w:val="21"/>
          <w:lang w:eastAsia="zh-CN"/>
        </w:rPr>
        <w:t>家的，除采购任务取消情形外，按照以下方式处理：</w:t>
      </w:r>
    </w:p>
    <w:p>
      <w:pPr>
        <w:spacing w:line="370" w:lineRule="auto"/>
        <w:rPr>
          <w:lang w:eastAsia="zh-CN"/>
        </w:rPr>
      </w:pPr>
    </w:p>
    <w:p>
      <w:pPr>
        <w:pStyle w:val="4"/>
        <w:spacing w:before="69" w:line="408" w:lineRule="exact"/>
        <w:ind w:right="23"/>
        <w:jc w:val="right"/>
        <w:rPr>
          <w:sz w:val="21"/>
          <w:szCs w:val="21"/>
          <w:lang w:eastAsia="zh-CN"/>
        </w:rPr>
      </w:pPr>
      <w:r>
        <w:rPr>
          <w:spacing w:val="-4"/>
          <w:position w:val="14"/>
          <w:sz w:val="21"/>
          <w:szCs w:val="21"/>
          <w:lang w:eastAsia="zh-CN"/>
        </w:rPr>
        <w:t>（1）招标文件存在不合理条款或者招标程序不符合规定的，</w:t>
      </w:r>
      <w:r>
        <w:rPr>
          <w:spacing w:val="-25"/>
          <w:position w:val="14"/>
          <w:sz w:val="21"/>
          <w:szCs w:val="21"/>
          <w:lang w:eastAsia="zh-CN"/>
        </w:rPr>
        <w:t xml:space="preserve"> </w:t>
      </w:r>
      <w:r>
        <w:rPr>
          <w:spacing w:val="-4"/>
          <w:position w:val="14"/>
          <w:sz w:val="21"/>
          <w:szCs w:val="21"/>
          <w:lang w:eastAsia="zh-CN"/>
        </w:rPr>
        <w:t>采购人、</w:t>
      </w:r>
      <w:r>
        <w:rPr>
          <w:spacing w:val="-5"/>
          <w:position w:val="14"/>
          <w:sz w:val="21"/>
          <w:szCs w:val="21"/>
          <w:lang w:eastAsia="zh-CN"/>
        </w:rPr>
        <w:t>采购代理机构改正后依</w:t>
      </w:r>
    </w:p>
    <w:p>
      <w:pPr>
        <w:pStyle w:val="4"/>
        <w:spacing w:line="221" w:lineRule="auto"/>
        <w:ind w:left="37"/>
        <w:rPr>
          <w:sz w:val="21"/>
          <w:szCs w:val="21"/>
          <w:lang w:eastAsia="zh-CN"/>
        </w:rPr>
      </w:pPr>
      <w:r>
        <w:rPr>
          <w:spacing w:val="-1"/>
          <w:sz w:val="21"/>
          <w:szCs w:val="21"/>
          <w:lang w:eastAsia="zh-CN"/>
        </w:rPr>
        <w:t>法重新招标；</w:t>
      </w:r>
    </w:p>
    <w:p>
      <w:pPr>
        <w:spacing w:line="364" w:lineRule="auto"/>
        <w:rPr>
          <w:lang w:eastAsia="zh-CN"/>
        </w:rPr>
      </w:pPr>
    </w:p>
    <w:p>
      <w:pPr>
        <w:pStyle w:val="4"/>
        <w:spacing w:before="68" w:line="408" w:lineRule="exact"/>
        <w:ind w:right="23"/>
        <w:jc w:val="right"/>
        <w:rPr>
          <w:sz w:val="21"/>
          <w:szCs w:val="21"/>
          <w:lang w:eastAsia="zh-CN"/>
        </w:rPr>
      </w:pPr>
      <w:r>
        <w:rPr>
          <w:spacing w:val="-2"/>
          <w:position w:val="14"/>
          <w:sz w:val="21"/>
          <w:szCs w:val="21"/>
          <w:lang w:eastAsia="zh-CN"/>
        </w:rPr>
        <w:t>（2）招标文件没有不合理条款、招标程序符合规定，需要采用其</w:t>
      </w:r>
      <w:r>
        <w:rPr>
          <w:spacing w:val="-3"/>
          <w:position w:val="14"/>
          <w:sz w:val="21"/>
          <w:szCs w:val="21"/>
          <w:lang w:eastAsia="zh-CN"/>
        </w:rPr>
        <w:t>他采购方式采购的，采购人</w:t>
      </w:r>
    </w:p>
    <w:p>
      <w:pPr>
        <w:pStyle w:val="4"/>
        <w:spacing w:before="1" w:line="219" w:lineRule="auto"/>
        <w:ind w:left="37"/>
        <w:rPr>
          <w:sz w:val="21"/>
          <w:szCs w:val="21"/>
          <w:lang w:eastAsia="zh-CN"/>
        </w:rPr>
      </w:pPr>
      <w:r>
        <w:rPr>
          <w:spacing w:val="-2"/>
          <w:sz w:val="21"/>
          <w:szCs w:val="21"/>
          <w:lang w:eastAsia="zh-CN"/>
        </w:rPr>
        <w:t>应当依法报财政部门批准。</w:t>
      </w:r>
    </w:p>
    <w:p>
      <w:pPr>
        <w:spacing w:line="371" w:lineRule="auto"/>
        <w:rPr>
          <w:lang w:eastAsia="zh-CN"/>
        </w:rPr>
      </w:pPr>
    </w:p>
    <w:p>
      <w:pPr>
        <w:pStyle w:val="4"/>
        <w:spacing w:before="68" w:line="220" w:lineRule="auto"/>
        <w:ind w:left="464"/>
        <w:rPr>
          <w:sz w:val="21"/>
          <w:szCs w:val="21"/>
          <w:lang w:eastAsia="zh-CN"/>
        </w:rPr>
      </w:pPr>
      <w:r>
        <w:rPr>
          <w:spacing w:val="-1"/>
          <w:sz w:val="21"/>
          <w:szCs w:val="21"/>
          <w:lang w:eastAsia="zh-CN"/>
        </w:rPr>
        <w:t>33.2</w:t>
      </w:r>
      <w:r>
        <w:rPr>
          <w:spacing w:val="-43"/>
          <w:sz w:val="21"/>
          <w:szCs w:val="21"/>
          <w:lang w:eastAsia="zh-CN"/>
        </w:rPr>
        <w:t xml:space="preserve"> </w:t>
      </w:r>
      <w:r>
        <w:rPr>
          <w:spacing w:val="-1"/>
          <w:sz w:val="21"/>
          <w:szCs w:val="21"/>
          <w:lang w:eastAsia="zh-CN"/>
        </w:rPr>
        <w:t>属上款第（2）项情形的，评标委员会应出具的招标文件没有不合理条款的论证意见。</w:t>
      </w:r>
    </w:p>
    <w:p>
      <w:pPr>
        <w:spacing w:line="365" w:lineRule="auto"/>
        <w:rPr>
          <w:lang w:eastAsia="zh-CN"/>
        </w:rPr>
      </w:pPr>
    </w:p>
    <w:p>
      <w:pPr>
        <w:pStyle w:val="4"/>
        <w:spacing w:before="68" w:line="221" w:lineRule="auto"/>
        <w:ind w:left="41"/>
        <w:rPr>
          <w:sz w:val="21"/>
          <w:szCs w:val="21"/>
          <w:lang w:eastAsia="zh-CN"/>
        </w:rPr>
      </w:pPr>
      <w:r>
        <w:rPr>
          <w:spacing w:val="-1"/>
          <w:sz w:val="21"/>
          <w:szCs w:val="21"/>
          <w:lang w:eastAsia="zh-CN"/>
          <w14:textOutline w14:w="3835" w14:cap="flat" w14:cmpd="sng" w14:algn="ctr">
            <w14:solidFill>
              <w14:srgbClr w14:val="000000"/>
            </w14:solidFill>
            <w14:prstDash w14:val="solid"/>
            <w14:miter w14:val="0"/>
          </w14:textOutline>
        </w:rPr>
        <w:t>34.代理服务费</w:t>
      </w:r>
    </w:p>
    <w:p>
      <w:pPr>
        <w:spacing w:line="370" w:lineRule="auto"/>
        <w:rPr>
          <w:lang w:eastAsia="zh-CN"/>
        </w:rPr>
      </w:pPr>
    </w:p>
    <w:p>
      <w:pPr>
        <w:pStyle w:val="4"/>
        <w:spacing w:before="69" w:line="408" w:lineRule="exact"/>
        <w:ind w:right="19"/>
        <w:jc w:val="right"/>
        <w:rPr>
          <w:sz w:val="21"/>
          <w:szCs w:val="21"/>
          <w:lang w:eastAsia="zh-CN"/>
        </w:rPr>
      </w:pPr>
      <w:r>
        <w:rPr>
          <w:spacing w:val="-3"/>
          <w:position w:val="15"/>
          <w:sz w:val="21"/>
          <w:szCs w:val="21"/>
          <w:lang w:eastAsia="zh-CN"/>
        </w:rPr>
        <w:t>34.1</w:t>
      </w:r>
      <w:r>
        <w:rPr>
          <w:spacing w:val="-33"/>
          <w:position w:val="15"/>
          <w:sz w:val="21"/>
          <w:szCs w:val="21"/>
          <w:lang w:eastAsia="zh-CN"/>
        </w:rPr>
        <w:t xml:space="preserve"> </w:t>
      </w:r>
      <w:r>
        <w:rPr>
          <w:spacing w:val="-3"/>
          <w:position w:val="15"/>
          <w:sz w:val="21"/>
          <w:szCs w:val="21"/>
          <w:lang w:eastAsia="zh-CN"/>
        </w:rPr>
        <w:t>代理服务费由中标人支付的，</w:t>
      </w:r>
      <w:r>
        <w:rPr>
          <w:spacing w:val="-33"/>
          <w:position w:val="15"/>
          <w:sz w:val="21"/>
          <w:szCs w:val="21"/>
          <w:lang w:eastAsia="zh-CN"/>
        </w:rPr>
        <w:t xml:space="preserve"> </w:t>
      </w:r>
      <w:r>
        <w:rPr>
          <w:rFonts w:hint="eastAsia"/>
          <w:spacing w:val="-3"/>
          <w:position w:val="15"/>
          <w:sz w:val="21"/>
          <w:szCs w:val="21"/>
          <w:lang w:eastAsia="zh-CN"/>
        </w:rPr>
        <w:t>供应商</w:t>
      </w:r>
      <w:r>
        <w:rPr>
          <w:spacing w:val="-3"/>
          <w:position w:val="15"/>
          <w:sz w:val="21"/>
          <w:szCs w:val="21"/>
          <w:lang w:eastAsia="zh-CN"/>
        </w:rPr>
        <w:t>应按</w:t>
      </w:r>
      <w:r>
        <w:rPr>
          <w:spacing w:val="-3"/>
          <w:position w:val="15"/>
          <w:sz w:val="21"/>
          <w:szCs w:val="21"/>
          <w:lang w:eastAsia="zh-CN"/>
          <w14:textOutline w14:w="3835" w14:cap="flat" w14:cmpd="sng" w14:algn="ctr">
            <w14:solidFill>
              <w14:srgbClr w14:val="000000"/>
            </w14:solidFill>
            <w14:prstDash w14:val="solid"/>
            <w14:miter w14:val="0"/>
          </w14:textOutline>
        </w:rPr>
        <w:t>【投标须知前附表】</w:t>
      </w:r>
      <w:r>
        <w:rPr>
          <w:spacing w:val="-3"/>
          <w:position w:val="15"/>
          <w:sz w:val="21"/>
          <w:szCs w:val="21"/>
          <w:lang w:eastAsia="zh-CN"/>
        </w:rPr>
        <w:t>规定向采购代理机构交纳</w:t>
      </w:r>
    </w:p>
    <w:p>
      <w:pPr>
        <w:pStyle w:val="4"/>
        <w:spacing w:before="1" w:line="219" w:lineRule="auto"/>
        <w:ind w:left="36"/>
        <w:rPr>
          <w:sz w:val="21"/>
          <w:szCs w:val="21"/>
          <w:lang w:eastAsia="zh-CN"/>
        </w:rPr>
      </w:pPr>
      <w:r>
        <w:rPr>
          <w:spacing w:val="-1"/>
          <w:sz w:val="21"/>
          <w:szCs w:val="21"/>
          <w:lang w:eastAsia="zh-CN"/>
        </w:rPr>
        <w:t>代理服务费，并在投标文件中提供代理服务费承诺书。</w:t>
      </w:r>
    </w:p>
    <w:p>
      <w:pPr>
        <w:spacing w:line="366" w:lineRule="auto"/>
        <w:rPr>
          <w:lang w:eastAsia="zh-CN"/>
        </w:rPr>
      </w:pPr>
    </w:p>
    <w:p>
      <w:pPr>
        <w:pStyle w:val="4"/>
        <w:spacing w:before="68" w:line="221" w:lineRule="auto"/>
        <w:ind w:left="41"/>
        <w:rPr>
          <w:sz w:val="21"/>
          <w:szCs w:val="21"/>
          <w:lang w:eastAsia="zh-CN"/>
        </w:rPr>
      </w:pPr>
      <w:r>
        <w:rPr>
          <w:sz w:val="21"/>
          <w:szCs w:val="21"/>
          <w:lang w:eastAsia="zh-CN"/>
          <w14:textOutline w14:w="3835" w14:cap="flat" w14:cmpd="sng" w14:algn="ctr">
            <w14:solidFill>
              <w14:srgbClr w14:val="000000"/>
            </w14:solidFill>
            <w14:prstDash w14:val="solid"/>
            <w14:miter w14:val="0"/>
          </w14:textOutline>
        </w:rPr>
        <w:t>35.</w:t>
      </w:r>
      <w:r>
        <w:rPr>
          <w:rFonts w:hint="eastAsia"/>
          <w:sz w:val="21"/>
          <w:szCs w:val="21"/>
          <w:lang w:eastAsia="zh-CN"/>
          <w14:textOutline w14:w="3835" w14:cap="flat" w14:cmpd="sng" w14:algn="ctr">
            <w14:solidFill>
              <w14:srgbClr w14:val="000000"/>
            </w14:solidFill>
            <w14:prstDash w14:val="solid"/>
            <w14:miter w14:val="0"/>
          </w14:textOutline>
        </w:rPr>
        <w:t>电子招投标要求</w:t>
      </w:r>
    </w:p>
    <w:p>
      <w:pPr>
        <w:pStyle w:val="4"/>
        <w:spacing w:before="68" w:line="408" w:lineRule="exact"/>
        <w:ind w:right="23" w:firstLine="412" w:firstLineChars="200"/>
        <w:rPr>
          <w:spacing w:val="-2"/>
          <w:position w:val="14"/>
          <w:sz w:val="21"/>
          <w:szCs w:val="21"/>
          <w:lang w:eastAsia="zh-CN"/>
        </w:rPr>
      </w:pPr>
      <w:r>
        <w:rPr>
          <w:rFonts w:hint="eastAsia"/>
          <w:spacing w:val="-2"/>
          <w:position w:val="14"/>
          <w:sz w:val="21"/>
          <w:szCs w:val="21"/>
          <w:lang w:eastAsia="zh-CN"/>
        </w:rPr>
        <w:t>35.1 本项目采用远程不见面交易的模式。供应商仅需在任意地点通过政采云平台（https://www.zcygov.cn）不见面开标系统完成远程解密、提疑澄清结果公布等交互环节。供应商必须使用能正确解密投标文件的“CA锁”在规定的时间内完成远程解密，因供应商原因未能解密、解密失败或解密超时，视为供应商撤销其投标文件，默认自动放弃。</w:t>
      </w:r>
    </w:p>
    <w:p>
      <w:pPr>
        <w:pStyle w:val="4"/>
        <w:spacing w:before="69"/>
        <w:ind w:right="19" w:firstLine="410" w:firstLineChars="200"/>
        <w:rPr>
          <w:b/>
          <w:bCs/>
          <w:spacing w:val="-3"/>
          <w:position w:val="15"/>
          <w:sz w:val="21"/>
          <w:szCs w:val="21"/>
          <w:lang w:eastAsia="zh-CN"/>
        </w:rPr>
      </w:pPr>
      <w:r>
        <w:rPr>
          <w:rFonts w:hint="eastAsia"/>
          <w:b/>
          <w:bCs/>
          <w:spacing w:val="-3"/>
          <w:position w:val="15"/>
          <w:sz w:val="21"/>
          <w:szCs w:val="21"/>
          <w:lang w:eastAsia="zh-CN"/>
        </w:rPr>
        <w:t>35.2 本项目为全流程电子化开评审，供应商应自备视频及语音通话功能的设备。</w:t>
      </w:r>
    </w:p>
    <w:p>
      <w:pPr>
        <w:pStyle w:val="4"/>
        <w:spacing w:before="69" w:line="220" w:lineRule="auto"/>
        <w:ind w:left="466"/>
        <w:rPr>
          <w:sz w:val="21"/>
          <w:szCs w:val="21"/>
          <w:lang w:eastAsia="zh-CN"/>
        </w:rPr>
      </w:pPr>
    </w:p>
    <w:p>
      <w:pPr>
        <w:spacing w:line="428" w:lineRule="auto"/>
        <w:rPr>
          <w:lang w:eastAsia="zh-CN"/>
        </w:rPr>
      </w:pPr>
    </w:p>
    <w:p>
      <w:pPr>
        <w:pStyle w:val="4"/>
        <w:spacing w:before="68" w:line="221" w:lineRule="auto"/>
        <w:ind w:left="41"/>
        <w:rPr>
          <w:spacing w:val="-1"/>
          <w:sz w:val="21"/>
          <w:szCs w:val="21"/>
          <w:lang w:eastAsia="zh-CN"/>
          <w14:textOutline w14:w="3835" w14:cap="flat" w14:cmpd="sng" w14:algn="ctr">
            <w14:solidFill>
              <w14:srgbClr w14:val="000000"/>
            </w14:solidFill>
            <w14:prstDash w14:val="solid"/>
            <w14:miter w14:val="0"/>
          </w14:textOutline>
        </w:rPr>
      </w:pPr>
      <w:r>
        <w:rPr>
          <w:spacing w:val="-1"/>
          <w:sz w:val="21"/>
          <w:szCs w:val="21"/>
          <w:lang w:eastAsia="zh-CN"/>
          <w14:textOutline w14:w="3835" w14:cap="flat" w14:cmpd="sng" w14:algn="ctr">
            <w14:solidFill>
              <w14:srgbClr w14:val="000000"/>
            </w14:solidFill>
            <w14:prstDash w14:val="solid"/>
            <w14:miter w14:val="0"/>
          </w14:textOutline>
        </w:rPr>
        <w:t>3</w:t>
      </w:r>
      <w:r>
        <w:rPr>
          <w:rFonts w:hint="eastAsia"/>
          <w:spacing w:val="-1"/>
          <w:sz w:val="21"/>
          <w:szCs w:val="21"/>
          <w:lang w:eastAsia="zh-CN"/>
          <w14:textOutline w14:w="3835" w14:cap="flat" w14:cmpd="sng" w14:algn="ctr">
            <w14:solidFill>
              <w14:srgbClr w14:val="000000"/>
            </w14:solidFill>
            <w14:prstDash w14:val="solid"/>
            <w14:miter w14:val="0"/>
          </w14:textOutline>
        </w:rPr>
        <w:t>6.招标文件需要补充的其他内容见【投标须知前附</w:t>
      </w:r>
      <w:r>
        <w:rPr>
          <w:spacing w:val="-1"/>
          <w:sz w:val="21"/>
          <w:szCs w:val="21"/>
          <w:lang w:eastAsia="zh-CN"/>
          <w14:textOutline w14:w="3835" w14:cap="flat" w14:cmpd="sng" w14:algn="ctr">
            <w14:solidFill>
              <w14:srgbClr w14:val="000000"/>
            </w14:solidFill>
            <w14:prstDash w14:val="solid"/>
            <w14:miter w14:val="0"/>
          </w14:textOutline>
        </w:rPr>
        <w:t>表】</w:t>
      </w:r>
    </w:p>
    <w:p>
      <w:pPr>
        <w:spacing w:line="220" w:lineRule="auto"/>
        <w:rPr>
          <w:lang w:eastAsia="zh-CN"/>
        </w:rPr>
        <w:sectPr>
          <w:headerReference r:id="rId19" w:type="default"/>
          <w:footerReference r:id="rId20" w:type="default"/>
          <w:pgSz w:w="11905" w:h="16839"/>
          <w:pgMar w:top="1104" w:right="1440" w:bottom="1280" w:left="1560" w:header="1090" w:footer="988" w:gutter="0"/>
          <w:cols w:space="720" w:num="1"/>
        </w:sectPr>
      </w:pPr>
    </w:p>
    <w:p>
      <w:pPr>
        <w:spacing w:line="258" w:lineRule="auto"/>
        <w:rPr>
          <w:lang w:eastAsia="zh-CN"/>
        </w:rPr>
      </w:pPr>
    </w:p>
    <w:p>
      <w:pPr>
        <w:spacing w:line="258" w:lineRule="auto"/>
        <w:rPr>
          <w:lang w:eastAsia="zh-CN"/>
        </w:rPr>
      </w:pPr>
    </w:p>
    <w:p>
      <w:pPr>
        <w:spacing w:line="258" w:lineRule="auto"/>
        <w:rPr>
          <w:lang w:eastAsia="zh-CN"/>
        </w:rPr>
      </w:pPr>
    </w:p>
    <w:p>
      <w:pPr>
        <w:spacing w:line="259" w:lineRule="auto"/>
        <w:rPr>
          <w:lang w:eastAsia="zh-CN"/>
        </w:rPr>
      </w:pPr>
    </w:p>
    <w:p>
      <w:pPr>
        <w:spacing w:before="104" w:line="220" w:lineRule="auto"/>
        <w:ind w:left="3258"/>
        <w:outlineLvl w:val="0"/>
        <w:rPr>
          <w:rFonts w:ascii="黑体" w:hAnsi="黑体" w:eastAsia="黑体" w:cs="黑体"/>
          <w:sz w:val="32"/>
          <w:szCs w:val="32"/>
          <w:lang w:eastAsia="zh-CN"/>
        </w:rPr>
      </w:pPr>
      <w:bookmarkStart w:id="16" w:name="bookmark16"/>
      <w:bookmarkEnd w:id="16"/>
      <w:bookmarkStart w:id="17" w:name="bookmark17"/>
      <w:bookmarkEnd w:id="17"/>
      <w:bookmarkStart w:id="18" w:name="_Toc32371"/>
      <w:r>
        <w:rPr>
          <w:rFonts w:ascii="黑体" w:hAnsi="黑体" w:eastAsia="黑体" w:cs="黑体"/>
          <w:spacing w:val="-3"/>
          <w:sz w:val="32"/>
          <w:szCs w:val="32"/>
          <w:lang w:eastAsia="zh-CN"/>
          <w14:textOutline w14:w="5829" w14:cap="flat" w14:cmpd="sng" w14:algn="ctr">
            <w14:solidFill>
              <w14:srgbClr w14:val="000000"/>
            </w14:solidFill>
            <w14:prstDash w14:val="solid"/>
            <w14:miter w14:val="0"/>
          </w14:textOutline>
        </w:rPr>
        <w:t>第三章</w:t>
      </w:r>
      <w:r>
        <w:rPr>
          <w:rFonts w:ascii="黑体" w:hAnsi="黑体" w:eastAsia="黑体" w:cs="黑体"/>
          <w:spacing w:val="22"/>
          <w:sz w:val="32"/>
          <w:szCs w:val="32"/>
          <w:lang w:eastAsia="zh-CN"/>
        </w:rPr>
        <w:t xml:space="preserve"> </w:t>
      </w:r>
      <w:r>
        <w:rPr>
          <w:rFonts w:ascii="黑体" w:hAnsi="黑体" w:eastAsia="黑体" w:cs="黑体"/>
          <w:spacing w:val="-3"/>
          <w:sz w:val="32"/>
          <w:szCs w:val="32"/>
          <w:lang w:eastAsia="zh-CN"/>
          <w14:textOutline w14:w="5829" w14:cap="flat" w14:cmpd="sng" w14:algn="ctr">
            <w14:solidFill>
              <w14:srgbClr w14:val="000000"/>
            </w14:solidFill>
            <w14:prstDash w14:val="solid"/>
            <w14:miter w14:val="0"/>
          </w14:textOutline>
        </w:rPr>
        <w:t>资格审查</w:t>
      </w:r>
      <w:bookmarkEnd w:id="18"/>
    </w:p>
    <w:p>
      <w:pPr>
        <w:spacing w:line="255" w:lineRule="auto"/>
        <w:rPr>
          <w:lang w:eastAsia="zh-CN"/>
        </w:rPr>
      </w:pPr>
    </w:p>
    <w:p>
      <w:pPr>
        <w:spacing w:line="255" w:lineRule="auto"/>
        <w:rPr>
          <w:lang w:eastAsia="zh-CN"/>
        </w:rPr>
      </w:pPr>
    </w:p>
    <w:p>
      <w:pPr>
        <w:spacing w:before="78" w:line="219" w:lineRule="auto"/>
        <w:ind w:left="50"/>
        <w:outlineLvl w:val="1"/>
        <w:rPr>
          <w:rFonts w:ascii="黑体" w:hAnsi="黑体" w:eastAsia="黑体" w:cs="黑体"/>
          <w:sz w:val="24"/>
          <w:szCs w:val="24"/>
          <w:lang w:eastAsia="zh-CN"/>
        </w:rPr>
      </w:pPr>
      <w:r>
        <w:rPr>
          <w:rFonts w:ascii="黑体" w:hAnsi="黑体" w:eastAsia="黑体" w:cs="黑体"/>
          <w:spacing w:val="-2"/>
          <w:sz w:val="24"/>
          <w:szCs w:val="24"/>
          <w:lang w:eastAsia="zh-CN"/>
          <w14:textOutline w14:w="4356" w14:cap="flat" w14:cmpd="sng" w14:algn="ctr">
            <w14:solidFill>
              <w14:srgbClr w14:val="000000"/>
            </w14:solidFill>
            <w14:prstDash w14:val="solid"/>
            <w14:miter w14:val="0"/>
          </w14:textOutline>
        </w:rPr>
        <w:t>1．资格审查主体</w:t>
      </w:r>
    </w:p>
    <w:p>
      <w:pPr>
        <w:spacing w:line="265" w:lineRule="auto"/>
        <w:rPr>
          <w:lang w:eastAsia="zh-CN"/>
        </w:rPr>
      </w:pPr>
    </w:p>
    <w:p>
      <w:pPr>
        <w:pStyle w:val="4"/>
        <w:spacing w:before="68" w:line="220" w:lineRule="auto"/>
        <w:ind w:left="464"/>
        <w:rPr>
          <w:sz w:val="21"/>
          <w:szCs w:val="21"/>
          <w:lang w:eastAsia="zh-CN"/>
        </w:rPr>
      </w:pPr>
      <w:r>
        <w:rPr>
          <w:rFonts w:ascii="Calibri" w:hAnsi="Calibri" w:eastAsia="Calibri" w:cs="Calibri"/>
          <w:spacing w:val="-10"/>
          <w:sz w:val="21"/>
          <w:szCs w:val="21"/>
          <w:lang w:eastAsia="zh-CN"/>
        </w:rPr>
        <w:t>1.1</w:t>
      </w:r>
      <w:r>
        <w:rPr>
          <w:rFonts w:ascii="Calibri" w:hAnsi="Calibri" w:eastAsia="Calibri" w:cs="Calibri"/>
          <w:spacing w:val="20"/>
          <w:w w:val="101"/>
          <w:sz w:val="21"/>
          <w:szCs w:val="21"/>
          <w:lang w:eastAsia="zh-CN"/>
        </w:rPr>
        <w:t xml:space="preserve"> </w:t>
      </w:r>
      <w:r>
        <w:rPr>
          <w:spacing w:val="-10"/>
          <w:sz w:val="21"/>
          <w:szCs w:val="21"/>
          <w:lang w:eastAsia="zh-CN"/>
        </w:rPr>
        <w:t>资格审查主体：采购人、采购代理机构。</w:t>
      </w:r>
    </w:p>
    <w:p>
      <w:pPr>
        <w:spacing w:line="360" w:lineRule="auto"/>
        <w:rPr>
          <w:lang w:eastAsia="zh-CN"/>
        </w:rPr>
      </w:pPr>
    </w:p>
    <w:p>
      <w:pPr>
        <w:spacing w:before="78" w:line="219" w:lineRule="auto"/>
        <w:ind w:left="36"/>
        <w:outlineLvl w:val="1"/>
        <w:rPr>
          <w:rFonts w:ascii="黑体" w:hAnsi="黑体" w:eastAsia="黑体" w:cs="黑体"/>
          <w:sz w:val="24"/>
          <w:szCs w:val="24"/>
          <w:lang w:eastAsia="zh-CN"/>
        </w:rPr>
      </w:pPr>
      <w:r>
        <w:rPr>
          <w:rFonts w:ascii="黑体" w:hAnsi="黑体" w:eastAsia="黑体" w:cs="黑体"/>
          <w:sz w:val="24"/>
          <w:szCs w:val="24"/>
          <w:lang w:eastAsia="zh-CN"/>
          <w14:textOutline w14:w="4356" w14:cap="flat" w14:cmpd="sng" w14:algn="ctr">
            <w14:solidFill>
              <w14:srgbClr w14:val="000000"/>
            </w14:solidFill>
            <w14:prstDash w14:val="solid"/>
            <w14:miter w14:val="0"/>
          </w14:textOutline>
        </w:rPr>
        <w:t>2．资格审查</w:t>
      </w:r>
    </w:p>
    <w:p>
      <w:pPr>
        <w:spacing w:line="265" w:lineRule="auto"/>
        <w:rPr>
          <w:lang w:eastAsia="zh-CN"/>
        </w:rPr>
      </w:pPr>
    </w:p>
    <w:p>
      <w:pPr>
        <w:pStyle w:val="4"/>
        <w:spacing w:before="69" w:line="408" w:lineRule="exact"/>
        <w:jc w:val="right"/>
        <w:rPr>
          <w:sz w:val="21"/>
          <w:szCs w:val="21"/>
          <w:lang w:eastAsia="zh-CN"/>
        </w:rPr>
      </w:pPr>
      <w:r>
        <w:rPr>
          <w:rFonts w:ascii="Calibri" w:hAnsi="Calibri" w:eastAsia="Calibri" w:cs="Calibri"/>
          <w:spacing w:val="-1"/>
          <w:position w:val="15"/>
          <w:sz w:val="21"/>
          <w:szCs w:val="21"/>
          <w:lang w:eastAsia="zh-CN"/>
        </w:rPr>
        <w:t>2.1</w:t>
      </w:r>
      <w:r>
        <w:rPr>
          <w:rFonts w:ascii="Calibri" w:hAnsi="Calibri" w:eastAsia="Calibri" w:cs="Calibri"/>
          <w:spacing w:val="21"/>
          <w:position w:val="15"/>
          <w:sz w:val="21"/>
          <w:szCs w:val="21"/>
          <w:lang w:eastAsia="zh-CN"/>
        </w:rPr>
        <w:t xml:space="preserve"> </w:t>
      </w:r>
      <w:r>
        <w:rPr>
          <w:spacing w:val="-1"/>
          <w:position w:val="15"/>
          <w:sz w:val="21"/>
          <w:szCs w:val="21"/>
          <w:lang w:eastAsia="zh-CN"/>
        </w:rPr>
        <w:t>资格审查依据法律法规和招标文件的规定，对投标文件中的</w:t>
      </w:r>
      <w:r>
        <w:rPr>
          <w:rFonts w:hint="eastAsia"/>
          <w:spacing w:val="-1"/>
          <w:position w:val="15"/>
          <w:sz w:val="21"/>
          <w:szCs w:val="21"/>
          <w:lang w:eastAsia="zh-CN"/>
        </w:rPr>
        <w:t>资格响应</w:t>
      </w:r>
      <w:r>
        <w:rPr>
          <w:spacing w:val="-2"/>
          <w:position w:val="15"/>
          <w:sz w:val="21"/>
          <w:szCs w:val="21"/>
          <w:lang w:eastAsia="zh-CN"/>
        </w:rPr>
        <w:t>文件、投标保证金、</w:t>
      </w:r>
    </w:p>
    <w:p>
      <w:pPr>
        <w:pStyle w:val="4"/>
        <w:spacing w:line="219" w:lineRule="auto"/>
        <w:ind w:left="39"/>
        <w:rPr>
          <w:sz w:val="21"/>
          <w:szCs w:val="21"/>
          <w:lang w:eastAsia="zh-CN"/>
        </w:rPr>
      </w:pPr>
      <w:r>
        <w:rPr>
          <w:rFonts w:hint="eastAsia"/>
          <w:spacing w:val="-1"/>
          <w:sz w:val="21"/>
          <w:szCs w:val="21"/>
          <w:lang w:eastAsia="zh-CN"/>
        </w:rPr>
        <w:t>中小企业声明函</w:t>
      </w:r>
      <w:r>
        <w:rPr>
          <w:spacing w:val="-1"/>
          <w:sz w:val="21"/>
          <w:szCs w:val="21"/>
          <w:lang w:eastAsia="zh-CN"/>
        </w:rPr>
        <w:t>等进行审查，以确定投标供应商是否具备</w:t>
      </w:r>
      <w:r>
        <w:rPr>
          <w:spacing w:val="-2"/>
          <w:sz w:val="21"/>
          <w:szCs w:val="21"/>
          <w:lang w:eastAsia="zh-CN"/>
        </w:rPr>
        <w:t>投标资格。</w:t>
      </w:r>
    </w:p>
    <w:p>
      <w:pPr>
        <w:spacing w:line="371" w:lineRule="auto"/>
        <w:rPr>
          <w:lang w:eastAsia="zh-CN"/>
        </w:rPr>
      </w:pPr>
    </w:p>
    <w:p>
      <w:pPr>
        <w:pStyle w:val="4"/>
        <w:spacing w:before="69" w:line="221" w:lineRule="auto"/>
        <w:ind w:left="463"/>
        <w:rPr>
          <w:sz w:val="21"/>
          <w:szCs w:val="21"/>
          <w:lang w:eastAsia="zh-CN"/>
        </w:rPr>
      </w:pPr>
      <w:r>
        <w:rPr>
          <w:rFonts w:ascii="Calibri" w:hAnsi="Calibri" w:eastAsia="Calibri" w:cs="Calibri"/>
          <w:spacing w:val="-6"/>
          <w:sz w:val="21"/>
          <w:szCs w:val="21"/>
          <w:lang w:eastAsia="zh-CN"/>
        </w:rPr>
        <w:t>2.2</w:t>
      </w:r>
      <w:r>
        <w:rPr>
          <w:rFonts w:ascii="Calibri" w:hAnsi="Calibri" w:eastAsia="Calibri" w:cs="Calibri"/>
          <w:spacing w:val="23"/>
          <w:w w:val="101"/>
          <w:sz w:val="21"/>
          <w:szCs w:val="21"/>
          <w:lang w:eastAsia="zh-CN"/>
        </w:rPr>
        <w:t xml:space="preserve"> </w:t>
      </w:r>
      <w:r>
        <w:rPr>
          <w:spacing w:val="-6"/>
          <w:sz w:val="21"/>
          <w:szCs w:val="21"/>
          <w:lang w:eastAsia="zh-CN"/>
        </w:rPr>
        <w:t>在资格审查时，</w:t>
      </w:r>
      <w:r>
        <w:rPr>
          <w:rFonts w:hint="eastAsia"/>
          <w:spacing w:val="-6"/>
          <w:sz w:val="21"/>
          <w:szCs w:val="21"/>
          <w:lang w:eastAsia="zh-CN"/>
        </w:rPr>
        <w:t>供应商</w:t>
      </w:r>
      <w:r>
        <w:rPr>
          <w:spacing w:val="-6"/>
          <w:sz w:val="21"/>
          <w:szCs w:val="21"/>
          <w:lang w:eastAsia="zh-CN"/>
        </w:rPr>
        <w:t>下列情况</w:t>
      </w:r>
      <w:r>
        <w:rPr>
          <w:rFonts w:hint="eastAsia"/>
          <w:spacing w:val="-6"/>
          <w:sz w:val="21"/>
          <w:szCs w:val="21"/>
          <w:lang w:val="en-US" w:eastAsia="zh-CN"/>
        </w:rPr>
        <w:t>全部满足</w:t>
      </w:r>
      <w:r>
        <w:rPr>
          <w:spacing w:val="-6"/>
          <w:sz w:val="21"/>
          <w:szCs w:val="21"/>
          <w:lang w:eastAsia="zh-CN"/>
        </w:rPr>
        <w:t>的，资格审查合格，</w:t>
      </w:r>
      <w:r>
        <w:rPr>
          <w:rFonts w:hint="eastAsia"/>
          <w:spacing w:val="-6"/>
          <w:sz w:val="21"/>
          <w:szCs w:val="21"/>
          <w:lang w:val="en-US" w:eastAsia="zh-CN"/>
        </w:rPr>
        <w:t>有一项不满足则</w:t>
      </w:r>
      <w:r>
        <w:rPr>
          <w:spacing w:val="-6"/>
          <w:sz w:val="21"/>
          <w:szCs w:val="21"/>
          <w:lang w:eastAsia="zh-CN"/>
        </w:rPr>
        <w:t>其投标无效：</w:t>
      </w:r>
    </w:p>
    <w:p>
      <w:pPr>
        <w:spacing w:line="364" w:lineRule="auto"/>
        <w:rPr>
          <w:lang w:eastAsia="zh-CN"/>
        </w:rPr>
      </w:pPr>
    </w:p>
    <w:p>
      <w:pPr>
        <w:numPr>
          <w:ilvl w:val="0"/>
          <w:numId w:val="2"/>
        </w:numPr>
        <w:spacing w:line="369" w:lineRule="auto"/>
        <w:rPr>
          <w:rFonts w:hint="eastAsia"/>
          <w:lang w:eastAsia="zh-CN"/>
        </w:rPr>
      </w:pPr>
      <w:r>
        <w:rPr>
          <w:rFonts w:hint="eastAsia"/>
          <w:lang w:val="en-US" w:eastAsia="zh-CN"/>
        </w:rPr>
        <w:t>满足《中华人民共和国政府采购法》第二十二条规定</w:t>
      </w:r>
      <w:r>
        <w:rPr>
          <w:rFonts w:hint="eastAsia"/>
          <w:lang w:eastAsia="zh-CN"/>
        </w:rPr>
        <w:t>；</w:t>
      </w:r>
    </w:p>
    <w:p>
      <w:pPr>
        <w:numPr>
          <w:ilvl w:val="0"/>
          <w:numId w:val="2"/>
        </w:numPr>
        <w:spacing w:line="369" w:lineRule="auto"/>
        <w:ind w:left="0" w:leftChars="0" w:firstLine="0" w:firstLineChars="0"/>
        <w:rPr>
          <w:rFonts w:hint="eastAsia"/>
          <w:lang w:eastAsia="zh-CN"/>
        </w:rPr>
      </w:pPr>
      <w:r>
        <w:rPr>
          <w:rFonts w:hint="eastAsia"/>
          <w:lang w:val="en-US" w:eastAsia="zh-CN"/>
        </w:rPr>
        <w:t>未列入</w:t>
      </w:r>
      <w:r>
        <w:rPr>
          <w:rFonts w:hint="eastAsia"/>
          <w:lang w:eastAsia="zh-CN"/>
        </w:rPr>
        <w:t>“信用中国”网站（ www.creditchina.gov.cn） 失信被执行人、重大税收违法失信主体</w:t>
      </w:r>
      <w:r>
        <w:rPr>
          <w:rFonts w:hint="eastAsia"/>
          <w:lang w:val="en-US" w:eastAsia="zh-CN"/>
        </w:rPr>
        <w:t>和</w:t>
      </w:r>
      <w:r>
        <w:rPr>
          <w:rFonts w:hint="eastAsia"/>
          <w:lang w:eastAsia="zh-CN"/>
        </w:rPr>
        <w:t>中国政府采购网（http://www.ccgp.gov.cn/search/cr/）严重违法失信行为记录名单的（尚在处罚期内的）；</w:t>
      </w:r>
    </w:p>
    <w:p>
      <w:pPr>
        <w:numPr>
          <w:ilvl w:val="0"/>
          <w:numId w:val="2"/>
        </w:numPr>
        <w:spacing w:line="369" w:lineRule="auto"/>
        <w:ind w:left="0" w:leftChars="0" w:firstLine="0" w:firstLineChars="0"/>
        <w:rPr>
          <w:lang w:eastAsia="zh-CN"/>
        </w:rPr>
      </w:pPr>
      <w:r>
        <w:rPr>
          <w:rFonts w:hint="eastAsia"/>
          <w:lang w:eastAsia="zh-CN"/>
        </w:rPr>
        <w:t>资格响应文件按照招标文件要求进行电子盖章的；</w:t>
      </w:r>
    </w:p>
    <w:p>
      <w:pPr>
        <w:numPr>
          <w:ilvl w:val="0"/>
          <w:numId w:val="2"/>
        </w:numPr>
        <w:spacing w:line="369" w:lineRule="auto"/>
        <w:ind w:left="0" w:leftChars="0" w:firstLine="0" w:firstLineChars="0"/>
        <w:rPr>
          <w:lang w:eastAsia="zh-CN"/>
        </w:rPr>
      </w:pPr>
      <w:r>
        <w:rPr>
          <w:rFonts w:hint="eastAsia"/>
          <w:lang w:eastAsia="zh-CN"/>
        </w:rPr>
        <w:t>按要求提交投标保证金的；</w:t>
      </w:r>
    </w:p>
    <w:p>
      <w:pPr>
        <w:numPr>
          <w:ilvl w:val="0"/>
          <w:numId w:val="2"/>
        </w:numPr>
        <w:spacing w:line="369" w:lineRule="auto"/>
        <w:ind w:left="0" w:leftChars="0" w:firstLine="0" w:firstLineChars="0"/>
        <w:rPr>
          <w:lang w:eastAsia="zh-CN"/>
        </w:rPr>
      </w:pPr>
      <w:r>
        <w:rPr>
          <w:rFonts w:hint="eastAsia"/>
          <w:lang w:eastAsia="zh-CN"/>
        </w:rPr>
        <w:t>法律、法规和招标文件规定的其他投标无效情形的</w:t>
      </w:r>
      <w:r>
        <w:rPr>
          <w:rFonts w:hint="eastAsia"/>
          <w:lang w:val="en-US" w:eastAsia="zh-CN"/>
        </w:rPr>
        <w:t>。</w:t>
      </w:r>
    </w:p>
    <w:p>
      <w:pPr>
        <w:numPr>
          <w:ilvl w:val="0"/>
          <w:numId w:val="2"/>
        </w:numPr>
        <w:spacing w:line="369" w:lineRule="auto"/>
        <w:ind w:left="0" w:leftChars="0" w:firstLine="0" w:firstLineChars="0"/>
        <w:rPr>
          <w:lang w:eastAsia="zh-CN"/>
        </w:rPr>
      </w:pPr>
      <w:r>
        <w:rPr>
          <w:rFonts w:hint="eastAsia"/>
          <w:lang w:val="en-US" w:eastAsia="zh-CN"/>
        </w:rPr>
        <w:t>供应商为中小企业。</w:t>
      </w:r>
    </w:p>
    <w:p>
      <w:pPr>
        <w:pStyle w:val="4"/>
        <w:spacing w:before="69" w:line="221" w:lineRule="auto"/>
        <w:ind w:left="463"/>
        <w:rPr>
          <w:sz w:val="21"/>
          <w:szCs w:val="21"/>
          <w:lang w:eastAsia="zh-CN"/>
        </w:rPr>
      </w:pPr>
      <w:r>
        <w:rPr>
          <w:rFonts w:ascii="Calibri" w:hAnsi="Calibri" w:eastAsia="Calibri" w:cs="Calibri"/>
          <w:spacing w:val="-5"/>
          <w:sz w:val="21"/>
          <w:szCs w:val="21"/>
          <w:lang w:eastAsia="zh-CN"/>
        </w:rPr>
        <w:t>2.3</w:t>
      </w:r>
      <w:r>
        <w:rPr>
          <w:rFonts w:ascii="Calibri" w:hAnsi="Calibri" w:eastAsia="Calibri" w:cs="Calibri"/>
          <w:spacing w:val="12"/>
          <w:sz w:val="21"/>
          <w:szCs w:val="21"/>
          <w:lang w:eastAsia="zh-CN"/>
        </w:rPr>
        <w:t xml:space="preserve"> </w:t>
      </w:r>
      <w:r>
        <w:rPr>
          <w:spacing w:val="-5"/>
          <w:sz w:val="21"/>
          <w:szCs w:val="21"/>
          <w:lang w:eastAsia="zh-CN"/>
        </w:rPr>
        <w:t>信用记录。</w:t>
      </w:r>
    </w:p>
    <w:p>
      <w:pPr>
        <w:spacing w:line="365" w:lineRule="auto"/>
        <w:rPr>
          <w:lang w:eastAsia="zh-CN"/>
        </w:rPr>
      </w:pPr>
    </w:p>
    <w:p>
      <w:pPr>
        <w:pStyle w:val="4"/>
        <w:spacing w:before="69" w:line="220" w:lineRule="auto"/>
        <w:ind w:left="463"/>
        <w:rPr>
          <w:sz w:val="21"/>
          <w:szCs w:val="21"/>
          <w:lang w:eastAsia="zh-CN"/>
        </w:rPr>
      </w:pPr>
      <w:r>
        <w:rPr>
          <w:rFonts w:ascii="Calibri" w:hAnsi="Calibri" w:eastAsia="Calibri" w:cs="Calibri"/>
          <w:spacing w:val="-1"/>
          <w:sz w:val="21"/>
          <w:szCs w:val="21"/>
          <w:lang w:eastAsia="zh-CN"/>
        </w:rPr>
        <w:t>2.3.1</w:t>
      </w:r>
      <w:r>
        <w:rPr>
          <w:spacing w:val="-1"/>
          <w:sz w:val="21"/>
          <w:szCs w:val="21"/>
          <w:lang w:eastAsia="zh-CN"/>
        </w:rPr>
        <w:t>、采购人或采购代理机构在开标结束后资格审查时，还应对</w:t>
      </w:r>
      <w:r>
        <w:rPr>
          <w:rFonts w:hint="eastAsia"/>
          <w:spacing w:val="-1"/>
          <w:sz w:val="21"/>
          <w:szCs w:val="21"/>
          <w:lang w:eastAsia="zh-CN"/>
        </w:rPr>
        <w:t>供应商</w:t>
      </w:r>
      <w:r>
        <w:rPr>
          <w:spacing w:val="-1"/>
          <w:sz w:val="21"/>
          <w:szCs w:val="21"/>
          <w:lang w:eastAsia="zh-CN"/>
        </w:rPr>
        <w:t>信用记录进行甄别。</w:t>
      </w:r>
    </w:p>
    <w:p>
      <w:pPr>
        <w:spacing w:line="369" w:lineRule="auto"/>
        <w:rPr>
          <w:lang w:eastAsia="zh-CN"/>
        </w:rPr>
      </w:pPr>
    </w:p>
    <w:p>
      <w:pPr>
        <w:spacing w:line="360" w:lineRule="auto"/>
        <w:ind w:left="42" w:firstLine="392" w:firstLineChars="200"/>
        <w:rPr>
          <w:lang w:eastAsia="zh-CN"/>
        </w:rPr>
      </w:pPr>
      <w:r>
        <w:rPr>
          <w:rFonts w:ascii="Calibri" w:hAnsi="Calibri" w:eastAsia="Calibri" w:cs="Calibri"/>
          <w:spacing w:val="-7"/>
          <w:lang w:eastAsia="zh-CN"/>
        </w:rPr>
        <w:t>2.3.2</w:t>
      </w:r>
      <w:r>
        <w:rPr>
          <w:rFonts w:ascii="Calibri" w:hAnsi="Calibri" w:eastAsia="Calibri" w:cs="Calibri"/>
          <w:spacing w:val="17"/>
          <w:w w:val="101"/>
          <w:lang w:eastAsia="zh-CN"/>
        </w:rPr>
        <w:t xml:space="preserve"> </w:t>
      </w:r>
      <w:r>
        <w:rPr>
          <w:spacing w:val="-7"/>
          <w:lang w:eastAsia="zh-CN"/>
        </w:rPr>
        <w:t>、</w:t>
      </w:r>
      <w:r>
        <w:rPr>
          <w:spacing w:val="-51"/>
          <w:lang w:eastAsia="zh-CN"/>
        </w:rPr>
        <w:t xml:space="preserve"> </w:t>
      </w:r>
      <w:r>
        <w:rPr>
          <w:spacing w:val="-7"/>
          <w:lang w:eastAsia="zh-CN"/>
        </w:rPr>
        <w:t>查</w:t>
      </w:r>
      <w:r>
        <w:rPr>
          <w:spacing w:val="-58"/>
          <w:lang w:eastAsia="zh-CN"/>
        </w:rPr>
        <w:t xml:space="preserve"> </w:t>
      </w:r>
      <w:r>
        <w:rPr>
          <w:spacing w:val="-7"/>
          <w:lang w:eastAsia="zh-CN"/>
        </w:rPr>
        <w:t>询</w:t>
      </w:r>
      <w:r>
        <w:rPr>
          <w:spacing w:val="-37"/>
          <w:lang w:eastAsia="zh-CN"/>
        </w:rPr>
        <w:t xml:space="preserve"> </w:t>
      </w:r>
      <w:r>
        <w:rPr>
          <w:spacing w:val="-7"/>
          <w:lang w:eastAsia="zh-CN"/>
        </w:rPr>
        <w:t>网</w:t>
      </w:r>
      <w:r>
        <w:rPr>
          <w:spacing w:val="-58"/>
          <w:lang w:eastAsia="zh-CN"/>
        </w:rPr>
        <w:t xml:space="preserve"> </w:t>
      </w:r>
      <w:r>
        <w:rPr>
          <w:spacing w:val="-7"/>
          <w:lang w:eastAsia="zh-CN"/>
        </w:rPr>
        <w:t>站</w:t>
      </w:r>
      <w:r>
        <w:rPr>
          <w:spacing w:val="-56"/>
          <w:lang w:eastAsia="zh-CN"/>
        </w:rPr>
        <w:t xml:space="preserve"> </w:t>
      </w:r>
      <w:r>
        <w:rPr>
          <w:spacing w:val="-7"/>
          <w:lang w:eastAsia="zh-CN"/>
        </w:rPr>
        <w:t>为</w:t>
      </w:r>
      <w:r>
        <w:rPr>
          <w:spacing w:val="-61"/>
          <w:lang w:eastAsia="zh-CN"/>
        </w:rPr>
        <w:t xml:space="preserve"> </w:t>
      </w:r>
      <w:r>
        <w:rPr>
          <w:spacing w:val="-7"/>
          <w:lang w:eastAsia="zh-CN"/>
        </w:rPr>
        <w:t>“</w:t>
      </w:r>
      <w:r>
        <w:rPr>
          <w:spacing w:val="-58"/>
          <w:lang w:eastAsia="zh-CN"/>
        </w:rPr>
        <w:t xml:space="preserve"> </w:t>
      </w:r>
      <w:r>
        <w:rPr>
          <w:spacing w:val="-7"/>
          <w:lang w:eastAsia="zh-CN"/>
        </w:rPr>
        <w:t>信</w:t>
      </w:r>
      <w:r>
        <w:rPr>
          <w:spacing w:val="-57"/>
          <w:lang w:eastAsia="zh-CN"/>
        </w:rPr>
        <w:t xml:space="preserve"> </w:t>
      </w:r>
      <w:r>
        <w:rPr>
          <w:spacing w:val="-7"/>
          <w:lang w:eastAsia="zh-CN"/>
        </w:rPr>
        <w:t>用</w:t>
      </w:r>
      <w:r>
        <w:rPr>
          <w:spacing w:val="-34"/>
          <w:lang w:eastAsia="zh-CN"/>
        </w:rPr>
        <w:t xml:space="preserve"> </w:t>
      </w:r>
      <w:r>
        <w:rPr>
          <w:spacing w:val="-7"/>
          <w:lang w:eastAsia="zh-CN"/>
        </w:rPr>
        <w:t>中</w:t>
      </w:r>
      <w:r>
        <w:rPr>
          <w:spacing w:val="-38"/>
          <w:lang w:eastAsia="zh-CN"/>
        </w:rPr>
        <w:t xml:space="preserve"> </w:t>
      </w:r>
      <w:r>
        <w:rPr>
          <w:spacing w:val="-7"/>
          <w:lang w:eastAsia="zh-CN"/>
        </w:rPr>
        <w:t>国</w:t>
      </w:r>
      <w:r>
        <w:rPr>
          <w:spacing w:val="-34"/>
          <w:lang w:eastAsia="zh-CN"/>
        </w:rPr>
        <w:t xml:space="preserve"> </w:t>
      </w:r>
      <w:r>
        <w:rPr>
          <w:spacing w:val="-7"/>
          <w:lang w:eastAsia="zh-CN"/>
        </w:rPr>
        <w:t>”</w:t>
      </w:r>
      <w:r>
        <w:rPr>
          <w:spacing w:val="-69"/>
          <w:lang w:eastAsia="zh-CN"/>
        </w:rPr>
        <w:t xml:space="preserve"> </w:t>
      </w:r>
      <w:r>
        <w:rPr>
          <w:spacing w:val="-7"/>
          <w:lang w:eastAsia="zh-CN"/>
        </w:rPr>
        <w:t>网</w:t>
      </w:r>
      <w:r>
        <w:rPr>
          <w:spacing w:val="-57"/>
          <w:lang w:eastAsia="zh-CN"/>
        </w:rPr>
        <w:t xml:space="preserve"> </w:t>
      </w:r>
      <w:r>
        <w:rPr>
          <w:spacing w:val="-7"/>
          <w:lang w:eastAsia="zh-CN"/>
        </w:rPr>
        <w:t>站</w:t>
      </w:r>
      <w:r>
        <w:rPr>
          <w:spacing w:val="-62"/>
          <w:lang w:eastAsia="zh-CN"/>
        </w:rPr>
        <w:t xml:space="preserve"> </w:t>
      </w:r>
      <w:r>
        <w:rPr>
          <w:spacing w:val="-7"/>
          <w:lang w:eastAsia="zh-CN"/>
        </w:rPr>
        <w:t>（</w:t>
      </w:r>
      <w:r>
        <w:rPr>
          <w:rFonts w:ascii="Calibri" w:hAnsi="Calibri" w:eastAsia="Calibri" w:cs="Calibri"/>
          <w:spacing w:val="-7"/>
          <w:lang w:eastAsia="zh-CN"/>
        </w:rPr>
        <w:t>www.creditchin</w:t>
      </w:r>
      <w:r>
        <w:rPr>
          <w:rFonts w:ascii="Calibri" w:hAnsi="Calibri" w:eastAsia="Calibri" w:cs="Calibri"/>
          <w:spacing w:val="-8"/>
          <w:lang w:eastAsia="zh-CN"/>
        </w:rPr>
        <w:t xml:space="preserve">a.gov.cn </w:t>
      </w:r>
      <w:r>
        <w:rPr>
          <w:spacing w:val="-8"/>
          <w:lang w:eastAsia="zh-CN"/>
        </w:rPr>
        <w:t>）、</w:t>
      </w:r>
      <w:r>
        <w:rPr>
          <w:spacing w:val="-37"/>
          <w:lang w:eastAsia="zh-CN"/>
        </w:rPr>
        <w:t xml:space="preserve"> </w:t>
      </w:r>
      <w:r>
        <w:rPr>
          <w:spacing w:val="-8"/>
          <w:lang w:eastAsia="zh-CN"/>
        </w:rPr>
        <w:t>中</w:t>
      </w:r>
      <w:r>
        <w:rPr>
          <w:spacing w:val="-38"/>
          <w:lang w:eastAsia="zh-CN"/>
        </w:rPr>
        <w:t xml:space="preserve"> </w:t>
      </w:r>
      <w:r>
        <w:rPr>
          <w:spacing w:val="-8"/>
          <w:lang w:eastAsia="zh-CN"/>
        </w:rPr>
        <w:t>国</w:t>
      </w:r>
      <w:r>
        <w:rPr>
          <w:spacing w:val="-55"/>
          <w:lang w:eastAsia="zh-CN"/>
        </w:rPr>
        <w:t xml:space="preserve"> </w:t>
      </w:r>
      <w:r>
        <w:rPr>
          <w:spacing w:val="-8"/>
          <w:lang w:eastAsia="zh-CN"/>
        </w:rPr>
        <w:t>政</w:t>
      </w:r>
      <w:r>
        <w:rPr>
          <w:spacing w:val="-59"/>
          <w:lang w:eastAsia="zh-CN"/>
        </w:rPr>
        <w:t xml:space="preserve"> </w:t>
      </w:r>
      <w:r>
        <w:rPr>
          <w:spacing w:val="-8"/>
          <w:lang w:eastAsia="zh-CN"/>
        </w:rPr>
        <w:t>府</w:t>
      </w:r>
      <w:r>
        <w:rPr>
          <w:spacing w:val="-60"/>
          <w:lang w:eastAsia="zh-CN"/>
        </w:rPr>
        <w:t xml:space="preserve"> </w:t>
      </w:r>
      <w:r>
        <w:rPr>
          <w:spacing w:val="-8"/>
          <w:lang w:eastAsia="zh-CN"/>
        </w:rPr>
        <w:t>采</w:t>
      </w:r>
      <w:r>
        <w:rPr>
          <w:spacing w:val="-55"/>
          <w:lang w:eastAsia="zh-CN"/>
        </w:rPr>
        <w:t xml:space="preserve"> </w:t>
      </w:r>
      <w:r>
        <w:rPr>
          <w:spacing w:val="-8"/>
          <w:lang w:eastAsia="zh-CN"/>
        </w:rPr>
        <w:t>购</w:t>
      </w:r>
      <w:r>
        <w:rPr>
          <w:spacing w:val="-42"/>
          <w:lang w:eastAsia="zh-CN"/>
        </w:rPr>
        <w:t xml:space="preserve"> </w:t>
      </w:r>
      <w:r>
        <w:rPr>
          <w:spacing w:val="-8"/>
          <w:lang w:eastAsia="zh-CN"/>
        </w:rPr>
        <w:t>网</w:t>
      </w:r>
      <w:r>
        <w:rPr>
          <w:lang w:eastAsia="zh-CN"/>
        </w:rPr>
        <w:t xml:space="preserve"> </w:t>
      </w:r>
      <w:r>
        <w:rPr>
          <w:spacing w:val="-4"/>
          <w:lang w:eastAsia="zh-CN"/>
        </w:rPr>
        <w:t>（</w:t>
      </w:r>
      <w:r>
        <w:rPr>
          <w:rFonts w:ascii="Calibri" w:hAnsi="Calibri" w:eastAsia="Calibri" w:cs="Calibri"/>
          <w:spacing w:val="-4"/>
          <w:lang w:eastAsia="zh-CN"/>
        </w:rPr>
        <w:t>www.ccgp.gov.cn</w:t>
      </w:r>
      <w:r>
        <w:rPr>
          <w:rFonts w:ascii="Calibri" w:hAnsi="Calibri" w:eastAsia="Calibri" w:cs="Calibri"/>
          <w:spacing w:val="38"/>
          <w:w w:val="101"/>
          <w:lang w:eastAsia="zh-CN"/>
        </w:rPr>
        <w:t xml:space="preserve"> </w:t>
      </w:r>
      <w:r>
        <w:rPr>
          <w:spacing w:val="-4"/>
          <w:lang w:eastAsia="zh-CN"/>
        </w:rPr>
        <w:t>）</w:t>
      </w:r>
    </w:p>
    <w:p>
      <w:pPr>
        <w:pStyle w:val="4"/>
        <w:spacing w:before="69" w:line="361" w:lineRule="auto"/>
        <w:ind w:left="36" w:right="54" w:firstLine="427"/>
        <w:jc w:val="both"/>
        <w:rPr>
          <w:sz w:val="21"/>
          <w:szCs w:val="21"/>
          <w:lang w:eastAsia="zh-CN"/>
        </w:rPr>
      </w:pPr>
      <w:r>
        <w:rPr>
          <w:rFonts w:ascii="Calibri" w:hAnsi="Calibri" w:eastAsia="Calibri" w:cs="Calibri"/>
          <w:spacing w:val="-3"/>
          <w:sz w:val="21"/>
          <w:szCs w:val="21"/>
          <w:lang w:eastAsia="zh-CN"/>
        </w:rPr>
        <w:t>2.3.3</w:t>
      </w:r>
      <w:r>
        <w:rPr>
          <w:rFonts w:ascii="Calibri" w:hAnsi="Calibri" w:eastAsia="Calibri" w:cs="Calibri"/>
          <w:spacing w:val="15"/>
          <w:sz w:val="21"/>
          <w:szCs w:val="21"/>
          <w:lang w:eastAsia="zh-CN"/>
        </w:rPr>
        <w:t xml:space="preserve"> </w:t>
      </w:r>
      <w:r>
        <w:rPr>
          <w:spacing w:val="-3"/>
          <w:sz w:val="21"/>
          <w:szCs w:val="21"/>
          <w:lang w:eastAsia="zh-CN"/>
        </w:rPr>
        <w:t>不良信用记录是指：</w:t>
      </w:r>
      <w:r>
        <w:rPr>
          <w:spacing w:val="-28"/>
          <w:sz w:val="21"/>
          <w:szCs w:val="21"/>
          <w:lang w:eastAsia="zh-CN"/>
        </w:rPr>
        <w:t xml:space="preserve"> </w:t>
      </w:r>
      <w:r>
        <w:rPr>
          <w:rFonts w:hint="eastAsia"/>
          <w:spacing w:val="-3"/>
          <w:sz w:val="21"/>
          <w:szCs w:val="21"/>
          <w:lang w:eastAsia="zh-CN"/>
        </w:rPr>
        <w:t>供应商</w:t>
      </w:r>
      <w:r>
        <w:rPr>
          <w:spacing w:val="-3"/>
          <w:sz w:val="21"/>
          <w:szCs w:val="21"/>
          <w:lang w:eastAsia="zh-CN"/>
        </w:rPr>
        <w:t>在“信用中国”网站被列入失信被执行人和重大税收违法案</w:t>
      </w:r>
      <w:r>
        <w:rPr>
          <w:sz w:val="21"/>
          <w:szCs w:val="21"/>
          <w:lang w:eastAsia="zh-CN"/>
        </w:rPr>
        <w:t xml:space="preserve"> </w:t>
      </w:r>
      <w:r>
        <w:rPr>
          <w:spacing w:val="1"/>
          <w:sz w:val="21"/>
          <w:szCs w:val="21"/>
          <w:lang w:eastAsia="zh-CN"/>
        </w:rPr>
        <w:t>件当事人名单，或在“中国政府采购网”网站被</w:t>
      </w:r>
      <w:r>
        <w:rPr>
          <w:sz w:val="21"/>
          <w:szCs w:val="21"/>
          <w:lang w:eastAsia="zh-CN"/>
        </w:rPr>
        <w:t>列入政府采购严重违法失信行为记录名单。</w:t>
      </w:r>
      <w:r>
        <w:rPr>
          <w:rFonts w:hint="eastAsia"/>
          <w:sz w:val="21"/>
          <w:szCs w:val="21"/>
          <w:lang w:eastAsia="zh-CN"/>
        </w:rPr>
        <w:t>供应商</w:t>
      </w:r>
      <w:r>
        <w:rPr>
          <w:spacing w:val="-7"/>
          <w:sz w:val="21"/>
          <w:szCs w:val="21"/>
          <w:lang w:eastAsia="zh-CN"/>
        </w:rPr>
        <w:t>有上述不良信用记录的，其投标无效，</w:t>
      </w:r>
      <w:r>
        <w:rPr>
          <w:spacing w:val="55"/>
          <w:sz w:val="21"/>
          <w:szCs w:val="21"/>
          <w:lang w:eastAsia="zh-CN"/>
        </w:rPr>
        <w:t xml:space="preserve"> </w:t>
      </w:r>
      <w:r>
        <w:rPr>
          <w:spacing w:val="-7"/>
          <w:sz w:val="21"/>
          <w:szCs w:val="21"/>
          <w:lang w:eastAsia="zh-CN"/>
        </w:rPr>
        <w:t>其中，列入政府采购严重违法失信行为记录名单的，按</w:t>
      </w:r>
      <w:r>
        <w:rPr>
          <w:spacing w:val="-4"/>
          <w:sz w:val="21"/>
          <w:szCs w:val="21"/>
          <w:lang w:eastAsia="zh-CN"/>
        </w:rPr>
        <w:t>处罚结果执行。</w:t>
      </w:r>
    </w:p>
    <w:p>
      <w:pPr>
        <w:spacing w:line="369" w:lineRule="auto"/>
        <w:rPr>
          <w:lang w:eastAsia="zh-CN"/>
        </w:rPr>
      </w:pPr>
    </w:p>
    <w:p>
      <w:pPr>
        <w:pStyle w:val="4"/>
        <w:spacing w:before="68" w:line="221" w:lineRule="auto"/>
        <w:jc w:val="right"/>
        <w:rPr>
          <w:sz w:val="21"/>
          <w:szCs w:val="21"/>
          <w:lang w:eastAsia="zh-CN"/>
        </w:rPr>
      </w:pPr>
      <w:r>
        <w:rPr>
          <w:rFonts w:ascii="Calibri" w:hAnsi="Calibri" w:eastAsia="Calibri" w:cs="Calibri"/>
          <w:spacing w:val="-1"/>
          <w:sz w:val="21"/>
          <w:szCs w:val="21"/>
          <w:lang w:eastAsia="zh-CN"/>
        </w:rPr>
        <w:t>2.3.4</w:t>
      </w:r>
      <w:r>
        <w:rPr>
          <w:rFonts w:ascii="Calibri" w:hAnsi="Calibri" w:eastAsia="Calibri" w:cs="Calibri"/>
          <w:spacing w:val="13"/>
          <w:sz w:val="21"/>
          <w:szCs w:val="21"/>
          <w:lang w:eastAsia="zh-CN"/>
        </w:rPr>
        <w:t xml:space="preserve"> </w:t>
      </w:r>
      <w:r>
        <w:rPr>
          <w:spacing w:val="-1"/>
          <w:sz w:val="21"/>
          <w:szCs w:val="21"/>
          <w:lang w:eastAsia="zh-CN"/>
        </w:rPr>
        <w:t>联合体形式投标的，联合体成员存在不良信用记录的，视同联合</w:t>
      </w:r>
      <w:r>
        <w:rPr>
          <w:spacing w:val="-2"/>
          <w:sz w:val="21"/>
          <w:szCs w:val="21"/>
          <w:lang w:eastAsia="zh-CN"/>
        </w:rPr>
        <w:t>体存在不良信用记录。</w:t>
      </w:r>
    </w:p>
    <w:p>
      <w:pPr>
        <w:spacing w:line="365" w:lineRule="auto"/>
        <w:rPr>
          <w:lang w:eastAsia="zh-CN"/>
        </w:rPr>
      </w:pPr>
    </w:p>
    <w:p>
      <w:pPr>
        <w:pStyle w:val="4"/>
        <w:spacing w:before="68" w:line="408" w:lineRule="exact"/>
        <w:ind w:right="21"/>
        <w:jc w:val="right"/>
        <w:rPr>
          <w:rFonts w:ascii="Calibri" w:hAnsi="Calibri" w:eastAsia="Calibri" w:cs="Calibri"/>
          <w:spacing w:val="-3"/>
          <w:position w:val="15"/>
          <w:sz w:val="21"/>
          <w:szCs w:val="21"/>
          <w:lang w:eastAsia="zh-CN"/>
        </w:rPr>
      </w:pPr>
    </w:p>
    <w:p>
      <w:pPr>
        <w:pStyle w:val="4"/>
        <w:spacing w:before="68" w:line="408" w:lineRule="exact"/>
        <w:ind w:right="21"/>
        <w:jc w:val="right"/>
        <w:rPr>
          <w:sz w:val="21"/>
          <w:szCs w:val="21"/>
          <w:lang w:eastAsia="zh-CN"/>
        </w:rPr>
      </w:pPr>
      <w:r>
        <w:rPr>
          <w:rFonts w:ascii="Calibri" w:hAnsi="Calibri" w:eastAsia="Calibri" w:cs="Calibri"/>
          <w:spacing w:val="-3"/>
          <w:position w:val="15"/>
          <w:sz w:val="21"/>
          <w:szCs w:val="21"/>
          <w:lang w:eastAsia="zh-CN"/>
        </w:rPr>
        <w:t>2.3.5</w:t>
      </w:r>
      <w:r>
        <w:rPr>
          <w:rFonts w:ascii="Calibri" w:hAnsi="Calibri" w:eastAsia="Calibri" w:cs="Calibri"/>
          <w:spacing w:val="11"/>
          <w:w w:val="102"/>
          <w:position w:val="15"/>
          <w:sz w:val="21"/>
          <w:szCs w:val="21"/>
          <w:lang w:eastAsia="zh-CN"/>
        </w:rPr>
        <w:t xml:space="preserve"> </w:t>
      </w:r>
      <w:r>
        <w:rPr>
          <w:spacing w:val="-3"/>
          <w:position w:val="15"/>
          <w:sz w:val="21"/>
          <w:szCs w:val="21"/>
          <w:lang w:eastAsia="zh-CN"/>
        </w:rPr>
        <w:t>信用信息查询记录和证据留存具体方式：</w:t>
      </w:r>
      <w:r>
        <w:rPr>
          <w:spacing w:val="-4"/>
          <w:position w:val="15"/>
          <w:sz w:val="21"/>
          <w:szCs w:val="21"/>
          <w:lang w:eastAsia="zh-CN"/>
        </w:rPr>
        <w:t xml:space="preserve"> </w:t>
      </w:r>
      <w:r>
        <w:rPr>
          <w:rFonts w:hint="eastAsia"/>
          <w:spacing w:val="-4"/>
          <w:position w:val="15"/>
          <w:sz w:val="21"/>
          <w:szCs w:val="21"/>
          <w:lang w:eastAsia="zh-CN"/>
        </w:rPr>
        <w:t>供应商</w:t>
      </w:r>
      <w:r>
        <w:rPr>
          <w:spacing w:val="-4"/>
          <w:position w:val="15"/>
          <w:sz w:val="21"/>
          <w:szCs w:val="21"/>
          <w:lang w:eastAsia="zh-CN"/>
        </w:rPr>
        <w:t>不良信用记录以采购人、采购代理机构</w:t>
      </w:r>
    </w:p>
    <w:p>
      <w:pPr>
        <w:pStyle w:val="4"/>
        <w:spacing w:before="1" w:line="219" w:lineRule="auto"/>
        <w:ind w:left="39"/>
        <w:rPr>
          <w:sz w:val="21"/>
          <w:szCs w:val="21"/>
          <w:lang w:eastAsia="zh-CN"/>
        </w:rPr>
      </w:pPr>
      <w:r>
        <w:rPr>
          <w:spacing w:val="-5"/>
          <w:sz w:val="21"/>
          <w:szCs w:val="21"/>
          <w:lang w:eastAsia="zh-CN"/>
        </w:rPr>
        <w:t>查询结果为准。</w:t>
      </w:r>
      <w:r>
        <w:rPr>
          <w:spacing w:val="-12"/>
          <w:sz w:val="21"/>
          <w:szCs w:val="21"/>
          <w:lang w:eastAsia="zh-CN"/>
        </w:rPr>
        <w:t xml:space="preserve"> </w:t>
      </w:r>
      <w:r>
        <w:rPr>
          <w:spacing w:val="-5"/>
          <w:sz w:val="21"/>
          <w:szCs w:val="21"/>
          <w:lang w:eastAsia="zh-CN"/>
        </w:rPr>
        <w:t>查询结果与其他采购文件一并保存。</w:t>
      </w:r>
    </w:p>
    <w:p>
      <w:pPr>
        <w:spacing w:line="364" w:lineRule="auto"/>
        <w:rPr>
          <w:lang w:eastAsia="zh-CN"/>
        </w:rPr>
      </w:pPr>
    </w:p>
    <w:p>
      <w:pPr>
        <w:spacing w:before="78" w:line="219" w:lineRule="auto"/>
        <w:ind w:left="38"/>
        <w:outlineLvl w:val="1"/>
        <w:rPr>
          <w:rFonts w:ascii="黑体" w:hAnsi="黑体" w:eastAsia="黑体" w:cs="黑体"/>
          <w:sz w:val="24"/>
          <w:szCs w:val="24"/>
          <w:lang w:eastAsia="zh-CN"/>
        </w:rPr>
      </w:pPr>
      <w:bookmarkStart w:id="19" w:name="bookmark18"/>
      <w:bookmarkEnd w:id="19"/>
      <w:r>
        <w:rPr>
          <w:rFonts w:ascii="黑体" w:hAnsi="黑体" w:eastAsia="黑体" w:cs="黑体"/>
          <w:spacing w:val="-1"/>
          <w:sz w:val="24"/>
          <w:szCs w:val="24"/>
          <w:lang w:eastAsia="zh-CN"/>
          <w14:textOutline w14:w="4356" w14:cap="flat" w14:cmpd="sng" w14:algn="ctr">
            <w14:solidFill>
              <w14:srgbClr w14:val="000000"/>
            </w14:solidFill>
            <w14:prstDash w14:val="solid"/>
            <w14:miter w14:val="0"/>
          </w14:textOutline>
        </w:rPr>
        <w:t>3．资格审查结果</w:t>
      </w:r>
    </w:p>
    <w:p>
      <w:pPr>
        <w:spacing w:line="261" w:lineRule="auto"/>
        <w:rPr>
          <w:lang w:eastAsia="zh-CN"/>
        </w:rPr>
      </w:pPr>
    </w:p>
    <w:p>
      <w:pPr>
        <w:pStyle w:val="4"/>
        <w:spacing w:before="69" w:line="219" w:lineRule="auto"/>
        <w:ind w:left="462"/>
        <w:rPr>
          <w:sz w:val="21"/>
          <w:szCs w:val="21"/>
          <w:lang w:eastAsia="zh-CN"/>
        </w:rPr>
      </w:pPr>
      <w:r>
        <w:rPr>
          <w:rFonts w:ascii="Calibri" w:hAnsi="Calibri" w:eastAsia="Calibri" w:cs="Calibri"/>
          <w:spacing w:val="-1"/>
          <w:sz w:val="21"/>
          <w:szCs w:val="21"/>
          <w:lang w:eastAsia="zh-CN"/>
        </w:rPr>
        <w:t>3.1</w:t>
      </w:r>
      <w:r>
        <w:rPr>
          <w:rFonts w:ascii="Calibri" w:hAnsi="Calibri" w:eastAsia="Calibri" w:cs="Calibri"/>
          <w:spacing w:val="16"/>
          <w:sz w:val="21"/>
          <w:szCs w:val="21"/>
          <w:lang w:eastAsia="zh-CN"/>
        </w:rPr>
        <w:t xml:space="preserve"> </w:t>
      </w:r>
      <w:r>
        <w:rPr>
          <w:spacing w:val="-1"/>
          <w:sz w:val="21"/>
          <w:szCs w:val="21"/>
          <w:lang w:eastAsia="zh-CN"/>
        </w:rPr>
        <w:t>未通过资格审查的</w:t>
      </w:r>
      <w:r>
        <w:rPr>
          <w:rFonts w:hint="eastAsia"/>
          <w:spacing w:val="-1"/>
          <w:sz w:val="21"/>
          <w:szCs w:val="21"/>
          <w:lang w:eastAsia="zh-CN"/>
        </w:rPr>
        <w:t>供应商</w:t>
      </w:r>
      <w:r>
        <w:rPr>
          <w:spacing w:val="-1"/>
          <w:sz w:val="21"/>
          <w:szCs w:val="21"/>
          <w:lang w:eastAsia="zh-CN"/>
        </w:rPr>
        <w:t>，采购人、采购代理机构应当告知其未通过</w:t>
      </w:r>
      <w:r>
        <w:rPr>
          <w:spacing w:val="-2"/>
          <w:sz w:val="21"/>
          <w:szCs w:val="21"/>
          <w:lang w:eastAsia="zh-CN"/>
        </w:rPr>
        <w:t>的原因。</w:t>
      </w:r>
    </w:p>
    <w:p>
      <w:pPr>
        <w:spacing w:line="371" w:lineRule="auto"/>
        <w:rPr>
          <w:lang w:eastAsia="zh-CN"/>
        </w:rPr>
      </w:pPr>
    </w:p>
    <w:p>
      <w:pPr>
        <w:pStyle w:val="4"/>
        <w:spacing w:before="69" w:line="219" w:lineRule="auto"/>
        <w:ind w:left="462"/>
        <w:rPr>
          <w:sz w:val="21"/>
          <w:szCs w:val="21"/>
          <w:lang w:eastAsia="zh-CN"/>
        </w:rPr>
      </w:pPr>
      <w:r>
        <w:rPr>
          <w:rFonts w:ascii="Calibri" w:hAnsi="Calibri" w:eastAsia="Calibri" w:cs="Calibri"/>
          <w:spacing w:val="-1"/>
          <w:sz w:val="21"/>
          <w:szCs w:val="21"/>
          <w:lang w:eastAsia="zh-CN"/>
        </w:rPr>
        <w:t>3.2</w:t>
      </w:r>
      <w:r>
        <w:rPr>
          <w:rFonts w:ascii="Calibri" w:hAnsi="Calibri" w:eastAsia="Calibri" w:cs="Calibri"/>
          <w:spacing w:val="21"/>
          <w:sz w:val="21"/>
          <w:szCs w:val="21"/>
          <w:lang w:eastAsia="zh-CN"/>
        </w:rPr>
        <w:t xml:space="preserve"> </w:t>
      </w:r>
      <w:r>
        <w:rPr>
          <w:spacing w:val="-1"/>
          <w:sz w:val="21"/>
          <w:szCs w:val="21"/>
          <w:lang w:eastAsia="zh-CN"/>
        </w:rPr>
        <w:t>资格审查结束后，采购人、采购代理机构应将资格审查结</w:t>
      </w:r>
      <w:r>
        <w:rPr>
          <w:spacing w:val="-2"/>
          <w:sz w:val="21"/>
          <w:szCs w:val="21"/>
          <w:lang w:eastAsia="zh-CN"/>
        </w:rPr>
        <w:t>果告知评标委员会。</w:t>
      </w:r>
    </w:p>
    <w:p>
      <w:pPr>
        <w:spacing w:line="219" w:lineRule="auto"/>
        <w:rPr>
          <w:lang w:eastAsia="zh-CN"/>
        </w:rPr>
        <w:sectPr>
          <w:headerReference r:id="rId21" w:type="default"/>
          <w:footerReference r:id="rId22" w:type="default"/>
          <w:pgSz w:w="11905" w:h="16839"/>
          <w:pgMar w:top="1104" w:right="1440" w:bottom="1280" w:left="1560" w:header="1090" w:footer="988" w:gutter="0"/>
          <w:cols w:space="720" w:num="1"/>
        </w:sectPr>
      </w:pPr>
    </w:p>
    <w:p>
      <w:pPr>
        <w:spacing w:line="241" w:lineRule="auto"/>
        <w:rPr>
          <w:lang w:eastAsia="zh-CN"/>
        </w:rPr>
      </w:pPr>
    </w:p>
    <w:p>
      <w:pPr>
        <w:spacing w:line="241" w:lineRule="auto"/>
        <w:rPr>
          <w:lang w:eastAsia="zh-CN"/>
        </w:rPr>
      </w:pPr>
    </w:p>
    <w:p>
      <w:pPr>
        <w:spacing w:line="242" w:lineRule="auto"/>
        <w:rPr>
          <w:lang w:eastAsia="zh-CN"/>
        </w:rPr>
      </w:pPr>
    </w:p>
    <w:p>
      <w:pPr>
        <w:spacing w:before="104" w:line="219" w:lineRule="auto"/>
        <w:ind w:left="1650"/>
        <w:outlineLvl w:val="0"/>
        <w:rPr>
          <w:rFonts w:ascii="黑体" w:hAnsi="黑体" w:eastAsia="黑体" w:cs="黑体"/>
          <w:sz w:val="32"/>
          <w:szCs w:val="32"/>
          <w:lang w:eastAsia="zh-CN"/>
        </w:rPr>
      </w:pPr>
      <w:bookmarkStart w:id="20" w:name="bookmark20"/>
      <w:bookmarkEnd w:id="20"/>
      <w:bookmarkStart w:id="21" w:name="_Toc8642"/>
      <w:r>
        <w:rPr>
          <w:rFonts w:ascii="黑体" w:hAnsi="黑体" w:eastAsia="黑体" w:cs="黑体"/>
          <w:spacing w:val="-10"/>
          <w:sz w:val="32"/>
          <w:szCs w:val="32"/>
          <w:lang w:eastAsia="zh-CN"/>
          <w14:textOutline w14:w="5829" w14:cap="flat" w14:cmpd="sng" w14:algn="ctr">
            <w14:solidFill>
              <w14:srgbClr w14:val="000000"/>
            </w14:solidFill>
            <w14:prstDash w14:val="solid"/>
            <w14:miter w14:val="0"/>
          </w14:textOutline>
        </w:rPr>
        <w:t>第四章</w:t>
      </w:r>
      <w:r>
        <w:rPr>
          <w:rFonts w:ascii="黑体" w:hAnsi="黑体" w:eastAsia="黑体" w:cs="黑体"/>
          <w:spacing w:val="-10"/>
          <w:sz w:val="32"/>
          <w:szCs w:val="32"/>
          <w:lang w:eastAsia="zh-CN"/>
        </w:rPr>
        <w:t xml:space="preserve"> </w:t>
      </w:r>
      <w:r>
        <w:rPr>
          <w:rFonts w:ascii="黑体" w:hAnsi="黑体" w:eastAsia="黑体" w:cs="黑体"/>
          <w:spacing w:val="-10"/>
          <w:sz w:val="32"/>
          <w:szCs w:val="32"/>
          <w:lang w:eastAsia="zh-CN"/>
          <w14:textOutline w14:w="5829" w14:cap="flat" w14:cmpd="sng" w14:algn="ctr">
            <w14:solidFill>
              <w14:srgbClr w14:val="000000"/>
            </w14:solidFill>
            <w14:prstDash w14:val="solid"/>
            <w14:miter w14:val="0"/>
          </w14:textOutline>
        </w:rPr>
        <w:t>评标方法及标准</w:t>
      </w:r>
      <w:r>
        <w:rPr>
          <w:rFonts w:ascii="黑体" w:hAnsi="黑体" w:eastAsia="黑体" w:cs="黑体"/>
          <w:spacing w:val="-10"/>
          <w:sz w:val="32"/>
          <w:szCs w:val="32"/>
          <w:lang w:eastAsia="zh-CN"/>
        </w:rPr>
        <w:t xml:space="preserve"> </w:t>
      </w:r>
      <w:r>
        <w:rPr>
          <w:rFonts w:ascii="黑体" w:hAnsi="黑体" w:eastAsia="黑体" w:cs="黑体"/>
          <w:spacing w:val="-10"/>
          <w:sz w:val="32"/>
          <w:szCs w:val="32"/>
          <w:lang w:eastAsia="zh-CN"/>
          <w14:textOutline w14:w="5829" w14:cap="flat" w14:cmpd="sng" w14:algn="ctr">
            <w14:solidFill>
              <w14:srgbClr w14:val="000000"/>
            </w14:solidFill>
            <w14:prstDash w14:val="solid"/>
            <w14:miter w14:val="0"/>
          </w14:textOutline>
        </w:rPr>
        <w:t>（综合评分法）</w:t>
      </w:r>
      <w:bookmarkEnd w:id="21"/>
    </w:p>
    <w:p>
      <w:pPr>
        <w:spacing w:line="355" w:lineRule="auto"/>
        <w:rPr>
          <w:lang w:eastAsia="zh-CN"/>
        </w:rPr>
      </w:pPr>
    </w:p>
    <w:p>
      <w:pPr>
        <w:spacing w:before="87" w:line="224" w:lineRule="auto"/>
        <w:ind w:left="2565"/>
        <w:outlineLvl w:val="1"/>
        <w:rPr>
          <w:rFonts w:ascii="黑体" w:hAnsi="黑体" w:eastAsia="黑体" w:cs="黑体"/>
          <w:sz w:val="27"/>
          <w:szCs w:val="27"/>
          <w:lang w:eastAsia="zh-CN"/>
        </w:rPr>
      </w:pPr>
      <w:r>
        <w:rPr>
          <w:rFonts w:ascii="黑体" w:hAnsi="黑体" w:eastAsia="黑体" w:cs="黑体"/>
          <w:spacing w:val="9"/>
          <w:sz w:val="27"/>
          <w:szCs w:val="27"/>
          <w:lang w:eastAsia="zh-CN"/>
          <w14:textOutline w14:w="5054" w14:cap="flat" w14:cmpd="sng" w14:algn="ctr">
            <w14:solidFill>
              <w14:srgbClr w14:val="000000"/>
            </w14:solidFill>
            <w14:prstDash w14:val="solid"/>
            <w14:miter w14:val="0"/>
          </w14:textOutline>
        </w:rPr>
        <w:t>第一节</w:t>
      </w:r>
      <w:r>
        <w:rPr>
          <w:rFonts w:ascii="黑体" w:hAnsi="黑体" w:eastAsia="黑体" w:cs="黑体"/>
          <w:spacing w:val="9"/>
          <w:sz w:val="27"/>
          <w:szCs w:val="27"/>
          <w:lang w:eastAsia="zh-CN"/>
        </w:rPr>
        <w:t xml:space="preserve"> </w:t>
      </w:r>
      <w:r>
        <w:rPr>
          <w:rFonts w:ascii="黑体" w:hAnsi="黑体" w:eastAsia="黑体" w:cs="黑体"/>
          <w:spacing w:val="9"/>
          <w:sz w:val="27"/>
          <w:szCs w:val="27"/>
          <w:lang w:eastAsia="zh-CN"/>
          <w14:textOutline w14:w="5054" w14:cap="flat" w14:cmpd="sng" w14:algn="ctr">
            <w14:solidFill>
              <w14:srgbClr w14:val="000000"/>
            </w14:solidFill>
            <w14:prstDash w14:val="solid"/>
            <w14:miter w14:val="0"/>
          </w14:textOutline>
        </w:rPr>
        <w:t>评标方法及标准前附表</w:t>
      </w:r>
    </w:p>
    <w:p>
      <w:pPr>
        <w:spacing w:line="180" w:lineRule="exact"/>
        <w:rPr>
          <w:lang w:eastAsia="zh-CN"/>
        </w:rPr>
      </w:pPr>
    </w:p>
    <w:tbl>
      <w:tblPr>
        <w:tblStyle w:val="56"/>
        <w:tblW w:w="8815" w:type="dxa"/>
        <w:tblInd w:w="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1"/>
        <w:gridCol w:w="1134"/>
        <w:gridCol w:w="1135"/>
        <w:gridCol w:w="48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1711" w:type="dxa"/>
            <w:tcBorders>
              <w:top w:val="single" w:color="000000" w:sz="2" w:space="0"/>
              <w:left w:val="single" w:color="000000" w:sz="2" w:space="0"/>
            </w:tcBorders>
          </w:tcPr>
          <w:p>
            <w:pPr>
              <w:pStyle w:val="57"/>
              <w:spacing w:before="206" w:line="221" w:lineRule="auto"/>
              <w:ind w:left="547"/>
              <w:rPr>
                <w:sz w:val="21"/>
                <w:szCs w:val="21"/>
              </w:rPr>
            </w:pPr>
            <w:r>
              <w:rPr>
                <w:spacing w:val="-2"/>
                <w:sz w:val="21"/>
                <w:szCs w:val="21"/>
                <w14:textOutline w14:w="3835" w14:cap="flat" w14:cmpd="sng" w14:algn="ctr">
                  <w14:solidFill>
                    <w14:srgbClr w14:val="000000"/>
                  </w14:solidFill>
                  <w14:prstDash w14:val="solid"/>
                  <w14:miter w14:val="0"/>
                </w14:textOutline>
              </w:rPr>
              <w:t>条款号</w:t>
            </w:r>
          </w:p>
        </w:tc>
        <w:tc>
          <w:tcPr>
            <w:tcW w:w="2269" w:type="dxa"/>
            <w:gridSpan w:val="2"/>
            <w:tcBorders>
              <w:top w:val="single" w:color="000000" w:sz="2" w:space="0"/>
            </w:tcBorders>
          </w:tcPr>
          <w:p>
            <w:pPr>
              <w:pStyle w:val="57"/>
              <w:spacing w:before="206" w:line="221" w:lineRule="auto"/>
              <w:ind w:left="721"/>
              <w:rPr>
                <w:sz w:val="21"/>
                <w:szCs w:val="21"/>
              </w:rPr>
            </w:pPr>
            <w:r>
              <w:rPr>
                <w:spacing w:val="-1"/>
                <w:sz w:val="21"/>
                <w:szCs w:val="21"/>
                <w14:textOutline w14:w="3835" w14:cap="flat" w14:cmpd="sng" w14:algn="ctr">
                  <w14:solidFill>
                    <w14:srgbClr w14:val="000000"/>
                  </w14:solidFill>
                  <w14:prstDash w14:val="solid"/>
                  <w14:miter w14:val="0"/>
                </w14:textOutline>
              </w:rPr>
              <w:t>条款名称</w:t>
            </w:r>
          </w:p>
        </w:tc>
        <w:tc>
          <w:tcPr>
            <w:tcW w:w="4835" w:type="dxa"/>
            <w:tcBorders>
              <w:top w:val="single" w:color="000000" w:sz="2" w:space="0"/>
              <w:right w:val="single" w:color="000000" w:sz="2" w:space="0"/>
            </w:tcBorders>
          </w:tcPr>
          <w:p>
            <w:pPr>
              <w:pStyle w:val="57"/>
              <w:spacing w:before="206" w:line="221" w:lineRule="auto"/>
              <w:ind w:left="1789"/>
              <w:rPr>
                <w:sz w:val="21"/>
                <w:szCs w:val="21"/>
              </w:rPr>
            </w:pPr>
            <w:r>
              <w:rPr>
                <w:spacing w:val="-1"/>
                <w:sz w:val="21"/>
                <w:szCs w:val="21"/>
                <w14:textOutline w14:w="3835" w14:cap="flat" w14:cmpd="sng" w14:algn="ctr">
                  <w14:solidFill>
                    <w14:srgbClr w14:val="000000"/>
                  </w14:solidFill>
                  <w14:prstDash w14:val="solid"/>
                  <w14:miter w14:val="0"/>
                </w14:textOutline>
              </w:rPr>
              <w:t>编列内容规定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711" w:type="dxa"/>
            <w:tcBorders>
              <w:left w:val="single" w:color="000000" w:sz="2" w:space="0"/>
            </w:tcBorders>
          </w:tcPr>
          <w:p>
            <w:pPr>
              <w:pStyle w:val="57"/>
              <w:spacing w:before="185" w:line="221" w:lineRule="auto"/>
              <w:ind w:left="445"/>
              <w:rPr>
                <w:sz w:val="21"/>
                <w:szCs w:val="21"/>
              </w:rPr>
            </w:pPr>
            <w:r>
              <w:rPr>
                <w:spacing w:val="-6"/>
                <w:sz w:val="21"/>
                <w:szCs w:val="21"/>
              </w:rPr>
              <w:t>第</w:t>
            </w:r>
            <w:r>
              <w:rPr>
                <w:spacing w:val="-29"/>
                <w:sz w:val="21"/>
                <w:szCs w:val="21"/>
              </w:rPr>
              <w:t xml:space="preserve"> </w:t>
            </w:r>
            <w:r>
              <w:rPr>
                <w:spacing w:val="-6"/>
                <w:sz w:val="21"/>
                <w:szCs w:val="21"/>
              </w:rPr>
              <w:t>1.3</w:t>
            </w:r>
            <w:r>
              <w:rPr>
                <w:spacing w:val="-43"/>
                <w:sz w:val="21"/>
                <w:szCs w:val="21"/>
              </w:rPr>
              <w:t xml:space="preserve"> </w:t>
            </w:r>
            <w:r>
              <w:rPr>
                <w:spacing w:val="-6"/>
                <w:sz w:val="21"/>
                <w:szCs w:val="21"/>
              </w:rPr>
              <w:t>款</w:t>
            </w:r>
          </w:p>
        </w:tc>
        <w:tc>
          <w:tcPr>
            <w:tcW w:w="2269" w:type="dxa"/>
            <w:gridSpan w:val="2"/>
          </w:tcPr>
          <w:p>
            <w:pPr>
              <w:pStyle w:val="57"/>
              <w:spacing w:before="186" w:line="221" w:lineRule="auto"/>
              <w:ind w:left="718"/>
              <w:rPr>
                <w:sz w:val="21"/>
                <w:szCs w:val="21"/>
              </w:rPr>
            </w:pPr>
            <w:r>
              <w:rPr>
                <w:spacing w:val="-1"/>
                <w:sz w:val="21"/>
                <w:szCs w:val="21"/>
              </w:rPr>
              <w:t>评标方法</w:t>
            </w:r>
          </w:p>
        </w:tc>
        <w:tc>
          <w:tcPr>
            <w:tcW w:w="4835" w:type="dxa"/>
            <w:tcBorders>
              <w:right w:val="single" w:color="000000" w:sz="2" w:space="0"/>
            </w:tcBorders>
          </w:tcPr>
          <w:p>
            <w:pPr>
              <w:pStyle w:val="57"/>
              <w:spacing w:before="186" w:line="221" w:lineRule="auto"/>
              <w:ind w:left="119"/>
              <w:rPr>
                <w:sz w:val="21"/>
                <w:szCs w:val="21"/>
              </w:rPr>
            </w:pPr>
            <w:r>
              <w:rPr>
                <w:spacing w:val="-1"/>
                <w:sz w:val="21"/>
                <w:szCs w:val="21"/>
              </w:rPr>
              <w:t>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6" w:hRule="atLeast"/>
        </w:trPr>
        <w:tc>
          <w:tcPr>
            <w:tcW w:w="1711" w:type="dxa"/>
            <w:tcBorders>
              <w:left w:val="single" w:color="000000" w:sz="2" w:space="0"/>
            </w:tcBorders>
          </w:tcPr>
          <w:p>
            <w:pPr>
              <w:spacing w:line="259" w:lineRule="auto"/>
            </w:pPr>
          </w:p>
          <w:p>
            <w:pPr>
              <w:spacing w:line="259" w:lineRule="auto"/>
            </w:pPr>
          </w:p>
          <w:p>
            <w:pPr>
              <w:pStyle w:val="57"/>
              <w:spacing w:before="68" w:line="221" w:lineRule="auto"/>
              <w:ind w:left="445"/>
              <w:rPr>
                <w:sz w:val="21"/>
                <w:szCs w:val="21"/>
              </w:rPr>
            </w:pPr>
            <w:r>
              <w:rPr>
                <w:spacing w:val="-4"/>
                <w:sz w:val="21"/>
                <w:szCs w:val="21"/>
              </w:rPr>
              <w:t>第</w:t>
            </w:r>
            <w:r>
              <w:rPr>
                <w:spacing w:val="-39"/>
                <w:sz w:val="21"/>
                <w:szCs w:val="21"/>
              </w:rPr>
              <w:t xml:space="preserve"> </w:t>
            </w:r>
            <w:r>
              <w:rPr>
                <w:spacing w:val="-4"/>
                <w:sz w:val="21"/>
                <w:szCs w:val="21"/>
              </w:rPr>
              <w:t>3.4</w:t>
            </w:r>
            <w:r>
              <w:rPr>
                <w:spacing w:val="-43"/>
                <w:sz w:val="21"/>
                <w:szCs w:val="21"/>
              </w:rPr>
              <w:t xml:space="preserve"> </w:t>
            </w:r>
            <w:r>
              <w:rPr>
                <w:spacing w:val="-4"/>
                <w:sz w:val="21"/>
                <w:szCs w:val="21"/>
              </w:rPr>
              <w:t>款</w:t>
            </w:r>
          </w:p>
        </w:tc>
        <w:tc>
          <w:tcPr>
            <w:tcW w:w="2269" w:type="dxa"/>
            <w:gridSpan w:val="2"/>
          </w:tcPr>
          <w:p>
            <w:pPr>
              <w:pStyle w:val="57"/>
              <w:spacing w:before="182" w:line="220" w:lineRule="auto"/>
              <w:ind w:left="196"/>
              <w:rPr>
                <w:sz w:val="21"/>
                <w:szCs w:val="21"/>
                <w:lang w:eastAsia="zh-CN"/>
              </w:rPr>
            </w:pPr>
            <w:r>
              <w:rPr>
                <w:spacing w:val="-1"/>
                <w:sz w:val="21"/>
                <w:szCs w:val="21"/>
                <w:lang w:eastAsia="zh-CN"/>
              </w:rPr>
              <w:t>服务中配套货物非单</w:t>
            </w:r>
          </w:p>
          <w:p>
            <w:pPr>
              <w:pStyle w:val="57"/>
              <w:spacing w:before="162" w:line="220" w:lineRule="auto"/>
              <w:ind w:left="199"/>
              <w:rPr>
                <w:sz w:val="21"/>
                <w:szCs w:val="21"/>
                <w:lang w:eastAsia="zh-CN"/>
              </w:rPr>
            </w:pPr>
            <w:r>
              <w:rPr>
                <w:spacing w:val="-1"/>
                <w:sz w:val="21"/>
                <w:szCs w:val="21"/>
                <w:lang w:eastAsia="zh-CN"/>
              </w:rPr>
              <w:t>一产品采购项目的核</w:t>
            </w:r>
          </w:p>
          <w:p>
            <w:pPr>
              <w:pStyle w:val="57"/>
              <w:spacing w:before="157" w:line="221" w:lineRule="auto"/>
              <w:ind w:left="832"/>
              <w:rPr>
                <w:sz w:val="21"/>
                <w:szCs w:val="21"/>
              </w:rPr>
            </w:pPr>
            <w:r>
              <w:rPr>
                <w:spacing w:val="-3"/>
                <w:sz w:val="21"/>
                <w:szCs w:val="21"/>
              </w:rPr>
              <w:t>心产品</w:t>
            </w:r>
          </w:p>
        </w:tc>
        <w:tc>
          <w:tcPr>
            <w:tcW w:w="4835" w:type="dxa"/>
            <w:tcBorders>
              <w:right w:val="single" w:color="000000" w:sz="2" w:space="0"/>
            </w:tcBorders>
          </w:tcPr>
          <w:p>
            <w:pPr>
              <w:pStyle w:val="57"/>
              <w:spacing w:before="110" w:line="220" w:lineRule="auto"/>
              <w:ind w:left="119"/>
              <w:rPr>
                <w:sz w:val="21"/>
                <w:szCs w:val="21"/>
                <w:lang w:eastAsia="zh-CN"/>
              </w:rPr>
            </w:pPr>
            <w:r>
              <w:rPr>
                <w:spacing w:val="-1"/>
                <w:sz w:val="21"/>
                <w:szCs w:val="21"/>
                <w:lang w:eastAsia="zh-CN"/>
              </w:rPr>
              <w:t>核心产品为：</w:t>
            </w:r>
            <w:r>
              <w:rPr>
                <w:color w:val="auto"/>
                <w:spacing w:val="-1"/>
                <w:sz w:val="21"/>
                <w:szCs w:val="21"/>
                <w:lang w:eastAsia="zh-CN"/>
              </w:rPr>
              <w:t>详见第五章</w:t>
            </w:r>
            <w:r>
              <w:rPr>
                <w:rFonts w:hint="eastAsia"/>
                <w:color w:val="auto"/>
                <w:spacing w:val="-1"/>
                <w:sz w:val="21"/>
                <w:szCs w:val="21"/>
                <w:u w:val="single"/>
                <w:lang w:eastAsia="zh-CN"/>
              </w:rPr>
              <w:t>采购清单一览表</w:t>
            </w:r>
            <w:r>
              <w:rPr>
                <w:color w:val="auto"/>
                <w:spacing w:val="-1"/>
                <w:sz w:val="21"/>
                <w:szCs w:val="21"/>
                <w:lang w:eastAsia="zh-CN"/>
              </w:rPr>
              <w:t>。</w:t>
            </w:r>
          </w:p>
          <w:p>
            <w:pPr>
              <w:pStyle w:val="57"/>
              <w:spacing w:before="157" w:line="408" w:lineRule="exact"/>
              <w:ind w:left="123"/>
              <w:rPr>
                <w:sz w:val="21"/>
                <w:szCs w:val="21"/>
                <w:lang w:eastAsia="zh-CN"/>
              </w:rPr>
            </w:pPr>
            <w:r>
              <w:rPr>
                <w:spacing w:val="-6"/>
                <w:position w:val="15"/>
                <w:sz w:val="21"/>
                <w:szCs w:val="21"/>
                <w:lang w:eastAsia="zh-CN"/>
              </w:rPr>
              <w:t>（提示： 根据采购项目技术构成、产品价格比重等</w:t>
            </w:r>
          </w:p>
          <w:p>
            <w:pPr>
              <w:pStyle w:val="57"/>
              <w:spacing w:line="220" w:lineRule="auto"/>
              <w:ind w:left="117"/>
              <w:rPr>
                <w:sz w:val="21"/>
                <w:szCs w:val="21"/>
                <w:lang w:eastAsia="zh-CN"/>
              </w:rPr>
            </w:pPr>
            <w:r>
              <w:rPr>
                <w:spacing w:val="-1"/>
                <w:sz w:val="21"/>
                <w:szCs w:val="21"/>
                <w:lang w:eastAsia="zh-CN"/>
              </w:rPr>
              <w:t>合理确定具体产品为核心产品）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4" w:hRule="atLeast"/>
        </w:trPr>
        <w:tc>
          <w:tcPr>
            <w:tcW w:w="1711" w:type="dxa"/>
            <w:tcBorders>
              <w:left w:val="single" w:color="000000" w:sz="2" w:space="0"/>
            </w:tcBorders>
          </w:tcPr>
          <w:p>
            <w:pPr>
              <w:spacing w:line="266" w:lineRule="auto"/>
              <w:rPr>
                <w:lang w:eastAsia="zh-CN"/>
              </w:rPr>
            </w:pPr>
          </w:p>
          <w:p>
            <w:pPr>
              <w:spacing w:line="266" w:lineRule="auto"/>
              <w:rPr>
                <w:lang w:eastAsia="zh-CN"/>
              </w:rPr>
            </w:pPr>
          </w:p>
          <w:p>
            <w:pPr>
              <w:spacing w:line="266" w:lineRule="auto"/>
              <w:rPr>
                <w:lang w:eastAsia="zh-CN"/>
              </w:rPr>
            </w:pPr>
          </w:p>
          <w:p>
            <w:pPr>
              <w:spacing w:line="266" w:lineRule="auto"/>
              <w:rPr>
                <w:lang w:eastAsia="zh-CN"/>
              </w:rPr>
            </w:pPr>
          </w:p>
          <w:p>
            <w:pPr>
              <w:spacing w:line="267" w:lineRule="auto"/>
              <w:rPr>
                <w:lang w:eastAsia="zh-CN"/>
              </w:rPr>
            </w:pPr>
          </w:p>
          <w:p>
            <w:pPr>
              <w:spacing w:line="267" w:lineRule="auto"/>
              <w:rPr>
                <w:lang w:eastAsia="zh-CN"/>
              </w:rPr>
            </w:pPr>
          </w:p>
          <w:p>
            <w:pPr>
              <w:spacing w:line="267" w:lineRule="auto"/>
              <w:rPr>
                <w:lang w:eastAsia="zh-CN"/>
              </w:rPr>
            </w:pPr>
          </w:p>
          <w:p>
            <w:pPr>
              <w:spacing w:line="267" w:lineRule="auto"/>
              <w:rPr>
                <w:lang w:eastAsia="zh-CN"/>
              </w:rPr>
            </w:pPr>
          </w:p>
          <w:p>
            <w:pPr>
              <w:pStyle w:val="57"/>
              <w:spacing w:before="68" w:line="221" w:lineRule="auto"/>
              <w:ind w:left="445"/>
              <w:rPr>
                <w:sz w:val="21"/>
                <w:szCs w:val="21"/>
              </w:rPr>
            </w:pPr>
            <w:r>
              <w:rPr>
                <w:spacing w:val="-3"/>
                <w:sz w:val="21"/>
                <w:szCs w:val="21"/>
              </w:rPr>
              <w:t>第</w:t>
            </w:r>
            <w:r>
              <w:rPr>
                <w:spacing w:val="-44"/>
                <w:sz w:val="21"/>
                <w:szCs w:val="21"/>
              </w:rPr>
              <w:t xml:space="preserve"> </w:t>
            </w:r>
            <w:r>
              <w:rPr>
                <w:spacing w:val="-3"/>
                <w:sz w:val="21"/>
                <w:szCs w:val="21"/>
              </w:rPr>
              <w:t>4.2</w:t>
            </w:r>
            <w:r>
              <w:rPr>
                <w:spacing w:val="-43"/>
                <w:sz w:val="21"/>
                <w:szCs w:val="21"/>
              </w:rPr>
              <w:t xml:space="preserve"> </w:t>
            </w:r>
            <w:r>
              <w:rPr>
                <w:spacing w:val="-3"/>
                <w:sz w:val="21"/>
                <w:szCs w:val="21"/>
              </w:rPr>
              <w:t>款</w:t>
            </w:r>
          </w:p>
        </w:tc>
        <w:tc>
          <w:tcPr>
            <w:tcW w:w="2269" w:type="dxa"/>
            <w:gridSpan w:val="2"/>
          </w:tcPr>
          <w:p>
            <w:pPr>
              <w:spacing w:line="241" w:lineRule="auto"/>
              <w:rPr>
                <w:lang w:eastAsia="zh-CN"/>
              </w:rPr>
            </w:pPr>
          </w:p>
          <w:p>
            <w:pPr>
              <w:spacing w:line="241" w:lineRule="auto"/>
              <w:rPr>
                <w:lang w:eastAsia="zh-CN"/>
              </w:rPr>
            </w:pPr>
          </w:p>
          <w:p>
            <w:pPr>
              <w:spacing w:line="241" w:lineRule="auto"/>
              <w:rPr>
                <w:lang w:eastAsia="zh-CN"/>
              </w:rPr>
            </w:pPr>
          </w:p>
          <w:p>
            <w:pPr>
              <w:spacing w:line="241" w:lineRule="auto"/>
              <w:rPr>
                <w:lang w:eastAsia="zh-CN"/>
              </w:rPr>
            </w:pPr>
          </w:p>
          <w:p>
            <w:pPr>
              <w:spacing w:line="241" w:lineRule="auto"/>
              <w:rPr>
                <w:lang w:eastAsia="zh-CN"/>
              </w:rPr>
            </w:pPr>
          </w:p>
          <w:p>
            <w:pPr>
              <w:spacing w:line="241" w:lineRule="auto"/>
              <w:rPr>
                <w:lang w:eastAsia="zh-CN"/>
              </w:rPr>
            </w:pPr>
          </w:p>
          <w:p>
            <w:pPr>
              <w:spacing w:line="241" w:lineRule="auto"/>
              <w:rPr>
                <w:lang w:eastAsia="zh-CN"/>
              </w:rPr>
            </w:pPr>
          </w:p>
          <w:p>
            <w:pPr>
              <w:spacing w:line="241" w:lineRule="auto"/>
              <w:rPr>
                <w:lang w:eastAsia="zh-CN"/>
              </w:rPr>
            </w:pPr>
          </w:p>
          <w:p>
            <w:pPr>
              <w:pStyle w:val="57"/>
              <w:spacing w:before="68" w:line="413" w:lineRule="exact"/>
              <w:ind w:left="198"/>
              <w:rPr>
                <w:sz w:val="21"/>
                <w:szCs w:val="21"/>
                <w:lang w:eastAsia="zh-CN"/>
              </w:rPr>
            </w:pPr>
            <w:r>
              <w:rPr>
                <w:spacing w:val="-1"/>
                <w:position w:val="15"/>
                <w:sz w:val="21"/>
                <w:szCs w:val="21"/>
                <w:lang w:eastAsia="zh-CN"/>
              </w:rPr>
              <w:t>投标文件报价出现前</w:t>
            </w:r>
          </w:p>
          <w:p>
            <w:pPr>
              <w:pStyle w:val="57"/>
              <w:spacing w:line="220" w:lineRule="auto"/>
              <w:ind w:left="409"/>
              <w:rPr>
                <w:sz w:val="21"/>
                <w:szCs w:val="21"/>
                <w:lang w:eastAsia="zh-CN"/>
              </w:rPr>
            </w:pPr>
            <w:r>
              <w:rPr>
                <w:spacing w:val="-1"/>
                <w:sz w:val="21"/>
                <w:szCs w:val="21"/>
                <w:lang w:eastAsia="zh-CN"/>
              </w:rPr>
              <w:t>后不一致的修正</w:t>
            </w:r>
          </w:p>
        </w:tc>
        <w:tc>
          <w:tcPr>
            <w:tcW w:w="4835" w:type="dxa"/>
            <w:tcBorders>
              <w:right w:val="single" w:color="000000" w:sz="2" w:space="0"/>
            </w:tcBorders>
          </w:tcPr>
          <w:p>
            <w:pPr>
              <w:pStyle w:val="57"/>
              <w:spacing w:before="155" w:line="369" w:lineRule="auto"/>
              <w:ind w:left="117" w:right="110" w:firstLine="1"/>
              <w:jc w:val="both"/>
              <w:rPr>
                <w:color w:val="auto"/>
                <w:sz w:val="21"/>
                <w:szCs w:val="21"/>
                <w:lang w:eastAsia="zh-CN"/>
              </w:rPr>
            </w:pPr>
            <w:r>
              <w:rPr>
                <w:color w:val="auto"/>
                <w:spacing w:val="-6"/>
                <w:sz w:val="21"/>
                <w:szCs w:val="21"/>
                <w:u w:val="single"/>
                <w:lang w:eastAsia="zh-CN"/>
              </w:rPr>
              <w:t>投标文件的投标报价出现前后不一致的， 除【评标</w:t>
            </w:r>
            <w:r>
              <w:rPr>
                <w:color w:val="auto"/>
                <w:sz w:val="21"/>
                <w:szCs w:val="21"/>
                <w:lang w:eastAsia="zh-CN"/>
              </w:rPr>
              <w:t xml:space="preserve"> </w:t>
            </w:r>
            <w:r>
              <w:rPr>
                <w:color w:val="auto"/>
                <w:spacing w:val="-8"/>
                <w:sz w:val="21"/>
                <w:szCs w:val="21"/>
                <w:u w:val="single"/>
                <w:lang w:eastAsia="zh-CN"/>
              </w:rPr>
              <w:t>方法及标准前附表】另有规定外，</w:t>
            </w:r>
            <w:r>
              <w:rPr>
                <w:color w:val="auto"/>
                <w:spacing w:val="48"/>
                <w:sz w:val="21"/>
                <w:szCs w:val="21"/>
                <w:u w:val="single"/>
                <w:lang w:eastAsia="zh-CN"/>
              </w:rPr>
              <w:t xml:space="preserve"> </w:t>
            </w:r>
            <w:r>
              <w:rPr>
                <w:color w:val="auto"/>
                <w:spacing w:val="-8"/>
                <w:sz w:val="21"/>
                <w:szCs w:val="21"/>
                <w:u w:val="single"/>
                <w:lang w:eastAsia="zh-CN"/>
              </w:rPr>
              <w:t>按照下列规定修</w:t>
            </w:r>
          </w:p>
          <w:p>
            <w:pPr>
              <w:pStyle w:val="57"/>
              <w:spacing w:line="233" w:lineRule="auto"/>
              <w:ind w:left="121"/>
              <w:rPr>
                <w:color w:val="auto"/>
                <w:sz w:val="21"/>
                <w:szCs w:val="21"/>
                <w:lang w:eastAsia="zh-CN"/>
              </w:rPr>
            </w:pPr>
            <w:r>
              <w:rPr>
                <w:color w:val="auto"/>
                <w:spacing w:val="-37"/>
                <w:w w:val="98"/>
                <w:sz w:val="21"/>
                <w:szCs w:val="21"/>
                <w:u w:val="single"/>
                <w:lang w:eastAsia="zh-CN"/>
              </w:rPr>
              <w:t>正：</w:t>
            </w:r>
            <w:r>
              <w:rPr>
                <w:color w:val="auto"/>
                <w:sz w:val="21"/>
                <w:szCs w:val="21"/>
                <w:u w:val="single"/>
                <w:lang w:eastAsia="zh-CN"/>
              </w:rPr>
              <w:t xml:space="preserve">   </w:t>
            </w:r>
          </w:p>
          <w:p>
            <w:pPr>
              <w:pStyle w:val="57"/>
              <w:tabs>
                <w:tab w:val="left" w:pos="227"/>
              </w:tabs>
              <w:spacing w:before="156" w:line="367" w:lineRule="auto"/>
              <w:ind w:left="108"/>
              <w:rPr>
                <w:color w:val="auto"/>
                <w:sz w:val="21"/>
                <w:szCs w:val="21"/>
                <w:lang w:eastAsia="zh-CN"/>
              </w:rPr>
            </w:pPr>
            <w:r>
              <w:rPr>
                <w:color w:val="auto"/>
                <w:sz w:val="21"/>
                <w:szCs w:val="21"/>
                <w:u w:val="single"/>
                <w:lang w:eastAsia="zh-CN"/>
              </w:rPr>
              <w:tab/>
            </w:r>
            <w:r>
              <w:rPr>
                <w:color w:val="auto"/>
                <w:spacing w:val="-2"/>
                <w:sz w:val="21"/>
                <w:szCs w:val="21"/>
                <w:u w:val="single"/>
                <w:lang w:eastAsia="zh-CN"/>
              </w:rPr>
              <w:t>（</w:t>
            </w:r>
            <w:r>
              <w:rPr>
                <w:rFonts w:ascii="Times New Roman" w:hAnsi="Times New Roman" w:eastAsia="Times New Roman" w:cs="Times New Roman"/>
                <w:color w:val="auto"/>
                <w:spacing w:val="-2"/>
                <w:sz w:val="21"/>
                <w:szCs w:val="21"/>
                <w:u w:val="single"/>
                <w:lang w:eastAsia="zh-CN"/>
              </w:rPr>
              <w:t>1</w:t>
            </w:r>
            <w:r>
              <w:rPr>
                <w:color w:val="auto"/>
                <w:spacing w:val="-2"/>
                <w:sz w:val="21"/>
                <w:szCs w:val="21"/>
                <w:u w:val="single"/>
                <w:lang w:eastAsia="zh-CN"/>
              </w:rPr>
              <w:t>）投标文件中开标一览表内容与投标文件中相</w:t>
            </w:r>
          </w:p>
          <w:p>
            <w:pPr>
              <w:pStyle w:val="57"/>
              <w:spacing w:line="220" w:lineRule="auto"/>
              <w:ind w:left="117"/>
              <w:rPr>
                <w:color w:val="auto"/>
                <w:sz w:val="21"/>
                <w:szCs w:val="21"/>
                <w:lang w:eastAsia="zh-CN"/>
              </w:rPr>
            </w:pPr>
            <w:r>
              <w:rPr>
                <w:color w:val="auto"/>
                <w:spacing w:val="-7"/>
                <w:sz w:val="21"/>
                <w:szCs w:val="21"/>
                <w:u w:val="single"/>
                <w:lang w:eastAsia="zh-CN"/>
              </w:rPr>
              <w:t>应内容不一致的，以开标一览表为准；</w:t>
            </w:r>
            <w:r>
              <w:rPr>
                <w:color w:val="auto"/>
                <w:sz w:val="21"/>
                <w:szCs w:val="21"/>
                <w:u w:val="single"/>
                <w:lang w:eastAsia="zh-CN"/>
              </w:rPr>
              <w:t xml:space="preserve">    </w:t>
            </w:r>
          </w:p>
          <w:p>
            <w:pPr>
              <w:pStyle w:val="57"/>
              <w:tabs>
                <w:tab w:val="left" w:pos="227"/>
              </w:tabs>
              <w:spacing w:before="172" w:line="367" w:lineRule="auto"/>
              <w:ind w:left="108"/>
              <w:rPr>
                <w:color w:val="auto"/>
                <w:sz w:val="21"/>
                <w:szCs w:val="21"/>
                <w:lang w:eastAsia="zh-CN"/>
              </w:rPr>
            </w:pPr>
            <w:r>
              <w:rPr>
                <w:color w:val="auto"/>
                <w:sz w:val="21"/>
                <w:szCs w:val="21"/>
                <w:u w:val="single"/>
                <w:lang w:eastAsia="zh-CN"/>
              </w:rPr>
              <w:tab/>
            </w:r>
            <w:r>
              <w:rPr>
                <w:color w:val="auto"/>
                <w:spacing w:val="-2"/>
                <w:sz w:val="21"/>
                <w:szCs w:val="21"/>
                <w:u w:val="single"/>
                <w:lang w:eastAsia="zh-CN"/>
              </w:rPr>
              <w:t>（</w:t>
            </w:r>
            <w:r>
              <w:rPr>
                <w:rFonts w:ascii="Times New Roman" w:hAnsi="Times New Roman" w:eastAsia="Times New Roman" w:cs="Times New Roman"/>
                <w:color w:val="auto"/>
                <w:spacing w:val="-2"/>
                <w:sz w:val="21"/>
                <w:szCs w:val="21"/>
                <w:u w:val="single"/>
                <w:lang w:eastAsia="zh-CN"/>
              </w:rPr>
              <w:t>2</w:t>
            </w:r>
            <w:r>
              <w:rPr>
                <w:color w:val="auto"/>
                <w:spacing w:val="-2"/>
                <w:sz w:val="21"/>
                <w:szCs w:val="21"/>
                <w:u w:val="single"/>
                <w:lang w:eastAsia="zh-CN"/>
              </w:rPr>
              <w:t>）大写金额和小写金额不一致的，以大写金额</w:t>
            </w:r>
          </w:p>
          <w:p>
            <w:pPr>
              <w:pStyle w:val="57"/>
              <w:spacing w:line="222" w:lineRule="auto"/>
              <w:ind w:left="119"/>
              <w:rPr>
                <w:color w:val="auto"/>
                <w:sz w:val="21"/>
                <w:szCs w:val="21"/>
                <w:lang w:eastAsia="zh-CN"/>
              </w:rPr>
            </w:pPr>
            <w:r>
              <w:rPr>
                <w:color w:val="auto"/>
                <w:spacing w:val="-30"/>
                <w:w w:val="97"/>
                <w:sz w:val="21"/>
                <w:szCs w:val="21"/>
                <w:u w:val="single"/>
                <w:lang w:eastAsia="zh-CN"/>
              </w:rPr>
              <w:t>为准；</w:t>
            </w:r>
            <w:r>
              <w:rPr>
                <w:color w:val="auto"/>
                <w:sz w:val="21"/>
                <w:szCs w:val="21"/>
                <w:u w:val="single"/>
                <w:lang w:eastAsia="zh-CN"/>
              </w:rPr>
              <w:t xml:space="preserve">   </w:t>
            </w:r>
          </w:p>
          <w:p>
            <w:pPr>
              <w:pStyle w:val="57"/>
              <w:tabs>
                <w:tab w:val="left" w:pos="227"/>
              </w:tabs>
              <w:spacing w:before="170" w:line="367" w:lineRule="auto"/>
              <w:ind w:left="108"/>
              <w:rPr>
                <w:color w:val="auto"/>
                <w:sz w:val="21"/>
                <w:szCs w:val="21"/>
                <w:lang w:eastAsia="zh-CN"/>
              </w:rPr>
            </w:pPr>
            <w:r>
              <w:rPr>
                <w:color w:val="auto"/>
                <w:sz w:val="21"/>
                <w:szCs w:val="21"/>
                <w:u w:val="single"/>
                <w:lang w:eastAsia="zh-CN"/>
              </w:rPr>
              <w:tab/>
            </w:r>
            <w:r>
              <w:rPr>
                <w:color w:val="auto"/>
                <w:spacing w:val="-2"/>
                <w:sz w:val="21"/>
                <w:szCs w:val="21"/>
                <w:u w:val="single"/>
                <w:lang w:eastAsia="zh-CN"/>
              </w:rPr>
              <w:t>（</w:t>
            </w:r>
            <w:r>
              <w:rPr>
                <w:rFonts w:ascii="Times New Roman" w:hAnsi="Times New Roman" w:eastAsia="Times New Roman" w:cs="Times New Roman"/>
                <w:color w:val="auto"/>
                <w:spacing w:val="-2"/>
                <w:sz w:val="21"/>
                <w:szCs w:val="21"/>
                <w:u w:val="single"/>
                <w:lang w:eastAsia="zh-CN"/>
              </w:rPr>
              <w:t>3</w:t>
            </w:r>
            <w:r>
              <w:rPr>
                <w:color w:val="auto"/>
                <w:spacing w:val="-2"/>
                <w:sz w:val="21"/>
                <w:szCs w:val="21"/>
                <w:u w:val="single"/>
                <w:lang w:eastAsia="zh-CN"/>
              </w:rPr>
              <w:t>）单价金额小数点或者百分比有明显错位的，</w:t>
            </w:r>
          </w:p>
          <w:p>
            <w:pPr>
              <w:pStyle w:val="57"/>
              <w:spacing w:line="219" w:lineRule="auto"/>
              <w:ind w:left="140"/>
              <w:rPr>
                <w:color w:val="auto"/>
                <w:sz w:val="21"/>
                <w:szCs w:val="21"/>
                <w:lang w:eastAsia="zh-CN"/>
              </w:rPr>
            </w:pPr>
            <w:r>
              <w:rPr>
                <w:color w:val="auto"/>
                <w:spacing w:val="-2"/>
                <w:sz w:val="21"/>
                <w:szCs w:val="21"/>
                <w:u w:val="single"/>
                <w:lang w:eastAsia="zh-CN"/>
              </w:rPr>
              <w:t>以开标一览表的总价为准，并修改单价；</w:t>
            </w:r>
            <w:r>
              <w:rPr>
                <w:color w:val="auto"/>
                <w:spacing w:val="1"/>
                <w:sz w:val="21"/>
                <w:szCs w:val="21"/>
                <w:u w:val="single"/>
                <w:lang w:eastAsia="zh-CN"/>
              </w:rPr>
              <w:t xml:space="preserve">   </w:t>
            </w:r>
          </w:p>
          <w:p>
            <w:pPr>
              <w:pStyle w:val="57"/>
              <w:tabs>
                <w:tab w:val="left" w:pos="227"/>
              </w:tabs>
              <w:spacing w:before="174" w:line="367" w:lineRule="auto"/>
              <w:ind w:left="108"/>
              <w:rPr>
                <w:color w:val="auto"/>
                <w:sz w:val="21"/>
                <w:szCs w:val="21"/>
                <w:lang w:eastAsia="zh-CN"/>
              </w:rPr>
            </w:pPr>
            <w:r>
              <w:rPr>
                <w:color w:val="auto"/>
                <w:sz w:val="21"/>
                <w:szCs w:val="21"/>
                <w:u w:val="single"/>
                <w:lang w:eastAsia="zh-CN"/>
              </w:rPr>
              <w:tab/>
            </w:r>
            <w:r>
              <w:rPr>
                <w:color w:val="auto"/>
                <w:spacing w:val="-6"/>
                <w:sz w:val="21"/>
                <w:szCs w:val="21"/>
                <w:u w:val="single"/>
                <w:lang w:eastAsia="zh-CN"/>
              </w:rPr>
              <w:t>（</w:t>
            </w:r>
            <w:r>
              <w:rPr>
                <w:rFonts w:ascii="Times New Roman" w:hAnsi="Times New Roman" w:eastAsia="Times New Roman" w:cs="Times New Roman"/>
                <w:color w:val="auto"/>
                <w:spacing w:val="-6"/>
                <w:sz w:val="21"/>
                <w:szCs w:val="21"/>
                <w:u w:val="single"/>
                <w:lang w:eastAsia="zh-CN"/>
              </w:rPr>
              <w:t>4</w:t>
            </w:r>
            <w:r>
              <w:rPr>
                <w:color w:val="auto"/>
                <w:spacing w:val="-6"/>
                <w:sz w:val="21"/>
                <w:szCs w:val="21"/>
                <w:u w:val="single"/>
                <w:lang w:eastAsia="zh-CN"/>
              </w:rPr>
              <w:t>）总价金额与按单价汇总金额不一致的， 以单</w:t>
            </w:r>
          </w:p>
          <w:p>
            <w:pPr>
              <w:pStyle w:val="57"/>
              <w:spacing w:line="219" w:lineRule="auto"/>
              <w:ind w:left="117"/>
              <w:rPr>
                <w:sz w:val="21"/>
                <w:szCs w:val="21"/>
                <w:lang w:eastAsia="zh-CN"/>
              </w:rPr>
            </w:pPr>
            <w:r>
              <w:rPr>
                <w:color w:val="auto"/>
                <w:spacing w:val="-1"/>
                <w:sz w:val="21"/>
                <w:szCs w:val="21"/>
                <w:u w:val="single"/>
                <w:lang w:eastAsia="zh-CN"/>
              </w:rPr>
              <w:t>价金额计算结果为准。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exact"/>
        </w:trPr>
        <w:tc>
          <w:tcPr>
            <w:tcW w:w="1711" w:type="dxa"/>
            <w:tcBorders>
              <w:left w:val="single" w:color="000000" w:sz="2" w:space="0"/>
            </w:tcBorders>
          </w:tcPr>
          <w:p>
            <w:pPr>
              <w:pStyle w:val="57"/>
              <w:spacing w:before="68" w:line="221" w:lineRule="auto"/>
              <w:ind w:left="445"/>
              <w:rPr>
                <w:sz w:val="21"/>
                <w:szCs w:val="21"/>
              </w:rPr>
            </w:pPr>
            <w:r>
              <w:rPr>
                <w:spacing w:val="-4"/>
                <w:sz w:val="21"/>
                <w:szCs w:val="21"/>
              </w:rPr>
              <w:t>第</w:t>
            </w:r>
            <w:r>
              <w:rPr>
                <w:spacing w:val="-39"/>
                <w:sz w:val="21"/>
                <w:szCs w:val="21"/>
              </w:rPr>
              <w:t xml:space="preserve"> </w:t>
            </w:r>
            <w:r>
              <w:rPr>
                <w:spacing w:val="-4"/>
                <w:sz w:val="21"/>
                <w:szCs w:val="21"/>
              </w:rPr>
              <w:t>5.2</w:t>
            </w:r>
            <w:r>
              <w:rPr>
                <w:spacing w:val="-41"/>
                <w:sz w:val="21"/>
                <w:szCs w:val="21"/>
              </w:rPr>
              <w:t xml:space="preserve"> </w:t>
            </w:r>
            <w:r>
              <w:rPr>
                <w:spacing w:val="-4"/>
                <w:sz w:val="21"/>
                <w:szCs w:val="21"/>
              </w:rPr>
              <w:t>项</w:t>
            </w:r>
          </w:p>
        </w:tc>
        <w:tc>
          <w:tcPr>
            <w:tcW w:w="2269" w:type="dxa"/>
            <w:gridSpan w:val="2"/>
          </w:tcPr>
          <w:p>
            <w:pPr>
              <w:pStyle w:val="57"/>
              <w:spacing w:before="68" w:line="409" w:lineRule="exact"/>
              <w:ind w:left="196"/>
              <w:rPr>
                <w:sz w:val="21"/>
                <w:szCs w:val="21"/>
                <w:lang w:eastAsia="zh-CN"/>
              </w:rPr>
            </w:pPr>
            <w:r>
              <w:rPr>
                <w:spacing w:val="-1"/>
                <w:position w:val="15"/>
                <w:sz w:val="21"/>
                <w:szCs w:val="21"/>
                <w:lang w:eastAsia="zh-CN"/>
              </w:rPr>
              <w:t>相同品牌产品评审得</w:t>
            </w:r>
          </w:p>
          <w:p>
            <w:pPr>
              <w:pStyle w:val="57"/>
              <w:spacing w:line="221" w:lineRule="auto"/>
              <w:ind w:left="515"/>
              <w:rPr>
                <w:sz w:val="21"/>
                <w:szCs w:val="21"/>
                <w:lang w:eastAsia="zh-CN"/>
              </w:rPr>
            </w:pPr>
            <w:r>
              <w:rPr>
                <w:spacing w:val="-1"/>
                <w:sz w:val="21"/>
                <w:szCs w:val="21"/>
                <w:lang w:eastAsia="zh-CN"/>
              </w:rPr>
              <w:t>分相同的规定</w:t>
            </w:r>
          </w:p>
        </w:tc>
        <w:tc>
          <w:tcPr>
            <w:tcW w:w="4835" w:type="dxa"/>
            <w:tcBorders>
              <w:right w:val="single" w:color="000000" w:sz="2" w:space="0"/>
            </w:tcBorders>
          </w:tcPr>
          <w:p>
            <w:pPr>
              <w:pStyle w:val="57"/>
              <w:spacing w:before="33" w:line="351" w:lineRule="auto"/>
              <w:ind w:left="119" w:right="36" w:firstLine="6"/>
              <w:jc w:val="both"/>
              <w:rPr>
                <w:sz w:val="21"/>
                <w:szCs w:val="21"/>
                <w:lang w:eastAsia="zh-CN"/>
              </w:rPr>
            </w:pPr>
            <w:r>
              <w:rPr>
                <w:spacing w:val="-6"/>
                <w:sz w:val="21"/>
                <w:szCs w:val="21"/>
                <w:lang w:eastAsia="zh-CN"/>
              </w:rPr>
              <w:t>得分相同的，</w:t>
            </w:r>
            <w:r>
              <w:rPr>
                <w:spacing w:val="-29"/>
                <w:sz w:val="21"/>
                <w:szCs w:val="21"/>
                <w:lang w:eastAsia="zh-CN"/>
              </w:rPr>
              <w:t xml:space="preserve"> </w:t>
            </w:r>
            <w:r>
              <w:rPr>
                <w:spacing w:val="-6"/>
                <w:sz w:val="21"/>
                <w:szCs w:val="21"/>
                <w:lang w:eastAsia="zh-CN"/>
              </w:rPr>
              <w:t>按投标报价由低到高顺序排列。得</w:t>
            </w:r>
            <w:r>
              <w:rPr>
                <w:spacing w:val="-3"/>
                <w:sz w:val="21"/>
                <w:szCs w:val="21"/>
                <w:lang w:eastAsia="zh-CN"/>
              </w:rPr>
              <w:t xml:space="preserve">分且投标报价相同的， </w:t>
            </w:r>
            <w:r>
              <w:rPr>
                <w:rFonts w:hint="eastAsia"/>
                <w:spacing w:val="-3"/>
                <w:sz w:val="21"/>
                <w:szCs w:val="21"/>
                <w:lang w:eastAsia="zh-CN"/>
              </w:rPr>
              <w:t>按技术指标响应程度</w:t>
            </w:r>
            <w:r>
              <w:rPr>
                <w:rFonts w:hint="eastAsia"/>
                <w:spacing w:val="-3"/>
                <w:sz w:val="21"/>
                <w:szCs w:val="21"/>
                <w:lang w:val="en-US" w:eastAsia="zh-CN"/>
              </w:rPr>
              <w:t>得分由高到低</w:t>
            </w:r>
            <w:r>
              <w:rPr>
                <w:rFonts w:hint="eastAsia"/>
                <w:spacing w:val="-3"/>
                <w:sz w:val="21"/>
                <w:szCs w:val="21"/>
                <w:lang w:eastAsia="zh-CN"/>
              </w:rPr>
              <w:t>排列</w:t>
            </w:r>
            <w:r>
              <w:rPr>
                <w:spacing w:val="-3"/>
                <w:sz w:val="21"/>
                <w:szCs w:val="21"/>
                <w:lang w:eastAsia="zh-CN"/>
              </w:rPr>
              <w:t>。</w:t>
            </w:r>
          </w:p>
          <w:p>
            <w:pPr>
              <w:pStyle w:val="57"/>
              <w:spacing w:before="154" w:line="220" w:lineRule="auto"/>
              <w:ind w:left="138"/>
              <w:rPr>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6" w:hRule="exact"/>
        </w:trPr>
        <w:tc>
          <w:tcPr>
            <w:tcW w:w="1711" w:type="dxa"/>
            <w:vMerge w:val="restart"/>
            <w:tcBorders>
              <w:left w:val="single" w:color="000000" w:sz="2" w:space="0"/>
            </w:tcBorders>
            <w:vAlign w:val="center"/>
          </w:tcPr>
          <w:p>
            <w:pPr>
              <w:pStyle w:val="57"/>
              <w:spacing w:before="69" w:line="221" w:lineRule="auto"/>
              <w:ind w:left="209"/>
              <w:jc w:val="both"/>
              <w:rPr>
                <w:rFonts w:ascii="Arial"/>
                <w:sz w:val="21"/>
              </w:rPr>
            </w:pPr>
            <w:r>
              <w:rPr>
                <w:spacing w:val="-1"/>
                <w:sz w:val="21"/>
                <w:szCs w:val="21"/>
              </w:rPr>
              <w:t>第</w:t>
            </w:r>
            <w:r>
              <w:rPr>
                <w:spacing w:val="-40"/>
                <w:sz w:val="21"/>
                <w:szCs w:val="21"/>
              </w:rPr>
              <w:t xml:space="preserve"> </w:t>
            </w:r>
            <w:r>
              <w:rPr>
                <w:spacing w:val="-1"/>
                <w:sz w:val="21"/>
                <w:szCs w:val="21"/>
              </w:rPr>
              <w:t>5.3（1）项</w:t>
            </w:r>
          </w:p>
        </w:tc>
        <w:tc>
          <w:tcPr>
            <w:tcW w:w="1134" w:type="dxa"/>
            <w:vMerge w:val="restart"/>
            <w:vAlign w:val="center"/>
          </w:tcPr>
          <w:p>
            <w:pPr>
              <w:pStyle w:val="57"/>
              <w:spacing w:before="68" w:line="247" w:lineRule="auto"/>
              <w:ind w:left="124" w:right="99" w:hanging="9"/>
              <w:jc w:val="both"/>
              <w:rPr>
                <w:spacing w:val="-1"/>
                <w:position w:val="15"/>
                <w:sz w:val="21"/>
                <w:szCs w:val="21"/>
              </w:rPr>
            </w:pPr>
            <w:r>
              <w:rPr>
                <w:spacing w:val="-1"/>
                <w:sz w:val="21"/>
                <w:szCs w:val="21"/>
              </w:rPr>
              <w:t>价格评</w:t>
            </w:r>
            <w:r>
              <w:rPr>
                <w:spacing w:val="1"/>
                <w:sz w:val="21"/>
                <w:szCs w:val="21"/>
              </w:rPr>
              <w:t xml:space="preserve"> </w:t>
            </w:r>
            <w:r>
              <w:rPr>
                <w:spacing w:val="-6"/>
                <w:sz w:val="21"/>
                <w:szCs w:val="21"/>
              </w:rPr>
              <w:t>审优惠</w:t>
            </w:r>
          </w:p>
        </w:tc>
        <w:tc>
          <w:tcPr>
            <w:tcW w:w="1135" w:type="dxa"/>
            <w:vAlign w:val="center"/>
          </w:tcPr>
          <w:p>
            <w:pPr>
              <w:pStyle w:val="57"/>
              <w:spacing w:before="68" w:line="413" w:lineRule="exact"/>
              <w:jc w:val="center"/>
              <w:rPr>
                <w:spacing w:val="-3"/>
                <w:sz w:val="21"/>
                <w:szCs w:val="21"/>
              </w:rPr>
            </w:pPr>
            <w:r>
              <w:rPr>
                <w:rFonts w:hint="eastAsia"/>
                <w:spacing w:val="-3"/>
                <w:sz w:val="21"/>
                <w:szCs w:val="21"/>
                <w:lang w:eastAsia="zh-CN"/>
              </w:rPr>
              <w:t>中小企业优惠政策</w:t>
            </w:r>
          </w:p>
        </w:tc>
        <w:tc>
          <w:tcPr>
            <w:tcW w:w="4835" w:type="dxa"/>
            <w:tcBorders>
              <w:right w:val="single" w:color="000000" w:sz="2" w:space="0"/>
            </w:tcBorders>
          </w:tcPr>
          <w:p>
            <w:pPr>
              <w:pStyle w:val="57"/>
              <w:spacing w:before="162" w:line="359" w:lineRule="auto"/>
              <w:ind w:left="117" w:right="110" w:firstLine="6"/>
              <w:rPr>
                <w:rFonts w:hint="eastAsia"/>
                <w:spacing w:val="-3"/>
                <w:sz w:val="21"/>
                <w:szCs w:val="21"/>
                <w:lang w:eastAsia="zh-CN"/>
              </w:rPr>
            </w:pPr>
            <w:r>
              <w:rPr>
                <w:rFonts w:hint="eastAsia"/>
                <w:spacing w:val="-3"/>
                <w:sz w:val="21"/>
                <w:szCs w:val="21"/>
                <w:lang w:eastAsia="zh-CN"/>
              </w:rPr>
              <w:t>本项目属于专门面向中小企业采购的项目，不再执行价格评审优惠的扶持政策。</w:t>
            </w:r>
          </w:p>
          <w:p>
            <w:pPr>
              <w:pStyle w:val="57"/>
              <w:spacing w:before="162" w:line="359" w:lineRule="auto"/>
              <w:ind w:left="117" w:right="110" w:firstLine="6"/>
              <w:rPr>
                <w:rFonts w:hint="default"/>
                <w:sz w:val="21"/>
                <w:szCs w:val="21"/>
                <w:lang w:val="en-US" w:eastAsia="zh-CN"/>
              </w:rPr>
            </w:pPr>
            <w:r>
              <w:rPr>
                <w:rFonts w:hint="default"/>
                <w:b/>
                <w:bCs/>
                <w:sz w:val="21"/>
                <w:szCs w:val="21"/>
                <w:lang w:val="en-US" w:eastAsia="zh-CN"/>
              </w:rPr>
              <w:t>采购项目包含多种标的物的，货物制造商的相关信息应全部列入《中小企业声明函》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711" w:type="dxa"/>
            <w:vMerge w:val="continue"/>
            <w:tcBorders>
              <w:left w:val="single" w:color="000000" w:sz="2" w:space="0"/>
            </w:tcBorders>
          </w:tcPr>
          <w:p>
            <w:pPr>
              <w:rPr>
                <w:lang w:eastAsia="zh-CN"/>
              </w:rPr>
            </w:pPr>
          </w:p>
        </w:tc>
        <w:tc>
          <w:tcPr>
            <w:tcW w:w="1134" w:type="dxa"/>
            <w:vMerge w:val="continue"/>
          </w:tcPr>
          <w:p>
            <w:pPr>
              <w:rPr>
                <w:rFonts w:ascii="宋体" w:hAnsi="宋体" w:eastAsia="宋体" w:cs="宋体"/>
                <w:spacing w:val="-1"/>
                <w:position w:val="15"/>
                <w:lang w:eastAsia="zh-CN"/>
              </w:rPr>
            </w:pPr>
          </w:p>
        </w:tc>
        <w:tc>
          <w:tcPr>
            <w:tcW w:w="1135" w:type="dxa"/>
          </w:tcPr>
          <w:p>
            <w:pPr>
              <w:pStyle w:val="57"/>
              <w:spacing w:before="68" w:line="257" w:lineRule="auto"/>
              <w:ind w:right="93"/>
              <w:jc w:val="both"/>
              <w:rPr>
                <w:spacing w:val="-3"/>
                <w:sz w:val="21"/>
                <w:szCs w:val="21"/>
                <w:lang w:eastAsia="zh-CN"/>
              </w:rPr>
            </w:pPr>
            <w:r>
              <w:rPr>
                <w:rFonts w:hint="eastAsia"/>
                <w:spacing w:val="-3"/>
                <w:sz w:val="21"/>
                <w:szCs w:val="21"/>
                <w:lang w:eastAsia="zh-CN"/>
              </w:rPr>
              <w:t>监狱企业、残 疾人福利性单位</w:t>
            </w:r>
          </w:p>
        </w:tc>
        <w:tc>
          <w:tcPr>
            <w:tcW w:w="4835" w:type="dxa"/>
            <w:tcBorders>
              <w:right w:val="single" w:color="000000" w:sz="2" w:space="0"/>
            </w:tcBorders>
            <w:vAlign w:val="center"/>
          </w:tcPr>
          <w:p>
            <w:pPr>
              <w:pStyle w:val="57"/>
              <w:spacing w:line="360" w:lineRule="auto"/>
              <w:ind w:left="157"/>
              <w:jc w:val="both"/>
              <w:rPr>
                <w:sz w:val="21"/>
                <w:szCs w:val="21"/>
                <w:lang w:eastAsia="zh-CN"/>
              </w:rPr>
            </w:pPr>
            <w:r>
              <w:rPr>
                <w:rFonts w:hint="eastAsia"/>
                <w:spacing w:val="-3"/>
                <w:sz w:val="21"/>
                <w:szCs w:val="21"/>
                <w:lang w:eastAsia="zh-CN"/>
              </w:rPr>
              <w:t>本项目属于专门面向中小企业采购的项目，不再执行价格评审优惠的扶持政策。</w:t>
            </w:r>
          </w:p>
        </w:tc>
      </w:tr>
    </w:tbl>
    <w:p>
      <w:pPr>
        <w:rPr>
          <w:lang w:eastAsia="zh-CN"/>
        </w:rPr>
      </w:pPr>
    </w:p>
    <w:p>
      <w:pPr>
        <w:rPr>
          <w:lang w:eastAsia="zh-CN"/>
        </w:rPr>
        <w:sectPr>
          <w:footerReference r:id="rId23" w:type="default"/>
          <w:pgSz w:w="11905" w:h="16839"/>
          <w:pgMar w:top="1104" w:right="1440" w:bottom="1280" w:left="1560" w:header="1090" w:footer="988" w:gutter="0"/>
          <w:cols w:space="720" w:num="1"/>
        </w:sectPr>
      </w:pPr>
    </w:p>
    <w:p>
      <w:pPr>
        <w:spacing w:before="128"/>
        <w:rPr>
          <w:lang w:eastAsia="zh-CN"/>
        </w:rPr>
      </w:pPr>
    </w:p>
    <w:tbl>
      <w:tblPr>
        <w:tblStyle w:val="56"/>
        <w:tblW w:w="8815" w:type="dxa"/>
        <w:tblInd w:w="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1"/>
        <w:gridCol w:w="2269"/>
        <w:gridCol w:w="48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11" w:type="dxa"/>
            <w:tcBorders>
              <w:top w:val="single" w:color="auto" w:sz="4" w:space="0"/>
              <w:left w:val="single" w:color="auto" w:sz="4" w:space="0"/>
              <w:bottom w:val="single" w:color="auto" w:sz="4" w:space="0"/>
              <w:right w:val="single" w:color="auto" w:sz="4" w:space="0"/>
            </w:tcBorders>
            <w:vAlign w:val="center"/>
          </w:tcPr>
          <w:p>
            <w:pPr>
              <w:pStyle w:val="57"/>
              <w:spacing w:before="68" w:line="221" w:lineRule="auto"/>
              <w:ind w:left="209"/>
              <w:jc w:val="center"/>
              <w:rPr>
                <w:rFonts w:ascii="Arial"/>
                <w:sz w:val="21"/>
              </w:rPr>
            </w:pPr>
            <w:r>
              <w:rPr>
                <w:spacing w:val="-1"/>
                <w:sz w:val="21"/>
                <w:szCs w:val="21"/>
              </w:rPr>
              <w:t>第</w:t>
            </w:r>
            <w:r>
              <w:rPr>
                <w:spacing w:val="-40"/>
                <w:sz w:val="21"/>
                <w:szCs w:val="21"/>
              </w:rPr>
              <w:t xml:space="preserve"> </w:t>
            </w:r>
            <w:r>
              <w:rPr>
                <w:spacing w:val="-1"/>
                <w:sz w:val="21"/>
                <w:szCs w:val="21"/>
              </w:rPr>
              <w:t>5.3（2）项</w:t>
            </w:r>
          </w:p>
        </w:tc>
        <w:tc>
          <w:tcPr>
            <w:tcW w:w="2269" w:type="dxa"/>
            <w:tcBorders>
              <w:top w:val="single" w:color="auto" w:sz="4" w:space="0"/>
              <w:left w:val="single" w:color="auto" w:sz="4" w:space="0"/>
              <w:bottom w:val="single" w:color="auto" w:sz="4" w:space="0"/>
              <w:right w:val="single" w:color="auto" w:sz="4" w:space="0"/>
            </w:tcBorders>
            <w:vAlign w:val="center"/>
          </w:tcPr>
          <w:p>
            <w:pPr>
              <w:pStyle w:val="57"/>
              <w:spacing w:before="68" w:line="220" w:lineRule="auto"/>
              <w:jc w:val="center"/>
              <w:rPr>
                <w:spacing w:val="-3"/>
                <w:sz w:val="21"/>
                <w:szCs w:val="21"/>
                <w:lang w:eastAsia="zh-CN"/>
              </w:rPr>
            </w:pPr>
            <w:r>
              <w:rPr>
                <w:spacing w:val="-1"/>
                <w:sz w:val="21"/>
                <w:szCs w:val="21"/>
              </w:rPr>
              <w:t>优先采购</w:t>
            </w:r>
          </w:p>
        </w:tc>
        <w:tc>
          <w:tcPr>
            <w:tcW w:w="4835" w:type="dxa"/>
            <w:tcBorders>
              <w:left w:val="single" w:color="auto" w:sz="4" w:space="0"/>
              <w:right w:val="single" w:color="000000" w:sz="2" w:space="0"/>
            </w:tcBorders>
          </w:tcPr>
          <w:p>
            <w:pPr>
              <w:pStyle w:val="57"/>
              <w:spacing w:line="360" w:lineRule="auto"/>
              <w:ind w:left="157"/>
              <w:rPr>
                <w:spacing w:val="-3"/>
                <w:sz w:val="21"/>
                <w:szCs w:val="21"/>
                <w:lang w:eastAsia="zh-CN"/>
              </w:rPr>
            </w:pPr>
            <w:r>
              <w:rPr>
                <w:rFonts w:hint="eastAsia"/>
                <w:spacing w:val="-3"/>
                <w:sz w:val="21"/>
                <w:szCs w:val="21"/>
                <w:lang w:eastAsia="zh-CN"/>
              </w:rPr>
              <w:t>非强制采购节能产品与环境标志产品:根据《关于调整优化节能产品、环境标志产品政府采购执行机制的通知》（财库〔2019〕9号）相关规定，投标产品属于品目清单范围的（属于强制采购产品类别的，不再评分）</w:t>
            </w:r>
            <w:r>
              <w:rPr>
                <w:rFonts w:hint="eastAsia"/>
                <w:spacing w:val="-3"/>
                <w:sz w:val="21"/>
                <w:szCs w:val="21"/>
                <w:lang w:val="en-US" w:eastAsia="zh-CN"/>
              </w:rPr>
              <w:t>每具有1项</w:t>
            </w:r>
            <w:r>
              <w:rPr>
                <w:rFonts w:hint="eastAsia"/>
                <w:spacing w:val="-3"/>
                <w:sz w:val="21"/>
                <w:szCs w:val="21"/>
                <w:lang w:eastAsia="zh-CN"/>
              </w:rPr>
              <w:t>得1分，</w:t>
            </w:r>
            <w:r>
              <w:rPr>
                <w:rFonts w:hint="eastAsia"/>
                <w:spacing w:val="-3"/>
                <w:sz w:val="21"/>
                <w:szCs w:val="21"/>
                <w:lang w:val="en-US" w:eastAsia="zh-CN"/>
              </w:rPr>
              <w:t>共2分</w:t>
            </w:r>
            <w:r>
              <w:rPr>
                <w:rFonts w:hint="eastAsia"/>
                <w:spacing w:val="-3"/>
                <w:sz w:val="21"/>
                <w:szCs w:val="21"/>
                <w:lang w:eastAsia="zh-CN"/>
              </w:rPr>
              <w:t>（节能产品、环境标志产品提供国家确定的认证机构出具的处于有效期之内的节能产品、环境标志产品认证证书复印件或在中国政府采购网节能产品查询、环境标志产品查询的结果打印件（或截图）并加盖供应商公章，否则不加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11" w:type="dxa"/>
            <w:tcBorders>
              <w:top w:val="single" w:color="auto" w:sz="4" w:space="0"/>
              <w:left w:val="single" w:color="auto" w:sz="4" w:space="0"/>
              <w:bottom w:val="single" w:color="auto" w:sz="4" w:space="0"/>
              <w:right w:val="single" w:color="auto" w:sz="4" w:space="0"/>
            </w:tcBorders>
          </w:tcPr>
          <w:p>
            <w:pPr>
              <w:spacing w:line="320" w:lineRule="auto"/>
            </w:pPr>
          </w:p>
          <w:p>
            <w:pPr>
              <w:pStyle w:val="57"/>
              <w:spacing w:before="68" w:line="221" w:lineRule="auto"/>
              <w:ind w:left="445"/>
              <w:rPr>
                <w:rFonts w:ascii="Arial"/>
                <w:sz w:val="21"/>
              </w:rPr>
            </w:pPr>
            <w:r>
              <w:rPr>
                <w:spacing w:val="-4"/>
                <w:sz w:val="21"/>
                <w:szCs w:val="21"/>
              </w:rPr>
              <w:t>第</w:t>
            </w:r>
            <w:r>
              <w:rPr>
                <w:spacing w:val="-39"/>
                <w:sz w:val="21"/>
                <w:szCs w:val="21"/>
              </w:rPr>
              <w:t xml:space="preserve"> </w:t>
            </w:r>
            <w:r>
              <w:rPr>
                <w:spacing w:val="-4"/>
                <w:sz w:val="21"/>
                <w:szCs w:val="21"/>
              </w:rPr>
              <w:t>6.1</w:t>
            </w:r>
            <w:r>
              <w:rPr>
                <w:spacing w:val="-43"/>
                <w:sz w:val="21"/>
                <w:szCs w:val="21"/>
              </w:rPr>
              <w:t xml:space="preserve"> </w:t>
            </w:r>
            <w:r>
              <w:rPr>
                <w:spacing w:val="-4"/>
                <w:sz w:val="21"/>
                <w:szCs w:val="21"/>
              </w:rPr>
              <w:t>款</w:t>
            </w:r>
          </w:p>
        </w:tc>
        <w:tc>
          <w:tcPr>
            <w:tcW w:w="2269" w:type="dxa"/>
            <w:tcBorders>
              <w:top w:val="single" w:color="auto" w:sz="4" w:space="0"/>
              <w:left w:val="single" w:color="auto" w:sz="4" w:space="0"/>
              <w:bottom w:val="single" w:color="auto" w:sz="4" w:space="0"/>
              <w:right w:val="single" w:color="auto" w:sz="4" w:space="0"/>
            </w:tcBorders>
          </w:tcPr>
          <w:p>
            <w:pPr>
              <w:pStyle w:val="57"/>
              <w:spacing w:before="184" w:line="413" w:lineRule="exact"/>
              <w:ind w:left="216"/>
              <w:rPr>
                <w:sz w:val="21"/>
                <w:szCs w:val="21"/>
                <w:lang w:eastAsia="zh-CN"/>
              </w:rPr>
            </w:pPr>
            <w:r>
              <w:rPr>
                <w:spacing w:val="-3"/>
                <w:position w:val="15"/>
                <w:sz w:val="21"/>
                <w:szCs w:val="21"/>
                <w:lang w:eastAsia="zh-CN"/>
              </w:rPr>
              <w:t>中标候选人并列的确</w:t>
            </w:r>
          </w:p>
          <w:p>
            <w:pPr>
              <w:pStyle w:val="57"/>
              <w:spacing w:line="221" w:lineRule="auto"/>
              <w:ind w:left="412"/>
              <w:rPr>
                <w:spacing w:val="-3"/>
                <w:sz w:val="21"/>
                <w:szCs w:val="21"/>
                <w:lang w:eastAsia="zh-CN"/>
              </w:rPr>
            </w:pPr>
            <w:r>
              <w:rPr>
                <w:spacing w:val="-2"/>
                <w:sz w:val="21"/>
                <w:szCs w:val="21"/>
                <w:lang w:eastAsia="zh-CN"/>
              </w:rPr>
              <w:t>定中标人的方式</w:t>
            </w:r>
          </w:p>
        </w:tc>
        <w:tc>
          <w:tcPr>
            <w:tcW w:w="4835" w:type="dxa"/>
            <w:tcBorders>
              <w:left w:val="single" w:color="auto" w:sz="4" w:space="0"/>
              <w:right w:val="single" w:color="000000" w:sz="2" w:space="0"/>
            </w:tcBorders>
          </w:tcPr>
          <w:p>
            <w:pPr>
              <w:pStyle w:val="57"/>
              <w:spacing w:before="223" w:line="371" w:lineRule="auto"/>
              <w:ind w:left="117"/>
              <w:rPr>
                <w:spacing w:val="-3"/>
                <w:sz w:val="21"/>
                <w:szCs w:val="21"/>
                <w:lang w:eastAsia="zh-CN"/>
              </w:rPr>
            </w:pPr>
            <w:r>
              <w:rPr>
                <w:rFonts w:hint="eastAsia"/>
                <w:color w:val="auto"/>
                <w:spacing w:val="-8"/>
                <w:sz w:val="21"/>
                <w:szCs w:val="21"/>
                <w:u w:val="single"/>
                <w:lang w:eastAsia="zh-CN"/>
              </w:rPr>
              <w:t>综合</w:t>
            </w:r>
            <w:r>
              <w:rPr>
                <w:color w:val="auto"/>
                <w:spacing w:val="-8"/>
                <w:sz w:val="21"/>
                <w:szCs w:val="21"/>
                <w:u w:val="single"/>
                <w:lang w:eastAsia="zh-CN"/>
              </w:rPr>
              <w:t>得分相同的按投标报价由低到高顺序排列。</w:t>
            </w:r>
            <w:r>
              <w:rPr>
                <w:rFonts w:hint="eastAsia"/>
                <w:color w:val="auto"/>
                <w:spacing w:val="-8"/>
                <w:sz w:val="21"/>
                <w:szCs w:val="21"/>
                <w:u w:val="single"/>
                <w:lang w:eastAsia="zh-CN"/>
              </w:rPr>
              <w:t>综合</w:t>
            </w:r>
            <w:r>
              <w:rPr>
                <w:color w:val="auto"/>
                <w:spacing w:val="-8"/>
                <w:sz w:val="21"/>
                <w:szCs w:val="21"/>
                <w:u w:val="single"/>
                <w:lang w:eastAsia="zh-CN"/>
              </w:rPr>
              <w:t>得分</w:t>
            </w:r>
            <w:r>
              <w:rPr>
                <w:color w:val="auto"/>
                <w:spacing w:val="-10"/>
                <w:sz w:val="21"/>
                <w:szCs w:val="21"/>
                <w:u w:val="single"/>
                <w:lang w:eastAsia="zh-CN"/>
              </w:rPr>
              <w:t>且投标报价相同的，</w:t>
            </w:r>
            <w:r>
              <w:rPr>
                <w:rFonts w:hint="eastAsia"/>
                <w:color w:val="auto"/>
                <w:spacing w:val="-10"/>
                <w:sz w:val="21"/>
                <w:szCs w:val="21"/>
                <w:u w:val="single"/>
                <w:lang w:eastAsia="zh-CN"/>
              </w:rPr>
              <w:t>按技术指标响应程度</w:t>
            </w:r>
            <w:r>
              <w:rPr>
                <w:rFonts w:hint="eastAsia"/>
                <w:color w:val="auto"/>
                <w:spacing w:val="-10"/>
                <w:sz w:val="21"/>
                <w:szCs w:val="21"/>
                <w:u w:val="single"/>
                <w:lang w:val="en-US" w:eastAsia="zh-CN"/>
              </w:rPr>
              <w:t>得分由高到低</w:t>
            </w:r>
            <w:r>
              <w:rPr>
                <w:rFonts w:hint="eastAsia"/>
                <w:color w:val="auto"/>
                <w:spacing w:val="-10"/>
                <w:sz w:val="21"/>
                <w:szCs w:val="21"/>
                <w:u w:val="single"/>
                <w:lang w:eastAsia="zh-CN"/>
              </w:rPr>
              <w:t>排列</w:t>
            </w:r>
            <w:r>
              <w:rPr>
                <w:color w:val="auto"/>
                <w:spacing w:val="-10"/>
                <w:sz w:val="21"/>
                <w:szCs w:val="21"/>
                <w:u w:val="single"/>
                <w:lang w:eastAsia="zh-CN"/>
              </w:rPr>
              <w:t>。</w:t>
            </w:r>
            <w:r>
              <w:rPr>
                <w:color w:val="auto"/>
                <w:spacing w:val="9"/>
                <w:sz w:val="21"/>
                <w:szCs w:val="21"/>
                <w:u w:val="single"/>
                <w:lang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11" w:type="dxa"/>
            <w:tcBorders>
              <w:top w:val="single" w:color="auto" w:sz="4" w:space="0"/>
              <w:left w:val="single" w:color="auto" w:sz="4" w:space="0"/>
              <w:bottom w:val="single" w:color="auto" w:sz="4" w:space="0"/>
              <w:right w:val="single" w:color="auto" w:sz="4" w:space="0"/>
            </w:tcBorders>
            <w:vAlign w:val="center"/>
          </w:tcPr>
          <w:p>
            <w:pPr>
              <w:spacing w:line="320" w:lineRule="auto"/>
              <w:jc w:val="center"/>
              <w:rPr>
                <w:lang w:eastAsia="zh-CN"/>
              </w:rPr>
            </w:pPr>
          </w:p>
          <w:p>
            <w:pPr>
              <w:spacing w:line="320" w:lineRule="auto"/>
              <w:jc w:val="center"/>
            </w:pPr>
            <w:r>
              <w:t>第 10 款</w:t>
            </w:r>
          </w:p>
        </w:tc>
        <w:tc>
          <w:tcPr>
            <w:tcW w:w="2269" w:type="dxa"/>
            <w:tcBorders>
              <w:top w:val="single" w:color="auto" w:sz="4" w:space="0"/>
              <w:left w:val="single" w:color="auto" w:sz="4" w:space="0"/>
              <w:bottom w:val="single" w:color="auto" w:sz="4" w:space="0"/>
              <w:right w:val="single" w:color="auto" w:sz="4" w:space="0"/>
            </w:tcBorders>
            <w:vAlign w:val="center"/>
          </w:tcPr>
          <w:p>
            <w:pPr>
              <w:spacing w:line="320" w:lineRule="auto"/>
              <w:jc w:val="both"/>
            </w:pPr>
          </w:p>
          <w:p>
            <w:pPr>
              <w:spacing w:line="320" w:lineRule="auto"/>
              <w:jc w:val="center"/>
            </w:pPr>
            <w:r>
              <w:t>无效投标的规定</w:t>
            </w:r>
          </w:p>
        </w:tc>
        <w:tc>
          <w:tcPr>
            <w:tcW w:w="4835" w:type="dxa"/>
            <w:tcBorders>
              <w:left w:val="single" w:color="auto" w:sz="4" w:space="0"/>
              <w:right w:val="single" w:color="000000" w:sz="2" w:space="0"/>
            </w:tcBorders>
          </w:tcPr>
          <w:p>
            <w:pPr>
              <w:pStyle w:val="57"/>
              <w:spacing w:before="31" w:line="359" w:lineRule="auto"/>
              <w:ind w:left="118" w:right="110"/>
              <w:rPr>
                <w:sz w:val="21"/>
                <w:szCs w:val="21"/>
                <w:lang w:eastAsia="zh-CN"/>
              </w:rPr>
            </w:pPr>
            <w:r>
              <w:rPr>
                <w:spacing w:val="-6"/>
                <w:sz w:val="21"/>
                <w:szCs w:val="21"/>
                <w:lang w:eastAsia="zh-CN"/>
              </w:rPr>
              <w:t>投标文件中除前章节条款所述情况外， 有下列情况</w:t>
            </w:r>
            <w:r>
              <w:rPr>
                <w:spacing w:val="8"/>
                <w:sz w:val="21"/>
                <w:szCs w:val="21"/>
                <w:lang w:eastAsia="zh-CN"/>
              </w:rPr>
              <w:t xml:space="preserve"> </w:t>
            </w:r>
            <w:r>
              <w:rPr>
                <w:spacing w:val="-3"/>
                <w:sz w:val="21"/>
                <w:szCs w:val="21"/>
                <w:lang w:eastAsia="zh-CN"/>
              </w:rPr>
              <w:t>之一的，也应在符合性检查时按照无效投标处理：</w:t>
            </w:r>
            <w:r>
              <w:rPr>
                <w:spacing w:val="12"/>
                <w:sz w:val="21"/>
                <w:szCs w:val="21"/>
                <w:lang w:eastAsia="zh-CN"/>
              </w:rPr>
              <w:t xml:space="preserve"> </w:t>
            </w:r>
            <w:r>
              <w:rPr>
                <w:spacing w:val="3"/>
                <w:sz w:val="21"/>
                <w:szCs w:val="21"/>
                <w:lang w:eastAsia="zh-CN"/>
              </w:rPr>
              <w:t>（1）投标文件载明的投标范围小于招标文件规定</w:t>
            </w:r>
          </w:p>
          <w:p>
            <w:pPr>
              <w:pStyle w:val="57"/>
              <w:spacing w:line="220" w:lineRule="auto"/>
              <w:ind w:left="134"/>
              <w:rPr>
                <w:sz w:val="21"/>
                <w:szCs w:val="21"/>
                <w:lang w:eastAsia="zh-CN"/>
              </w:rPr>
            </w:pPr>
            <w:r>
              <w:rPr>
                <w:spacing w:val="-1"/>
                <w:sz w:val="21"/>
                <w:szCs w:val="21"/>
                <w:lang w:eastAsia="zh-CN"/>
              </w:rPr>
              <w:t>的招标范围的(缺漏招标文件所要求的内容)；</w:t>
            </w:r>
          </w:p>
          <w:p>
            <w:pPr>
              <w:pStyle w:val="57"/>
              <w:spacing w:before="157" w:line="412" w:lineRule="exact"/>
              <w:ind w:left="123"/>
              <w:rPr>
                <w:sz w:val="21"/>
                <w:szCs w:val="21"/>
                <w:lang w:eastAsia="zh-CN"/>
              </w:rPr>
            </w:pPr>
            <w:r>
              <w:rPr>
                <w:spacing w:val="3"/>
                <w:position w:val="15"/>
                <w:sz w:val="21"/>
                <w:szCs w:val="21"/>
                <w:lang w:eastAsia="zh-CN"/>
              </w:rPr>
              <w:t>（2）不符合法律、法规和招标文件其他规定的实</w:t>
            </w:r>
          </w:p>
          <w:p>
            <w:pPr>
              <w:pStyle w:val="57"/>
              <w:spacing w:line="220" w:lineRule="auto"/>
              <w:ind w:left="117"/>
              <w:rPr>
                <w:color w:val="0000FF"/>
                <w:spacing w:val="-10"/>
                <w:sz w:val="21"/>
                <w:szCs w:val="21"/>
                <w:u w:val="single"/>
              </w:rPr>
            </w:pPr>
            <w:r>
              <w:rPr>
                <w:spacing w:val="-6"/>
                <w:sz w:val="21"/>
                <w:szCs w:val="21"/>
              </w:rPr>
              <w:t>质性内容。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11" w:type="dxa"/>
            <w:tcBorders>
              <w:top w:val="single" w:color="auto" w:sz="4" w:space="0"/>
              <w:left w:val="single" w:color="auto" w:sz="4" w:space="0"/>
              <w:bottom w:val="single" w:color="auto" w:sz="4" w:space="0"/>
              <w:right w:val="single" w:color="auto" w:sz="4" w:space="0"/>
            </w:tcBorders>
            <w:vAlign w:val="center"/>
          </w:tcPr>
          <w:p>
            <w:pPr>
              <w:spacing w:line="320" w:lineRule="auto"/>
              <w:jc w:val="center"/>
            </w:pPr>
            <w:r>
              <w:t>第 10 款</w:t>
            </w:r>
          </w:p>
        </w:tc>
        <w:tc>
          <w:tcPr>
            <w:tcW w:w="2269" w:type="dxa"/>
            <w:tcBorders>
              <w:top w:val="single" w:color="auto" w:sz="4" w:space="0"/>
              <w:left w:val="single" w:color="auto" w:sz="4" w:space="0"/>
              <w:bottom w:val="single" w:color="auto" w:sz="4" w:space="0"/>
              <w:right w:val="single" w:color="auto" w:sz="4" w:space="0"/>
            </w:tcBorders>
            <w:vAlign w:val="center"/>
          </w:tcPr>
          <w:p>
            <w:pPr>
              <w:spacing w:line="320" w:lineRule="auto"/>
              <w:jc w:val="center"/>
            </w:pPr>
            <w:r>
              <w:t>废标的规定</w:t>
            </w:r>
          </w:p>
        </w:tc>
        <w:tc>
          <w:tcPr>
            <w:tcW w:w="4835" w:type="dxa"/>
            <w:tcBorders>
              <w:left w:val="single" w:color="auto" w:sz="4" w:space="0"/>
              <w:right w:val="single" w:color="000000" w:sz="2" w:space="0"/>
            </w:tcBorders>
          </w:tcPr>
          <w:p>
            <w:pPr>
              <w:pStyle w:val="57"/>
              <w:spacing w:before="48" w:line="220" w:lineRule="auto"/>
              <w:ind w:left="117"/>
              <w:rPr>
                <w:sz w:val="21"/>
                <w:szCs w:val="21"/>
                <w:lang w:eastAsia="zh-CN"/>
              </w:rPr>
            </w:pPr>
            <w:r>
              <w:rPr>
                <w:spacing w:val="-6"/>
                <w:sz w:val="21"/>
                <w:szCs w:val="21"/>
                <w:lang w:eastAsia="zh-CN"/>
              </w:rPr>
              <w:t>有下列情形之一时，</w:t>
            </w:r>
            <w:r>
              <w:rPr>
                <w:spacing w:val="-22"/>
                <w:sz w:val="21"/>
                <w:szCs w:val="21"/>
                <w:lang w:eastAsia="zh-CN"/>
              </w:rPr>
              <w:t xml:space="preserve"> </w:t>
            </w:r>
            <w:r>
              <w:rPr>
                <w:spacing w:val="-6"/>
                <w:sz w:val="21"/>
                <w:szCs w:val="21"/>
                <w:lang w:eastAsia="zh-CN"/>
              </w:rPr>
              <w:t>评标委员会应予废标：</w:t>
            </w:r>
          </w:p>
          <w:p>
            <w:pPr>
              <w:pStyle w:val="57"/>
              <w:spacing w:before="157" w:line="413" w:lineRule="exact"/>
              <w:ind w:left="123"/>
              <w:rPr>
                <w:sz w:val="21"/>
                <w:szCs w:val="21"/>
                <w:lang w:eastAsia="zh-CN"/>
              </w:rPr>
            </w:pPr>
            <w:r>
              <w:rPr>
                <w:spacing w:val="3"/>
                <w:position w:val="15"/>
                <w:sz w:val="21"/>
                <w:szCs w:val="21"/>
                <w:lang w:eastAsia="zh-CN"/>
              </w:rPr>
              <w:t>（1）符合专业条件的</w:t>
            </w:r>
            <w:r>
              <w:rPr>
                <w:rFonts w:hint="eastAsia"/>
                <w:spacing w:val="3"/>
                <w:position w:val="15"/>
                <w:sz w:val="21"/>
                <w:szCs w:val="21"/>
                <w:lang w:eastAsia="zh-CN"/>
              </w:rPr>
              <w:t>供应商</w:t>
            </w:r>
            <w:r>
              <w:rPr>
                <w:spacing w:val="3"/>
                <w:position w:val="15"/>
                <w:sz w:val="21"/>
                <w:szCs w:val="21"/>
                <w:lang w:eastAsia="zh-CN"/>
              </w:rPr>
              <w:t>或者对招标文件作实</w:t>
            </w:r>
          </w:p>
          <w:p>
            <w:pPr>
              <w:pStyle w:val="57"/>
              <w:spacing w:line="221" w:lineRule="auto"/>
              <w:ind w:left="117"/>
              <w:rPr>
                <w:sz w:val="21"/>
                <w:szCs w:val="21"/>
                <w:lang w:eastAsia="zh-CN"/>
              </w:rPr>
            </w:pPr>
            <w:r>
              <w:rPr>
                <w:spacing w:val="-1"/>
                <w:sz w:val="21"/>
                <w:szCs w:val="21"/>
                <w:lang w:eastAsia="zh-CN"/>
              </w:rPr>
              <w:t>质性响应的</w:t>
            </w:r>
            <w:r>
              <w:rPr>
                <w:rFonts w:hint="eastAsia"/>
                <w:spacing w:val="-1"/>
                <w:sz w:val="21"/>
                <w:szCs w:val="21"/>
                <w:lang w:eastAsia="zh-CN"/>
              </w:rPr>
              <w:t>供应商</w:t>
            </w:r>
            <w:r>
              <w:rPr>
                <w:spacing w:val="-1"/>
                <w:sz w:val="21"/>
                <w:szCs w:val="21"/>
                <w:lang w:eastAsia="zh-CN"/>
              </w:rPr>
              <w:t>不足三家的；</w:t>
            </w:r>
          </w:p>
          <w:p>
            <w:pPr>
              <w:pStyle w:val="57"/>
              <w:spacing w:before="156" w:line="220" w:lineRule="auto"/>
              <w:ind w:left="123"/>
              <w:rPr>
                <w:sz w:val="21"/>
                <w:szCs w:val="21"/>
                <w:lang w:eastAsia="zh-CN"/>
              </w:rPr>
            </w:pPr>
            <w:r>
              <w:rPr>
                <w:spacing w:val="-3"/>
                <w:sz w:val="21"/>
                <w:szCs w:val="21"/>
                <w:lang w:eastAsia="zh-CN"/>
              </w:rPr>
              <w:t>（2）出现影响采购公正的违法、违规行为的；</w:t>
            </w:r>
          </w:p>
          <w:p>
            <w:pPr>
              <w:pStyle w:val="57"/>
              <w:spacing w:before="158" w:line="408" w:lineRule="exact"/>
              <w:ind w:left="123"/>
              <w:rPr>
                <w:sz w:val="21"/>
                <w:szCs w:val="21"/>
                <w:lang w:eastAsia="zh-CN"/>
              </w:rPr>
            </w:pPr>
            <w:r>
              <w:rPr>
                <w:spacing w:val="-2"/>
                <w:position w:val="15"/>
                <w:sz w:val="21"/>
                <w:szCs w:val="21"/>
                <w:lang w:eastAsia="zh-CN"/>
              </w:rPr>
              <w:t>（3）</w:t>
            </w:r>
            <w:r>
              <w:rPr>
                <w:rFonts w:hint="eastAsia"/>
                <w:spacing w:val="-2"/>
                <w:position w:val="15"/>
                <w:sz w:val="21"/>
                <w:szCs w:val="21"/>
                <w:lang w:eastAsia="zh-CN"/>
              </w:rPr>
              <w:t>供应商</w:t>
            </w:r>
            <w:r>
              <w:rPr>
                <w:spacing w:val="-2"/>
                <w:position w:val="15"/>
                <w:sz w:val="21"/>
                <w:szCs w:val="21"/>
                <w:lang w:eastAsia="zh-CN"/>
              </w:rPr>
              <w:t>的报价均超过了采购预算， 采购人不</w:t>
            </w:r>
          </w:p>
          <w:p>
            <w:pPr>
              <w:pStyle w:val="57"/>
              <w:spacing w:line="220" w:lineRule="auto"/>
              <w:ind w:left="125"/>
              <w:rPr>
                <w:sz w:val="21"/>
                <w:szCs w:val="21"/>
                <w:lang w:eastAsia="zh-CN"/>
              </w:rPr>
            </w:pPr>
            <w:r>
              <w:rPr>
                <w:spacing w:val="-10"/>
                <w:sz w:val="21"/>
                <w:szCs w:val="21"/>
                <w:lang w:eastAsia="zh-CN"/>
              </w:rPr>
              <w:t>能支付的；</w:t>
            </w:r>
          </w:p>
          <w:p>
            <w:pPr>
              <w:pStyle w:val="57"/>
              <w:spacing w:before="157" w:line="220" w:lineRule="auto"/>
              <w:ind w:left="123"/>
              <w:rPr>
                <w:spacing w:val="-6"/>
                <w:sz w:val="21"/>
                <w:szCs w:val="21"/>
                <w:lang w:eastAsia="zh-CN"/>
              </w:rPr>
            </w:pPr>
            <w:r>
              <w:rPr>
                <w:spacing w:val="-2"/>
                <w:sz w:val="21"/>
                <w:szCs w:val="21"/>
                <w:lang w:eastAsia="zh-CN"/>
              </w:rPr>
              <w:t>（4）因重大变故，采购任务取消的。</w:t>
            </w:r>
          </w:p>
        </w:tc>
      </w:tr>
    </w:tbl>
    <w:p>
      <w:pPr>
        <w:rPr>
          <w:lang w:eastAsia="zh-CN"/>
        </w:rPr>
      </w:pPr>
    </w:p>
    <w:p>
      <w:pPr>
        <w:rPr>
          <w:lang w:eastAsia="zh-CN"/>
        </w:rPr>
        <w:sectPr>
          <w:footerReference r:id="rId24" w:type="default"/>
          <w:pgSz w:w="11905" w:h="16839"/>
          <w:pgMar w:top="1104" w:right="1440" w:bottom="1280" w:left="1560" w:header="1090" w:footer="988" w:gutter="0"/>
          <w:cols w:space="720" w:num="1"/>
        </w:sectPr>
      </w:pPr>
    </w:p>
    <w:p>
      <w:pPr>
        <w:spacing w:line="292" w:lineRule="auto"/>
        <w:rPr>
          <w:lang w:eastAsia="zh-CN"/>
        </w:rPr>
      </w:pPr>
    </w:p>
    <w:p>
      <w:pPr>
        <w:spacing w:before="87" w:line="224" w:lineRule="auto"/>
        <w:ind w:left="2983"/>
        <w:outlineLvl w:val="1"/>
        <w:rPr>
          <w:rFonts w:ascii="黑体" w:hAnsi="黑体" w:eastAsia="黑体" w:cs="黑体"/>
          <w:sz w:val="27"/>
          <w:szCs w:val="27"/>
          <w:lang w:eastAsia="zh-CN"/>
        </w:rPr>
      </w:pPr>
      <w:bookmarkStart w:id="22" w:name="bookmark22"/>
      <w:bookmarkEnd w:id="22"/>
      <w:bookmarkStart w:id="23" w:name="bookmark21"/>
      <w:bookmarkEnd w:id="23"/>
      <w:r>
        <w:rPr>
          <w:rFonts w:ascii="黑体" w:hAnsi="黑体" w:eastAsia="黑体" w:cs="黑体"/>
          <w:spacing w:val="9"/>
          <w:sz w:val="27"/>
          <w:szCs w:val="27"/>
          <w:lang w:eastAsia="zh-CN"/>
          <w14:textOutline w14:w="5054" w14:cap="flat" w14:cmpd="sng" w14:algn="ctr">
            <w14:solidFill>
              <w14:srgbClr w14:val="000000"/>
            </w14:solidFill>
            <w14:prstDash w14:val="solid"/>
            <w14:miter w14:val="0"/>
          </w14:textOutline>
        </w:rPr>
        <w:t>第二节</w:t>
      </w:r>
      <w:r>
        <w:rPr>
          <w:rFonts w:ascii="黑体" w:hAnsi="黑体" w:eastAsia="黑体" w:cs="黑体"/>
          <w:spacing w:val="9"/>
          <w:sz w:val="27"/>
          <w:szCs w:val="27"/>
          <w:lang w:eastAsia="zh-CN"/>
        </w:rPr>
        <w:t xml:space="preserve"> </w:t>
      </w:r>
      <w:r>
        <w:rPr>
          <w:rFonts w:ascii="黑体" w:hAnsi="黑体" w:eastAsia="黑体" w:cs="黑体"/>
          <w:spacing w:val="9"/>
          <w:sz w:val="27"/>
          <w:szCs w:val="27"/>
          <w:lang w:eastAsia="zh-CN"/>
          <w14:textOutline w14:w="5054" w14:cap="flat" w14:cmpd="sng" w14:algn="ctr">
            <w14:solidFill>
              <w14:srgbClr w14:val="000000"/>
            </w14:solidFill>
            <w14:prstDash w14:val="solid"/>
            <w14:miter w14:val="0"/>
          </w14:textOutline>
        </w:rPr>
        <w:t>评标方法及标准</w:t>
      </w:r>
    </w:p>
    <w:p>
      <w:pPr>
        <w:spacing w:line="288" w:lineRule="auto"/>
        <w:rPr>
          <w:lang w:eastAsia="zh-CN"/>
        </w:rPr>
      </w:pPr>
    </w:p>
    <w:p>
      <w:pPr>
        <w:spacing w:before="78" w:line="218" w:lineRule="auto"/>
        <w:ind w:left="50"/>
        <w:outlineLvl w:val="2"/>
        <w:rPr>
          <w:rFonts w:ascii="黑体" w:hAnsi="黑体" w:eastAsia="黑体" w:cs="黑体"/>
          <w:sz w:val="24"/>
          <w:szCs w:val="24"/>
          <w:lang w:eastAsia="zh-CN"/>
        </w:rPr>
      </w:pPr>
      <w:r>
        <w:rPr>
          <w:rFonts w:ascii="黑体" w:hAnsi="黑体" w:eastAsia="黑体" w:cs="黑体"/>
          <w:spacing w:val="-3"/>
          <w:sz w:val="24"/>
          <w:szCs w:val="24"/>
          <w:lang w:eastAsia="zh-CN"/>
          <w14:textOutline w14:w="4356" w14:cap="flat" w14:cmpd="sng" w14:algn="ctr">
            <w14:solidFill>
              <w14:srgbClr w14:val="000000"/>
            </w14:solidFill>
            <w14:prstDash w14:val="solid"/>
            <w14:miter w14:val="0"/>
          </w14:textOutline>
        </w:rPr>
        <w:t>1．评标方法</w:t>
      </w:r>
    </w:p>
    <w:p>
      <w:pPr>
        <w:spacing w:line="271" w:lineRule="auto"/>
        <w:rPr>
          <w:lang w:eastAsia="zh-CN"/>
        </w:rPr>
      </w:pPr>
    </w:p>
    <w:p>
      <w:pPr>
        <w:pStyle w:val="4"/>
        <w:spacing w:before="77" w:line="213" w:lineRule="auto"/>
        <w:jc w:val="right"/>
        <w:rPr>
          <w:sz w:val="21"/>
          <w:szCs w:val="21"/>
          <w:lang w:eastAsia="zh-CN"/>
        </w:rPr>
      </w:pPr>
      <w:r>
        <w:rPr>
          <w:spacing w:val="-12"/>
          <w:sz w:val="21"/>
          <w:szCs w:val="21"/>
          <w:lang w:eastAsia="zh-CN"/>
        </w:rPr>
        <w:t>本采购项目评标方法见本章第一节“评标规范</w:t>
      </w:r>
      <w:r>
        <w:rPr>
          <w:spacing w:val="-13"/>
          <w:sz w:val="21"/>
          <w:szCs w:val="21"/>
          <w:lang w:eastAsia="zh-CN"/>
        </w:rPr>
        <w:t>前附表”</w:t>
      </w:r>
      <w:r>
        <w:rPr>
          <w:rFonts w:ascii="华文中宋" w:hAnsi="华文中宋" w:eastAsia="华文中宋" w:cs="华文中宋"/>
          <w:spacing w:val="-13"/>
          <w:sz w:val="21"/>
          <w:szCs w:val="21"/>
          <w:lang w:eastAsia="zh-CN"/>
        </w:rPr>
        <w:t>（</w:t>
      </w:r>
      <w:r>
        <w:rPr>
          <w:spacing w:val="-13"/>
          <w:sz w:val="21"/>
          <w:szCs w:val="21"/>
          <w:lang w:eastAsia="zh-CN"/>
        </w:rPr>
        <w:t>以下简称</w:t>
      </w:r>
      <w:r>
        <w:rPr>
          <w:spacing w:val="-13"/>
          <w:sz w:val="21"/>
          <w:szCs w:val="21"/>
          <w:lang w:eastAsia="zh-CN"/>
          <w14:textOutline w14:w="3835" w14:cap="flat" w14:cmpd="sng" w14:algn="ctr">
            <w14:solidFill>
              <w14:srgbClr w14:val="000000"/>
            </w14:solidFill>
            <w14:prstDash w14:val="solid"/>
            <w14:miter w14:val="0"/>
          </w14:textOutline>
        </w:rPr>
        <w:t>【评标方法及标准前附表】）</w:t>
      </w:r>
      <w:r>
        <w:rPr>
          <w:spacing w:val="-13"/>
          <w:sz w:val="21"/>
          <w:szCs w:val="21"/>
          <w:lang w:eastAsia="zh-CN"/>
        </w:rPr>
        <w:t>。</w:t>
      </w:r>
    </w:p>
    <w:p>
      <w:pPr>
        <w:spacing w:line="383" w:lineRule="auto"/>
        <w:rPr>
          <w:lang w:eastAsia="zh-CN"/>
        </w:rPr>
      </w:pPr>
    </w:p>
    <w:p>
      <w:pPr>
        <w:spacing w:before="78" w:line="219" w:lineRule="auto"/>
        <w:ind w:left="36"/>
        <w:outlineLvl w:val="2"/>
        <w:rPr>
          <w:rFonts w:ascii="黑体" w:hAnsi="黑体" w:eastAsia="黑体" w:cs="黑体"/>
          <w:sz w:val="24"/>
          <w:szCs w:val="24"/>
          <w:lang w:eastAsia="zh-CN"/>
        </w:rPr>
      </w:pPr>
      <w:bookmarkStart w:id="24" w:name="bookmark23"/>
      <w:bookmarkEnd w:id="24"/>
      <w:r>
        <w:rPr>
          <w:rFonts w:ascii="黑体" w:hAnsi="黑体" w:eastAsia="黑体" w:cs="黑体"/>
          <w:spacing w:val="-1"/>
          <w:sz w:val="24"/>
          <w:szCs w:val="24"/>
          <w:lang w:eastAsia="zh-CN"/>
          <w14:textOutline w14:w="4356" w14:cap="flat" w14:cmpd="sng" w14:algn="ctr">
            <w14:solidFill>
              <w14:srgbClr w14:val="000000"/>
            </w14:solidFill>
            <w14:prstDash w14:val="solid"/>
            <w14:miter w14:val="0"/>
          </w14:textOutline>
        </w:rPr>
        <w:t>2．评标程序</w:t>
      </w:r>
    </w:p>
    <w:p>
      <w:pPr>
        <w:spacing w:line="260" w:lineRule="auto"/>
        <w:rPr>
          <w:lang w:eastAsia="zh-CN"/>
        </w:rPr>
      </w:pPr>
    </w:p>
    <w:p>
      <w:pPr>
        <w:pStyle w:val="4"/>
        <w:spacing w:before="69" w:line="219" w:lineRule="auto"/>
        <w:ind w:left="463"/>
        <w:rPr>
          <w:sz w:val="21"/>
          <w:szCs w:val="21"/>
          <w:lang w:eastAsia="zh-CN"/>
        </w:rPr>
      </w:pPr>
      <w:r>
        <w:rPr>
          <w:rFonts w:ascii="Calibri" w:hAnsi="Calibri" w:eastAsia="Calibri" w:cs="Calibri"/>
          <w:spacing w:val="-1"/>
          <w:sz w:val="21"/>
          <w:szCs w:val="21"/>
          <w:lang w:eastAsia="zh-CN"/>
        </w:rPr>
        <w:t xml:space="preserve">2.1 </w:t>
      </w:r>
      <w:r>
        <w:rPr>
          <w:spacing w:val="-1"/>
          <w:sz w:val="21"/>
          <w:szCs w:val="21"/>
          <w:lang w:eastAsia="zh-CN"/>
        </w:rPr>
        <w:t>评标程序分为投标文件符合性审查、澄清有关问题、比较和评价、推荐中标候选人。</w:t>
      </w:r>
    </w:p>
    <w:p>
      <w:pPr>
        <w:spacing w:line="365" w:lineRule="auto"/>
        <w:rPr>
          <w:lang w:eastAsia="zh-CN"/>
        </w:rPr>
      </w:pPr>
    </w:p>
    <w:p>
      <w:pPr>
        <w:spacing w:before="79" w:line="219" w:lineRule="auto"/>
        <w:ind w:left="38"/>
        <w:outlineLvl w:val="2"/>
        <w:rPr>
          <w:rFonts w:ascii="黑体" w:hAnsi="黑体" w:eastAsia="黑体" w:cs="黑体"/>
          <w:sz w:val="24"/>
          <w:szCs w:val="24"/>
          <w:lang w:eastAsia="zh-CN"/>
        </w:rPr>
      </w:pPr>
      <w:bookmarkStart w:id="25" w:name="bookmark24"/>
      <w:bookmarkEnd w:id="25"/>
      <w:r>
        <w:rPr>
          <w:rFonts w:ascii="黑体" w:hAnsi="黑体" w:eastAsia="黑体" w:cs="黑体"/>
          <w:spacing w:val="-1"/>
          <w:sz w:val="24"/>
          <w:szCs w:val="24"/>
          <w:lang w:eastAsia="zh-CN"/>
          <w14:textOutline w14:w="4356" w14:cap="flat" w14:cmpd="sng" w14:algn="ctr">
            <w14:solidFill>
              <w14:srgbClr w14:val="000000"/>
            </w14:solidFill>
            <w14:prstDash w14:val="solid"/>
            <w14:miter w14:val="0"/>
          </w14:textOutline>
        </w:rPr>
        <w:t>3．投标文件的符合性审查</w:t>
      </w:r>
    </w:p>
    <w:p>
      <w:pPr>
        <w:spacing w:line="261" w:lineRule="auto"/>
        <w:rPr>
          <w:lang w:eastAsia="zh-CN"/>
        </w:rPr>
      </w:pPr>
    </w:p>
    <w:p>
      <w:pPr>
        <w:pStyle w:val="4"/>
        <w:spacing w:before="69" w:line="412" w:lineRule="exact"/>
        <w:ind w:left="462"/>
        <w:rPr>
          <w:sz w:val="21"/>
          <w:szCs w:val="21"/>
          <w:lang w:eastAsia="zh-CN"/>
        </w:rPr>
      </w:pPr>
      <w:r>
        <w:rPr>
          <w:rFonts w:ascii="Calibri" w:hAnsi="Calibri" w:eastAsia="Calibri" w:cs="Calibri"/>
          <w:spacing w:val="-2"/>
          <w:position w:val="15"/>
          <w:sz w:val="21"/>
          <w:szCs w:val="21"/>
          <w:lang w:eastAsia="zh-CN"/>
        </w:rPr>
        <w:t>3.1</w:t>
      </w:r>
      <w:r>
        <w:rPr>
          <w:rFonts w:ascii="Calibri" w:hAnsi="Calibri" w:eastAsia="Calibri" w:cs="Calibri"/>
          <w:spacing w:val="21"/>
          <w:position w:val="15"/>
          <w:sz w:val="21"/>
          <w:szCs w:val="21"/>
          <w:lang w:eastAsia="zh-CN"/>
        </w:rPr>
        <w:t xml:space="preserve"> </w:t>
      </w:r>
      <w:r>
        <w:rPr>
          <w:spacing w:val="-2"/>
          <w:position w:val="15"/>
          <w:sz w:val="21"/>
          <w:szCs w:val="21"/>
          <w:lang w:eastAsia="zh-CN"/>
        </w:rPr>
        <w:t>资格审查结束后，评标委员会依法按</w:t>
      </w:r>
      <w:r>
        <w:rPr>
          <w:spacing w:val="-3"/>
          <w:position w:val="15"/>
          <w:sz w:val="21"/>
          <w:szCs w:val="21"/>
          <w:lang w:eastAsia="zh-CN"/>
        </w:rPr>
        <w:t>照本章第三节“投标文件的符合性审查”规定进行投</w:t>
      </w:r>
    </w:p>
    <w:p>
      <w:pPr>
        <w:pStyle w:val="4"/>
        <w:spacing w:before="1" w:line="220" w:lineRule="auto"/>
        <w:ind w:left="37"/>
        <w:rPr>
          <w:sz w:val="21"/>
          <w:szCs w:val="21"/>
          <w:lang w:eastAsia="zh-CN"/>
        </w:rPr>
      </w:pPr>
      <w:r>
        <w:rPr>
          <w:spacing w:val="-3"/>
          <w:sz w:val="21"/>
          <w:szCs w:val="21"/>
          <w:lang w:eastAsia="zh-CN"/>
        </w:rPr>
        <w:t>标文件符合性。</w:t>
      </w:r>
    </w:p>
    <w:p>
      <w:pPr>
        <w:spacing w:line="364" w:lineRule="auto"/>
        <w:rPr>
          <w:lang w:eastAsia="zh-CN"/>
        </w:rPr>
      </w:pPr>
    </w:p>
    <w:p>
      <w:pPr>
        <w:pStyle w:val="4"/>
        <w:spacing w:before="69" w:line="221" w:lineRule="auto"/>
        <w:ind w:left="462"/>
        <w:rPr>
          <w:sz w:val="21"/>
          <w:szCs w:val="21"/>
          <w:lang w:eastAsia="zh-CN"/>
        </w:rPr>
      </w:pPr>
      <w:r>
        <w:rPr>
          <w:rFonts w:ascii="Calibri" w:hAnsi="Calibri" w:eastAsia="Calibri" w:cs="Calibri"/>
          <w:spacing w:val="-7"/>
          <w:sz w:val="21"/>
          <w:szCs w:val="21"/>
          <w:lang w:eastAsia="zh-CN"/>
        </w:rPr>
        <w:t>3.2</w:t>
      </w:r>
      <w:r>
        <w:rPr>
          <w:rFonts w:ascii="Calibri" w:hAnsi="Calibri" w:eastAsia="Calibri" w:cs="Calibri"/>
          <w:spacing w:val="32"/>
          <w:sz w:val="21"/>
          <w:szCs w:val="21"/>
          <w:lang w:eastAsia="zh-CN"/>
        </w:rPr>
        <w:t xml:space="preserve"> </w:t>
      </w:r>
      <w:r>
        <w:rPr>
          <w:spacing w:val="-7"/>
          <w:sz w:val="21"/>
          <w:szCs w:val="21"/>
          <w:lang w:eastAsia="zh-CN"/>
        </w:rPr>
        <w:t>符合性审查合格</w:t>
      </w:r>
      <w:r>
        <w:rPr>
          <w:rFonts w:hint="eastAsia"/>
          <w:spacing w:val="-7"/>
          <w:sz w:val="21"/>
          <w:szCs w:val="21"/>
          <w:lang w:eastAsia="zh-CN"/>
        </w:rPr>
        <w:t>供应商</w:t>
      </w:r>
      <w:r>
        <w:rPr>
          <w:spacing w:val="-7"/>
          <w:sz w:val="21"/>
          <w:szCs w:val="21"/>
          <w:lang w:eastAsia="zh-CN"/>
        </w:rPr>
        <w:t>少于</w:t>
      </w:r>
      <w:r>
        <w:rPr>
          <w:spacing w:val="-41"/>
          <w:sz w:val="21"/>
          <w:szCs w:val="21"/>
          <w:lang w:eastAsia="zh-CN"/>
        </w:rPr>
        <w:t xml:space="preserve"> </w:t>
      </w:r>
      <w:r>
        <w:rPr>
          <w:rFonts w:ascii="Calibri" w:hAnsi="Calibri" w:eastAsia="Calibri" w:cs="Calibri"/>
          <w:spacing w:val="-7"/>
          <w:sz w:val="21"/>
          <w:szCs w:val="21"/>
          <w:lang w:eastAsia="zh-CN"/>
        </w:rPr>
        <w:t>3</w:t>
      </w:r>
      <w:r>
        <w:rPr>
          <w:rFonts w:ascii="Calibri" w:hAnsi="Calibri" w:eastAsia="Calibri" w:cs="Calibri"/>
          <w:spacing w:val="14"/>
          <w:sz w:val="21"/>
          <w:szCs w:val="21"/>
          <w:lang w:eastAsia="zh-CN"/>
        </w:rPr>
        <w:t xml:space="preserve"> </w:t>
      </w:r>
      <w:r>
        <w:rPr>
          <w:spacing w:val="-7"/>
          <w:sz w:val="21"/>
          <w:szCs w:val="21"/>
          <w:lang w:eastAsia="zh-CN"/>
        </w:rPr>
        <w:t>家的， 应予废标。</w:t>
      </w:r>
    </w:p>
    <w:p>
      <w:pPr>
        <w:spacing w:line="370" w:lineRule="auto"/>
        <w:rPr>
          <w:lang w:eastAsia="zh-CN"/>
        </w:rPr>
      </w:pPr>
    </w:p>
    <w:p>
      <w:pPr>
        <w:pStyle w:val="4"/>
        <w:spacing w:before="68" w:line="408" w:lineRule="exact"/>
        <w:ind w:left="462"/>
        <w:rPr>
          <w:sz w:val="21"/>
          <w:szCs w:val="21"/>
          <w:lang w:eastAsia="zh-CN"/>
        </w:rPr>
      </w:pPr>
      <w:r>
        <w:rPr>
          <w:rFonts w:ascii="Calibri" w:hAnsi="Calibri" w:eastAsia="Calibri" w:cs="Calibri"/>
          <w:spacing w:val="-4"/>
          <w:position w:val="15"/>
          <w:sz w:val="21"/>
          <w:szCs w:val="21"/>
          <w:lang w:eastAsia="zh-CN"/>
        </w:rPr>
        <w:t>3.3</w:t>
      </w:r>
      <w:r>
        <w:rPr>
          <w:rFonts w:ascii="Calibri" w:hAnsi="Calibri" w:eastAsia="Calibri" w:cs="Calibri"/>
          <w:spacing w:val="13"/>
          <w:position w:val="15"/>
          <w:sz w:val="21"/>
          <w:szCs w:val="21"/>
          <w:lang w:eastAsia="zh-CN"/>
        </w:rPr>
        <w:t xml:space="preserve"> </w:t>
      </w:r>
      <w:r>
        <w:rPr>
          <w:spacing w:val="-4"/>
          <w:position w:val="15"/>
          <w:sz w:val="21"/>
          <w:szCs w:val="21"/>
          <w:lang w:eastAsia="zh-CN"/>
        </w:rPr>
        <w:t>单一产品采购项目：提供相同品牌产品的不同</w:t>
      </w:r>
      <w:r>
        <w:rPr>
          <w:rFonts w:hint="eastAsia"/>
          <w:spacing w:val="-4"/>
          <w:position w:val="15"/>
          <w:sz w:val="21"/>
          <w:szCs w:val="21"/>
          <w:lang w:eastAsia="zh-CN"/>
        </w:rPr>
        <w:t>供应商</w:t>
      </w:r>
      <w:r>
        <w:rPr>
          <w:spacing w:val="-4"/>
          <w:position w:val="15"/>
          <w:sz w:val="21"/>
          <w:szCs w:val="21"/>
          <w:lang w:eastAsia="zh-CN"/>
        </w:rPr>
        <w:t>参加同一</w:t>
      </w:r>
      <w:r>
        <w:rPr>
          <w:spacing w:val="-5"/>
          <w:position w:val="15"/>
          <w:sz w:val="21"/>
          <w:szCs w:val="21"/>
          <w:lang w:eastAsia="zh-CN"/>
        </w:rPr>
        <w:t>合同项下投标的，</w:t>
      </w:r>
      <w:r>
        <w:rPr>
          <w:spacing w:val="-24"/>
          <w:position w:val="15"/>
          <w:sz w:val="21"/>
          <w:szCs w:val="21"/>
          <w:lang w:eastAsia="zh-CN"/>
        </w:rPr>
        <w:t xml:space="preserve"> </w:t>
      </w:r>
      <w:r>
        <w:rPr>
          <w:spacing w:val="-5"/>
          <w:position w:val="15"/>
          <w:sz w:val="21"/>
          <w:szCs w:val="21"/>
          <w:lang w:eastAsia="zh-CN"/>
        </w:rPr>
        <w:t>按一家投</w:t>
      </w:r>
    </w:p>
    <w:p>
      <w:pPr>
        <w:pStyle w:val="4"/>
        <w:spacing w:before="1" w:line="219" w:lineRule="auto"/>
        <w:ind w:left="37"/>
        <w:rPr>
          <w:sz w:val="21"/>
          <w:szCs w:val="21"/>
          <w:lang w:eastAsia="zh-CN"/>
        </w:rPr>
      </w:pPr>
      <w:r>
        <w:rPr>
          <w:spacing w:val="-4"/>
          <w:sz w:val="21"/>
          <w:szCs w:val="21"/>
          <w:lang w:eastAsia="zh-CN"/>
        </w:rPr>
        <w:t>标人计算。提供不同品牌产品的</w:t>
      </w:r>
      <w:r>
        <w:rPr>
          <w:rFonts w:hint="eastAsia"/>
          <w:spacing w:val="-4"/>
          <w:sz w:val="21"/>
          <w:szCs w:val="21"/>
          <w:lang w:eastAsia="zh-CN"/>
        </w:rPr>
        <w:t>供应商</w:t>
      </w:r>
      <w:r>
        <w:rPr>
          <w:spacing w:val="-4"/>
          <w:sz w:val="21"/>
          <w:szCs w:val="21"/>
          <w:lang w:eastAsia="zh-CN"/>
        </w:rPr>
        <w:t>不足三家的，</w:t>
      </w:r>
      <w:r>
        <w:rPr>
          <w:spacing w:val="-24"/>
          <w:sz w:val="21"/>
          <w:szCs w:val="21"/>
          <w:lang w:eastAsia="zh-CN"/>
        </w:rPr>
        <w:t xml:space="preserve"> </w:t>
      </w:r>
      <w:r>
        <w:rPr>
          <w:spacing w:val="-4"/>
          <w:sz w:val="21"/>
          <w:szCs w:val="21"/>
          <w:lang w:eastAsia="zh-CN"/>
        </w:rPr>
        <w:t>应予废标。</w:t>
      </w:r>
    </w:p>
    <w:p>
      <w:pPr>
        <w:spacing w:line="365" w:lineRule="auto"/>
        <w:rPr>
          <w:lang w:eastAsia="zh-CN"/>
        </w:rPr>
      </w:pPr>
    </w:p>
    <w:p>
      <w:pPr>
        <w:pStyle w:val="4"/>
        <w:spacing w:before="69" w:line="409" w:lineRule="exact"/>
        <w:ind w:left="462"/>
        <w:rPr>
          <w:sz w:val="21"/>
          <w:szCs w:val="21"/>
          <w:lang w:eastAsia="zh-CN"/>
        </w:rPr>
      </w:pPr>
      <w:r>
        <w:rPr>
          <w:rFonts w:ascii="Calibri" w:hAnsi="Calibri" w:eastAsia="Calibri" w:cs="Calibri"/>
          <w:spacing w:val="-2"/>
          <w:position w:val="15"/>
          <w:sz w:val="21"/>
          <w:szCs w:val="21"/>
          <w:lang w:eastAsia="zh-CN"/>
        </w:rPr>
        <w:t>3.4</w:t>
      </w:r>
      <w:r>
        <w:rPr>
          <w:rFonts w:ascii="Calibri" w:hAnsi="Calibri" w:eastAsia="Calibri" w:cs="Calibri"/>
          <w:spacing w:val="15"/>
          <w:w w:val="101"/>
          <w:position w:val="15"/>
          <w:sz w:val="21"/>
          <w:szCs w:val="21"/>
          <w:lang w:eastAsia="zh-CN"/>
        </w:rPr>
        <w:t xml:space="preserve"> </w:t>
      </w:r>
      <w:r>
        <w:rPr>
          <w:spacing w:val="-2"/>
          <w:position w:val="15"/>
          <w:sz w:val="21"/>
          <w:szCs w:val="21"/>
          <w:lang w:eastAsia="zh-CN"/>
        </w:rPr>
        <w:t>非单一产品采购项目：采购人或者采购代理机构将在</w:t>
      </w:r>
      <w:r>
        <w:rPr>
          <w:spacing w:val="-2"/>
          <w:position w:val="15"/>
          <w:sz w:val="21"/>
          <w:szCs w:val="21"/>
          <w:lang w:eastAsia="zh-CN"/>
          <w14:textOutline w14:w="3835" w14:cap="flat" w14:cmpd="sng" w14:algn="ctr">
            <w14:solidFill>
              <w14:srgbClr w14:val="000000"/>
            </w14:solidFill>
            <w14:prstDash w14:val="solid"/>
            <w14:miter w14:val="0"/>
          </w14:textOutline>
        </w:rPr>
        <w:t>【</w:t>
      </w:r>
      <w:r>
        <w:rPr>
          <w:spacing w:val="-3"/>
          <w:position w:val="15"/>
          <w:sz w:val="21"/>
          <w:szCs w:val="21"/>
          <w:lang w:eastAsia="zh-CN"/>
          <w14:textOutline w14:w="3835" w14:cap="flat" w14:cmpd="sng" w14:algn="ctr">
            <w14:solidFill>
              <w14:srgbClr w14:val="000000"/>
            </w14:solidFill>
            <w14:prstDash w14:val="solid"/>
            <w14:miter w14:val="0"/>
          </w14:textOutline>
        </w:rPr>
        <w:t>评标方法及标准前附表】</w:t>
      </w:r>
      <w:r>
        <w:rPr>
          <w:spacing w:val="-3"/>
          <w:position w:val="15"/>
          <w:sz w:val="21"/>
          <w:szCs w:val="21"/>
          <w:lang w:eastAsia="zh-CN"/>
        </w:rPr>
        <w:t>中载明核</w:t>
      </w:r>
    </w:p>
    <w:p>
      <w:pPr>
        <w:pStyle w:val="4"/>
        <w:spacing w:before="1" w:line="219" w:lineRule="auto"/>
        <w:jc w:val="right"/>
        <w:rPr>
          <w:sz w:val="21"/>
          <w:szCs w:val="21"/>
          <w:lang w:eastAsia="zh-CN"/>
        </w:rPr>
      </w:pPr>
      <w:r>
        <w:rPr>
          <w:spacing w:val="-4"/>
          <w:sz w:val="21"/>
          <w:szCs w:val="21"/>
          <w:lang w:eastAsia="zh-CN"/>
        </w:rPr>
        <w:t>心产品。多家</w:t>
      </w:r>
      <w:r>
        <w:rPr>
          <w:rFonts w:hint="eastAsia"/>
          <w:spacing w:val="-4"/>
          <w:sz w:val="21"/>
          <w:szCs w:val="21"/>
          <w:lang w:eastAsia="zh-CN"/>
        </w:rPr>
        <w:t>供应商</w:t>
      </w:r>
      <w:r>
        <w:rPr>
          <w:spacing w:val="-4"/>
          <w:sz w:val="21"/>
          <w:szCs w:val="21"/>
          <w:lang w:eastAsia="zh-CN"/>
        </w:rPr>
        <w:t>提供的核心产品品牌相同的，</w:t>
      </w:r>
      <w:r>
        <w:rPr>
          <w:spacing w:val="-25"/>
          <w:sz w:val="21"/>
          <w:szCs w:val="21"/>
          <w:lang w:eastAsia="zh-CN"/>
        </w:rPr>
        <w:t xml:space="preserve"> </w:t>
      </w:r>
      <w:r>
        <w:rPr>
          <w:spacing w:val="-4"/>
          <w:sz w:val="21"/>
          <w:szCs w:val="21"/>
          <w:lang w:eastAsia="zh-CN"/>
        </w:rPr>
        <w:t>视为相同品牌，按本章本节第</w:t>
      </w:r>
      <w:r>
        <w:rPr>
          <w:spacing w:val="-38"/>
          <w:sz w:val="21"/>
          <w:szCs w:val="21"/>
          <w:lang w:eastAsia="zh-CN"/>
        </w:rPr>
        <w:t xml:space="preserve"> </w:t>
      </w:r>
      <w:r>
        <w:rPr>
          <w:rFonts w:ascii="Calibri" w:hAnsi="Calibri" w:eastAsia="Calibri" w:cs="Calibri"/>
          <w:spacing w:val="-4"/>
          <w:sz w:val="21"/>
          <w:szCs w:val="21"/>
          <w:lang w:eastAsia="zh-CN"/>
        </w:rPr>
        <w:t>3.3</w:t>
      </w:r>
      <w:r>
        <w:rPr>
          <w:rFonts w:ascii="Calibri" w:hAnsi="Calibri" w:eastAsia="Calibri" w:cs="Calibri"/>
          <w:spacing w:val="12"/>
          <w:w w:val="101"/>
          <w:sz w:val="21"/>
          <w:szCs w:val="21"/>
          <w:lang w:eastAsia="zh-CN"/>
        </w:rPr>
        <w:t xml:space="preserve"> </w:t>
      </w:r>
      <w:r>
        <w:rPr>
          <w:spacing w:val="-4"/>
          <w:sz w:val="21"/>
          <w:szCs w:val="21"/>
          <w:lang w:eastAsia="zh-CN"/>
        </w:rPr>
        <w:t>款规定处理。</w:t>
      </w:r>
    </w:p>
    <w:p>
      <w:pPr>
        <w:spacing w:line="364" w:lineRule="auto"/>
        <w:rPr>
          <w:lang w:eastAsia="zh-CN"/>
        </w:rPr>
      </w:pPr>
    </w:p>
    <w:p>
      <w:pPr>
        <w:spacing w:before="78" w:line="219" w:lineRule="auto"/>
        <w:ind w:left="31"/>
        <w:outlineLvl w:val="2"/>
        <w:rPr>
          <w:rFonts w:ascii="黑体" w:hAnsi="黑体" w:eastAsia="黑体" w:cs="黑体"/>
          <w:sz w:val="24"/>
          <w:szCs w:val="24"/>
          <w:lang w:eastAsia="zh-CN"/>
        </w:rPr>
      </w:pPr>
      <w:bookmarkStart w:id="26" w:name="bookmark25"/>
      <w:bookmarkEnd w:id="26"/>
      <w:r>
        <w:rPr>
          <w:rFonts w:ascii="黑体" w:hAnsi="黑体" w:eastAsia="黑体" w:cs="黑体"/>
          <w:sz w:val="24"/>
          <w:szCs w:val="24"/>
          <w:lang w:eastAsia="zh-CN"/>
          <w14:textOutline w14:w="4356" w14:cap="flat" w14:cmpd="sng" w14:algn="ctr">
            <w14:solidFill>
              <w14:srgbClr w14:val="000000"/>
            </w14:solidFill>
            <w14:prstDash w14:val="solid"/>
            <w14:miter w14:val="0"/>
          </w14:textOutline>
        </w:rPr>
        <w:t>4．投标文件的澄清</w:t>
      </w:r>
    </w:p>
    <w:p>
      <w:pPr>
        <w:spacing w:line="260" w:lineRule="auto"/>
        <w:rPr>
          <w:lang w:eastAsia="zh-CN"/>
        </w:rPr>
      </w:pPr>
    </w:p>
    <w:p>
      <w:pPr>
        <w:pStyle w:val="4"/>
        <w:spacing w:before="69" w:line="413" w:lineRule="exact"/>
        <w:ind w:left="456"/>
        <w:rPr>
          <w:sz w:val="21"/>
          <w:szCs w:val="21"/>
          <w:lang w:eastAsia="zh-CN"/>
        </w:rPr>
      </w:pPr>
      <w:r>
        <w:rPr>
          <w:rFonts w:ascii="Calibri" w:hAnsi="Calibri" w:eastAsia="Calibri" w:cs="Calibri"/>
          <w:spacing w:val="-3"/>
          <w:position w:val="15"/>
          <w:sz w:val="21"/>
          <w:szCs w:val="21"/>
          <w:lang w:eastAsia="zh-CN"/>
        </w:rPr>
        <w:t xml:space="preserve">4.1 </w:t>
      </w:r>
      <w:r>
        <w:rPr>
          <w:spacing w:val="-3"/>
          <w:position w:val="15"/>
          <w:sz w:val="21"/>
          <w:szCs w:val="21"/>
          <w:lang w:eastAsia="zh-CN"/>
        </w:rPr>
        <w:t>对于投标文件中含义不明确、同类问题表述不一致或者有明显</w:t>
      </w:r>
      <w:r>
        <w:rPr>
          <w:spacing w:val="-4"/>
          <w:position w:val="15"/>
          <w:sz w:val="21"/>
          <w:szCs w:val="21"/>
          <w:lang w:eastAsia="zh-CN"/>
        </w:rPr>
        <w:t>文字和计算错误的内容，</w:t>
      </w:r>
      <w:r>
        <w:rPr>
          <w:spacing w:val="-39"/>
          <w:position w:val="15"/>
          <w:sz w:val="21"/>
          <w:szCs w:val="21"/>
          <w:lang w:eastAsia="zh-CN"/>
        </w:rPr>
        <w:t xml:space="preserve"> </w:t>
      </w:r>
      <w:r>
        <w:rPr>
          <w:spacing w:val="-4"/>
          <w:position w:val="15"/>
          <w:sz w:val="21"/>
          <w:szCs w:val="21"/>
          <w:lang w:eastAsia="zh-CN"/>
        </w:rPr>
        <w:t>评</w:t>
      </w:r>
    </w:p>
    <w:p>
      <w:pPr>
        <w:pStyle w:val="4"/>
        <w:spacing w:before="1" w:line="219" w:lineRule="auto"/>
        <w:ind w:left="37"/>
        <w:rPr>
          <w:sz w:val="21"/>
          <w:szCs w:val="21"/>
          <w:lang w:eastAsia="zh-CN"/>
        </w:rPr>
      </w:pPr>
      <w:r>
        <w:rPr>
          <w:sz w:val="21"/>
          <w:szCs w:val="21"/>
          <w:lang w:eastAsia="zh-CN"/>
        </w:rPr>
        <w:t>标委员会应当以数据电文形式要求</w:t>
      </w:r>
      <w:r>
        <w:rPr>
          <w:rFonts w:hint="eastAsia"/>
          <w:sz w:val="21"/>
          <w:szCs w:val="21"/>
          <w:lang w:eastAsia="zh-CN"/>
        </w:rPr>
        <w:t>供应商</w:t>
      </w:r>
      <w:r>
        <w:rPr>
          <w:sz w:val="21"/>
          <w:szCs w:val="21"/>
          <w:lang w:eastAsia="zh-CN"/>
        </w:rPr>
        <w:t>作出必要的澄清、说</w:t>
      </w:r>
      <w:r>
        <w:rPr>
          <w:spacing w:val="-1"/>
          <w:sz w:val="21"/>
          <w:szCs w:val="21"/>
          <w:lang w:eastAsia="zh-CN"/>
        </w:rPr>
        <w:t>明或者补正。</w:t>
      </w:r>
    </w:p>
    <w:p>
      <w:pPr>
        <w:spacing w:line="366" w:lineRule="auto"/>
        <w:rPr>
          <w:lang w:eastAsia="zh-CN"/>
        </w:rPr>
      </w:pPr>
    </w:p>
    <w:p>
      <w:pPr>
        <w:pStyle w:val="4"/>
        <w:spacing w:before="69" w:line="408" w:lineRule="exact"/>
        <w:ind w:left="456"/>
        <w:rPr>
          <w:sz w:val="21"/>
          <w:szCs w:val="21"/>
          <w:lang w:eastAsia="zh-CN"/>
        </w:rPr>
      </w:pPr>
      <w:r>
        <w:rPr>
          <w:rFonts w:ascii="Calibri" w:hAnsi="Calibri" w:eastAsia="Calibri" w:cs="Calibri"/>
          <w:spacing w:val="-7"/>
          <w:position w:val="15"/>
          <w:sz w:val="21"/>
          <w:szCs w:val="21"/>
          <w:lang w:eastAsia="zh-CN"/>
        </w:rPr>
        <w:t>4.2</w:t>
      </w:r>
      <w:r>
        <w:rPr>
          <w:rFonts w:ascii="Calibri" w:hAnsi="Calibri" w:eastAsia="Calibri" w:cs="Calibri"/>
          <w:spacing w:val="18"/>
          <w:w w:val="101"/>
          <w:position w:val="15"/>
          <w:sz w:val="21"/>
          <w:szCs w:val="21"/>
          <w:lang w:eastAsia="zh-CN"/>
        </w:rPr>
        <w:t xml:space="preserve"> </w:t>
      </w:r>
      <w:r>
        <w:rPr>
          <w:spacing w:val="-7"/>
          <w:position w:val="15"/>
          <w:sz w:val="21"/>
          <w:szCs w:val="21"/>
          <w:lang w:eastAsia="zh-CN"/>
        </w:rPr>
        <w:t>投标文件的投标报价出现前后不一致的， 除</w:t>
      </w:r>
      <w:r>
        <w:rPr>
          <w:spacing w:val="-7"/>
          <w:position w:val="15"/>
          <w:sz w:val="21"/>
          <w:szCs w:val="21"/>
          <w:lang w:eastAsia="zh-CN"/>
          <w14:textOutline w14:w="3835" w14:cap="flat" w14:cmpd="sng" w14:algn="ctr">
            <w14:solidFill>
              <w14:srgbClr w14:val="000000"/>
            </w14:solidFill>
            <w14:prstDash w14:val="solid"/>
            <w14:miter w14:val="0"/>
          </w14:textOutline>
        </w:rPr>
        <w:t>【评标方法及标准前附表】</w:t>
      </w:r>
      <w:r>
        <w:rPr>
          <w:spacing w:val="-7"/>
          <w:position w:val="15"/>
          <w:sz w:val="21"/>
          <w:szCs w:val="21"/>
          <w:lang w:eastAsia="zh-CN"/>
        </w:rPr>
        <w:t>另有规定外， 按照</w:t>
      </w:r>
    </w:p>
    <w:p>
      <w:pPr>
        <w:pStyle w:val="4"/>
        <w:spacing w:before="1" w:line="220" w:lineRule="auto"/>
        <w:ind w:left="43"/>
        <w:rPr>
          <w:lang w:eastAsia="zh-CN"/>
        </w:rPr>
      </w:pPr>
      <w:r>
        <w:rPr>
          <w:spacing w:val="-5"/>
          <w:sz w:val="21"/>
          <w:szCs w:val="21"/>
          <w:lang w:eastAsia="zh-CN"/>
        </w:rPr>
        <w:t>下列规定修正：</w:t>
      </w:r>
    </w:p>
    <w:p>
      <w:pPr>
        <w:pStyle w:val="4"/>
        <w:spacing w:before="68" w:line="221" w:lineRule="auto"/>
        <w:ind w:left="466"/>
        <w:rPr>
          <w:lang w:eastAsia="zh-CN"/>
        </w:rPr>
      </w:pPr>
      <w:r>
        <w:rPr>
          <w:spacing w:val="-1"/>
          <w:sz w:val="21"/>
          <w:szCs w:val="21"/>
          <w:lang w:eastAsia="zh-CN"/>
        </w:rPr>
        <w:t>（</w:t>
      </w:r>
      <w:r>
        <w:rPr>
          <w:rFonts w:ascii="Calibri" w:hAnsi="Calibri" w:eastAsia="Calibri" w:cs="Calibri"/>
          <w:spacing w:val="-1"/>
          <w:sz w:val="21"/>
          <w:szCs w:val="21"/>
          <w:lang w:eastAsia="zh-CN"/>
        </w:rPr>
        <w:t>1</w:t>
      </w:r>
      <w:r>
        <w:rPr>
          <w:spacing w:val="-1"/>
          <w:sz w:val="21"/>
          <w:szCs w:val="21"/>
          <w:lang w:eastAsia="zh-CN"/>
        </w:rPr>
        <w:t>）投标文件中开标一览表内容与投标文件中相应内容不一致的，以开标一览</w:t>
      </w:r>
      <w:r>
        <w:rPr>
          <w:spacing w:val="-2"/>
          <w:sz w:val="21"/>
          <w:szCs w:val="21"/>
          <w:lang w:eastAsia="zh-CN"/>
        </w:rPr>
        <w:t>表为准；</w:t>
      </w:r>
    </w:p>
    <w:p>
      <w:pPr>
        <w:pStyle w:val="4"/>
        <w:spacing w:before="69" w:line="221" w:lineRule="auto"/>
        <w:ind w:left="466"/>
        <w:rPr>
          <w:lang w:eastAsia="zh-CN"/>
        </w:rPr>
      </w:pPr>
      <w:r>
        <w:rPr>
          <w:spacing w:val="-2"/>
          <w:sz w:val="21"/>
          <w:szCs w:val="21"/>
          <w:lang w:eastAsia="zh-CN"/>
        </w:rPr>
        <w:t>（</w:t>
      </w:r>
      <w:r>
        <w:rPr>
          <w:rFonts w:ascii="Calibri" w:hAnsi="Calibri" w:eastAsia="Calibri" w:cs="Calibri"/>
          <w:spacing w:val="-2"/>
          <w:sz w:val="21"/>
          <w:szCs w:val="21"/>
          <w:lang w:eastAsia="zh-CN"/>
        </w:rPr>
        <w:t>2</w:t>
      </w:r>
      <w:r>
        <w:rPr>
          <w:spacing w:val="-2"/>
          <w:sz w:val="21"/>
          <w:szCs w:val="21"/>
          <w:lang w:eastAsia="zh-CN"/>
        </w:rPr>
        <w:t>）大写金额和小写金额不一致的，以大写金额为准；</w:t>
      </w:r>
    </w:p>
    <w:p>
      <w:pPr>
        <w:pStyle w:val="4"/>
        <w:numPr>
          <w:ilvl w:val="0"/>
          <w:numId w:val="3"/>
        </w:numPr>
        <w:spacing w:before="68" w:line="219" w:lineRule="auto"/>
        <w:ind w:left="466"/>
        <w:rPr>
          <w:spacing w:val="-2"/>
          <w:sz w:val="21"/>
          <w:szCs w:val="21"/>
          <w:lang w:eastAsia="zh-CN"/>
        </w:rPr>
      </w:pPr>
      <w:r>
        <w:rPr>
          <w:spacing w:val="-1"/>
          <w:sz w:val="21"/>
          <w:szCs w:val="21"/>
          <w:lang w:eastAsia="zh-CN"/>
        </w:rPr>
        <w:t>单价金额小数点或者百分比有明显错位的，以开标一览表的总价为准，</w:t>
      </w:r>
      <w:r>
        <w:rPr>
          <w:spacing w:val="-2"/>
          <w:sz w:val="21"/>
          <w:szCs w:val="21"/>
          <w:lang w:eastAsia="zh-CN"/>
        </w:rPr>
        <w:t>并修改单价；</w:t>
      </w:r>
    </w:p>
    <w:p>
      <w:pPr>
        <w:pStyle w:val="4"/>
        <w:numPr>
          <w:ilvl w:val="0"/>
          <w:numId w:val="3"/>
        </w:numPr>
        <w:spacing w:before="68" w:line="219" w:lineRule="auto"/>
        <w:ind w:left="466"/>
        <w:rPr>
          <w:sz w:val="21"/>
          <w:szCs w:val="21"/>
          <w:lang w:eastAsia="zh-CN"/>
        </w:rPr>
      </w:pPr>
      <w:r>
        <w:rPr>
          <w:spacing w:val="-1"/>
          <w:sz w:val="21"/>
          <w:szCs w:val="21"/>
          <w:lang w:eastAsia="zh-CN"/>
        </w:rPr>
        <w:t>总价金额与按单价汇总金额不一致的，以单价金额计算结果为准。</w:t>
      </w:r>
    </w:p>
    <w:p>
      <w:pPr>
        <w:pStyle w:val="4"/>
        <w:spacing w:before="69" w:line="219" w:lineRule="auto"/>
        <w:rPr>
          <w:sz w:val="21"/>
          <w:szCs w:val="21"/>
          <w:lang w:eastAsia="zh-CN"/>
        </w:rPr>
      </w:pPr>
    </w:p>
    <w:p>
      <w:pPr>
        <w:pStyle w:val="4"/>
        <w:spacing w:before="68" w:line="409" w:lineRule="exact"/>
        <w:ind w:right="22"/>
        <w:jc w:val="right"/>
        <w:rPr>
          <w:sz w:val="21"/>
          <w:szCs w:val="21"/>
          <w:lang w:eastAsia="zh-CN"/>
        </w:rPr>
      </w:pPr>
      <w:r>
        <w:rPr>
          <w:rFonts w:ascii="Calibri" w:hAnsi="Calibri" w:eastAsia="Calibri" w:cs="Calibri"/>
          <w:spacing w:val="-4"/>
          <w:position w:val="15"/>
          <w:sz w:val="21"/>
          <w:szCs w:val="21"/>
          <w:lang w:eastAsia="zh-CN"/>
        </w:rPr>
        <w:t>4.3</w:t>
      </w:r>
      <w:r>
        <w:rPr>
          <w:rFonts w:ascii="Calibri" w:hAnsi="Calibri" w:eastAsia="Calibri" w:cs="Calibri"/>
          <w:spacing w:val="22"/>
          <w:w w:val="101"/>
          <w:position w:val="15"/>
          <w:sz w:val="21"/>
          <w:szCs w:val="21"/>
          <w:lang w:eastAsia="zh-CN"/>
        </w:rPr>
        <w:t xml:space="preserve"> </w:t>
      </w:r>
      <w:r>
        <w:rPr>
          <w:spacing w:val="-4"/>
          <w:position w:val="15"/>
          <w:sz w:val="21"/>
          <w:szCs w:val="21"/>
          <w:lang w:eastAsia="zh-CN"/>
        </w:rPr>
        <w:t>投标文件报价同时出现两种以上不一致的，</w:t>
      </w:r>
      <w:r>
        <w:rPr>
          <w:spacing w:val="-40"/>
          <w:position w:val="15"/>
          <w:sz w:val="21"/>
          <w:szCs w:val="21"/>
          <w:lang w:eastAsia="zh-CN"/>
        </w:rPr>
        <w:t xml:space="preserve"> </w:t>
      </w:r>
      <w:r>
        <w:rPr>
          <w:spacing w:val="-4"/>
          <w:position w:val="15"/>
          <w:sz w:val="21"/>
          <w:szCs w:val="21"/>
          <w:lang w:eastAsia="zh-CN"/>
        </w:rPr>
        <w:t>按照前款规定的顺序修正。修正后的报价由投</w:t>
      </w:r>
    </w:p>
    <w:p>
      <w:pPr>
        <w:pStyle w:val="4"/>
        <w:spacing w:line="219" w:lineRule="auto"/>
        <w:ind w:left="37"/>
        <w:rPr>
          <w:lang w:eastAsia="zh-CN"/>
        </w:rPr>
      </w:pPr>
      <w:r>
        <w:rPr>
          <w:spacing w:val="-1"/>
          <w:sz w:val="21"/>
          <w:szCs w:val="21"/>
          <w:lang w:eastAsia="zh-CN"/>
        </w:rPr>
        <w:t>标人代表电子签名或者加盖单位电子章确认后产生约束力，</w:t>
      </w:r>
      <w:r>
        <w:rPr>
          <w:rFonts w:hint="eastAsia"/>
          <w:spacing w:val="-1"/>
          <w:sz w:val="21"/>
          <w:szCs w:val="21"/>
          <w:lang w:eastAsia="zh-CN"/>
        </w:rPr>
        <w:t>供应商</w:t>
      </w:r>
      <w:r>
        <w:rPr>
          <w:spacing w:val="-1"/>
          <w:sz w:val="21"/>
          <w:szCs w:val="21"/>
          <w:lang w:eastAsia="zh-CN"/>
        </w:rPr>
        <w:t>不确认的，其投标无效。</w:t>
      </w:r>
    </w:p>
    <w:p>
      <w:pPr>
        <w:spacing w:line="219" w:lineRule="auto"/>
        <w:rPr>
          <w:lang w:eastAsia="zh-CN"/>
        </w:rPr>
        <w:sectPr>
          <w:headerReference r:id="rId25" w:type="default"/>
          <w:footerReference r:id="rId26" w:type="default"/>
          <w:pgSz w:w="11905" w:h="16839"/>
          <w:pgMar w:top="1104" w:right="1390" w:bottom="1280" w:left="1560" w:header="1090" w:footer="988" w:gutter="0"/>
          <w:cols w:space="720" w:num="1"/>
        </w:sectPr>
      </w:pPr>
    </w:p>
    <w:p>
      <w:pPr>
        <w:pStyle w:val="4"/>
        <w:spacing w:before="68" w:line="359" w:lineRule="auto"/>
        <w:ind w:left="38" w:right="21" w:firstLine="417"/>
        <w:jc w:val="both"/>
        <w:rPr>
          <w:sz w:val="21"/>
          <w:szCs w:val="21"/>
          <w:lang w:eastAsia="zh-CN"/>
        </w:rPr>
      </w:pPr>
      <w:r>
        <w:rPr>
          <w:rFonts w:ascii="Calibri" w:hAnsi="Calibri" w:eastAsia="Calibri" w:cs="Calibri"/>
          <w:spacing w:val="-6"/>
          <w:sz w:val="21"/>
          <w:szCs w:val="21"/>
          <w:lang w:eastAsia="zh-CN"/>
        </w:rPr>
        <w:t>4.4</w:t>
      </w:r>
      <w:r>
        <w:rPr>
          <w:rFonts w:ascii="Calibri" w:hAnsi="Calibri" w:eastAsia="Calibri" w:cs="Calibri"/>
          <w:spacing w:val="14"/>
          <w:sz w:val="21"/>
          <w:szCs w:val="21"/>
          <w:lang w:eastAsia="zh-CN"/>
        </w:rPr>
        <w:t xml:space="preserve"> </w:t>
      </w:r>
      <w:r>
        <w:rPr>
          <w:rFonts w:hint="eastAsia"/>
          <w:spacing w:val="-6"/>
          <w:sz w:val="21"/>
          <w:szCs w:val="21"/>
          <w:lang w:eastAsia="zh-CN"/>
        </w:rPr>
        <w:t>供应商</w:t>
      </w:r>
      <w:r>
        <w:rPr>
          <w:spacing w:val="-6"/>
          <w:sz w:val="21"/>
          <w:szCs w:val="21"/>
          <w:lang w:eastAsia="zh-CN"/>
        </w:rPr>
        <w:t>的澄清、说明或者补正应当采用数据电文形式，</w:t>
      </w:r>
      <w:r>
        <w:rPr>
          <w:spacing w:val="-46"/>
          <w:sz w:val="21"/>
          <w:szCs w:val="21"/>
          <w:lang w:eastAsia="zh-CN"/>
        </w:rPr>
        <w:t xml:space="preserve"> </w:t>
      </w:r>
      <w:r>
        <w:rPr>
          <w:spacing w:val="-6"/>
          <w:sz w:val="21"/>
          <w:szCs w:val="21"/>
          <w:lang w:eastAsia="zh-CN"/>
        </w:rPr>
        <w:t>并加盖电子公章， 或者由法定代表</w:t>
      </w:r>
      <w:r>
        <w:rPr>
          <w:sz w:val="21"/>
          <w:szCs w:val="21"/>
          <w:lang w:eastAsia="zh-CN"/>
        </w:rPr>
        <w:t xml:space="preserve"> 人或其授权的代表电子签名，并按评标委员会的通知要求递交至交易平台。</w:t>
      </w:r>
      <w:r>
        <w:rPr>
          <w:rFonts w:hint="eastAsia"/>
          <w:sz w:val="21"/>
          <w:szCs w:val="21"/>
          <w:lang w:eastAsia="zh-CN"/>
        </w:rPr>
        <w:t>供应商</w:t>
      </w:r>
      <w:r>
        <w:rPr>
          <w:sz w:val="21"/>
          <w:szCs w:val="21"/>
          <w:lang w:eastAsia="zh-CN"/>
        </w:rPr>
        <w:t>的澄清、说明</w:t>
      </w:r>
    </w:p>
    <w:p>
      <w:pPr>
        <w:pStyle w:val="4"/>
        <w:spacing w:line="220" w:lineRule="auto"/>
        <w:ind w:left="39"/>
        <w:rPr>
          <w:spacing w:val="-1"/>
          <w:sz w:val="21"/>
          <w:szCs w:val="21"/>
          <w:lang w:eastAsia="zh-CN"/>
        </w:rPr>
      </w:pPr>
      <w:r>
        <w:rPr>
          <w:spacing w:val="-1"/>
          <w:sz w:val="21"/>
          <w:szCs w:val="21"/>
          <w:lang w:eastAsia="zh-CN"/>
        </w:rPr>
        <w:t>或者补正不得超出投标文件的范围或者改变投标文件的实质性内容。</w:t>
      </w:r>
    </w:p>
    <w:p>
      <w:pPr>
        <w:rPr>
          <w:lang w:eastAsia="zh-CN"/>
        </w:rPr>
      </w:pPr>
    </w:p>
    <w:p>
      <w:pPr>
        <w:pStyle w:val="4"/>
        <w:spacing w:before="69" w:line="220" w:lineRule="auto"/>
        <w:ind w:left="456"/>
        <w:rPr>
          <w:spacing w:val="-1"/>
          <w:sz w:val="21"/>
          <w:szCs w:val="21"/>
          <w:lang w:eastAsia="zh-CN"/>
        </w:rPr>
      </w:pPr>
      <w:r>
        <w:rPr>
          <w:rFonts w:ascii="Calibri" w:hAnsi="Calibri" w:eastAsia="Calibri" w:cs="Calibri"/>
          <w:sz w:val="21"/>
          <w:szCs w:val="21"/>
          <w:lang w:eastAsia="zh-CN"/>
        </w:rPr>
        <w:t>4.5</w:t>
      </w:r>
      <w:r>
        <w:rPr>
          <w:rFonts w:ascii="Calibri" w:hAnsi="Calibri" w:eastAsia="Calibri" w:cs="Calibri"/>
          <w:spacing w:val="13"/>
          <w:sz w:val="21"/>
          <w:szCs w:val="21"/>
          <w:lang w:eastAsia="zh-CN"/>
        </w:rPr>
        <w:t xml:space="preserve"> </w:t>
      </w:r>
      <w:r>
        <w:rPr>
          <w:sz w:val="21"/>
          <w:szCs w:val="21"/>
          <w:lang w:eastAsia="zh-CN"/>
        </w:rPr>
        <w:t>有效的澄清材料，是投标文件的补充材料，成为投</w:t>
      </w:r>
      <w:r>
        <w:rPr>
          <w:spacing w:val="-1"/>
          <w:sz w:val="21"/>
          <w:szCs w:val="21"/>
          <w:lang w:eastAsia="zh-CN"/>
        </w:rPr>
        <w:t>标文件的组成部分。</w:t>
      </w:r>
    </w:p>
    <w:p>
      <w:pPr>
        <w:rPr>
          <w:lang w:eastAsia="zh-CN"/>
        </w:rPr>
      </w:pPr>
    </w:p>
    <w:p>
      <w:pPr>
        <w:pStyle w:val="4"/>
        <w:spacing w:before="69" w:line="359" w:lineRule="auto"/>
        <w:ind w:left="54" w:right="22" w:firstLine="402"/>
        <w:jc w:val="both"/>
        <w:rPr>
          <w:sz w:val="21"/>
          <w:szCs w:val="21"/>
          <w:lang w:eastAsia="zh-CN"/>
        </w:rPr>
      </w:pPr>
      <w:r>
        <w:rPr>
          <w:rFonts w:ascii="Calibri" w:hAnsi="Calibri" w:eastAsia="Calibri" w:cs="Calibri"/>
          <w:spacing w:val="-2"/>
          <w:sz w:val="21"/>
          <w:szCs w:val="21"/>
          <w:lang w:eastAsia="zh-CN"/>
        </w:rPr>
        <w:t xml:space="preserve">4.6 </w:t>
      </w:r>
      <w:r>
        <w:rPr>
          <w:spacing w:val="-2"/>
          <w:sz w:val="21"/>
          <w:szCs w:val="21"/>
          <w:lang w:eastAsia="zh-CN"/>
        </w:rPr>
        <w:t>评标委员会认为</w:t>
      </w:r>
      <w:r>
        <w:rPr>
          <w:rFonts w:hint="eastAsia"/>
          <w:spacing w:val="-2"/>
          <w:sz w:val="21"/>
          <w:szCs w:val="21"/>
          <w:lang w:eastAsia="zh-CN"/>
        </w:rPr>
        <w:t>供应商</w:t>
      </w:r>
      <w:r>
        <w:rPr>
          <w:spacing w:val="-2"/>
          <w:sz w:val="21"/>
          <w:szCs w:val="21"/>
          <w:lang w:eastAsia="zh-CN"/>
        </w:rPr>
        <w:t>的报价明显低于其他通过符合性审查</w:t>
      </w:r>
      <w:r>
        <w:rPr>
          <w:rFonts w:hint="eastAsia"/>
          <w:spacing w:val="-2"/>
          <w:sz w:val="21"/>
          <w:szCs w:val="21"/>
          <w:lang w:eastAsia="zh-CN"/>
        </w:rPr>
        <w:t>供应商</w:t>
      </w:r>
      <w:r>
        <w:rPr>
          <w:spacing w:val="-2"/>
          <w:sz w:val="21"/>
          <w:szCs w:val="21"/>
          <w:lang w:eastAsia="zh-CN"/>
        </w:rPr>
        <w:t>的报价，有可能影响产</w:t>
      </w:r>
      <w:r>
        <w:rPr>
          <w:spacing w:val="5"/>
          <w:sz w:val="21"/>
          <w:szCs w:val="21"/>
          <w:lang w:eastAsia="zh-CN"/>
        </w:rPr>
        <w:t xml:space="preserve"> </w:t>
      </w:r>
      <w:r>
        <w:rPr>
          <w:spacing w:val="-4"/>
          <w:sz w:val="21"/>
          <w:szCs w:val="21"/>
          <w:lang w:eastAsia="zh-CN"/>
        </w:rPr>
        <w:t>品质量或者不能诚信履约的，应当要求其在评标现场合理的时间内提供说明，必要时提交相关证</w:t>
      </w:r>
    </w:p>
    <w:p>
      <w:pPr>
        <w:pStyle w:val="4"/>
        <w:spacing w:before="1" w:line="219" w:lineRule="auto"/>
        <w:ind w:left="56"/>
        <w:rPr>
          <w:spacing w:val="-1"/>
          <w:sz w:val="21"/>
          <w:szCs w:val="21"/>
          <w:lang w:eastAsia="zh-CN"/>
        </w:rPr>
      </w:pPr>
      <w:r>
        <w:rPr>
          <w:spacing w:val="-1"/>
          <w:sz w:val="21"/>
          <w:szCs w:val="21"/>
          <w:lang w:eastAsia="zh-CN"/>
        </w:rPr>
        <w:t>明材料；</w:t>
      </w:r>
      <w:r>
        <w:rPr>
          <w:rFonts w:hint="eastAsia"/>
          <w:spacing w:val="-1"/>
          <w:sz w:val="21"/>
          <w:szCs w:val="21"/>
          <w:lang w:eastAsia="zh-CN"/>
        </w:rPr>
        <w:t>供应商</w:t>
      </w:r>
      <w:r>
        <w:rPr>
          <w:spacing w:val="-1"/>
          <w:sz w:val="21"/>
          <w:szCs w:val="21"/>
          <w:lang w:eastAsia="zh-CN"/>
        </w:rPr>
        <w:t>不能证明其报价合理性的，评标委员会应当将其作为投标无效处理。</w:t>
      </w:r>
    </w:p>
    <w:p>
      <w:pPr>
        <w:rPr>
          <w:lang w:eastAsia="zh-CN"/>
        </w:rPr>
      </w:pPr>
    </w:p>
    <w:p>
      <w:pPr>
        <w:spacing w:line="365" w:lineRule="auto"/>
        <w:ind w:firstLine="420" w:firstLineChars="200"/>
        <w:rPr>
          <w:rFonts w:hint="eastAsia"/>
          <w:lang w:eastAsia="zh-CN"/>
        </w:rPr>
      </w:pPr>
      <w:r>
        <w:rPr>
          <w:rFonts w:hint="eastAsia"/>
          <w:lang w:val="en-US" w:eastAsia="zh-CN"/>
        </w:rPr>
        <w:t>具体</w:t>
      </w:r>
      <w:r>
        <w:rPr>
          <w:rFonts w:hint="eastAsia"/>
          <w:lang w:eastAsia="zh-CN"/>
        </w:rPr>
        <w:t>说明：</w:t>
      </w:r>
    </w:p>
    <w:p>
      <w:pPr>
        <w:spacing w:line="365" w:lineRule="auto"/>
        <w:ind w:firstLine="420" w:firstLineChars="200"/>
        <w:rPr>
          <w:lang w:eastAsia="zh-CN"/>
        </w:rPr>
      </w:pPr>
      <w:r>
        <w:rPr>
          <w:rFonts w:hint="eastAsia"/>
          <w:lang w:eastAsia="zh-CN"/>
        </w:rPr>
        <w:t>1）在评审过程中，评审委员会认为</w:t>
      </w:r>
      <w:r>
        <w:rPr>
          <w:rFonts w:hint="eastAsia"/>
          <w:lang w:val="en-US" w:eastAsia="zh-CN"/>
        </w:rPr>
        <w:t>供应商</w:t>
      </w:r>
      <w:r>
        <w:rPr>
          <w:rFonts w:hint="eastAsia"/>
          <w:lang w:eastAsia="zh-CN"/>
        </w:rPr>
        <w:t>投标价低于成本价，有可能影响产品质量或者不能诚信履约的，评审小组应当要求其在开标现场合理的时间内提供书面说明，并提交相关证明材料，</w:t>
      </w:r>
      <w:r>
        <w:rPr>
          <w:rFonts w:hint="eastAsia"/>
          <w:lang w:val="en-US" w:eastAsia="zh-CN"/>
        </w:rPr>
        <w:t>供应商</w:t>
      </w:r>
      <w:r>
        <w:rPr>
          <w:rFonts w:hint="eastAsia"/>
          <w:lang w:eastAsia="zh-CN"/>
        </w:rPr>
        <w:t>不能证明其报价合理性的，评审小组应当将其作为无效处理。</w:t>
      </w:r>
    </w:p>
    <w:p>
      <w:pPr>
        <w:spacing w:line="365" w:lineRule="auto"/>
        <w:ind w:firstLine="420" w:firstLineChars="200"/>
        <w:rPr>
          <w:lang w:eastAsia="zh-CN"/>
        </w:rPr>
      </w:pPr>
      <w:r>
        <w:rPr>
          <w:rFonts w:hint="eastAsia"/>
          <w:lang w:val="en-US" w:eastAsia="zh-CN"/>
        </w:rPr>
        <w:t>（供应商</w:t>
      </w:r>
      <w:r>
        <w:rPr>
          <w:rFonts w:hint="eastAsia"/>
          <w:lang w:eastAsia="zh-CN"/>
        </w:rPr>
        <w:t>的书面说明材料应当按照国家财务会计制度的规定要求，逐项就</w:t>
      </w:r>
      <w:r>
        <w:rPr>
          <w:rFonts w:hint="eastAsia"/>
          <w:lang w:val="en-US" w:eastAsia="zh-CN"/>
        </w:rPr>
        <w:t>供应商</w:t>
      </w:r>
      <w:r>
        <w:rPr>
          <w:rFonts w:hint="eastAsia"/>
          <w:lang w:eastAsia="zh-CN"/>
        </w:rPr>
        <w:t>提供的货物、工程和服务的成本、税金及附加、销售费用、管理费用、财务费用等成本构成事项详细陈述）。</w:t>
      </w:r>
    </w:p>
    <w:p>
      <w:pPr>
        <w:spacing w:line="365" w:lineRule="auto"/>
        <w:ind w:firstLine="420" w:firstLineChars="200"/>
        <w:rPr>
          <w:lang w:eastAsia="zh-CN"/>
        </w:rPr>
      </w:pPr>
      <w:r>
        <w:rPr>
          <w:rFonts w:hint="eastAsia"/>
          <w:lang w:eastAsia="zh-CN"/>
        </w:rPr>
        <w:t>2）</w:t>
      </w:r>
      <w:r>
        <w:rPr>
          <w:rFonts w:hint="eastAsia"/>
          <w:lang w:val="en-US" w:eastAsia="zh-CN"/>
        </w:rPr>
        <w:t>供应商</w:t>
      </w:r>
      <w:r>
        <w:rPr>
          <w:rFonts w:hint="eastAsia"/>
          <w:lang w:eastAsia="zh-CN"/>
        </w:rPr>
        <w:t>书面说明应当</w:t>
      </w:r>
      <w:r>
        <w:rPr>
          <w:rFonts w:hint="eastAsia" w:eastAsia="宋体"/>
          <w:lang w:eastAsia="zh-CN"/>
        </w:rPr>
        <w:t>具有电子签章</w:t>
      </w:r>
      <w:r>
        <w:rPr>
          <w:rFonts w:hint="eastAsia"/>
          <w:lang w:eastAsia="zh-CN"/>
        </w:rPr>
        <w:t>，否则无效。</w:t>
      </w:r>
    </w:p>
    <w:p>
      <w:pPr>
        <w:spacing w:line="365" w:lineRule="auto"/>
        <w:ind w:firstLine="420" w:firstLineChars="200"/>
        <w:rPr>
          <w:rFonts w:hint="eastAsia"/>
          <w:lang w:eastAsia="zh-CN"/>
        </w:rPr>
      </w:pPr>
      <w:r>
        <w:rPr>
          <w:rFonts w:hint="eastAsia"/>
          <w:lang w:eastAsia="zh-CN"/>
        </w:rPr>
        <w:t>3）</w:t>
      </w:r>
      <w:r>
        <w:rPr>
          <w:rFonts w:hint="eastAsia"/>
          <w:lang w:val="en-US" w:eastAsia="zh-CN"/>
        </w:rPr>
        <w:t>供应商</w:t>
      </w:r>
      <w:r>
        <w:rPr>
          <w:rFonts w:hint="eastAsia"/>
          <w:lang w:eastAsia="zh-CN"/>
        </w:rPr>
        <w:t>提供书面说明后，评标小组应当结合采购项目采购需求、技术参数实际情况、与其他</w:t>
      </w:r>
      <w:r>
        <w:rPr>
          <w:rFonts w:hint="eastAsia"/>
          <w:lang w:val="en-US" w:eastAsia="zh-CN"/>
        </w:rPr>
        <w:t>供应商</w:t>
      </w:r>
      <w:r>
        <w:rPr>
          <w:rFonts w:hint="eastAsia"/>
          <w:lang w:eastAsia="zh-CN"/>
        </w:rPr>
        <w:t>比较情况等就</w:t>
      </w:r>
      <w:r>
        <w:rPr>
          <w:rFonts w:hint="eastAsia"/>
          <w:lang w:val="en-US" w:eastAsia="zh-CN"/>
        </w:rPr>
        <w:t>供应商</w:t>
      </w:r>
      <w:r>
        <w:rPr>
          <w:rFonts w:hint="eastAsia"/>
          <w:lang w:eastAsia="zh-CN"/>
        </w:rPr>
        <w:t>书面说明进行审查评价。</w:t>
      </w:r>
      <w:r>
        <w:rPr>
          <w:rFonts w:hint="eastAsia"/>
          <w:lang w:val="en-US" w:eastAsia="zh-CN"/>
        </w:rPr>
        <w:t>供应商</w:t>
      </w:r>
      <w:r>
        <w:rPr>
          <w:rFonts w:hint="eastAsia"/>
          <w:lang w:eastAsia="zh-CN"/>
        </w:rPr>
        <w:t>拒绝或者变相拒绝提供有效书面说明或者书面说明不能证明其报价合理性的或未在规定时间内递交有效书面说明书的，评标委员会应当将其作为投标无效处理。</w:t>
      </w:r>
    </w:p>
    <w:p>
      <w:pPr>
        <w:spacing w:line="365" w:lineRule="auto"/>
        <w:ind w:firstLine="420" w:firstLineChars="200"/>
        <w:rPr>
          <w:rFonts w:hint="eastAsia"/>
          <w:lang w:eastAsia="zh-CN"/>
        </w:rPr>
      </w:pPr>
    </w:p>
    <w:p>
      <w:pPr>
        <w:spacing w:before="78" w:line="219" w:lineRule="auto"/>
        <w:ind w:left="32"/>
        <w:outlineLvl w:val="2"/>
        <w:rPr>
          <w:rFonts w:ascii="黑体" w:hAnsi="黑体" w:eastAsia="黑体" w:cs="黑体"/>
          <w:sz w:val="24"/>
          <w:szCs w:val="24"/>
          <w:lang w:eastAsia="zh-CN"/>
        </w:rPr>
      </w:pPr>
      <w:bookmarkStart w:id="27" w:name="bookmark26"/>
      <w:bookmarkEnd w:id="27"/>
      <w:r>
        <w:rPr>
          <w:rFonts w:ascii="黑体" w:hAnsi="黑体" w:eastAsia="黑体" w:cs="黑体"/>
          <w:sz w:val="24"/>
          <w:szCs w:val="24"/>
          <w:lang w:eastAsia="zh-CN"/>
          <w14:textOutline w14:w="4356" w14:cap="flat" w14:cmpd="sng" w14:algn="ctr">
            <w14:solidFill>
              <w14:srgbClr w14:val="000000"/>
            </w14:solidFill>
            <w14:prstDash w14:val="solid"/>
            <w14:miter w14:val="0"/>
          </w14:textOutline>
        </w:rPr>
        <w:t>5．投标文件的比较与评价</w:t>
      </w:r>
    </w:p>
    <w:p>
      <w:pPr>
        <w:spacing w:line="260" w:lineRule="auto"/>
        <w:rPr>
          <w:lang w:eastAsia="zh-CN"/>
        </w:rPr>
      </w:pPr>
    </w:p>
    <w:p>
      <w:pPr>
        <w:pStyle w:val="4"/>
        <w:spacing w:before="69" w:line="413" w:lineRule="exact"/>
        <w:ind w:right="21"/>
        <w:jc w:val="right"/>
        <w:rPr>
          <w:sz w:val="21"/>
          <w:szCs w:val="21"/>
          <w:lang w:eastAsia="zh-CN"/>
        </w:rPr>
      </w:pPr>
      <w:r>
        <w:rPr>
          <w:rFonts w:ascii="Calibri" w:hAnsi="Calibri" w:eastAsia="Calibri" w:cs="Calibri"/>
          <w:spacing w:val="-2"/>
          <w:position w:val="15"/>
          <w:sz w:val="21"/>
          <w:szCs w:val="21"/>
          <w:lang w:eastAsia="zh-CN"/>
        </w:rPr>
        <w:t xml:space="preserve">5.1 </w:t>
      </w:r>
      <w:r>
        <w:rPr>
          <w:spacing w:val="-2"/>
          <w:position w:val="15"/>
          <w:sz w:val="21"/>
          <w:szCs w:val="21"/>
          <w:lang w:eastAsia="zh-CN"/>
        </w:rPr>
        <w:t>评标委员会依法按照本章第三节“投标文件的比较与评价”规定，对资格性检查和符合性</w:t>
      </w:r>
    </w:p>
    <w:p>
      <w:pPr>
        <w:pStyle w:val="4"/>
        <w:spacing w:line="219" w:lineRule="auto"/>
        <w:ind w:left="37"/>
        <w:rPr>
          <w:sz w:val="21"/>
          <w:szCs w:val="21"/>
          <w:lang w:eastAsia="zh-CN"/>
        </w:rPr>
      </w:pPr>
      <w:r>
        <w:rPr>
          <w:spacing w:val="-2"/>
          <w:sz w:val="21"/>
          <w:szCs w:val="21"/>
          <w:lang w:eastAsia="zh-CN"/>
        </w:rPr>
        <w:t>检查合格的投标文件进行比较和评价。</w:t>
      </w:r>
    </w:p>
    <w:p>
      <w:pPr>
        <w:spacing w:line="366" w:lineRule="auto"/>
        <w:rPr>
          <w:lang w:eastAsia="zh-CN"/>
        </w:rPr>
      </w:pPr>
    </w:p>
    <w:p>
      <w:pPr>
        <w:pStyle w:val="4"/>
        <w:spacing w:before="69" w:line="220" w:lineRule="auto"/>
        <w:ind w:left="462"/>
        <w:rPr>
          <w:sz w:val="21"/>
          <w:szCs w:val="21"/>
          <w:lang w:eastAsia="zh-CN"/>
        </w:rPr>
      </w:pPr>
      <w:r>
        <w:rPr>
          <w:rFonts w:ascii="Calibri" w:hAnsi="Calibri" w:eastAsia="Calibri" w:cs="Calibri"/>
          <w:spacing w:val="-4"/>
          <w:sz w:val="21"/>
          <w:szCs w:val="21"/>
          <w:lang w:eastAsia="zh-CN"/>
        </w:rPr>
        <w:t>5.2</w:t>
      </w:r>
      <w:r>
        <w:rPr>
          <w:rFonts w:ascii="Calibri" w:hAnsi="Calibri" w:eastAsia="Calibri" w:cs="Calibri"/>
          <w:spacing w:val="22"/>
          <w:w w:val="101"/>
          <w:sz w:val="21"/>
          <w:szCs w:val="21"/>
          <w:lang w:eastAsia="zh-CN"/>
        </w:rPr>
        <w:t xml:space="preserve"> </w:t>
      </w:r>
      <w:r>
        <w:rPr>
          <w:spacing w:val="-4"/>
          <w:sz w:val="21"/>
          <w:szCs w:val="21"/>
          <w:lang w:eastAsia="zh-CN"/>
        </w:rPr>
        <w:t>单一产品采购项目：</w:t>
      </w:r>
    </w:p>
    <w:p>
      <w:pPr>
        <w:spacing w:line="369" w:lineRule="auto"/>
        <w:rPr>
          <w:lang w:eastAsia="zh-CN"/>
        </w:rPr>
      </w:pPr>
    </w:p>
    <w:p>
      <w:pPr>
        <w:pStyle w:val="4"/>
        <w:spacing w:before="69" w:line="359" w:lineRule="auto"/>
        <w:ind w:left="37" w:right="21" w:firstLine="424"/>
        <w:jc w:val="both"/>
        <w:rPr>
          <w:lang w:eastAsia="zh-CN"/>
        </w:rPr>
      </w:pPr>
      <w:r>
        <w:rPr>
          <w:sz w:val="21"/>
          <w:szCs w:val="21"/>
          <w:lang w:eastAsia="zh-CN"/>
        </w:rPr>
        <w:t>综合评分法：提供相同品牌产品且通过资格审查、符合性审查的不同</w:t>
      </w:r>
      <w:r>
        <w:rPr>
          <w:rFonts w:hint="eastAsia"/>
          <w:sz w:val="21"/>
          <w:szCs w:val="21"/>
          <w:lang w:eastAsia="zh-CN"/>
        </w:rPr>
        <w:t>供应商</w:t>
      </w:r>
      <w:r>
        <w:rPr>
          <w:sz w:val="21"/>
          <w:szCs w:val="21"/>
          <w:lang w:eastAsia="zh-CN"/>
        </w:rPr>
        <w:t>参加同一合同项</w:t>
      </w:r>
      <w:r>
        <w:rPr>
          <w:spacing w:val="16"/>
          <w:sz w:val="21"/>
          <w:szCs w:val="21"/>
          <w:lang w:eastAsia="zh-CN"/>
        </w:rPr>
        <w:t xml:space="preserve"> </w:t>
      </w:r>
      <w:r>
        <w:rPr>
          <w:sz w:val="21"/>
          <w:szCs w:val="21"/>
          <w:lang w:eastAsia="zh-CN"/>
        </w:rPr>
        <w:t>下投标的，评审后得分最高的同品牌</w:t>
      </w:r>
      <w:r>
        <w:rPr>
          <w:rFonts w:hint="eastAsia"/>
          <w:sz w:val="21"/>
          <w:szCs w:val="21"/>
          <w:lang w:eastAsia="zh-CN"/>
        </w:rPr>
        <w:t>供应商</w:t>
      </w:r>
      <w:r>
        <w:rPr>
          <w:sz w:val="21"/>
          <w:szCs w:val="21"/>
          <w:lang w:eastAsia="zh-CN"/>
        </w:rPr>
        <w:t>获得中标人推荐资格；评审得分相同的，按照【评标 方法及标准前附表】规定的方式确定一个</w:t>
      </w:r>
      <w:r>
        <w:rPr>
          <w:rFonts w:hint="eastAsia"/>
          <w:sz w:val="21"/>
          <w:szCs w:val="21"/>
          <w:lang w:eastAsia="zh-CN"/>
        </w:rPr>
        <w:t>供应商</w:t>
      </w:r>
      <w:r>
        <w:rPr>
          <w:sz w:val="21"/>
          <w:szCs w:val="21"/>
          <w:lang w:eastAsia="zh-CN"/>
        </w:rPr>
        <w:t>获得中标人推荐资格， 招标文件未规定的采取随机抽取方式确定，其他同品牌</w:t>
      </w:r>
      <w:r>
        <w:rPr>
          <w:rFonts w:hint="eastAsia"/>
          <w:sz w:val="21"/>
          <w:szCs w:val="21"/>
          <w:lang w:eastAsia="zh-CN"/>
        </w:rPr>
        <w:t>供应商</w:t>
      </w:r>
      <w:r>
        <w:rPr>
          <w:sz w:val="21"/>
          <w:szCs w:val="21"/>
          <w:lang w:eastAsia="zh-CN"/>
        </w:rPr>
        <w:t>不作为中标候选人。</w:t>
      </w:r>
    </w:p>
    <w:p>
      <w:pPr>
        <w:pStyle w:val="4"/>
        <w:spacing w:before="69" w:line="220" w:lineRule="auto"/>
        <w:ind w:left="462"/>
        <w:rPr>
          <w:sz w:val="21"/>
          <w:szCs w:val="21"/>
          <w:lang w:eastAsia="zh-CN"/>
        </w:rPr>
      </w:pPr>
      <w:r>
        <w:rPr>
          <w:rFonts w:ascii="Calibri" w:hAnsi="Calibri" w:eastAsia="Calibri" w:cs="Calibri"/>
          <w:spacing w:val="-6"/>
          <w:sz w:val="21"/>
          <w:szCs w:val="21"/>
          <w:lang w:eastAsia="zh-CN"/>
        </w:rPr>
        <w:t>5.3</w:t>
      </w:r>
      <w:r>
        <w:rPr>
          <w:rFonts w:ascii="Calibri" w:hAnsi="Calibri" w:eastAsia="Calibri" w:cs="Calibri"/>
          <w:spacing w:val="18"/>
          <w:sz w:val="21"/>
          <w:szCs w:val="21"/>
          <w:lang w:eastAsia="zh-CN"/>
        </w:rPr>
        <w:t xml:space="preserve"> </w:t>
      </w:r>
      <w:r>
        <w:rPr>
          <w:spacing w:val="-6"/>
          <w:sz w:val="21"/>
          <w:szCs w:val="21"/>
          <w:lang w:eastAsia="zh-CN"/>
        </w:rPr>
        <w:t>政府采购政策：</w:t>
      </w:r>
    </w:p>
    <w:p>
      <w:pPr>
        <w:spacing w:line="365" w:lineRule="auto"/>
        <w:rPr>
          <w:lang w:eastAsia="zh-CN"/>
        </w:rPr>
      </w:pPr>
    </w:p>
    <w:p>
      <w:pPr>
        <w:pStyle w:val="4"/>
        <w:spacing w:line="219" w:lineRule="auto"/>
        <w:ind w:left="42" w:firstLine="400" w:firstLineChars="200"/>
        <w:rPr>
          <w:lang w:eastAsia="zh-CN"/>
        </w:rPr>
      </w:pPr>
      <w:r>
        <w:rPr>
          <w:spacing w:val="-5"/>
          <w:position w:val="15"/>
          <w:sz w:val="21"/>
          <w:szCs w:val="21"/>
          <w:lang w:eastAsia="zh-CN"/>
        </w:rPr>
        <w:t>（</w:t>
      </w:r>
      <w:r>
        <w:rPr>
          <w:rFonts w:ascii="Calibri" w:hAnsi="Calibri" w:eastAsia="Calibri" w:cs="Calibri"/>
          <w:spacing w:val="-5"/>
          <w:position w:val="15"/>
          <w:sz w:val="21"/>
          <w:szCs w:val="21"/>
          <w:lang w:eastAsia="zh-CN"/>
        </w:rPr>
        <w:t>1</w:t>
      </w:r>
      <w:r>
        <w:rPr>
          <w:spacing w:val="-5"/>
          <w:position w:val="15"/>
          <w:sz w:val="21"/>
          <w:szCs w:val="21"/>
          <w:lang w:eastAsia="zh-CN"/>
        </w:rPr>
        <w:t>）价格评审优惠：按</w:t>
      </w:r>
      <w:r>
        <w:rPr>
          <w:spacing w:val="-5"/>
          <w:position w:val="15"/>
          <w:sz w:val="21"/>
          <w:szCs w:val="21"/>
          <w:lang w:eastAsia="zh-CN"/>
          <w14:textOutline w14:w="3835" w14:cap="flat" w14:cmpd="sng" w14:algn="ctr">
            <w14:solidFill>
              <w14:srgbClr w14:val="000000"/>
            </w14:solidFill>
            <w14:prstDash w14:val="solid"/>
            <w14:miter w14:val="0"/>
          </w14:textOutline>
        </w:rPr>
        <w:t>【评标方法及标准前附表】</w:t>
      </w:r>
      <w:r>
        <w:rPr>
          <w:spacing w:val="-5"/>
          <w:position w:val="15"/>
          <w:sz w:val="21"/>
          <w:szCs w:val="21"/>
          <w:lang w:eastAsia="zh-CN"/>
        </w:rPr>
        <w:t>的相关规定</w:t>
      </w:r>
      <w:r>
        <w:rPr>
          <w:rFonts w:hint="eastAsia"/>
          <w:spacing w:val="-5"/>
          <w:position w:val="15"/>
          <w:sz w:val="21"/>
          <w:szCs w:val="21"/>
          <w:lang w:eastAsia="zh-CN"/>
        </w:rPr>
        <w:t>执</w:t>
      </w:r>
      <w:r>
        <w:rPr>
          <w:rFonts w:hint="eastAsia"/>
          <w:spacing w:val="-10"/>
          <w:position w:val="15"/>
          <w:sz w:val="21"/>
          <w:szCs w:val="21"/>
          <w:lang w:eastAsia="zh-CN"/>
        </w:rPr>
        <w:t>行</w:t>
      </w:r>
      <w:r>
        <w:rPr>
          <w:spacing w:val="-10"/>
          <w:position w:val="15"/>
          <w:sz w:val="21"/>
          <w:szCs w:val="21"/>
          <w:lang w:eastAsia="zh-CN"/>
        </w:rPr>
        <w:t>。</w:t>
      </w:r>
    </w:p>
    <w:p>
      <w:pPr>
        <w:pStyle w:val="4"/>
        <w:spacing w:before="68" w:line="408" w:lineRule="exact"/>
        <w:ind w:right="55" w:firstLine="400" w:firstLineChars="200"/>
        <w:jc w:val="both"/>
        <w:rPr>
          <w:spacing w:val="-4"/>
          <w:position w:val="15"/>
          <w:sz w:val="21"/>
          <w:szCs w:val="21"/>
          <w:lang w:eastAsia="zh-CN"/>
        </w:rPr>
      </w:pPr>
      <w:r>
        <w:rPr>
          <w:spacing w:val="-5"/>
          <w:position w:val="15"/>
          <w:sz w:val="21"/>
          <w:szCs w:val="21"/>
          <w:lang w:eastAsia="zh-CN"/>
        </w:rPr>
        <w:t>（</w:t>
      </w:r>
      <w:r>
        <w:rPr>
          <w:rFonts w:hint="eastAsia" w:ascii="Calibri" w:hAnsi="Calibri" w:cs="Calibri"/>
          <w:spacing w:val="-5"/>
          <w:position w:val="15"/>
          <w:sz w:val="21"/>
          <w:szCs w:val="21"/>
          <w:lang w:eastAsia="zh-CN"/>
        </w:rPr>
        <w:t>2</w:t>
      </w:r>
      <w:r>
        <w:rPr>
          <w:spacing w:val="-5"/>
          <w:position w:val="15"/>
          <w:sz w:val="21"/>
          <w:szCs w:val="21"/>
          <w:lang w:eastAsia="zh-CN"/>
        </w:rPr>
        <w:t>）</w:t>
      </w:r>
      <w:r>
        <w:rPr>
          <w:spacing w:val="-4"/>
          <w:position w:val="15"/>
          <w:sz w:val="21"/>
          <w:szCs w:val="21"/>
          <w:lang w:eastAsia="zh-CN"/>
        </w:rPr>
        <w:t>优先采购：评审时按</w:t>
      </w:r>
      <w:r>
        <w:rPr>
          <w:spacing w:val="-4"/>
          <w:position w:val="15"/>
          <w:sz w:val="21"/>
          <w:szCs w:val="21"/>
          <w:lang w:eastAsia="zh-CN"/>
          <w14:textOutline w14:w="3835" w14:cap="flat" w14:cmpd="sng" w14:algn="ctr">
            <w14:solidFill>
              <w14:srgbClr w14:val="000000"/>
            </w14:solidFill>
            <w14:prstDash w14:val="solid"/>
            <w14:miter w14:val="0"/>
          </w14:textOutline>
        </w:rPr>
        <w:t>【评标方法及标准前附表】</w:t>
      </w:r>
      <w:r>
        <w:rPr>
          <w:spacing w:val="-4"/>
          <w:position w:val="15"/>
          <w:sz w:val="21"/>
          <w:szCs w:val="21"/>
          <w:lang w:eastAsia="zh-CN"/>
        </w:rPr>
        <w:t>的相关规定</w:t>
      </w:r>
      <w:r>
        <w:rPr>
          <w:rFonts w:hint="eastAsia"/>
          <w:spacing w:val="-4"/>
          <w:position w:val="15"/>
          <w:sz w:val="21"/>
          <w:szCs w:val="21"/>
          <w:lang w:eastAsia="zh-CN"/>
        </w:rPr>
        <w:t>执行。</w:t>
      </w:r>
    </w:p>
    <w:p>
      <w:pPr>
        <w:pStyle w:val="4"/>
        <w:spacing w:line="219" w:lineRule="auto"/>
        <w:ind w:left="37" w:firstLine="420" w:firstLineChars="200"/>
        <w:rPr>
          <w:sz w:val="21"/>
          <w:szCs w:val="21"/>
          <w:lang w:eastAsia="zh-CN"/>
        </w:rPr>
      </w:pPr>
    </w:p>
    <w:p>
      <w:pPr>
        <w:spacing w:line="219" w:lineRule="auto"/>
        <w:rPr>
          <w:lang w:eastAsia="zh-CN"/>
        </w:rPr>
        <w:sectPr>
          <w:headerReference r:id="rId27" w:type="default"/>
          <w:footerReference r:id="rId28" w:type="default"/>
          <w:pgSz w:w="11905" w:h="16839"/>
          <w:pgMar w:top="1104" w:right="1440" w:bottom="1280" w:left="1560" w:header="1090" w:footer="988" w:gutter="0"/>
          <w:cols w:space="720" w:num="1"/>
        </w:sectPr>
      </w:pPr>
    </w:p>
    <w:p>
      <w:pPr>
        <w:spacing w:line="329" w:lineRule="auto"/>
        <w:rPr>
          <w:lang w:eastAsia="zh-CN"/>
        </w:rPr>
      </w:pPr>
    </w:p>
    <w:p>
      <w:pPr>
        <w:spacing w:line="364" w:lineRule="auto"/>
        <w:rPr>
          <w:lang w:eastAsia="zh-CN"/>
        </w:rPr>
      </w:pPr>
    </w:p>
    <w:p>
      <w:pPr>
        <w:spacing w:before="78" w:line="220" w:lineRule="auto"/>
        <w:ind w:left="37"/>
        <w:outlineLvl w:val="2"/>
        <w:rPr>
          <w:rFonts w:ascii="黑体" w:hAnsi="黑体" w:eastAsia="黑体" w:cs="黑体"/>
          <w:sz w:val="24"/>
          <w:szCs w:val="24"/>
          <w:lang w:eastAsia="zh-CN"/>
        </w:rPr>
      </w:pPr>
      <w:bookmarkStart w:id="28" w:name="bookmark27"/>
      <w:bookmarkEnd w:id="28"/>
      <w:r>
        <w:rPr>
          <w:rFonts w:ascii="黑体" w:hAnsi="黑体" w:eastAsia="黑体" w:cs="黑体"/>
          <w:sz w:val="24"/>
          <w:szCs w:val="24"/>
          <w:lang w:eastAsia="zh-CN"/>
          <w14:textOutline w14:w="4356" w14:cap="flat" w14:cmpd="sng" w14:algn="ctr">
            <w14:solidFill>
              <w14:srgbClr w14:val="000000"/>
            </w14:solidFill>
            <w14:prstDash w14:val="solid"/>
            <w14:miter w14:val="0"/>
          </w14:textOutline>
        </w:rPr>
        <w:t>6．推荐中标候选人</w:t>
      </w:r>
    </w:p>
    <w:p>
      <w:pPr>
        <w:spacing w:line="259" w:lineRule="auto"/>
        <w:rPr>
          <w:lang w:eastAsia="zh-CN"/>
        </w:rPr>
      </w:pPr>
    </w:p>
    <w:p>
      <w:pPr>
        <w:pStyle w:val="4"/>
        <w:spacing w:before="68" w:line="361" w:lineRule="auto"/>
        <w:ind w:left="37" w:firstLine="424"/>
        <w:jc w:val="both"/>
        <w:rPr>
          <w:sz w:val="21"/>
          <w:szCs w:val="21"/>
          <w:lang w:eastAsia="zh-CN"/>
        </w:rPr>
      </w:pPr>
      <w:r>
        <w:rPr>
          <w:rFonts w:ascii="Calibri" w:hAnsi="Calibri" w:eastAsia="Calibri" w:cs="Calibri"/>
          <w:spacing w:val="-1"/>
          <w:sz w:val="21"/>
          <w:szCs w:val="21"/>
          <w:lang w:eastAsia="zh-CN"/>
        </w:rPr>
        <w:t xml:space="preserve">6.1 </w:t>
      </w:r>
      <w:r>
        <w:rPr>
          <w:spacing w:val="-1"/>
          <w:sz w:val="21"/>
          <w:szCs w:val="21"/>
          <w:lang w:eastAsia="zh-CN"/>
        </w:rPr>
        <w:t>评标结果按评审后得分由高到低顺序排列。得分相同的，按投标报价由低到高顺序排列。</w:t>
      </w:r>
      <w:r>
        <w:rPr>
          <w:spacing w:val="14"/>
          <w:sz w:val="21"/>
          <w:szCs w:val="21"/>
          <w:lang w:eastAsia="zh-CN"/>
        </w:rPr>
        <w:t xml:space="preserve"> </w:t>
      </w:r>
      <w:r>
        <w:rPr>
          <w:spacing w:val="-3"/>
          <w:sz w:val="21"/>
          <w:szCs w:val="21"/>
          <w:lang w:eastAsia="zh-CN"/>
        </w:rPr>
        <w:t>得分且投标报价相同的并列，</w:t>
      </w:r>
      <w:r>
        <w:rPr>
          <w:spacing w:val="52"/>
          <w:sz w:val="21"/>
          <w:szCs w:val="21"/>
          <w:lang w:eastAsia="zh-CN"/>
        </w:rPr>
        <w:t xml:space="preserve"> </w:t>
      </w:r>
      <w:r>
        <w:rPr>
          <w:spacing w:val="-3"/>
          <w:sz w:val="21"/>
          <w:szCs w:val="21"/>
          <w:lang w:eastAsia="zh-CN"/>
        </w:rPr>
        <w:t>按</w:t>
      </w:r>
      <w:r>
        <w:rPr>
          <w:spacing w:val="-3"/>
          <w:sz w:val="21"/>
          <w:szCs w:val="21"/>
          <w:lang w:eastAsia="zh-CN"/>
          <w14:textOutline w14:w="3835" w14:cap="flat" w14:cmpd="sng" w14:algn="ctr">
            <w14:solidFill>
              <w14:srgbClr w14:val="000000"/>
            </w14:solidFill>
            <w14:prstDash w14:val="solid"/>
            <w14:miter w14:val="0"/>
          </w14:textOutline>
        </w:rPr>
        <w:t>【评标方法及标准前附表】</w:t>
      </w:r>
      <w:r>
        <w:rPr>
          <w:spacing w:val="-3"/>
          <w:sz w:val="21"/>
          <w:szCs w:val="21"/>
          <w:lang w:eastAsia="zh-CN"/>
        </w:rPr>
        <w:t>规定的</w:t>
      </w:r>
      <w:r>
        <w:rPr>
          <w:spacing w:val="-4"/>
          <w:sz w:val="21"/>
          <w:szCs w:val="21"/>
          <w:lang w:eastAsia="zh-CN"/>
        </w:rPr>
        <w:t>方式确定中标人；招标文件未</w:t>
      </w:r>
    </w:p>
    <w:p>
      <w:pPr>
        <w:pStyle w:val="4"/>
        <w:spacing w:before="1" w:line="219" w:lineRule="auto"/>
        <w:ind w:left="37"/>
        <w:rPr>
          <w:sz w:val="21"/>
          <w:szCs w:val="21"/>
          <w:lang w:eastAsia="zh-CN"/>
        </w:rPr>
      </w:pPr>
      <w:r>
        <w:rPr>
          <w:spacing w:val="-2"/>
          <w:sz w:val="21"/>
          <w:szCs w:val="21"/>
          <w:lang w:eastAsia="zh-CN"/>
        </w:rPr>
        <w:t>规定的，采取随机抽取的方式确定。</w:t>
      </w:r>
    </w:p>
    <w:p>
      <w:pPr>
        <w:spacing w:line="360" w:lineRule="auto"/>
        <w:rPr>
          <w:lang w:eastAsia="zh-CN"/>
        </w:rPr>
      </w:pPr>
    </w:p>
    <w:p>
      <w:pPr>
        <w:spacing w:before="79" w:line="219" w:lineRule="auto"/>
        <w:ind w:left="39"/>
        <w:outlineLvl w:val="2"/>
        <w:rPr>
          <w:rFonts w:ascii="黑体" w:hAnsi="黑体" w:eastAsia="黑体" w:cs="黑体"/>
          <w:sz w:val="24"/>
          <w:szCs w:val="24"/>
          <w:lang w:eastAsia="zh-CN"/>
        </w:rPr>
      </w:pPr>
      <w:bookmarkStart w:id="29" w:name="bookmark28"/>
      <w:bookmarkEnd w:id="29"/>
      <w:r>
        <w:rPr>
          <w:rFonts w:ascii="黑体" w:hAnsi="黑体" w:eastAsia="黑体" w:cs="黑体"/>
          <w:sz w:val="24"/>
          <w:szCs w:val="24"/>
          <w:lang w:eastAsia="zh-CN"/>
          <w14:textOutline w14:w="4356" w14:cap="flat" w14:cmpd="sng" w14:algn="ctr">
            <w14:solidFill>
              <w14:srgbClr w14:val="000000"/>
            </w14:solidFill>
            <w14:prstDash w14:val="solid"/>
            <w14:miter w14:val="0"/>
          </w14:textOutline>
        </w:rPr>
        <w:t>7．复核</w:t>
      </w:r>
    </w:p>
    <w:p>
      <w:pPr>
        <w:spacing w:line="260" w:lineRule="auto"/>
        <w:rPr>
          <w:lang w:eastAsia="zh-CN"/>
        </w:rPr>
      </w:pPr>
    </w:p>
    <w:p>
      <w:pPr>
        <w:pStyle w:val="4"/>
        <w:spacing w:before="69" w:line="413" w:lineRule="exact"/>
        <w:ind w:right="57"/>
        <w:jc w:val="center"/>
        <w:rPr>
          <w:sz w:val="21"/>
          <w:szCs w:val="21"/>
          <w:lang w:eastAsia="zh-CN"/>
        </w:rPr>
      </w:pPr>
      <w:r>
        <w:rPr>
          <w:rFonts w:hint="eastAsia" w:ascii="Calibri" w:hAnsi="Calibri" w:eastAsia="Calibri" w:cs="Calibri"/>
          <w:spacing w:val="-7"/>
          <w:position w:val="15"/>
          <w:sz w:val="21"/>
          <w:szCs w:val="21"/>
          <w:lang w:val="en-US" w:eastAsia="zh-CN"/>
        </w:rPr>
        <w:t xml:space="preserve">        </w:t>
      </w:r>
      <w:r>
        <w:rPr>
          <w:rFonts w:ascii="Calibri" w:hAnsi="Calibri" w:eastAsia="Calibri" w:cs="Calibri"/>
          <w:spacing w:val="-7"/>
          <w:position w:val="15"/>
          <w:sz w:val="21"/>
          <w:szCs w:val="21"/>
          <w:lang w:eastAsia="zh-CN"/>
        </w:rPr>
        <w:t>7.1</w:t>
      </w:r>
      <w:r>
        <w:rPr>
          <w:rFonts w:ascii="Calibri" w:hAnsi="Calibri" w:eastAsia="Calibri" w:cs="Calibri"/>
          <w:spacing w:val="12"/>
          <w:position w:val="15"/>
          <w:sz w:val="21"/>
          <w:szCs w:val="21"/>
          <w:lang w:eastAsia="zh-CN"/>
        </w:rPr>
        <w:t xml:space="preserve"> </w:t>
      </w:r>
      <w:r>
        <w:rPr>
          <w:spacing w:val="-7"/>
          <w:position w:val="15"/>
          <w:sz w:val="21"/>
          <w:szCs w:val="21"/>
          <w:lang w:eastAsia="zh-CN"/>
        </w:rPr>
        <w:t>汇总结束后，评标委员会应当进行复核，</w:t>
      </w:r>
      <w:r>
        <w:rPr>
          <w:spacing w:val="-24"/>
          <w:position w:val="15"/>
          <w:sz w:val="21"/>
          <w:szCs w:val="21"/>
          <w:lang w:eastAsia="zh-CN"/>
        </w:rPr>
        <w:t xml:space="preserve"> </w:t>
      </w:r>
      <w:r>
        <w:rPr>
          <w:spacing w:val="-7"/>
          <w:position w:val="15"/>
          <w:sz w:val="21"/>
          <w:szCs w:val="21"/>
          <w:lang w:eastAsia="zh-CN"/>
        </w:rPr>
        <w:t>特别要对拟</w:t>
      </w:r>
      <w:r>
        <w:rPr>
          <w:spacing w:val="-8"/>
          <w:position w:val="15"/>
          <w:sz w:val="21"/>
          <w:szCs w:val="21"/>
          <w:lang w:eastAsia="zh-CN"/>
        </w:rPr>
        <w:t>推荐为中标候选供应商的、报价最低</w:t>
      </w:r>
    </w:p>
    <w:p>
      <w:pPr>
        <w:pStyle w:val="4"/>
        <w:spacing w:line="220" w:lineRule="auto"/>
        <w:ind w:left="54"/>
        <w:rPr>
          <w:rFonts w:ascii="Arial"/>
          <w:sz w:val="21"/>
          <w:lang w:eastAsia="zh-CN"/>
        </w:rPr>
      </w:pPr>
      <w:r>
        <w:rPr>
          <w:spacing w:val="-3"/>
          <w:sz w:val="21"/>
          <w:szCs w:val="21"/>
          <w:lang w:eastAsia="zh-CN"/>
        </w:rPr>
        <w:t>的、投标文件被认定为无效的进行重点复核。</w:t>
      </w:r>
    </w:p>
    <w:p>
      <w:pPr>
        <w:pStyle w:val="4"/>
        <w:spacing w:before="69" w:line="221" w:lineRule="auto"/>
        <w:ind w:left="461"/>
        <w:rPr>
          <w:sz w:val="21"/>
          <w:szCs w:val="21"/>
          <w:lang w:eastAsia="zh-CN"/>
        </w:rPr>
      </w:pPr>
      <w:r>
        <w:rPr>
          <w:rFonts w:ascii="Calibri" w:hAnsi="Calibri" w:eastAsia="Calibri" w:cs="Calibri"/>
          <w:spacing w:val="-2"/>
          <w:sz w:val="21"/>
          <w:szCs w:val="21"/>
          <w:lang w:eastAsia="zh-CN"/>
        </w:rPr>
        <w:t>7.2</w:t>
      </w:r>
      <w:r>
        <w:rPr>
          <w:rFonts w:ascii="Calibri" w:hAnsi="Calibri" w:eastAsia="Calibri" w:cs="Calibri"/>
          <w:spacing w:val="17"/>
          <w:sz w:val="21"/>
          <w:szCs w:val="21"/>
          <w:lang w:eastAsia="zh-CN"/>
        </w:rPr>
        <w:t xml:space="preserve"> </w:t>
      </w:r>
      <w:r>
        <w:rPr>
          <w:spacing w:val="-2"/>
          <w:sz w:val="21"/>
          <w:szCs w:val="21"/>
          <w:lang w:eastAsia="zh-CN"/>
        </w:rPr>
        <w:t>汇总完成后，除下列情形外，任何人不得修改评标结果：</w:t>
      </w:r>
    </w:p>
    <w:p>
      <w:pPr>
        <w:spacing w:line="369" w:lineRule="auto"/>
        <w:rPr>
          <w:lang w:eastAsia="zh-CN"/>
        </w:rPr>
      </w:pPr>
    </w:p>
    <w:p>
      <w:pPr>
        <w:pStyle w:val="4"/>
        <w:spacing w:before="68" w:line="221" w:lineRule="auto"/>
        <w:ind w:left="466"/>
        <w:rPr>
          <w:sz w:val="21"/>
          <w:szCs w:val="21"/>
          <w:lang w:eastAsia="zh-CN"/>
        </w:rPr>
      </w:pPr>
      <w:r>
        <w:rPr>
          <w:spacing w:val="-3"/>
          <w:sz w:val="21"/>
          <w:szCs w:val="21"/>
          <w:lang w:eastAsia="zh-CN"/>
        </w:rPr>
        <w:t>（</w:t>
      </w:r>
      <w:r>
        <w:rPr>
          <w:rFonts w:ascii="Calibri" w:hAnsi="Calibri" w:eastAsia="Calibri" w:cs="Calibri"/>
          <w:spacing w:val="-3"/>
          <w:sz w:val="21"/>
          <w:szCs w:val="21"/>
          <w:lang w:eastAsia="zh-CN"/>
        </w:rPr>
        <w:t>1</w:t>
      </w:r>
      <w:r>
        <w:rPr>
          <w:spacing w:val="-3"/>
          <w:sz w:val="21"/>
          <w:szCs w:val="21"/>
          <w:lang w:eastAsia="zh-CN"/>
        </w:rPr>
        <w:t>）分值汇总计算错误的；</w:t>
      </w:r>
    </w:p>
    <w:p>
      <w:pPr>
        <w:spacing w:line="365" w:lineRule="auto"/>
        <w:rPr>
          <w:lang w:eastAsia="zh-CN"/>
        </w:rPr>
      </w:pPr>
    </w:p>
    <w:p>
      <w:pPr>
        <w:pStyle w:val="4"/>
        <w:spacing w:before="69" w:line="221" w:lineRule="auto"/>
        <w:ind w:left="466"/>
        <w:rPr>
          <w:sz w:val="21"/>
          <w:szCs w:val="21"/>
          <w:lang w:eastAsia="zh-CN"/>
        </w:rPr>
      </w:pPr>
      <w:r>
        <w:rPr>
          <w:spacing w:val="-3"/>
          <w:sz w:val="21"/>
          <w:szCs w:val="21"/>
          <w:lang w:eastAsia="zh-CN"/>
        </w:rPr>
        <w:t>（</w:t>
      </w:r>
      <w:r>
        <w:rPr>
          <w:rFonts w:ascii="Calibri" w:hAnsi="Calibri" w:eastAsia="Calibri" w:cs="Calibri"/>
          <w:spacing w:val="-3"/>
          <w:sz w:val="21"/>
          <w:szCs w:val="21"/>
          <w:lang w:eastAsia="zh-CN"/>
        </w:rPr>
        <w:t>2</w:t>
      </w:r>
      <w:r>
        <w:rPr>
          <w:spacing w:val="-3"/>
          <w:sz w:val="21"/>
          <w:szCs w:val="21"/>
          <w:lang w:eastAsia="zh-CN"/>
        </w:rPr>
        <w:t>）分项评分超出评分标准范围的；</w:t>
      </w:r>
    </w:p>
    <w:p>
      <w:pPr>
        <w:spacing w:line="369" w:lineRule="auto"/>
        <w:rPr>
          <w:lang w:eastAsia="zh-CN"/>
        </w:rPr>
      </w:pPr>
    </w:p>
    <w:p>
      <w:pPr>
        <w:pStyle w:val="4"/>
        <w:spacing w:before="68" w:line="220" w:lineRule="auto"/>
        <w:ind w:left="466"/>
        <w:rPr>
          <w:sz w:val="21"/>
          <w:szCs w:val="21"/>
          <w:lang w:eastAsia="zh-CN"/>
        </w:rPr>
      </w:pPr>
      <w:r>
        <w:rPr>
          <w:spacing w:val="-1"/>
          <w:sz w:val="21"/>
          <w:szCs w:val="21"/>
          <w:lang w:eastAsia="zh-CN"/>
        </w:rPr>
        <w:t>（</w:t>
      </w:r>
      <w:r>
        <w:rPr>
          <w:rFonts w:ascii="Calibri" w:hAnsi="Calibri" w:eastAsia="Calibri" w:cs="Calibri"/>
          <w:spacing w:val="-1"/>
          <w:sz w:val="21"/>
          <w:szCs w:val="21"/>
          <w:lang w:eastAsia="zh-CN"/>
        </w:rPr>
        <w:t>3</w:t>
      </w:r>
      <w:r>
        <w:rPr>
          <w:spacing w:val="-1"/>
          <w:sz w:val="21"/>
          <w:szCs w:val="21"/>
          <w:lang w:eastAsia="zh-CN"/>
        </w:rPr>
        <w:t>）评标委员会成员对客观评审因素评分不一致的；</w:t>
      </w:r>
    </w:p>
    <w:p>
      <w:pPr>
        <w:spacing w:line="365" w:lineRule="auto"/>
        <w:rPr>
          <w:lang w:eastAsia="zh-CN"/>
        </w:rPr>
      </w:pPr>
    </w:p>
    <w:p>
      <w:pPr>
        <w:pStyle w:val="4"/>
        <w:spacing w:before="69" w:line="220" w:lineRule="auto"/>
        <w:ind w:left="466"/>
        <w:rPr>
          <w:sz w:val="21"/>
          <w:szCs w:val="21"/>
          <w:lang w:eastAsia="zh-CN"/>
        </w:rPr>
      </w:pPr>
      <w:r>
        <w:rPr>
          <w:spacing w:val="-2"/>
          <w:sz w:val="21"/>
          <w:szCs w:val="21"/>
          <w:lang w:eastAsia="zh-CN"/>
        </w:rPr>
        <w:t>（</w:t>
      </w:r>
      <w:r>
        <w:rPr>
          <w:rFonts w:ascii="Calibri" w:hAnsi="Calibri" w:eastAsia="Calibri" w:cs="Calibri"/>
          <w:spacing w:val="-2"/>
          <w:sz w:val="21"/>
          <w:szCs w:val="21"/>
          <w:lang w:eastAsia="zh-CN"/>
        </w:rPr>
        <w:t>4</w:t>
      </w:r>
      <w:r>
        <w:rPr>
          <w:spacing w:val="-2"/>
          <w:sz w:val="21"/>
          <w:szCs w:val="21"/>
          <w:lang w:eastAsia="zh-CN"/>
        </w:rPr>
        <w:t>）经评标委员会认定评分畸高、畸低的。</w:t>
      </w:r>
    </w:p>
    <w:p>
      <w:pPr>
        <w:spacing w:line="371" w:lineRule="auto"/>
        <w:rPr>
          <w:lang w:eastAsia="zh-CN"/>
        </w:rPr>
      </w:pPr>
    </w:p>
    <w:p>
      <w:pPr>
        <w:pStyle w:val="4"/>
        <w:spacing w:before="68" w:line="219" w:lineRule="auto"/>
        <w:jc w:val="right"/>
        <w:rPr>
          <w:sz w:val="21"/>
          <w:szCs w:val="21"/>
          <w:lang w:eastAsia="zh-CN"/>
        </w:rPr>
      </w:pPr>
      <w:r>
        <w:rPr>
          <w:spacing w:val="-5"/>
          <w:sz w:val="21"/>
          <w:szCs w:val="21"/>
          <w:lang w:eastAsia="zh-CN"/>
        </w:rPr>
        <w:t>经复核发现存在以上情形之一的，评标委员会应当当场修改评标结果，</w:t>
      </w:r>
      <w:r>
        <w:rPr>
          <w:spacing w:val="-34"/>
          <w:sz w:val="21"/>
          <w:szCs w:val="21"/>
          <w:lang w:eastAsia="zh-CN"/>
        </w:rPr>
        <w:t xml:space="preserve"> </w:t>
      </w:r>
      <w:r>
        <w:rPr>
          <w:spacing w:val="-5"/>
          <w:sz w:val="21"/>
          <w:szCs w:val="21"/>
          <w:lang w:eastAsia="zh-CN"/>
        </w:rPr>
        <w:t>并在评</w:t>
      </w:r>
      <w:r>
        <w:rPr>
          <w:spacing w:val="-6"/>
          <w:sz w:val="21"/>
          <w:szCs w:val="21"/>
          <w:lang w:eastAsia="zh-CN"/>
        </w:rPr>
        <w:t>标报告中记载；</w:t>
      </w:r>
    </w:p>
    <w:p>
      <w:pPr>
        <w:spacing w:line="361" w:lineRule="auto"/>
        <w:rPr>
          <w:lang w:eastAsia="zh-CN"/>
        </w:rPr>
      </w:pPr>
    </w:p>
    <w:p>
      <w:pPr>
        <w:spacing w:before="79" w:line="218" w:lineRule="auto"/>
        <w:ind w:left="35"/>
        <w:outlineLvl w:val="2"/>
        <w:rPr>
          <w:rFonts w:ascii="黑体" w:hAnsi="黑体" w:eastAsia="黑体" w:cs="黑体"/>
          <w:sz w:val="24"/>
          <w:szCs w:val="24"/>
          <w:lang w:eastAsia="zh-CN"/>
        </w:rPr>
      </w:pPr>
      <w:bookmarkStart w:id="30" w:name="bookmark29"/>
      <w:bookmarkEnd w:id="30"/>
      <w:r>
        <w:rPr>
          <w:rFonts w:ascii="黑体" w:hAnsi="黑体" w:eastAsia="黑体" w:cs="黑体"/>
          <w:sz w:val="24"/>
          <w:szCs w:val="24"/>
          <w:lang w:eastAsia="zh-CN"/>
          <w14:textOutline w14:w="4356" w14:cap="flat" w14:cmpd="sng" w14:algn="ctr">
            <w14:solidFill>
              <w14:srgbClr w14:val="000000"/>
            </w14:solidFill>
            <w14:prstDash w14:val="solid"/>
            <w14:miter w14:val="0"/>
          </w14:textOutline>
        </w:rPr>
        <w:t>8．编写评标报告</w:t>
      </w:r>
    </w:p>
    <w:p>
      <w:pPr>
        <w:spacing w:line="261" w:lineRule="auto"/>
        <w:rPr>
          <w:lang w:eastAsia="zh-CN"/>
        </w:rPr>
      </w:pPr>
    </w:p>
    <w:p>
      <w:pPr>
        <w:pStyle w:val="4"/>
        <w:spacing w:before="68" w:line="221" w:lineRule="auto"/>
        <w:ind w:left="466"/>
        <w:rPr>
          <w:spacing w:val="-3"/>
          <w:sz w:val="21"/>
          <w:szCs w:val="21"/>
          <w:lang w:eastAsia="zh-CN"/>
        </w:rPr>
      </w:pPr>
      <w:r>
        <w:rPr>
          <w:spacing w:val="-3"/>
          <w:sz w:val="21"/>
          <w:szCs w:val="21"/>
          <w:lang w:eastAsia="zh-CN"/>
        </w:rPr>
        <w:t>8.1 评标委员会根据全体评标成员电子签名的原始评标记录和评标结果编写评标报告。</w:t>
      </w:r>
    </w:p>
    <w:p>
      <w:pPr>
        <w:pStyle w:val="4"/>
        <w:spacing w:before="68" w:line="221" w:lineRule="auto"/>
        <w:ind w:left="466"/>
        <w:rPr>
          <w:spacing w:val="-3"/>
          <w:sz w:val="21"/>
          <w:szCs w:val="21"/>
          <w:lang w:eastAsia="zh-CN"/>
        </w:rPr>
      </w:pPr>
    </w:p>
    <w:p>
      <w:pPr>
        <w:pStyle w:val="4"/>
        <w:spacing w:before="68" w:line="221" w:lineRule="auto"/>
        <w:ind w:left="466"/>
        <w:rPr>
          <w:spacing w:val="-3"/>
          <w:sz w:val="21"/>
          <w:szCs w:val="21"/>
          <w:lang w:eastAsia="zh-CN"/>
        </w:rPr>
      </w:pPr>
      <w:r>
        <w:rPr>
          <w:spacing w:val="-3"/>
          <w:sz w:val="21"/>
          <w:szCs w:val="21"/>
          <w:lang w:eastAsia="zh-CN"/>
        </w:rPr>
        <w:t>8.2 评标委员会成员对需要共同认定的事项存在争议的，应当按照少数服从多数的原则作出</w:t>
      </w:r>
    </w:p>
    <w:p>
      <w:pPr>
        <w:pStyle w:val="4"/>
        <w:spacing w:before="68" w:line="221" w:lineRule="auto"/>
        <w:rPr>
          <w:spacing w:val="-3"/>
          <w:sz w:val="21"/>
          <w:szCs w:val="21"/>
          <w:lang w:eastAsia="zh-CN"/>
        </w:rPr>
      </w:pPr>
      <w:r>
        <w:rPr>
          <w:spacing w:val="-3"/>
          <w:sz w:val="21"/>
          <w:szCs w:val="21"/>
          <w:lang w:eastAsia="zh-CN"/>
        </w:rPr>
        <w:t>结论。持不同意见的评标委员会成员应当在评标报告上签署不同意见及理由，否则视为同意评标报告。</w:t>
      </w:r>
    </w:p>
    <w:p>
      <w:pPr>
        <w:pStyle w:val="4"/>
        <w:spacing w:before="68" w:line="221" w:lineRule="auto"/>
        <w:ind w:left="466"/>
        <w:rPr>
          <w:spacing w:val="-3"/>
          <w:sz w:val="21"/>
          <w:szCs w:val="21"/>
          <w:lang w:eastAsia="zh-CN"/>
        </w:rPr>
      </w:pPr>
      <w:r>
        <w:rPr>
          <w:spacing w:val="-3"/>
          <w:sz w:val="21"/>
          <w:szCs w:val="21"/>
          <w:lang w:eastAsia="zh-CN"/>
        </w:rPr>
        <w:t>8.3 评标报告签署后，采购人或者采购代理机构发现存在本节 7.2 情形之一的， 应当组织原</w:t>
      </w:r>
    </w:p>
    <w:p>
      <w:pPr>
        <w:pStyle w:val="4"/>
        <w:spacing w:before="68" w:line="221" w:lineRule="auto"/>
        <w:rPr>
          <w:spacing w:val="-3"/>
          <w:sz w:val="21"/>
          <w:szCs w:val="21"/>
          <w:lang w:eastAsia="zh-CN"/>
        </w:rPr>
      </w:pPr>
      <w:r>
        <w:rPr>
          <w:spacing w:val="-3"/>
          <w:sz w:val="21"/>
          <w:szCs w:val="21"/>
          <w:lang w:eastAsia="zh-CN"/>
        </w:rPr>
        <w:t>评标委员会进行重新评审。重新评审改变评标结果的， 书面报告本级财政部门。</w:t>
      </w:r>
    </w:p>
    <w:p>
      <w:pPr>
        <w:spacing w:line="360" w:lineRule="auto"/>
        <w:rPr>
          <w:lang w:eastAsia="zh-CN"/>
        </w:rPr>
      </w:pPr>
    </w:p>
    <w:p>
      <w:pPr>
        <w:spacing w:before="79" w:line="219" w:lineRule="auto"/>
        <w:ind w:left="31"/>
        <w:outlineLvl w:val="2"/>
        <w:rPr>
          <w:rFonts w:ascii="黑体" w:hAnsi="黑体" w:eastAsia="黑体" w:cs="黑体"/>
          <w:sz w:val="24"/>
          <w:szCs w:val="24"/>
          <w:lang w:eastAsia="zh-CN"/>
        </w:rPr>
      </w:pPr>
      <w:bookmarkStart w:id="31" w:name="bookmark30"/>
      <w:bookmarkEnd w:id="31"/>
      <w:r>
        <w:rPr>
          <w:rFonts w:ascii="黑体" w:hAnsi="黑体" w:eastAsia="黑体" w:cs="黑体"/>
          <w:sz w:val="24"/>
          <w:szCs w:val="24"/>
          <w:lang w:eastAsia="zh-CN"/>
          <w14:textOutline w14:w="4356" w14:cap="flat" w14:cmpd="sng" w14:algn="ctr">
            <w14:solidFill>
              <w14:srgbClr w14:val="000000"/>
            </w14:solidFill>
            <w14:prstDash w14:val="solid"/>
            <w14:miter w14:val="0"/>
          </w14:textOutline>
        </w:rPr>
        <w:t>9．停止评标</w:t>
      </w:r>
    </w:p>
    <w:p>
      <w:pPr>
        <w:spacing w:line="265" w:lineRule="auto"/>
        <w:rPr>
          <w:lang w:eastAsia="zh-CN"/>
        </w:rPr>
      </w:pPr>
    </w:p>
    <w:p>
      <w:pPr>
        <w:pStyle w:val="4"/>
        <w:spacing w:before="69" w:line="408" w:lineRule="exact"/>
        <w:ind w:right="57"/>
        <w:jc w:val="right"/>
        <w:rPr>
          <w:sz w:val="21"/>
          <w:szCs w:val="21"/>
          <w:lang w:eastAsia="zh-CN"/>
        </w:rPr>
      </w:pPr>
      <w:r>
        <w:rPr>
          <w:rFonts w:ascii="Calibri" w:hAnsi="Calibri" w:eastAsia="Calibri" w:cs="Calibri"/>
          <w:spacing w:val="-4"/>
          <w:position w:val="15"/>
          <w:sz w:val="21"/>
          <w:szCs w:val="21"/>
          <w:lang w:eastAsia="zh-CN"/>
        </w:rPr>
        <w:t>9.1</w:t>
      </w:r>
      <w:r>
        <w:rPr>
          <w:rFonts w:ascii="Calibri" w:hAnsi="Calibri" w:eastAsia="Calibri" w:cs="Calibri"/>
          <w:spacing w:val="11"/>
          <w:position w:val="15"/>
          <w:sz w:val="21"/>
          <w:szCs w:val="21"/>
          <w:lang w:eastAsia="zh-CN"/>
        </w:rPr>
        <w:t xml:space="preserve"> </w:t>
      </w:r>
      <w:r>
        <w:rPr>
          <w:spacing w:val="-4"/>
          <w:position w:val="15"/>
          <w:sz w:val="21"/>
          <w:szCs w:val="21"/>
          <w:lang w:eastAsia="zh-CN"/>
        </w:rPr>
        <w:t>评标委员会发现招标文件存在歧义、重大缺陷导致评标工作无法进行</w:t>
      </w:r>
      <w:r>
        <w:rPr>
          <w:spacing w:val="-5"/>
          <w:position w:val="15"/>
          <w:sz w:val="21"/>
          <w:szCs w:val="21"/>
          <w:lang w:eastAsia="zh-CN"/>
        </w:rPr>
        <w:t>，</w:t>
      </w:r>
      <w:r>
        <w:rPr>
          <w:spacing w:val="-23"/>
          <w:position w:val="15"/>
          <w:sz w:val="21"/>
          <w:szCs w:val="21"/>
          <w:lang w:eastAsia="zh-CN"/>
        </w:rPr>
        <w:t xml:space="preserve"> </w:t>
      </w:r>
      <w:r>
        <w:rPr>
          <w:spacing w:val="-5"/>
          <w:position w:val="15"/>
          <w:sz w:val="21"/>
          <w:szCs w:val="21"/>
          <w:lang w:eastAsia="zh-CN"/>
        </w:rPr>
        <w:t>或者招标文件内容</w:t>
      </w:r>
    </w:p>
    <w:p>
      <w:pPr>
        <w:pStyle w:val="4"/>
        <w:spacing w:before="1" w:line="219" w:lineRule="auto"/>
        <w:ind w:left="37"/>
        <w:rPr>
          <w:sz w:val="21"/>
          <w:szCs w:val="21"/>
          <w:lang w:eastAsia="zh-CN"/>
        </w:rPr>
      </w:pPr>
      <w:r>
        <w:rPr>
          <w:spacing w:val="1"/>
          <w:sz w:val="21"/>
          <w:szCs w:val="21"/>
          <w:lang w:eastAsia="zh-CN"/>
        </w:rPr>
        <w:t>违反国家有关强制性规定的，应当停止评标工</w:t>
      </w:r>
      <w:r>
        <w:rPr>
          <w:sz w:val="21"/>
          <w:szCs w:val="21"/>
          <w:lang w:eastAsia="zh-CN"/>
        </w:rPr>
        <w:t>作，与采购人、采购代理机构沟通并作书面记录。</w:t>
      </w:r>
    </w:p>
    <w:p>
      <w:pPr>
        <w:spacing w:line="219" w:lineRule="auto"/>
        <w:rPr>
          <w:lang w:eastAsia="zh-CN"/>
        </w:rPr>
      </w:pPr>
    </w:p>
    <w:p>
      <w:pPr>
        <w:pStyle w:val="4"/>
        <w:spacing w:before="69" w:line="220" w:lineRule="auto"/>
        <w:ind w:left="36"/>
        <w:rPr>
          <w:sz w:val="21"/>
          <w:szCs w:val="21"/>
          <w:lang w:eastAsia="zh-CN"/>
        </w:rPr>
      </w:pPr>
      <w:r>
        <w:rPr>
          <w:spacing w:val="-3"/>
          <w:sz w:val="21"/>
          <w:szCs w:val="21"/>
          <w:lang w:eastAsia="zh-CN"/>
        </w:rPr>
        <w:t>采购人、采购代理机构确认后，应当修改招标文</w:t>
      </w:r>
      <w:r>
        <w:rPr>
          <w:spacing w:val="-4"/>
          <w:sz w:val="21"/>
          <w:szCs w:val="21"/>
          <w:lang w:eastAsia="zh-CN"/>
        </w:rPr>
        <w:t>件，</w:t>
      </w:r>
      <w:r>
        <w:rPr>
          <w:spacing w:val="-26"/>
          <w:sz w:val="21"/>
          <w:szCs w:val="21"/>
          <w:lang w:eastAsia="zh-CN"/>
        </w:rPr>
        <w:t xml:space="preserve"> </w:t>
      </w:r>
      <w:r>
        <w:rPr>
          <w:spacing w:val="-4"/>
          <w:sz w:val="21"/>
          <w:szCs w:val="21"/>
          <w:lang w:eastAsia="zh-CN"/>
        </w:rPr>
        <w:t>重新组织采购活动。</w:t>
      </w:r>
    </w:p>
    <w:p>
      <w:pPr>
        <w:spacing w:line="219" w:lineRule="auto"/>
        <w:rPr>
          <w:lang w:eastAsia="zh-CN"/>
        </w:rPr>
        <w:sectPr>
          <w:headerReference r:id="rId29" w:type="default"/>
          <w:footerReference r:id="rId30" w:type="default"/>
          <w:pgSz w:w="11905" w:h="16839"/>
          <w:pgMar w:top="1104" w:right="1405" w:bottom="1280" w:left="1560" w:header="1090" w:footer="988" w:gutter="0"/>
          <w:cols w:space="720" w:num="1"/>
        </w:sectPr>
      </w:pPr>
    </w:p>
    <w:p>
      <w:pPr>
        <w:spacing w:line="328" w:lineRule="auto"/>
        <w:rPr>
          <w:lang w:eastAsia="zh-CN"/>
        </w:rPr>
      </w:pPr>
    </w:p>
    <w:p>
      <w:pPr>
        <w:spacing w:line="365" w:lineRule="auto"/>
        <w:rPr>
          <w:lang w:eastAsia="zh-CN"/>
        </w:rPr>
      </w:pPr>
    </w:p>
    <w:p>
      <w:pPr>
        <w:spacing w:before="78" w:line="218" w:lineRule="auto"/>
        <w:ind w:left="50"/>
        <w:outlineLvl w:val="2"/>
        <w:rPr>
          <w:rFonts w:ascii="黑体" w:hAnsi="黑体" w:eastAsia="黑体" w:cs="黑体"/>
          <w:sz w:val="24"/>
          <w:szCs w:val="24"/>
          <w:lang w:eastAsia="zh-CN"/>
        </w:rPr>
      </w:pPr>
      <w:bookmarkStart w:id="32" w:name="bookmark31"/>
      <w:bookmarkEnd w:id="32"/>
      <w:r>
        <w:rPr>
          <w:rFonts w:ascii="黑体" w:hAnsi="黑体" w:eastAsia="黑体" w:cs="黑体"/>
          <w:spacing w:val="-2"/>
          <w:sz w:val="24"/>
          <w:szCs w:val="24"/>
          <w:lang w:eastAsia="zh-CN"/>
          <w14:textOutline w14:w="4356" w14:cap="flat" w14:cmpd="sng" w14:algn="ctr">
            <w14:solidFill>
              <w14:srgbClr w14:val="000000"/>
            </w14:solidFill>
            <w14:prstDash w14:val="solid"/>
            <w14:miter w14:val="0"/>
          </w14:textOutline>
        </w:rPr>
        <w:t>10．无效投标和废标</w:t>
      </w:r>
    </w:p>
    <w:p>
      <w:pPr>
        <w:spacing w:line="245" w:lineRule="auto"/>
        <w:rPr>
          <w:lang w:eastAsia="zh-CN"/>
        </w:rPr>
      </w:pPr>
    </w:p>
    <w:p>
      <w:pPr>
        <w:spacing w:line="246" w:lineRule="auto"/>
        <w:rPr>
          <w:lang w:eastAsia="zh-CN"/>
        </w:rPr>
      </w:pPr>
    </w:p>
    <w:p>
      <w:pPr>
        <w:pStyle w:val="4"/>
        <w:spacing w:before="68" w:line="220" w:lineRule="auto"/>
        <w:ind w:left="469"/>
        <w:rPr>
          <w:sz w:val="21"/>
          <w:szCs w:val="21"/>
          <w:lang w:eastAsia="zh-CN"/>
        </w:rPr>
      </w:pPr>
      <w:r>
        <w:rPr>
          <w:rFonts w:ascii="Calibri" w:hAnsi="Calibri" w:eastAsia="Calibri" w:cs="Calibri"/>
          <w:spacing w:val="-2"/>
          <w:sz w:val="21"/>
          <w:szCs w:val="21"/>
          <w:lang w:eastAsia="zh-CN"/>
        </w:rPr>
        <w:t>10.1</w:t>
      </w:r>
      <w:r>
        <w:rPr>
          <w:rFonts w:ascii="Calibri" w:hAnsi="Calibri" w:eastAsia="Calibri" w:cs="Calibri"/>
          <w:spacing w:val="23"/>
          <w:w w:val="101"/>
          <w:sz w:val="21"/>
          <w:szCs w:val="21"/>
          <w:lang w:eastAsia="zh-CN"/>
        </w:rPr>
        <w:t xml:space="preserve"> </w:t>
      </w:r>
      <w:r>
        <w:rPr>
          <w:spacing w:val="-2"/>
          <w:sz w:val="21"/>
          <w:szCs w:val="21"/>
          <w:lang w:eastAsia="zh-CN"/>
        </w:rPr>
        <w:t>按【评标方法及标准前附表】</w:t>
      </w:r>
    </w:p>
    <w:p>
      <w:pPr>
        <w:spacing w:line="317" w:lineRule="auto"/>
        <w:rPr>
          <w:lang w:eastAsia="zh-CN"/>
        </w:rPr>
      </w:pPr>
    </w:p>
    <w:p>
      <w:pPr>
        <w:spacing w:before="78" w:line="218" w:lineRule="auto"/>
        <w:ind w:left="50"/>
        <w:outlineLvl w:val="2"/>
        <w:rPr>
          <w:rFonts w:ascii="黑体" w:hAnsi="黑体" w:eastAsia="黑体" w:cs="黑体"/>
          <w:sz w:val="24"/>
          <w:szCs w:val="24"/>
          <w:lang w:eastAsia="zh-CN"/>
        </w:rPr>
      </w:pPr>
      <w:bookmarkStart w:id="33" w:name="bookmark32"/>
      <w:bookmarkEnd w:id="33"/>
      <w:r>
        <w:rPr>
          <w:rFonts w:ascii="黑体" w:hAnsi="黑体" w:eastAsia="黑体" w:cs="黑体"/>
          <w:spacing w:val="-1"/>
          <w:sz w:val="24"/>
          <w:szCs w:val="24"/>
          <w:lang w:eastAsia="zh-CN"/>
          <w14:textOutline w14:w="4356" w14:cap="flat" w14:cmpd="sng" w14:algn="ctr">
            <w14:solidFill>
              <w14:srgbClr w14:val="000000"/>
            </w14:solidFill>
            <w14:prstDash w14:val="solid"/>
            <w14:miter w14:val="0"/>
          </w14:textOutline>
        </w:rPr>
        <w:t>11．重新组建评标委员会进行评标</w:t>
      </w:r>
    </w:p>
    <w:p>
      <w:pPr>
        <w:spacing w:line="262" w:lineRule="auto"/>
        <w:rPr>
          <w:lang w:eastAsia="zh-CN"/>
        </w:rPr>
      </w:pPr>
    </w:p>
    <w:p>
      <w:pPr>
        <w:pStyle w:val="4"/>
        <w:spacing w:before="68" w:line="413" w:lineRule="exact"/>
        <w:ind w:right="22"/>
        <w:jc w:val="right"/>
        <w:rPr>
          <w:sz w:val="21"/>
          <w:szCs w:val="21"/>
          <w:lang w:eastAsia="zh-CN"/>
        </w:rPr>
      </w:pPr>
      <w:r>
        <w:rPr>
          <w:rFonts w:ascii="Calibri" w:hAnsi="Calibri" w:eastAsia="Calibri" w:cs="Calibri"/>
          <w:spacing w:val="-4"/>
          <w:position w:val="15"/>
          <w:sz w:val="21"/>
          <w:szCs w:val="21"/>
          <w:lang w:eastAsia="zh-CN"/>
        </w:rPr>
        <w:t>11.1</w:t>
      </w:r>
      <w:r>
        <w:rPr>
          <w:rFonts w:ascii="Calibri" w:hAnsi="Calibri" w:eastAsia="Calibri" w:cs="Calibri"/>
          <w:spacing w:val="30"/>
          <w:position w:val="15"/>
          <w:sz w:val="21"/>
          <w:szCs w:val="21"/>
          <w:lang w:eastAsia="zh-CN"/>
        </w:rPr>
        <w:t xml:space="preserve"> </w:t>
      </w:r>
      <w:r>
        <w:rPr>
          <w:spacing w:val="-4"/>
          <w:position w:val="15"/>
          <w:sz w:val="21"/>
          <w:szCs w:val="21"/>
          <w:lang w:eastAsia="zh-CN"/>
        </w:rPr>
        <w:t>评标委员会或者其成员存在下列情形导致评标结果无效的，</w:t>
      </w:r>
      <w:r>
        <w:rPr>
          <w:spacing w:val="50"/>
          <w:position w:val="15"/>
          <w:sz w:val="21"/>
          <w:szCs w:val="21"/>
          <w:lang w:eastAsia="zh-CN"/>
        </w:rPr>
        <w:t xml:space="preserve"> </w:t>
      </w:r>
      <w:r>
        <w:rPr>
          <w:spacing w:val="-4"/>
          <w:position w:val="15"/>
          <w:sz w:val="21"/>
          <w:szCs w:val="21"/>
          <w:lang w:eastAsia="zh-CN"/>
        </w:rPr>
        <w:t>采购人、</w:t>
      </w:r>
      <w:r>
        <w:rPr>
          <w:spacing w:val="-5"/>
          <w:position w:val="15"/>
          <w:sz w:val="21"/>
          <w:szCs w:val="21"/>
          <w:lang w:eastAsia="zh-CN"/>
        </w:rPr>
        <w:t>采购代理机构可以</w:t>
      </w:r>
    </w:p>
    <w:p>
      <w:pPr>
        <w:pStyle w:val="4"/>
        <w:spacing w:line="219" w:lineRule="auto"/>
        <w:ind w:left="37"/>
        <w:rPr>
          <w:sz w:val="21"/>
          <w:szCs w:val="21"/>
          <w:lang w:eastAsia="zh-CN"/>
        </w:rPr>
      </w:pPr>
      <w:r>
        <w:rPr>
          <w:spacing w:val="-1"/>
          <w:sz w:val="21"/>
          <w:szCs w:val="21"/>
          <w:lang w:eastAsia="zh-CN"/>
        </w:rPr>
        <w:t>重新组建评标委员会进行评标，并书面报告本级财政部门，但采购合同已经履行的除外：</w:t>
      </w:r>
    </w:p>
    <w:p>
      <w:pPr>
        <w:spacing w:line="366" w:lineRule="auto"/>
        <w:rPr>
          <w:lang w:eastAsia="zh-CN"/>
        </w:rPr>
      </w:pPr>
    </w:p>
    <w:p>
      <w:pPr>
        <w:pStyle w:val="4"/>
        <w:spacing w:before="68" w:line="220" w:lineRule="auto"/>
        <w:ind w:left="466"/>
        <w:rPr>
          <w:sz w:val="21"/>
          <w:szCs w:val="21"/>
          <w:lang w:eastAsia="zh-CN"/>
        </w:rPr>
      </w:pPr>
      <w:r>
        <w:rPr>
          <w:spacing w:val="-2"/>
          <w:sz w:val="21"/>
          <w:szCs w:val="21"/>
          <w:lang w:eastAsia="zh-CN"/>
        </w:rPr>
        <w:t>（</w:t>
      </w:r>
      <w:r>
        <w:rPr>
          <w:rFonts w:ascii="Calibri" w:hAnsi="Calibri" w:eastAsia="Calibri" w:cs="Calibri"/>
          <w:spacing w:val="-2"/>
          <w:sz w:val="21"/>
          <w:szCs w:val="21"/>
          <w:lang w:eastAsia="zh-CN"/>
        </w:rPr>
        <w:t>1</w:t>
      </w:r>
      <w:r>
        <w:rPr>
          <w:spacing w:val="-2"/>
          <w:sz w:val="21"/>
          <w:szCs w:val="21"/>
          <w:lang w:eastAsia="zh-CN"/>
        </w:rPr>
        <w:t>）评标委员会组成不符合《政府采购货物和服务招标投标管理办法》规定的；</w:t>
      </w:r>
    </w:p>
    <w:p>
      <w:pPr>
        <w:spacing w:line="371" w:lineRule="auto"/>
        <w:rPr>
          <w:lang w:eastAsia="zh-CN"/>
        </w:rPr>
      </w:pPr>
    </w:p>
    <w:p>
      <w:pPr>
        <w:pStyle w:val="4"/>
        <w:spacing w:before="68" w:line="220" w:lineRule="auto"/>
        <w:ind w:left="466"/>
        <w:rPr>
          <w:sz w:val="21"/>
          <w:szCs w:val="21"/>
          <w:lang w:eastAsia="zh-CN"/>
        </w:rPr>
      </w:pPr>
      <w:r>
        <w:rPr>
          <w:sz w:val="21"/>
          <w:szCs w:val="21"/>
          <w:lang w:eastAsia="zh-CN"/>
        </w:rPr>
        <w:t>（</w:t>
      </w:r>
      <w:r>
        <w:rPr>
          <w:rFonts w:ascii="Calibri" w:hAnsi="Calibri" w:eastAsia="Calibri" w:cs="Calibri"/>
          <w:sz w:val="21"/>
          <w:szCs w:val="21"/>
          <w:lang w:eastAsia="zh-CN"/>
        </w:rPr>
        <w:t>2</w:t>
      </w:r>
      <w:r>
        <w:rPr>
          <w:sz w:val="21"/>
          <w:szCs w:val="21"/>
          <w:lang w:eastAsia="zh-CN"/>
        </w:rPr>
        <w:t>）有《政府采购货物和服务招标投标管理办法》第六十二条</w:t>
      </w:r>
      <w:r>
        <w:rPr>
          <w:spacing w:val="-1"/>
          <w:sz w:val="21"/>
          <w:szCs w:val="21"/>
          <w:lang w:eastAsia="zh-CN"/>
        </w:rPr>
        <w:t>第一至五项情形的；</w:t>
      </w:r>
    </w:p>
    <w:p>
      <w:pPr>
        <w:spacing w:line="365" w:lineRule="auto"/>
        <w:rPr>
          <w:lang w:eastAsia="zh-CN"/>
        </w:rPr>
      </w:pPr>
    </w:p>
    <w:p>
      <w:pPr>
        <w:pStyle w:val="4"/>
        <w:spacing w:before="69" w:line="220" w:lineRule="auto"/>
        <w:ind w:left="466"/>
        <w:rPr>
          <w:sz w:val="21"/>
          <w:szCs w:val="21"/>
          <w:lang w:eastAsia="zh-CN"/>
        </w:rPr>
      </w:pPr>
      <w:r>
        <w:rPr>
          <w:spacing w:val="-1"/>
          <w:sz w:val="21"/>
          <w:szCs w:val="21"/>
          <w:lang w:eastAsia="zh-CN"/>
        </w:rPr>
        <w:t>（</w:t>
      </w:r>
      <w:r>
        <w:rPr>
          <w:rFonts w:ascii="Calibri" w:hAnsi="Calibri" w:eastAsia="Calibri" w:cs="Calibri"/>
          <w:spacing w:val="-1"/>
          <w:sz w:val="21"/>
          <w:szCs w:val="21"/>
          <w:lang w:eastAsia="zh-CN"/>
        </w:rPr>
        <w:t>3</w:t>
      </w:r>
      <w:r>
        <w:rPr>
          <w:spacing w:val="-1"/>
          <w:sz w:val="21"/>
          <w:szCs w:val="21"/>
          <w:lang w:eastAsia="zh-CN"/>
        </w:rPr>
        <w:t>）评标委员会及其成员独立评标受到非法干预的；</w:t>
      </w:r>
    </w:p>
    <w:p>
      <w:pPr>
        <w:spacing w:line="370" w:lineRule="auto"/>
        <w:rPr>
          <w:lang w:eastAsia="zh-CN"/>
        </w:rPr>
      </w:pPr>
    </w:p>
    <w:p>
      <w:pPr>
        <w:pStyle w:val="4"/>
        <w:spacing w:before="68" w:line="220" w:lineRule="auto"/>
        <w:ind w:left="466"/>
        <w:rPr>
          <w:sz w:val="21"/>
          <w:szCs w:val="21"/>
          <w:lang w:eastAsia="zh-CN"/>
        </w:rPr>
      </w:pPr>
      <w:r>
        <w:rPr>
          <w:spacing w:val="-1"/>
          <w:sz w:val="21"/>
          <w:szCs w:val="21"/>
          <w:lang w:eastAsia="zh-CN"/>
        </w:rPr>
        <w:t>（</w:t>
      </w:r>
      <w:r>
        <w:rPr>
          <w:rFonts w:ascii="Calibri" w:hAnsi="Calibri" w:eastAsia="Calibri" w:cs="Calibri"/>
          <w:spacing w:val="-1"/>
          <w:sz w:val="21"/>
          <w:szCs w:val="21"/>
          <w:lang w:eastAsia="zh-CN"/>
        </w:rPr>
        <w:t>4</w:t>
      </w:r>
      <w:r>
        <w:rPr>
          <w:spacing w:val="-1"/>
          <w:sz w:val="21"/>
          <w:szCs w:val="21"/>
          <w:lang w:eastAsia="zh-CN"/>
        </w:rPr>
        <w:t>）有政府采购法实施条例第七十五条规定的</w:t>
      </w:r>
      <w:r>
        <w:rPr>
          <w:spacing w:val="-2"/>
          <w:sz w:val="21"/>
          <w:szCs w:val="21"/>
          <w:lang w:eastAsia="zh-CN"/>
        </w:rPr>
        <w:t>违法行为的。</w:t>
      </w:r>
    </w:p>
    <w:p>
      <w:pPr>
        <w:spacing w:line="366" w:lineRule="auto"/>
        <w:rPr>
          <w:lang w:eastAsia="zh-CN"/>
        </w:rPr>
      </w:pPr>
    </w:p>
    <w:p>
      <w:pPr>
        <w:pStyle w:val="4"/>
        <w:spacing w:before="69" w:line="220" w:lineRule="auto"/>
        <w:ind w:left="469"/>
        <w:rPr>
          <w:sz w:val="21"/>
          <w:szCs w:val="21"/>
          <w:lang w:eastAsia="zh-CN"/>
        </w:rPr>
      </w:pPr>
      <w:r>
        <w:rPr>
          <w:rFonts w:ascii="Calibri" w:hAnsi="Calibri" w:eastAsia="Calibri" w:cs="Calibri"/>
          <w:spacing w:val="-1"/>
          <w:sz w:val="21"/>
          <w:szCs w:val="21"/>
          <w:lang w:eastAsia="zh-CN"/>
        </w:rPr>
        <w:t>11.2</w:t>
      </w:r>
      <w:r>
        <w:rPr>
          <w:rFonts w:ascii="Calibri" w:hAnsi="Calibri" w:eastAsia="Calibri" w:cs="Calibri"/>
          <w:spacing w:val="25"/>
          <w:w w:val="101"/>
          <w:sz w:val="21"/>
          <w:szCs w:val="21"/>
          <w:lang w:eastAsia="zh-CN"/>
        </w:rPr>
        <w:t xml:space="preserve"> </w:t>
      </w:r>
      <w:r>
        <w:rPr>
          <w:spacing w:val="-1"/>
          <w:sz w:val="21"/>
          <w:szCs w:val="21"/>
          <w:lang w:eastAsia="zh-CN"/>
        </w:rPr>
        <w:t>有违法违规行为的原评标委员会成员不得参加重新组建的评标委员会。</w:t>
      </w:r>
    </w:p>
    <w:p>
      <w:pPr>
        <w:spacing w:line="220" w:lineRule="auto"/>
        <w:rPr>
          <w:lang w:eastAsia="zh-CN"/>
        </w:rPr>
        <w:sectPr>
          <w:headerReference r:id="rId31" w:type="default"/>
          <w:footerReference r:id="rId32" w:type="default"/>
          <w:pgSz w:w="11905" w:h="16839"/>
          <w:pgMar w:top="1104" w:right="1440" w:bottom="1280" w:left="1560" w:header="1090" w:footer="988" w:gutter="0"/>
          <w:cols w:space="720" w:num="1"/>
        </w:sectPr>
      </w:pPr>
    </w:p>
    <w:p>
      <w:pPr>
        <w:spacing w:line="318" w:lineRule="auto"/>
        <w:rPr>
          <w:lang w:eastAsia="zh-CN"/>
        </w:rPr>
      </w:pPr>
    </w:p>
    <w:p>
      <w:pPr>
        <w:spacing w:before="88" w:line="225" w:lineRule="auto"/>
        <w:ind w:left="2565"/>
        <w:outlineLvl w:val="1"/>
        <w:rPr>
          <w:rFonts w:ascii="黑体" w:hAnsi="黑体" w:eastAsia="黑体" w:cs="黑体"/>
          <w:sz w:val="27"/>
          <w:szCs w:val="27"/>
          <w:lang w:eastAsia="zh-CN"/>
        </w:rPr>
      </w:pPr>
      <w:bookmarkStart w:id="34" w:name="bookmark33"/>
      <w:bookmarkEnd w:id="34"/>
      <w:r>
        <w:rPr>
          <w:rFonts w:ascii="黑体" w:hAnsi="黑体" w:eastAsia="黑体" w:cs="黑体"/>
          <w:spacing w:val="9"/>
          <w:sz w:val="27"/>
          <w:szCs w:val="27"/>
          <w:lang w:eastAsia="zh-CN"/>
          <w14:textOutline w14:w="5054" w14:cap="flat" w14:cmpd="sng" w14:algn="ctr">
            <w14:solidFill>
              <w14:srgbClr w14:val="000000"/>
            </w14:solidFill>
            <w14:prstDash w14:val="solid"/>
            <w14:miter w14:val="0"/>
          </w14:textOutline>
        </w:rPr>
        <w:t>第三节</w:t>
      </w:r>
      <w:r>
        <w:rPr>
          <w:rFonts w:ascii="黑体" w:hAnsi="黑体" w:eastAsia="黑体" w:cs="黑体"/>
          <w:spacing w:val="9"/>
          <w:sz w:val="27"/>
          <w:szCs w:val="27"/>
          <w:lang w:eastAsia="zh-CN"/>
        </w:rPr>
        <w:t xml:space="preserve"> </w:t>
      </w:r>
      <w:r>
        <w:rPr>
          <w:rFonts w:ascii="黑体" w:hAnsi="黑体" w:eastAsia="黑体" w:cs="黑体"/>
          <w:spacing w:val="9"/>
          <w:sz w:val="27"/>
          <w:szCs w:val="27"/>
          <w:lang w:eastAsia="zh-CN"/>
          <w14:textOutline w14:w="5054" w14:cap="flat" w14:cmpd="sng" w14:algn="ctr">
            <w14:solidFill>
              <w14:srgbClr w14:val="000000"/>
            </w14:solidFill>
            <w14:prstDash w14:val="solid"/>
            <w14:miter w14:val="0"/>
          </w14:textOutline>
        </w:rPr>
        <w:t>投标文件的符合性审查</w:t>
      </w:r>
    </w:p>
    <w:p>
      <w:pPr>
        <w:spacing w:line="292" w:lineRule="auto"/>
        <w:rPr>
          <w:lang w:eastAsia="zh-CN"/>
        </w:rPr>
      </w:pPr>
    </w:p>
    <w:p>
      <w:pPr>
        <w:spacing w:before="68" w:line="220" w:lineRule="auto"/>
        <w:ind w:left="47"/>
        <w:rPr>
          <w:rFonts w:ascii="黑体" w:hAnsi="黑体" w:eastAsia="黑体" w:cs="黑体"/>
          <w:lang w:eastAsia="zh-CN"/>
        </w:rPr>
      </w:pPr>
      <w:r>
        <w:rPr>
          <w:rFonts w:ascii="黑体" w:hAnsi="黑体" w:eastAsia="黑体" w:cs="黑体"/>
          <w:spacing w:val="-2"/>
          <w:lang w:eastAsia="zh-CN"/>
          <w14:textOutline w14:w="3835" w14:cap="flat" w14:cmpd="sng" w14:algn="ctr">
            <w14:solidFill>
              <w14:srgbClr w14:val="000000"/>
            </w14:solidFill>
            <w14:prstDash w14:val="solid"/>
            <w14:miter w14:val="0"/>
          </w14:textOutline>
        </w:rPr>
        <w:t>1.符合性审查</w:t>
      </w:r>
    </w:p>
    <w:p>
      <w:pPr>
        <w:spacing w:line="371" w:lineRule="auto"/>
        <w:rPr>
          <w:lang w:eastAsia="zh-CN"/>
        </w:rPr>
      </w:pPr>
    </w:p>
    <w:p>
      <w:pPr>
        <w:pStyle w:val="4"/>
        <w:spacing w:before="68" w:line="408" w:lineRule="exact"/>
        <w:ind w:right="60"/>
        <w:jc w:val="right"/>
        <w:rPr>
          <w:sz w:val="21"/>
          <w:szCs w:val="21"/>
          <w:lang w:eastAsia="zh-CN"/>
        </w:rPr>
      </w:pPr>
      <w:r>
        <w:rPr>
          <w:rFonts w:ascii="Calibri" w:hAnsi="Calibri" w:eastAsia="Calibri" w:cs="Calibri"/>
          <w:spacing w:val="-4"/>
          <w:position w:val="14"/>
          <w:sz w:val="21"/>
          <w:szCs w:val="21"/>
          <w:lang w:eastAsia="zh-CN"/>
        </w:rPr>
        <w:t>1.1</w:t>
      </w:r>
      <w:r>
        <w:rPr>
          <w:rFonts w:ascii="Calibri" w:hAnsi="Calibri" w:eastAsia="Calibri" w:cs="Calibri"/>
          <w:spacing w:val="14"/>
          <w:position w:val="14"/>
          <w:sz w:val="21"/>
          <w:szCs w:val="21"/>
          <w:lang w:eastAsia="zh-CN"/>
        </w:rPr>
        <w:t xml:space="preserve"> </w:t>
      </w:r>
      <w:r>
        <w:rPr>
          <w:spacing w:val="-4"/>
          <w:position w:val="14"/>
          <w:sz w:val="21"/>
          <w:szCs w:val="21"/>
          <w:lang w:eastAsia="zh-CN"/>
        </w:rPr>
        <w:t>评标委员会应对符合资格条件的</w:t>
      </w:r>
      <w:r>
        <w:rPr>
          <w:rFonts w:hint="eastAsia"/>
          <w:spacing w:val="-4"/>
          <w:position w:val="14"/>
          <w:sz w:val="21"/>
          <w:szCs w:val="21"/>
          <w:lang w:eastAsia="zh-CN"/>
        </w:rPr>
        <w:t>供应商</w:t>
      </w:r>
      <w:r>
        <w:rPr>
          <w:spacing w:val="-4"/>
          <w:position w:val="14"/>
          <w:sz w:val="21"/>
          <w:szCs w:val="21"/>
          <w:lang w:eastAsia="zh-CN"/>
        </w:rPr>
        <w:t>的投标文件进行符合性审查，</w:t>
      </w:r>
      <w:r>
        <w:rPr>
          <w:spacing w:val="-45"/>
          <w:position w:val="14"/>
          <w:sz w:val="21"/>
          <w:szCs w:val="21"/>
          <w:lang w:eastAsia="zh-CN"/>
        </w:rPr>
        <w:t xml:space="preserve"> </w:t>
      </w:r>
      <w:r>
        <w:rPr>
          <w:spacing w:val="-4"/>
          <w:position w:val="14"/>
          <w:sz w:val="21"/>
          <w:szCs w:val="21"/>
          <w:lang w:eastAsia="zh-CN"/>
        </w:rPr>
        <w:t>以确定其是否满足招</w:t>
      </w:r>
    </w:p>
    <w:p>
      <w:pPr>
        <w:pStyle w:val="4"/>
        <w:spacing w:line="220" w:lineRule="auto"/>
        <w:ind w:left="37"/>
        <w:rPr>
          <w:sz w:val="21"/>
          <w:szCs w:val="21"/>
          <w:lang w:eastAsia="zh-CN"/>
        </w:rPr>
      </w:pPr>
      <w:r>
        <w:rPr>
          <w:spacing w:val="-1"/>
          <w:sz w:val="21"/>
          <w:szCs w:val="21"/>
          <w:lang w:eastAsia="zh-CN"/>
        </w:rPr>
        <w:t>标文件的实质性要求。</w:t>
      </w:r>
    </w:p>
    <w:p>
      <w:pPr>
        <w:spacing w:line="364" w:lineRule="auto"/>
        <w:rPr>
          <w:lang w:eastAsia="zh-CN"/>
        </w:rPr>
      </w:pPr>
    </w:p>
    <w:p>
      <w:pPr>
        <w:pStyle w:val="4"/>
        <w:spacing w:before="69" w:line="359" w:lineRule="auto"/>
        <w:ind w:left="60" w:firstLine="405"/>
        <w:jc w:val="both"/>
        <w:rPr>
          <w:sz w:val="21"/>
          <w:szCs w:val="21"/>
          <w:lang w:eastAsia="zh-CN"/>
        </w:rPr>
      </w:pPr>
      <w:r>
        <w:rPr>
          <w:spacing w:val="-6"/>
          <w:sz w:val="21"/>
          <w:szCs w:val="21"/>
          <w:lang w:eastAsia="zh-CN"/>
        </w:rPr>
        <w:t>（</w:t>
      </w:r>
      <w:r>
        <w:rPr>
          <w:rFonts w:ascii="Calibri" w:hAnsi="Calibri" w:eastAsia="Calibri" w:cs="Calibri"/>
          <w:spacing w:val="-6"/>
          <w:sz w:val="21"/>
          <w:szCs w:val="21"/>
          <w:lang w:eastAsia="zh-CN"/>
        </w:rPr>
        <w:t>1</w:t>
      </w:r>
      <w:r>
        <w:rPr>
          <w:spacing w:val="-6"/>
          <w:sz w:val="21"/>
          <w:szCs w:val="21"/>
          <w:lang w:eastAsia="zh-CN"/>
        </w:rPr>
        <w:t>）依据招标文件的规定，从投标文件的有效性、完整性和对招标文件的响应程度进行审查，</w:t>
      </w:r>
      <w:r>
        <w:rPr>
          <w:spacing w:val="9"/>
          <w:sz w:val="21"/>
          <w:szCs w:val="21"/>
          <w:lang w:eastAsia="zh-CN"/>
        </w:rPr>
        <w:t xml:space="preserve"> </w:t>
      </w:r>
      <w:r>
        <w:rPr>
          <w:sz w:val="21"/>
          <w:szCs w:val="21"/>
          <w:lang w:eastAsia="zh-CN"/>
        </w:rPr>
        <w:t>以确定是否对招标文件的实质性要求作出响应。评标委员会判断投标文件的响应性只根</w:t>
      </w:r>
      <w:r>
        <w:rPr>
          <w:spacing w:val="-1"/>
          <w:sz w:val="21"/>
          <w:szCs w:val="21"/>
          <w:lang w:eastAsia="zh-CN"/>
        </w:rPr>
        <w:t>据投标文</w:t>
      </w:r>
    </w:p>
    <w:p>
      <w:pPr>
        <w:pStyle w:val="4"/>
        <w:spacing w:before="1" w:line="219" w:lineRule="auto"/>
        <w:ind w:left="36"/>
        <w:rPr>
          <w:sz w:val="21"/>
          <w:szCs w:val="21"/>
          <w:lang w:eastAsia="zh-CN"/>
        </w:rPr>
      </w:pPr>
      <w:r>
        <w:rPr>
          <w:spacing w:val="-12"/>
          <w:sz w:val="21"/>
          <w:szCs w:val="21"/>
          <w:lang w:eastAsia="zh-CN"/>
        </w:rPr>
        <w:t>件的内容，</w:t>
      </w:r>
      <w:r>
        <w:rPr>
          <w:spacing w:val="55"/>
          <w:sz w:val="21"/>
          <w:szCs w:val="21"/>
          <w:lang w:eastAsia="zh-CN"/>
        </w:rPr>
        <w:t xml:space="preserve"> </w:t>
      </w:r>
      <w:r>
        <w:rPr>
          <w:spacing w:val="-12"/>
          <w:sz w:val="21"/>
          <w:szCs w:val="21"/>
          <w:lang w:eastAsia="zh-CN"/>
        </w:rPr>
        <w:t>而不依据外部的证据。</w:t>
      </w:r>
    </w:p>
    <w:p>
      <w:pPr>
        <w:spacing w:line="370" w:lineRule="auto"/>
        <w:rPr>
          <w:lang w:eastAsia="zh-CN"/>
        </w:rPr>
      </w:pPr>
    </w:p>
    <w:p>
      <w:pPr>
        <w:pStyle w:val="4"/>
        <w:spacing w:before="68" w:line="221" w:lineRule="auto"/>
        <w:ind w:left="466"/>
        <w:rPr>
          <w:sz w:val="21"/>
          <w:szCs w:val="21"/>
          <w:lang w:eastAsia="zh-CN"/>
        </w:rPr>
      </w:pPr>
      <w:r>
        <w:rPr>
          <w:spacing w:val="-1"/>
          <w:sz w:val="21"/>
          <w:szCs w:val="21"/>
          <w:lang w:eastAsia="zh-CN"/>
        </w:rPr>
        <w:t>（</w:t>
      </w:r>
      <w:r>
        <w:rPr>
          <w:rFonts w:ascii="Calibri" w:hAnsi="Calibri" w:eastAsia="Calibri" w:cs="Calibri"/>
          <w:spacing w:val="-1"/>
          <w:sz w:val="21"/>
          <w:szCs w:val="21"/>
          <w:lang w:eastAsia="zh-CN"/>
        </w:rPr>
        <w:t>2</w:t>
      </w:r>
      <w:r>
        <w:rPr>
          <w:spacing w:val="-1"/>
          <w:sz w:val="21"/>
          <w:szCs w:val="21"/>
          <w:lang w:eastAsia="zh-CN"/>
        </w:rPr>
        <w:t>）</w:t>
      </w:r>
      <w:r>
        <w:rPr>
          <w:rFonts w:hint="eastAsia"/>
          <w:spacing w:val="-1"/>
          <w:sz w:val="21"/>
          <w:szCs w:val="21"/>
          <w:lang w:eastAsia="zh-CN"/>
        </w:rPr>
        <w:t>供应商</w:t>
      </w:r>
      <w:r>
        <w:rPr>
          <w:spacing w:val="-1"/>
          <w:sz w:val="21"/>
          <w:szCs w:val="21"/>
          <w:lang w:eastAsia="zh-CN"/>
        </w:rPr>
        <w:t>不得通过修正或撤销不合要求的偏离从而使其投标成为实质上响应的投标。</w:t>
      </w:r>
    </w:p>
    <w:p>
      <w:pPr>
        <w:spacing w:line="365" w:lineRule="auto"/>
        <w:rPr>
          <w:lang w:eastAsia="zh-CN"/>
        </w:rPr>
      </w:pPr>
    </w:p>
    <w:p>
      <w:pPr>
        <w:pStyle w:val="4"/>
        <w:spacing w:before="69" w:line="408" w:lineRule="exact"/>
        <w:ind w:right="60"/>
        <w:jc w:val="right"/>
        <w:rPr>
          <w:sz w:val="21"/>
          <w:szCs w:val="21"/>
          <w:lang w:eastAsia="zh-CN"/>
        </w:rPr>
      </w:pPr>
      <w:r>
        <w:rPr>
          <w:rFonts w:ascii="Calibri" w:hAnsi="Calibri" w:eastAsia="Calibri" w:cs="Calibri"/>
          <w:spacing w:val="-7"/>
          <w:position w:val="14"/>
          <w:sz w:val="21"/>
          <w:szCs w:val="21"/>
          <w:lang w:eastAsia="zh-CN"/>
        </w:rPr>
        <w:t>1.2</w:t>
      </w:r>
      <w:r>
        <w:rPr>
          <w:rFonts w:ascii="Calibri" w:hAnsi="Calibri" w:eastAsia="Calibri" w:cs="Calibri"/>
          <w:spacing w:val="20"/>
          <w:w w:val="101"/>
          <w:position w:val="14"/>
          <w:sz w:val="21"/>
          <w:szCs w:val="21"/>
          <w:lang w:eastAsia="zh-CN"/>
        </w:rPr>
        <w:t xml:space="preserve"> </w:t>
      </w:r>
      <w:r>
        <w:rPr>
          <w:spacing w:val="-7"/>
          <w:position w:val="14"/>
          <w:sz w:val="21"/>
          <w:szCs w:val="21"/>
          <w:lang w:eastAsia="zh-CN"/>
        </w:rPr>
        <w:t>未通过符合性审查的</w:t>
      </w:r>
      <w:r>
        <w:rPr>
          <w:rFonts w:hint="eastAsia"/>
          <w:spacing w:val="-7"/>
          <w:position w:val="14"/>
          <w:sz w:val="21"/>
          <w:szCs w:val="21"/>
          <w:lang w:eastAsia="zh-CN"/>
        </w:rPr>
        <w:t>供应商</w:t>
      </w:r>
      <w:r>
        <w:rPr>
          <w:spacing w:val="-7"/>
          <w:position w:val="14"/>
          <w:sz w:val="21"/>
          <w:szCs w:val="21"/>
          <w:lang w:eastAsia="zh-CN"/>
        </w:rPr>
        <w:t>，</w:t>
      </w:r>
      <w:r>
        <w:rPr>
          <w:spacing w:val="-24"/>
          <w:position w:val="14"/>
          <w:sz w:val="21"/>
          <w:szCs w:val="21"/>
          <w:lang w:eastAsia="zh-CN"/>
        </w:rPr>
        <w:t xml:space="preserve"> </w:t>
      </w:r>
      <w:r>
        <w:rPr>
          <w:spacing w:val="-7"/>
          <w:position w:val="14"/>
          <w:sz w:val="21"/>
          <w:szCs w:val="21"/>
          <w:lang w:eastAsia="zh-CN"/>
        </w:rPr>
        <w:t>其投标将被认定为投标无效， 不能进入下一阶段评审。通过</w:t>
      </w:r>
    </w:p>
    <w:p>
      <w:pPr>
        <w:pStyle w:val="4"/>
        <w:spacing w:line="219" w:lineRule="auto"/>
        <w:ind w:left="38"/>
        <w:rPr>
          <w:sz w:val="21"/>
          <w:szCs w:val="21"/>
          <w:lang w:eastAsia="zh-CN"/>
        </w:rPr>
      </w:pPr>
      <w:r>
        <w:rPr>
          <w:sz w:val="21"/>
          <w:szCs w:val="21"/>
          <w:lang w:eastAsia="zh-CN"/>
        </w:rPr>
        <w:t>符合性审查的</w:t>
      </w:r>
      <w:r>
        <w:rPr>
          <w:rFonts w:hint="eastAsia"/>
          <w:sz w:val="21"/>
          <w:szCs w:val="21"/>
          <w:lang w:eastAsia="zh-CN"/>
        </w:rPr>
        <w:t>供应商</w:t>
      </w:r>
      <w:r>
        <w:rPr>
          <w:sz w:val="21"/>
          <w:szCs w:val="21"/>
          <w:lang w:eastAsia="zh-CN"/>
        </w:rPr>
        <w:t xml:space="preserve">数量不足 </w:t>
      </w:r>
      <w:r>
        <w:rPr>
          <w:rFonts w:ascii="Calibri" w:hAnsi="Calibri" w:eastAsia="Calibri" w:cs="Calibri"/>
          <w:sz w:val="21"/>
          <w:szCs w:val="21"/>
          <w:lang w:eastAsia="zh-CN"/>
        </w:rPr>
        <w:t xml:space="preserve">3  </w:t>
      </w:r>
      <w:r>
        <w:rPr>
          <w:sz w:val="21"/>
          <w:szCs w:val="21"/>
          <w:lang w:eastAsia="zh-CN"/>
        </w:rPr>
        <w:t>家的</w:t>
      </w:r>
      <w:r>
        <w:rPr>
          <w:spacing w:val="-1"/>
          <w:sz w:val="21"/>
          <w:szCs w:val="21"/>
          <w:lang w:eastAsia="zh-CN"/>
        </w:rPr>
        <w:t>，不得作进一步的比较和评价。</w:t>
      </w:r>
    </w:p>
    <w:p>
      <w:pPr>
        <w:spacing w:line="371" w:lineRule="auto"/>
        <w:rPr>
          <w:lang w:eastAsia="zh-CN"/>
        </w:rPr>
      </w:pPr>
    </w:p>
    <w:p>
      <w:pPr>
        <w:spacing w:before="69" w:line="219" w:lineRule="auto"/>
        <w:ind w:left="35"/>
        <w:rPr>
          <w:rFonts w:ascii="黑体" w:hAnsi="黑体" w:eastAsia="黑体" w:cs="黑体"/>
          <w:lang w:eastAsia="zh-CN"/>
        </w:rPr>
      </w:pPr>
      <w:r>
        <w:rPr>
          <w:rFonts w:ascii="黑体" w:hAnsi="黑体" w:eastAsia="黑体" w:cs="黑体"/>
          <w:spacing w:val="-1"/>
          <w:lang w:eastAsia="zh-CN"/>
          <w14:textOutline w14:w="3835" w14:cap="flat" w14:cmpd="sng" w14:algn="ctr">
            <w14:solidFill>
              <w14:srgbClr w14:val="000000"/>
            </w14:solidFill>
            <w14:prstDash w14:val="solid"/>
            <w14:miter w14:val="0"/>
          </w14:textOutline>
        </w:rPr>
        <w:t>2.投标无效</w:t>
      </w:r>
    </w:p>
    <w:p>
      <w:pPr>
        <w:spacing w:line="366" w:lineRule="auto"/>
        <w:rPr>
          <w:lang w:eastAsia="zh-CN"/>
        </w:rPr>
      </w:pPr>
    </w:p>
    <w:p>
      <w:pPr>
        <w:pStyle w:val="4"/>
        <w:spacing w:before="69" w:line="221" w:lineRule="auto"/>
        <w:ind w:left="463"/>
        <w:rPr>
          <w:sz w:val="21"/>
          <w:szCs w:val="21"/>
          <w:lang w:eastAsia="zh-CN"/>
        </w:rPr>
      </w:pPr>
      <w:r>
        <w:rPr>
          <w:rFonts w:ascii="Calibri" w:hAnsi="Calibri" w:eastAsia="Calibri" w:cs="Calibri"/>
          <w:spacing w:val="-1"/>
          <w:sz w:val="21"/>
          <w:szCs w:val="21"/>
          <w:lang w:eastAsia="zh-CN"/>
        </w:rPr>
        <w:t>2.1</w:t>
      </w:r>
      <w:r>
        <w:rPr>
          <w:rFonts w:ascii="Calibri" w:hAnsi="Calibri" w:eastAsia="Calibri" w:cs="Calibri"/>
          <w:spacing w:val="18"/>
          <w:sz w:val="21"/>
          <w:szCs w:val="21"/>
          <w:lang w:eastAsia="zh-CN"/>
        </w:rPr>
        <w:t xml:space="preserve"> </w:t>
      </w:r>
      <w:r>
        <w:rPr>
          <w:rFonts w:hint="eastAsia" w:ascii="Calibri" w:hAnsi="Calibri" w:eastAsia="Calibri" w:cs="Calibri"/>
          <w:spacing w:val="18"/>
          <w:sz w:val="21"/>
          <w:szCs w:val="21"/>
          <w:lang w:eastAsia="zh-CN"/>
        </w:rPr>
        <w:t>供应商</w:t>
      </w:r>
      <w:r>
        <w:rPr>
          <w:rFonts w:ascii="Calibri" w:hAnsi="Calibri" w:eastAsia="Calibri" w:cs="Calibri"/>
          <w:spacing w:val="18"/>
          <w:sz w:val="21"/>
          <w:szCs w:val="21"/>
          <w:lang w:eastAsia="zh-CN"/>
        </w:rPr>
        <w:t>下列情况</w:t>
      </w:r>
      <w:r>
        <w:rPr>
          <w:rFonts w:hint="eastAsia" w:ascii="Calibri" w:hAnsi="Calibri" w:eastAsia="Calibri" w:cs="Calibri"/>
          <w:spacing w:val="18"/>
          <w:sz w:val="21"/>
          <w:szCs w:val="21"/>
          <w:lang w:val="en-US" w:eastAsia="zh-CN"/>
        </w:rPr>
        <w:t>全部满足</w:t>
      </w:r>
      <w:r>
        <w:rPr>
          <w:rFonts w:ascii="Calibri" w:hAnsi="Calibri" w:eastAsia="Calibri" w:cs="Calibri"/>
          <w:spacing w:val="18"/>
          <w:sz w:val="21"/>
          <w:szCs w:val="21"/>
          <w:lang w:eastAsia="zh-CN"/>
        </w:rPr>
        <w:t>的，</w:t>
      </w:r>
      <w:r>
        <w:rPr>
          <w:spacing w:val="-1"/>
          <w:sz w:val="21"/>
          <w:szCs w:val="21"/>
          <w:lang w:eastAsia="zh-CN"/>
        </w:rPr>
        <w:t>符合性审查</w:t>
      </w:r>
      <w:r>
        <w:rPr>
          <w:rFonts w:ascii="Calibri" w:hAnsi="Calibri" w:eastAsia="Calibri" w:cs="Calibri"/>
          <w:spacing w:val="18"/>
          <w:sz w:val="21"/>
          <w:szCs w:val="21"/>
          <w:lang w:eastAsia="zh-CN"/>
        </w:rPr>
        <w:t>合格，</w:t>
      </w:r>
      <w:r>
        <w:rPr>
          <w:rFonts w:hint="eastAsia" w:ascii="Calibri" w:hAnsi="Calibri" w:eastAsia="Calibri" w:cs="Calibri"/>
          <w:spacing w:val="18"/>
          <w:sz w:val="21"/>
          <w:szCs w:val="21"/>
          <w:lang w:val="en-US" w:eastAsia="zh-CN"/>
        </w:rPr>
        <w:t>有一项不满足则</w:t>
      </w:r>
      <w:r>
        <w:rPr>
          <w:rFonts w:ascii="Calibri" w:hAnsi="Calibri" w:eastAsia="Calibri" w:cs="Calibri"/>
          <w:spacing w:val="18"/>
          <w:sz w:val="21"/>
          <w:szCs w:val="21"/>
          <w:lang w:eastAsia="zh-CN"/>
        </w:rPr>
        <w:t>其</w:t>
      </w:r>
      <w:r>
        <w:rPr>
          <w:spacing w:val="-1"/>
          <w:sz w:val="21"/>
          <w:szCs w:val="21"/>
          <w:lang w:eastAsia="zh-CN"/>
        </w:rPr>
        <w:t>投标无效：</w:t>
      </w:r>
    </w:p>
    <w:p>
      <w:pPr>
        <w:pStyle w:val="4"/>
        <w:spacing w:before="69" w:line="220" w:lineRule="auto"/>
        <w:ind w:left="466"/>
        <w:rPr>
          <w:rFonts w:hint="eastAsia"/>
          <w:b/>
          <w:bCs/>
          <w:spacing w:val="-2"/>
          <w:sz w:val="21"/>
          <w:szCs w:val="21"/>
          <w:lang w:eastAsia="zh-CN"/>
        </w:rPr>
      </w:pPr>
    </w:p>
    <w:p>
      <w:pPr>
        <w:pStyle w:val="4"/>
        <w:spacing w:before="69" w:line="220" w:lineRule="auto"/>
        <w:ind w:left="466"/>
        <w:rPr>
          <w:b/>
          <w:bCs/>
          <w:spacing w:val="-2"/>
          <w:sz w:val="21"/>
          <w:szCs w:val="21"/>
          <w:lang w:eastAsia="zh-CN"/>
        </w:rPr>
      </w:pPr>
      <w:r>
        <w:rPr>
          <w:rFonts w:hint="eastAsia"/>
          <w:b/>
          <w:bCs/>
          <w:spacing w:val="-2"/>
          <w:sz w:val="21"/>
          <w:szCs w:val="21"/>
          <w:lang w:eastAsia="zh-CN"/>
        </w:rPr>
        <w:t>1.</w:t>
      </w:r>
      <w:r>
        <w:rPr>
          <w:b/>
          <w:bCs/>
          <w:spacing w:val="-2"/>
          <w:sz w:val="21"/>
          <w:szCs w:val="21"/>
          <w:lang w:eastAsia="zh-CN"/>
        </w:rPr>
        <w:t>投标文件按照招标文件规定要求</w:t>
      </w:r>
      <w:r>
        <w:rPr>
          <w:rFonts w:hint="eastAsia"/>
          <w:b/>
          <w:bCs/>
          <w:spacing w:val="-2"/>
          <w:sz w:val="21"/>
          <w:szCs w:val="21"/>
          <w:lang w:eastAsia="zh-CN"/>
        </w:rPr>
        <w:t>加盖电子</w:t>
      </w:r>
      <w:r>
        <w:rPr>
          <w:b/>
          <w:bCs/>
          <w:spacing w:val="-2"/>
          <w:sz w:val="21"/>
          <w:szCs w:val="21"/>
          <w:lang w:eastAsia="zh-CN"/>
        </w:rPr>
        <w:t>章；</w:t>
      </w:r>
    </w:p>
    <w:p>
      <w:pPr>
        <w:pStyle w:val="4"/>
        <w:spacing w:before="69" w:line="220" w:lineRule="auto"/>
        <w:ind w:left="466"/>
        <w:rPr>
          <w:b/>
          <w:bCs/>
          <w:spacing w:val="-2"/>
          <w:sz w:val="21"/>
          <w:szCs w:val="21"/>
          <w:lang w:eastAsia="zh-CN"/>
        </w:rPr>
      </w:pPr>
    </w:p>
    <w:p>
      <w:pPr>
        <w:pStyle w:val="4"/>
        <w:spacing w:before="69" w:line="220" w:lineRule="auto"/>
        <w:ind w:left="466"/>
        <w:rPr>
          <w:b/>
          <w:bCs/>
          <w:spacing w:val="-2"/>
          <w:sz w:val="21"/>
          <w:szCs w:val="21"/>
          <w:lang w:eastAsia="zh-CN"/>
        </w:rPr>
      </w:pPr>
      <w:r>
        <w:rPr>
          <w:rFonts w:hint="eastAsia"/>
          <w:b/>
          <w:bCs/>
          <w:spacing w:val="-2"/>
          <w:sz w:val="21"/>
          <w:szCs w:val="21"/>
          <w:lang w:eastAsia="zh-CN"/>
        </w:rPr>
        <w:t>2.</w:t>
      </w:r>
      <w:r>
        <w:rPr>
          <w:b/>
          <w:bCs/>
          <w:spacing w:val="-2"/>
          <w:sz w:val="21"/>
          <w:szCs w:val="21"/>
          <w:lang w:eastAsia="zh-CN"/>
        </w:rPr>
        <w:t>投标文件对招标文件的实质性要求和条件作出响应；</w:t>
      </w:r>
    </w:p>
    <w:p>
      <w:pPr>
        <w:pStyle w:val="4"/>
        <w:spacing w:before="69" w:line="220" w:lineRule="auto"/>
        <w:ind w:left="466"/>
        <w:rPr>
          <w:b/>
          <w:bCs/>
          <w:spacing w:val="-2"/>
          <w:sz w:val="21"/>
          <w:szCs w:val="21"/>
          <w:lang w:eastAsia="zh-CN"/>
        </w:rPr>
      </w:pPr>
    </w:p>
    <w:p>
      <w:pPr>
        <w:pStyle w:val="4"/>
        <w:spacing w:before="69" w:line="220" w:lineRule="auto"/>
        <w:ind w:left="466"/>
        <w:rPr>
          <w:b/>
          <w:bCs/>
          <w:spacing w:val="-2"/>
          <w:sz w:val="21"/>
          <w:szCs w:val="21"/>
          <w:lang w:eastAsia="zh-CN"/>
        </w:rPr>
      </w:pPr>
      <w:r>
        <w:rPr>
          <w:rFonts w:hint="eastAsia"/>
          <w:b/>
          <w:bCs/>
          <w:spacing w:val="-2"/>
          <w:sz w:val="21"/>
          <w:szCs w:val="21"/>
          <w:lang w:eastAsia="zh-CN"/>
        </w:rPr>
        <w:t>3.</w:t>
      </w:r>
      <w:r>
        <w:rPr>
          <w:b/>
          <w:bCs/>
          <w:spacing w:val="-2"/>
          <w:sz w:val="21"/>
          <w:szCs w:val="21"/>
          <w:lang w:eastAsia="zh-CN"/>
        </w:rPr>
        <w:t>投标有效期、</w:t>
      </w:r>
      <w:r>
        <w:rPr>
          <w:rFonts w:hint="eastAsia"/>
          <w:b/>
          <w:bCs/>
          <w:spacing w:val="-2"/>
          <w:sz w:val="21"/>
          <w:szCs w:val="21"/>
          <w:lang w:eastAsia="zh-CN"/>
        </w:rPr>
        <w:t>合同履约期</w:t>
      </w:r>
      <w:r>
        <w:rPr>
          <w:b/>
          <w:bCs/>
          <w:spacing w:val="-2"/>
          <w:sz w:val="21"/>
          <w:szCs w:val="21"/>
          <w:lang w:eastAsia="zh-CN"/>
        </w:rPr>
        <w:t>限满足招标文件要求；</w:t>
      </w:r>
    </w:p>
    <w:p>
      <w:pPr>
        <w:pStyle w:val="4"/>
        <w:spacing w:before="69" w:line="220" w:lineRule="auto"/>
        <w:ind w:left="466"/>
        <w:rPr>
          <w:b/>
          <w:bCs/>
          <w:spacing w:val="-2"/>
          <w:sz w:val="21"/>
          <w:szCs w:val="21"/>
          <w:lang w:eastAsia="zh-CN"/>
        </w:rPr>
      </w:pPr>
    </w:p>
    <w:p>
      <w:pPr>
        <w:pStyle w:val="4"/>
        <w:spacing w:before="69" w:line="220" w:lineRule="auto"/>
        <w:ind w:left="466"/>
        <w:rPr>
          <w:b/>
          <w:bCs/>
          <w:spacing w:val="-2"/>
          <w:sz w:val="21"/>
          <w:szCs w:val="21"/>
          <w:lang w:eastAsia="zh-CN"/>
        </w:rPr>
      </w:pPr>
      <w:r>
        <w:rPr>
          <w:rFonts w:hint="eastAsia"/>
          <w:b/>
          <w:bCs/>
          <w:spacing w:val="-2"/>
          <w:sz w:val="21"/>
          <w:szCs w:val="21"/>
          <w:lang w:eastAsia="zh-CN"/>
        </w:rPr>
        <w:t>4.</w:t>
      </w:r>
      <w:r>
        <w:rPr>
          <w:b/>
          <w:bCs/>
          <w:spacing w:val="-2"/>
          <w:sz w:val="21"/>
          <w:szCs w:val="21"/>
          <w:lang w:eastAsia="zh-CN"/>
        </w:rPr>
        <w:t>投标文件</w:t>
      </w:r>
      <w:r>
        <w:rPr>
          <w:rFonts w:hint="eastAsia"/>
          <w:b/>
          <w:bCs/>
          <w:spacing w:val="-2"/>
          <w:sz w:val="21"/>
          <w:szCs w:val="21"/>
          <w:lang w:val="en-US" w:eastAsia="zh-CN"/>
        </w:rPr>
        <w:t>没有</w:t>
      </w:r>
      <w:r>
        <w:rPr>
          <w:b/>
          <w:bCs/>
          <w:spacing w:val="-2"/>
          <w:sz w:val="21"/>
          <w:szCs w:val="21"/>
          <w:lang w:eastAsia="zh-CN"/>
        </w:rPr>
        <w:t>采购人不能接受的附加条件；</w:t>
      </w:r>
    </w:p>
    <w:p>
      <w:pPr>
        <w:pStyle w:val="4"/>
        <w:spacing w:before="69" w:line="220" w:lineRule="auto"/>
        <w:ind w:left="466"/>
        <w:rPr>
          <w:b/>
          <w:bCs/>
          <w:spacing w:val="-2"/>
          <w:sz w:val="21"/>
          <w:szCs w:val="21"/>
          <w:lang w:eastAsia="zh-CN"/>
        </w:rPr>
      </w:pPr>
    </w:p>
    <w:p>
      <w:pPr>
        <w:pStyle w:val="4"/>
        <w:spacing w:before="69" w:line="220" w:lineRule="auto"/>
        <w:ind w:left="466"/>
        <w:rPr>
          <w:b/>
          <w:bCs/>
          <w:spacing w:val="-2"/>
          <w:sz w:val="21"/>
          <w:szCs w:val="21"/>
          <w:lang w:eastAsia="zh-CN"/>
        </w:rPr>
      </w:pPr>
      <w:r>
        <w:rPr>
          <w:rFonts w:hint="eastAsia"/>
          <w:b/>
          <w:bCs/>
          <w:spacing w:val="-2"/>
          <w:sz w:val="21"/>
          <w:szCs w:val="21"/>
          <w:lang w:val="en-US" w:eastAsia="zh-CN"/>
        </w:rPr>
        <w:t>5.</w:t>
      </w:r>
      <w:r>
        <w:rPr>
          <w:b/>
          <w:bCs/>
          <w:spacing w:val="-2"/>
          <w:sz w:val="21"/>
          <w:szCs w:val="21"/>
          <w:lang w:eastAsia="zh-CN"/>
        </w:rPr>
        <w:t>投标文件标明的响应或偏离与事实</w:t>
      </w:r>
      <w:r>
        <w:rPr>
          <w:rFonts w:hint="eastAsia"/>
          <w:b/>
          <w:bCs/>
          <w:spacing w:val="-2"/>
          <w:sz w:val="21"/>
          <w:szCs w:val="21"/>
          <w:lang w:val="en-US" w:eastAsia="zh-CN"/>
        </w:rPr>
        <w:t>相符合</w:t>
      </w:r>
      <w:r>
        <w:rPr>
          <w:b/>
          <w:bCs/>
          <w:spacing w:val="-2"/>
          <w:sz w:val="21"/>
          <w:szCs w:val="21"/>
          <w:lang w:eastAsia="zh-CN"/>
        </w:rPr>
        <w:t>；</w:t>
      </w:r>
    </w:p>
    <w:p>
      <w:pPr>
        <w:pStyle w:val="4"/>
        <w:spacing w:before="69" w:line="220" w:lineRule="auto"/>
        <w:ind w:left="466"/>
        <w:rPr>
          <w:b/>
          <w:bCs/>
          <w:spacing w:val="-2"/>
          <w:sz w:val="21"/>
          <w:szCs w:val="21"/>
          <w:lang w:eastAsia="zh-CN"/>
        </w:rPr>
      </w:pPr>
    </w:p>
    <w:p>
      <w:pPr>
        <w:pStyle w:val="4"/>
        <w:spacing w:before="69" w:line="220" w:lineRule="auto"/>
        <w:ind w:left="466"/>
        <w:rPr>
          <w:rFonts w:hint="default"/>
          <w:b/>
          <w:bCs/>
          <w:spacing w:val="-2"/>
          <w:sz w:val="21"/>
          <w:szCs w:val="21"/>
          <w:lang w:val="en-US" w:eastAsia="zh-CN"/>
        </w:rPr>
      </w:pPr>
      <w:r>
        <w:rPr>
          <w:rFonts w:hint="eastAsia"/>
          <w:b/>
          <w:bCs/>
          <w:spacing w:val="-2"/>
          <w:sz w:val="21"/>
          <w:szCs w:val="21"/>
          <w:lang w:val="en-US" w:eastAsia="zh-CN"/>
        </w:rPr>
        <w:t>6</w:t>
      </w:r>
      <w:r>
        <w:rPr>
          <w:rFonts w:hint="eastAsia"/>
          <w:b/>
          <w:bCs/>
          <w:spacing w:val="-2"/>
          <w:sz w:val="21"/>
          <w:szCs w:val="21"/>
          <w:lang w:eastAsia="zh-CN"/>
        </w:rPr>
        <w:t>.</w:t>
      </w:r>
      <w:r>
        <w:rPr>
          <w:b/>
          <w:bCs/>
          <w:spacing w:val="-2"/>
          <w:sz w:val="21"/>
          <w:szCs w:val="21"/>
          <w:lang w:eastAsia="zh-CN"/>
        </w:rPr>
        <w:t>投标文件</w:t>
      </w:r>
      <w:r>
        <w:rPr>
          <w:rFonts w:hint="eastAsia"/>
          <w:b/>
          <w:bCs/>
          <w:spacing w:val="-2"/>
          <w:sz w:val="21"/>
          <w:szCs w:val="21"/>
          <w:lang w:val="en-US" w:eastAsia="zh-CN"/>
        </w:rPr>
        <w:t>的</w:t>
      </w:r>
      <w:r>
        <w:rPr>
          <w:b/>
          <w:bCs/>
          <w:spacing w:val="-2"/>
          <w:sz w:val="21"/>
          <w:szCs w:val="21"/>
          <w:lang w:eastAsia="zh-CN"/>
        </w:rPr>
        <w:t>证明文件</w:t>
      </w:r>
      <w:r>
        <w:rPr>
          <w:rFonts w:hint="eastAsia"/>
          <w:b/>
          <w:bCs/>
          <w:spacing w:val="-2"/>
          <w:sz w:val="21"/>
          <w:szCs w:val="21"/>
          <w:lang w:val="en-US" w:eastAsia="zh-CN"/>
        </w:rPr>
        <w:t>真实，无</w:t>
      </w:r>
      <w:r>
        <w:rPr>
          <w:b/>
          <w:bCs/>
          <w:spacing w:val="-2"/>
          <w:sz w:val="21"/>
          <w:szCs w:val="21"/>
          <w:lang w:eastAsia="zh-CN"/>
        </w:rPr>
        <w:t>虚假</w:t>
      </w:r>
      <w:r>
        <w:rPr>
          <w:rFonts w:hint="eastAsia"/>
          <w:b/>
          <w:bCs/>
          <w:spacing w:val="-2"/>
          <w:sz w:val="21"/>
          <w:szCs w:val="21"/>
          <w:lang w:eastAsia="zh-CN"/>
        </w:rPr>
        <w:t>；</w:t>
      </w:r>
    </w:p>
    <w:p>
      <w:pPr>
        <w:pStyle w:val="4"/>
        <w:spacing w:before="69" w:line="220" w:lineRule="auto"/>
        <w:ind w:left="466"/>
        <w:rPr>
          <w:b/>
          <w:bCs/>
          <w:spacing w:val="-2"/>
          <w:sz w:val="21"/>
          <w:szCs w:val="21"/>
          <w:lang w:eastAsia="zh-CN"/>
        </w:rPr>
      </w:pPr>
    </w:p>
    <w:p>
      <w:pPr>
        <w:pStyle w:val="4"/>
        <w:spacing w:before="69" w:line="220" w:lineRule="auto"/>
        <w:ind w:left="466"/>
        <w:rPr>
          <w:rFonts w:hint="eastAsia"/>
          <w:b/>
          <w:bCs/>
          <w:spacing w:val="-2"/>
          <w:sz w:val="21"/>
          <w:szCs w:val="21"/>
          <w:lang w:eastAsia="zh-CN"/>
        </w:rPr>
      </w:pPr>
      <w:r>
        <w:rPr>
          <w:rFonts w:hint="eastAsia"/>
          <w:b/>
          <w:bCs/>
          <w:spacing w:val="-2"/>
          <w:sz w:val="21"/>
          <w:szCs w:val="21"/>
          <w:lang w:val="en-US" w:eastAsia="zh-CN"/>
        </w:rPr>
        <w:t>7.不存在</w:t>
      </w:r>
      <w:r>
        <w:rPr>
          <w:b/>
          <w:bCs/>
          <w:spacing w:val="-2"/>
          <w:sz w:val="21"/>
          <w:szCs w:val="21"/>
          <w:lang w:eastAsia="zh-CN"/>
        </w:rPr>
        <w:t>法律、法规和招标文件规定的其他投标无效情形</w:t>
      </w:r>
      <w:r>
        <w:rPr>
          <w:rFonts w:hint="eastAsia"/>
          <w:b/>
          <w:bCs/>
          <w:spacing w:val="-2"/>
          <w:sz w:val="21"/>
          <w:szCs w:val="21"/>
          <w:lang w:eastAsia="zh-CN"/>
        </w:rPr>
        <w:t>；</w:t>
      </w:r>
    </w:p>
    <w:p>
      <w:pPr>
        <w:pStyle w:val="4"/>
        <w:spacing w:before="69" w:line="220" w:lineRule="auto"/>
        <w:ind w:left="466"/>
        <w:rPr>
          <w:rFonts w:hint="eastAsia"/>
          <w:b/>
          <w:bCs/>
          <w:spacing w:val="-2"/>
          <w:sz w:val="21"/>
          <w:szCs w:val="21"/>
          <w:lang w:val="en-US" w:eastAsia="zh-CN"/>
        </w:rPr>
      </w:pPr>
    </w:p>
    <w:p>
      <w:pPr>
        <w:pStyle w:val="4"/>
        <w:spacing w:before="69" w:line="220" w:lineRule="auto"/>
        <w:ind w:left="466"/>
        <w:rPr>
          <w:b/>
          <w:bCs/>
          <w:spacing w:val="-2"/>
          <w:sz w:val="21"/>
          <w:szCs w:val="21"/>
          <w:lang w:eastAsia="zh-CN"/>
        </w:rPr>
      </w:pPr>
      <w:r>
        <w:rPr>
          <w:rFonts w:hint="eastAsia"/>
          <w:b/>
          <w:bCs/>
          <w:spacing w:val="-2"/>
          <w:sz w:val="21"/>
          <w:szCs w:val="21"/>
          <w:lang w:val="en-US" w:eastAsia="zh-CN"/>
        </w:rPr>
        <w:t>8.投标报价未超过本标项最高限价。</w:t>
      </w:r>
    </w:p>
    <w:p>
      <w:pPr>
        <w:spacing w:line="364" w:lineRule="auto"/>
        <w:rPr>
          <w:lang w:eastAsia="zh-CN"/>
        </w:rPr>
      </w:pPr>
    </w:p>
    <w:p>
      <w:pPr>
        <w:pStyle w:val="4"/>
        <w:spacing w:before="69" w:line="361" w:lineRule="auto"/>
        <w:ind w:left="39" w:right="61" w:firstLine="423"/>
        <w:jc w:val="both"/>
        <w:rPr>
          <w:sz w:val="21"/>
          <w:szCs w:val="21"/>
          <w:lang w:eastAsia="zh-CN"/>
        </w:rPr>
      </w:pPr>
      <w:r>
        <w:rPr>
          <w:rFonts w:ascii="Calibri" w:hAnsi="Calibri" w:eastAsia="Calibri" w:cs="Calibri"/>
          <w:spacing w:val="-5"/>
          <w:sz w:val="21"/>
          <w:szCs w:val="21"/>
          <w:lang w:eastAsia="zh-CN"/>
        </w:rPr>
        <w:t>2.2</w:t>
      </w:r>
      <w:r>
        <w:rPr>
          <w:rFonts w:ascii="Calibri" w:hAnsi="Calibri" w:eastAsia="Calibri" w:cs="Calibri"/>
          <w:spacing w:val="22"/>
          <w:sz w:val="21"/>
          <w:szCs w:val="21"/>
          <w:lang w:eastAsia="zh-CN"/>
        </w:rPr>
        <w:t xml:space="preserve"> </w:t>
      </w:r>
      <w:r>
        <w:rPr>
          <w:spacing w:val="-5"/>
          <w:sz w:val="21"/>
          <w:szCs w:val="21"/>
          <w:lang w:eastAsia="zh-CN"/>
        </w:rPr>
        <w:t>在评标过程中发现</w:t>
      </w:r>
      <w:r>
        <w:rPr>
          <w:rFonts w:hint="eastAsia"/>
          <w:spacing w:val="-5"/>
          <w:sz w:val="21"/>
          <w:szCs w:val="21"/>
          <w:lang w:eastAsia="zh-CN"/>
        </w:rPr>
        <w:t>供应商</w:t>
      </w:r>
      <w:r>
        <w:rPr>
          <w:spacing w:val="-5"/>
          <w:sz w:val="21"/>
          <w:szCs w:val="21"/>
          <w:lang w:eastAsia="zh-CN"/>
        </w:rPr>
        <w:t>有不遵循公平竞争的原则，恶意串通，妨碍其他</w:t>
      </w:r>
      <w:r>
        <w:rPr>
          <w:rFonts w:hint="eastAsia"/>
          <w:spacing w:val="-5"/>
          <w:sz w:val="21"/>
          <w:szCs w:val="21"/>
          <w:lang w:eastAsia="zh-CN"/>
        </w:rPr>
        <w:t>供应商</w:t>
      </w:r>
      <w:r>
        <w:rPr>
          <w:spacing w:val="-5"/>
          <w:sz w:val="21"/>
          <w:szCs w:val="21"/>
          <w:lang w:eastAsia="zh-CN"/>
        </w:rPr>
        <w:t>的竞争行</w:t>
      </w:r>
      <w:r>
        <w:rPr>
          <w:sz w:val="21"/>
          <w:szCs w:val="21"/>
          <w:lang w:eastAsia="zh-CN"/>
        </w:rPr>
        <w:t xml:space="preserve"> </w:t>
      </w:r>
      <w:r>
        <w:rPr>
          <w:spacing w:val="1"/>
          <w:sz w:val="21"/>
          <w:szCs w:val="21"/>
          <w:lang w:eastAsia="zh-CN"/>
        </w:rPr>
        <w:t>为，损害采购人或者其他</w:t>
      </w:r>
      <w:r>
        <w:rPr>
          <w:rFonts w:hint="eastAsia"/>
          <w:spacing w:val="1"/>
          <w:sz w:val="21"/>
          <w:szCs w:val="21"/>
          <w:lang w:eastAsia="zh-CN"/>
        </w:rPr>
        <w:t>供应商</w:t>
      </w:r>
      <w:r>
        <w:rPr>
          <w:spacing w:val="1"/>
          <w:sz w:val="21"/>
          <w:szCs w:val="21"/>
          <w:lang w:eastAsia="zh-CN"/>
        </w:rPr>
        <w:t>的合法权益</w:t>
      </w:r>
      <w:r>
        <w:rPr>
          <w:sz w:val="21"/>
          <w:szCs w:val="21"/>
          <w:lang w:eastAsia="zh-CN"/>
        </w:rPr>
        <w:t>的，评标委员会应当认定</w:t>
      </w:r>
      <w:r>
        <w:rPr>
          <w:spacing w:val="-5"/>
          <w:sz w:val="21"/>
          <w:szCs w:val="21"/>
          <w:lang w:eastAsia="zh-CN"/>
        </w:rPr>
        <w:t>其投标无效</w:t>
      </w:r>
      <w:r>
        <w:rPr>
          <w:sz w:val="21"/>
          <w:szCs w:val="21"/>
          <w:lang w:eastAsia="zh-CN"/>
        </w:rPr>
        <w:t>，并书面报告本</w:t>
      </w:r>
    </w:p>
    <w:p>
      <w:pPr>
        <w:pStyle w:val="4"/>
        <w:spacing w:before="1" w:line="220" w:lineRule="auto"/>
        <w:ind w:left="40"/>
        <w:rPr>
          <w:lang w:eastAsia="zh-CN"/>
        </w:rPr>
        <w:sectPr>
          <w:headerReference r:id="rId33" w:type="default"/>
          <w:footerReference r:id="rId34" w:type="default"/>
          <w:pgSz w:w="11905" w:h="16839"/>
          <w:pgMar w:top="1104" w:right="1402" w:bottom="1280" w:left="1560" w:header="1090" w:footer="988" w:gutter="0"/>
          <w:cols w:space="720" w:num="1"/>
        </w:sectPr>
      </w:pPr>
      <w:r>
        <w:rPr>
          <w:spacing w:val="-1"/>
          <w:sz w:val="21"/>
          <w:szCs w:val="21"/>
          <w:lang w:eastAsia="zh-CN"/>
        </w:rPr>
        <w:t>级财政部门。</w:t>
      </w:r>
    </w:p>
    <w:p>
      <w:pPr>
        <w:spacing w:line="266" w:lineRule="auto"/>
        <w:rPr>
          <w:lang w:eastAsia="zh-CN"/>
        </w:rPr>
      </w:pPr>
    </w:p>
    <w:p>
      <w:pPr>
        <w:spacing w:line="266" w:lineRule="auto"/>
        <w:rPr>
          <w:lang w:eastAsia="zh-CN"/>
        </w:rPr>
      </w:pPr>
    </w:p>
    <w:p>
      <w:pPr>
        <w:spacing w:before="88" w:line="225" w:lineRule="auto"/>
        <w:ind w:left="2565"/>
        <w:outlineLvl w:val="1"/>
        <w:rPr>
          <w:rFonts w:ascii="黑体" w:hAnsi="黑体" w:eastAsia="黑体" w:cs="黑体"/>
          <w:sz w:val="27"/>
          <w:szCs w:val="27"/>
          <w:lang w:eastAsia="zh-CN"/>
        </w:rPr>
      </w:pPr>
      <w:bookmarkStart w:id="35" w:name="bookmark34"/>
      <w:bookmarkEnd w:id="35"/>
      <w:r>
        <w:rPr>
          <w:rFonts w:ascii="黑体" w:hAnsi="黑体" w:eastAsia="黑体" w:cs="黑体"/>
          <w:spacing w:val="9"/>
          <w:sz w:val="27"/>
          <w:szCs w:val="27"/>
          <w:lang w:eastAsia="zh-CN"/>
          <w14:textOutline w14:w="5054" w14:cap="flat" w14:cmpd="sng" w14:algn="ctr">
            <w14:solidFill>
              <w14:srgbClr w14:val="000000"/>
            </w14:solidFill>
            <w14:prstDash w14:val="solid"/>
            <w14:miter w14:val="0"/>
          </w14:textOutline>
        </w:rPr>
        <w:t>第四节</w:t>
      </w:r>
      <w:r>
        <w:rPr>
          <w:rFonts w:ascii="黑体" w:hAnsi="黑体" w:eastAsia="黑体" w:cs="黑体"/>
          <w:spacing w:val="9"/>
          <w:sz w:val="27"/>
          <w:szCs w:val="27"/>
          <w:lang w:eastAsia="zh-CN"/>
        </w:rPr>
        <w:t xml:space="preserve"> </w:t>
      </w:r>
      <w:r>
        <w:rPr>
          <w:rFonts w:ascii="黑体" w:hAnsi="黑体" w:eastAsia="黑体" w:cs="黑体"/>
          <w:spacing w:val="9"/>
          <w:sz w:val="27"/>
          <w:szCs w:val="27"/>
          <w:lang w:eastAsia="zh-CN"/>
          <w14:textOutline w14:w="5054" w14:cap="flat" w14:cmpd="sng" w14:algn="ctr">
            <w14:solidFill>
              <w14:srgbClr w14:val="000000"/>
            </w14:solidFill>
            <w14:prstDash w14:val="solid"/>
            <w14:miter w14:val="0"/>
          </w14:textOutline>
        </w:rPr>
        <w:t>投标文件的比较与评价</w:t>
      </w:r>
    </w:p>
    <w:p>
      <w:pPr>
        <w:spacing w:line="288" w:lineRule="auto"/>
        <w:rPr>
          <w:lang w:eastAsia="zh-CN"/>
        </w:rPr>
      </w:pPr>
    </w:p>
    <w:p>
      <w:pPr>
        <w:spacing w:before="68" w:line="220" w:lineRule="auto"/>
        <w:ind w:left="47"/>
        <w:rPr>
          <w:rFonts w:ascii="黑体" w:hAnsi="黑体" w:eastAsia="黑体" w:cs="黑体"/>
          <w:lang w:eastAsia="zh-CN"/>
        </w:rPr>
      </w:pPr>
      <w:r>
        <w:rPr>
          <w:rFonts w:ascii="黑体" w:hAnsi="黑体" w:eastAsia="黑体" w:cs="黑体"/>
          <w:spacing w:val="-2"/>
          <w:lang w:eastAsia="zh-CN"/>
          <w14:textOutline w14:w="3835" w14:cap="flat" w14:cmpd="sng" w14:algn="ctr">
            <w14:solidFill>
              <w14:srgbClr w14:val="000000"/>
            </w14:solidFill>
            <w14:prstDash w14:val="solid"/>
            <w14:miter w14:val="0"/>
          </w14:textOutline>
        </w:rPr>
        <w:t>1.综合评分法</w:t>
      </w:r>
    </w:p>
    <w:p>
      <w:pPr>
        <w:spacing w:line="370" w:lineRule="auto"/>
        <w:rPr>
          <w:lang w:eastAsia="zh-CN"/>
        </w:rPr>
      </w:pPr>
    </w:p>
    <w:p>
      <w:pPr>
        <w:pStyle w:val="4"/>
        <w:spacing w:before="68" w:line="408" w:lineRule="exact"/>
        <w:ind w:left="469"/>
        <w:rPr>
          <w:sz w:val="21"/>
          <w:szCs w:val="21"/>
          <w:lang w:eastAsia="zh-CN"/>
        </w:rPr>
      </w:pPr>
      <w:r>
        <w:rPr>
          <w:rFonts w:ascii="Calibri" w:hAnsi="Calibri" w:eastAsia="Calibri" w:cs="Calibri"/>
          <w:spacing w:val="-6"/>
          <w:position w:val="14"/>
          <w:sz w:val="21"/>
          <w:szCs w:val="21"/>
          <w:lang w:eastAsia="zh-CN"/>
        </w:rPr>
        <w:t>1.1</w:t>
      </w:r>
      <w:r>
        <w:rPr>
          <w:rFonts w:ascii="Calibri" w:hAnsi="Calibri" w:eastAsia="Calibri" w:cs="Calibri"/>
          <w:spacing w:val="14"/>
          <w:w w:val="101"/>
          <w:position w:val="14"/>
          <w:sz w:val="21"/>
          <w:szCs w:val="21"/>
          <w:lang w:eastAsia="zh-CN"/>
        </w:rPr>
        <w:t xml:space="preserve"> </w:t>
      </w:r>
      <w:r>
        <w:rPr>
          <w:spacing w:val="-6"/>
          <w:position w:val="14"/>
          <w:sz w:val="21"/>
          <w:szCs w:val="21"/>
          <w:lang w:eastAsia="zh-CN"/>
        </w:rPr>
        <w:t>综合评分法， 指投标文件满足招标文件</w:t>
      </w:r>
      <w:r>
        <w:rPr>
          <w:spacing w:val="-7"/>
          <w:position w:val="14"/>
          <w:sz w:val="21"/>
          <w:szCs w:val="21"/>
          <w:lang w:eastAsia="zh-CN"/>
        </w:rPr>
        <w:t>全部实质性要求，</w:t>
      </w:r>
      <w:r>
        <w:rPr>
          <w:spacing w:val="-39"/>
          <w:position w:val="14"/>
          <w:sz w:val="21"/>
          <w:szCs w:val="21"/>
          <w:lang w:eastAsia="zh-CN"/>
        </w:rPr>
        <w:t xml:space="preserve"> </w:t>
      </w:r>
      <w:r>
        <w:rPr>
          <w:spacing w:val="-7"/>
          <w:position w:val="14"/>
          <w:sz w:val="21"/>
          <w:szCs w:val="21"/>
          <w:lang w:eastAsia="zh-CN"/>
        </w:rPr>
        <w:t>且按照评审因素的量化指标评审</w:t>
      </w:r>
    </w:p>
    <w:p>
      <w:pPr>
        <w:pStyle w:val="4"/>
        <w:spacing w:line="220" w:lineRule="auto"/>
        <w:ind w:left="37"/>
        <w:rPr>
          <w:sz w:val="21"/>
          <w:szCs w:val="21"/>
          <w:lang w:eastAsia="zh-CN"/>
        </w:rPr>
      </w:pPr>
      <w:r>
        <w:rPr>
          <w:spacing w:val="-2"/>
          <w:sz w:val="21"/>
          <w:szCs w:val="21"/>
          <w:lang w:eastAsia="zh-CN"/>
        </w:rPr>
        <w:t>得分最高的</w:t>
      </w:r>
      <w:r>
        <w:rPr>
          <w:rFonts w:hint="eastAsia"/>
          <w:spacing w:val="-2"/>
          <w:sz w:val="21"/>
          <w:szCs w:val="21"/>
          <w:lang w:eastAsia="zh-CN"/>
        </w:rPr>
        <w:t>供应商</w:t>
      </w:r>
      <w:r>
        <w:rPr>
          <w:spacing w:val="-2"/>
          <w:sz w:val="21"/>
          <w:szCs w:val="21"/>
          <w:lang w:eastAsia="zh-CN"/>
        </w:rPr>
        <w:t>为中标候选人的评标方法。</w:t>
      </w:r>
    </w:p>
    <w:p>
      <w:pPr>
        <w:spacing w:line="369" w:lineRule="auto"/>
        <w:rPr>
          <w:lang w:eastAsia="zh-CN"/>
        </w:rPr>
      </w:pPr>
    </w:p>
    <w:p>
      <w:pPr>
        <w:pStyle w:val="4"/>
        <w:spacing w:before="69" w:line="359" w:lineRule="auto"/>
        <w:ind w:left="38" w:right="89" w:firstLine="430"/>
        <w:jc w:val="both"/>
        <w:rPr>
          <w:sz w:val="21"/>
          <w:szCs w:val="21"/>
          <w:lang w:eastAsia="zh-CN"/>
        </w:rPr>
      </w:pPr>
      <w:r>
        <w:rPr>
          <w:rFonts w:ascii="Calibri" w:hAnsi="Calibri" w:eastAsia="Calibri" w:cs="Calibri"/>
          <w:spacing w:val="-8"/>
          <w:sz w:val="21"/>
          <w:szCs w:val="21"/>
          <w:lang w:eastAsia="zh-CN"/>
        </w:rPr>
        <w:t>1.2</w:t>
      </w:r>
      <w:r>
        <w:rPr>
          <w:rFonts w:ascii="Calibri" w:hAnsi="Calibri" w:eastAsia="Calibri" w:cs="Calibri"/>
          <w:spacing w:val="12"/>
          <w:sz w:val="21"/>
          <w:szCs w:val="21"/>
          <w:lang w:eastAsia="zh-CN"/>
        </w:rPr>
        <w:t xml:space="preserve"> </w:t>
      </w:r>
      <w:r>
        <w:rPr>
          <w:spacing w:val="-8"/>
          <w:sz w:val="21"/>
          <w:szCs w:val="21"/>
          <w:lang w:eastAsia="zh-CN"/>
        </w:rPr>
        <w:t>评标因素：评审因素的设定应当与</w:t>
      </w:r>
      <w:r>
        <w:rPr>
          <w:rFonts w:hint="eastAsia"/>
          <w:spacing w:val="-8"/>
          <w:sz w:val="21"/>
          <w:szCs w:val="21"/>
          <w:lang w:eastAsia="zh-CN"/>
        </w:rPr>
        <w:t>供应商</w:t>
      </w:r>
      <w:r>
        <w:rPr>
          <w:spacing w:val="-8"/>
          <w:sz w:val="21"/>
          <w:szCs w:val="21"/>
          <w:lang w:eastAsia="zh-CN"/>
        </w:rPr>
        <w:t>所提供货物服务的质量相关， 包括</w:t>
      </w:r>
      <w:r>
        <w:rPr>
          <w:rFonts w:hint="eastAsia"/>
          <w:spacing w:val="-8"/>
          <w:sz w:val="21"/>
          <w:szCs w:val="21"/>
          <w:lang w:eastAsia="zh-CN"/>
        </w:rPr>
        <w:t>样品、</w:t>
      </w:r>
      <w:r>
        <w:rPr>
          <w:spacing w:val="-8"/>
          <w:sz w:val="21"/>
          <w:szCs w:val="21"/>
          <w:lang w:eastAsia="zh-CN"/>
        </w:rPr>
        <w:t>投标报价、技</w:t>
      </w:r>
      <w:r>
        <w:rPr>
          <w:sz w:val="21"/>
          <w:szCs w:val="21"/>
          <w:lang w:eastAsia="zh-CN"/>
        </w:rPr>
        <w:t>术或者服务水平、履约能力、售后服务</w:t>
      </w:r>
      <w:r>
        <w:rPr>
          <w:rFonts w:hint="eastAsia"/>
          <w:sz w:val="21"/>
          <w:szCs w:val="21"/>
          <w:lang w:eastAsia="zh-CN"/>
        </w:rPr>
        <w:t>、</w:t>
      </w:r>
      <w:r>
        <w:rPr>
          <w:rFonts w:hint="eastAsia"/>
          <w:sz w:val="21"/>
          <w:szCs w:val="21"/>
          <w:lang w:val="en-US" w:eastAsia="zh-CN"/>
        </w:rPr>
        <w:t>初步设计</w:t>
      </w:r>
      <w:r>
        <w:rPr>
          <w:sz w:val="21"/>
          <w:szCs w:val="21"/>
          <w:lang w:eastAsia="zh-CN"/>
        </w:rPr>
        <w:t>等，但不包括第一章</w:t>
      </w:r>
      <w:r>
        <w:rPr>
          <w:rFonts w:hint="eastAsia"/>
          <w:sz w:val="21"/>
          <w:szCs w:val="21"/>
          <w:lang w:eastAsia="zh-CN"/>
        </w:rPr>
        <w:t>供应商</w:t>
      </w:r>
      <w:r>
        <w:rPr>
          <w:sz w:val="21"/>
          <w:szCs w:val="21"/>
          <w:lang w:eastAsia="zh-CN"/>
        </w:rPr>
        <w:t>的资格要求。本采购项目的评</w:t>
      </w:r>
      <w:r>
        <w:rPr>
          <w:spacing w:val="-1"/>
          <w:sz w:val="21"/>
          <w:szCs w:val="21"/>
          <w:lang w:eastAsia="zh-CN"/>
        </w:rPr>
        <w:t>标因素和标准见本章本节附页</w:t>
      </w:r>
      <w:r>
        <w:rPr>
          <w:spacing w:val="-34"/>
          <w:sz w:val="21"/>
          <w:szCs w:val="21"/>
          <w:lang w:eastAsia="zh-CN"/>
        </w:rPr>
        <w:t xml:space="preserve"> </w:t>
      </w:r>
      <w:r>
        <w:rPr>
          <w:rFonts w:ascii="Calibri" w:hAnsi="Calibri" w:eastAsia="Calibri" w:cs="Calibri"/>
          <w:spacing w:val="-1"/>
          <w:sz w:val="21"/>
          <w:szCs w:val="21"/>
          <w:lang w:eastAsia="zh-CN"/>
        </w:rPr>
        <w:t>1</w:t>
      </w:r>
      <w:r>
        <w:rPr>
          <w:spacing w:val="-1"/>
          <w:sz w:val="21"/>
          <w:szCs w:val="21"/>
          <w:lang w:eastAsia="zh-CN"/>
        </w:rPr>
        <w:t>“评标方法及标准表”。</w:t>
      </w:r>
    </w:p>
    <w:p>
      <w:pPr>
        <w:spacing w:line="371" w:lineRule="auto"/>
        <w:rPr>
          <w:lang w:eastAsia="zh-CN"/>
        </w:rPr>
      </w:pPr>
    </w:p>
    <w:p>
      <w:pPr>
        <w:pStyle w:val="4"/>
        <w:spacing w:before="68" w:line="219" w:lineRule="auto"/>
        <w:ind w:left="469"/>
        <w:rPr>
          <w:sz w:val="21"/>
          <w:szCs w:val="21"/>
          <w:lang w:eastAsia="zh-CN"/>
        </w:rPr>
      </w:pPr>
      <w:r>
        <w:rPr>
          <w:rFonts w:ascii="Calibri" w:hAnsi="Calibri" w:eastAsia="Calibri" w:cs="Calibri"/>
          <w:spacing w:val="-2"/>
          <w:sz w:val="21"/>
          <w:szCs w:val="21"/>
          <w:lang w:eastAsia="zh-CN"/>
        </w:rPr>
        <w:t>1.3</w:t>
      </w:r>
      <w:r>
        <w:rPr>
          <w:rFonts w:ascii="Calibri" w:hAnsi="Calibri" w:eastAsia="Calibri" w:cs="Calibri"/>
          <w:spacing w:val="25"/>
          <w:sz w:val="21"/>
          <w:szCs w:val="21"/>
          <w:lang w:eastAsia="zh-CN"/>
        </w:rPr>
        <w:t xml:space="preserve"> </w:t>
      </w:r>
      <w:r>
        <w:rPr>
          <w:spacing w:val="-2"/>
          <w:sz w:val="21"/>
          <w:szCs w:val="21"/>
          <w:lang w:eastAsia="zh-CN"/>
        </w:rPr>
        <w:t>未通过符合性审查的投标文件不得进入比较与评价。</w:t>
      </w:r>
    </w:p>
    <w:p>
      <w:pPr>
        <w:spacing w:line="366" w:lineRule="auto"/>
        <w:rPr>
          <w:lang w:eastAsia="zh-CN"/>
        </w:rPr>
      </w:pPr>
    </w:p>
    <w:p>
      <w:pPr>
        <w:spacing w:before="69" w:line="220" w:lineRule="auto"/>
        <w:ind w:left="35"/>
        <w:rPr>
          <w:rFonts w:ascii="黑体" w:hAnsi="黑体" w:eastAsia="黑体" w:cs="黑体"/>
          <w:lang w:eastAsia="zh-CN"/>
        </w:rPr>
      </w:pPr>
      <w:r>
        <w:rPr>
          <w:rFonts w:ascii="黑体" w:hAnsi="黑体" w:eastAsia="黑体" w:cs="黑体"/>
          <w:lang w:eastAsia="zh-CN"/>
          <w14:textOutline w14:w="3835" w14:cap="flat" w14:cmpd="sng" w14:algn="ctr">
            <w14:solidFill>
              <w14:srgbClr w14:val="000000"/>
            </w14:solidFill>
            <w14:prstDash w14:val="solid"/>
            <w14:miter w14:val="0"/>
          </w14:textOutline>
        </w:rPr>
        <w:t>2.投标报价的算术修正及政府采购政策调整</w:t>
      </w:r>
    </w:p>
    <w:p>
      <w:pPr>
        <w:spacing w:line="365" w:lineRule="auto"/>
        <w:rPr>
          <w:lang w:eastAsia="zh-CN"/>
        </w:rPr>
      </w:pPr>
    </w:p>
    <w:p>
      <w:pPr>
        <w:pStyle w:val="4"/>
        <w:spacing w:before="68" w:line="414" w:lineRule="exact"/>
        <w:ind w:left="463"/>
        <w:rPr>
          <w:lang w:eastAsia="zh-CN"/>
        </w:rPr>
      </w:pPr>
      <w:r>
        <w:rPr>
          <w:rFonts w:hint="eastAsia"/>
          <w:spacing w:val="-2"/>
          <w:position w:val="15"/>
          <w:sz w:val="21"/>
          <w:szCs w:val="21"/>
          <w:lang w:eastAsia="zh-CN"/>
        </w:rPr>
        <w:t xml:space="preserve">2.1  </w:t>
      </w:r>
      <w:r>
        <w:rPr>
          <w:spacing w:val="-2"/>
          <w:position w:val="15"/>
          <w:sz w:val="21"/>
          <w:szCs w:val="21"/>
          <w:lang w:eastAsia="zh-CN"/>
        </w:rPr>
        <w:t>如果有算术错误，投标报价将按本章第二节第 4.2 款、第 4.3 款规定进行算术修正。</w:t>
      </w:r>
    </w:p>
    <w:p>
      <w:pPr>
        <w:pStyle w:val="4"/>
        <w:spacing w:before="68" w:line="414" w:lineRule="exact"/>
        <w:ind w:left="463"/>
        <w:rPr>
          <w:spacing w:val="-2"/>
          <w:position w:val="15"/>
          <w:sz w:val="21"/>
          <w:szCs w:val="21"/>
          <w:lang w:eastAsia="zh-CN"/>
        </w:rPr>
      </w:pPr>
      <w:r>
        <w:rPr>
          <w:spacing w:val="-2"/>
          <w:position w:val="15"/>
          <w:sz w:val="21"/>
          <w:szCs w:val="21"/>
          <w:lang w:eastAsia="zh-CN"/>
        </w:rPr>
        <w:t>2.2 需落实政府采购政策（价格评审优惠） 的，按本章第二节第 5.3（1）项的相关规定进</w:t>
      </w:r>
    </w:p>
    <w:p>
      <w:pPr>
        <w:pStyle w:val="4"/>
        <w:spacing w:before="68" w:line="414" w:lineRule="exact"/>
        <w:rPr>
          <w:rFonts w:ascii="Arial"/>
          <w:sz w:val="21"/>
          <w:lang w:eastAsia="zh-CN"/>
        </w:rPr>
      </w:pPr>
      <w:r>
        <w:rPr>
          <w:spacing w:val="-2"/>
          <w:position w:val="15"/>
          <w:sz w:val="21"/>
          <w:szCs w:val="21"/>
          <w:lang w:eastAsia="zh-CN"/>
        </w:rPr>
        <w:t>行价格调整。</w:t>
      </w:r>
    </w:p>
    <w:p>
      <w:pPr>
        <w:pStyle w:val="4"/>
        <w:spacing w:before="68" w:line="414" w:lineRule="exact"/>
        <w:ind w:left="463"/>
        <w:rPr>
          <w:sz w:val="21"/>
          <w:szCs w:val="21"/>
          <w:lang w:eastAsia="zh-CN"/>
        </w:rPr>
      </w:pPr>
      <w:r>
        <w:rPr>
          <w:rFonts w:hint="eastAsia"/>
          <w:spacing w:val="-2"/>
          <w:position w:val="15"/>
          <w:sz w:val="21"/>
          <w:szCs w:val="21"/>
          <w:lang w:eastAsia="zh-CN"/>
        </w:rPr>
        <w:t>2.3</w:t>
      </w:r>
      <w:r>
        <w:rPr>
          <w:rFonts w:ascii="Calibri" w:hAnsi="Calibri" w:eastAsia="Calibri" w:cs="Calibri"/>
          <w:spacing w:val="25"/>
          <w:w w:val="101"/>
          <w:position w:val="15"/>
          <w:sz w:val="21"/>
          <w:szCs w:val="21"/>
          <w:lang w:eastAsia="zh-CN"/>
        </w:rPr>
        <w:t xml:space="preserve"> </w:t>
      </w:r>
      <w:r>
        <w:rPr>
          <w:spacing w:val="-2"/>
          <w:position w:val="15"/>
          <w:sz w:val="21"/>
          <w:szCs w:val="21"/>
          <w:lang w:eastAsia="zh-CN"/>
        </w:rPr>
        <w:t>按本章本节第</w:t>
      </w:r>
      <w:r>
        <w:rPr>
          <w:spacing w:val="-36"/>
          <w:position w:val="15"/>
          <w:sz w:val="21"/>
          <w:szCs w:val="21"/>
          <w:lang w:eastAsia="zh-CN"/>
        </w:rPr>
        <w:t xml:space="preserve"> </w:t>
      </w:r>
      <w:r>
        <w:rPr>
          <w:rFonts w:ascii="Calibri" w:hAnsi="Calibri" w:eastAsia="Calibri" w:cs="Calibri"/>
          <w:spacing w:val="-2"/>
          <w:position w:val="15"/>
          <w:sz w:val="21"/>
          <w:szCs w:val="21"/>
          <w:lang w:eastAsia="zh-CN"/>
        </w:rPr>
        <w:t>2.1</w:t>
      </w:r>
      <w:r>
        <w:rPr>
          <w:rFonts w:ascii="Calibri" w:hAnsi="Calibri" w:eastAsia="Calibri" w:cs="Calibri"/>
          <w:spacing w:val="18"/>
          <w:position w:val="15"/>
          <w:sz w:val="21"/>
          <w:szCs w:val="21"/>
          <w:lang w:eastAsia="zh-CN"/>
        </w:rPr>
        <w:t xml:space="preserve"> </w:t>
      </w:r>
      <w:r>
        <w:rPr>
          <w:spacing w:val="-2"/>
          <w:position w:val="15"/>
          <w:sz w:val="21"/>
          <w:szCs w:val="21"/>
          <w:lang w:eastAsia="zh-CN"/>
        </w:rPr>
        <w:t>款、第</w:t>
      </w:r>
      <w:r>
        <w:rPr>
          <w:spacing w:val="-21"/>
          <w:position w:val="15"/>
          <w:sz w:val="21"/>
          <w:szCs w:val="21"/>
          <w:lang w:eastAsia="zh-CN"/>
        </w:rPr>
        <w:t xml:space="preserve"> </w:t>
      </w:r>
      <w:r>
        <w:rPr>
          <w:rFonts w:ascii="Calibri" w:hAnsi="Calibri" w:eastAsia="Calibri" w:cs="Calibri"/>
          <w:spacing w:val="-2"/>
          <w:position w:val="15"/>
          <w:sz w:val="21"/>
          <w:szCs w:val="21"/>
          <w:lang w:eastAsia="zh-CN"/>
        </w:rPr>
        <w:t>2.2</w:t>
      </w:r>
      <w:r>
        <w:rPr>
          <w:rFonts w:ascii="Calibri" w:hAnsi="Calibri" w:eastAsia="Calibri" w:cs="Calibri"/>
          <w:spacing w:val="18"/>
          <w:position w:val="15"/>
          <w:sz w:val="21"/>
          <w:szCs w:val="21"/>
          <w:lang w:eastAsia="zh-CN"/>
        </w:rPr>
        <w:t xml:space="preserve"> </w:t>
      </w:r>
      <w:r>
        <w:rPr>
          <w:spacing w:val="-2"/>
          <w:position w:val="15"/>
          <w:sz w:val="21"/>
          <w:szCs w:val="21"/>
          <w:lang w:eastAsia="zh-CN"/>
        </w:rPr>
        <w:t>款规定，以修正或调整后的价格确定</w:t>
      </w:r>
      <w:r>
        <w:rPr>
          <w:rFonts w:hint="eastAsia"/>
          <w:spacing w:val="-2"/>
          <w:position w:val="15"/>
          <w:sz w:val="21"/>
          <w:szCs w:val="21"/>
          <w:lang w:eastAsia="zh-CN"/>
        </w:rPr>
        <w:t>供应商</w:t>
      </w:r>
      <w:r>
        <w:rPr>
          <w:spacing w:val="-2"/>
          <w:position w:val="15"/>
          <w:sz w:val="21"/>
          <w:szCs w:val="21"/>
          <w:lang w:eastAsia="zh-CN"/>
        </w:rPr>
        <w:t>的投标报价和评</w:t>
      </w:r>
    </w:p>
    <w:p>
      <w:pPr>
        <w:pStyle w:val="4"/>
        <w:spacing w:line="219" w:lineRule="auto"/>
        <w:ind w:left="37"/>
        <w:rPr>
          <w:sz w:val="21"/>
          <w:szCs w:val="21"/>
          <w:lang w:eastAsia="zh-CN"/>
        </w:rPr>
      </w:pPr>
      <w:r>
        <w:rPr>
          <w:spacing w:val="-12"/>
          <w:sz w:val="21"/>
          <w:szCs w:val="21"/>
          <w:lang w:eastAsia="zh-CN"/>
        </w:rPr>
        <w:t>标基准价，用于投标报价评价。</w:t>
      </w:r>
    </w:p>
    <w:p>
      <w:pPr>
        <w:spacing w:line="366" w:lineRule="auto"/>
        <w:rPr>
          <w:lang w:eastAsia="zh-CN"/>
        </w:rPr>
      </w:pPr>
    </w:p>
    <w:p>
      <w:pPr>
        <w:spacing w:before="69" w:line="220" w:lineRule="auto"/>
        <w:ind w:left="37"/>
        <w:rPr>
          <w:rFonts w:ascii="黑体" w:hAnsi="黑体" w:eastAsia="黑体" w:cs="黑体"/>
          <w:lang w:eastAsia="zh-CN"/>
        </w:rPr>
      </w:pPr>
      <w:r>
        <w:rPr>
          <w:rFonts w:ascii="黑体" w:hAnsi="黑体" w:eastAsia="黑体" w:cs="黑体"/>
          <w:lang w:eastAsia="zh-CN"/>
          <w14:textOutline w14:w="3835" w14:cap="flat" w14:cmpd="sng" w14:algn="ctr">
            <w14:solidFill>
              <w14:srgbClr w14:val="000000"/>
            </w14:solidFill>
            <w14:prstDash w14:val="solid"/>
            <w14:miter w14:val="0"/>
          </w14:textOutline>
        </w:rPr>
        <w:t>3.投标报价评价</w:t>
      </w:r>
    </w:p>
    <w:p>
      <w:pPr>
        <w:spacing w:line="365" w:lineRule="auto"/>
        <w:rPr>
          <w:lang w:eastAsia="zh-CN"/>
        </w:rPr>
      </w:pPr>
    </w:p>
    <w:p>
      <w:pPr>
        <w:pStyle w:val="4"/>
        <w:spacing w:before="69" w:line="361" w:lineRule="auto"/>
        <w:ind w:left="39" w:right="89" w:firstLine="422"/>
        <w:jc w:val="both"/>
        <w:rPr>
          <w:sz w:val="21"/>
          <w:szCs w:val="21"/>
          <w:lang w:eastAsia="zh-CN"/>
        </w:rPr>
      </w:pPr>
      <w:r>
        <w:rPr>
          <w:rFonts w:ascii="Calibri" w:hAnsi="Calibri" w:eastAsia="Calibri" w:cs="Calibri"/>
          <w:spacing w:val="-7"/>
          <w:sz w:val="21"/>
          <w:szCs w:val="21"/>
          <w:lang w:eastAsia="zh-CN"/>
        </w:rPr>
        <w:t>3.1</w:t>
      </w:r>
      <w:r>
        <w:rPr>
          <w:rFonts w:ascii="Calibri" w:hAnsi="Calibri" w:eastAsia="Calibri" w:cs="Calibri"/>
          <w:spacing w:val="32"/>
          <w:sz w:val="21"/>
          <w:szCs w:val="21"/>
          <w:lang w:eastAsia="zh-CN"/>
        </w:rPr>
        <w:t xml:space="preserve"> </w:t>
      </w:r>
      <w:r>
        <w:rPr>
          <w:spacing w:val="-7"/>
          <w:sz w:val="21"/>
          <w:szCs w:val="21"/>
          <w:lang w:eastAsia="zh-CN"/>
        </w:rPr>
        <w:t>投标报价评价： 价格分应当采用低价优先法计算，</w:t>
      </w:r>
      <w:r>
        <w:rPr>
          <w:spacing w:val="-28"/>
          <w:sz w:val="21"/>
          <w:szCs w:val="21"/>
          <w:lang w:eastAsia="zh-CN"/>
        </w:rPr>
        <w:t xml:space="preserve"> </w:t>
      </w:r>
      <w:r>
        <w:rPr>
          <w:spacing w:val="-7"/>
          <w:sz w:val="21"/>
          <w:szCs w:val="21"/>
          <w:lang w:eastAsia="zh-CN"/>
        </w:rPr>
        <w:t>即满足招标文件要求且投标价格最低的</w:t>
      </w:r>
      <w:r>
        <w:rPr>
          <w:sz w:val="21"/>
          <w:szCs w:val="21"/>
          <w:lang w:eastAsia="zh-CN"/>
        </w:rPr>
        <w:t xml:space="preserve"> </w:t>
      </w:r>
      <w:r>
        <w:rPr>
          <w:spacing w:val="-6"/>
          <w:sz w:val="21"/>
          <w:szCs w:val="21"/>
          <w:lang w:eastAsia="zh-CN"/>
        </w:rPr>
        <w:t>投标报价为评标基准价，</w:t>
      </w:r>
      <w:r>
        <w:rPr>
          <w:spacing w:val="-40"/>
          <w:sz w:val="21"/>
          <w:szCs w:val="21"/>
          <w:lang w:eastAsia="zh-CN"/>
        </w:rPr>
        <w:t xml:space="preserve"> </w:t>
      </w:r>
      <w:r>
        <w:rPr>
          <w:spacing w:val="-6"/>
          <w:sz w:val="21"/>
          <w:szCs w:val="21"/>
          <w:lang w:eastAsia="zh-CN"/>
        </w:rPr>
        <w:t>其价格分为满分（报价权重分）。其他</w:t>
      </w:r>
      <w:r>
        <w:rPr>
          <w:rFonts w:hint="eastAsia"/>
          <w:spacing w:val="-6"/>
          <w:sz w:val="21"/>
          <w:szCs w:val="21"/>
          <w:lang w:eastAsia="zh-CN"/>
        </w:rPr>
        <w:t>供应商</w:t>
      </w:r>
      <w:r>
        <w:rPr>
          <w:spacing w:val="-6"/>
          <w:sz w:val="21"/>
          <w:szCs w:val="21"/>
          <w:lang w:eastAsia="zh-CN"/>
        </w:rPr>
        <w:t>的价格分统一按照下列公式</w:t>
      </w:r>
    </w:p>
    <w:p>
      <w:pPr>
        <w:pStyle w:val="4"/>
        <w:spacing w:line="220" w:lineRule="auto"/>
        <w:ind w:left="37"/>
        <w:rPr>
          <w:sz w:val="21"/>
          <w:szCs w:val="21"/>
          <w:lang w:eastAsia="zh-CN"/>
        </w:rPr>
      </w:pPr>
      <w:r>
        <w:rPr>
          <w:spacing w:val="-12"/>
          <w:sz w:val="21"/>
          <w:szCs w:val="21"/>
          <w:lang w:eastAsia="zh-CN"/>
        </w:rPr>
        <w:t>计算：</w:t>
      </w:r>
    </w:p>
    <w:p>
      <w:pPr>
        <w:spacing w:line="365" w:lineRule="auto"/>
        <w:rPr>
          <w:lang w:eastAsia="zh-CN"/>
        </w:rPr>
      </w:pPr>
    </w:p>
    <w:p>
      <w:pPr>
        <w:spacing w:line="367" w:lineRule="auto"/>
        <w:ind w:firstLine="420" w:firstLineChars="200"/>
        <w:rPr>
          <w:lang w:eastAsia="zh-CN"/>
        </w:rPr>
      </w:pPr>
      <w:r>
        <w:rPr>
          <w:rFonts w:hint="eastAsia"/>
          <w:lang w:val="zh-TW" w:eastAsia="zh-CN"/>
        </w:rPr>
        <w:t>报价得分=(评标基准价／投标报价)×30%×100</w:t>
      </w:r>
    </w:p>
    <w:p>
      <w:pPr>
        <w:spacing w:before="68" w:line="219" w:lineRule="auto"/>
        <w:ind w:left="31"/>
        <w:rPr>
          <w:rFonts w:ascii="黑体" w:hAnsi="黑体" w:eastAsia="黑体" w:cs="黑体"/>
          <w:lang w:eastAsia="zh-CN"/>
        </w:rPr>
      </w:pPr>
      <w:r>
        <w:rPr>
          <w:rFonts w:ascii="黑体" w:hAnsi="黑体" w:eastAsia="黑体" w:cs="黑体"/>
          <w:spacing w:val="1"/>
          <w:lang w:eastAsia="zh-CN"/>
          <w14:textOutline w14:w="3835" w14:cap="flat" w14:cmpd="sng" w14:algn="ctr">
            <w14:solidFill>
              <w14:srgbClr w14:val="000000"/>
            </w14:solidFill>
            <w14:prstDash w14:val="solid"/>
            <w14:miter w14:val="0"/>
          </w14:textOutline>
        </w:rPr>
        <w:t>4.</w:t>
      </w:r>
      <w:r>
        <w:rPr>
          <w:rFonts w:hint="eastAsia" w:ascii="黑体" w:hAnsi="黑体" w:eastAsia="黑体" w:cs="黑体"/>
          <w:spacing w:val="1"/>
          <w:lang w:eastAsia="zh-CN"/>
          <w14:textOutline w14:w="3835" w14:cap="flat" w14:cmpd="sng" w14:algn="ctr">
            <w14:solidFill>
              <w14:srgbClr w14:val="000000"/>
            </w14:solidFill>
            <w14:prstDash w14:val="solid"/>
            <w14:miter w14:val="0"/>
          </w14:textOutline>
        </w:rPr>
        <w:t>样品、</w:t>
      </w:r>
      <w:r>
        <w:rPr>
          <w:rFonts w:ascii="黑体" w:hAnsi="黑体" w:eastAsia="黑体" w:cs="黑体"/>
          <w:spacing w:val="1"/>
          <w:lang w:eastAsia="zh-CN"/>
          <w14:textOutline w14:w="3835" w14:cap="flat" w14:cmpd="sng" w14:algn="ctr">
            <w14:solidFill>
              <w14:srgbClr w14:val="000000"/>
            </w14:solidFill>
            <w14:prstDash w14:val="solid"/>
            <w14:miter w14:val="0"/>
          </w14:textOutline>
        </w:rPr>
        <w:t>技术、商务等评分项响应评价</w:t>
      </w:r>
    </w:p>
    <w:p>
      <w:pPr>
        <w:spacing w:line="371" w:lineRule="auto"/>
        <w:rPr>
          <w:lang w:eastAsia="zh-CN"/>
        </w:rPr>
      </w:pPr>
    </w:p>
    <w:p>
      <w:pPr>
        <w:pStyle w:val="4"/>
        <w:spacing w:before="69" w:line="361" w:lineRule="auto"/>
        <w:ind w:left="39" w:right="89" w:firstLine="422"/>
        <w:jc w:val="both"/>
        <w:rPr>
          <w:spacing w:val="-7"/>
          <w:sz w:val="21"/>
          <w:szCs w:val="21"/>
          <w:lang w:eastAsia="zh-CN"/>
        </w:rPr>
      </w:pPr>
      <w:r>
        <w:rPr>
          <w:rFonts w:hint="eastAsia"/>
          <w:spacing w:val="-7"/>
          <w:sz w:val="21"/>
          <w:szCs w:val="21"/>
          <w:lang w:eastAsia="zh-CN"/>
        </w:rPr>
        <w:t>样品、</w:t>
      </w:r>
      <w:r>
        <w:rPr>
          <w:spacing w:val="-7"/>
          <w:sz w:val="21"/>
          <w:szCs w:val="21"/>
          <w:lang w:eastAsia="zh-CN"/>
        </w:rPr>
        <w:t>技术、商务等评分项响应评分。按本章附页 1“评标方法及标准表”规定的评标因素和标准，对</w:t>
      </w:r>
      <w:r>
        <w:rPr>
          <w:rFonts w:hint="eastAsia"/>
          <w:spacing w:val="-7"/>
          <w:sz w:val="21"/>
          <w:szCs w:val="21"/>
          <w:lang w:eastAsia="zh-CN"/>
        </w:rPr>
        <w:t>样品、</w:t>
      </w:r>
      <w:r>
        <w:rPr>
          <w:spacing w:val="-7"/>
          <w:sz w:val="21"/>
          <w:szCs w:val="21"/>
          <w:lang w:eastAsia="zh-CN"/>
        </w:rPr>
        <w:t>技术、商务等评分项计算得分。</w:t>
      </w:r>
    </w:p>
    <w:p>
      <w:pPr>
        <w:spacing w:line="220" w:lineRule="auto"/>
        <w:rPr>
          <w:lang w:eastAsia="zh-CN"/>
        </w:rPr>
        <w:sectPr>
          <w:headerReference r:id="rId35" w:type="default"/>
          <w:footerReference r:id="rId36" w:type="default"/>
          <w:pgSz w:w="11905" w:h="16839"/>
          <w:pgMar w:top="1104" w:right="1373" w:bottom="1280" w:left="1560" w:header="1090" w:footer="988" w:gutter="0"/>
          <w:cols w:space="720" w:num="1"/>
        </w:sectPr>
      </w:pPr>
    </w:p>
    <w:p>
      <w:pPr>
        <w:spacing w:line="361" w:lineRule="auto"/>
        <w:rPr>
          <w:lang w:eastAsia="zh-CN"/>
        </w:rPr>
      </w:pPr>
    </w:p>
    <w:p>
      <w:pPr>
        <w:spacing w:before="68" w:line="220" w:lineRule="auto"/>
        <w:ind w:left="32"/>
        <w:rPr>
          <w:rFonts w:ascii="黑体" w:hAnsi="黑体" w:eastAsia="黑体" w:cs="黑体"/>
          <w:lang w:eastAsia="zh-CN"/>
        </w:rPr>
      </w:pPr>
      <w:r>
        <w:rPr>
          <w:rFonts w:ascii="黑体" w:hAnsi="黑体" w:eastAsia="黑体" w:cs="黑体"/>
          <w:lang w:eastAsia="zh-CN"/>
          <w14:textOutline w14:w="3835" w14:cap="flat" w14:cmpd="sng" w14:algn="ctr">
            <w14:solidFill>
              <w14:srgbClr w14:val="000000"/>
            </w14:solidFill>
            <w14:prstDash w14:val="solid"/>
            <w14:miter w14:val="0"/>
          </w14:textOutline>
        </w:rPr>
        <w:t>5.评标总得分</w:t>
      </w:r>
    </w:p>
    <w:p>
      <w:pPr>
        <w:spacing w:line="365" w:lineRule="auto"/>
        <w:rPr>
          <w:lang w:eastAsia="zh-CN"/>
        </w:rPr>
      </w:pPr>
    </w:p>
    <w:p>
      <w:pPr>
        <w:pStyle w:val="4"/>
        <w:spacing w:before="69" w:line="691" w:lineRule="exact"/>
        <w:ind w:left="462"/>
        <w:rPr>
          <w:sz w:val="21"/>
          <w:szCs w:val="21"/>
          <w:lang w:eastAsia="zh-CN"/>
        </w:rPr>
      </w:pPr>
      <w:r>
        <w:rPr>
          <w:rFonts w:ascii="Calibri" w:hAnsi="Calibri" w:eastAsia="Calibri" w:cs="Calibri"/>
          <w:position w:val="37"/>
          <w:sz w:val="21"/>
          <w:szCs w:val="21"/>
          <w:lang w:eastAsia="zh-CN"/>
        </w:rPr>
        <w:t xml:space="preserve">5.1 </w:t>
      </w:r>
      <w:r>
        <w:rPr>
          <w:position w:val="37"/>
          <w:sz w:val="21"/>
          <w:szCs w:val="21"/>
          <w:lang w:eastAsia="zh-CN"/>
        </w:rPr>
        <w:t>评标总得分为</w:t>
      </w:r>
      <w:r>
        <w:rPr>
          <w:rFonts w:hint="eastAsia"/>
          <w:position w:val="37"/>
          <w:sz w:val="21"/>
          <w:szCs w:val="21"/>
          <w:lang w:eastAsia="zh-CN"/>
        </w:rPr>
        <w:t>样品部分、价格部分</w:t>
      </w:r>
      <w:r>
        <w:rPr>
          <w:position w:val="37"/>
          <w:sz w:val="21"/>
          <w:szCs w:val="21"/>
          <w:lang w:eastAsia="zh-CN"/>
        </w:rPr>
        <w:t>、商务</w:t>
      </w:r>
      <w:r>
        <w:rPr>
          <w:rFonts w:hint="eastAsia"/>
          <w:position w:val="37"/>
          <w:sz w:val="21"/>
          <w:szCs w:val="21"/>
          <w:lang w:eastAsia="zh-CN"/>
        </w:rPr>
        <w:t>部分</w:t>
      </w:r>
      <w:r>
        <w:rPr>
          <w:position w:val="37"/>
          <w:sz w:val="21"/>
          <w:szCs w:val="21"/>
          <w:lang w:eastAsia="zh-CN"/>
        </w:rPr>
        <w:t>、技术</w:t>
      </w:r>
      <w:r>
        <w:rPr>
          <w:rFonts w:hint="eastAsia"/>
          <w:position w:val="37"/>
          <w:sz w:val="21"/>
          <w:szCs w:val="21"/>
          <w:lang w:eastAsia="zh-CN"/>
        </w:rPr>
        <w:t>部分</w:t>
      </w:r>
      <w:r>
        <w:rPr>
          <w:position w:val="37"/>
          <w:sz w:val="21"/>
          <w:szCs w:val="21"/>
          <w:lang w:eastAsia="zh-CN"/>
        </w:rPr>
        <w:t>评分项</w:t>
      </w:r>
      <w:r>
        <w:rPr>
          <w:spacing w:val="-1"/>
          <w:position w:val="37"/>
          <w:sz w:val="21"/>
          <w:szCs w:val="21"/>
          <w:lang w:eastAsia="zh-CN"/>
        </w:rPr>
        <w:t>得分之和。</w:t>
      </w:r>
    </w:p>
    <w:p>
      <w:pPr>
        <w:pStyle w:val="4"/>
        <w:spacing w:before="69" w:line="691" w:lineRule="exact"/>
        <w:ind w:left="462"/>
        <w:rPr>
          <w:rFonts w:ascii="Arial"/>
          <w:sz w:val="21"/>
          <w:lang w:eastAsia="zh-CN"/>
        </w:rPr>
      </w:pPr>
      <w:r>
        <w:rPr>
          <w:position w:val="37"/>
          <w:sz w:val="21"/>
          <w:szCs w:val="21"/>
          <w:lang w:eastAsia="zh-CN"/>
        </w:rPr>
        <w:t>评标总得分＝</w:t>
      </w:r>
      <w:r>
        <w:rPr>
          <w:rFonts w:hint="eastAsia"/>
          <w:position w:val="37"/>
          <w:sz w:val="21"/>
          <w:szCs w:val="21"/>
          <w:lang w:eastAsia="zh-CN"/>
        </w:rPr>
        <w:t>样品</w:t>
      </w:r>
      <w:r>
        <w:rPr>
          <w:position w:val="37"/>
          <w:sz w:val="21"/>
          <w:szCs w:val="21"/>
          <w:lang w:eastAsia="zh-CN"/>
        </w:rPr>
        <w:t>得分＋投标报价得分＋商务得分＋</w:t>
      </w:r>
      <w:r>
        <w:rPr>
          <w:rFonts w:hint="eastAsia"/>
          <w:position w:val="37"/>
          <w:sz w:val="21"/>
          <w:szCs w:val="21"/>
          <w:lang w:eastAsia="zh-CN"/>
        </w:rPr>
        <w:t>技术得分</w:t>
      </w:r>
    </w:p>
    <w:p>
      <w:pPr>
        <w:pStyle w:val="4"/>
        <w:spacing w:before="69" w:line="221" w:lineRule="auto"/>
        <w:ind w:left="462"/>
        <w:rPr>
          <w:sz w:val="21"/>
          <w:szCs w:val="21"/>
          <w:lang w:eastAsia="zh-CN"/>
        </w:rPr>
      </w:pPr>
      <w:r>
        <w:rPr>
          <w:rFonts w:ascii="Calibri" w:hAnsi="Calibri" w:eastAsia="Calibri" w:cs="Calibri"/>
          <w:sz w:val="21"/>
          <w:szCs w:val="21"/>
          <w:lang w:eastAsia="zh-CN"/>
        </w:rPr>
        <w:t xml:space="preserve">5.2 </w:t>
      </w:r>
      <w:r>
        <w:rPr>
          <w:sz w:val="21"/>
          <w:szCs w:val="21"/>
          <w:lang w:eastAsia="zh-CN"/>
        </w:rPr>
        <w:t>评分分值计算保留小数点后两位，小数点后第三位“四舍</w:t>
      </w:r>
      <w:r>
        <w:rPr>
          <w:spacing w:val="-1"/>
          <w:sz w:val="21"/>
          <w:szCs w:val="21"/>
          <w:lang w:eastAsia="zh-CN"/>
        </w:rPr>
        <w:t>五入”。</w:t>
      </w:r>
    </w:p>
    <w:p>
      <w:pPr>
        <w:spacing w:line="365" w:lineRule="auto"/>
        <w:rPr>
          <w:lang w:eastAsia="zh-CN"/>
        </w:rPr>
      </w:pPr>
    </w:p>
    <w:p>
      <w:pPr>
        <w:pStyle w:val="4"/>
        <w:spacing w:before="68" w:line="361" w:lineRule="auto"/>
        <w:ind w:left="36" w:right="51" w:firstLine="425"/>
        <w:jc w:val="both"/>
        <w:rPr>
          <w:sz w:val="21"/>
          <w:szCs w:val="21"/>
          <w:lang w:eastAsia="zh-CN"/>
        </w:rPr>
      </w:pPr>
      <w:r>
        <w:rPr>
          <w:rFonts w:ascii="Calibri" w:hAnsi="Calibri" w:eastAsia="Calibri" w:cs="Calibri"/>
          <w:spacing w:val="-2"/>
          <w:sz w:val="21"/>
          <w:szCs w:val="21"/>
          <w:lang w:eastAsia="zh-CN"/>
        </w:rPr>
        <w:t xml:space="preserve">5.3 </w:t>
      </w:r>
      <w:r>
        <w:rPr>
          <w:spacing w:val="-2"/>
          <w:sz w:val="21"/>
          <w:szCs w:val="21"/>
          <w:lang w:eastAsia="zh-CN"/>
        </w:rPr>
        <w:t>评标时，评标委员会成员应当独立对满足招标文件全部实质性要求</w:t>
      </w:r>
      <w:r>
        <w:rPr>
          <w:rFonts w:hint="eastAsia"/>
          <w:spacing w:val="-2"/>
          <w:sz w:val="21"/>
          <w:szCs w:val="21"/>
          <w:lang w:eastAsia="zh-CN"/>
        </w:rPr>
        <w:t>供应商</w:t>
      </w:r>
      <w:r>
        <w:rPr>
          <w:spacing w:val="-2"/>
          <w:sz w:val="21"/>
          <w:szCs w:val="21"/>
          <w:lang w:eastAsia="zh-CN"/>
        </w:rPr>
        <w:t>的投标文件进行</w:t>
      </w:r>
      <w:r>
        <w:rPr>
          <w:spacing w:val="2"/>
          <w:sz w:val="21"/>
          <w:szCs w:val="21"/>
          <w:lang w:eastAsia="zh-CN"/>
        </w:rPr>
        <w:t xml:space="preserve"> </w:t>
      </w:r>
      <w:r>
        <w:rPr>
          <w:spacing w:val="1"/>
          <w:sz w:val="21"/>
          <w:szCs w:val="21"/>
          <w:lang w:eastAsia="zh-CN"/>
        </w:rPr>
        <w:t>评价、评分，然后汇总每个</w:t>
      </w:r>
      <w:r>
        <w:rPr>
          <w:rFonts w:hint="eastAsia"/>
          <w:spacing w:val="1"/>
          <w:sz w:val="21"/>
          <w:szCs w:val="21"/>
          <w:lang w:eastAsia="zh-CN"/>
        </w:rPr>
        <w:t>供应商</w:t>
      </w:r>
      <w:r>
        <w:rPr>
          <w:spacing w:val="1"/>
          <w:sz w:val="21"/>
          <w:szCs w:val="21"/>
          <w:lang w:eastAsia="zh-CN"/>
        </w:rPr>
        <w:t>每项评分因素</w:t>
      </w:r>
      <w:r>
        <w:rPr>
          <w:sz w:val="21"/>
          <w:szCs w:val="21"/>
          <w:lang w:eastAsia="zh-CN"/>
        </w:rPr>
        <w:t>的得分。每个</w:t>
      </w:r>
      <w:r>
        <w:rPr>
          <w:rFonts w:hint="eastAsia"/>
          <w:sz w:val="21"/>
          <w:szCs w:val="21"/>
          <w:lang w:eastAsia="zh-CN"/>
        </w:rPr>
        <w:t>供应商</w:t>
      </w:r>
      <w:r>
        <w:rPr>
          <w:sz w:val="21"/>
          <w:szCs w:val="21"/>
          <w:lang w:eastAsia="zh-CN"/>
        </w:rPr>
        <w:t>的最终得分为所有评标委员</w:t>
      </w:r>
    </w:p>
    <w:p>
      <w:pPr>
        <w:pStyle w:val="4"/>
        <w:spacing w:before="1" w:line="219" w:lineRule="auto"/>
        <w:ind w:left="36"/>
        <w:rPr>
          <w:sz w:val="21"/>
          <w:szCs w:val="21"/>
          <w:lang w:eastAsia="zh-CN"/>
        </w:rPr>
      </w:pPr>
      <w:r>
        <w:rPr>
          <w:spacing w:val="-2"/>
          <w:sz w:val="21"/>
          <w:szCs w:val="21"/>
          <w:lang w:eastAsia="zh-CN"/>
        </w:rPr>
        <w:t>会成员评分的算术平均值。</w:t>
      </w:r>
    </w:p>
    <w:p>
      <w:pPr>
        <w:spacing w:line="365" w:lineRule="auto"/>
        <w:rPr>
          <w:lang w:eastAsia="zh-CN"/>
        </w:rPr>
      </w:pPr>
    </w:p>
    <w:p>
      <w:pPr>
        <w:spacing w:before="70" w:line="219" w:lineRule="auto"/>
        <w:ind w:left="36"/>
        <w:rPr>
          <w:rFonts w:ascii="黑体" w:hAnsi="黑体" w:eastAsia="黑体" w:cs="黑体"/>
          <w:lang w:eastAsia="zh-CN"/>
        </w:rPr>
      </w:pPr>
      <w:r>
        <w:rPr>
          <w:rFonts w:ascii="黑体" w:hAnsi="黑体" w:eastAsia="黑体" w:cs="黑体"/>
          <w:lang w:eastAsia="zh-CN"/>
          <w14:textOutline w14:w="3835" w14:cap="flat" w14:cmpd="sng" w14:algn="ctr">
            <w14:solidFill>
              <w14:srgbClr w14:val="000000"/>
            </w14:solidFill>
            <w14:prstDash w14:val="solid"/>
            <w14:miter w14:val="0"/>
          </w14:textOutline>
        </w:rPr>
        <w:t>6.中标候选人的推荐方法</w:t>
      </w:r>
    </w:p>
    <w:p>
      <w:pPr>
        <w:spacing w:line="366" w:lineRule="auto"/>
        <w:rPr>
          <w:lang w:eastAsia="zh-CN"/>
        </w:rPr>
      </w:pPr>
    </w:p>
    <w:p>
      <w:pPr>
        <w:pStyle w:val="4"/>
        <w:spacing w:before="68" w:line="361" w:lineRule="auto"/>
        <w:ind w:left="37" w:firstLine="424"/>
        <w:jc w:val="both"/>
        <w:rPr>
          <w:sz w:val="21"/>
          <w:szCs w:val="21"/>
          <w:lang w:eastAsia="zh-CN"/>
        </w:rPr>
      </w:pPr>
      <w:r>
        <w:rPr>
          <w:rFonts w:ascii="Calibri" w:hAnsi="Calibri" w:eastAsia="Calibri" w:cs="Calibri"/>
          <w:spacing w:val="-1"/>
          <w:sz w:val="21"/>
          <w:szCs w:val="21"/>
          <w:lang w:eastAsia="zh-CN"/>
        </w:rPr>
        <w:t xml:space="preserve">6.1 </w:t>
      </w:r>
      <w:r>
        <w:rPr>
          <w:spacing w:val="-1"/>
          <w:sz w:val="21"/>
          <w:szCs w:val="21"/>
          <w:lang w:eastAsia="zh-CN"/>
        </w:rPr>
        <w:t>评标结果按评审后得分由高到低顺序排列。得分相同的，按投标报价由低到高顺序排列。</w:t>
      </w:r>
      <w:r>
        <w:rPr>
          <w:spacing w:val="11"/>
          <w:sz w:val="21"/>
          <w:szCs w:val="21"/>
          <w:lang w:eastAsia="zh-CN"/>
        </w:rPr>
        <w:t xml:space="preserve"> </w:t>
      </w:r>
      <w:r>
        <w:rPr>
          <w:spacing w:val="1"/>
          <w:sz w:val="21"/>
          <w:szCs w:val="21"/>
          <w:lang w:eastAsia="zh-CN"/>
        </w:rPr>
        <w:t>得分且投标报价相同的</w:t>
      </w:r>
      <w:r>
        <w:rPr>
          <w:rFonts w:hint="eastAsia"/>
          <w:spacing w:val="1"/>
          <w:sz w:val="21"/>
          <w:szCs w:val="21"/>
          <w:lang w:eastAsia="zh-CN"/>
        </w:rPr>
        <w:t>，按技术指标响应程度</w:t>
      </w:r>
      <w:r>
        <w:rPr>
          <w:rFonts w:hint="eastAsia"/>
          <w:spacing w:val="1"/>
          <w:sz w:val="21"/>
          <w:szCs w:val="21"/>
          <w:lang w:val="en-US" w:eastAsia="zh-CN"/>
        </w:rPr>
        <w:t>得分由高到低</w:t>
      </w:r>
      <w:r>
        <w:rPr>
          <w:rFonts w:hint="eastAsia"/>
          <w:spacing w:val="1"/>
          <w:sz w:val="21"/>
          <w:szCs w:val="21"/>
          <w:lang w:eastAsia="zh-CN"/>
        </w:rPr>
        <w:t>排列</w:t>
      </w:r>
      <w:r>
        <w:rPr>
          <w:spacing w:val="1"/>
          <w:sz w:val="21"/>
          <w:szCs w:val="21"/>
          <w:lang w:eastAsia="zh-CN"/>
        </w:rPr>
        <w:t>。投标文件满足</w:t>
      </w:r>
      <w:r>
        <w:rPr>
          <w:sz w:val="21"/>
          <w:szCs w:val="21"/>
          <w:lang w:eastAsia="zh-CN"/>
        </w:rPr>
        <w:t>招标文件全部实质性要求，且按照评审因素的量化指</w:t>
      </w:r>
      <w:r>
        <w:rPr>
          <w:spacing w:val="-1"/>
          <w:sz w:val="21"/>
          <w:szCs w:val="21"/>
          <w:lang w:eastAsia="zh-CN"/>
        </w:rPr>
        <w:t>标评审得分最高的</w:t>
      </w:r>
      <w:r>
        <w:rPr>
          <w:rFonts w:hint="eastAsia"/>
          <w:spacing w:val="-1"/>
          <w:sz w:val="21"/>
          <w:szCs w:val="21"/>
          <w:lang w:eastAsia="zh-CN"/>
        </w:rPr>
        <w:t>供应商</w:t>
      </w:r>
      <w:r>
        <w:rPr>
          <w:spacing w:val="-1"/>
          <w:sz w:val="21"/>
          <w:szCs w:val="21"/>
          <w:lang w:eastAsia="zh-CN"/>
        </w:rPr>
        <w:t>为排名第一的中标候选人。</w:t>
      </w:r>
    </w:p>
    <w:p>
      <w:pPr>
        <w:spacing w:line="365" w:lineRule="auto"/>
        <w:rPr>
          <w:lang w:eastAsia="zh-CN"/>
        </w:rPr>
      </w:pPr>
    </w:p>
    <w:p>
      <w:pPr>
        <w:pStyle w:val="4"/>
        <w:spacing w:before="68" w:line="219" w:lineRule="auto"/>
        <w:ind w:left="462"/>
        <w:rPr>
          <w:lang w:eastAsia="zh-CN"/>
        </w:rPr>
        <w:sectPr>
          <w:headerReference r:id="rId37" w:type="default"/>
          <w:footerReference r:id="rId38" w:type="default"/>
          <w:pgSz w:w="11905" w:h="16839"/>
          <w:pgMar w:top="1104" w:right="1408" w:bottom="1280" w:left="1560" w:header="1090" w:footer="988" w:gutter="0"/>
          <w:cols w:space="720" w:num="1"/>
        </w:sectPr>
      </w:pPr>
      <w:r>
        <w:rPr>
          <w:rFonts w:ascii="Calibri" w:hAnsi="Calibri" w:eastAsia="Calibri" w:cs="Calibri"/>
          <w:spacing w:val="-1"/>
          <w:sz w:val="21"/>
          <w:szCs w:val="21"/>
          <w:lang w:eastAsia="zh-CN"/>
        </w:rPr>
        <w:t>6.2</w:t>
      </w:r>
      <w:r>
        <w:rPr>
          <w:rFonts w:ascii="Calibri" w:hAnsi="Calibri" w:eastAsia="Calibri" w:cs="Calibri"/>
          <w:spacing w:val="12"/>
          <w:w w:val="101"/>
          <w:sz w:val="21"/>
          <w:szCs w:val="21"/>
          <w:lang w:eastAsia="zh-CN"/>
        </w:rPr>
        <w:t xml:space="preserve"> </w:t>
      </w:r>
      <w:r>
        <w:rPr>
          <w:spacing w:val="-1"/>
          <w:sz w:val="21"/>
          <w:szCs w:val="21"/>
          <w:lang w:eastAsia="zh-CN"/>
        </w:rPr>
        <w:t>得分且投标报价相同的并列，按本章第二节规定确定中标</w:t>
      </w:r>
      <w:r>
        <w:rPr>
          <w:spacing w:val="-2"/>
          <w:sz w:val="21"/>
          <w:szCs w:val="21"/>
          <w:lang w:eastAsia="zh-CN"/>
        </w:rPr>
        <w:t>候选人。</w:t>
      </w:r>
    </w:p>
    <w:p>
      <w:pPr>
        <w:spacing w:line="264" w:lineRule="auto"/>
        <w:rPr>
          <w:lang w:eastAsia="zh-CN"/>
        </w:rPr>
      </w:pPr>
    </w:p>
    <w:p>
      <w:pPr>
        <w:pStyle w:val="4"/>
        <w:spacing w:before="68" w:line="220" w:lineRule="auto"/>
        <w:ind w:left="139"/>
        <w:outlineLvl w:val="0"/>
        <w:rPr>
          <w:sz w:val="21"/>
          <w:szCs w:val="21"/>
          <w:lang w:eastAsia="zh-CN"/>
        </w:rPr>
      </w:pPr>
      <w:bookmarkStart w:id="36" w:name="_Toc22335"/>
      <w:r>
        <w:rPr>
          <w:spacing w:val="-2"/>
          <w:sz w:val="21"/>
          <w:szCs w:val="21"/>
          <w:lang w:eastAsia="zh-CN"/>
          <w14:textOutline w14:w="3835" w14:cap="flat" w14:cmpd="sng" w14:algn="ctr">
            <w14:solidFill>
              <w14:srgbClr w14:val="000000"/>
            </w14:solidFill>
            <w14:prstDash w14:val="solid"/>
            <w14:miter w14:val="0"/>
          </w14:textOutline>
        </w:rPr>
        <w:t>附页</w:t>
      </w:r>
      <w:r>
        <w:rPr>
          <w:spacing w:val="-30"/>
          <w:sz w:val="21"/>
          <w:szCs w:val="21"/>
          <w:lang w:eastAsia="zh-CN"/>
        </w:rPr>
        <w:t xml:space="preserve"> </w:t>
      </w:r>
      <w:r>
        <w:rPr>
          <w:rFonts w:ascii="Calibri" w:hAnsi="Calibri" w:eastAsia="Calibri" w:cs="Calibri"/>
          <w:b/>
          <w:bCs/>
          <w:spacing w:val="-2"/>
          <w:sz w:val="21"/>
          <w:szCs w:val="21"/>
          <w:lang w:eastAsia="zh-CN"/>
        </w:rPr>
        <w:t xml:space="preserve">1  </w:t>
      </w:r>
      <w:r>
        <w:rPr>
          <w:spacing w:val="-2"/>
          <w:sz w:val="21"/>
          <w:szCs w:val="21"/>
          <w:lang w:eastAsia="zh-CN"/>
          <w14:textOutline w14:w="3835" w14:cap="flat" w14:cmpd="sng" w14:algn="ctr">
            <w14:solidFill>
              <w14:srgbClr w14:val="000000"/>
            </w14:solidFill>
            <w14:prstDash w14:val="solid"/>
            <w14:miter w14:val="0"/>
          </w14:textOutline>
        </w:rPr>
        <w:t>评标方法及标准表</w:t>
      </w:r>
      <w:bookmarkEnd w:id="36"/>
    </w:p>
    <w:p>
      <w:pPr>
        <w:spacing w:before="326" w:line="224" w:lineRule="auto"/>
        <w:ind w:left="3563"/>
        <w:rPr>
          <w:lang w:eastAsia="zh-CN"/>
        </w:rPr>
      </w:pPr>
      <w:bookmarkStart w:id="37" w:name="bookmark35"/>
      <w:bookmarkEnd w:id="37"/>
      <w:r>
        <w:rPr>
          <w:rFonts w:ascii="黑体" w:hAnsi="黑体" w:eastAsia="黑体" w:cs="黑体"/>
          <w:spacing w:val="9"/>
          <w:sz w:val="27"/>
          <w:szCs w:val="27"/>
          <w:lang w:eastAsia="zh-CN"/>
          <w14:textOutline w14:w="5054" w14:cap="flat" w14:cmpd="sng" w14:algn="ctr">
            <w14:solidFill>
              <w14:srgbClr w14:val="000000"/>
            </w14:solidFill>
            <w14:prstDash w14:val="solid"/>
            <w14:miter w14:val="0"/>
          </w14:textOutline>
        </w:rPr>
        <w:t>评标方法及标准</w:t>
      </w:r>
    </w:p>
    <w:tbl>
      <w:tblPr>
        <w:tblStyle w:val="56"/>
        <w:tblW w:w="917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6"/>
        <w:gridCol w:w="1275"/>
        <w:gridCol w:w="788"/>
        <w:gridCol w:w="60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351" w:type="dxa"/>
            <w:gridSpan w:val="2"/>
          </w:tcPr>
          <w:p>
            <w:pPr>
              <w:pStyle w:val="57"/>
              <w:keepNext w:val="0"/>
              <w:keepLines w:val="0"/>
              <w:pageBreakBefore w:val="0"/>
              <w:widowControl/>
              <w:kinsoku w:val="0"/>
              <w:wordWrap/>
              <w:overflowPunct/>
              <w:topLinePunct w:val="0"/>
              <w:autoSpaceDE w:val="0"/>
              <w:autoSpaceDN w:val="0"/>
              <w:bidi w:val="0"/>
              <w:adjustRightInd w:val="0"/>
              <w:snapToGrid w:val="0"/>
              <w:spacing w:before="149" w:line="220" w:lineRule="exact"/>
              <w:jc w:val="center"/>
              <w:textAlignment w:val="baseline"/>
              <w:rPr>
                <w:sz w:val="21"/>
                <w:szCs w:val="21"/>
              </w:rPr>
            </w:pPr>
            <w:r>
              <w:rPr>
                <w:spacing w:val="-1"/>
                <w:sz w:val="21"/>
                <w:szCs w:val="21"/>
              </w:rPr>
              <w:t>适用范围</w:t>
            </w:r>
          </w:p>
        </w:tc>
        <w:tc>
          <w:tcPr>
            <w:tcW w:w="6819" w:type="dxa"/>
            <w:gridSpan w:val="2"/>
          </w:tcPr>
          <w:p>
            <w:pPr>
              <w:pStyle w:val="57"/>
              <w:keepNext w:val="0"/>
              <w:keepLines w:val="0"/>
              <w:pageBreakBefore w:val="0"/>
              <w:widowControl/>
              <w:kinsoku w:val="0"/>
              <w:wordWrap/>
              <w:overflowPunct/>
              <w:topLinePunct w:val="0"/>
              <w:autoSpaceDE w:val="0"/>
              <w:autoSpaceDN w:val="0"/>
              <w:bidi w:val="0"/>
              <w:adjustRightInd w:val="0"/>
              <w:snapToGrid w:val="0"/>
              <w:spacing w:before="183" w:line="220" w:lineRule="exact"/>
              <w:ind w:firstLine="210" w:firstLineChars="100"/>
              <w:textAlignment w:val="baseline"/>
              <w:rPr>
                <w:sz w:val="21"/>
                <w:szCs w:val="21"/>
                <w:lang w:eastAsia="zh-CN"/>
              </w:rPr>
            </w:pPr>
            <w:r>
              <w:rPr>
                <w:rFonts w:hint="eastAsia"/>
                <w:sz w:val="21"/>
                <w:szCs w:val="21"/>
                <w:lang w:eastAsia="zh-CN"/>
              </w:rPr>
              <w:t>标项一：档案资料密集架（A4)、声像防磁柜设备采购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9170" w:type="dxa"/>
            <w:gridSpan w:val="4"/>
          </w:tcPr>
          <w:p>
            <w:pPr>
              <w:pStyle w:val="57"/>
              <w:keepNext w:val="0"/>
              <w:keepLines w:val="0"/>
              <w:pageBreakBefore w:val="0"/>
              <w:widowControl/>
              <w:kinsoku w:val="0"/>
              <w:wordWrap/>
              <w:overflowPunct/>
              <w:topLinePunct w:val="0"/>
              <w:autoSpaceDE w:val="0"/>
              <w:autoSpaceDN w:val="0"/>
              <w:bidi w:val="0"/>
              <w:adjustRightInd w:val="0"/>
              <w:snapToGrid w:val="0"/>
              <w:spacing w:before="146" w:line="220" w:lineRule="exact"/>
              <w:ind w:left="3805"/>
              <w:textAlignment w:val="baseline"/>
              <w:rPr>
                <w:sz w:val="21"/>
                <w:szCs w:val="21"/>
              </w:rPr>
            </w:pPr>
            <w:r>
              <w:rPr>
                <w:spacing w:val="-1"/>
                <w:sz w:val="21"/>
                <w:szCs w:val="21"/>
              </w:rPr>
              <w:t>评审因素及权值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351" w:type="dxa"/>
            <w:gridSpan w:val="2"/>
          </w:tcPr>
          <w:p>
            <w:pPr>
              <w:pStyle w:val="57"/>
              <w:keepNext w:val="0"/>
              <w:keepLines w:val="0"/>
              <w:pageBreakBefore w:val="0"/>
              <w:widowControl/>
              <w:kinsoku w:val="0"/>
              <w:wordWrap/>
              <w:overflowPunct/>
              <w:topLinePunct w:val="0"/>
              <w:autoSpaceDE w:val="0"/>
              <w:autoSpaceDN w:val="0"/>
              <w:bidi w:val="0"/>
              <w:adjustRightInd w:val="0"/>
              <w:snapToGrid w:val="0"/>
              <w:spacing w:before="147" w:line="220" w:lineRule="exact"/>
              <w:jc w:val="center"/>
              <w:textAlignment w:val="baseline"/>
              <w:rPr>
                <w:sz w:val="21"/>
                <w:szCs w:val="21"/>
              </w:rPr>
            </w:pPr>
            <w:r>
              <w:rPr>
                <w:rFonts w:hint="eastAsia"/>
                <w:spacing w:val="-2"/>
                <w:sz w:val="21"/>
                <w:szCs w:val="21"/>
                <w:lang w:eastAsia="zh-CN"/>
              </w:rPr>
              <w:t>样品</w:t>
            </w:r>
            <w:r>
              <w:rPr>
                <w:spacing w:val="-2"/>
                <w:sz w:val="21"/>
                <w:szCs w:val="21"/>
              </w:rPr>
              <w:t>部分</w:t>
            </w:r>
          </w:p>
        </w:tc>
        <w:tc>
          <w:tcPr>
            <w:tcW w:w="6819" w:type="dxa"/>
            <w:gridSpan w:val="2"/>
          </w:tcPr>
          <w:p>
            <w:pPr>
              <w:pStyle w:val="57"/>
              <w:keepNext w:val="0"/>
              <w:keepLines w:val="0"/>
              <w:pageBreakBefore w:val="0"/>
              <w:widowControl/>
              <w:kinsoku w:val="0"/>
              <w:wordWrap/>
              <w:overflowPunct/>
              <w:topLinePunct w:val="0"/>
              <w:autoSpaceDE w:val="0"/>
              <w:autoSpaceDN w:val="0"/>
              <w:bidi w:val="0"/>
              <w:adjustRightInd w:val="0"/>
              <w:snapToGrid w:val="0"/>
              <w:spacing w:before="183" w:line="220" w:lineRule="exact"/>
              <w:ind w:left="2618"/>
              <w:jc w:val="both"/>
              <w:textAlignment w:val="baseline"/>
              <w:rPr>
                <w:sz w:val="21"/>
                <w:szCs w:val="21"/>
                <w:lang w:eastAsia="zh-CN"/>
              </w:rPr>
            </w:pPr>
            <w:r>
              <w:rPr>
                <w:rFonts w:hint="eastAsia"/>
                <w:spacing w:val="-3"/>
                <w:sz w:val="21"/>
                <w:szCs w:val="21"/>
                <w:lang w:eastAsia="zh-CN"/>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2351" w:type="dxa"/>
            <w:gridSpan w:val="2"/>
          </w:tcPr>
          <w:p>
            <w:pPr>
              <w:pStyle w:val="57"/>
              <w:keepNext w:val="0"/>
              <w:keepLines w:val="0"/>
              <w:pageBreakBefore w:val="0"/>
              <w:widowControl/>
              <w:kinsoku w:val="0"/>
              <w:wordWrap/>
              <w:overflowPunct/>
              <w:topLinePunct w:val="0"/>
              <w:autoSpaceDE w:val="0"/>
              <w:autoSpaceDN w:val="0"/>
              <w:bidi w:val="0"/>
              <w:adjustRightInd w:val="0"/>
              <w:snapToGrid w:val="0"/>
              <w:spacing w:before="146" w:line="220" w:lineRule="exact"/>
              <w:jc w:val="center"/>
              <w:textAlignment w:val="baseline"/>
              <w:rPr>
                <w:sz w:val="21"/>
                <w:szCs w:val="21"/>
              </w:rPr>
            </w:pPr>
            <w:r>
              <w:rPr>
                <w:spacing w:val="-1"/>
                <w:sz w:val="21"/>
                <w:szCs w:val="21"/>
              </w:rPr>
              <w:t>价格部分</w:t>
            </w:r>
          </w:p>
        </w:tc>
        <w:tc>
          <w:tcPr>
            <w:tcW w:w="6819" w:type="dxa"/>
            <w:gridSpan w:val="2"/>
          </w:tcPr>
          <w:p>
            <w:pPr>
              <w:pStyle w:val="57"/>
              <w:keepNext w:val="0"/>
              <w:keepLines w:val="0"/>
              <w:pageBreakBefore w:val="0"/>
              <w:widowControl/>
              <w:kinsoku w:val="0"/>
              <w:wordWrap/>
              <w:overflowPunct/>
              <w:topLinePunct w:val="0"/>
              <w:autoSpaceDE w:val="0"/>
              <w:autoSpaceDN w:val="0"/>
              <w:bidi w:val="0"/>
              <w:adjustRightInd w:val="0"/>
              <w:snapToGrid w:val="0"/>
              <w:spacing w:before="182" w:line="220" w:lineRule="exact"/>
              <w:ind w:left="2623"/>
              <w:jc w:val="both"/>
              <w:textAlignment w:val="baseline"/>
              <w:rPr>
                <w:sz w:val="21"/>
                <w:szCs w:val="21"/>
                <w:lang w:eastAsia="zh-CN"/>
              </w:rPr>
            </w:pPr>
            <w:r>
              <w:rPr>
                <w:spacing w:val="-3"/>
                <w:sz w:val="21"/>
                <w:szCs w:val="21"/>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2351" w:type="dxa"/>
            <w:gridSpan w:val="2"/>
          </w:tcPr>
          <w:p>
            <w:pPr>
              <w:pStyle w:val="57"/>
              <w:keepNext w:val="0"/>
              <w:keepLines w:val="0"/>
              <w:pageBreakBefore w:val="0"/>
              <w:widowControl/>
              <w:kinsoku w:val="0"/>
              <w:wordWrap/>
              <w:overflowPunct/>
              <w:topLinePunct w:val="0"/>
              <w:autoSpaceDE w:val="0"/>
              <w:autoSpaceDN w:val="0"/>
              <w:bidi w:val="0"/>
              <w:adjustRightInd w:val="0"/>
              <w:snapToGrid w:val="0"/>
              <w:spacing w:before="146" w:line="220" w:lineRule="exact"/>
              <w:jc w:val="center"/>
              <w:textAlignment w:val="baseline"/>
              <w:rPr>
                <w:spacing w:val="-2"/>
                <w:sz w:val="21"/>
                <w:szCs w:val="21"/>
                <w:lang w:eastAsia="zh-CN"/>
              </w:rPr>
            </w:pPr>
            <w:r>
              <w:rPr>
                <w:spacing w:val="-2"/>
                <w:sz w:val="21"/>
                <w:szCs w:val="21"/>
              </w:rPr>
              <w:t>商务部分</w:t>
            </w:r>
          </w:p>
        </w:tc>
        <w:tc>
          <w:tcPr>
            <w:tcW w:w="6819" w:type="dxa"/>
            <w:gridSpan w:val="2"/>
          </w:tcPr>
          <w:p>
            <w:pPr>
              <w:pStyle w:val="57"/>
              <w:keepNext w:val="0"/>
              <w:keepLines w:val="0"/>
              <w:pageBreakBefore w:val="0"/>
              <w:widowControl/>
              <w:kinsoku w:val="0"/>
              <w:wordWrap/>
              <w:overflowPunct/>
              <w:topLinePunct w:val="0"/>
              <w:autoSpaceDE w:val="0"/>
              <w:autoSpaceDN w:val="0"/>
              <w:bidi w:val="0"/>
              <w:adjustRightInd w:val="0"/>
              <w:snapToGrid w:val="0"/>
              <w:spacing w:before="182" w:line="220" w:lineRule="exact"/>
              <w:ind w:left="2623"/>
              <w:jc w:val="both"/>
              <w:textAlignment w:val="baseline"/>
              <w:rPr>
                <w:spacing w:val="-3"/>
                <w:sz w:val="21"/>
                <w:szCs w:val="21"/>
                <w:lang w:eastAsia="zh-CN"/>
              </w:rPr>
            </w:pPr>
            <w:r>
              <w:rPr>
                <w:rFonts w:hint="eastAsia"/>
                <w:spacing w:val="-3"/>
                <w:sz w:val="21"/>
                <w:szCs w:val="21"/>
                <w:lang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2351" w:type="dxa"/>
            <w:gridSpan w:val="2"/>
          </w:tcPr>
          <w:p>
            <w:pPr>
              <w:pStyle w:val="57"/>
              <w:keepNext w:val="0"/>
              <w:keepLines w:val="0"/>
              <w:pageBreakBefore w:val="0"/>
              <w:widowControl/>
              <w:kinsoku w:val="0"/>
              <w:wordWrap/>
              <w:overflowPunct/>
              <w:topLinePunct w:val="0"/>
              <w:autoSpaceDE w:val="0"/>
              <w:autoSpaceDN w:val="0"/>
              <w:bidi w:val="0"/>
              <w:adjustRightInd w:val="0"/>
              <w:snapToGrid w:val="0"/>
              <w:spacing w:before="148" w:line="220" w:lineRule="exact"/>
              <w:jc w:val="center"/>
              <w:textAlignment w:val="baseline"/>
              <w:rPr>
                <w:sz w:val="21"/>
                <w:szCs w:val="21"/>
              </w:rPr>
            </w:pPr>
            <w:r>
              <w:rPr>
                <w:spacing w:val="-1"/>
                <w:sz w:val="21"/>
                <w:szCs w:val="21"/>
              </w:rPr>
              <w:t>技术部分</w:t>
            </w:r>
          </w:p>
        </w:tc>
        <w:tc>
          <w:tcPr>
            <w:tcW w:w="6819" w:type="dxa"/>
            <w:gridSpan w:val="2"/>
          </w:tcPr>
          <w:p>
            <w:pPr>
              <w:pStyle w:val="57"/>
              <w:keepNext w:val="0"/>
              <w:keepLines w:val="0"/>
              <w:pageBreakBefore w:val="0"/>
              <w:widowControl/>
              <w:kinsoku w:val="0"/>
              <w:wordWrap/>
              <w:overflowPunct/>
              <w:topLinePunct w:val="0"/>
              <w:autoSpaceDE w:val="0"/>
              <w:autoSpaceDN w:val="0"/>
              <w:bidi w:val="0"/>
              <w:adjustRightInd w:val="0"/>
              <w:snapToGrid w:val="0"/>
              <w:spacing w:before="183" w:line="220" w:lineRule="exact"/>
              <w:ind w:left="2623"/>
              <w:jc w:val="both"/>
              <w:textAlignment w:val="baseline"/>
              <w:rPr>
                <w:sz w:val="21"/>
                <w:szCs w:val="21"/>
              </w:rPr>
            </w:pPr>
            <w:r>
              <w:rPr>
                <w:rFonts w:hint="eastAsia"/>
                <w:spacing w:val="-2"/>
                <w:sz w:val="21"/>
                <w:szCs w:val="21"/>
                <w:lang w:eastAsia="zh-CN"/>
              </w:rPr>
              <w:t>47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9170" w:type="dxa"/>
            <w:gridSpan w:val="4"/>
          </w:tcPr>
          <w:p>
            <w:pPr>
              <w:pStyle w:val="57"/>
              <w:keepNext w:val="0"/>
              <w:keepLines w:val="0"/>
              <w:pageBreakBefore w:val="0"/>
              <w:widowControl/>
              <w:kinsoku w:val="0"/>
              <w:wordWrap/>
              <w:overflowPunct/>
              <w:topLinePunct w:val="0"/>
              <w:autoSpaceDE w:val="0"/>
              <w:autoSpaceDN w:val="0"/>
              <w:bidi w:val="0"/>
              <w:adjustRightInd w:val="0"/>
              <w:snapToGrid w:val="0"/>
              <w:spacing w:before="149" w:line="220" w:lineRule="exact"/>
              <w:ind w:left="4015"/>
              <w:textAlignment w:val="baseline"/>
              <w:rPr>
                <w:sz w:val="21"/>
                <w:szCs w:val="21"/>
              </w:rPr>
            </w:pPr>
            <w:r>
              <w:rPr>
                <w:spacing w:val="-1"/>
                <w:sz w:val="21"/>
                <w:szCs w:val="21"/>
              </w:rPr>
              <w:t>综合评分表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1076" w:type="dxa"/>
            <w:tcBorders>
              <w:top w:val="single" w:color="auto" w:sz="4" w:space="0"/>
              <w:left w:val="single" w:color="auto" w:sz="4" w:space="0"/>
              <w:bottom w:val="single" w:color="auto" w:sz="4" w:space="0"/>
              <w:right w:val="single" w:color="auto" w:sz="4" w:space="0"/>
            </w:tcBorders>
          </w:tcPr>
          <w:p>
            <w:pPr>
              <w:pStyle w:val="57"/>
              <w:keepNext w:val="0"/>
              <w:keepLines w:val="0"/>
              <w:pageBreakBefore w:val="0"/>
              <w:widowControl/>
              <w:kinsoku w:val="0"/>
              <w:wordWrap/>
              <w:overflowPunct/>
              <w:topLinePunct w:val="0"/>
              <w:autoSpaceDE w:val="0"/>
              <w:autoSpaceDN w:val="0"/>
              <w:bidi w:val="0"/>
              <w:adjustRightInd w:val="0"/>
              <w:snapToGrid w:val="0"/>
              <w:spacing w:before="147" w:line="200" w:lineRule="exact"/>
              <w:jc w:val="center"/>
              <w:textAlignment w:val="baseline"/>
              <w:rPr>
                <w:spacing w:val="-1"/>
                <w:sz w:val="21"/>
                <w:szCs w:val="21"/>
                <w:lang w:eastAsia="zh-CN"/>
              </w:rPr>
            </w:pPr>
            <w:r>
              <w:rPr>
                <w:rFonts w:hint="eastAsia"/>
                <w:spacing w:val="-1"/>
                <w:sz w:val="21"/>
                <w:szCs w:val="21"/>
                <w:lang w:eastAsia="zh-CN"/>
              </w:rPr>
              <w:t>评审部分</w:t>
            </w:r>
          </w:p>
        </w:tc>
        <w:tc>
          <w:tcPr>
            <w:tcW w:w="1275" w:type="dxa"/>
            <w:tcBorders>
              <w:top w:val="single" w:color="auto" w:sz="4" w:space="0"/>
              <w:left w:val="single" w:color="auto" w:sz="4" w:space="0"/>
              <w:bottom w:val="single" w:color="auto" w:sz="4" w:space="0"/>
              <w:right w:val="single" w:color="auto" w:sz="4" w:space="0"/>
            </w:tcBorders>
          </w:tcPr>
          <w:p>
            <w:pPr>
              <w:pStyle w:val="57"/>
              <w:keepNext w:val="0"/>
              <w:keepLines w:val="0"/>
              <w:pageBreakBefore w:val="0"/>
              <w:widowControl/>
              <w:kinsoku w:val="0"/>
              <w:wordWrap/>
              <w:overflowPunct/>
              <w:topLinePunct w:val="0"/>
              <w:autoSpaceDE w:val="0"/>
              <w:autoSpaceDN w:val="0"/>
              <w:bidi w:val="0"/>
              <w:adjustRightInd w:val="0"/>
              <w:snapToGrid w:val="0"/>
              <w:spacing w:before="147" w:line="200" w:lineRule="exact"/>
              <w:jc w:val="center"/>
              <w:textAlignment w:val="baseline"/>
              <w:rPr>
                <w:spacing w:val="-1"/>
                <w:sz w:val="21"/>
                <w:szCs w:val="21"/>
                <w:lang w:eastAsia="zh-CN"/>
              </w:rPr>
            </w:pPr>
            <w:r>
              <w:rPr>
                <w:rFonts w:hint="eastAsia"/>
                <w:spacing w:val="-1"/>
                <w:sz w:val="21"/>
                <w:szCs w:val="21"/>
                <w:lang w:eastAsia="zh-CN"/>
              </w:rPr>
              <w:t>计分因素</w:t>
            </w:r>
          </w:p>
        </w:tc>
        <w:tc>
          <w:tcPr>
            <w:tcW w:w="788" w:type="dxa"/>
            <w:tcBorders>
              <w:left w:val="single" w:color="auto" w:sz="4" w:space="0"/>
            </w:tcBorders>
          </w:tcPr>
          <w:p>
            <w:pPr>
              <w:pStyle w:val="57"/>
              <w:keepNext w:val="0"/>
              <w:keepLines w:val="0"/>
              <w:pageBreakBefore w:val="0"/>
              <w:widowControl/>
              <w:kinsoku w:val="0"/>
              <w:wordWrap/>
              <w:overflowPunct/>
              <w:topLinePunct w:val="0"/>
              <w:autoSpaceDE w:val="0"/>
              <w:autoSpaceDN w:val="0"/>
              <w:bidi w:val="0"/>
              <w:adjustRightInd w:val="0"/>
              <w:snapToGrid w:val="0"/>
              <w:spacing w:before="147" w:line="200" w:lineRule="exact"/>
              <w:jc w:val="center"/>
              <w:textAlignment w:val="baseline"/>
              <w:rPr>
                <w:spacing w:val="-1"/>
                <w:sz w:val="21"/>
                <w:szCs w:val="21"/>
                <w:lang w:eastAsia="zh-CN"/>
              </w:rPr>
            </w:pPr>
            <w:r>
              <w:rPr>
                <w:rFonts w:hint="eastAsia"/>
                <w:spacing w:val="-1"/>
                <w:sz w:val="21"/>
                <w:szCs w:val="21"/>
                <w:lang w:eastAsia="zh-CN"/>
              </w:rPr>
              <w:t>分值</w:t>
            </w:r>
          </w:p>
        </w:tc>
        <w:tc>
          <w:tcPr>
            <w:tcW w:w="6031" w:type="dxa"/>
          </w:tcPr>
          <w:p>
            <w:pPr>
              <w:pStyle w:val="57"/>
              <w:keepNext w:val="0"/>
              <w:keepLines w:val="0"/>
              <w:pageBreakBefore w:val="0"/>
              <w:widowControl/>
              <w:kinsoku w:val="0"/>
              <w:wordWrap/>
              <w:overflowPunct/>
              <w:topLinePunct w:val="0"/>
              <w:autoSpaceDE w:val="0"/>
              <w:autoSpaceDN w:val="0"/>
              <w:bidi w:val="0"/>
              <w:adjustRightInd w:val="0"/>
              <w:snapToGrid w:val="0"/>
              <w:spacing w:before="147" w:line="200" w:lineRule="exact"/>
              <w:jc w:val="center"/>
              <w:textAlignment w:val="baseline"/>
              <w:rPr>
                <w:spacing w:val="-1"/>
                <w:sz w:val="21"/>
                <w:szCs w:val="21"/>
                <w:lang w:eastAsia="zh-CN"/>
              </w:rPr>
            </w:pPr>
            <w:r>
              <w:rPr>
                <w:rFonts w:hint="eastAsia"/>
                <w:spacing w:val="-1"/>
                <w:sz w:val="21"/>
                <w:szCs w:val="21"/>
                <w:lang w:eastAsia="zh-CN"/>
              </w:rPr>
              <w:t>计分标准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076" w:type="dxa"/>
            <w:vMerge w:val="restart"/>
            <w:tcBorders>
              <w:top w:val="single" w:color="auto" w:sz="4" w:space="0"/>
              <w:left w:val="single" w:color="auto" w:sz="4" w:space="0"/>
              <w:right w:val="single" w:color="auto" w:sz="4" w:space="0"/>
            </w:tcBorders>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147" w:line="200" w:lineRule="exact"/>
              <w:jc w:val="center"/>
              <w:textAlignment w:val="baseline"/>
              <w:rPr>
                <w:spacing w:val="-1"/>
                <w:sz w:val="21"/>
                <w:szCs w:val="21"/>
                <w:lang w:eastAsia="zh-CN"/>
              </w:rPr>
            </w:pPr>
            <w:r>
              <w:rPr>
                <w:rFonts w:hint="eastAsia"/>
                <w:spacing w:val="-2"/>
                <w:sz w:val="21"/>
                <w:szCs w:val="21"/>
                <w:lang w:eastAsia="zh-CN"/>
              </w:rPr>
              <w:t>样品</w:t>
            </w:r>
            <w:r>
              <w:rPr>
                <w:spacing w:val="-2"/>
                <w:sz w:val="21"/>
                <w:szCs w:val="21"/>
              </w:rPr>
              <w:t>部分</w:t>
            </w:r>
          </w:p>
        </w:tc>
        <w:tc>
          <w:tcPr>
            <w:tcW w:w="1275" w:type="dxa"/>
            <w:vMerge w:val="restart"/>
            <w:tcBorders>
              <w:top w:val="single" w:color="auto" w:sz="4" w:space="0"/>
              <w:left w:val="single" w:color="auto" w:sz="4" w:space="0"/>
              <w:right w:val="single" w:color="auto" w:sz="4" w:space="0"/>
            </w:tcBorders>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147" w:line="200" w:lineRule="exact"/>
              <w:jc w:val="center"/>
              <w:textAlignment w:val="baseline"/>
              <w:rPr>
                <w:spacing w:val="-1"/>
                <w:sz w:val="21"/>
                <w:szCs w:val="21"/>
                <w:lang w:eastAsia="zh-CN"/>
              </w:rPr>
            </w:pPr>
            <w:r>
              <w:rPr>
                <w:rFonts w:hint="eastAsia"/>
                <w:spacing w:val="-1"/>
                <w:sz w:val="21"/>
                <w:szCs w:val="21"/>
                <w:lang w:eastAsia="zh-CN"/>
              </w:rPr>
              <w:t>样品</w:t>
            </w:r>
          </w:p>
          <w:p>
            <w:pPr>
              <w:pStyle w:val="57"/>
              <w:keepNext w:val="0"/>
              <w:keepLines w:val="0"/>
              <w:pageBreakBefore w:val="0"/>
              <w:widowControl/>
              <w:kinsoku w:val="0"/>
              <w:wordWrap/>
              <w:overflowPunct/>
              <w:topLinePunct w:val="0"/>
              <w:autoSpaceDE w:val="0"/>
              <w:autoSpaceDN w:val="0"/>
              <w:bidi w:val="0"/>
              <w:adjustRightInd w:val="0"/>
              <w:snapToGrid w:val="0"/>
              <w:spacing w:before="147" w:line="200" w:lineRule="exact"/>
              <w:jc w:val="center"/>
              <w:textAlignment w:val="baseline"/>
              <w:rPr>
                <w:spacing w:val="-1"/>
                <w:sz w:val="21"/>
                <w:szCs w:val="21"/>
                <w:lang w:eastAsia="zh-CN"/>
              </w:rPr>
            </w:pPr>
            <w:r>
              <w:rPr>
                <w:rFonts w:hint="eastAsia"/>
                <w:spacing w:val="-1"/>
                <w:sz w:val="21"/>
                <w:szCs w:val="21"/>
                <w:lang w:eastAsia="zh-CN"/>
              </w:rPr>
              <w:t>“客观分”</w:t>
            </w:r>
          </w:p>
          <w:p>
            <w:pPr>
              <w:pStyle w:val="57"/>
              <w:keepNext w:val="0"/>
              <w:keepLines w:val="0"/>
              <w:pageBreakBefore w:val="0"/>
              <w:widowControl/>
              <w:kinsoku w:val="0"/>
              <w:wordWrap/>
              <w:overflowPunct/>
              <w:topLinePunct w:val="0"/>
              <w:autoSpaceDE w:val="0"/>
              <w:autoSpaceDN w:val="0"/>
              <w:bidi w:val="0"/>
              <w:adjustRightInd w:val="0"/>
              <w:snapToGrid w:val="0"/>
              <w:spacing w:before="147" w:line="200" w:lineRule="exact"/>
              <w:jc w:val="center"/>
              <w:textAlignment w:val="baseline"/>
              <w:rPr>
                <w:spacing w:val="-1"/>
                <w:sz w:val="21"/>
                <w:szCs w:val="21"/>
                <w:lang w:eastAsia="zh-CN"/>
              </w:rPr>
            </w:pPr>
          </w:p>
        </w:tc>
        <w:tc>
          <w:tcPr>
            <w:tcW w:w="788" w:type="dxa"/>
            <w:tcBorders>
              <w:left w:val="single" w:color="auto" w:sz="4" w:space="0"/>
            </w:tcBorders>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68" w:line="200" w:lineRule="exact"/>
              <w:jc w:val="center"/>
              <w:textAlignment w:val="baseline"/>
              <w:rPr>
                <w:spacing w:val="-3"/>
                <w:sz w:val="21"/>
                <w:szCs w:val="21"/>
                <w:lang w:eastAsia="zh-CN"/>
              </w:rPr>
            </w:pPr>
            <w:r>
              <w:rPr>
                <w:rFonts w:hint="eastAsia"/>
                <w:spacing w:val="-3"/>
                <w:sz w:val="21"/>
                <w:szCs w:val="21"/>
                <w:lang w:eastAsia="zh-CN"/>
              </w:rPr>
              <w:t>2</w:t>
            </w:r>
          </w:p>
        </w:tc>
        <w:tc>
          <w:tcPr>
            <w:tcW w:w="6031" w:type="dxa"/>
          </w:tcPr>
          <w:p>
            <w:pPr>
              <w:pStyle w:val="57"/>
              <w:keepNext w:val="0"/>
              <w:keepLines w:val="0"/>
              <w:pageBreakBefore w:val="0"/>
              <w:widowControl/>
              <w:tabs>
                <w:tab w:val="left" w:pos="6100"/>
              </w:tabs>
              <w:kinsoku w:val="0"/>
              <w:wordWrap/>
              <w:overflowPunct/>
              <w:topLinePunct w:val="0"/>
              <w:autoSpaceDE w:val="0"/>
              <w:autoSpaceDN w:val="0"/>
              <w:bidi w:val="0"/>
              <w:adjustRightInd w:val="0"/>
              <w:snapToGrid w:val="0"/>
              <w:spacing w:before="61" w:line="200" w:lineRule="exact"/>
              <w:ind w:left="124" w:right="120" w:hanging="4"/>
              <w:textAlignment w:val="baseline"/>
              <w:rPr>
                <w:spacing w:val="-1"/>
                <w:sz w:val="21"/>
                <w:szCs w:val="21"/>
                <w:lang w:eastAsia="zh-CN"/>
              </w:rPr>
            </w:pPr>
            <w:r>
              <w:rPr>
                <w:rFonts w:hint="eastAsia"/>
                <w:spacing w:val="-1"/>
                <w:sz w:val="21"/>
                <w:szCs w:val="21"/>
                <w:lang w:eastAsia="zh-CN"/>
              </w:rPr>
              <w:t>样品符合招标文件样品制作的标准和要求程度：1）数量要求完全符合的，得1分；2）其他要求完全符合的，得1分。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076" w:type="dxa"/>
            <w:vMerge w:val="continue"/>
            <w:tcBorders>
              <w:left w:val="single" w:color="auto" w:sz="4" w:space="0"/>
              <w:right w:val="single" w:color="auto" w:sz="4" w:space="0"/>
            </w:tcBorders>
          </w:tcPr>
          <w:p>
            <w:pPr>
              <w:pStyle w:val="57"/>
              <w:keepNext w:val="0"/>
              <w:keepLines w:val="0"/>
              <w:pageBreakBefore w:val="0"/>
              <w:widowControl/>
              <w:kinsoku w:val="0"/>
              <w:wordWrap/>
              <w:overflowPunct/>
              <w:topLinePunct w:val="0"/>
              <w:autoSpaceDE w:val="0"/>
              <w:autoSpaceDN w:val="0"/>
              <w:bidi w:val="0"/>
              <w:adjustRightInd w:val="0"/>
              <w:snapToGrid w:val="0"/>
              <w:spacing w:before="147" w:line="200" w:lineRule="exact"/>
              <w:ind w:left="497"/>
              <w:textAlignment w:val="baseline"/>
              <w:rPr>
                <w:spacing w:val="-2"/>
                <w:sz w:val="21"/>
                <w:szCs w:val="21"/>
                <w:lang w:eastAsia="zh-CN"/>
              </w:rPr>
            </w:pPr>
          </w:p>
        </w:tc>
        <w:tc>
          <w:tcPr>
            <w:tcW w:w="1275" w:type="dxa"/>
            <w:vMerge w:val="continue"/>
            <w:tcBorders>
              <w:left w:val="single" w:color="auto" w:sz="4" w:space="0"/>
              <w:right w:val="single" w:color="auto" w:sz="4" w:space="0"/>
            </w:tcBorders>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147" w:line="200" w:lineRule="exact"/>
              <w:jc w:val="center"/>
              <w:textAlignment w:val="baseline"/>
              <w:rPr>
                <w:spacing w:val="-1"/>
                <w:sz w:val="21"/>
                <w:szCs w:val="21"/>
                <w:lang w:eastAsia="zh-CN"/>
              </w:rPr>
            </w:pPr>
          </w:p>
        </w:tc>
        <w:tc>
          <w:tcPr>
            <w:tcW w:w="788" w:type="dxa"/>
            <w:tcBorders>
              <w:left w:val="single" w:color="auto" w:sz="4" w:space="0"/>
            </w:tcBorders>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68" w:line="200" w:lineRule="exact"/>
              <w:jc w:val="center"/>
              <w:textAlignment w:val="baseline"/>
              <w:rPr>
                <w:spacing w:val="-3"/>
                <w:sz w:val="21"/>
                <w:szCs w:val="21"/>
                <w:lang w:eastAsia="zh-CN"/>
              </w:rPr>
            </w:pPr>
            <w:r>
              <w:rPr>
                <w:rFonts w:hint="eastAsia"/>
                <w:spacing w:val="-3"/>
                <w:sz w:val="21"/>
                <w:szCs w:val="21"/>
                <w:lang w:eastAsia="zh-CN"/>
              </w:rPr>
              <w:t>11</w:t>
            </w:r>
          </w:p>
        </w:tc>
        <w:tc>
          <w:tcPr>
            <w:tcW w:w="6031" w:type="dxa"/>
          </w:tcPr>
          <w:p>
            <w:pPr>
              <w:pStyle w:val="57"/>
              <w:keepNext w:val="0"/>
              <w:keepLines w:val="0"/>
              <w:pageBreakBefore w:val="0"/>
              <w:widowControl/>
              <w:tabs>
                <w:tab w:val="left" w:pos="6100"/>
              </w:tabs>
              <w:kinsoku w:val="0"/>
              <w:wordWrap/>
              <w:overflowPunct/>
              <w:topLinePunct w:val="0"/>
              <w:autoSpaceDE w:val="0"/>
              <w:autoSpaceDN w:val="0"/>
              <w:bidi w:val="0"/>
              <w:adjustRightInd w:val="0"/>
              <w:snapToGrid w:val="0"/>
              <w:spacing w:before="61" w:line="200" w:lineRule="exact"/>
              <w:ind w:left="124" w:right="120" w:hanging="4"/>
              <w:textAlignment w:val="baseline"/>
              <w:rPr>
                <w:spacing w:val="-1"/>
                <w:sz w:val="21"/>
                <w:szCs w:val="21"/>
                <w:lang w:eastAsia="zh-CN"/>
              </w:rPr>
            </w:pPr>
            <w:r>
              <w:rPr>
                <w:rFonts w:hint="eastAsia"/>
                <w:spacing w:val="-1"/>
                <w:sz w:val="21"/>
                <w:szCs w:val="21"/>
                <w:lang w:eastAsia="zh-CN"/>
              </w:rPr>
              <w:t>（1）各零（部）件及组合件表面光滑、平整，没有尖角、凸起，得1.5分。</w:t>
            </w:r>
          </w:p>
          <w:p>
            <w:pPr>
              <w:pStyle w:val="57"/>
              <w:keepNext w:val="0"/>
              <w:keepLines w:val="0"/>
              <w:pageBreakBefore w:val="0"/>
              <w:widowControl/>
              <w:tabs>
                <w:tab w:val="left" w:pos="6100"/>
              </w:tabs>
              <w:kinsoku w:val="0"/>
              <w:wordWrap/>
              <w:overflowPunct/>
              <w:topLinePunct w:val="0"/>
              <w:autoSpaceDE w:val="0"/>
              <w:autoSpaceDN w:val="0"/>
              <w:bidi w:val="0"/>
              <w:adjustRightInd w:val="0"/>
              <w:snapToGrid w:val="0"/>
              <w:spacing w:before="61" w:line="200" w:lineRule="exact"/>
              <w:ind w:left="124" w:right="120" w:hanging="4"/>
              <w:textAlignment w:val="baseline"/>
              <w:rPr>
                <w:spacing w:val="-1"/>
                <w:sz w:val="21"/>
                <w:szCs w:val="21"/>
                <w:lang w:eastAsia="zh-CN"/>
              </w:rPr>
            </w:pPr>
            <w:r>
              <w:rPr>
                <w:rFonts w:hint="eastAsia"/>
                <w:spacing w:val="-1"/>
                <w:sz w:val="21"/>
                <w:szCs w:val="21"/>
                <w:lang w:eastAsia="zh-CN"/>
              </w:rPr>
              <w:t>（2）所有焊接件焊接牢固，焊痕光滑、平整，无砂眼、虚焊、明显焊瘤及飞溅物等缺陷，得1.5分。</w:t>
            </w:r>
          </w:p>
          <w:p>
            <w:pPr>
              <w:pStyle w:val="57"/>
              <w:keepNext w:val="0"/>
              <w:keepLines w:val="0"/>
              <w:pageBreakBefore w:val="0"/>
              <w:widowControl/>
              <w:tabs>
                <w:tab w:val="left" w:pos="6100"/>
              </w:tabs>
              <w:kinsoku w:val="0"/>
              <w:wordWrap/>
              <w:overflowPunct/>
              <w:topLinePunct w:val="0"/>
              <w:autoSpaceDE w:val="0"/>
              <w:autoSpaceDN w:val="0"/>
              <w:bidi w:val="0"/>
              <w:adjustRightInd w:val="0"/>
              <w:snapToGrid w:val="0"/>
              <w:spacing w:before="61" w:line="200" w:lineRule="exact"/>
              <w:ind w:left="124" w:right="120" w:hanging="4"/>
              <w:textAlignment w:val="baseline"/>
              <w:rPr>
                <w:spacing w:val="-1"/>
                <w:sz w:val="21"/>
                <w:szCs w:val="21"/>
                <w:lang w:eastAsia="zh-CN"/>
              </w:rPr>
            </w:pPr>
            <w:r>
              <w:rPr>
                <w:rFonts w:hint="eastAsia"/>
                <w:spacing w:val="-1"/>
                <w:sz w:val="21"/>
                <w:szCs w:val="21"/>
                <w:lang w:eastAsia="zh-CN"/>
              </w:rPr>
              <w:t>（3）每标准节（组）组装后，外部尺寸的极限偏差小于</w:t>
            </w:r>
            <w:r>
              <w:rPr>
                <w:rFonts w:hint="eastAsia"/>
                <w:spacing w:val="-1"/>
                <w:sz w:val="21"/>
                <w:szCs w:val="21"/>
                <w:lang w:val="en-US" w:eastAsia="zh-CN"/>
              </w:rPr>
              <w:t>±</w:t>
            </w:r>
            <w:r>
              <w:rPr>
                <w:rFonts w:hint="eastAsia"/>
                <w:spacing w:val="-1"/>
                <w:sz w:val="21"/>
                <w:szCs w:val="21"/>
                <w:lang w:eastAsia="zh-CN"/>
              </w:rPr>
              <w:t>2.0mm（使用工具测量），得1.5分。</w:t>
            </w:r>
          </w:p>
          <w:p>
            <w:pPr>
              <w:pStyle w:val="57"/>
              <w:keepNext w:val="0"/>
              <w:keepLines w:val="0"/>
              <w:pageBreakBefore w:val="0"/>
              <w:widowControl/>
              <w:tabs>
                <w:tab w:val="left" w:pos="6100"/>
              </w:tabs>
              <w:kinsoku w:val="0"/>
              <w:wordWrap/>
              <w:overflowPunct/>
              <w:topLinePunct w:val="0"/>
              <w:autoSpaceDE w:val="0"/>
              <w:autoSpaceDN w:val="0"/>
              <w:bidi w:val="0"/>
              <w:adjustRightInd w:val="0"/>
              <w:snapToGrid w:val="0"/>
              <w:spacing w:before="61" w:line="200" w:lineRule="exact"/>
              <w:ind w:left="124" w:right="120" w:hanging="4"/>
              <w:textAlignment w:val="baseline"/>
              <w:rPr>
                <w:spacing w:val="-1"/>
                <w:sz w:val="21"/>
                <w:szCs w:val="21"/>
                <w:lang w:eastAsia="zh-CN"/>
              </w:rPr>
            </w:pPr>
            <w:r>
              <w:rPr>
                <w:rFonts w:hint="eastAsia"/>
                <w:spacing w:val="-1"/>
                <w:sz w:val="21"/>
                <w:szCs w:val="21"/>
                <w:lang w:eastAsia="zh-CN"/>
              </w:rPr>
              <w:t>（4）所有钣金件、机加件加工后应打磨毛刺，无裂痕等缺陷，得1.5分。</w:t>
            </w:r>
          </w:p>
          <w:p>
            <w:pPr>
              <w:pStyle w:val="57"/>
              <w:keepNext w:val="0"/>
              <w:keepLines w:val="0"/>
              <w:pageBreakBefore w:val="0"/>
              <w:widowControl/>
              <w:tabs>
                <w:tab w:val="left" w:pos="6100"/>
              </w:tabs>
              <w:kinsoku w:val="0"/>
              <w:wordWrap/>
              <w:overflowPunct/>
              <w:topLinePunct w:val="0"/>
              <w:autoSpaceDE w:val="0"/>
              <w:autoSpaceDN w:val="0"/>
              <w:bidi w:val="0"/>
              <w:adjustRightInd w:val="0"/>
              <w:snapToGrid w:val="0"/>
              <w:spacing w:before="61" w:line="200" w:lineRule="exact"/>
              <w:ind w:left="124" w:right="120" w:hanging="4"/>
              <w:textAlignment w:val="baseline"/>
              <w:rPr>
                <w:spacing w:val="-1"/>
                <w:sz w:val="21"/>
                <w:szCs w:val="21"/>
                <w:lang w:eastAsia="zh-CN"/>
              </w:rPr>
            </w:pPr>
            <w:r>
              <w:rPr>
                <w:rFonts w:hint="eastAsia"/>
                <w:spacing w:val="-1"/>
                <w:sz w:val="21"/>
                <w:szCs w:val="21"/>
                <w:lang w:eastAsia="zh-CN"/>
              </w:rPr>
              <w:t>（5）所有紧固件经抗氧化或镀锌处理，得2分。</w:t>
            </w:r>
          </w:p>
          <w:p>
            <w:pPr>
              <w:pStyle w:val="57"/>
              <w:keepNext w:val="0"/>
              <w:keepLines w:val="0"/>
              <w:pageBreakBefore w:val="0"/>
              <w:widowControl/>
              <w:tabs>
                <w:tab w:val="left" w:pos="6100"/>
              </w:tabs>
              <w:kinsoku w:val="0"/>
              <w:wordWrap/>
              <w:overflowPunct/>
              <w:topLinePunct w:val="0"/>
              <w:autoSpaceDE w:val="0"/>
              <w:autoSpaceDN w:val="0"/>
              <w:bidi w:val="0"/>
              <w:adjustRightInd w:val="0"/>
              <w:snapToGrid w:val="0"/>
              <w:spacing w:before="61" w:line="200" w:lineRule="exact"/>
              <w:ind w:left="124" w:right="120" w:hanging="4"/>
              <w:textAlignment w:val="baseline"/>
              <w:rPr>
                <w:spacing w:val="-1"/>
                <w:sz w:val="21"/>
                <w:szCs w:val="21"/>
                <w:lang w:eastAsia="zh-CN"/>
              </w:rPr>
            </w:pPr>
            <w:r>
              <w:rPr>
                <w:rFonts w:hint="eastAsia"/>
                <w:spacing w:val="-1"/>
                <w:sz w:val="21"/>
                <w:szCs w:val="21"/>
                <w:lang w:eastAsia="zh-CN"/>
              </w:rPr>
              <w:t>（6）涂层表面平整光滑，色泽均匀一致，无流挂、起粒、皱皮、露底、剥落、伤痕等缺陷，得1.5分。</w:t>
            </w:r>
          </w:p>
          <w:p>
            <w:pPr>
              <w:pStyle w:val="57"/>
              <w:keepNext w:val="0"/>
              <w:keepLines w:val="0"/>
              <w:pageBreakBefore w:val="0"/>
              <w:widowControl/>
              <w:tabs>
                <w:tab w:val="left" w:pos="6100"/>
              </w:tabs>
              <w:kinsoku w:val="0"/>
              <w:wordWrap/>
              <w:overflowPunct/>
              <w:topLinePunct w:val="0"/>
              <w:autoSpaceDE w:val="0"/>
              <w:autoSpaceDN w:val="0"/>
              <w:bidi w:val="0"/>
              <w:adjustRightInd w:val="0"/>
              <w:snapToGrid w:val="0"/>
              <w:spacing w:before="61" w:line="200" w:lineRule="exact"/>
              <w:ind w:left="124" w:right="120" w:hanging="4"/>
              <w:textAlignment w:val="baseline"/>
              <w:rPr>
                <w:spacing w:val="-1"/>
                <w:sz w:val="21"/>
                <w:szCs w:val="21"/>
                <w:lang w:eastAsia="zh-CN"/>
              </w:rPr>
            </w:pPr>
            <w:r>
              <w:rPr>
                <w:rFonts w:hint="eastAsia"/>
                <w:spacing w:val="-1"/>
                <w:sz w:val="21"/>
                <w:szCs w:val="21"/>
                <w:lang w:eastAsia="zh-CN"/>
              </w:rPr>
              <w:t>（7）电镀件镀层明亮，外露部位无烧焦、起泡、针孔、裂纹、花斑、明显划痕和毛刺等缺陷，得1.5分。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076" w:type="dxa"/>
            <w:vMerge w:val="continue"/>
            <w:tcBorders>
              <w:left w:val="single" w:color="auto" w:sz="4" w:space="0"/>
              <w:right w:val="single" w:color="auto" w:sz="4" w:space="0"/>
            </w:tcBorders>
          </w:tcPr>
          <w:p>
            <w:pPr>
              <w:pStyle w:val="57"/>
              <w:keepNext w:val="0"/>
              <w:keepLines w:val="0"/>
              <w:pageBreakBefore w:val="0"/>
              <w:widowControl/>
              <w:kinsoku w:val="0"/>
              <w:wordWrap/>
              <w:overflowPunct/>
              <w:topLinePunct w:val="0"/>
              <w:autoSpaceDE w:val="0"/>
              <w:autoSpaceDN w:val="0"/>
              <w:bidi w:val="0"/>
              <w:adjustRightInd w:val="0"/>
              <w:snapToGrid w:val="0"/>
              <w:spacing w:before="147" w:line="200" w:lineRule="exact"/>
              <w:ind w:left="497"/>
              <w:textAlignment w:val="baseline"/>
              <w:rPr>
                <w:spacing w:val="-2"/>
                <w:sz w:val="21"/>
                <w:szCs w:val="21"/>
                <w:lang w:eastAsia="zh-CN"/>
              </w:rPr>
            </w:pPr>
          </w:p>
        </w:tc>
        <w:tc>
          <w:tcPr>
            <w:tcW w:w="1275" w:type="dxa"/>
            <w:vMerge w:val="continue"/>
            <w:tcBorders>
              <w:left w:val="single" w:color="auto" w:sz="4" w:space="0"/>
              <w:right w:val="single" w:color="auto" w:sz="4" w:space="0"/>
            </w:tcBorders>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147" w:line="200" w:lineRule="exact"/>
              <w:jc w:val="center"/>
              <w:textAlignment w:val="baseline"/>
              <w:rPr>
                <w:spacing w:val="-1"/>
                <w:sz w:val="21"/>
                <w:szCs w:val="21"/>
                <w:lang w:eastAsia="zh-CN"/>
              </w:rPr>
            </w:pPr>
          </w:p>
        </w:tc>
        <w:tc>
          <w:tcPr>
            <w:tcW w:w="788" w:type="dxa"/>
            <w:tcBorders>
              <w:left w:val="single" w:color="auto" w:sz="4" w:space="0"/>
            </w:tcBorders>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68" w:line="200" w:lineRule="exact"/>
              <w:jc w:val="center"/>
              <w:textAlignment w:val="baseline"/>
              <w:rPr>
                <w:spacing w:val="-3"/>
                <w:sz w:val="21"/>
                <w:szCs w:val="21"/>
                <w:lang w:eastAsia="zh-CN"/>
              </w:rPr>
            </w:pPr>
            <w:r>
              <w:rPr>
                <w:rFonts w:hint="eastAsia"/>
                <w:spacing w:val="-3"/>
                <w:sz w:val="21"/>
                <w:szCs w:val="21"/>
                <w:lang w:eastAsia="zh-CN"/>
              </w:rPr>
              <w:t>1</w:t>
            </w:r>
          </w:p>
        </w:tc>
        <w:tc>
          <w:tcPr>
            <w:tcW w:w="6031" w:type="dxa"/>
          </w:tcPr>
          <w:p>
            <w:pPr>
              <w:pStyle w:val="57"/>
              <w:keepNext w:val="0"/>
              <w:keepLines w:val="0"/>
              <w:pageBreakBefore w:val="0"/>
              <w:widowControl/>
              <w:tabs>
                <w:tab w:val="left" w:pos="6100"/>
              </w:tabs>
              <w:kinsoku w:val="0"/>
              <w:wordWrap/>
              <w:overflowPunct/>
              <w:topLinePunct w:val="0"/>
              <w:autoSpaceDE w:val="0"/>
              <w:autoSpaceDN w:val="0"/>
              <w:bidi w:val="0"/>
              <w:adjustRightInd w:val="0"/>
              <w:snapToGrid w:val="0"/>
              <w:spacing w:before="61" w:line="200" w:lineRule="exact"/>
              <w:ind w:left="124" w:right="120" w:hanging="4"/>
              <w:textAlignment w:val="baseline"/>
              <w:rPr>
                <w:spacing w:val="-1"/>
                <w:sz w:val="21"/>
                <w:szCs w:val="21"/>
                <w:lang w:val="zh-TW" w:eastAsia="zh-TW"/>
              </w:rPr>
            </w:pPr>
            <w:r>
              <w:rPr>
                <w:rFonts w:hint="eastAsia"/>
                <w:spacing w:val="-1"/>
                <w:sz w:val="21"/>
                <w:szCs w:val="21"/>
                <w:lang w:eastAsia="zh-CN"/>
              </w:rPr>
              <w:t>在全静荷载的情况下（约80千克）运行，手柄摇力不大于8.5N的，得1分（使用工具测量）。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076" w:type="dxa"/>
            <w:vMerge w:val="continue"/>
            <w:tcBorders>
              <w:left w:val="single" w:color="auto" w:sz="4" w:space="0"/>
              <w:bottom w:val="single" w:color="auto" w:sz="4" w:space="0"/>
              <w:right w:val="single" w:color="auto" w:sz="4" w:space="0"/>
            </w:tcBorders>
          </w:tcPr>
          <w:p>
            <w:pPr>
              <w:pStyle w:val="57"/>
              <w:keepNext w:val="0"/>
              <w:keepLines w:val="0"/>
              <w:pageBreakBefore w:val="0"/>
              <w:widowControl/>
              <w:kinsoku w:val="0"/>
              <w:wordWrap/>
              <w:overflowPunct/>
              <w:topLinePunct w:val="0"/>
              <w:autoSpaceDE w:val="0"/>
              <w:autoSpaceDN w:val="0"/>
              <w:bidi w:val="0"/>
              <w:adjustRightInd w:val="0"/>
              <w:snapToGrid w:val="0"/>
              <w:spacing w:before="147" w:line="200" w:lineRule="exact"/>
              <w:ind w:left="497"/>
              <w:textAlignment w:val="baseline"/>
              <w:rPr>
                <w:spacing w:val="-2"/>
                <w:sz w:val="21"/>
                <w:szCs w:val="21"/>
                <w:lang w:eastAsia="zh-CN"/>
              </w:rPr>
            </w:pPr>
          </w:p>
        </w:tc>
        <w:tc>
          <w:tcPr>
            <w:tcW w:w="1275" w:type="dxa"/>
            <w:vMerge w:val="continue"/>
            <w:tcBorders>
              <w:left w:val="single" w:color="auto" w:sz="4" w:space="0"/>
              <w:bottom w:val="single" w:color="auto" w:sz="4" w:space="0"/>
              <w:right w:val="single" w:color="auto" w:sz="4" w:space="0"/>
            </w:tcBorders>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147" w:line="200" w:lineRule="exact"/>
              <w:jc w:val="center"/>
              <w:textAlignment w:val="baseline"/>
              <w:rPr>
                <w:spacing w:val="-1"/>
                <w:sz w:val="21"/>
                <w:szCs w:val="21"/>
                <w:lang w:eastAsia="zh-CN"/>
              </w:rPr>
            </w:pPr>
          </w:p>
        </w:tc>
        <w:tc>
          <w:tcPr>
            <w:tcW w:w="788" w:type="dxa"/>
            <w:tcBorders>
              <w:left w:val="single" w:color="auto" w:sz="4" w:space="0"/>
            </w:tcBorders>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68" w:line="200" w:lineRule="exact"/>
              <w:jc w:val="center"/>
              <w:textAlignment w:val="baseline"/>
              <w:rPr>
                <w:spacing w:val="-3"/>
                <w:sz w:val="21"/>
                <w:szCs w:val="21"/>
                <w:lang w:eastAsia="zh-CN"/>
              </w:rPr>
            </w:pPr>
            <w:r>
              <w:rPr>
                <w:rFonts w:hint="eastAsia"/>
                <w:spacing w:val="-3"/>
                <w:sz w:val="21"/>
                <w:szCs w:val="21"/>
                <w:lang w:eastAsia="zh-CN"/>
              </w:rPr>
              <w:t>1</w:t>
            </w:r>
          </w:p>
        </w:tc>
        <w:tc>
          <w:tcPr>
            <w:tcW w:w="6031" w:type="dxa"/>
          </w:tcPr>
          <w:p>
            <w:pPr>
              <w:pStyle w:val="57"/>
              <w:keepNext w:val="0"/>
              <w:keepLines w:val="0"/>
              <w:pageBreakBefore w:val="0"/>
              <w:widowControl/>
              <w:tabs>
                <w:tab w:val="left" w:pos="6100"/>
              </w:tabs>
              <w:kinsoku w:val="0"/>
              <w:wordWrap/>
              <w:overflowPunct/>
              <w:topLinePunct w:val="0"/>
              <w:autoSpaceDE w:val="0"/>
              <w:autoSpaceDN w:val="0"/>
              <w:bidi w:val="0"/>
              <w:adjustRightInd w:val="0"/>
              <w:snapToGrid w:val="0"/>
              <w:spacing w:before="61" w:line="200" w:lineRule="exact"/>
              <w:ind w:left="124" w:right="120" w:hanging="4"/>
              <w:textAlignment w:val="baseline"/>
              <w:rPr>
                <w:spacing w:val="-1"/>
                <w:sz w:val="21"/>
                <w:szCs w:val="21"/>
                <w:lang w:eastAsia="zh-TW"/>
              </w:rPr>
            </w:pPr>
            <w:r>
              <w:rPr>
                <w:rFonts w:hint="eastAsia"/>
                <w:spacing w:val="-1"/>
                <w:sz w:val="21"/>
                <w:szCs w:val="21"/>
                <w:lang w:eastAsia="zh-CN"/>
              </w:rPr>
              <w:t>每组密集架闭合后应形成一个封闭的整体，使用A4纸（75克标准）进行测试，如A4纸（75克标准）单张平放无法进入的，得1分。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076" w:type="dxa"/>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147" w:line="200" w:lineRule="exact"/>
              <w:jc w:val="center"/>
              <w:textAlignment w:val="baseline"/>
              <w:rPr>
                <w:spacing w:val="-1"/>
                <w:sz w:val="21"/>
                <w:szCs w:val="21"/>
                <w:lang w:eastAsia="zh-CN"/>
              </w:rPr>
            </w:pPr>
            <w:r>
              <w:rPr>
                <w:spacing w:val="-1"/>
                <w:sz w:val="21"/>
                <w:szCs w:val="21"/>
              </w:rPr>
              <w:t>价格部分</w:t>
            </w:r>
          </w:p>
        </w:tc>
        <w:tc>
          <w:tcPr>
            <w:tcW w:w="1275" w:type="dxa"/>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147" w:line="200" w:lineRule="exact"/>
              <w:jc w:val="center"/>
              <w:textAlignment w:val="baseline"/>
              <w:rPr>
                <w:spacing w:val="-1"/>
                <w:sz w:val="21"/>
                <w:szCs w:val="21"/>
              </w:rPr>
            </w:pPr>
            <w:r>
              <w:rPr>
                <w:spacing w:val="-1"/>
                <w:sz w:val="21"/>
                <w:szCs w:val="21"/>
                <w:lang w:eastAsia="zh-CN"/>
              </w:rPr>
              <w:t>投标报价</w:t>
            </w:r>
          </w:p>
        </w:tc>
        <w:tc>
          <w:tcPr>
            <w:tcW w:w="788" w:type="dxa"/>
            <w:tcBorders>
              <w:left w:val="single" w:color="auto" w:sz="4" w:space="0"/>
            </w:tcBorders>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68" w:line="200" w:lineRule="exact"/>
              <w:jc w:val="center"/>
              <w:textAlignment w:val="baseline"/>
              <w:rPr>
                <w:spacing w:val="-3"/>
                <w:sz w:val="21"/>
                <w:szCs w:val="21"/>
                <w:lang w:eastAsia="zh-CN"/>
              </w:rPr>
            </w:pPr>
            <w:r>
              <w:rPr>
                <w:rFonts w:hint="eastAsia"/>
                <w:spacing w:val="-3"/>
                <w:sz w:val="21"/>
                <w:szCs w:val="21"/>
                <w:lang w:eastAsia="zh-CN"/>
              </w:rPr>
              <w:t>30</w:t>
            </w:r>
          </w:p>
        </w:tc>
        <w:tc>
          <w:tcPr>
            <w:tcW w:w="6031" w:type="dxa"/>
            <w:vAlign w:val="center"/>
          </w:tcPr>
          <w:p>
            <w:pPr>
              <w:pStyle w:val="57"/>
              <w:keepNext w:val="0"/>
              <w:keepLines w:val="0"/>
              <w:pageBreakBefore w:val="0"/>
              <w:widowControl/>
              <w:tabs>
                <w:tab w:val="left" w:pos="6100"/>
              </w:tabs>
              <w:kinsoku w:val="0"/>
              <w:wordWrap/>
              <w:overflowPunct/>
              <w:topLinePunct w:val="0"/>
              <w:autoSpaceDE w:val="0"/>
              <w:autoSpaceDN w:val="0"/>
              <w:bidi w:val="0"/>
              <w:adjustRightInd w:val="0"/>
              <w:snapToGrid w:val="0"/>
              <w:spacing w:before="61" w:line="200" w:lineRule="exact"/>
              <w:ind w:left="124" w:right="120" w:hanging="4"/>
              <w:textAlignment w:val="baseline"/>
              <w:rPr>
                <w:spacing w:val="-1"/>
                <w:sz w:val="21"/>
                <w:szCs w:val="21"/>
                <w:lang w:val="zh-TW" w:eastAsia="zh-TW"/>
              </w:rPr>
            </w:pPr>
            <w:r>
              <w:rPr>
                <w:rFonts w:hint="eastAsia"/>
                <w:spacing w:val="-1"/>
                <w:sz w:val="21"/>
                <w:szCs w:val="21"/>
                <w:lang w:val="zh-TW" w:eastAsia="zh-TW"/>
              </w:rPr>
              <w:t>报价得分统一采用低价优先法计算，即满足</w:t>
            </w:r>
            <w:r>
              <w:rPr>
                <w:rFonts w:hint="eastAsia"/>
                <w:spacing w:val="-1"/>
                <w:sz w:val="21"/>
                <w:szCs w:val="21"/>
                <w:lang w:val="zh-TW" w:eastAsia="zh-TW"/>
              </w:rPr>
              <w:fldChar w:fldCharType="begin"/>
            </w:r>
            <w:r>
              <w:rPr>
                <w:rFonts w:hint="eastAsia"/>
                <w:spacing w:val="-1"/>
                <w:sz w:val="21"/>
                <w:szCs w:val="21"/>
                <w:lang w:val="zh-TW" w:eastAsia="zh-TW"/>
              </w:rPr>
              <w:instrText xml:space="preserve"> HYPERLINK "https://www.66law.cn/special/zb/" \o "招标" \t "https://www.66law.cn/question/_blank" </w:instrText>
            </w:r>
            <w:r>
              <w:rPr>
                <w:rFonts w:hint="eastAsia"/>
                <w:spacing w:val="-1"/>
                <w:sz w:val="21"/>
                <w:szCs w:val="21"/>
                <w:lang w:val="zh-TW" w:eastAsia="zh-TW"/>
              </w:rPr>
              <w:fldChar w:fldCharType="separate"/>
            </w:r>
            <w:r>
              <w:rPr>
                <w:rFonts w:hint="eastAsia"/>
                <w:spacing w:val="-1"/>
                <w:sz w:val="21"/>
                <w:szCs w:val="21"/>
                <w:lang w:val="zh-TW" w:eastAsia="zh-TW"/>
              </w:rPr>
              <w:t>招标</w:t>
            </w:r>
            <w:r>
              <w:rPr>
                <w:rFonts w:hint="eastAsia"/>
                <w:spacing w:val="-1"/>
                <w:sz w:val="21"/>
                <w:szCs w:val="21"/>
                <w:lang w:val="zh-TW" w:eastAsia="zh-TW"/>
              </w:rPr>
              <w:fldChar w:fldCharType="end"/>
            </w:r>
            <w:r>
              <w:rPr>
                <w:rFonts w:hint="eastAsia"/>
                <w:spacing w:val="-1"/>
                <w:sz w:val="21"/>
                <w:szCs w:val="21"/>
                <w:lang w:val="zh-TW" w:eastAsia="zh-TW"/>
              </w:rPr>
              <w:t>文件要求且有效投标价格最低的投标报价为评标基准价，其价格分为满分。其他</w:t>
            </w:r>
            <w:r>
              <w:rPr>
                <w:rFonts w:hint="eastAsia"/>
                <w:spacing w:val="-1"/>
                <w:sz w:val="21"/>
                <w:szCs w:val="21"/>
                <w:lang w:val="zh-TW" w:eastAsia="zh-CN"/>
              </w:rPr>
              <w:t>供应商</w:t>
            </w:r>
            <w:r>
              <w:rPr>
                <w:rFonts w:hint="eastAsia"/>
                <w:spacing w:val="-1"/>
                <w:sz w:val="21"/>
                <w:szCs w:val="21"/>
                <w:lang w:val="zh-TW" w:eastAsia="zh-TW"/>
              </w:rPr>
              <w:t>的价格分统一按照下列公式计算：报价得分=(评标基准价／投标报价)×30%×100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exact"/>
        </w:trPr>
        <w:tc>
          <w:tcPr>
            <w:tcW w:w="1076" w:type="dxa"/>
            <w:vMerge w:val="restart"/>
            <w:tcBorders>
              <w:top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00" w:lineRule="exact"/>
              <w:jc w:val="center"/>
              <w:textAlignment w:val="baseline"/>
              <w:rPr>
                <w:rFonts w:eastAsia="宋体"/>
                <w:lang w:eastAsia="zh-CN"/>
              </w:rPr>
            </w:pPr>
            <w:r>
              <w:rPr>
                <w:rFonts w:hint="eastAsia" w:eastAsia="宋体"/>
                <w:lang w:eastAsia="zh-CN"/>
              </w:rPr>
              <w:t>商务部分</w:t>
            </w:r>
          </w:p>
        </w:tc>
        <w:tc>
          <w:tcPr>
            <w:tcW w:w="1275" w:type="dxa"/>
            <w:tcBorders>
              <w:top w:val="single" w:color="auto" w:sz="4" w:space="0"/>
              <w:bottom w:val="single" w:color="auto" w:sz="4" w:space="0"/>
            </w:tcBorders>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147" w:line="200" w:lineRule="exact"/>
              <w:jc w:val="center"/>
              <w:textAlignment w:val="baseline"/>
              <w:rPr>
                <w:spacing w:val="-1"/>
                <w:sz w:val="21"/>
                <w:szCs w:val="21"/>
                <w:lang w:eastAsia="zh-CN"/>
              </w:rPr>
            </w:pPr>
            <w:r>
              <w:rPr>
                <w:rFonts w:hint="eastAsia"/>
                <w:spacing w:val="-1"/>
                <w:sz w:val="21"/>
                <w:szCs w:val="21"/>
                <w:lang w:eastAsia="zh-CN"/>
              </w:rPr>
              <w:t>企业业绩</w:t>
            </w:r>
          </w:p>
          <w:p>
            <w:pPr>
              <w:pStyle w:val="57"/>
              <w:keepNext w:val="0"/>
              <w:keepLines w:val="0"/>
              <w:pageBreakBefore w:val="0"/>
              <w:widowControl/>
              <w:kinsoku w:val="0"/>
              <w:wordWrap/>
              <w:overflowPunct/>
              <w:topLinePunct w:val="0"/>
              <w:autoSpaceDE w:val="0"/>
              <w:autoSpaceDN w:val="0"/>
              <w:bidi w:val="0"/>
              <w:adjustRightInd w:val="0"/>
              <w:snapToGrid w:val="0"/>
              <w:spacing w:before="147" w:line="200" w:lineRule="exact"/>
              <w:jc w:val="center"/>
              <w:textAlignment w:val="baseline"/>
              <w:rPr>
                <w:spacing w:val="-1"/>
                <w:sz w:val="21"/>
                <w:szCs w:val="21"/>
                <w:lang w:eastAsia="zh-CN"/>
              </w:rPr>
            </w:pPr>
            <w:r>
              <w:rPr>
                <w:rFonts w:hint="eastAsia"/>
                <w:spacing w:val="-1"/>
                <w:sz w:val="21"/>
                <w:szCs w:val="21"/>
                <w:lang w:eastAsia="zh-CN"/>
              </w:rPr>
              <w:t>“客观分”</w:t>
            </w:r>
          </w:p>
        </w:tc>
        <w:tc>
          <w:tcPr>
            <w:tcW w:w="788" w:type="dxa"/>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68" w:line="200" w:lineRule="exact"/>
              <w:jc w:val="center"/>
              <w:textAlignment w:val="baseline"/>
              <w:rPr>
                <w:spacing w:val="-3"/>
                <w:sz w:val="21"/>
                <w:szCs w:val="21"/>
                <w:lang w:eastAsia="zh-CN"/>
              </w:rPr>
            </w:pPr>
            <w:r>
              <w:rPr>
                <w:rFonts w:hint="eastAsia"/>
                <w:spacing w:val="-3"/>
                <w:sz w:val="21"/>
                <w:szCs w:val="21"/>
                <w:lang w:eastAsia="zh-CN"/>
              </w:rPr>
              <w:t>3</w:t>
            </w:r>
          </w:p>
        </w:tc>
        <w:tc>
          <w:tcPr>
            <w:tcW w:w="6031" w:type="dxa"/>
          </w:tcPr>
          <w:p>
            <w:pPr>
              <w:pStyle w:val="57"/>
              <w:keepNext w:val="0"/>
              <w:keepLines w:val="0"/>
              <w:pageBreakBefore w:val="0"/>
              <w:widowControl/>
              <w:tabs>
                <w:tab w:val="left" w:pos="6100"/>
              </w:tabs>
              <w:kinsoku w:val="0"/>
              <w:wordWrap/>
              <w:overflowPunct/>
              <w:topLinePunct w:val="0"/>
              <w:autoSpaceDE w:val="0"/>
              <w:autoSpaceDN w:val="0"/>
              <w:bidi w:val="0"/>
              <w:adjustRightInd w:val="0"/>
              <w:snapToGrid w:val="0"/>
              <w:spacing w:before="61" w:line="200" w:lineRule="exact"/>
              <w:ind w:left="124" w:right="120" w:hanging="4"/>
              <w:textAlignment w:val="baseline"/>
              <w:rPr>
                <w:sz w:val="21"/>
                <w:szCs w:val="21"/>
                <w:lang w:eastAsia="zh-CN"/>
              </w:rPr>
            </w:pPr>
            <w:r>
              <w:rPr>
                <w:rFonts w:hint="eastAsia"/>
                <w:sz w:val="21"/>
                <w:szCs w:val="21"/>
                <w:lang w:eastAsia="zh-CN"/>
              </w:rPr>
              <w:t>供应商近三年（2021年3月1日至今）类似业绩：每一项得0.5分，最高3分（须同时提供合同关键页复印件（或扫描件）加盖公章及开具的供货发票复印件，缺一项不得分，业绩证明材料需清晰可辨认、可查，否则视为无效业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076" w:type="dxa"/>
            <w:vMerge w:val="continue"/>
          </w:tcPr>
          <w:p>
            <w:pPr>
              <w:keepNext w:val="0"/>
              <w:keepLines w:val="0"/>
              <w:pageBreakBefore w:val="0"/>
              <w:widowControl/>
              <w:kinsoku w:val="0"/>
              <w:wordWrap/>
              <w:overflowPunct/>
              <w:topLinePunct w:val="0"/>
              <w:autoSpaceDE w:val="0"/>
              <w:autoSpaceDN w:val="0"/>
              <w:bidi w:val="0"/>
              <w:adjustRightInd w:val="0"/>
              <w:snapToGrid w:val="0"/>
              <w:spacing w:line="200" w:lineRule="exact"/>
              <w:textAlignment w:val="baseline"/>
              <w:rPr>
                <w:rFonts w:eastAsia="宋体"/>
                <w:lang w:eastAsia="zh-CN"/>
              </w:rPr>
            </w:pPr>
          </w:p>
        </w:tc>
        <w:tc>
          <w:tcPr>
            <w:tcW w:w="1275" w:type="dxa"/>
            <w:vMerge w:val="restart"/>
            <w:tcBorders>
              <w:top w:val="single" w:color="auto" w:sz="4" w:space="0"/>
            </w:tcBorders>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147" w:line="200" w:lineRule="exact"/>
              <w:jc w:val="center"/>
              <w:textAlignment w:val="baseline"/>
              <w:rPr>
                <w:spacing w:val="-1"/>
                <w:sz w:val="21"/>
                <w:szCs w:val="21"/>
                <w:lang w:eastAsia="zh-CN"/>
              </w:rPr>
            </w:pPr>
            <w:r>
              <w:rPr>
                <w:rFonts w:hint="eastAsia"/>
                <w:spacing w:val="-1"/>
                <w:sz w:val="21"/>
                <w:szCs w:val="21"/>
                <w:lang w:eastAsia="zh-CN"/>
              </w:rPr>
              <w:t>企业实力</w:t>
            </w:r>
          </w:p>
          <w:p>
            <w:pPr>
              <w:pStyle w:val="57"/>
              <w:keepNext w:val="0"/>
              <w:keepLines w:val="0"/>
              <w:pageBreakBefore w:val="0"/>
              <w:widowControl/>
              <w:kinsoku w:val="0"/>
              <w:wordWrap/>
              <w:overflowPunct/>
              <w:topLinePunct w:val="0"/>
              <w:autoSpaceDE w:val="0"/>
              <w:autoSpaceDN w:val="0"/>
              <w:bidi w:val="0"/>
              <w:adjustRightInd w:val="0"/>
              <w:snapToGrid w:val="0"/>
              <w:spacing w:before="147" w:line="200" w:lineRule="exact"/>
              <w:jc w:val="center"/>
              <w:textAlignment w:val="baseline"/>
              <w:rPr>
                <w:spacing w:val="-1"/>
                <w:sz w:val="21"/>
                <w:szCs w:val="21"/>
                <w:lang w:eastAsia="zh-CN"/>
              </w:rPr>
            </w:pPr>
            <w:r>
              <w:rPr>
                <w:rFonts w:hint="eastAsia"/>
                <w:spacing w:val="-1"/>
                <w:sz w:val="21"/>
                <w:szCs w:val="21"/>
                <w:lang w:eastAsia="zh-CN"/>
              </w:rPr>
              <w:t>“客观分”</w:t>
            </w:r>
          </w:p>
        </w:tc>
        <w:tc>
          <w:tcPr>
            <w:tcW w:w="788" w:type="dxa"/>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68" w:line="200" w:lineRule="exact"/>
              <w:jc w:val="center"/>
              <w:textAlignment w:val="baseline"/>
              <w:rPr>
                <w:spacing w:val="-3"/>
                <w:sz w:val="21"/>
                <w:szCs w:val="21"/>
                <w:lang w:eastAsia="zh-CN"/>
              </w:rPr>
            </w:pPr>
            <w:r>
              <w:rPr>
                <w:rFonts w:hint="eastAsia"/>
                <w:spacing w:val="-3"/>
                <w:sz w:val="21"/>
                <w:szCs w:val="21"/>
                <w:lang w:eastAsia="zh-CN"/>
              </w:rPr>
              <w:t>2</w:t>
            </w:r>
          </w:p>
        </w:tc>
        <w:tc>
          <w:tcPr>
            <w:tcW w:w="6031" w:type="dxa"/>
            <w:vAlign w:val="top"/>
          </w:tcPr>
          <w:p>
            <w:pPr>
              <w:pStyle w:val="57"/>
              <w:keepNext w:val="0"/>
              <w:keepLines w:val="0"/>
              <w:pageBreakBefore w:val="0"/>
              <w:widowControl/>
              <w:tabs>
                <w:tab w:val="left" w:pos="6100"/>
              </w:tabs>
              <w:kinsoku w:val="0"/>
              <w:wordWrap/>
              <w:overflowPunct/>
              <w:topLinePunct w:val="0"/>
              <w:autoSpaceDE w:val="0"/>
              <w:autoSpaceDN w:val="0"/>
              <w:bidi w:val="0"/>
              <w:adjustRightInd w:val="0"/>
              <w:snapToGrid w:val="0"/>
              <w:spacing w:before="61" w:line="200" w:lineRule="exact"/>
              <w:ind w:left="124" w:right="120" w:hanging="4"/>
              <w:textAlignment w:val="baseline"/>
              <w:rPr>
                <w:spacing w:val="-1"/>
                <w:sz w:val="21"/>
                <w:szCs w:val="21"/>
                <w:lang w:eastAsia="zh-TW"/>
              </w:rPr>
            </w:pPr>
            <w:r>
              <w:rPr>
                <w:rFonts w:hint="eastAsia"/>
                <w:spacing w:val="-1"/>
                <w:sz w:val="21"/>
                <w:szCs w:val="21"/>
                <w:lang w:eastAsia="zh-CN"/>
              </w:rPr>
              <w:t>供应商</w:t>
            </w:r>
            <w:r>
              <w:rPr>
                <w:rFonts w:hint="eastAsia"/>
                <w:spacing w:val="-1"/>
                <w:sz w:val="21"/>
                <w:szCs w:val="21"/>
                <w:lang w:val="zh-TW" w:eastAsia="zh-TW"/>
              </w:rPr>
              <w:t>具有ISO9001“质量管理体系认证证书”、ISO14001“环境管理体系认证证书”、ISO45001“职业健康安全管理体系认证证书”，</w:t>
            </w:r>
            <w:r>
              <w:rPr>
                <w:rFonts w:hint="eastAsia"/>
                <w:spacing w:val="-1"/>
                <w:sz w:val="21"/>
                <w:szCs w:val="21"/>
                <w:lang w:eastAsia="zh-CN"/>
              </w:rPr>
              <w:t>三证齐全的得2</w:t>
            </w:r>
            <w:r>
              <w:rPr>
                <w:rFonts w:hint="eastAsia"/>
                <w:spacing w:val="-1"/>
                <w:sz w:val="21"/>
                <w:szCs w:val="21"/>
                <w:lang w:val="zh-TW" w:eastAsia="zh-TW"/>
              </w:rPr>
              <w:t>分，缺项不得分。</w:t>
            </w:r>
            <w:r>
              <w:rPr>
                <w:rFonts w:hint="eastAsia"/>
                <w:spacing w:val="-1"/>
                <w:sz w:val="21"/>
                <w:szCs w:val="21"/>
                <w:lang w:eastAsia="zh-CN"/>
              </w:rPr>
              <w:t>注：投标文件中提供以上在有效期内相关证书扫描件，加盖公章，原件备查，未提供的不得分。</w:t>
            </w:r>
            <w:r>
              <w:rPr>
                <w:rFonts w:hint="eastAsia"/>
                <w:spacing w:val="-1"/>
                <w:sz w:val="21"/>
                <w:szCs w:val="21"/>
                <w:lang w:eastAsia="zh-TW"/>
              </w:rPr>
              <w:t>（</w:t>
            </w:r>
            <w:r>
              <w:rPr>
                <w:rFonts w:hint="eastAsia"/>
                <w:spacing w:val="-1"/>
                <w:sz w:val="21"/>
                <w:szCs w:val="21"/>
                <w:lang w:val="en-US" w:eastAsia="zh-CN"/>
              </w:rPr>
              <w:t>须</w:t>
            </w:r>
            <w:r>
              <w:rPr>
                <w:rFonts w:hint="eastAsia"/>
                <w:spacing w:val="-1"/>
                <w:sz w:val="21"/>
                <w:szCs w:val="21"/>
                <w:lang w:eastAsia="zh-TW"/>
              </w:rPr>
              <w:t>提供证书扫描件及全国认证认可信息公共服务平台（http://cx.cnca.cn）查询截图</w:t>
            </w:r>
            <w:r>
              <w:rPr>
                <w:rFonts w:hint="eastAsia"/>
                <w:spacing w:val="-1"/>
                <w:sz w:val="21"/>
                <w:szCs w:val="21"/>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2" w:hRule="atLeast"/>
        </w:trPr>
        <w:tc>
          <w:tcPr>
            <w:tcW w:w="1076" w:type="dxa"/>
            <w:vMerge w:val="continue"/>
          </w:tcPr>
          <w:p>
            <w:pPr>
              <w:keepNext w:val="0"/>
              <w:keepLines w:val="0"/>
              <w:pageBreakBefore w:val="0"/>
              <w:widowControl/>
              <w:kinsoku w:val="0"/>
              <w:wordWrap/>
              <w:overflowPunct/>
              <w:topLinePunct w:val="0"/>
              <w:autoSpaceDE w:val="0"/>
              <w:autoSpaceDN w:val="0"/>
              <w:bidi w:val="0"/>
              <w:adjustRightInd w:val="0"/>
              <w:snapToGrid w:val="0"/>
              <w:spacing w:line="200" w:lineRule="exact"/>
              <w:textAlignment w:val="baseline"/>
              <w:rPr>
                <w:rFonts w:eastAsia="宋体"/>
                <w:lang w:eastAsia="zh-TW"/>
              </w:rPr>
            </w:pPr>
          </w:p>
        </w:tc>
        <w:tc>
          <w:tcPr>
            <w:tcW w:w="1275" w:type="dxa"/>
            <w:vMerge w:val="continue"/>
            <w:tcBorders>
              <w:bottom w:val="single" w:color="auto" w:sz="4" w:space="0"/>
            </w:tcBorders>
          </w:tcPr>
          <w:p>
            <w:pPr>
              <w:pStyle w:val="57"/>
              <w:keepNext w:val="0"/>
              <w:keepLines w:val="0"/>
              <w:pageBreakBefore w:val="0"/>
              <w:widowControl/>
              <w:kinsoku w:val="0"/>
              <w:wordWrap/>
              <w:overflowPunct/>
              <w:topLinePunct w:val="0"/>
              <w:autoSpaceDE w:val="0"/>
              <w:autoSpaceDN w:val="0"/>
              <w:bidi w:val="0"/>
              <w:adjustRightInd w:val="0"/>
              <w:snapToGrid w:val="0"/>
              <w:spacing w:before="68" w:line="200" w:lineRule="exact"/>
              <w:ind w:left="112"/>
              <w:textAlignment w:val="baseline"/>
              <w:rPr>
                <w:spacing w:val="-1"/>
                <w:sz w:val="21"/>
                <w:szCs w:val="21"/>
                <w:lang w:eastAsia="zh-TW"/>
              </w:rPr>
            </w:pPr>
          </w:p>
        </w:tc>
        <w:tc>
          <w:tcPr>
            <w:tcW w:w="788" w:type="dxa"/>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68" w:line="200" w:lineRule="exact"/>
              <w:jc w:val="center"/>
              <w:textAlignment w:val="baseline"/>
              <w:rPr>
                <w:spacing w:val="-3"/>
                <w:sz w:val="21"/>
                <w:szCs w:val="21"/>
                <w:lang w:eastAsia="zh-CN"/>
              </w:rPr>
            </w:pPr>
            <w:r>
              <w:rPr>
                <w:rFonts w:hint="eastAsia"/>
                <w:spacing w:val="-3"/>
                <w:sz w:val="21"/>
                <w:szCs w:val="21"/>
                <w:lang w:val="en-US" w:eastAsia="zh-CN"/>
              </w:rPr>
              <w:t>1</w:t>
            </w:r>
          </w:p>
        </w:tc>
        <w:tc>
          <w:tcPr>
            <w:tcW w:w="6031" w:type="dxa"/>
            <w:vAlign w:val="top"/>
          </w:tcPr>
          <w:p>
            <w:pPr>
              <w:pStyle w:val="57"/>
              <w:keepNext w:val="0"/>
              <w:keepLines w:val="0"/>
              <w:pageBreakBefore w:val="0"/>
              <w:widowControl/>
              <w:tabs>
                <w:tab w:val="left" w:pos="6100"/>
              </w:tabs>
              <w:kinsoku w:val="0"/>
              <w:wordWrap/>
              <w:overflowPunct/>
              <w:topLinePunct w:val="0"/>
              <w:autoSpaceDE w:val="0"/>
              <w:autoSpaceDN w:val="0"/>
              <w:bidi w:val="0"/>
              <w:adjustRightInd w:val="0"/>
              <w:snapToGrid w:val="0"/>
              <w:spacing w:before="61" w:line="200" w:lineRule="exact"/>
              <w:ind w:left="124" w:right="120" w:hanging="4"/>
              <w:textAlignment w:val="baseline"/>
              <w:rPr>
                <w:spacing w:val="-1"/>
                <w:sz w:val="21"/>
                <w:szCs w:val="21"/>
                <w:lang w:eastAsia="zh-CN"/>
              </w:rPr>
            </w:pPr>
            <w:r>
              <w:rPr>
                <w:rFonts w:hint="eastAsia"/>
                <w:color w:val="auto"/>
                <w:spacing w:val="-1"/>
                <w:sz w:val="21"/>
                <w:szCs w:val="21"/>
                <w:lang w:eastAsia="zh-CN"/>
              </w:rPr>
              <w:t>按照《绿色产品评价家具》（GB/T35607-2017）</w:t>
            </w:r>
            <w:r>
              <w:rPr>
                <w:rFonts w:hint="eastAsia"/>
                <w:b/>
                <w:bCs/>
                <w:color w:val="auto"/>
                <w:spacing w:val="-1"/>
                <w:sz w:val="21"/>
                <w:szCs w:val="21"/>
                <w:lang w:eastAsia="zh-CN"/>
              </w:rPr>
              <w:t>等</w:t>
            </w:r>
            <w:r>
              <w:rPr>
                <w:rFonts w:hint="eastAsia"/>
                <w:color w:val="auto"/>
                <w:spacing w:val="-1"/>
                <w:sz w:val="21"/>
                <w:szCs w:val="21"/>
                <w:lang w:eastAsia="zh-CN"/>
              </w:rPr>
              <w:t>相关</w:t>
            </w:r>
            <w:r>
              <w:rPr>
                <w:rFonts w:hint="eastAsia"/>
                <w:color w:val="auto"/>
                <w:spacing w:val="-1"/>
                <w:sz w:val="21"/>
                <w:szCs w:val="21"/>
                <w:lang w:val="en-US" w:eastAsia="zh-CN"/>
              </w:rPr>
              <w:t>本项目的</w:t>
            </w:r>
            <w:r>
              <w:rPr>
                <w:rFonts w:hint="eastAsia"/>
                <w:color w:val="auto"/>
                <w:spacing w:val="-1"/>
                <w:sz w:val="21"/>
                <w:szCs w:val="21"/>
                <w:lang w:eastAsia="zh-CN"/>
              </w:rPr>
              <w:t>标准要求，供应商每提供以上任何一项</w:t>
            </w:r>
            <w:r>
              <w:rPr>
                <w:rFonts w:hint="eastAsia"/>
                <w:b w:val="0"/>
                <w:bCs w:val="0"/>
                <w:color w:val="auto"/>
                <w:spacing w:val="-1"/>
                <w:sz w:val="21"/>
                <w:szCs w:val="21"/>
                <w:u w:val="none"/>
                <w:lang w:eastAsia="zh-CN"/>
              </w:rPr>
              <w:t>国家认可的认证机构出具</w:t>
            </w:r>
            <w:r>
              <w:rPr>
                <w:rFonts w:hint="eastAsia"/>
                <w:b w:val="0"/>
                <w:bCs w:val="0"/>
                <w:color w:val="auto"/>
                <w:spacing w:val="-1"/>
                <w:sz w:val="21"/>
                <w:szCs w:val="21"/>
                <w:u w:val="none"/>
                <w:lang w:val="en-US" w:eastAsia="zh-CN"/>
              </w:rPr>
              <w:t>的</w:t>
            </w:r>
            <w:r>
              <w:rPr>
                <w:rFonts w:hint="eastAsia"/>
                <w:color w:val="auto"/>
                <w:spacing w:val="-1"/>
                <w:sz w:val="21"/>
                <w:szCs w:val="21"/>
                <w:lang w:eastAsia="zh-CN"/>
              </w:rPr>
              <w:t>相关认证证书，得1分。最高得</w:t>
            </w:r>
            <w:r>
              <w:rPr>
                <w:rFonts w:hint="eastAsia"/>
                <w:color w:val="auto"/>
                <w:spacing w:val="-1"/>
                <w:sz w:val="21"/>
                <w:szCs w:val="21"/>
                <w:lang w:val="en-US" w:eastAsia="zh-CN"/>
              </w:rPr>
              <w:t>1</w:t>
            </w:r>
            <w:r>
              <w:rPr>
                <w:rFonts w:hint="eastAsia"/>
                <w:color w:val="auto"/>
                <w:spacing w:val="-1"/>
                <w:sz w:val="21"/>
                <w:szCs w:val="21"/>
                <w:lang w:eastAsia="zh-CN"/>
              </w:rPr>
              <w:t>分。注：投标文件中提供以上在有效期内相关证书扫描件，加盖公章，原件备查，未提供的不得分。</w:t>
            </w:r>
            <w:r>
              <w:rPr>
                <w:rFonts w:hint="eastAsia"/>
                <w:color w:val="auto"/>
                <w:spacing w:val="-1"/>
                <w:sz w:val="21"/>
                <w:szCs w:val="21"/>
                <w:lang w:eastAsia="zh-TW"/>
              </w:rPr>
              <w:t>（</w:t>
            </w:r>
            <w:r>
              <w:rPr>
                <w:rFonts w:hint="eastAsia"/>
                <w:color w:val="auto"/>
                <w:spacing w:val="-1"/>
                <w:sz w:val="21"/>
                <w:szCs w:val="21"/>
                <w:lang w:val="en-US" w:eastAsia="zh-CN"/>
              </w:rPr>
              <w:t>须</w:t>
            </w:r>
            <w:r>
              <w:rPr>
                <w:rFonts w:hint="eastAsia"/>
                <w:color w:val="auto"/>
                <w:spacing w:val="-1"/>
                <w:sz w:val="21"/>
                <w:szCs w:val="21"/>
                <w:lang w:eastAsia="zh-TW"/>
              </w:rPr>
              <w:t>提供证书扫描件及全国认证认可信息公共服务平台（http://cx.cnca.cn）查询截图</w:t>
            </w:r>
            <w:r>
              <w:rPr>
                <w:rFonts w:hint="eastAsia"/>
                <w:color w:val="auto"/>
                <w:spacing w:val="-1"/>
                <w:sz w:val="21"/>
                <w:szCs w:val="21"/>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2" w:hRule="atLeast"/>
        </w:trPr>
        <w:tc>
          <w:tcPr>
            <w:tcW w:w="1076" w:type="dxa"/>
            <w:vMerge w:val="continue"/>
            <w:tcBorders>
              <w:bottom w:val="single" w:color="auto" w:sz="4" w:space="0"/>
            </w:tcBorders>
          </w:tcPr>
          <w:p>
            <w:pPr>
              <w:keepNext w:val="0"/>
              <w:keepLines w:val="0"/>
              <w:pageBreakBefore w:val="0"/>
              <w:widowControl/>
              <w:kinsoku w:val="0"/>
              <w:wordWrap/>
              <w:overflowPunct/>
              <w:topLinePunct w:val="0"/>
              <w:autoSpaceDE w:val="0"/>
              <w:autoSpaceDN w:val="0"/>
              <w:bidi w:val="0"/>
              <w:adjustRightInd w:val="0"/>
              <w:snapToGrid w:val="0"/>
              <w:spacing w:line="200" w:lineRule="exact"/>
              <w:textAlignment w:val="baseline"/>
              <w:rPr>
                <w:rFonts w:eastAsia="宋体"/>
                <w:lang w:eastAsia="zh-CN"/>
              </w:rPr>
            </w:pPr>
          </w:p>
        </w:tc>
        <w:tc>
          <w:tcPr>
            <w:tcW w:w="1275" w:type="dxa"/>
            <w:tcBorders>
              <w:top w:val="single" w:color="auto" w:sz="4" w:space="0"/>
              <w:bottom w:val="single" w:color="auto" w:sz="4" w:space="0"/>
            </w:tcBorders>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68" w:line="200" w:lineRule="exact"/>
              <w:jc w:val="center"/>
              <w:textAlignment w:val="baseline"/>
              <w:rPr>
                <w:spacing w:val="-1"/>
                <w:sz w:val="21"/>
                <w:szCs w:val="21"/>
                <w:lang w:eastAsia="zh-CN"/>
              </w:rPr>
            </w:pPr>
            <w:r>
              <w:rPr>
                <w:rFonts w:hint="eastAsia"/>
                <w:spacing w:val="-1"/>
                <w:sz w:val="21"/>
                <w:szCs w:val="21"/>
                <w:lang w:eastAsia="zh-CN"/>
              </w:rPr>
              <w:t>节能、环保产品</w:t>
            </w:r>
          </w:p>
          <w:p>
            <w:pPr>
              <w:pStyle w:val="57"/>
              <w:keepNext w:val="0"/>
              <w:keepLines w:val="0"/>
              <w:pageBreakBefore w:val="0"/>
              <w:widowControl/>
              <w:kinsoku w:val="0"/>
              <w:wordWrap/>
              <w:overflowPunct/>
              <w:topLinePunct w:val="0"/>
              <w:autoSpaceDE w:val="0"/>
              <w:autoSpaceDN w:val="0"/>
              <w:bidi w:val="0"/>
              <w:adjustRightInd w:val="0"/>
              <w:snapToGrid w:val="0"/>
              <w:spacing w:before="68" w:line="200" w:lineRule="exact"/>
              <w:jc w:val="center"/>
              <w:textAlignment w:val="baseline"/>
              <w:rPr>
                <w:spacing w:val="-1"/>
                <w:sz w:val="21"/>
                <w:szCs w:val="21"/>
                <w:lang w:eastAsia="zh-CN"/>
              </w:rPr>
            </w:pPr>
            <w:r>
              <w:rPr>
                <w:rFonts w:hint="eastAsia"/>
                <w:spacing w:val="-1"/>
                <w:sz w:val="21"/>
                <w:szCs w:val="21"/>
                <w:lang w:eastAsia="zh-CN"/>
              </w:rPr>
              <w:t>“客观分”</w:t>
            </w:r>
          </w:p>
        </w:tc>
        <w:tc>
          <w:tcPr>
            <w:tcW w:w="788" w:type="dxa"/>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68" w:line="200" w:lineRule="exact"/>
              <w:ind w:left="117"/>
              <w:jc w:val="center"/>
              <w:textAlignment w:val="baseline"/>
              <w:rPr>
                <w:spacing w:val="-3"/>
                <w:sz w:val="21"/>
                <w:szCs w:val="21"/>
                <w:lang w:eastAsia="zh-CN"/>
              </w:rPr>
            </w:pPr>
            <w:r>
              <w:rPr>
                <w:rFonts w:hint="eastAsia"/>
                <w:spacing w:val="-3"/>
                <w:sz w:val="21"/>
                <w:szCs w:val="21"/>
                <w:lang w:eastAsia="zh-CN"/>
              </w:rPr>
              <w:t>1</w:t>
            </w:r>
          </w:p>
        </w:tc>
        <w:tc>
          <w:tcPr>
            <w:tcW w:w="6031" w:type="dxa"/>
          </w:tcPr>
          <w:p>
            <w:pPr>
              <w:pStyle w:val="57"/>
              <w:keepNext w:val="0"/>
              <w:keepLines w:val="0"/>
              <w:pageBreakBefore w:val="0"/>
              <w:widowControl/>
              <w:tabs>
                <w:tab w:val="left" w:pos="6100"/>
              </w:tabs>
              <w:kinsoku w:val="0"/>
              <w:wordWrap/>
              <w:overflowPunct/>
              <w:topLinePunct w:val="0"/>
              <w:autoSpaceDE w:val="0"/>
              <w:autoSpaceDN w:val="0"/>
              <w:bidi w:val="0"/>
              <w:adjustRightInd w:val="0"/>
              <w:snapToGrid w:val="0"/>
              <w:spacing w:before="61" w:line="200" w:lineRule="exact"/>
              <w:ind w:left="124" w:right="120" w:hanging="4"/>
              <w:textAlignment w:val="baseline"/>
              <w:rPr>
                <w:spacing w:val="-1"/>
                <w:sz w:val="21"/>
                <w:szCs w:val="21"/>
              </w:rPr>
            </w:pPr>
            <w:r>
              <w:rPr>
                <w:rFonts w:hint="eastAsia"/>
                <w:color w:val="auto"/>
                <w:spacing w:val="-1"/>
                <w:sz w:val="21"/>
                <w:szCs w:val="21"/>
                <w:lang w:eastAsia="zh-CN"/>
              </w:rPr>
              <w:t>若供应商拟投的产品属于《节能产品政府采购品目清单》（即未以“★”标注的非政府强制采购产品）或属于《环境标志产品政府采购品目清单》内，并在投标文件中提供合格证明材料，每具备一项得1分，共</w:t>
            </w:r>
            <w:r>
              <w:rPr>
                <w:rFonts w:hint="eastAsia"/>
                <w:color w:val="auto"/>
                <w:spacing w:val="-1"/>
                <w:sz w:val="21"/>
                <w:szCs w:val="21"/>
                <w:lang w:val="en-US" w:eastAsia="zh-CN"/>
              </w:rPr>
              <w:t>2</w:t>
            </w:r>
            <w:r>
              <w:rPr>
                <w:rFonts w:hint="eastAsia"/>
                <w:color w:val="auto"/>
                <w:spacing w:val="-1"/>
                <w:sz w:val="21"/>
                <w:szCs w:val="21"/>
                <w:lang w:eastAsia="zh-CN"/>
              </w:rPr>
              <w:t>分（合格证明材料是指加盖供应商单位公章的，《市场监管总局关于发布参与实施政府采购节能产品、环境标志产品认证机构名录的通知》中指定的认证机构的认证证明(有效期内)的复印件或在中国政府采购网节能产品查询、环境标志产品查询的结果打印件（或截图）并加盖供应商公章，否则不加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trPr>
        <w:tc>
          <w:tcPr>
            <w:tcW w:w="1076"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200" w:lineRule="exact"/>
              <w:jc w:val="center"/>
              <w:textAlignment w:val="baseline"/>
              <w:rPr>
                <w:rFonts w:eastAsia="宋体"/>
                <w:lang w:eastAsia="zh-CN"/>
              </w:rPr>
            </w:pPr>
            <w:r>
              <w:rPr>
                <w:rFonts w:hint="eastAsia" w:eastAsia="宋体"/>
                <w:lang w:eastAsia="zh-CN"/>
              </w:rPr>
              <w:t>技术部分</w:t>
            </w:r>
          </w:p>
        </w:tc>
        <w:tc>
          <w:tcPr>
            <w:tcW w:w="1275" w:type="dxa"/>
            <w:tcBorders>
              <w:top w:val="single" w:color="auto" w:sz="4" w:space="0"/>
              <w:bottom w:val="single" w:color="auto" w:sz="4" w:space="0"/>
            </w:tcBorders>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68" w:line="200" w:lineRule="exact"/>
              <w:jc w:val="center"/>
              <w:textAlignment w:val="baseline"/>
              <w:rPr>
                <w:spacing w:val="-1"/>
                <w:sz w:val="21"/>
                <w:szCs w:val="21"/>
                <w:lang w:eastAsia="zh-CN"/>
              </w:rPr>
            </w:pPr>
            <w:r>
              <w:rPr>
                <w:rFonts w:hint="eastAsia"/>
                <w:spacing w:val="-1"/>
                <w:sz w:val="21"/>
                <w:szCs w:val="21"/>
                <w:lang w:eastAsia="zh-CN"/>
              </w:rPr>
              <w:t>技术指标响应程度（</w:t>
            </w:r>
            <w:r>
              <w:rPr>
                <w:rFonts w:hint="eastAsia"/>
                <w:spacing w:val="-1"/>
                <w:sz w:val="21"/>
                <w:szCs w:val="21"/>
                <w:lang w:val="en-US" w:eastAsia="zh-CN"/>
              </w:rPr>
              <w:t>设备详细技术指标响应</w:t>
            </w:r>
            <w:r>
              <w:rPr>
                <w:rFonts w:hint="eastAsia"/>
                <w:spacing w:val="-1"/>
                <w:sz w:val="21"/>
                <w:szCs w:val="21"/>
                <w:lang w:eastAsia="zh-CN"/>
              </w:rPr>
              <w:t>）</w:t>
            </w:r>
          </w:p>
          <w:p>
            <w:pPr>
              <w:pStyle w:val="57"/>
              <w:keepNext w:val="0"/>
              <w:keepLines w:val="0"/>
              <w:pageBreakBefore w:val="0"/>
              <w:widowControl/>
              <w:kinsoku w:val="0"/>
              <w:wordWrap/>
              <w:overflowPunct/>
              <w:topLinePunct w:val="0"/>
              <w:autoSpaceDE w:val="0"/>
              <w:autoSpaceDN w:val="0"/>
              <w:bidi w:val="0"/>
              <w:adjustRightInd w:val="0"/>
              <w:snapToGrid w:val="0"/>
              <w:spacing w:before="68" w:line="200" w:lineRule="exact"/>
              <w:jc w:val="center"/>
              <w:textAlignment w:val="baseline"/>
              <w:rPr>
                <w:spacing w:val="-1"/>
                <w:sz w:val="21"/>
                <w:szCs w:val="21"/>
                <w:lang w:eastAsia="zh-CN"/>
              </w:rPr>
            </w:pPr>
            <w:r>
              <w:rPr>
                <w:rFonts w:hint="eastAsia"/>
                <w:spacing w:val="-1"/>
                <w:sz w:val="21"/>
                <w:szCs w:val="21"/>
                <w:lang w:eastAsia="zh-CN"/>
              </w:rPr>
              <w:t>（共</w:t>
            </w:r>
            <w:r>
              <w:rPr>
                <w:rFonts w:hint="eastAsia"/>
                <w:spacing w:val="-1"/>
                <w:sz w:val="21"/>
                <w:szCs w:val="21"/>
                <w:lang w:val="en-US" w:eastAsia="zh-CN"/>
              </w:rPr>
              <w:t>117</w:t>
            </w:r>
            <w:r>
              <w:rPr>
                <w:rFonts w:hint="eastAsia"/>
                <w:spacing w:val="-1"/>
                <w:sz w:val="21"/>
                <w:szCs w:val="21"/>
                <w:lang w:eastAsia="zh-CN"/>
              </w:rPr>
              <w:t>项）</w:t>
            </w:r>
          </w:p>
          <w:p>
            <w:pPr>
              <w:pStyle w:val="57"/>
              <w:keepNext w:val="0"/>
              <w:keepLines w:val="0"/>
              <w:pageBreakBefore w:val="0"/>
              <w:widowControl/>
              <w:kinsoku w:val="0"/>
              <w:wordWrap/>
              <w:overflowPunct/>
              <w:topLinePunct w:val="0"/>
              <w:autoSpaceDE w:val="0"/>
              <w:autoSpaceDN w:val="0"/>
              <w:bidi w:val="0"/>
              <w:adjustRightInd w:val="0"/>
              <w:snapToGrid w:val="0"/>
              <w:spacing w:before="68" w:line="200" w:lineRule="exact"/>
              <w:jc w:val="center"/>
              <w:textAlignment w:val="baseline"/>
              <w:rPr>
                <w:spacing w:val="-1"/>
                <w:sz w:val="21"/>
                <w:szCs w:val="21"/>
                <w:lang w:eastAsia="zh-CN"/>
              </w:rPr>
            </w:pPr>
            <w:r>
              <w:rPr>
                <w:rFonts w:hint="eastAsia"/>
                <w:spacing w:val="-1"/>
                <w:sz w:val="21"/>
                <w:szCs w:val="21"/>
                <w:lang w:eastAsia="zh-CN"/>
              </w:rPr>
              <w:t>“客观分”</w:t>
            </w:r>
          </w:p>
        </w:tc>
        <w:tc>
          <w:tcPr>
            <w:tcW w:w="788" w:type="dxa"/>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68" w:line="200" w:lineRule="exact"/>
              <w:ind w:left="117"/>
              <w:jc w:val="center"/>
              <w:textAlignment w:val="baseline"/>
              <w:rPr>
                <w:spacing w:val="-3"/>
                <w:sz w:val="21"/>
                <w:szCs w:val="21"/>
                <w:lang w:eastAsia="zh-CN"/>
              </w:rPr>
            </w:pPr>
            <w:r>
              <w:rPr>
                <w:rFonts w:hint="eastAsia"/>
                <w:spacing w:val="-3"/>
                <w:sz w:val="21"/>
                <w:szCs w:val="21"/>
                <w:lang w:eastAsia="zh-CN"/>
              </w:rPr>
              <w:t>33</w:t>
            </w:r>
          </w:p>
        </w:tc>
        <w:tc>
          <w:tcPr>
            <w:tcW w:w="6031" w:type="dxa"/>
          </w:tcPr>
          <w:p>
            <w:pPr>
              <w:pStyle w:val="57"/>
              <w:keepNext w:val="0"/>
              <w:keepLines w:val="0"/>
              <w:pageBreakBefore w:val="0"/>
              <w:widowControl/>
              <w:tabs>
                <w:tab w:val="left" w:pos="6100"/>
              </w:tabs>
              <w:kinsoku w:val="0"/>
              <w:wordWrap/>
              <w:overflowPunct/>
              <w:topLinePunct w:val="0"/>
              <w:autoSpaceDE w:val="0"/>
              <w:autoSpaceDN w:val="0"/>
              <w:bidi w:val="0"/>
              <w:adjustRightInd w:val="0"/>
              <w:snapToGrid w:val="0"/>
              <w:spacing w:before="61" w:line="200" w:lineRule="exact"/>
              <w:ind w:left="124" w:right="120" w:hanging="4"/>
              <w:textAlignment w:val="baseline"/>
              <w:rPr>
                <w:rFonts w:hint="eastAsia"/>
                <w:color w:val="auto"/>
                <w:spacing w:val="-1"/>
                <w:sz w:val="21"/>
                <w:szCs w:val="21"/>
                <w:lang w:eastAsia="zh-CN"/>
              </w:rPr>
            </w:pPr>
            <w:r>
              <w:rPr>
                <w:rFonts w:hint="eastAsia"/>
                <w:spacing w:val="-1"/>
                <w:sz w:val="21"/>
                <w:szCs w:val="21"/>
                <w:lang w:eastAsia="zh-CN"/>
              </w:rPr>
              <w:t>指标按重要性分为“▲”、“#”和“△”。▲代表</w:t>
            </w:r>
            <w:r>
              <w:rPr>
                <w:rFonts w:hint="eastAsia"/>
                <w:spacing w:val="-1"/>
                <w:sz w:val="21"/>
                <w:szCs w:val="21"/>
                <w:lang w:val="en-US" w:eastAsia="zh-CN"/>
              </w:rPr>
              <w:t>重要</w:t>
            </w:r>
            <w:r>
              <w:rPr>
                <w:rFonts w:hint="eastAsia"/>
                <w:spacing w:val="-1"/>
                <w:sz w:val="21"/>
                <w:szCs w:val="21"/>
                <w:lang w:eastAsia="zh-CN"/>
              </w:rPr>
              <w:t>指标项</w:t>
            </w:r>
            <w:r>
              <w:rPr>
                <w:rFonts w:hint="eastAsia"/>
                <w:color w:val="auto"/>
                <w:spacing w:val="-1"/>
                <w:sz w:val="21"/>
                <w:szCs w:val="21"/>
                <w:lang w:eastAsia="zh-CN"/>
              </w:rPr>
              <w:t>（共</w:t>
            </w:r>
            <w:r>
              <w:rPr>
                <w:rFonts w:hint="eastAsia"/>
                <w:color w:val="auto"/>
                <w:spacing w:val="-1"/>
                <w:sz w:val="21"/>
                <w:szCs w:val="21"/>
                <w:lang w:val="en-US" w:eastAsia="zh-CN"/>
              </w:rPr>
              <w:t>7</w:t>
            </w:r>
            <w:r>
              <w:rPr>
                <w:rFonts w:hint="eastAsia"/>
                <w:color w:val="auto"/>
                <w:spacing w:val="-1"/>
                <w:sz w:val="21"/>
                <w:szCs w:val="21"/>
                <w:lang w:eastAsia="zh-CN"/>
              </w:rPr>
              <w:t>项）每满足一项得1.5分，共</w:t>
            </w:r>
            <w:r>
              <w:rPr>
                <w:rFonts w:hint="eastAsia"/>
                <w:color w:val="auto"/>
                <w:spacing w:val="-1"/>
                <w:sz w:val="21"/>
                <w:szCs w:val="21"/>
                <w:lang w:val="en-US" w:eastAsia="zh-CN"/>
              </w:rPr>
              <w:t>10.5</w:t>
            </w:r>
            <w:r>
              <w:rPr>
                <w:rFonts w:hint="eastAsia"/>
                <w:color w:val="auto"/>
                <w:spacing w:val="-1"/>
                <w:sz w:val="21"/>
                <w:szCs w:val="21"/>
                <w:lang w:eastAsia="zh-CN"/>
              </w:rPr>
              <w:t>分；#代表</w:t>
            </w:r>
            <w:r>
              <w:rPr>
                <w:rFonts w:hint="eastAsia"/>
                <w:color w:val="auto"/>
                <w:spacing w:val="-1"/>
                <w:sz w:val="21"/>
                <w:szCs w:val="21"/>
                <w:lang w:val="en-US" w:eastAsia="zh-CN"/>
              </w:rPr>
              <w:t>优质</w:t>
            </w:r>
            <w:r>
              <w:rPr>
                <w:rFonts w:hint="eastAsia"/>
                <w:color w:val="auto"/>
                <w:spacing w:val="-1"/>
                <w:sz w:val="21"/>
                <w:szCs w:val="21"/>
                <w:lang w:eastAsia="zh-CN"/>
              </w:rPr>
              <w:t>指标项（共</w:t>
            </w:r>
            <w:r>
              <w:rPr>
                <w:rFonts w:hint="eastAsia"/>
                <w:color w:val="auto"/>
                <w:spacing w:val="-1"/>
                <w:sz w:val="21"/>
                <w:szCs w:val="21"/>
                <w:lang w:val="en-US" w:eastAsia="zh-CN"/>
              </w:rPr>
              <w:t>18</w:t>
            </w:r>
            <w:r>
              <w:rPr>
                <w:rFonts w:hint="eastAsia"/>
                <w:color w:val="auto"/>
                <w:spacing w:val="-1"/>
                <w:sz w:val="21"/>
                <w:szCs w:val="21"/>
                <w:lang w:eastAsia="zh-CN"/>
              </w:rPr>
              <w:t>项）每满足一项得0.</w:t>
            </w:r>
            <w:r>
              <w:rPr>
                <w:rFonts w:hint="eastAsia"/>
                <w:color w:val="auto"/>
                <w:spacing w:val="-1"/>
                <w:sz w:val="21"/>
                <w:szCs w:val="21"/>
                <w:lang w:val="en-US" w:eastAsia="zh-CN"/>
              </w:rPr>
              <w:t>56</w:t>
            </w:r>
            <w:r>
              <w:rPr>
                <w:rFonts w:hint="eastAsia"/>
                <w:color w:val="auto"/>
                <w:spacing w:val="-1"/>
                <w:sz w:val="21"/>
                <w:szCs w:val="21"/>
                <w:lang w:eastAsia="zh-CN"/>
              </w:rPr>
              <w:t>分，共</w:t>
            </w:r>
            <w:r>
              <w:rPr>
                <w:rFonts w:hint="eastAsia"/>
                <w:color w:val="auto"/>
                <w:spacing w:val="-1"/>
                <w:sz w:val="21"/>
                <w:szCs w:val="21"/>
                <w:lang w:val="en-US" w:eastAsia="zh-CN"/>
              </w:rPr>
              <w:t>10.08</w:t>
            </w:r>
            <w:r>
              <w:rPr>
                <w:rFonts w:hint="eastAsia"/>
                <w:color w:val="auto"/>
                <w:spacing w:val="-1"/>
                <w:sz w:val="21"/>
                <w:szCs w:val="21"/>
                <w:lang w:eastAsia="zh-CN"/>
              </w:rPr>
              <w:t>分；△则表示一般指标项（共9</w:t>
            </w:r>
            <w:r>
              <w:rPr>
                <w:rFonts w:hint="eastAsia"/>
                <w:color w:val="auto"/>
                <w:spacing w:val="-1"/>
                <w:sz w:val="21"/>
                <w:szCs w:val="21"/>
                <w:lang w:val="en-US" w:eastAsia="zh-CN"/>
              </w:rPr>
              <w:t>2</w:t>
            </w:r>
            <w:r>
              <w:rPr>
                <w:rFonts w:hint="eastAsia"/>
                <w:color w:val="auto"/>
                <w:spacing w:val="-1"/>
                <w:sz w:val="21"/>
                <w:szCs w:val="21"/>
                <w:lang w:eastAsia="zh-CN"/>
              </w:rPr>
              <w:t>项）每满足一项得</w:t>
            </w:r>
            <w:r>
              <w:rPr>
                <w:rFonts w:hint="eastAsia"/>
                <w:color w:val="auto"/>
                <w:spacing w:val="-1"/>
                <w:sz w:val="21"/>
                <w:szCs w:val="21"/>
                <w:lang w:val="en-US" w:eastAsia="zh-CN"/>
              </w:rPr>
              <w:t>0.135</w:t>
            </w:r>
            <w:r>
              <w:rPr>
                <w:rFonts w:hint="eastAsia"/>
                <w:color w:val="auto"/>
                <w:spacing w:val="-1"/>
                <w:sz w:val="21"/>
                <w:szCs w:val="21"/>
                <w:lang w:eastAsia="zh-CN"/>
              </w:rPr>
              <w:t>分，共</w:t>
            </w:r>
            <w:r>
              <w:rPr>
                <w:rFonts w:hint="eastAsia"/>
                <w:color w:val="auto"/>
                <w:spacing w:val="-1"/>
                <w:sz w:val="21"/>
                <w:szCs w:val="21"/>
                <w:lang w:val="en-US" w:eastAsia="zh-CN"/>
              </w:rPr>
              <w:t>12.42</w:t>
            </w:r>
            <w:r>
              <w:rPr>
                <w:rFonts w:hint="eastAsia"/>
                <w:color w:val="auto"/>
                <w:spacing w:val="-1"/>
                <w:sz w:val="21"/>
                <w:szCs w:val="21"/>
                <w:lang w:eastAsia="zh-CN"/>
              </w:rPr>
              <w:t>分。</w:t>
            </w:r>
          </w:p>
          <w:p>
            <w:pPr>
              <w:pStyle w:val="57"/>
              <w:keepNext w:val="0"/>
              <w:keepLines w:val="0"/>
              <w:pageBreakBefore w:val="0"/>
              <w:widowControl/>
              <w:tabs>
                <w:tab w:val="left" w:pos="6100"/>
              </w:tabs>
              <w:kinsoku w:val="0"/>
              <w:wordWrap/>
              <w:overflowPunct/>
              <w:topLinePunct w:val="0"/>
              <w:autoSpaceDE w:val="0"/>
              <w:autoSpaceDN w:val="0"/>
              <w:bidi w:val="0"/>
              <w:adjustRightInd w:val="0"/>
              <w:snapToGrid w:val="0"/>
              <w:spacing w:before="61" w:line="200" w:lineRule="exact"/>
              <w:ind w:left="124" w:right="120" w:hanging="4"/>
              <w:textAlignment w:val="baseline"/>
              <w:rPr>
                <w:spacing w:val="-1"/>
                <w:sz w:val="21"/>
                <w:szCs w:val="21"/>
                <w:lang w:eastAsia="zh-CN"/>
              </w:rPr>
            </w:pPr>
            <w:r>
              <w:rPr>
                <w:rFonts w:hint="eastAsia"/>
                <w:spacing w:val="-1"/>
                <w:sz w:val="21"/>
                <w:szCs w:val="21"/>
                <w:lang w:val="en-US" w:eastAsia="zh-CN"/>
              </w:rPr>
              <w:t>1.“证明材料要求”项填“是”或“否”。“证明材料要求”填“是”的指标项（分为“▲”和“#”），其中标注“▲”的，供应商必须按照约定的内容提供有效期内的合格检测报告（在投标文件中提供检测报告复印件或扫描件），检测报告上必须标注资质认定标志（ CMA 或 CNAS 或 ilac- MRA）以证明。未按规定提供有效证明材料或证明材料中内容与指标要求不一致的，该指标项按不满足处理（该指标项不得分）；其中标注“#”的，供应商必须按照约定的内容提供相应承诺书，承诺内容为：在中标后（成为本标项中标供应商后）能按照该指标中约定的所有内容在开箱前提供本项目产品有效期内的合格检测报告原件，未按规定提供承诺，该指标项按不满足处理（该指标项不得分）；2.供应商在“技术指标响应表”中的是否响应“是”或“否”，填“否”则该指标项不得分；“△”指标中填“是”的则该指标项直接得分，“▲”和“#”指标填“是”的还必须根据第1项具体要求执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9" w:hRule="atLeast"/>
        </w:trPr>
        <w:tc>
          <w:tcPr>
            <w:tcW w:w="1076" w:type="dxa"/>
            <w:vMerge w:val="continue"/>
          </w:tcPr>
          <w:p>
            <w:pPr>
              <w:keepNext w:val="0"/>
              <w:keepLines w:val="0"/>
              <w:pageBreakBefore w:val="0"/>
              <w:widowControl/>
              <w:kinsoku w:val="0"/>
              <w:wordWrap/>
              <w:overflowPunct/>
              <w:topLinePunct w:val="0"/>
              <w:autoSpaceDE w:val="0"/>
              <w:autoSpaceDN w:val="0"/>
              <w:bidi w:val="0"/>
              <w:adjustRightInd w:val="0"/>
              <w:snapToGrid w:val="0"/>
              <w:spacing w:line="200" w:lineRule="exact"/>
              <w:textAlignment w:val="baseline"/>
              <w:rPr>
                <w:rFonts w:eastAsia="宋体"/>
                <w:lang w:eastAsia="zh-CN"/>
              </w:rPr>
            </w:pPr>
          </w:p>
        </w:tc>
        <w:tc>
          <w:tcPr>
            <w:tcW w:w="1275" w:type="dxa"/>
            <w:tcBorders>
              <w:top w:val="single" w:color="auto" w:sz="4" w:space="0"/>
            </w:tcBorders>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68" w:line="200" w:lineRule="exact"/>
              <w:jc w:val="center"/>
              <w:textAlignment w:val="baseline"/>
              <w:rPr>
                <w:spacing w:val="-1"/>
                <w:sz w:val="21"/>
                <w:szCs w:val="21"/>
                <w:lang w:eastAsia="zh-CN"/>
              </w:rPr>
            </w:pPr>
            <w:r>
              <w:rPr>
                <w:rFonts w:hint="eastAsia"/>
                <w:spacing w:val="-1"/>
                <w:sz w:val="21"/>
                <w:szCs w:val="21"/>
                <w:lang w:eastAsia="zh-CN"/>
              </w:rPr>
              <w:t>初步设计图样</w:t>
            </w:r>
          </w:p>
          <w:p>
            <w:pPr>
              <w:pStyle w:val="57"/>
              <w:keepNext w:val="0"/>
              <w:keepLines w:val="0"/>
              <w:pageBreakBefore w:val="0"/>
              <w:widowControl/>
              <w:kinsoku w:val="0"/>
              <w:wordWrap/>
              <w:overflowPunct/>
              <w:topLinePunct w:val="0"/>
              <w:autoSpaceDE w:val="0"/>
              <w:autoSpaceDN w:val="0"/>
              <w:bidi w:val="0"/>
              <w:adjustRightInd w:val="0"/>
              <w:snapToGrid w:val="0"/>
              <w:spacing w:before="68" w:line="200" w:lineRule="exact"/>
              <w:jc w:val="center"/>
              <w:textAlignment w:val="baseline"/>
              <w:rPr>
                <w:spacing w:val="-1"/>
                <w:sz w:val="21"/>
                <w:szCs w:val="21"/>
                <w:lang w:eastAsia="zh-CN"/>
              </w:rPr>
            </w:pPr>
            <w:r>
              <w:rPr>
                <w:rFonts w:hint="eastAsia"/>
                <w:spacing w:val="-1"/>
                <w:sz w:val="21"/>
                <w:szCs w:val="21"/>
                <w:lang w:eastAsia="zh-CN"/>
              </w:rPr>
              <w:t>“客观分”</w:t>
            </w:r>
          </w:p>
        </w:tc>
        <w:tc>
          <w:tcPr>
            <w:tcW w:w="788" w:type="dxa"/>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68" w:line="200" w:lineRule="exact"/>
              <w:jc w:val="center"/>
              <w:textAlignment w:val="baseline"/>
              <w:rPr>
                <w:spacing w:val="-1"/>
                <w:sz w:val="21"/>
                <w:szCs w:val="21"/>
                <w:lang w:eastAsia="zh-CN"/>
              </w:rPr>
            </w:pPr>
            <w:r>
              <w:rPr>
                <w:rFonts w:hint="eastAsia"/>
                <w:spacing w:val="-1"/>
                <w:sz w:val="21"/>
                <w:szCs w:val="21"/>
                <w:lang w:val="en-US" w:eastAsia="zh-CN"/>
              </w:rPr>
              <w:t>5</w:t>
            </w:r>
          </w:p>
        </w:tc>
        <w:tc>
          <w:tcPr>
            <w:tcW w:w="6031" w:type="dxa"/>
          </w:tcPr>
          <w:p>
            <w:pPr>
              <w:pStyle w:val="57"/>
              <w:keepNext w:val="0"/>
              <w:keepLines w:val="0"/>
              <w:pageBreakBefore w:val="0"/>
              <w:widowControl/>
              <w:tabs>
                <w:tab w:val="left" w:pos="6100"/>
              </w:tabs>
              <w:kinsoku w:val="0"/>
              <w:wordWrap/>
              <w:overflowPunct/>
              <w:topLinePunct w:val="0"/>
              <w:autoSpaceDE w:val="0"/>
              <w:autoSpaceDN w:val="0"/>
              <w:bidi w:val="0"/>
              <w:adjustRightInd w:val="0"/>
              <w:snapToGrid w:val="0"/>
              <w:spacing w:before="61" w:line="220" w:lineRule="exact"/>
              <w:ind w:left="119" w:right="119"/>
              <w:textAlignment w:val="baseline"/>
              <w:rPr>
                <w:spacing w:val="-1"/>
                <w:sz w:val="21"/>
                <w:szCs w:val="21"/>
                <w:lang w:eastAsia="zh-CN"/>
              </w:rPr>
            </w:pPr>
            <w:r>
              <w:rPr>
                <w:rFonts w:hint="eastAsia"/>
                <w:spacing w:val="-1"/>
                <w:sz w:val="21"/>
                <w:szCs w:val="21"/>
                <w:lang w:eastAsia="zh-CN"/>
              </w:rPr>
              <w:t>1.供应商需针对以下6个档案资料库和1个电子档案库均进行了产品布局设计并给出</w:t>
            </w:r>
            <w:r>
              <w:rPr>
                <w:rFonts w:hint="eastAsia"/>
                <w:color w:val="auto"/>
                <w:spacing w:val="-1"/>
                <w:sz w:val="21"/>
                <w:szCs w:val="21"/>
                <w:u w:val="single"/>
                <w:lang w:eastAsia="zh-CN"/>
              </w:rPr>
              <w:t>设计图</w:t>
            </w:r>
            <w:r>
              <w:rPr>
                <w:rFonts w:hint="eastAsia"/>
                <w:color w:val="auto"/>
                <w:spacing w:val="-1"/>
                <w:sz w:val="21"/>
                <w:szCs w:val="21"/>
                <w:lang w:val="en-US" w:eastAsia="zh-CN"/>
              </w:rPr>
              <w:t>和</w:t>
            </w:r>
            <w:r>
              <w:rPr>
                <w:rFonts w:hint="eastAsia"/>
                <w:color w:val="auto"/>
                <w:spacing w:val="-1"/>
                <w:sz w:val="21"/>
                <w:szCs w:val="21"/>
                <w:u w:val="single"/>
                <w:lang w:val="en-US" w:eastAsia="zh-CN"/>
              </w:rPr>
              <w:t>平面</w:t>
            </w:r>
            <w:r>
              <w:rPr>
                <w:rFonts w:hint="eastAsia"/>
                <w:color w:val="auto"/>
                <w:spacing w:val="-1"/>
                <w:sz w:val="21"/>
                <w:szCs w:val="21"/>
                <w:u w:val="single"/>
                <w:lang w:eastAsia="zh-CN"/>
              </w:rPr>
              <w:t>效果图</w:t>
            </w:r>
            <w:r>
              <w:rPr>
                <w:rFonts w:hint="eastAsia"/>
                <w:spacing w:val="-1"/>
                <w:sz w:val="21"/>
                <w:szCs w:val="21"/>
                <w:lang w:eastAsia="zh-CN"/>
              </w:rPr>
              <w:t>：（包含1.地上三层档案资料库2号面积：708.40平方米；2.地上三层</w:t>
            </w:r>
            <w:r>
              <w:rPr>
                <w:rFonts w:hint="eastAsia"/>
                <w:spacing w:val="-1"/>
                <w:sz w:val="21"/>
                <w:szCs w:val="21"/>
                <w:lang w:eastAsia="zh-CN"/>
              </w:rPr>
              <w:br w:type="page"/>
            </w:r>
            <w:r>
              <w:rPr>
                <w:rFonts w:hint="eastAsia"/>
                <w:spacing w:val="-1"/>
                <w:sz w:val="21"/>
                <w:szCs w:val="21"/>
                <w:lang w:eastAsia="zh-CN"/>
              </w:rPr>
              <w:t>档案资料库3号</w:t>
            </w:r>
            <w:r>
              <w:rPr>
                <w:rFonts w:hint="eastAsia"/>
                <w:spacing w:val="-1"/>
                <w:sz w:val="21"/>
                <w:szCs w:val="21"/>
                <w:lang w:eastAsia="zh-CN"/>
              </w:rPr>
              <w:br w:type="page"/>
            </w:r>
            <w:r>
              <w:rPr>
                <w:rFonts w:hint="eastAsia"/>
                <w:spacing w:val="-1"/>
                <w:sz w:val="21"/>
                <w:szCs w:val="21"/>
                <w:lang w:eastAsia="zh-CN"/>
              </w:rPr>
              <w:t>面积：369.88平方米；3.地上四层档案资料库4号面积：359.28平方米；4.地上四层档案资料库5号面积：251.90平方米；5.地上四层档案资料库6号面积：708.55平方米；6.地上四层档案资料库7号面积：381.62平方米；7.地上三层电子档案库面积：140.77平方米），如缺少以上任意一个场地</w:t>
            </w:r>
            <w:r>
              <w:rPr>
                <w:rFonts w:hint="eastAsia"/>
                <w:color w:val="auto"/>
                <w:spacing w:val="-1"/>
                <w:sz w:val="21"/>
                <w:szCs w:val="21"/>
                <w:u w:val="single"/>
                <w:lang w:eastAsia="zh-CN"/>
              </w:rPr>
              <w:t>设计图</w:t>
            </w:r>
            <w:r>
              <w:rPr>
                <w:rFonts w:hint="eastAsia"/>
                <w:color w:val="auto"/>
                <w:spacing w:val="-1"/>
                <w:sz w:val="21"/>
                <w:szCs w:val="21"/>
                <w:lang w:val="en-US" w:eastAsia="zh-CN"/>
              </w:rPr>
              <w:t>和</w:t>
            </w:r>
            <w:r>
              <w:rPr>
                <w:rFonts w:hint="eastAsia"/>
                <w:color w:val="auto"/>
                <w:spacing w:val="-1"/>
                <w:sz w:val="21"/>
                <w:szCs w:val="21"/>
                <w:u w:val="single"/>
                <w:lang w:val="en-US" w:eastAsia="zh-CN"/>
              </w:rPr>
              <w:t>平面</w:t>
            </w:r>
            <w:r>
              <w:rPr>
                <w:rFonts w:hint="eastAsia"/>
                <w:color w:val="auto"/>
                <w:spacing w:val="-1"/>
                <w:sz w:val="21"/>
                <w:szCs w:val="21"/>
                <w:u w:val="single"/>
                <w:lang w:eastAsia="zh-CN"/>
              </w:rPr>
              <w:t>效果图</w:t>
            </w:r>
            <w:r>
              <w:rPr>
                <w:rFonts w:hint="eastAsia"/>
                <w:spacing w:val="-1"/>
                <w:sz w:val="21"/>
                <w:szCs w:val="21"/>
                <w:lang w:eastAsia="zh-CN"/>
              </w:rPr>
              <w:t>不得分，本项共</w:t>
            </w:r>
            <w:r>
              <w:rPr>
                <w:rFonts w:hint="eastAsia"/>
                <w:spacing w:val="-1"/>
                <w:sz w:val="21"/>
                <w:szCs w:val="21"/>
                <w:lang w:val="en-US" w:eastAsia="zh-CN"/>
              </w:rPr>
              <w:t>4</w:t>
            </w:r>
            <w:r>
              <w:rPr>
                <w:rFonts w:hint="eastAsia"/>
                <w:spacing w:val="-1"/>
                <w:sz w:val="21"/>
                <w:szCs w:val="21"/>
                <w:lang w:eastAsia="zh-CN"/>
              </w:rPr>
              <w:t>分。</w:t>
            </w:r>
          </w:p>
          <w:p>
            <w:pPr>
              <w:pStyle w:val="57"/>
              <w:keepNext w:val="0"/>
              <w:keepLines w:val="0"/>
              <w:pageBreakBefore w:val="0"/>
              <w:widowControl/>
              <w:tabs>
                <w:tab w:val="left" w:pos="6100"/>
              </w:tabs>
              <w:kinsoku w:val="0"/>
              <w:wordWrap/>
              <w:overflowPunct/>
              <w:topLinePunct w:val="0"/>
              <w:autoSpaceDE w:val="0"/>
              <w:autoSpaceDN w:val="0"/>
              <w:bidi w:val="0"/>
              <w:adjustRightInd w:val="0"/>
              <w:snapToGrid w:val="0"/>
              <w:spacing w:before="61" w:line="220" w:lineRule="exact"/>
              <w:ind w:left="119" w:right="119"/>
              <w:textAlignment w:val="baseline"/>
              <w:rPr>
                <w:spacing w:val="-1"/>
                <w:sz w:val="21"/>
                <w:szCs w:val="21"/>
                <w:lang w:eastAsia="zh-CN"/>
              </w:rPr>
            </w:pPr>
            <w:r>
              <w:rPr>
                <w:rFonts w:hint="eastAsia"/>
                <w:spacing w:val="-1"/>
                <w:sz w:val="21"/>
                <w:szCs w:val="21"/>
                <w:lang w:eastAsia="zh-CN"/>
              </w:rPr>
              <w:t>2.如供应商需针对以上所有资料库/档案库均进行了产品布局设计并给出</w:t>
            </w:r>
            <w:r>
              <w:rPr>
                <w:rFonts w:hint="eastAsia"/>
                <w:spacing w:val="-1"/>
                <w:sz w:val="21"/>
                <w:szCs w:val="21"/>
                <w:u w:val="single"/>
                <w:lang w:eastAsia="zh-CN"/>
              </w:rPr>
              <w:t>设计图</w:t>
            </w:r>
            <w:r>
              <w:rPr>
                <w:rFonts w:hint="eastAsia"/>
                <w:spacing w:val="-1"/>
                <w:sz w:val="21"/>
                <w:szCs w:val="21"/>
                <w:lang w:val="en-US" w:eastAsia="zh-CN"/>
              </w:rPr>
              <w:t>和</w:t>
            </w:r>
            <w:r>
              <w:rPr>
                <w:rFonts w:hint="eastAsia"/>
                <w:color w:val="auto"/>
                <w:spacing w:val="-1"/>
                <w:sz w:val="21"/>
                <w:szCs w:val="21"/>
                <w:u w:val="single"/>
                <w:lang w:val="en-US" w:eastAsia="zh-CN"/>
              </w:rPr>
              <w:t>平面</w:t>
            </w:r>
            <w:r>
              <w:rPr>
                <w:rFonts w:hint="eastAsia"/>
                <w:color w:val="auto"/>
                <w:spacing w:val="-1"/>
                <w:sz w:val="21"/>
                <w:szCs w:val="21"/>
                <w:u w:val="single"/>
                <w:lang w:eastAsia="zh-CN"/>
              </w:rPr>
              <w:t>效果图</w:t>
            </w:r>
            <w:r>
              <w:rPr>
                <w:rFonts w:hint="eastAsia"/>
                <w:spacing w:val="-1"/>
                <w:sz w:val="21"/>
                <w:szCs w:val="21"/>
                <w:lang w:eastAsia="zh-CN"/>
              </w:rPr>
              <w:t>以外还编制了以上所有资料库/档案库的产品摆放3D效果演示图的（供应商借助政采云系统进行线上演示）本项得</w:t>
            </w:r>
            <w:r>
              <w:rPr>
                <w:rFonts w:hint="eastAsia"/>
                <w:spacing w:val="-1"/>
                <w:sz w:val="21"/>
                <w:szCs w:val="21"/>
                <w:lang w:val="en-US" w:eastAsia="zh-CN"/>
              </w:rPr>
              <w:t>1</w:t>
            </w:r>
            <w:r>
              <w:rPr>
                <w:rFonts w:hint="eastAsia"/>
                <w:spacing w:val="-1"/>
                <w:sz w:val="21"/>
                <w:szCs w:val="21"/>
                <w:lang w:eastAsia="zh-CN"/>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2" w:hRule="atLeast"/>
        </w:trPr>
        <w:tc>
          <w:tcPr>
            <w:tcW w:w="1076" w:type="dxa"/>
            <w:vMerge w:val="continue"/>
          </w:tcPr>
          <w:p>
            <w:pPr>
              <w:keepNext w:val="0"/>
              <w:keepLines w:val="0"/>
              <w:pageBreakBefore w:val="0"/>
              <w:widowControl/>
              <w:kinsoku w:val="0"/>
              <w:wordWrap/>
              <w:overflowPunct/>
              <w:topLinePunct w:val="0"/>
              <w:autoSpaceDE w:val="0"/>
              <w:autoSpaceDN w:val="0"/>
              <w:bidi w:val="0"/>
              <w:adjustRightInd w:val="0"/>
              <w:snapToGrid w:val="0"/>
              <w:spacing w:line="200" w:lineRule="exact"/>
              <w:textAlignment w:val="baseline"/>
              <w:rPr>
                <w:rFonts w:eastAsia="宋体"/>
                <w:lang w:eastAsia="zh-CN"/>
              </w:rPr>
            </w:pPr>
          </w:p>
        </w:tc>
        <w:tc>
          <w:tcPr>
            <w:tcW w:w="1275" w:type="dxa"/>
            <w:tcBorders>
              <w:bottom w:val="single" w:color="auto" w:sz="4" w:space="0"/>
            </w:tcBorders>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68" w:line="200" w:lineRule="exact"/>
              <w:jc w:val="center"/>
              <w:textAlignment w:val="baseline"/>
              <w:rPr>
                <w:spacing w:val="-1"/>
                <w:sz w:val="21"/>
                <w:szCs w:val="21"/>
                <w:lang w:eastAsia="zh-CN"/>
              </w:rPr>
            </w:pPr>
            <w:r>
              <w:rPr>
                <w:rFonts w:hint="eastAsia"/>
                <w:spacing w:val="-1"/>
                <w:sz w:val="21"/>
                <w:szCs w:val="21"/>
                <w:lang w:eastAsia="zh-CN"/>
              </w:rPr>
              <w:t>初步设计方案</w:t>
            </w:r>
          </w:p>
          <w:p>
            <w:pPr>
              <w:pStyle w:val="57"/>
              <w:keepNext w:val="0"/>
              <w:keepLines w:val="0"/>
              <w:pageBreakBefore w:val="0"/>
              <w:widowControl/>
              <w:kinsoku w:val="0"/>
              <w:wordWrap/>
              <w:overflowPunct/>
              <w:topLinePunct w:val="0"/>
              <w:autoSpaceDE w:val="0"/>
              <w:autoSpaceDN w:val="0"/>
              <w:bidi w:val="0"/>
              <w:adjustRightInd w:val="0"/>
              <w:snapToGrid w:val="0"/>
              <w:spacing w:before="68" w:line="200" w:lineRule="exact"/>
              <w:jc w:val="center"/>
              <w:textAlignment w:val="baseline"/>
              <w:rPr>
                <w:spacing w:val="-1"/>
                <w:sz w:val="21"/>
                <w:szCs w:val="21"/>
                <w:lang w:eastAsia="zh-CN"/>
              </w:rPr>
            </w:pPr>
            <w:r>
              <w:rPr>
                <w:rFonts w:hint="eastAsia"/>
                <w:spacing w:val="-1"/>
                <w:sz w:val="21"/>
                <w:szCs w:val="21"/>
                <w:lang w:eastAsia="zh-CN"/>
              </w:rPr>
              <w:t>“主观分”</w:t>
            </w:r>
          </w:p>
        </w:tc>
        <w:tc>
          <w:tcPr>
            <w:tcW w:w="788" w:type="dxa"/>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68" w:line="200" w:lineRule="exact"/>
              <w:jc w:val="center"/>
              <w:textAlignment w:val="baseline"/>
              <w:rPr>
                <w:color w:val="auto"/>
                <w:spacing w:val="-1"/>
                <w:sz w:val="21"/>
                <w:szCs w:val="21"/>
                <w:lang w:eastAsia="zh-CN"/>
              </w:rPr>
            </w:pPr>
            <w:r>
              <w:rPr>
                <w:rFonts w:hint="eastAsia"/>
                <w:spacing w:val="-1"/>
                <w:sz w:val="21"/>
                <w:szCs w:val="21"/>
                <w:lang w:eastAsia="zh-CN"/>
              </w:rPr>
              <w:t>3</w:t>
            </w:r>
          </w:p>
        </w:tc>
        <w:tc>
          <w:tcPr>
            <w:tcW w:w="6031" w:type="dxa"/>
            <w:vAlign w:val="top"/>
          </w:tcPr>
          <w:p>
            <w:pPr>
              <w:pStyle w:val="57"/>
              <w:keepNext w:val="0"/>
              <w:keepLines w:val="0"/>
              <w:pageBreakBefore w:val="0"/>
              <w:widowControl/>
              <w:tabs>
                <w:tab w:val="left" w:pos="6100"/>
              </w:tabs>
              <w:kinsoku w:val="0"/>
              <w:wordWrap/>
              <w:overflowPunct/>
              <w:topLinePunct w:val="0"/>
              <w:autoSpaceDE w:val="0"/>
              <w:autoSpaceDN w:val="0"/>
              <w:bidi w:val="0"/>
              <w:adjustRightInd w:val="0"/>
              <w:snapToGrid w:val="0"/>
              <w:spacing w:before="61" w:line="200" w:lineRule="exact"/>
              <w:ind w:left="124" w:right="120" w:hanging="4"/>
              <w:textAlignment w:val="baseline"/>
              <w:rPr>
                <w:rFonts w:hint="eastAsia"/>
                <w:spacing w:val="-1"/>
                <w:sz w:val="21"/>
                <w:szCs w:val="21"/>
                <w:lang w:val="en-US" w:eastAsia="zh-CN"/>
              </w:rPr>
            </w:pPr>
            <w:r>
              <w:rPr>
                <w:rFonts w:hint="eastAsia"/>
                <w:spacing w:val="-1"/>
                <w:sz w:val="21"/>
                <w:szCs w:val="21"/>
                <w:lang w:val="en-US" w:eastAsia="zh-CN"/>
              </w:rPr>
              <w:t>1.供应商按照设备详细技术指标提供设备布局设计方案（包括但不限于设备布局、结构力学测算、设备容量数据等），满足轨道布设数量要求（详见设备详细技术指标），设备容量数据</w:t>
            </w:r>
            <w:r>
              <w:rPr>
                <w:rFonts w:hint="eastAsia"/>
                <w:b/>
                <w:bCs/>
                <w:spacing w:val="-1"/>
                <w:sz w:val="21"/>
                <w:szCs w:val="21"/>
                <w:lang w:val="en-US" w:eastAsia="zh-CN"/>
              </w:rPr>
              <w:t>优于</w:t>
            </w:r>
            <w:r>
              <w:rPr>
                <w:rFonts w:hint="eastAsia"/>
                <w:spacing w:val="-1"/>
                <w:sz w:val="21"/>
                <w:szCs w:val="21"/>
                <w:lang w:val="en-US" w:eastAsia="zh-CN"/>
              </w:rPr>
              <w:t>采购数量，预留消防通道、检修通道，平面图清晰反应轨道做法（安全、稳固，轨道符合载重要求），3D效果图清晰反应设备布局方案空间利用率，具有美观性的得3分；</w:t>
            </w:r>
          </w:p>
          <w:p>
            <w:pPr>
              <w:pStyle w:val="57"/>
              <w:keepNext w:val="0"/>
              <w:keepLines w:val="0"/>
              <w:pageBreakBefore w:val="0"/>
              <w:widowControl/>
              <w:tabs>
                <w:tab w:val="left" w:pos="6100"/>
              </w:tabs>
              <w:kinsoku w:val="0"/>
              <w:wordWrap/>
              <w:overflowPunct/>
              <w:topLinePunct w:val="0"/>
              <w:autoSpaceDE w:val="0"/>
              <w:autoSpaceDN w:val="0"/>
              <w:bidi w:val="0"/>
              <w:adjustRightInd w:val="0"/>
              <w:snapToGrid w:val="0"/>
              <w:spacing w:before="61" w:line="200" w:lineRule="exact"/>
              <w:ind w:left="124" w:right="120" w:hanging="4"/>
              <w:textAlignment w:val="baseline"/>
              <w:rPr>
                <w:rFonts w:hint="eastAsia"/>
                <w:spacing w:val="-1"/>
                <w:sz w:val="21"/>
                <w:szCs w:val="21"/>
                <w:lang w:val="en-US" w:eastAsia="zh-CN"/>
              </w:rPr>
            </w:pPr>
            <w:r>
              <w:rPr>
                <w:rFonts w:hint="eastAsia"/>
                <w:spacing w:val="-1"/>
                <w:sz w:val="21"/>
                <w:szCs w:val="21"/>
                <w:lang w:val="en-US" w:eastAsia="zh-CN"/>
              </w:rPr>
              <w:t>2.供应商按照设备详细技术指标提供设备布局设计方案（包括但不限于设备布局、结构力学测算、设备容量数据等），满足轨道布设数量要求（详见设备详细技术指标），设备容量数据</w:t>
            </w:r>
            <w:r>
              <w:rPr>
                <w:rFonts w:hint="eastAsia"/>
                <w:b/>
                <w:bCs/>
                <w:spacing w:val="-1"/>
                <w:sz w:val="21"/>
                <w:szCs w:val="21"/>
                <w:lang w:val="en-US" w:eastAsia="zh-CN"/>
              </w:rPr>
              <w:t>优于</w:t>
            </w:r>
            <w:r>
              <w:rPr>
                <w:rFonts w:hint="eastAsia"/>
                <w:spacing w:val="-1"/>
                <w:sz w:val="21"/>
                <w:szCs w:val="21"/>
                <w:lang w:val="en-US" w:eastAsia="zh-CN"/>
              </w:rPr>
              <w:t>采购数量，预留消防通道、检修通道，平面图清晰反应轨道做法（安全、稳固，轨道符合载重要求），3D效果图清晰反应设备布局方案空间利用率的得2分；</w:t>
            </w:r>
          </w:p>
          <w:p>
            <w:pPr>
              <w:pStyle w:val="57"/>
              <w:keepNext w:val="0"/>
              <w:keepLines w:val="0"/>
              <w:pageBreakBefore w:val="0"/>
              <w:widowControl/>
              <w:tabs>
                <w:tab w:val="left" w:pos="6100"/>
              </w:tabs>
              <w:kinsoku w:val="0"/>
              <w:wordWrap/>
              <w:overflowPunct/>
              <w:topLinePunct w:val="0"/>
              <w:autoSpaceDE w:val="0"/>
              <w:autoSpaceDN w:val="0"/>
              <w:bidi w:val="0"/>
              <w:adjustRightInd w:val="0"/>
              <w:snapToGrid w:val="0"/>
              <w:spacing w:before="61" w:line="200" w:lineRule="exact"/>
              <w:ind w:left="124" w:right="120" w:hanging="4"/>
              <w:textAlignment w:val="baseline"/>
              <w:rPr>
                <w:color w:val="auto"/>
                <w:spacing w:val="-1"/>
                <w:sz w:val="21"/>
                <w:szCs w:val="21"/>
                <w:lang w:eastAsia="zh-CN"/>
              </w:rPr>
            </w:pPr>
            <w:r>
              <w:rPr>
                <w:rFonts w:hint="eastAsia"/>
                <w:spacing w:val="-1"/>
                <w:sz w:val="21"/>
                <w:szCs w:val="21"/>
                <w:lang w:val="en-US" w:eastAsia="zh-CN"/>
              </w:rPr>
              <w:t>3.供应商按照设备详细技术指标提供设备布局设计方案（包括但不限于设备布局、结构力学测算、设备容量数据等），满足轨道布设数量要求（详见设备详细技术指标），设备容量数据</w:t>
            </w:r>
            <w:r>
              <w:rPr>
                <w:rFonts w:hint="eastAsia"/>
                <w:b/>
                <w:bCs/>
                <w:spacing w:val="-1"/>
                <w:sz w:val="21"/>
                <w:szCs w:val="21"/>
                <w:lang w:val="en-US" w:eastAsia="zh-CN"/>
              </w:rPr>
              <w:t>满足</w:t>
            </w:r>
            <w:r>
              <w:rPr>
                <w:rFonts w:hint="eastAsia"/>
                <w:spacing w:val="-1"/>
                <w:sz w:val="21"/>
                <w:szCs w:val="21"/>
                <w:lang w:val="en-US" w:eastAsia="zh-CN"/>
              </w:rPr>
              <w:t>采购数量，预留消防通道、检修通道，平面图反应轨道做法（安全、稳固，轨道符合载重要求），3D效果图不能反应设备布局方案空间利用率或缺失3D效果图的得1分。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1076" w:type="dxa"/>
            <w:vMerge w:val="continue"/>
          </w:tcPr>
          <w:p>
            <w:pPr>
              <w:keepNext w:val="0"/>
              <w:keepLines w:val="0"/>
              <w:pageBreakBefore w:val="0"/>
              <w:widowControl/>
              <w:kinsoku w:val="0"/>
              <w:wordWrap/>
              <w:overflowPunct/>
              <w:topLinePunct w:val="0"/>
              <w:autoSpaceDE w:val="0"/>
              <w:autoSpaceDN w:val="0"/>
              <w:bidi w:val="0"/>
              <w:adjustRightInd w:val="0"/>
              <w:snapToGrid w:val="0"/>
              <w:spacing w:line="200" w:lineRule="exact"/>
              <w:textAlignment w:val="baseline"/>
              <w:rPr>
                <w:rFonts w:eastAsia="宋体"/>
                <w:lang w:eastAsia="zh-CN"/>
              </w:rPr>
            </w:pPr>
          </w:p>
        </w:tc>
        <w:tc>
          <w:tcPr>
            <w:tcW w:w="1275" w:type="dxa"/>
            <w:tcBorders>
              <w:top w:val="single" w:color="auto" w:sz="4" w:space="0"/>
              <w:bottom w:val="single" w:color="auto" w:sz="4" w:space="0"/>
            </w:tcBorders>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68" w:line="220" w:lineRule="exact"/>
              <w:jc w:val="center"/>
              <w:textAlignment w:val="baseline"/>
              <w:rPr>
                <w:spacing w:val="-1"/>
                <w:sz w:val="21"/>
                <w:szCs w:val="21"/>
                <w:lang w:eastAsia="zh-CN"/>
              </w:rPr>
            </w:pPr>
            <w:r>
              <w:rPr>
                <w:rFonts w:hint="eastAsia"/>
                <w:spacing w:val="-1"/>
                <w:sz w:val="21"/>
                <w:szCs w:val="21"/>
                <w:lang w:eastAsia="zh-CN"/>
              </w:rPr>
              <w:t>供货</w:t>
            </w:r>
            <w:r>
              <w:rPr>
                <w:rFonts w:hint="eastAsia"/>
                <w:spacing w:val="-1"/>
                <w:sz w:val="21"/>
                <w:szCs w:val="21"/>
                <w:lang w:val="en-US" w:eastAsia="zh-CN"/>
              </w:rPr>
              <w:t>保障</w:t>
            </w:r>
            <w:r>
              <w:rPr>
                <w:rFonts w:hint="eastAsia"/>
                <w:spacing w:val="-1"/>
                <w:sz w:val="21"/>
                <w:szCs w:val="21"/>
                <w:lang w:eastAsia="zh-CN"/>
              </w:rPr>
              <w:t>措施及配送安装调试</w:t>
            </w:r>
            <w:r>
              <w:rPr>
                <w:rFonts w:hint="eastAsia"/>
                <w:spacing w:val="-1"/>
                <w:sz w:val="21"/>
                <w:szCs w:val="21"/>
                <w:lang w:val="en-US" w:eastAsia="zh-CN"/>
              </w:rPr>
              <w:t>等</w:t>
            </w:r>
            <w:r>
              <w:rPr>
                <w:rFonts w:hint="eastAsia"/>
                <w:spacing w:val="-1"/>
                <w:sz w:val="21"/>
                <w:szCs w:val="21"/>
                <w:lang w:eastAsia="zh-CN"/>
              </w:rPr>
              <w:t>方案“主观分”</w:t>
            </w:r>
          </w:p>
        </w:tc>
        <w:tc>
          <w:tcPr>
            <w:tcW w:w="788" w:type="dxa"/>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68" w:line="220" w:lineRule="exact"/>
              <w:jc w:val="center"/>
              <w:textAlignment w:val="baseline"/>
              <w:rPr>
                <w:spacing w:val="-1"/>
                <w:sz w:val="21"/>
                <w:szCs w:val="21"/>
                <w:lang w:eastAsia="zh-CN"/>
              </w:rPr>
            </w:pPr>
            <w:r>
              <w:rPr>
                <w:rFonts w:hint="eastAsia"/>
                <w:spacing w:val="-1"/>
                <w:sz w:val="21"/>
                <w:szCs w:val="21"/>
                <w:lang w:eastAsia="zh-CN"/>
              </w:rPr>
              <w:t>3</w:t>
            </w:r>
          </w:p>
        </w:tc>
        <w:tc>
          <w:tcPr>
            <w:tcW w:w="6031" w:type="dxa"/>
            <w:vAlign w:val="top"/>
          </w:tcPr>
          <w:p>
            <w:pPr>
              <w:pStyle w:val="57"/>
              <w:keepNext w:val="0"/>
              <w:keepLines w:val="0"/>
              <w:pageBreakBefore w:val="0"/>
              <w:widowControl/>
              <w:numPr>
                <w:ilvl w:val="0"/>
                <w:numId w:val="0"/>
              </w:numPr>
              <w:kinsoku w:val="0"/>
              <w:wordWrap/>
              <w:overflowPunct/>
              <w:topLinePunct w:val="0"/>
              <w:autoSpaceDE w:val="0"/>
              <w:autoSpaceDN w:val="0"/>
              <w:bidi w:val="0"/>
              <w:adjustRightInd w:val="0"/>
              <w:snapToGrid w:val="0"/>
              <w:spacing w:before="61" w:line="240" w:lineRule="exact"/>
              <w:ind w:left="0" w:leftChars="0" w:right="119" w:rightChars="0" w:firstLine="0" w:firstLineChars="0"/>
              <w:textAlignment w:val="baseline"/>
              <w:rPr>
                <w:rFonts w:hint="eastAsia"/>
                <w:spacing w:val="-1"/>
                <w:sz w:val="21"/>
                <w:szCs w:val="21"/>
                <w:lang w:val="en-US" w:eastAsia="zh-CN"/>
              </w:rPr>
            </w:pPr>
            <w:r>
              <w:rPr>
                <w:rFonts w:hint="eastAsia"/>
                <w:spacing w:val="-1"/>
                <w:sz w:val="21"/>
                <w:szCs w:val="21"/>
                <w:lang w:val="en-US" w:eastAsia="zh-CN"/>
              </w:rPr>
              <w:t>1.方案中包含了所有设备的生产、制作、检验、运输、交货的各项子方案（共五项子方案）和所有设备的安装、调试、检验、竣工验收、试运行的各项子方案（共五项子方案），方案符合供应商自身实力与自身情况（如流水线的规模大小、财务情况等）且真实客观，供应商能够提供包含自动喷涂流水线、立杆成型机、数控智能成型机、数控冲床、激光切割机、焊接机器人、数控平面磨床、数控折弯机等生产设备的购买发票或购置合同或其他能够证明其生产能力的相关证明材料，各环节时间安排合理且衔接紧密能缩短项目合同履约期限，各环节中人员配备齐全并且设置有不同工种，各工种明确，细化了分工。方案中能列举出5项及以上针对于本项目货物生产到试运行阶段的潜在风险点且对该风险点都提出了解决方案。得3分。</w:t>
            </w:r>
          </w:p>
          <w:p>
            <w:pPr>
              <w:pStyle w:val="57"/>
              <w:keepNext w:val="0"/>
              <w:keepLines w:val="0"/>
              <w:pageBreakBefore w:val="0"/>
              <w:widowControl/>
              <w:numPr>
                <w:ilvl w:val="0"/>
                <w:numId w:val="0"/>
              </w:numPr>
              <w:kinsoku w:val="0"/>
              <w:wordWrap/>
              <w:overflowPunct/>
              <w:topLinePunct w:val="0"/>
              <w:autoSpaceDE w:val="0"/>
              <w:autoSpaceDN w:val="0"/>
              <w:bidi w:val="0"/>
              <w:adjustRightInd w:val="0"/>
              <w:snapToGrid w:val="0"/>
              <w:spacing w:before="61" w:line="240" w:lineRule="exact"/>
              <w:ind w:left="0" w:leftChars="0" w:right="119" w:rightChars="0" w:firstLine="0" w:firstLineChars="0"/>
              <w:textAlignment w:val="baseline"/>
              <w:rPr>
                <w:rFonts w:hint="eastAsia"/>
                <w:spacing w:val="-1"/>
                <w:sz w:val="21"/>
                <w:szCs w:val="21"/>
                <w:lang w:val="en-US" w:eastAsia="zh-CN"/>
              </w:rPr>
            </w:pPr>
            <w:r>
              <w:rPr>
                <w:rFonts w:hint="eastAsia"/>
                <w:spacing w:val="-1"/>
                <w:sz w:val="21"/>
                <w:szCs w:val="21"/>
                <w:lang w:val="en-US" w:eastAsia="zh-CN"/>
              </w:rPr>
              <w:t>2.方案中包含了所有设备的生产、制作、检验、运输、交货的各项子方案（共五项子方案）和所有设备的安装、调试、检验、竣工验收、试运行的各项子方案（共五项子方案），方案存在部分不符合供应商自身实力与自身的情况（如流水线的规模大小、财务情况等），该部分内容缺乏真实性与客观性存在夸大（如设备的生产、制作方案存在与供应商实际流水线的规模、设备不符合等等），供应商能够提供以下自动喷涂流水线、立杆成型机、数控智能成型机、数控冲床、激光切割机、焊接机器人、数控平面磨床、数控折弯机等生产设备的购买发票或购置合同或其他能够证明其生产能力的相关证明材料，各环节时间安排合理衔接紧密能缩短项目合同履约期限，各环节中人员配备齐全并且设置有不同工种，各工种明确，细化了分工。方案中能列举出5项及以上针对于本项目货物生产到试运行阶段的潜在风险点且对该风险点都提出了解决方案。得2分。</w:t>
            </w:r>
          </w:p>
          <w:p>
            <w:pPr>
              <w:pStyle w:val="57"/>
              <w:keepNext w:val="0"/>
              <w:keepLines w:val="0"/>
              <w:pageBreakBefore w:val="0"/>
              <w:widowControl/>
              <w:numPr>
                <w:ilvl w:val="0"/>
                <w:numId w:val="0"/>
              </w:numPr>
              <w:kinsoku w:val="0"/>
              <w:wordWrap/>
              <w:overflowPunct/>
              <w:topLinePunct w:val="0"/>
              <w:autoSpaceDE w:val="0"/>
              <w:autoSpaceDN w:val="0"/>
              <w:bidi w:val="0"/>
              <w:adjustRightInd w:val="0"/>
              <w:snapToGrid w:val="0"/>
              <w:spacing w:before="61" w:line="240" w:lineRule="exact"/>
              <w:ind w:left="0" w:leftChars="0" w:right="119" w:rightChars="0" w:firstLine="0" w:firstLineChars="0"/>
              <w:textAlignment w:val="baseline"/>
              <w:rPr>
                <w:rFonts w:hint="eastAsia"/>
                <w:spacing w:val="-1"/>
                <w:sz w:val="21"/>
                <w:szCs w:val="21"/>
                <w:lang w:val="en-US" w:eastAsia="zh-CN"/>
              </w:rPr>
            </w:pPr>
            <w:r>
              <w:rPr>
                <w:rFonts w:hint="eastAsia"/>
                <w:spacing w:val="-1"/>
                <w:sz w:val="21"/>
                <w:szCs w:val="21"/>
                <w:lang w:val="en-US" w:eastAsia="zh-CN"/>
              </w:rPr>
              <w:t>3.方案中包含了所有设备的生产、制作、检验、运输、交货的各项子方案（共五项子方案）和所有设备的安装、调试、检验、竣工验收、试运行的各项子方案（共五项子方案），方案存在部分不符合供应商自身实力与自身的情况（如流水线的规模大小、财务情况等），该部分内容缺乏真实性与客观性存在夸大（如设备的生产、制作方案存在与供应商实际流水线的规模、设备不符合等等），供应商能够提供以下自动喷涂流水线、立杆成型机、数控智能成型机、数控冲床、激光切割机、焊接机器人、数控平面磨床、数控折弯机等生产设备的购买发票或购置合同或其他能够证明其生产能力的相关证明材料，各环节时间安排合理衔接紧密能缩短项目合同履约期限，各环节中人员配备齐全并且设置有不同工种，但各工种不明确，未作细化分工。方案中能列举出的针对于本项目货物生产到试运行阶段的潜在风险点少于5项且对该风险点都提出了解决方案，得1分。</w:t>
            </w:r>
          </w:p>
          <w:p>
            <w:pPr>
              <w:pStyle w:val="57"/>
              <w:keepNext w:val="0"/>
              <w:keepLines w:val="0"/>
              <w:pageBreakBefore w:val="0"/>
              <w:widowControl/>
              <w:numPr>
                <w:ilvl w:val="0"/>
                <w:numId w:val="0"/>
              </w:numPr>
              <w:kinsoku w:val="0"/>
              <w:wordWrap/>
              <w:overflowPunct/>
              <w:topLinePunct w:val="0"/>
              <w:autoSpaceDE w:val="0"/>
              <w:autoSpaceDN w:val="0"/>
              <w:bidi w:val="0"/>
              <w:adjustRightInd w:val="0"/>
              <w:snapToGrid w:val="0"/>
              <w:spacing w:before="61" w:line="240" w:lineRule="exact"/>
              <w:ind w:left="0" w:leftChars="0" w:right="119" w:rightChars="0" w:firstLine="0" w:firstLineChars="0"/>
              <w:textAlignment w:val="baseline"/>
              <w:rPr>
                <w:spacing w:val="-1"/>
                <w:sz w:val="21"/>
                <w:szCs w:val="21"/>
                <w:lang w:eastAsia="zh-CN"/>
              </w:rPr>
            </w:pPr>
            <w:r>
              <w:rPr>
                <w:rFonts w:hint="eastAsia"/>
                <w:spacing w:val="-1"/>
                <w:sz w:val="21"/>
                <w:szCs w:val="21"/>
                <w:lang w:val="en-US" w:eastAsia="zh-CN"/>
              </w:rPr>
              <w:t>注：方案中必须配备供应商生产线图片能全方位展示供应商生产线规模，否则不得分。包括但不限于：自动喷涂流水线、立杆成型机、数控智能成型机、数控冲床、激光切割机、焊接机器人、数控平面磨床、数控折弯机等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2" w:hRule="atLeast"/>
        </w:trPr>
        <w:tc>
          <w:tcPr>
            <w:tcW w:w="1076" w:type="dxa"/>
            <w:vMerge w:val="continue"/>
            <w:tcBorders>
              <w:bottom w:val="single" w:color="auto" w:sz="4" w:space="0"/>
            </w:tcBorders>
          </w:tcPr>
          <w:p>
            <w:pPr>
              <w:keepNext w:val="0"/>
              <w:keepLines w:val="0"/>
              <w:pageBreakBefore w:val="0"/>
              <w:widowControl/>
              <w:kinsoku w:val="0"/>
              <w:wordWrap/>
              <w:overflowPunct/>
              <w:topLinePunct w:val="0"/>
              <w:autoSpaceDE w:val="0"/>
              <w:autoSpaceDN w:val="0"/>
              <w:bidi w:val="0"/>
              <w:adjustRightInd w:val="0"/>
              <w:snapToGrid w:val="0"/>
              <w:spacing w:line="200" w:lineRule="exact"/>
              <w:textAlignment w:val="baseline"/>
              <w:rPr>
                <w:rFonts w:eastAsia="宋体"/>
                <w:lang w:eastAsia="zh-CN"/>
              </w:rPr>
            </w:pPr>
          </w:p>
        </w:tc>
        <w:tc>
          <w:tcPr>
            <w:tcW w:w="1275" w:type="dxa"/>
            <w:tcBorders>
              <w:top w:val="single" w:color="auto" w:sz="4" w:space="0"/>
              <w:bottom w:val="single" w:color="auto" w:sz="4" w:space="0"/>
            </w:tcBorders>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68" w:line="220" w:lineRule="exact"/>
              <w:jc w:val="center"/>
              <w:textAlignment w:val="baseline"/>
              <w:rPr>
                <w:spacing w:val="-1"/>
                <w:sz w:val="21"/>
                <w:szCs w:val="21"/>
                <w:lang w:eastAsia="zh-CN"/>
              </w:rPr>
            </w:pPr>
            <w:r>
              <w:rPr>
                <w:rFonts w:hint="eastAsia"/>
                <w:spacing w:val="-1"/>
                <w:sz w:val="21"/>
                <w:szCs w:val="21"/>
                <w:lang w:eastAsia="zh-CN"/>
              </w:rPr>
              <w:t>售后服务方案</w:t>
            </w:r>
          </w:p>
          <w:p>
            <w:pPr>
              <w:pStyle w:val="57"/>
              <w:keepNext w:val="0"/>
              <w:keepLines w:val="0"/>
              <w:pageBreakBefore w:val="0"/>
              <w:widowControl/>
              <w:kinsoku w:val="0"/>
              <w:wordWrap/>
              <w:overflowPunct/>
              <w:topLinePunct w:val="0"/>
              <w:autoSpaceDE w:val="0"/>
              <w:autoSpaceDN w:val="0"/>
              <w:bidi w:val="0"/>
              <w:adjustRightInd w:val="0"/>
              <w:snapToGrid w:val="0"/>
              <w:spacing w:before="68" w:line="220" w:lineRule="exact"/>
              <w:jc w:val="center"/>
              <w:textAlignment w:val="baseline"/>
              <w:rPr>
                <w:spacing w:val="-1"/>
                <w:sz w:val="21"/>
                <w:szCs w:val="21"/>
                <w:lang w:eastAsia="zh-CN"/>
              </w:rPr>
            </w:pPr>
            <w:r>
              <w:rPr>
                <w:rFonts w:hint="eastAsia"/>
                <w:spacing w:val="-1"/>
                <w:sz w:val="21"/>
                <w:szCs w:val="21"/>
                <w:lang w:eastAsia="zh-CN"/>
              </w:rPr>
              <w:t>“主观分”</w:t>
            </w:r>
          </w:p>
        </w:tc>
        <w:tc>
          <w:tcPr>
            <w:tcW w:w="788" w:type="dxa"/>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68" w:line="220" w:lineRule="exact"/>
              <w:jc w:val="center"/>
              <w:textAlignment w:val="baseline"/>
              <w:rPr>
                <w:spacing w:val="-1"/>
                <w:sz w:val="21"/>
                <w:szCs w:val="21"/>
                <w:lang w:eastAsia="zh-CN"/>
              </w:rPr>
            </w:pPr>
            <w:r>
              <w:rPr>
                <w:rFonts w:hint="eastAsia"/>
                <w:spacing w:val="-1"/>
                <w:sz w:val="21"/>
                <w:szCs w:val="21"/>
                <w:lang w:eastAsia="zh-CN"/>
              </w:rPr>
              <w:t>3</w:t>
            </w:r>
          </w:p>
        </w:tc>
        <w:tc>
          <w:tcPr>
            <w:tcW w:w="6031" w:type="dxa"/>
            <w:vAlign w:val="top"/>
          </w:tcPr>
          <w:p>
            <w:pPr>
              <w:pStyle w:val="57"/>
              <w:keepNext w:val="0"/>
              <w:keepLines w:val="0"/>
              <w:pageBreakBefore w:val="0"/>
              <w:widowControl/>
              <w:numPr>
                <w:ilvl w:val="0"/>
                <w:numId w:val="0"/>
              </w:numPr>
              <w:kinsoku w:val="0"/>
              <w:wordWrap/>
              <w:overflowPunct/>
              <w:topLinePunct w:val="0"/>
              <w:autoSpaceDE w:val="0"/>
              <w:autoSpaceDN w:val="0"/>
              <w:bidi w:val="0"/>
              <w:adjustRightInd w:val="0"/>
              <w:snapToGrid w:val="0"/>
              <w:spacing w:before="61" w:line="220" w:lineRule="exact"/>
              <w:ind w:right="119" w:rightChars="0"/>
              <w:textAlignment w:val="baseline"/>
              <w:rPr>
                <w:rFonts w:hint="eastAsia"/>
                <w:spacing w:val="-1"/>
                <w:sz w:val="21"/>
                <w:szCs w:val="21"/>
                <w:lang w:eastAsia="zh-CN"/>
              </w:rPr>
            </w:pPr>
            <w:r>
              <w:rPr>
                <w:rFonts w:hint="eastAsia"/>
                <w:spacing w:val="-1"/>
                <w:sz w:val="21"/>
                <w:szCs w:val="21"/>
                <w:lang w:val="en-US" w:eastAsia="zh-CN"/>
              </w:rPr>
              <w:t>1.</w:t>
            </w:r>
            <w:r>
              <w:rPr>
                <w:rFonts w:hint="eastAsia"/>
                <w:spacing w:val="-1"/>
                <w:sz w:val="21"/>
                <w:szCs w:val="21"/>
                <w:lang w:eastAsia="zh-CN"/>
              </w:rPr>
              <w:t>售后服务方案</w:t>
            </w:r>
            <w:r>
              <w:rPr>
                <w:rFonts w:hint="eastAsia"/>
                <w:b/>
                <w:bCs/>
                <w:spacing w:val="-1"/>
                <w:sz w:val="21"/>
                <w:szCs w:val="21"/>
                <w:lang w:val="en-US" w:eastAsia="zh-CN"/>
              </w:rPr>
              <w:t>优于</w:t>
            </w:r>
            <w:r>
              <w:rPr>
                <w:rFonts w:hint="eastAsia"/>
                <w:spacing w:val="-1"/>
                <w:sz w:val="21"/>
                <w:szCs w:val="21"/>
                <w:lang w:eastAsia="zh-CN"/>
              </w:rPr>
              <w:t>本项目商务要求</w:t>
            </w:r>
            <w:r>
              <w:rPr>
                <w:rFonts w:hint="eastAsia"/>
                <w:spacing w:val="-1"/>
                <w:sz w:val="21"/>
                <w:szCs w:val="21"/>
                <w:lang w:val="en-US" w:eastAsia="zh-CN"/>
              </w:rPr>
              <w:t>中</w:t>
            </w:r>
            <w:r>
              <w:rPr>
                <w:rFonts w:hint="eastAsia"/>
                <w:spacing w:val="-1"/>
                <w:sz w:val="21"/>
                <w:szCs w:val="21"/>
                <w:lang w:eastAsia="zh-CN"/>
              </w:rPr>
              <w:t>售后服务规定</w:t>
            </w:r>
            <w:r>
              <w:rPr>
                <w:rFonts w:hint="eastAsia"/>
                <w:spacing w:val="-1"/>
                <w:sz w:val="21"/>
                <w:szCs w:val="21"/>
                <w:lang w:val="en-US" w:eastAsia="zh-CN"/>
              </w:rPr>
              <w:t>的内容，方案全部符合实际情况无任何夸大且能列举相关材料进行证明。售后服务人员具备相关产品的专业知识,能够解答用户的问题并提供技术支持，售后服务人员具备质量或安装或安全管理等相关证书的至少1人，能提供原厂售后服务承诺，</w:t>
            </w:r>
            <w:r>
              <w:rPr>
                <w:rFonts w:hint="eastAsia"/>
                <w:spacing w:val="-1"/>
                <w:sz w:val="21"/>
                <w:szCs w:val="21"/>
                <w:lang w:eastAsia="zh-CN"/>
              </w:rPr>
              <w:t>售后服务方案</w:t>
            </w:r>
            <w:r>
              <w:rPr>
                <w:rFonts w:hint="eastAsia"/>
                <w:spacing w:val="-1"/>
                <w:sz w:val="21"/>
                <w:szCs w:val="21"/>
                <w:lang w:val="en-US" w:eastAsia="zh-CN"/>
              </w:rPr>
              <w:t>有技术支持措施计划</w:t>
            </w:r>
            <w:r>
              <w:rPr>
                <w:rFonts w:hint="eastAsia" w:ascii="宋体" w:hAnsi="宋体" w:eastAsia="宋体" w:cs="宋体"/>
                <w:spacing w:val="-1"/>
                <w:sz w:val="21"/>
                <w:szCs w:val="21"/>
                <w:lang w:eastAsia="zh-CN"/>
              </w:rPr>
              <w:t>，</w:t>
            </w:r>
            <w:r>
              <w:rPr>
                <w:rFonts w:hint="eastAsia" w:ascii="宋体" w:hAnsi="宋体" w:eastAsia="宋体" w:cs="宋体"/>
                <w:spacing w:val="-1"/>
                <w:sz w:val="21"/>
                <w:szCs w:val="21"/>
                <w:lang w:val="en-US" w:eastAsia="zh-CN"/>
              </w:rPr>
              <w:t>得</w:t>
            </w:r>
            <w:r>
              <w:rPr>
                <w:rFonts w:hint="eastAsia" w:cs="宋体"/>
                <w:spacing w:val="-1"/>
                <w:sz w:val="21"/>
                <w:szCs w:val="21"/>
                <w:lang w:val="en-US" w:eastAsia="zh-CN"/>
              </w:rPr>
              <w:t>3</w:t>
            </w:r>
            <w:r>
              <w:rPr>
                <w:rFonts w:hint="eastAsia" w:ascii="宋体" w:hAnsi="宋体" w:eastAsia="宋体" w:cs="宋体"/>
                <w:spacing w:val="-1"/>
                <w:sz w:val="21"/>
                <w:szCs w:val="21"/>
                <w:lang w:val="en-US" w:eastAsia="zh-CN"/>
              </w:rPr>
              <w:t>分。</w:t>
            </w:r>
          </w:p>
          <w:p>
            <w:pPr>
              <w:pStyle w:val="57"/>
              <w:keepNext w:val="0"/>
              <w:keepLines w:val="0"/>
              <w:pageBreakBefore w:val="0"/>
              <w:widowControl/>
              <w:numPr>
                <w:ilvl w:val="0"/>
                <w:numId w:val="0"/>
              </w:numPr>
              <w:kinsoku w:val="0"/>
              <w:wordWrap/>
              <w:overflowPunct/>
              <w:topLinePunct w:val="0"/>
              <w:autoSpaceDE w:val="0"/>
              <w:autoSpaceDN w:val="0"/>
              <w:bidi w:val="0"/>
              <w:adjustRightInd w:val="0"/>
              <w:snapToGrid w:val="0"/>
              <w:spacing w:before="61" w:line="220" w:lineRule="exact"/>
              <w:ind w:right="119" w:rightChars="0"/>
              <w:textAlignment w:val="baseline"/>
              <w:rPr>
                <w:rFonts w:hint="default"/>
                <w:spacing w:val="-1"/>
                <w:sz w:val="21"/>
                <w:szCs w:val="21"/>
                <w:lang w:val="en-US" w:eastAsia="zh-CN"/>
              </w:rPr>
            </w:pPr>
            <w:r>
              <w:rPr>
                <w:rFonts w:hint="eastAsia"/>
                <w:spacing w:val="-1"/>
                <w:sz w:val="21"/>
                <w:szCs w:val="21"/>
                <w:lang w:val="en-US" w:eastAsia="zh-CN"/>
              </w:rPr>
              <w:t>2.</w:t>
            </w:r>
            <w:r>
              <w:rPr>
                <w:rFonts w:hint="eastAsia"/>
                <w:spacing w:val="-1"/>
                <w:sz w:val="21"/>
                <w:szCs w:val="21"/>
                <w:lang w:eastAsia="zh-CN"/>
              </w:rPr>
              <w:t>售后服务方案</w:t>
            </w:r>
            <w:r>
              <w:rPr>
                <w:rFonts w:hint="eastAsia"/>
                <w:b/>
                <w:bCs/>
                <w:spacing w:val="-1"/>
                <w:sz w:val="21"/>
                <w:szCs w:val="21"/>
                <w:lang w:val="en-US" w:eastAsia="zh-CN"/>
              </w:rPr>
              <w:t>优于</w:t>
            </w:r>
            <w:r>
              <w:rPr>
                <w:rFonts w:hint="eastAsia"/>
                <w:spacing w:val="-1"/>
                <w:sz w:val="21"/>
                <w:szCs w:val="21"/>
                <w:lang w:eastAsia="zh-CN"/>
              </w:rPr>
              <w:t>本项目商务要求</w:t>
            </w:r>
            <w:r>
              <w:rPr>
                <w:rFonts w:hint="eastAsia"/>
                <w:spacing w:val="-1"/>
                <w:sz w:val="21"/>
                <w:szCs w:val="21"/>
                <w:lang w:val="en-US" w:eastAsia="zh-CN"/>
              </w:rPr>
              <w:t>中</w:t>
            </w:r>
            <w:r>
              <w:rPr>
                <w:rFonts w:hint="eastAsia"/>
                <w:spacing w:val="-1"/>
                <w:sz w:val="21"/>
                <w:szCs w:val="21"/>
                <w:lang w:eastAsia="zh-CN"/>
              </w:rPr>
              <w:t>售后服务规定</w:t>
            </w:r>
            <w:r>
              <w:rPr>
                <w:rFonts w:hint="eastAsia"/>
                <w:spacing w:val="-1"/>
                <w:sz w:val="21"/>
                <w:szCs w:val="21"/>
                <w:lang w:val="en-US" w:eastAsia="zh-CN"/>
              </w:rPr>
              <w:t>的内容，方案存在部分不符合实际情况夸大的地方，能列举的全部相关材料对该部分无法进行证明（如供应商在对</w:t>
            </w:r>
            <w:r>
              <w:rPr>
                <w:rFonts w:hint="eastAsia"/>
                <w:spacing w:val="-1"/>
                <w:sz w:val="21"/>
                <w:szCs w:val="21"/>
                <w:lang w:eastAsia="zh-CN"/>
              </w:rPr>
              <w:t>售后服务</w:t>
            </w:r>
            <w:r>
              <w:rPr>
                <w:rFonts w:hint="eastAsia"/>
                <w:spacing w:val="-1"/>
                <w:sz w:val="21"/>
                <w:szCs w:val="21"/>
                <w:lang w:val="en-US" w:eastAsia="zh-CN"/>
              </w:rPr>
              <w:t>时间响应方面承诺与供应商所在地点距离存在明显不符合实际的情况等等）。售后服务人员具备相关产品的专业知识,能够解答用户的问题并提供技术支持，售后服务人员具备质量或安装或安全管理等相关证书的至少1人，能提供原厂售后服务承诺，</w:t>
            </w:r>
            <w:r>
              <w:rPr>
                <w:rFonts w:hint="eastAsia"/>
                <w:spacing w:val="-1"/>
                <w:sz w:val="21"/>
                <w:szCs w:val="21"/>
                <w:lang w:eastAsia="zh-CN"/>
              </w:rPr>
              <w:t>售后服务方案</w:t>
            </w:r>
            <w:r>
              <w:rPr>
                <w:rFonts w:hint="eastAsia"/>
                <w:spacing w:val="-1"/>
                <w:sz w:val="21"/>
                <w:szCs w:val="21"/>
                <w:lang w:val="en-US" w:eastAsia="zh-CN"/>
              </w:rPr>
              <w:t>有技术支持措施计划</w:t>
            </w:r>
            <w:r>
              <w:rPr>
                <w:rFonts w:hint="eastAsia" w:ascii="宋体" w:hAnsi="宋体" w:eastAsia="宋体" w:cs="宋体"/>
                <w:spacing w:val="-1"/>
                <w:sz w:val="21"/>
                <w:szCs w:val="21"/>
                <w:lang w:eastAsia="zh-CN"/>
              </w:rPr>
              <w:t>，</w:t>
            </w:r>
            <w:r>
              <w:rPr>
                <w:rFonts w:hint="eastAsia" w:ascii="宋体" w:hAnsi="宋体" w:eastAsia="宋体" w:cs="宋体"/>
                <w:spacing w:val="-1"/>
                <w:sz w:val="21"/>
                <w:szCs w:val="21"/>
                <w:lang w:val="en-US" w:eastAsia="zh-CN"/>
              </w:rPr>
              <w:t>得2分。</w:t>
            </w:r>
          </w:p>
          <w:p>
            <w:pPr>
              <w:pStyle w:val="57"/>
              <w:keepNext w:val="0"/>
              <w:keepLines w:val="0"/>
              <w:pageBreakBefore w:val="0"/>
              <w:widowControl/>
              <w:numPr>
                <w:ilvl w:val="0"/>
                <w:numId w:val="0"/>
              </w:numPr>
              <w:kinsoku w:val="0"/>
              <w:wordWrap/>
              <w:overflowPunct/>
              <w:topLinePunct w:val="0"/>
              <w:autoSpaceDE w:val="0"/>
              <w:autoSpaceDN w:val="0"/>
              <w:bidi w:val="0"/>
              <w:adjustRightInd w:val="0"/>
              <w:snapToGrid w:val="0"/>
              <w:spacing w:before="61" w:line="220" w:lineRule="exact"/>
              <w:ind w:right="119" w:rightChars="0"/>
              <w:textAlignment w:val="baseline"/>
              <w:rPr>
                <w:spacing w:val="-1"/>
                <w:sz w:val="21"/>
                <w:szCs w:val="21"/>
                <w:lang w:eastAsia="zh-CN"/>
              </w:rPr>
            </w:pPr>
            <w:r>
              <w:rPr>
                <w:rFonts w:hint="eastAsia"/>
                <w:spacing w:val="-1"/>
                <w:sz w:val="21"/>
                <w:szCs w:val="21"/>
                <w:lang w:val="en-US" w:eastAsia="zh-CN"/>
              </w:rPr>
              <w:t>3.</w:t>
            </w:r>
            <w:r>
              <w:rPr>
                <w:rFonts w:hint="eastAsia"/>
                <w:spacing w:val="-1"/>
                <w:sz w:val="21"/>
                <w:szCs w:val="21"/>
                <w:lang w:eastAsia="zh-CN"/>
              </w:rPr>
              <w:t>售后服务方案</w:t>
            </w:r>
            <w:r>
              <w:rPr>
                <w:rFonts w:hint="eastAsia"/>
                <w:spacing w:val="-1"/>
                <w:sz w:val="21"/>
                <w:szCs w:val="21"/>
                <w:lang w:val="en-US" w:eastAsia="zh-CN"/>
              </w:rPr>
              <w:t>和</w:t>
            </w:r>
            <w:r>
              <w:rPr>
                <w:rFonts w:hint="eastAsia"/>
                <w:spacing w:val="-1"/>
                <w:sz w:val="21"/>
                <w:szCs w:val="21"/>
                <w:lang w:eastAsia="zh-CN"/>
              </w:rPr>
              <w:t>本项目商务要求</w:t>
            </w:r>
            <w:r>
              <w:rPr>
                <w:rFonts w:hint="eastAsia"/>
                <w:spacing w:val="-1"/>
                <w:sz w:val="21"/>
                <w:szCs w:val="21"/>
                <w:lang w:val="en-US" w:eastAsia="zh-CN"/>
              </w:rPr>
              <w:t>中</w:t>
            </w:r>
            <w:r>
              <w:rPr>
                <w:rFonts w:hint="eastAsia"/>
                <w:spacing w:val="-1"/>
                <w:sz w:val="21"/>
                <w:szCs w:val="21"/>
                <w:lang w:eastAsia="zh-CN"/>
              </w:rPr>
              <w:t>售后服务规定</w:t>
            </w:r>
            <w:r>
              <w:rPr>
                <w:rFonts w:hint="eastAsia"/>
                <w:spacing w:val="-1"/>
                <w:sz w:val="21"/>
                <w:szCs w:val="21"/>
                <w:lang w:val="en-US" w:eastAsia="zh-CN"/>
              </w:rPr>
              <w:t>的内容相同，方案存在部分不符合实际情况夸大的地方，能列举的全部相关材料对该部分无法进行证明（如供应商在对</w:t>
            </w:r>
            <w:r>
              <w:rPr>
                <w:rFonts w:hint="eastAsia"/>
                <w:spacing w:val="-1"/>
                <w:sz w:val="21"/>
                <w:szCs w:val="21"/>
                <w:lang w:eastAsia="zh-CN"/>
              </w:rPr>
              <w:t>售后服务</w:t>
            </w:r>
            <w:r>
              <w:rPr>
                <w:rFonts w:hint="eastAsia"/>
                <w:spacing w:val="-1"/>
                <w:sz w:val="21"/>
                <w:szCs w:val="21"/>
                <w:lang w:val="en-US" w:eastAsia="zh-CN"/>
              </w:rPr>
              <w:t>时间响应方面承诺与供应商所在地点距离存在明显不符合实际的情况等等）。售后服务人员具备相关产品的专业知识,能够解答用户的问题并提供技术支持，售后服务人员中不具备质量或安装或安全管理等相关证书，能提供原厂售后服务承诺，</w:t>
            </w:r>
            <w:r>
              <w:rPr>
                <w:rFonts w:hint="eastAsia"/>
                <w:spacing w:val="-1"/>
                <w:sz w:val="21"/>
                <w:szCs w:val="21"/>
                <w:lang w:eastAsia="zh-CN"/>
              </w:rPr>
              <w:t>售后服务方案</w:t>
            </w:r>
            <w:r>
              <w:rPr>
                <w:rFonts w:hint="eastAsia"/>
                <w:spacing w:val="-1"/>
                <w:sz w:val="21"/>
                <w:szCs w:val="21"/>
                <w:lang w:val="en-US" w:eastAsia="zh-CN"/>
              </w:rPr>
              <w:t>有技术支持措施计划</w:t>
            </w:r>
            <w:r>
              <w:rPr>
                <w:rFonts w:hint="eastAsia" w:ascii="宋体" w:hAnsi="宋体" w:eastAsia="宋体" w:cs="宋体"/>
                <w:spacing w:val="-1"/>
                <w:sz w:val="21"/>
                <w:szCs w:val="21"/>
                <w:lang w:eastAsia="zh-CN"/>
              </w:rPr>
              <w:t>，</w:t>
            </w:r>
            <w:r>
              <w:rPr>
                <w:rFonts w:hint="eastAsia" w:ascii="宋体" w:hAnsi="宋体" w:eastAsia="宋体" w:cs="宋体"/>
                <w:spacing w:val="-1"/>
                <w:sz w:val="21"/>
                <w:szCs w:val="21"/>
                <w:lang w:val="en-US" w:eastAsia="zh-CN"/>
              </w:rPr>
              <w:t>得1分。注：</w:t>
            </w:r>
            <w:r>
              <w:rPr>
                <w:rFonts w:hint="eastAsia" w:cs="宋体"/>
                <w:color w:val="auto"/>
                <w:spacing w:val="-1"/>
                <w:sz w:val="21"/>
                <w:szCs w:val="21"/>
                <w:lang w:val="en-US" w:eastAsia="zh-CN"/>
              </w:rPr>
              <w:t>序号1与2中</w:t>
            </w:r>
            <w:r>
              <w:rPr>
                <w:rFonts w:hint="eastAsia" w:ascii="宋体" w:hAnsi="宋体" w:eastAsia="宋体" w:cs="宋体"/>
                <w:color w:val="auto"/>
                <w:spacing w:val="-1"/>
                <w:sz w:val="21"/>
                <w:szCs w:val="21"/>
                <w:lang w:val="en-US" w:eastAsia="zh-CN"/>
              </w:rPr>
              <w:t>必须提供</w:t>
            </w:r>
            <w:r>
              <w:rPr>
                <w:rFonts w:hint="eastAsia"/>
                <w:color w:val="auto"/>
                <w:spacing w:val="-1"/>
                <w:sz w:val="21"/>
                <w:szCs w:val="21"/>
                <w:lang w:val="en-US" w:eastAsia="zh-CN"/>
              </w:rPr>
              <w:t>售后服务人员相关证书复印件且原件备查，否则不得分。</w:t>
            </w:r>
          </w:p>
        </w:tc>
      </w:tr>
    </w:tbl>
    <w:p>
      <w:pPr>
        <w:rPr>
          <w:lang w:eastAsia="zh-CN"/>
        </w:rPr>
      </w:pPr>
    </w:p>
    <w:tbl>
      <w:tblPr>
        <w:tblStyle w:val="56"/>
        <w:tblW w:w="917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2"/>
        <w:gridCol w:w="1257"/>
        <w:gridCol w:w="785"/>
        <w:gridCol w:w="60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1" w:hRule="atLeast"/>
        </w:trPr>
        <w:tc>
          <w:tcPr>
            <w:tcW w:w="2359" w:type="dxa"/>
            <w:gridSpan w:val="2"/>
          </w:tcPr>
          <w:p>
            <w:pPr>
              <w:pStyle w:val="57"/>
              <w:keepNext w:val="0"/>
              <w:keepLines w:val="0"/>
              <w:pageBreakBefore w:val="0"/>
              <w:widowControl/>
              <w:kinsoku w:val="0"/>
              <w:wordWrap/>
              <w:overflowPunct/>
              <w:topLinePunct w:val="0"/>
              <w:autoSpaceDE w:val="0"/>
              <w:autoSpaceDN w:val="0"/>
              <w:bidi w:val="0"/>
              <w:adjustRightInd w:val="0"/>
              <w:snapToGrid w:val="0"/>
              <w:spacing w:before="149" w:line="220" w:lineRule="exact"/>
              <w:ind w:left="1400"/>
              <w:textAlignment w:val="baseline"/>
              <w:rPr>
                <w:sz w:val="21"/>
                <w:szCs w:val="21"/>
              </w:rPr>
            </w:pPr>
            <w:r>
              <w:rPr>
                <w:spacing w:val="-1"/>
                <w:sz w:val="21"/>
                <w:szCs w:val="21"/>
              </w:rPr>
              <w:t>适用范围</w:t>
            </w:r>
          </w:p>
        </w:tc>
        <w:tc>
          <w:tcPr>
            <w:tcW w:w="6811" w:type="dxa"/>
            <w:gridSpan w:val="2"/>
          </w:tcPr>
          <w:p>
            <w:pPr>
              <w:pStyle w:val="57"/>
              <w:keepNext w:val="0"/>
              <w:keepLines w:val="0"/>
              <w:pageBreakBefore w:val="0"/>
              <w:widowControl/>
              <w:kinsoku w:val="0"/>
              <w:wordWrap/>
              <w:overflowPunct/>
              <w:topLinePunct w:val="0"/>
              <w:autoSpaceDE w:val="0"/>
              <w:autoSpaceDN w:val="0"/>
              <w:bidi w:val="0"/>
              <w:adjustRightInd w:val="0"/>
              <w:snapToGrid w:val="0"/>
              <w:spacing w:before="183" w:line="220" w:lineRule="exact"/>
              <w:textAlignment w:val="baseline"/>
              <w:rPr>
                <w:sz w:val="21"/>
                <w:szCs w:val="21"/>
                <w:lang w:eastAsia="zh-CN"/>
              </w:rPr>
            </w:pPr>
            <w:r>
              <w:rPr>
                <w:rFonts w:hint="eastAsia"/>
                <w:sz w:val="21"/>
                <w:szCs w:val="21"/>
                <w:lang w:eastAsia="zh-CN"/>
              </w:rPr>
              <w:t>标项二：档案资料密集架（A0、A1）、实物档案密集架及配套设施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3" w:hRule="atLeast"/>
        </w:trPr>
        <w:tc>
          <w:tcPr>
            <w:tcW w:w="9170" w:type="dxa"/>
            <w:gridSpan w:val="4"/>
          </w:tcPr>
          <w:p>
            <w:pPr>
              <w:pStyle w:val="57"/>
              <w:keepNext w:val="0"/>
              <w:keepLines w:val="0"/>
              <w:pageBreakBefore w:val="0"/>
              <w:widowControl/>
              <w:kinsoku w:val="0"/>
              <w:wordWrap/>
              <w:overflowPunct/>
              <w:topLinePunct w:val="0"/>
              <w:autoSpaceDE w:val="0"/>
              <w:autoSpaceDN w:val="0"/>
              <w:bidi w:val="0"/>
              <w:adjustRightInd w:val="0"/>
              <w:snapToGrid w:val="0"/>
              <w:spacing w:before="146" w:line="220" w:lineRule="exact"/>
              <w:ind w:left="3805"/>
              <w:textAlignment w:val="baseline"/>
              <w:rPr>
                <w:sz w:val="21"/>
                <w:szCs w:val="21"/>
              </w:rPr>
            </w:pPr>
            <w:r>
              <w:rPr>
                <w:spacing w:val="-1"/>
                <w:sz w:val="21"/>
                <w:szCs w:val="21"/>
              </w:rPr>
              <w:t>评审因素及权值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2359" w:type="dxa"/>
            <w:gridSpan w:val="2"/>
          </w:tcPr>
          <w:p>
            <w:pPr>
              <w:pStyle w:val="57"/>
              <w:keepNext w:val="0"/>
              <w:keepLines w:val="0"/>
              <w:pageBreakBefore w:val="0"/>
              <w:widowControl/>
              <w:kinsoku w:val="0"/>
              <w:wordWrap/>
              <w:overflowPunct/>
              <w:topLinePunct w:val="0"/>
              <w:autoSpaceDE w:val="0"/>
              <w:autoSpaceDN w:val="0"/>
              <w:bidi w:val="0"/>
              <w:adjustRightInd w:val="0"/>
              <w:snapToGrid w:val="0"/>
              <w:spacing w:before="147" w:line="220" w:lineRule="exact"/>
              <w:jc w:val="center"/>
              <w:textAlignment w:val="baseline"/>
              <w:rPr>
                <w:sz w:val="21"/>
                <w:szCs w:val="21"/>
              </w:rPr>
            </w:pPr>
            <w:r>
              <w:rPr>
                <w:rFonts w:hint="eastAsia"/>
                <w:spacing w:val="-2"/>
                <w:sz w:val="21"/>
                <w:szCs w:val="21"/>
                <w:lang w:eastAsia="zh-CN"/>
              </w:rPr>
              <w:t>样品</w:t>
            </w:r>
            <w:r>
              <w:rPr>
                <w:spacing w:val="-2"/>
                <w:sz w:val="21"/>
                <w:szCs w:val="21"/>
              </w:rPr>
              <w:t>部分</w:t>
            </w:r>
          </w:p>
        </w:tc>
        <w:tc>
          <w:tcPr>
            <w:tcW w:w="6811" w:type="dxa"/>
            <w:gridSpan w:val="2"/>
          </w:tcPr>
          <w:p>
            <w:pPr>
              <w:pStyle w:val="57"/>
              <w:keepNext w:val="0"/>
              <w:keepLines w:val="0"/>
              <w:pageBreakBefore w:val="0"/>
              <w:widowControl/>
              <w:kinsoku w:val="0"/>
              <w:wordWrap/>
              <w:overflowPunct/>
              <w:topLinePunct w:val="0"/>
              <w:autoSpaceDE w:val="0"/>
              <w:autoSpaceDN w:val="0"/>
              <w:bidi w:val="0"/>
              <w:adjustRightInd w:val="0"/>
              <w:snapToGrid w:val="0"/>
              <w:spacing w:before="183" w:line="220" w:lineRule="exact"/>
              <w:ind w:left="2618"/>
              <w:jc w:val="both"/>
              <w:textAlignment w:val="baseline"/>
              <w:rPr>
                <w:sz w:val="21"/>
                <w:szCs w:val="21"/>
                <w:highlight w:val="yellow"/>
                <w:lang w:eastAsia="zh-CN"/>
              </w:rPr>
            </w:pPr>
            <w:r>
              <w:rPr>
                <w:rFonts w:hint="eastAsia"/>
                <w:spacing w:val="-3"/>
                <w:sz w:val="21"/>
                <w:szCs w:val="21"/>
                <w:lang w:eastAsia="zh-CN"/>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2359" w:type="dxa"/>
            <w:gridSpan w:val="2"/>
          </w:tcPr>
          <w:p>
            <w:pPr>
              <w:pStyle w:val="57"/>
              <w:keepNext w:val="0"/>
              <w:keepLines w:val="0"/>
              <w:pageBreakBefore w:val="0"/>
              <w:widowControl/>
              <w:kinsoku w:val="0"/>
              <w:wordWrap/>
              <w:overflowPunct/>
              <w:topLinePunct w:val="0"/>
              <w:autoSpaceDE w:val="0"/>
              <w:autoSpaceDN w:val="0"/>
              <w:bidi w:val="0"/>
              <w:adjustRightInd w:val="0"/>
              <w:snapToGrid w:val="0"/>
              <w:spacing w:before="146" w:line="220" w:lineRule="exact"/>
              <w:jc w:val="center"/>
              <w:textAlignment w:val="baseline"/>
              <w:rPr>
                <w:sz w:val="21"/>
                <w:szCs w:val="21"/>
              </w:rPr>
            </w:pPr>
            <w:r>
              <w:rPr>
                <w:spacing w:val="-1"/>
                <w:sz w:val="21"/>
                <w:szCs w:val="21"/>
              </w:rPr>
              <w:t>价格部分</w:t>
            </w:r>
          </w:p>
        </w:tc>
        <w:tc>
          <w:tcPr>
            <w:tcW w:w="6811" w:type="dxa"/>
            <w:gridSpan w:val="2"/>
          </w:tcPr>
          <w:p>
            <w:pPr>
              <w:pStyle w:val="57"/>
              <w:keepNext w:val="0"/>
              <w:keepLines w:val="0"/>
              <w:pageBreakBefore w:val="0"/>
              <w:widowControl/>
              <w:kinsoku w:val="0"/>
              <w:wordWrap/>
              <w:overflowPunct/>
              <w:topLinePunct w:val="0"/>
              <w:autoSpaceDE w:val="0"/>
              <w:autoSpaceDN w:val="0"/>
              <w:bidi w:val="0"/>
              <w:adjustRightInd w:val="0"/>
              <w:snapToGrid w:val="0"/>
              <w:spacing w:before="182" w:line="220" w:lineRule="exact"/>
              <w:ind w:left="2623"/>
              <w:jc w:val="both"/>
              <w:textAlignment w:val="baseline"/>
              <w:rPr>
                <w:sz w:val="21"/>
                <w:szCs w:val="21"/>
                <w:highlight w:val="yellow"/>
                <w:lang w:eastAsia="zh-CN"/>
              </w:rPr>
            </w:pPr>
            <w:r>
              <w:rPr>
                <w:spacing w:val="-3"/>
                <w:sz w:val="21"/>
                <w:szCs w:val="21"/>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359" w:type="dxa"/>
            <w:gridSpan w:val="2"/>
          </w:tcPr>
          <w:p>
            <w:pPr>
              <w:pStyle w:val="57"/>
              <w:keepNext w:val="0"/>
              <w:keepLines w:val="0"/>
              <w:pageBreakBefore w:val="0"/>
              <w:widowControl/>
              <w:kinsoku w:val="0"/>
              <w:wordWrap/>
              <w:overflowPunct/>
              <w:topLinePunct w:val="0"/>
              <w:autoSpaceDE w:val="0"/>
              <w:autoSpaceDN w:val="0"/>
              <w:bidi w:val="0"/>
              <w:adjustRightInd w:val="0"/>
              <w:snapToGrid w:val="0"/>
              <w:spacing w:before="146" w:line="220" w:lineRule="exact"/>
              <w:jc w:val="center"/>
              <w:textAlignment w:val="baseline"/>
              <w:rPr>
                <w:spacing w:val="-2"/>
                <w:sz w:val="21"/>
                <w:szCs w:val="21"/>
                <w:lang w:eastAsia="zh-CN"/>
              </w:rPr>
            </w:pPr>
            <w:r>
              <w:rPr>
                <w:spacing w:val="-2"/>
                <w:sz w:val="21"/>
                <w:szCs w:val="21"/>
              </w:rPr>
              <w:t>商务部分</w:t>
            </w:r>
          </w:p>
        </w:tc>
        <w:tc>
          <w:tcPr>
            <w:tcW w:w="6811" w:type="dxa"/>
            <w:gridSpan w:val="2"/>
          </w:tcPr>
          <w:p>
            <w:pPr>
              <w:pStyle w:val="57"/>
              <w:keepNext w:val="0"/>
              <w:keepLines w:val="0"/>
              <w:pageBreakBefore w:val="0"/>
              <w:widowControl/>
              <w:kinsoku w:val="0"/>
              <w:wordWrap/>
              <w:overflowPunct/>
              <w:topLinePunct w:val="0"/>
              <w:autoSpaceDE w:val="0"/>
              <w:autoSpaceDN w:val="0"/>
              <w:bidi w:val="0"/>
              <w:adjustRightInd w:val="0"/>
              <w:snapToGrid w:val="0"/>
              <w:spacing w:before="182" w:line="220" w:lineRule="exact"/>
              <w:ind w:left="2623"/>
              <w:jc w:val="both"/>
              <w:textAlignment w:val="baseline"/>
              <w:rPr>
                <w:spacing w:val="-3"/>
                <w:sz w:val="21"/>
                <w:szCs w:val="21"/>
                <w:highlight w:val="yellow"/>
                <w:lang w:eastAsia="zh-CN"/>
              </w:rPr>
            </w:pPr>
            <w:r>
              <w:rPr>
                <w:rFonts w:hint="eastAsia"/>
                <w:spacing w:val="-3"/>
                <w:sz w:val="21"/>
                <w:szCs w:val="21"/>
                <w:lang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2359" w:type="dxa"/>
            <w:gridSpan w:val="2"/>
          </w:tcPr>
          <w:p>
            <w:pPr>
              <w:pStyle w:val="57"/>
              <w:keepNext w:val="0"/>
              <w:keepLines w:val="0"/>
              <w:pageBreakBefore w:val="0"/>
              <w:widowControl/>
              <w:kinsoku w:val="0"/>
              <w:wordWrap/>
              <w:overflowPunct/>
              <w:topLinePunct w:val="0"/>
              <w:autoSpaceDE w:val="0"/>
              <w:autoSpaceDN w:val="0"/>
              <w:bidi w:val="0"/>
              <w:adjustRightInd w:val="0"/>
              <w:snapToGrid w:val="0"/>
              <w:spacing w:before="148" w:line="220" w:lineRule="exact"/>
              <w:jc w:val="center"/>
              <w:textAlignment w:val="baseline"/>
              <w:rPr>
                <w:sz w:val="21"/>
                <w:szCs w:val="21"/>
              </w:rPr>
            </w:pPr>
            <w:r>
              <w:rPr>
                <w:spacing w:val="-1"/>
                <w:sz w:val="21"/>
                <w:szCs w:val="21"/>
              </w:rPr>
              <w:t>技术部分</w:t>
            </w:r>
          </w:p>
        </w:tc>
        <w:tc>
          <w:tcPr>
            <w:tcW w:w="6811" w:type="dxa"/>
            <w:gridSpan w:val="2"/>
          </w:tcPr>
          <w:p>
            <w:pPr>
              <w:pStyle w:val="57"/>
              <w:keepNext w:val="0"/>
              <w:keepLines w:val="0"/>
              <w:pageBreakBefore w:val="0"/>
              <w:widowControl/>
              <w:kinsoku w:val="0"/>
              <w:wordWrap/>
              <w:overflowPunct/>
              <w:topLinePunct w:val="0"/>
              <w:autoSpaceDE w:val="0"/>
              <w:autoSpaceDN w:val="0"/>
              <w:bidi w:val="0"/>
              <w:adjustRightInd w:val="0"/>
              <w:snapToGrid w:val="0"/>
              <w:spacing w:before="183" w:line="220" w:lineRule="exact"/>
              <w:ind w:left="2623"/>
              <w:jc w:val="both"/>
              <w:textAlignment w:val="baseline"/>
              <w:rPr>
                <w:sz w:val="21"/>
                <w:szCs w:val="21"/>
                <w:highlight w:val="yellow"/>
              </w:rPr>
            </w:pPr>
            <w:r>
              <w:rPr>
                <w:rFonts w:hint="eastAsia"/>
                <w:spacing w:val="-2"/>
                <w:sz w:val="21"/>
                <w:szCs w:val="21"/>
                <w:lang w:eastAsia="zh-CN"/>
              </w:rPr>
              <w:t>47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170" w:type="dxa"/>
            <w:gridSpan w:val="4"/>
          </w:tcPr>
          <w:p>
            <w:pPr>
              <w:pStyle w:val="57"/>
              <w:keepNext w:val="0"/>
              <w:keepLines w:val="0"/>
              <w:pageBreakBefore w:val="0"/>
              <w:widowControl/>
              <w:kinsoku w:val="0"/>
              <w:wordWrap/>
              <w:overflowPunct/>
              <w:topLinePunct w:val="0"/>
              <w:autoSpaceDE w:val="0"/>
              <w:autoSpaceDN w:val="0"/>
              <w:bidi w:val="0"/>
              <w:adjustRightInd w:val="0"/>
              <w:snapToGrid w:val="0"/>
              <w:spacing w:before="149" w:line="220" w:lineRule="exact"/>
              <w:ind w:left="4015"/>
              <w:textAlignment w:val="baseline"/>
              <w:rPr>
                <w:sz w:val="21"/>
                <w:szCs w:val="21"/>
              </w:rPr>
            </w:pPr>
            <w:r>
              <w:rPr>
                <w:spacing w:val="-1"/>
                <w:sz w:val="21"/>
                <w:szCs w:val="21"/>
              </w:rPr>
              <w:t>综合评分表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102" w:type="dxa"/>
            <w:tcBorders>
              <w:top w:val="single" w:color="auto" w:sz="4" w:space="0"/>
              <w:left w:val="single" w:color="auto" w:sz="4" w:space="0"/>
              <w:bottom w:val="single" w:color="auto" w:sz="4" w:space="0"/>
              <w:right w:val="single" w:color="auto" w:sz="4" w:space="0"/>
            </w:tcBorders>
          </w:tcPr>
          <w:p>
            <w:pPr>
              <w:pStyle w:val="57"/>
              <w:keepNext w:val="0"/>
              <w:keepLines w:val="0"/>
              <w:pageBreakBefore w:val="0"/>
              <w:widowControl/>
              <w:kinsoku w:val="0"/>
              <w:wordWrap/>
              <w:overflowPunct/>
              <w:topLinePunct w:val="0"/>
              <w:autoSpaceDE w:val="0"/>
              <w:autoSpaceDN w:val="0"/>
              <w:bidi w:val="0"/>
              <w:adjustRightInd w:val="0"/>
              <w:snapToGrid w:val="0"/>
              <w:spacing w:before="147" w:line="220" w:lineRule="exact"/>
              <w:jc w:val="center"/>
              <w:textAlignment w:val="baseline"/>
              <w:rPr>
                <w:spacing w:val="-1"/>
                <w:sz w:val="21"/>
                <w:szCs w:val="21"/>
                <w:lang w:eastAsia="zh-CN"/>
              </w:rPr>
            </w:pPr>
            <w:r>
              <w:rPr>
                <w:rFonts w:hint="eastAsia"/>
                <w:spacing w:val="-1"/>
                <w:sz w:val="21"/>
                <w:szCs w:val="21"/>
                <w:lang w:eastAsia="zh-CN"/>
              </w:rPr>
              <w:t>评审部分</w:t>
            </w:r>
          </w:p>
        </w:tc>
        <w:tc>
          <w:tcPr>
            <w:tcW w:w="1257" w:type="dxa"/>
            <w:tcBorders>
              <w:top w:val="single" w:color="auto" w:sz="4" w:space="0"/>
              <w:left w:val="single" w:color="auto" w:sz="4" w:space="0"/>
              <w:bottom w:val="single" w:color="auto" w:sz="4" w:space="0"/>
              <w:right w:val="single" w:color="auto" w:sz="4" w:space="0"/>
            </w:tcBorders>
          </w:tcPr>
          <w:p>
            <w:pPr>
              <w:pStyle w:val="57"/>
              <w:keepNext w:val="0"/>
              <w:keepLines w:val="0"/>
              <w:pageBreakBefore w:val="0"/>
              <w:widowControl/>
              <w:kinsoku w:val="0"/>
              <w:wordWrap/>
              <w:overflowPunct/>
              <w:topLinePunct w:val="0"/>
              <w:autoSpaceDE w:val="0"/>
              <w:autoSpaceDN w:val="0"/>
              <w:bidi w:val="0"/>
              <w:adjustRightInd w:val="0"/>
              <w:snapToGrid w:val="0"/>
              <w:spacing w:before="147" w:line="220" w:lineRule="exact"/>
              <w:jc w:val="center"/>
              <w:textAlignment w:val="baseline"/>
              <w:rPr>
                <w:spacing w:val="-1"/>
                <w:sz w:val="21"/>
                <w:szCs w:val="21"/>
                <w:lang w:eastAsia="zh-CN"/>
              </w:rPr>
            </w:pPr>
            <w:r>
              <w:rPr>
                <w:rFonts w:hint="eastAsia"/>
                <w:spacing w:val="-1"/>
                <w:sz w:val="21"/>
                <w:szCs w:val="21"/>
                <w:lang w:eastAsia="zh-CN"/>
              </w:rPr>
              <w:t>计分因素</w:t>
            </w:r>
          </w:p>
        </w:tc>
        <w:tc>
          <w:tcPr>
            <w:tcW w:w="785" w:type="dxa"/>
            <w:tcBorders>
              <w:left w:val="single" w:color="auto" w:sz="4" w:space="0"/>
            </w:tcBorders>
          </w:tcPr>
          <w:p>
            <w:pPr>
              <w:pStyle w:val="57"/>
              <w:keepNext w:val="0"/>
              <w:keepLines w:val="0"/>
              <w:pageBreakBefore w:val="0"/>
              <w:widowControl/>
              <w:kinsoku w:val="0"/>
              <w:wordWrap/>
              <w:overflowPunct/>
              <w:topLinePunct w:val="0"/>
              <w:autoSpaceDE w:val="0"/>
              <w:autoSpaceDN w:val="0"/>
              <w:bidi w:val="0"/>
              <w:adjustRightInd w:val="0"/>
              <w:snapToGrid w:val="0"/>
              <w:spacing w:before="147" w:line="220" w:lineRule="exact"/>
              <w:jc w:val="center"/>
              <w:textAlignment w:val="baseline"/>
              <w:rPr>
                <w:spacing w:val="-1"/>
                <w:sz w:val="21"/>
                <w:szCs w:val="21"/>
                <w:lang w:eastAsia="zh-CN"/>
              </w:rPr>
            </w:pPr>
            <w:r>
              <w:rPr>
                <w:rFonts w:hint="eastAsia"/>
                <w:spacing w:val="-1"/>
                <w:sz w:val="21"/>
                <w:szCs w:val="21"/>
                <w:lang w:eastAsia="zh-CN"/>
              </w:rPr>
              <w:t>分值</w:t>
            </w:r>
          </w:p>
        </w:tc>
        <w:tc>
          <w:tcPr>
            <w:tcW w:w="6026" w:type="dxa"/>
          </w:tcPr>
          <w:p>
            <w:pPr>
              <w:pStyle w:val="57"/>
              <w:keepNext w:val="0"/>
              <w:keepLines w:val="0"/>
              <w:pageBreakBefore w:val="0"/>
              <w:widowControl/>
              <w:kinsoku w:val="0"/>
              <w:wordWrap/>
              <w:overflowPunct/>
              <w:topLinePunct w:val="0"/>
              <w:autoSpaceDE w:val="0"/>
              <w:autoSpaceDN w:val="0"/>
              <w:bidi w:val="0"/>
              <w:adjustRightInd w:val="0"/>
              <w:snapToGrid w:val="0"/>
              <w:spacing w:before="147" w:line="220" w:lineRule="exact"/>
              <w:jc w:val="center"/>
              <w:textAlignment w:val="baseline"/>
              <w:rPr>
                <w:spacing w:val="-1"/>
                <w:sz w:val="21"/>
                <w:szCs w:val="21"/>
                <w:lang w:eastAsia="zh-CN"/>
              </w:rPr>
            </w:pPr>
            <w:r>
              <w:rPr>
                <w:rFonts w:hint="eastAsia"/>
                <w:spacing w:val="-1"/>
                <w:sz w:val="21"/>
                <w:szCs w:val="21"/>
                <w:lang w:eastAsia="zh-CN"/>
              </w:rPr>
              <w:t>计分标准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102" w:type="dxa"/>
            <w:vMerge w:val="restart"/>
            <w:tcBorders>
              <w:top w:val="single" w:color="auto" w:sz="4" w:space="0"/>
              <w:left w:val="single" w:color="auto" w:sz="4" w:space="0"/>
              <w:right w:val="single" w:color="auto" w:sz="4" w:space="0"/>
            </w:tcBorders>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147" w:line="220" w:lineRule="exact"/>
              <w:jc w:val="center"/>
              <w:textAlignment w:val="baseline"/>
              <w:rPr>
                <w:spacing w:val="-1"/>
                <w:sz w:val="21"/>
                <w:szCs w:val="21"/>
                <w:lang w:eastAsia="zh-CN"/>
              </w:rPr>
            </w:pPr>
            <w:r>
              <w:rPr>
                <w:rFonts w:hint="eastAsia"/>
                <w:spacing w:val="-2"/>
                <w:sz w:val="21"/>
                <w:szCs w:val="21"/>
                <w:lang w:eastAsia="zh-CN"/>
              </w:rPr>
              <w:t>样品</w:t>
            </w:r>
            <w:r>
              <w:rPr>
                <w:spacing w:val="-2"/>
                <w:sz w:val="21"/>
                <w:szCs w:val="21"/>
              </w:rPr>
              <w:t>部分</w:t>
            </w:r>
          </w:p>
        </w:tc>
        <w:tc>
          <w:tcPr>
            <w:tcW w:w="1257" w:type="dxa"/>
            <w:vMerge w:val="restart"/>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147" w:line="220" w:lineRule="exact"/>
              <w:jc w:val="center"/>
              <w:textAlignment w:val="baseline"/>
              <w:rPr>
                <w:spacing w:val="-1"/>
                <w:sz w:val="21"/>
                <w:szCs w:val="21"/>
                <w:lang w:eastAsia="zh-CN"/>
              </w:rPr>
            </w:pPr>
            <w:r>
              <w:rPr>
                <w:rFonts w:hint="eastAsia"/>
                <w:spacing w:val="-1"/>
                <w:sz w:val="21"/>
                <w:szCs w:val="21"/>
                <w:lang w:eastAsia="zh-CN"/>
              </w:rPr>
              <w:t>样品</w:t>
            </w:r>
          </w:p>
          <w:p>
            <w:pPr>
              <w:pStyle w:val="57"/>
              <w:keepNext w:val="0"/>
              <w:keepLines w:val="0"/>
              <w:pageBreakBefore w:val="0"/>
              <w:widowControl/>
              <w:kinsoku w:val="0"/>
              <w:wordWrap/>
              <w:overflowPunct/>
              <w:topLinePunct w:val="0"/>
              <w:autoSpaceDE w:val="0"/>
              <w:autoSpaceDN w:val="0"/>
              <w:bidi w:val="0"/>
              <w:adjustRightInd w:val="0"/>
              <w:snapToGrid w:val="0"/>
              <w:spacing w:before="147" w:line="220" w:lineRule="exact"/>
              <w:jc w:val="center"/>
              <w:textAlignment w:val="baseline"/>
              <w:rPr>
                <w:spacing w:val="-1"/>
                <w:sz w:val="21"/>
                <w:szCs w:val="21"/>
                <w:lang w:eastAsia="zh-CN"/>
              </w:rPr>
            </w:pPr>
            <w:r>
              <w:rPr>
                <w:rFonts w:hint="eastAsia"/>
                <w:spacing w:val="-1"/>
                <w:sz w:val="21"/>
                <w:szCs w:val="21"/>
                <w:lang w:eastAsia="zh-CN"/>
              </w:rPr>
              <w:t>“客观分”</w:t>
            </w:r>
          </w:p>
          <w:p>
            <w:pPr>
              <w:pStyle w:val="57"/>
              <w:keepNext w:val="0"/>
              <w:keepLines w:val="0"/>
              <w:pageBreakBefore w:val="0"/>
              <w:widowControl/>
              <w:kinsoku w:val="0"/>
              <w:wordWrap/>
              <w:overflowPunct/>
              <w:topLinePunct w:val="0"/>
              <w:autoSpaceDE w:val="0"/>
              <w:autoSpaceDN w:val="0"/>
              <w:bidi w:val="0"/>
              <w:adjustRightInd w:val="0"/>
              <w:snapToGrid w:val="0"/>
              <w:spacing w:before="147" w:line="220" w:lineRule="exact"/>
              <w:jc w:val="center"/>
              <w:textAlignment w:val="baseline"/>
              <w:rPr>
                <w:spacing w:val="-1"/>
                <w:sz w:val="21"/>
                <w:szCs w:val="21"/>
              </w:rPr>
            </w:pPr>
          </w:p>
        </w:tc>
        <w:tc>
          <w:tcPr>
            <w:tcW w:w="785" w:type="dxa"/>
            <w:tcBorders>
              <w:left w:val="single" w:color="auto" w:sz="4" w:space="0"/>
            </w:tcBorders>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68" w:line="220" w:lineRule="exact"/>
              <w:jc w:val="center"/>
              <w:textAlignment w:val="baseline"/>
              <w:rPr>
                <w:spacing w:val="-3"/>
                <w:sz w:val="21"/>
                <w:szCs w:val="21"/>
                <w:lang w:eastAsia="zh-CN"/>
              </w:rPr>
            </w:pPr>
            <w:r>
              <w:rPr>
                <w:rFonts w:hint="eastAsia"/>
                <w:spacing w:val="-3"/>
                <w:sz w:val="21"/>
                <w:szCs w:val="21"/>
                <w:lang w:eastAsia="zh-CN"/>
              </w:rPr>
              <w:t>2</w:t>
            </w:r>
          </w:p>
        </w:tc>
        <w:tc>
          <w:tcPr>
            <w:tcW w:w="6026" w:type="dxa"/>
          </w:tcPr>
          <w:p>
            <w:pPr>
              <w:pStyle w:val="57"/>
              <w:keepNext w:val="0"/>
              <w:keepLines w:val="0"/>
              <w:pageBreakBefore w:val="0"/>
              <w:widowControl/>
              <w:kinsoku w:val="0"/>
              <w:wordWrap/>
              <w:overflowPunct/>
              <w:topLinePunct w:val="0"/>
              <w:autoSpaceDE w:val="0"/>
              <w:autoSpaceDN w:val="0"/>
              <w:bidi w:val="0"/>
              <w:adjustRightInd w:val="0"/>
              <w:snapToGrid w:val="0"/>
              <w:spacing w:before="61" w:line="220" w:lineRule="exact"/>
              <w:ind w:left="124" w:right="120" w:hanging="4"/>
              <w:textAlignment w:val="baseline"/>
              <w:rPr>
                <w:spacing w:val="-1"/>
                <w:sz w:val="21"/>
                <w:szCs w:val="21"/>
                <w:lang w:eastAsia="zh-CN"/>
              </w:rPr>
            </w:pPr>
            <w:r>
              <w:rPr>
                <w:rFonts w:hint="eastAsia"/>
                <w:spacing w:val="-1"/>
                <w:sz w:val="21"/>
                <w:szCs w:val="21"/>
                <w:lang w:eastAsia="zh-CN"/>
              </w:rPr>
              <w:t>样品符合招标文件样品制作的标准和要求程度：1）数量要求完全符合的，得1分；2）其他要求完全符合的，得1分。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102" w:type="dxa"/>
            <w:vMerge w:val="continue"/>
            <w:tcBorders>
              <w:left w:val="single" w:color="auto" w:sz="4" w:space="0"/>
              <w:right w:val="single" w:color="auto" w:sz="4" w:space="0"/>
            </w:tcBorders>
          </w:tcPr>
          <w:p>
            <w:pPr>
              <w:pStyle w:val="57"/>
              <w:keepNext w:val="0"/>
              <w:keepLines w:val="0"/>
              <w:pageBreakBefore w:val="0"/>
              <w:widowControl/>
              <w:kinsoku w:val="0"/>
              <w:wordWrap/>
              <w:overflowPunct/>
              <w:topLinePunct w:val="0"/>
              <w:autoSpaceDE w:val="0"/>
              <w:autoSpaceDN w:val="0"/>
              <w:bidi w:val="0"/>
              <w:adjustRightInd w:val="0"/>
              <w:snapToGrid w:val="0"/>
              <w:spacing w:before="147" w:line="220" w:lineRule="exact"/>
              <w:ind w:left="497"/>
              <w:textAlignment w:val="baseline"/>
              <w:rPr>
                <w:spacing w:val="-2"/>
                <w:sz w:val="21"/>
                <w:szCs w:val="21"/>
                <w:lang w:eastAsia="zh-CN"/>
              </w:rPr>
            </w:pPr>
          </w:p>
        </w:tc>
        <w:tc>
          <w:tcPr>
            <w:tcW w:w="1257" w:type="dxa"/>
            <w:vMerge w:val="continue"/>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147" w:line="220" w:lineRule="exact"/>
              <w:jc w:val="center"/>
              <w:textAlignment w:val="baseline"/>
              <w:rPr>
                <w:spacing w:val="-1"/>
                <w:sz w:val="21"/>
                <w:szCs w:val="21"/>
                <w:lang w:eastAsia="zh-CN"/>
              </w:rPr>
            </w:pPr>
          </w:p>
        </w:tc>
        <w:tc>
          <w:tcPr>
            <w:tcW w:w="785" w:type="dxa"/>
            <w:tcBorders>
              <w:left w:val="single" w:color="auto" w:sz="4" w:space="0"/>
            </w:tcBorders>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68" w:line="220" w:lineRule="exact"/>
              <w:jc w:val="center"/>
              <w:textAlignment w:val="baseline"/>
              <w:rPr>
                <w:spacing w:val="-3"/>
                <w:sz w:val="21"/>
                <w:szCs w:val="21"/>
                <w:lang w:eastAsia="zh-CN"/>
              </w:rPr>
            </w:pPr>
            <w:r>
              <w:rPr>
                <w:rFonts w:hint="eastAsia"/>
                <w:spacing w:val="-3"/>
                <w:sz w:val="21"/>
                <w:szCs w:val="21"/>
                <w:lang w:eastAsia="zh-CN"/>
              </w:rPr>
              <w:t>11</w:t>
            </w:r>
          </w:p>
        </w:tc>
        <w:tc>
          <w:tcPr>
            <w:tcW w:w="6026" w:type="dxa"/>
          </w:tcPr>
          <w:p>
            <w:pPr>
              <w:pStyle w:val="57"/>
              <w:keepNext w:val="0"/>
              <w:keepLines w:val="0"/>
              <w:pageBreakBefore w:val="0"/>
              <w:widowControl/>
              <w:kinsoku w:val="0"/>
              <w:wordWrap/>
              <w:overflowPunct/>
              <w:topLinePunct w:val="0"/>
              <w:autoSpaceDE w:val="0"/>
              <w:autoSpaceDN w:val="0"/>
              <w:bidi w:val="0"/>
              <w:adjustRightInd w:val="0"/>
              <w:snapToGrid w:val="0"/>
              <w:spacing w:before="61" w:line="220" w:lineRule="exact"/>
              <w:ind w:left="124" w:right="120" w:hanging="4"/>
              <w:textAlignment w:val="baseline"/>
              <w:rPr>
                <w:spacing w:val="-1"/>
                <w:sz w:val="21"/>
                <w:szCs w:val="21"/>
                <w:lang w:eastAsia="zh-CN"/>
              </w:rPr>
            </w:pPr>
            <w:r>
              <w:rPr>
                <w:rFonts w:hint="eastAsia"/>
                <w:spacing w:val="-1"/>
                <w:sz w:val="21"/>
                <w:szCs w:val="21"/>
                <w:lang w:eastAsia="zh-CN"/>
              </w:rPr>
              <w:t>（1）各零（部）件及组合件表面光滑、平整，没有尖角、凸起，得1.5分。</w:t>
            </w:r>
          </w:p>
          <w:p>
            <w:pPr>
              <w:pStyle w:val="57"/>
              <w:keepNext w:val="0"/>
              <w:keepLines w:val="0"/>
              <w:pageBreakBefore w:val="0"/>
              <w:widowControl/>
              <w:kinsoku w:val="0"/>
              <w:wordWrap/>
              <w:overflowPunct/>
              <w:topLinePunct w:val="0"/>
              <w:autoSpaceDE w:val="0"/>
              <w:autoSpaceDN w:val="0"/>
              <w:bidi w:val="0"/>
              <w:adjustRightInd w:val="0"/>
              <w:snapToGrid w:val="0"/>
              <w:spacing w:before="61" w:line="220" w:lineRule="exact"/>
              <w:ind w:left="124" w:right="120" w:hanging="4"/>
              <w:textAlignment w:val="baseline"/>
              <w:rPr>
                <w:spacing w:val="-1"/>
                <w:sz w:val="21"/>
                <w:szCs w:val="21"/>
                <w:lang w:eastAsia="zh-CN"/>
              </w:rPr>
            </w:pPr>
            <w:r>
              <w:rPr>
                <w:rFonts w:hint="eastAsia"/>
                <w:spacing w:val="-1"/>
                <w:sz w:val="21"/>
                <w:szCs w:val="21"/>
                <w:lang w:eastAsia="zh-CN"/>
              </w:rPr>
              <w:t>（2）所有焊接件焊接牢固，焊痕光滑、平整，无砂眼、虚焊、明显焊瘤及飞溅物等缺陷，得1.5分。</w:t>
            </w:r>
          </w:p>
          <w:p>
            <w:pPr>
              <w:pStyle w:val="57"/>
              <w:keepNext w:val="0"/>
              <w:keepLines w:val="0"/>
              <w:pageBreakBefore w:val="0"/>
              <w:widowControl/>
              <w:kinsoku w:val="0"/>
              <w:wordWrap/>
              <w:overflowPunct/>
              <w:topLinePunct w:val="0"/>
              <w:autoSpaceDE w:val="0"/>
              <w:autoSpaceDN w:val="0"/>
              <w:bidi w:val="0"/>
              <w:adjustRightInd w:val="0"/>
              <w:snapToGrid w:val="0"/>
              <w:spacing w:before="61" w:line="220" w:lineRule="exact"/>
              <w:ind w:left="124" w:right="120" w:hanging="4"/>
              <w:textAlignment w:val="baseline"/>
              <w:rPr>
                <w:spacing w:val="-1"/>
                <w:sz w:val="21"/>
                <w:szCs w:val="21"/>
                <w:lang w:eastAsia="zh-CN"/>
              </w:rPr>
            </w:pPr>
            <w:r>
              <w:rPr>
                <w:rFonts w:hint="eastAsia"/>
                <w:spacing w:val="-1"/>
                <w:sz w:val="21"/>
                <w:szCs w:val="21"/>
                <w:lang w:eastAsia="zh-CN"/>
              </w:rPr>
              <w:t>（3）每标准节（组）组装后，外部尺寸的极限偏差小于</w:t>
            </w:r>
            <w:r>
              <w:rPr>
                <w:rFonts w:hint="eastAsia"/>
                <w:spacing w:val="-1"/>
                <w:sz w:val="21"/>
                <w:szCs w:val="21"/>
                <w:lang w:val="en-US" w:eastAsia="zh-CN"/>
              </w:rPr>
              <w:t>±</w:t>
            </w:r>
            <w:r>
              <w:rPr>
                <w:rFonts w:hint="eastAsia"/>
                <w:spacing w:val="-1"/>
                <w:sz w:val="21"/>
                <w:szCs w:val="21"/>
                <w:lang w:eastAsia="zh-CN"/>
              </w:rPr>
              <w:t>2.0mm（使用工具测量），得1.5分。</w:t>
            </w:r>
          </w:p>
          <w:p>
            <w:pPr>
              <w:pStyle w:val="57"/>
              <w:keepNext w:val="0"/>
              <w:keepLines w:val="0"/>
              <w:pageBreakBefore w:val="0"/>
              <w:widowControl/>
              <w:kinsoku w:val="0"/>
              <w:wordWrap/>
              <w:overflowPunct/>
              <w:topLinePunct w:val="0"/>
              <w:autoSpaceDE w:val="0"/>
              <w:autoSpaceDN w:val="0"/>
              <w:bidi w:val="0"/>
              <w:adjustRightInd w:val="0"/>
              <w:snapToGrid w:val="0"/>
              <w:spacing w:before="61" w:line="220" w:lineRule="exact"/>
              <w:ind w:left="124" w:right="120" w:hanging="4"/>
              <w:textAlignment w:val="baseline"/>
              <w:rPr>
                <w:spacing w:val="-1"/>
                <w:sz w:val="21"/>
                <w:szCs w:val="21"/>
                <w:lang w:eastAsia="zh-CN"/>
              </w:rPr>
            </w:pPr>
            <w:r>
              <w:rPr>
                <w:rFonts w:hint="eastAsia"/>
                <w:spacing w:val="-1"/>
                <w:sz w:val="21"/>
                <w:szCs w:val="21"/>
                <w:lang w:eastAsia="zh-CN"/>
              </w:rPr>
              <w:t>（4）所有钣金件、机加件加工后应打磨毛刺，无裂痕等缺陷，得1.5分。</w:t>
            </w:r>
          </w:p>
          <w:p>
            <w:pPr>
              <w:pStyle w:val="57"/>
              <w:keepNext w:val="0"/>
              <w:keepLines w:val="0"/>
              <w:pageBreakBefore w:val="0"/>
              <w:widowControl/>
              <w:kinsoku w:val="0"/>
              <w:wordWrap/>
              <w:overflowPunct/>
              <w:topLinePunct w:val="0"/>
              <w:autoSpaceDE w:val="0"/>
              <w:autoSpaceDN w:val="0"/>
              <w:bidi w:val="0"/>
              <w:adjustRightInd w:val="0"/>
              <w:snapToGrid w:val="0"/>
              <w:spacing w:before="61" w:line="220" w:lineRule="exact"/>
              <w:ind w:left="124" w:right="120" w:hanging="4"/>
              <w:textAlignment w:val="baseline"/>
              <w:rPr>
                <w:spacing w:val="-1"/>
                <w:sz w:val="21"/>
                <w:szCs w:val="21"/>
                <w:lang w:eastAsia="zh-CN"/>
              </w:rPr>
            </w:pPr>
            <w:r>
              <w:rPr>
                <w:rFonts w:hint="eastAsia"/>
                <w:spacing w:val="-1"/>
                <w:sz w:val="21"/>
                <w:szCs w:val="21"/>
                <w:lang w:eastAsia="zh-CN"/>
              </w:rPr>
              <w:t>（5）所有紧固件经抗氧化或镀锌处理，得2分。</w:t>
            </w:r>
          </w:p>
          <w:p>
            <w:pPr>
              <w:pStyle w:val="57"/>
              <w:keepNext w:val="0"/>
              <w:keepLines w:val="0"/>
              <w:pageBreakBefore w:val="0"/>
              <w:widowControl/>
              <w:kinsoku w:val="0"/>
              <w:wordWrap/>
              <w:overflowPunct/>
              <w:topLinePunct w:val="0"/>
              <w:autoSpaceDE w:val="0"/>
              <w:autoSpaceDN w:val="0"/>
              <w:bidi w:val="0"/>
              <w:adjustRightInd w:val="0"/>
              <w:snapToGrid w:val="0"/>
              <w:spacing w:before="61" w:line="220" w:lineRule="exact"/>
              <w:ind w:left="124" w:right="120" w:hanging="4"/>
              <w:textAlignment w:val="baseline"/>
              <w:rPr>
                <w:spacing w:val="-1"/>
                <w:sz w:val="21"/>
                <w:szCs w:val="21"/>
                <w:lang w:eastAsia="zh-CN"/>
              </w:rPr>
            </w:pPr>
            <w:r>
              <w:rPr>
                <w:rFonts w:hint="eastAsia"/>
                <w:spacing w:val="-1"/>
                <w:sz w:val="21"/>
                <w:szCs w:val="21"/>
                <w:lang w:eastAsia="zh-CN"/>
              </w:rPr>
              <w:t>（6）涂层表面平整光滑，色泽均匀一致，无流挂、起粒、皱皮、露底、剥落、伤痕等缺陷，得1.5分。</w:t>
            </w:r>
          </w:p>
          <w:p>
            <w:pPr>
              <w:pStyle w:val="57"/>
              <w:keepNext w:val="0"/>
              <w:keepLines w:val="0"/>
              <w:pageBreakBefore w:val="0"/>
              <w:widowControl/>
              <w:kinsoku w:val="0"/>
              <w:wordWrap/>
              <w:overflowPunct/>
              <w:topLinePunct w:val="0"/>
              <w:autoSpaceDE w:val="0"/>
              <w:autoSpaceDN w:val="0"/>
              <w:bidi w:val="0"/>
              <w:adjustRightInd w:val="0"/>
              <w:snapToGrid w:val="0"/>
              <w:spacing w:before="61" w:line="220" w:lineRule="exact"/>
              <w:ind w:left="124" w:right="120" w:hanging="4"/>
              <w:textAlignment w:val="baseline"/>
              <w:rPr>
                <w:spacing w:val="-1"/>
                <w:sz w:val="21"/>
                <w:szCs w:val="21"/>
                <w:lang w:eastAsia="zh-CN"/>
              </w:rPr>
            </w:pPr>
            <w:r>
              <w:rPr>
                <w:rFonts w:hint="eastAsia"/>
                <w:spacing w:val="-1"/>
                <w:sz w:val="21"/>
                <w:szCs w:val="21"/>
                <w:lang w:eastAsia="zh-CN"/>
              </w:rPr>
              <w:t>（7）电镀件镀层明亮，外露部位无烧焦、起泡、针孔、裂纹、花斑、明显划痕和毛刺等缺陷，得1.5分。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102" w:type="dxa"/>
            <w:vMerge w:val="continue"/>
            <w:tcBorders>
              <w:left w:val="single" w:color="auto" w:sz="4" w:space="0"/>
              <w:right w:val="single" w:color="auto" w:sz="4" w:space="0"/>
            </w:tcBorders>
          </w:tcPr>
          <w:p>
            <w:pPr>
              <w:pStyle w:val="57"/>
              <w:keepNext w:val="0"/>
              <w:keepLines w:val="0"/>
              <w:pageBreakBefore w:val="0"/>
              <w:widowControl/>
              <w:kinsoku w:val="0"/>
              <w:wordWrap/>
              <w:overflowPunct/>
              <w:topLinePunct w:val="0"/>
              <w:autoSpaceDE w:val="0"/>
              <w:autoSpaceDN w:val="0"/>
              <w:bidi w:val="0"/>
              <w:adjustRightInd w:val="0"/>
              <w:snapToGrid w:val="0"/>
              <w:spacing w:before="147" w:line="220" w:lineRule="exact"/>
              <w:ind w:left="497"/>
              <w:textAlignment w:val="baseline"/>
              <w:rPr>
                <w:spacing w:val="-2"/>
                <w:sz w:val="21"/>
                <w:szCs w:val="21"/>
                <w:lang w:eastAsia="zh-CN"/>
              </w:rPr>
            </w:pPr>
          </w:p>
        </w:tc>
        <w:tc>
          <w:tcPr>
            <w:tcW w:w="1257" w:type="dxa"/>
            <w:vMerge w:val="continue"/>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147" w:line="220" w:lineRule="exact"/>
              <w:jc w:val="center"/>
              <w:textAlignment w:val="baseline"/>
              <w:rPr>
                <w:spacing w:val="-1"/>
                <w:sz w:val="21"/>
                <w:szCs w:val="21"/>
                <w:lang w:eastAsia="zh-CN"/>
              </w:rPr>
            </w:pPr>
          </w:p>
        </w:tc>
        <w:tc>
          <w:tcPr>
            <w:tcW w:w="785" w:type="dxa"/>
            <w:tcBorders>
              <w:left w:val="single" w:color="auto" w:sz="4" w:space="0"/>
            </w:tcBorders>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68" w:line="220" w:lineRule="exact"/>
              <w:jc w:val="center"/>
              <w:textAlignment w:val="baseline"/>
              <w:rPr>
                <w:spacing w:val="-3"/>
                <w:sz w:val="21"/>
                <w:szCs w:val="21"/>
                <w:lang w:eastAsia="zh-CN"/>
              </w:rPr>
            </w:pPr>
            <w:r>
              <w:rPr>
                <w:rFonts w:hint="eastAsia"/>
                <w:spacing w:val="-3"/>
                <w:sz w:val="21"/>
                <w:szCs w:val="21"/>
                <w:lang w:eastAsia="zh-CN"/>
              </w:rPr>
              <w:t>1</w:t>
            </w:r>
          </w:p>
        </w:tc>
        <w:tc>
          <w:tcPr>
            <w:tcW w:w="6026" w:type="dxa"/>
          </w:tcPr>
          <w:p>
            <w:pPr>
              <w:pStyle w:val="57"/>
              <w:keepNext w:val="0"/>
              <w:keepLines w:val="0"/>
              <w:pageBreakBefore w:val="0"/>
              <w:widowControl/>
              <w:kinsoku w:val="0"/>
              <w:wordWrap/>
              <w:overflowPunct/>
              <w:topLinePunct w:val="0"/>
              <w:autoSpaceDE w:val="0"/>
              <w:autoSpaceDN w:val="0"/>
              <w:bidi w:val="0"/>
              <w:adjustRightInd w:val="0"/>
              <w:snapToGrid w:val="0"/>
              <w:spacing w:before="61" w:line="220" w:lineRule="exact"/>
              <w:ind w:left="124" w:right="120" w:hanging="4"/>
              <w:textAlignment w:val="baseline"/>
              <w:rPr>
                <w:spacing w:val="-1"/>
                <w:sz w:val="21"/>
                <w:szCs w:val="21"/>
                <w:highlight w:val="yellow"/>
                <w:lang w:eastAsia="zh-CN"/>
              </w:rPr>
            </w:pPr>
            <w:r>
              <w:rPr>
                <w:rFonts w:hint="eastAsia"/>
                <w:spacing w:val="-1"/>
                <w:sz w:val="21"/>
                <w:szCs w:val="21"/>
                <w:lang w:eastAsia="zh-CN"/>
              </w:rPr>
              <w:t>在全静荷载的情况下（约80千克）运行，手柄摇力不大于8.5N的，得1分（使用工具测量）。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102" w:type="dxa"/>
            <w:vMerge w:val="continue"/>
            <w:tcBorders>
              <w:left w:val="single" w:color="auto" w:sz="4" w:space="0"/>
              <w:bottom w:val="single" w:color="auto" w:sz="4" w:space="0"/>
              <w:right w:val="single" w:color="auto" w:sz="4" w:space="0"/>
            </w:tcBorders>
          </w:tcPr>
          <w:p>
            <w:pPr>
              <w:pStyle w:val="57"/>
              <w:keepNext w:val="0"/>
              <w:keepLines w:val="0"/>
              <w:pageBreakBefore w:val="0"/>
              <w:widowControl/>
              <w:kinsoku w:val="0"/>
              <w:wordWrap/>
              <w:overflowPunct/>
              <w:topLinePunct w:val="0"/>
              <w:autoSpaceDE w:val="0"/>
              <w:autoSpaceDN w:val="0"/>
              <w:bidi w:val="0"/>
              <w:adjustRightInd w:val="0"/>
              <w:snapToGrid w:val="0"/>
              <w:spacing w:before="147" w:line="220" w:lineRule="exact"/>
              <w:ind w:left="497"/>
              <w:textAlignment w:val="baseline"/>
              <w:rPr>
                <w:spacing w:val="-2"/>
                <w:sz w:val="21"/>
                <w:szCs w:val="21"/>
                <w:lang w:eastAsia="zh-CN"/>
              </w:rPr>
            </w:pPr>
          </w:p>
        </w:tc>
        <w:tc>
          <w:tcPr>
            <w:tcW w:w="1257" w:type="dxa"/>
            <w:vMerge w:val="continue"/>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147" w:line="220" w:lineRule="exact"/>
              <w:jc w:val="center"/>
              <w:textAlignment w:val="baseline"/>
              <w:rPr>
                <w:spacing w:val="-1"/>
                <w:sz w:val="21"/>
                <w:szCs w:val="21"/>
                <w:lang w:eastAsia="zh-CN"/>
              </w:rPr>
            </w:pPr>
          </w:p>
        </w:tc>
        <w:tc>
          <w:tcPr>
            <w:tcW w:w="785" w:type="dxa"/>
            <w:tcBorders>
              <w:left w:val="single" w:color="auto" w:sz="4" w:space="0"/>
            </w:tcBorders>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68" w:line="220" w:lineRule="exact"/>
              <w:jc w:val="center"/>
              <w:textAlignment w:val="baseline"/>
              <w:rPr>
                <w:spacing w:val="-3"/>
                <w:sz w:val="21"/>
                <w:szCs w:val="21"/>
                <w:lang w:eastAsia="zh-CN"/>
              </w:rPr>
            </w:pPr>
            <w:r>
              <w:rPr>
                <w:rFonts w:hint="eastAsia"/>
                <w:spacing w:val="-3"/>
                <w:sz w:val="21"/>
                <w:szCs w:val="21"/>
                <w:lang w:eastAsia="zh-CN"/>
              </w:rPr>
              <w:t>1</w:t>
            </w:r>
          </w:p>
        </w:tc>
        <w:tc>
          <w:tcPr>
            <w:tcW w:w="6026" w:type="dxa"/>
          </w:tcPr>
          <w:p>
            <w:pPr>
              <w:pStyle w:val="57"/>
              <w:keepNext w:val="0"/>
              <w:keepLines w:val="0"/>
              <w:pageBreakBefore w:val="0"/>
              <w:widowControl/>
              <w:kinsoku w:val="0"/>
              <w:wordWrap/>
              <w:overflowPunct/>
              <w:topLinePunct w:val="0"/>
              <w:autoSpaceDE w:val="0"/>
              <w:autoSpaceDN w:val="0"/>
              <w:bidi w:val="0"/>
              <w:adjustRightInd w:val="0"/>
              <w:snapToGrid w:val="0"/>
              <w:spacing w:before="61" w:line="220" w:lineRule="exact"/>
              <w:ind w:left="124" w:right="120" w:hanging="4"/>
              <w:textAlignment w:val="baseline"/>
              <w:rPr>
                <w:spacing w:val="-1"/>
                <w:sz w:val="21"/>
                <w:szCs w:val="21"/>
                <w:highlight w:val="yellow"/>
                <w:lang w:eastAsia="zh-CN"/>
              </w:rPr>
            </w:pPr>
            <w:r>
              <w:rPr>
                <w:rFonts w:hint="eastAsia"/>
                <w:spacing w:val="-1"/>
                <w:sz w:val="21"/>
                <w:szCs w:val="21"/>
                <w:lang w:eastAsia="zh-CN"/>
              </w:rPr>
              <w:t>每组密集架闭合后应形成一个封闭的整体，使用A4纸（75克标准）进行测试，如A4纸（75克标准）单张平放无法进入的，得1分。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102" w:type="dxa"/>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147" w:line="220" w:lineRule="exact"/>
              <w:jc w:val="center"/>
              <w:textAlignment w:val="baseline"/>
              <w:rPr>
                <w:spacing w:val="-1"/>
                <w:sz w:val="21"/>
                <w:szCs w:val="21"/>
                <w:lang w:eastAsia="zh-CN"/>
              </w:rPr>
            </w:pPr>
            <w:r>
              <w:rPr>
                <w:spacing w:val="-1"/>
                <w:sz w:val="21"/>
                <w:szCs w:val="21"/>
              </w:rPr>
              <w:t>价格部分</w:t>
            </w:r>
          </w:p>
        </w:tc>
        <w:tc>
          <w:tcPr>
            <w:tcW w:w="1257" w:type="dxa"/>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147" w:line="220" w:lineRule="exact"/>
              <w:jc w:val="center"/>
              <w:textAlignment w:val="baseline"/>
              <w:rPr>
                <w:spacing w:val="-1"/>
                <w:sz w:val="21"/>
                <w:szCs w:val="21"/>
              </w:rPr>
            </w:pPr>
            <w:r>
              <w:rPr>
                <w:spacing w:val="-1"/>
                <w:sz w:val="21"/>
                <w:szCs w:val="21"/>
                <w:lang w:eastAsia="zh-CN"/>
              </w:rPr>
              <w:t>投标报价</w:t>
            </w:r>
          </w:p>
        </w:tc>
        <w:tc>
          <w:tcPr>
            <w:tcW w:w="785" w:type="dxa"/>
            <w:tcBorders>
              <w:left w:val="single" w:color="auto" w:sz="4" w:space="0"/>
            </w:tcBorders>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68" w:line="220" w:lineRule="exact"/>
              <w:jc w:val="center"/>
              <w:textAlignment w:val="baseline"/>
              <w:rPr>
                <w:spacing w:val="-3"/>
                <w:sz w:val="21"/>
                <w:szCs w:val="21"/>
                <w:lang w:eastAsia="zh-CN"/>
              </w:rPr>
            </w:pPr>
            <w:r>
              <w:rPr>
                <w:rFonts w:hint="eastAsia"/>
                <w:spacing w:val="-3"/>
                <w:sz w:val="21"/>
                <w:szCs w:val="21"/>
                <w:lang w:eastAsia="zh-CN"/>
              </w:rPr>
              <w:t>30</w:t>
            </w:r>
          </w:p>
        </w:tc>
        <w:tc>
          <w:tcPr>
            <w:tcW w:w="6026" w:type="dxa"/>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148" w:line="220" w:lineRule="exact"/>
              <w:jc w:val="both"/>
              <w:textAlignment w:val="baseline"/>
              <w:rPr>
                <w:spacing w:val="-1"/>
                <w:sz w:val="21"/>
                <w:szCs w:val="21"/>
                <w:lang w:eastAsia="zh-CN"/>
              </w:rPr>
            </w:pPr>
            <w:r>
              <w:rPr>
                <w:rFonts w:hint="eastAsia"/>
                <w:spacing w:val="-1"/>
                <w:sz w:val="21"/>
                <w:szCs w:val="21"/>
                <w:lang w:eastAsia="zh-CN"/>
              </w:rPr>
              <w:t>报价得分统一采用低价优先法计算，即满足</w:t>
            </w:r>
            <w:r>
              <w:rPr>
                <w:rFonts w:hint="eastAsia"/>
                <w:spacing w:val="-1"/>
                <w:sz w:val="21"/>
                <w:szCs w:val="21"/>
              </w:rPr>
              <w:fldChar w:fldCharType="begin"/>
            </w:r>
            <w:r>
              <w:rPr>
                <w:rFonts w:hint="eastAsia"/>
                <w:spacing w:val="-1"/>
                <w:sz w:val="21"/>
                <w:szCs w:val="21"/>
                <w:lang w:eastAsia="zh-CN"/>
              </w:rPr>
              <w:instrText xml:space="preserve"> HYPERLINK "https://www.66law.cn/special/zb/" \o "招标" \t "https://www.66law.cn/question/_blank" </w:instrText>
            </w:r>
            <w:r>
              <w:rPr>
                <w:rFonts w:hint="eastAsia"/>
                <w:spacing w:val="-1"/>
                <w:sz w:val="21"/>
                <w:szCs w:val="21"/>
              </w:rPr>
              <w:fldChar w:fldCharType="separate"/>
            </w:r>
            <w:r>
              <w:rPr>
                <w:rFonts w:hint="eastAsia"/>
                <w:spacing w:val="-1"/>
                <w:sz w:val="21"/>
                <w:szCs w:val="21"/>
                <w:lang w:eastAsia="zh-CN"/>
              </w:rPr>
              <w:t>招标</w:t>
            </w:r>
            <w:r>
              <w:rPr>
                <w:rFonts w:hint="eastAsia"/>
                <w:spacing w:val="-1"/>
                <w:sz w:val="21"/>
                <w:szCs w:val="21"/>
              </w:rPr>
              <w:fldChar w:fldCharType="end"/>
            </w:r>
            <w:r>
              <w:rPr>
                <w:rFonts w:hint="eastAsia"/>
                <w:spacing w:val="-1"/>
                <w:sz w:val="21"/>
                <w:szCs w:val="21"/>
                <w:lang w:eastAsia="zh-CN"/>
              </w:rPr>
              <w:t>文件要求且有效投标价格最低的投标报价为评标基准价，其价格分为满分。其他供应商的价格分统一按照下列公式计算：报价得分=(评标基准价／投标报价)×30%×100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6" w:hRule="exact"/>
        </w:trPr>
        <w:tc>
          <w:tcPr>
            <w:tcW w:w="1102" w:type="dxa"/>
            <w:vMerge w:val="restart"/>
            <w:tcBorders>
              <w:top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20" w:lineRule="exact"/>
              <w:jc w:val="center"/>
              <w:textAlignment w:val="baseline"/>
              <w:rPr>
                <w:rFonts w:eastAsia="宋体"/>
                <w:lang w:eastAsia="zh-CN"/>
              </w:rPr>
            </w:pPr>
            <w:r>
              <w:rPr>
                <w:rFonts w:hint="eastAsia" w:eastAsia="宋体"/>
                <w:lang w:eastAsia="zh-CN"/>
              </w:rPr>
              <w:t>商务部分</w:t>
            </w:r>
          </w:p>
        </w:tc>
        <w:tc>
          <w:tcPr>
            <w:tcW w:w="1257" w:type="dxa"/>
            <w:tcBorders>
              <w:top w:val="single" w:color="auto" w:sz="4" w:space="0"/>
              <w:bottom w:val="single" w:color="auto" w:sz="4" w:space="0"/>
            </w:tcBorders>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147" w:line="220" w:lineRule="exact"/>
              <w:jc w:val="center"/>
              <w:textAlignment w:val="baseline"/>
              <w:rPr>
                <w:spacing w:val="-1"/>
                <w:sz w:val="21"/>
                <w:szCs w:val="21"/>
                <w:lang w:eastAsia="zh-CN"/>
              </w:rPr>
            </w:pPr>
            <w:r>
              <w:rPr>
                <w:rFonts w:hint="eastAsia"/>
                <w:spacing w:val="-1"/>
                <w:sz w:val="21"/>
                <w:szCs w:val="21"/>
                <w:lang w:eastAsia="zh-CN"/>
              </w:rPr>
              <w:t>企业业绩</w:t>
            </w:r>
          </w:p>
          <w:p>
            <w:pPr>
              <w:pStyle w:val="57"/>
              <w:keepNext w:val="0"/>
              <w:keepLines w:val="0"/>
              <w:pageBreakBefore w:val="0"/>
              <w:widowControl/>
              <w:kinsoku w:val="0"/>
              <w:wordWrap/>
              <w:overflowPunct/>
              <w:topLinePunct w:val="0"/>
              <w:autoSpaceDE w:val="0"/>
              <w:autoSpaceDN w:val="0"/>
              <w:bidi w:val="0"/>
              <w:adjustRightInd w:val="0"/>
              <w:snapToGrid w:val="0"/>
              <w:spacing w:before="147" w:line="220" w:lineRule="exact"/>
              <w:jc w:val="center"/>
              <w:textAlignment w:val="baseline"/>
              <w:rPr>
                <w:spacing w:val="-1"/>
                <w:sz w:val="21"/>
                <w:szCs w:val="21"/>
                <w:lang w:eastAsia="zh-CN"/>
              </w:rPr>
            </w:pPr>
            <w:r>
              <w:rPr>
                <w:rFonts w:hint="eastAsia"/>
                <w:spacing w:val="-1"/>
                <w:sz w:val="21"/>
                <w:szCs w:val="21"/>
                <w:lang w:eastAsia="zh-CN"/>
              </w:rPr>
              <w:t>“客观分”</w:t>
            </w:r>
          </w:p>
        </w:tc>
        <w:tc>
          <w:tcPr>
            <w:tcW w:w="785" w:type="dxa"/>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68" w:line="220" w:lineRule="exact"/>
              <w:jc w:val="center"/>
              <w:textAlignment w:val="baseline"/>
              <w:rPr>
                <w:spacing w:val="-3"/>
                <w:sz w:val="21"/>
                <w:szCs w:val="21"/>
                <w:lang w:eastAsia="zh-CN"/>
              </w:rPr>
            </w:pPr>
            <w:r>
              <w:rPr>
                <w:rFonts w:hint="eastAsia"/>
                <w:spacing w:val="-3"/>
                <w:sz w:val="21"/>
                <w:szCs w:val="21"/>
                <w:lang w:eastAsia="zh-CN"/>
              </w:rPr>
              <w:t>3</w:t>
            </w:r>
          </w:p>
        </w:tc>
        <w:tc>
          <w:tcPr>
            <w:tcW w:w="6026" w:type="dxa"/>
          </w:tcPr>
          <w:p>
            <w:pPr>
              <w:pStyle w:val="57"/>
              <w:keepNext w:val="0"/>
              <w:keepLines w:val="0"/>
              <w:pageBreakBefore w:val="0"/>
              <w:widowControl/>
              <w:kinsoku w:val="0"/>
              <w:wordWrap/>
              <w:overflowPunct/>
              <w:topLinePunct w:val="0"/>
              <w:autoSpaceDE w:val="0"/>
              <w:autoSpaceDN w:val="0"/>
              <w:bidi w:val="0"/>
              <w:adjustRightInd w:val="0"/>
              <w:snapToGrid w:val="0"/>
              <w:spacing w:before="61" w:line="220" w:lineRule="exact"/>
              <w:ind w:left="124" w:right="120" w:hanging="4"/>
              <w:textAlignment w:val="baseline"/>
              <w:rPr>
                <w:sz w:val="21"/>
                <w:szCs w:val="21"/>
                <w:lang w:eastAsia="zh-CN"/>
              </w:rPr>
            </w:pPr>
            <w:r>
              <w:rPr>
                <w:rFonts w:hint="eastAsia"/>
                <w:sz w:val="21"/>
                <w:szCs w:val="21"/>
                <w:lang w:eastAsia="zh-CN"/>
              </w:rPr>
              <w:t>供应商近三年（2021年3月1日至今）类似业绩：每一项得0.5分，最高3分（须同时提供合同关键页复印件（或扫描件）加盖公章及开具的供货发票复印件，缺一项不得分，业绩证明材料需清晰可辨认、可查，否则视为无效业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102" w:type="dxa"/>
            <w:vMerge w:val="continue"/>
          </w:tcPr>
          <w:p>
            <w:pPr>
              <w:keepNext w:val="0"/>
              <w:keepLines w:val="0"/>
              <w:pageBreakBefore w:val="0"/>
              <w:widowControl/>
              <w:kinsoku w:val="0"/>
              <w:wordWrap/>
              <w:overflowPunct/>
              <w:topLinePunct w:val="0"/>
              <w:autoSpaceDE w:val="0"/>
              <w:autoSpaceDN w:val="0"/>
              <w:bidi w:val="0"/>
              <w:adjustRightInd w:val="0"/>
              <w:snapToGrid w:val="0"/>
              <w:spacing w:line="220" w:lineRule="exact"/>
              <w:textAlignment w:val="baseline"/>
              <w:rPr>
                <w:rFonts w:eastAsia="宋体"/>
                <w:lang w:eastAsia="zh-CN"/>
              </w:rPr>
            </w:pPr>
          </w:p>
        </w:tc>
        <w:tc>
          <w:tcPr>
            <w:tcW w:w="1257" w:type="dxa"/>
            <w:vMerge w:val="restart"/>
            <w:tcBorders>
              <w:top w:val="single" w:color="auto" w:sz="4" w:space="0"/>
            </w:tcBorders>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147" w:line="220" w:lineRule="exact"/>
              <w:jc w:val="center"/>
              <w:textAlignment w:val="baseline"/>
              <w:rPr>
                <w:spacing w:val="-1"/>
                <w:sz w:val="21"/>
                <w:szCs w:val="21"/>
                <w:lang w:eastAsia="zh-CN"/>
              </w:rPr>
            </w:pPr>
            <w:r>
              <w:rPr>
                <w:rFonts w:hint="eastAsia"/>
                <w:spacing w:val="-1"/>
                <w:sz w:val="21"/>
                <w:szCs w:val="21"/>
                <w:lang w:eastAsia="zh-CN"/>
              </w:rPr>
              <w:t>企业实力</w:t>
            </w:r>
          </w:p>
          <w:p>
            <w:pPr>
              <w:pStyle w:val="57"/>
              <w:keepNext w:val="0"/>
              <w:keepLines w:val="0"/>
              <w:pageBreakBefore w:val="0"/>
              <w:widowControl/>
              <w:kinsoku w:val="0"/>
              <w:wordWrap/>
              <w:overflowPunct/>
              <w:topLinePunct w:val="0"/>
              <w:autoSpaceDE w:val="0"/>
              <w:autoSpaceDN w:val="0"/>
              <w:bidi w:val="0"/>
              <w:adjustRightInd w:val="0"/>
              <w:snapToGrid w:val="0"/>
              <w:spacing w:before="147" w:line="220" w:lineRule="exact"/>
              <w:jc w:val="center"/>
              <w:textAlignment w:val="baseline"/>
              <w:rPr>
                <w:spacing w:val="-1"/>
                <w:sz w:val="21"/>
                <w:szCs w:val="21"/>
                <w:lang w:eastAsia="zh-CN"/>
              </w:rPr>
            </w:pPr>
            <w:r>
              <w:rPr>
                <w:rFonts w:hint="eastAsia"/>
                <w:spacing w:val="-1"/>
                <w:sz w:val="21"/>
                <w:szCs w:val="21"/>
                <w:lang w:eastAsia="zh-CN"/>
              </w:rPr>
              <w:t>“客观分”</w:t>
            </w:r>
          </w:p>
        </w:tc>
        <w:tc>
          <w:tcPr>
            <w:tcW w:w="785" w:type="dxa"/>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68" w:line="220" w:lineRule="exact"/>
              <w:jc w:val="center"/>
              <w:textAlignment w:val="baseline"/>
              <w:rPr>
                <w:spacing w:val="-3"/>
                <w:sz w:val="21"/>
                <w:szCs w:val="21"/>
                <w:lang w:eastAsia="zh-CN"/>
              </w:rPr>
            </w:pPr>
            <w:r>
              <w:rPr>
                <w:rFonts w:hint="eastAsia"/>
                <w:spacing w:val="-3"/>
                <w:sz w:val="21"/>
                <w:szCs w:val="21"/>
                <w:lang w:eastAsia="zh-CN"/>
              </w:rPr>
              <w:t>2</w:t>
            </w:r>
          </w:p>
        </w:tc>
        <w:tc>
          <w:tcPr>
            <w:tcW w:w="6026" w:type="dxa"/>
            <w:vAlign w:val="top"/>
          </w:tcPr>
          <w:p>
            <w:pPr>
              <w:pStyle w:val="57"/>
              <w:keepNext w:val="0"/>
              <w:keepLines w:val="0"/>
              <w:pageBreakBefore w:val="0"/>
              <w:widowControl/>
              <w:kinsoku w:val="0"/>
              <w:wordWrap/>
              <w:overflowPunct/>
              <w:topLinePunct w:val="0"/>
              <w:autoSpaceDE w:val="0"/>
              <w:autoSpaceDN w:val="0"/>
              <w:bidi w:val="0"/>
              <w:adjustRightInd w:val="0"/>
              <w:snapToGrid w:val="0"/>
              <w:spacing w:before="61" w:line="220" w:lineRule="exact"/>
              <w:ind w:left="124" w:right="120" w:hanging="4"/>
              <w:textAlignment w:val="baseline"/>
              <w:rPr>
                <w:rFonts w:hint="eastAsia"/>
                <w:spacing w:val="-1"/>
                <w:sz w:val="21"/>
                <w:szCs w:val="21"/>
                <w:lang w:val="zh-TW" w:eastAsia="zh-TW"/>
              </w:rPr>
            </w:pPr>
            <w:r>
              <w:rPr>
                <w:rFonts w:hint="eastAsia"/>
                <w:spacing w:val="-1"/>
                <w:sz w:val="21"/>
                <w:szCs w:val="21"/>
                <w:lang w:eastAsia="zh-CN"/>
              </w:rPr>
              <w:t>供应商</w:t>
            </w:r>
            <w:r>
              <w:rPr>
                <w:rFonts w:hint="eastAsia"/>
                <w:spacing w:val="-1"/>
                <w:sz w:val="21"/>
                <w:szCs w:val="21"/>
                <w:lang w:val="zh-TW" w:eastAsia="zh-TW"/>
              </w:rPr>
              <w:t>具有ISO9001“质量管理体系认证证书”、ISO14001“环境管理体系认证证书”、ISO45001“职业健康安全管理体系认证证书”，</w:t>
            </w:r>
            <w:r>
              <w:rPr>
                <w:rFonts w:hint="eastAsia"/>
                <w:spacing w:val="-1"/>
                <w:sz w:val="21"/>
                <w:szCs w:val="21"/>
                <w:lang w:eastAsia="zh-CN"/>
              </w:rPr>
              <w:t>三证齐全的得2</w:t>
            </w:r>
            <w:r>
              <w:rPr>
                <w:rFonts w:hint="eastAsia"/>
                <w:spacing w:val="-1"/>
                <w:sz w:val="21"/>
                <w:szCs w:val="21"/>
                <w:lang w:val="zh-TW" w:eastAsia="zh-TW"/>
              </w:rPr>
              <w:t>分，缺项不得分。</w:t>
            </w:r>
            <w:r>
              <w:rPr>
                <w:rFonts w:hint="eastAsia"/>
                <w:spacing w:val="-1"/>
                <w:sz w:val="21"/>
                <w:szCs w:val="21"/>
                <w:lang w:eastAsia="zh-CN"/>
              </w:rPr>
              <w:t>注：投标文件中提供以上在有效期内相关证书扫描件，加盖公章，原件备查，未提供的不得分。</w:t>
            </w:r>
          </w:p>
          <w:p>
            <w:pPr>
              <w:pStyle w:val="57"/>
              <w:keepNext w:val="0"/>
              <w:keepLines w:val="0"/>
              <w:pageBreakBefore w:val="0"/>
              <w:widowControl/>
              <w:kinsoku w:val="0"/>
              <w:wordWrap/>
              <w:overflowPunct/>
              <w:topLinePunct w:val="0"/>
              <w:autoSpaceDE w:val="0"/>
              <w:autoSpaceDN w:val="0"/>
              <w:bidi w:val="0"/>
              <w:adjustRightInd w:val="0"/>
              <w:snapToGrid w:val="0"/>
              <w:spacing w:before="61" w:line="220" w:lineRule="exact"/>
              <w:ind w:left="124" w:leftChars="0" w:right="120" w:rightChars="0" w:hanging="4" w:firstLineChars="0"/>
              <w:textAlignment w:val="baseline"/>
              <w:rPr>
                <w:spacing w:val="-1"/>
                <w:sz w:val="21"/>
                <w:szCs w:val="21"/>
                <w:lang w:eastAsia="zh-TW"/>
              </w:rPr>
            </w:pPr>
            <w:r>
              <w:rPr>
                <w:rFonts w:hint="eastAsia"/>
                <w:spacing w:val="-1"/>
                <w:sz w:val="21"/>
                <w:szCs w:val="21"/>
                <w:lang w:eastAsia="zh-TW"/>
              </w:rPr>
              <w:t>（</w:t>
            </w:r>
            <w:r>
              <w:rPr>
                <w:rFonts w:hint="eastAsia"/>
                <w:spacing w:val="-1"/>
                <w:sz w:val="21"/>
                <w:szCs w:val="21"/>
                <w:lang w:val="en-US" w:eastAsia="zh-CN"/>
              </w:rPr>
              <w:t>须</w:t>
            </w:r>
            <w:r>
              <w:rPr>
                <w:rFonts w:hint="eastAsia"/>
                <w:spacing w:val="-1"/>
                <w:sz w:val="21"/>
                <w:szCs w:val="21"/>
                <w:lang w:eastAsia="zh-TW"/>
              </w:rPr>
              <w:t>提供证书扫描件及全国认证认可信息公共服务平台（http://cx.cnca.cn）查询截图</w:t>
            </w:r>
            <w:r>
              <w:rPr>
                <w:rFonts w:hint="eastAsia"/>
                <w:spacing w:val="-1"/>
                <w:sz w:val="21"/>
                <w:szCs w:val="21"/>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2" w:hRule="atLeast"/>
        </w:trPr>
        <w:tc>
          <w:tcPr>
            <w:tcW w:w="1102" w:type="dxa"/>
            <w:vMerge w:val="continue"/>
          </w:tcPr>
          <w:p>
            <w:pPr>
              <w:keepNext w:val="0"/>
              <w:keepLines w:val="0"/>
              <w:pageBreakBefore w:val="0"/>
              <w:widowControl/>
              <w:kinsoku w:val="0"/>
              <w:wordWrap/>
              <w:overflowPunct/>
              <w:topLinePunct w:val="0"/>
              <w:autoSpaceDE w:val="0"/>
              <w:autoSpaceDN w:val="0"/>
              <w:bidi w:val="0"/>
              <w:adjustRightInd w:val="0"/>
              <w:snapToGrid w:val="0"/>
              <w:spacing w:line="220" w:lineRule="exact"/>
              <w:textAlignment w:val="baseline"/>
              <w:rPr>
                <w:rFonts w:eastAsia="宋体"/>
                <w:lang w:eastAsia="zh-TW"/>
              </w:rPr>
            </w:pPr>
          </w:p>
        </w:tc>
        <w:tc>
          <w:tcPr>
            <w:tcW w:w="1257" w:type="dxa"/>
            <w:vMerge w:val="continue"/>
            <w:tcBorders>
              <w:bottom w:val="single" w:color="auto" w:sz="4" w:space="0"/>
            </w:tcBorders>
          </w:tcPr>
          <w:p>
            <w:pPr>
              <w:pStyle w:val="57"/>
              <w:keepNext w:val="0"/>
              <w:keepLines w:val="0"/>
              <w:pageBreakBefore w:val="0"/>
              <w:widowControl/>
              <w:kinsoku w:val="0"/>
              <w:wordWrap/>
              <w:overflowPunct/>
              <w:topLinePunct w:val="0"/>
              <w:autoSpaceDE w:val="0"/>
              <w:autoSpaceDN w:val="0"/>
              <w:bidi w:val="0"/>
              <w:adjustRightInd w:val="0"/>
              <w:snapToGrid w:val="0"/>
              <w:spacing w:before="68" w:line="220" w:lineRule="exact"/>
              <w:ind w:left="112"/>
              <w:textAlignment w:val="baseline"/>
              <w:rPr>
                <w:spacing w:val="-1"/>
                <w:sz w:val="21"/>
                <w:szCs w:val="21"/>
                <w:lang w:eastAsia="zh-TW"/>
              </w:rPr>
            </w:pPr>
          </w:p>
        </w:tc>
        <w:tc>
          <w:tcPr>
            <w:tcW w:w="785" w:type="dxa"/>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68" w:line="220" w:lineRule="exact"/>
              <w:jc w:val="center"/>
              <w:textAlignment w:val="baseline"/>
              <w:rPr>
                <w:color w:val="auto"/>
                <w:spacing w:val="-3"/>
                <w:sz w:val="21"/>
                <w:szCs w:val="21"/>
                <w:lang w:eastAsia="zh-CN"/>
              </w:rPr>
            </w:pPr>
            <w:r>
              <w:rPr>
                <w:rFonts w:hint="default"/>
                <w:color w:val="auto"/>
                <w:spacing w:val="-3"/>
                <w:sz w:val="21"/>
                <w:szCs w:val="21"/>
                <w:lang w:val="en-US" w:eastAsia="zh-CN"/>
              </w:rPr>
              <w:t>1</w:t>
            </w:r>
          </w:p>
        </w:tc>
        <w:tc>
          <w:tcPr>
            <w:tcW w:w="6026" w:type="dxa"/>
            <w:vAlign w:val="top"/>
          </w:tcPr>
          <w:p>
            <w:pPr>
              <w:pStyle w:val="57"/>
              <w:keepNext w:val="0"/>
              <w:keepLines w:val="0"/>
              <w:pageBreakBefore w:val="0"/>
              <w:widowControl/>
              <w:kinsoku w:val="0"/>
              <w:wordWrap/>
              <w:overflowPunct/>
              <w:topLinePunct w:val="0"/>
              <w:autoSpaceDE w:val="0"/>
              <w:autoSpaceDN w:val="0"/>
              <w:bidi w:val="0"/>
              <w:adjustRightInd w:val="0"/>
              <w:snapToGrid w:val="0"/>
              <w:spacing w:before="61" w:line="220" w:lineRule="exact"/>
              <w:ind w:left="124" w:right="120" w:hanging="4"/>
              <w:textAlignment w:val="baseline"/>
              <w:rPr>
                <w:color w:val="auto"/>
                <w:spacing w:val="-1"/>
                <w:sz w:val="21"/>
                <w:szCs w:val="21"/>
                <w:lang w:eastAsia="zh-CN"/>
              </w:rPr>
            </w:pPr>
            <w:r>
              <w:rPr>
                <w:rFonts w:hint="eastAsia"/>
                <w:color w:val="auto"/>
                <w:spacing w:val="-1"/>
                <w:sz w:val="21"/>
                <w:szCs w:val="21"/>
                <w:lang w:eastAsia="zh-CN"/>
              </w:rPr>
              <w:t>按照《绿色产品评价家具》（GB/T35607-2017）</w:t>
            </w:r>
            <w:r>
              <w:rPr>
                <w:rFonts w:hint="eastAsia"/>
                <w:b/>
                <w:bCs/>
                <w:color w:val="auto"/>
                <w:spacing w:val="-1"/>
                <w:sz w:val="21"/>
                <w:szCs w:val="21"/>
                <w:lang w:eastAsia="zh-CN"/>
              </w:rPr>
              <w:t>等</w:t>
            </w:r>
            <w:r>
              <w:rPr>
                <w:rFonts w:hint="eastAsia"/>
                <w:color w:val="auto"/>
                <w:spacing w:val="-1"/>
                <w:sz w:val="21"/>
                <w:szCs w:val="21"/>
                <w:lang w:eastAsia="zh-CN"/>
              </w:rPr>
              <w:t>相关标准要求，供应商每提供以上任何一项</w:t>
            </w:r>
            <w:r>
              <w:rPr>
                <w:rFonts w:hint="eastAsia"/>
                <w:b w:val="0"/>
                <w:bCs w:val="0"/>
                <w:color w:val="auto"/>
                <w:spacing w:val="-1"/>
                <w:sz w:val="21"/>
                <w:szCs w:val="21"/>
                <w:u w:val="none"/>
                <w:lang w:eastAsia="zh-CN"/>
              </w:rPr>
              <w:t>国家认可的认证机构出具</w:t>
            </w:r>
            <w:r>
              <w:rPr>
                <w:rFonts w:hint="eastAsia"/>
                <w:b w:val="0"/>
                <w:bCs w:val="0"/>
                <w:color w:val="auto"/>
                <w:spacing w:val="-1"/>
                <w:sz w:val="21"/>
                <w:szCs w:val="21"/>
                <w:u w:val="none"/>
                <w:lang w:val="en-US" w:eastAsia="zh-CN"/>
              </w:rPr>
              <w:t>的</w:t>
            </w:r>
            <w:r>
              <w:rPr>
                <w:rFonts w:hint="eastAsia"/>
                <w:color w:val="auto"/>
                <w:spacing w:val="-1"/>
                <w:sz w:val="21"/>
                <w:szCs w:val="21"/>
                <w:lang w:eastAsia="zh-CN"/>
              </w:rPr>
              <w:t>相关认证证书，得1分。最高得</w:t>
            </w:r>
            <w:r>
              <w:rPr>
                <w:rFonts w:hint="eastAsia"/>
                <w:color w:val="auto"/>
                <w:spacing w:val="-1"/>
                <w:sz w:val="21"/>
                <w:szCs w:val="21"/>
                <w:lang w:val="en-US" w:eastAsia="zh-CN"/>
              </w:rPr>
              <w:t>1</w:t>
            </w:r>
            <w:r>
              <w:rPr>
                <w:rFonts w:hint="eastAsia"/>
                <w:color w:val="auto"/>
                <w:spacing w:val="-1"/>
                <w:sz w:val="21"/>
                <w:szCs w:val="21"/>
                <w:lang w:eastAsia="zh-CN"/>
              </w:rPr>
              <w:t>分。注：投标文件中提供以上在有效期内相关证书扫描件，加盖公章，原件备查，未提供的不得分。</w:t>
            </w:r>
            <w:r>
              <w:rPr>
                <w:rFonts w:hint="eastAsia"/>
                <w:color w:val="auto"/>
                <w:spacing w:val="-1"/>
                <w:sz w:val="21"/>
                <w:szCs w:val="21"/>
                <w:lang w:eastAsia="zh-TW"/>
              </w:rPr>
              <w:t>（</w:t>
            </w:r>
            <w:r>
              <w:rPr>
                <w:rFonts w:hint="eastAsia"/>
                <w:color w:val="auto"/>
                <w:spacing w:val="-1"/>
                <w:sz w:val="21"/>
                <w:szCs w:val="21"/>
                <w:lang w:val="en-US" w:eastAsia="zh-CN"/>
              </w:rPr>
              <w:t>须</w:t>
            </w:r>
            <w:r>
              <w:rPr>
                <w:rFonts w:hint="eastAsia"/>
                <w:color w:val="auto"/>
                <w:spacing w:val="-1"/>
                <w:sz w:val="21"/>
                <w:szCs w:val="21"/>
                <w:lang w:eastAsia="zh-TW"/>
              </w:rPr>
              <w:t>提供证书扫描件及全国认证认可信息公共服务平台（http://cx.cnca.cn）查询截图</w:t>
            </w:r>
            <w:r>
              <w:rPr>
                <w:rFonts w:hint="eastAsia"/>
                <w:color w:val="auto"/>
                <w:spacing w:val="-1"/>
                <w:sz w:val="21"/>
                <w:szCs w:val="21"/>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2" w:hRule="atLeast"/>
        </w:trPr>
        <w:tc>
          <w:tcPr>
            <w:tcW w:w="1102" w:type="dxa"/>
            <w:vMerge w:val="continue"/>
            <w:tcBorders>
              <w:bottom w:val="single" w:color="auto" w:sz="4" w:space="0"/>
            </w:tcBorders>
          </w:tcPr>
          <w:p>
            <w:pPr>
              <w:keepNext w:val="0"/>
              <w:keepLines w:val="0"/>
              <w:pageBreakBefore w:val="0"/>
              <w:widowControl/>
              <w:kinsoku w:val="0"/>
              <w:wordWrap/>
              <w:overflowPunct/>
              <w:topLinePunct w:val="0"/>
              <w:autoSpaceDE w:val="0"/>
              <w:autoSpaceDN w:val="0"/>
              <w:bidi w:val="0"/>
              <w:adjustRightInd w:val="0"/>
              <w:snapToGrid w:val="0"/>
              <w:spacing w:line="220" w:lineRule="exact"/>
              <w:textAlignment w:val="baseline"/>
              <w:rPr>
                <w:rFonts w:eastAsia="宋体"/>
                <w:lang w:eastAsia="zh-CN"/>
              </w:rPr>
            </w:pPr>
          </w:p>
        </w:tc>
        <w:tc>
          <w:tcPr>
            <w:tcW w:w="1257" w:type="dxa"/>
            <w:tcBorders>
              <w:top w:val="single" w:color="auto" w:sz="4" w:space="0"/>
              <w:bottom w:val="single" w:color="auto" w:sz="4" w:space="0"/>
            </w:tcBorders>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68" w:line="220" w:lineRule="exact"/>
              <w:jc w:val="center"/>
              <w:textAlignment w:val="baseline"/>
              <w:rPr>
                <w:spacing w:val="-1"/>
                <w:sz w:val="21"/>
                <w:szCs w:val="21"/>
                <w:lang w:eastAsia="zh-CN"/>
              </w:rPr>
            </w:pPr>
            <w:r>
              <w:rPr>
                <w:rFonts w:hint="eastAsia"/>
                <w:spacing w:val="-1"/>
                <w:sz w:val="21"/>
                <w:szCs w:val="21"/>
                <w:lang w:eastAsia="zh-CN"/>
              </w:rPr>
              <w:t>节能、环保产品</w:t>
            </w:r>
          </w:p>
          <w:p>
            <w:pPr>
              <w:pStyle w:val="57"/>
              <w:keepNext w:val="0"/>
              <w:keepLines w:val="0"/>
              <w:pageBreakBefore w:val="0"/>
              <w:widowControl/>
              <w:kinsoku w:val="0"/>
              <w:wordWrap/>
              <w:overflowPunct/>
              <w:topLinePunct w:val="0"/>
              <w:autoSpaceDE w:val="0"/>
              <w:autoSpaceDN w:val="0"/>
              <w:bidi w:val="0"/>
              <w:adjustRightInd w:val="0"/>
              <w:snapToGrid w:val="0"/>
              <w:spacing w:before="68" w:line="220" w:lineRule="exact"/>
              <w:jc w:val="center"/>
              <w:textAlignment w:val="baseline"/>
              <w:rPr>
                <w:spacing w:val="-1"/>
                <w:sz w:val="21"/>
                <w:szCs w:val="21"/>
                <w:lang w:eastAsia="zh-CN"/>
              </w:rPr>
            </w:pPr>
            <w:r>
              <w:rPr>
                <w:rFonts w:hint="eastAsia"/>
                <w:spacing w:val="-1"/>
                <w:sz w:val="21"/>
                <w:szCs w:val="21"/>
                <w:lang w:eastAsia="zh-CN"/>
              </w:rPr>
              <w:t>“客观分”</w:t>
            </w:r>
          </w:p>
        </w:tc>
        <w:tc>
          <w:tcPr>
            <w:tcW w:w="785" w:type="dxa"/>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68" w:line="220" w:lineRule="exact"/>
              <w:ind w:left="117"/>
              <w:jc w:val="center"/>
              <w:textAlignment w:val="baseline"/>
              <w:rPr>
                <w:color w:val="auto"/>
                <w:spacing w:val="-3"/>
                <w:sz w:val="21"/>
                <w:szCs w:val="21"/>
                <w:lang w:eastAsia="zh-CN"/>
              </w:rPr>
            </w:pPr>
            <w:r>
              <w:rPr>
                <w:rFonts w:hint="eastAsia"/>
                <w:color w:val="auto"/>
                <w:spacing w:val="-3"/>
                <w:sz w:val="21"/>
                <w:szCs w:val="21"/>
                <w:lang w:val="en-US" w:eastAsia="zh-CN"/>
              </w:rPr>
              <w:t>2</w:t>
            </w:r>
          </w:p>
        </w:tc>
        <w:tc>
          <w:tcPr>
            <w:tcW w:w="6026" w:type="dxa"/>
          </w:tcPr>
          <w:p>
            <w:pPr>
              <w:pStyle w:val="57"/>
              <w:keepNext w:val="0"/>
              <w:keepLines w:val="0"/>
              <w:pageBreakBefore w:val="0"/>
              <w:widowControl/>
              <w:kinsoku w:val="0"/>
              <w:wordWrap/>
              <w:overflowPunct/>
              <w:topLinePunct w:val="0"/>
              <w:autoSpaceDE w:val="0"/>
              <w:autoSpaceDN w:val="0"/>
              <w:bidi w:val="0"/>
              <w:adjustRightInd w:val="0"/>
              <w:snapToGrid w:val="0"/>
              <w:spacing w:before="61" w:line="220" w:lineRule="exact"/>
              <w:ind w:left="124" w:right="120" w:hanging="4"/>
              <w:textAlignment w:val="baseline"/>
              <w:rPr>
                <w:color w:val="auto"/>
                <w:spacing w:val="-1"/>
                <w:sz w:val="21"/>
                <w:szCs w:val="21"/>
              </w:rPr>
            </w:pPr>
            <w:r>
              <w:rPr>
                <w:rFonts w:hint="eastAsia"/>
                <w:color w:val="auto"/>
                <w:spacing w:val="-1"/>
                <w:sz w:val="21"/>
                <w:szCs w:val="21"/>
                <w:lang w:eastAsia="zh-CN"/>
              </w:rPr>
              <w:t>若供应商拟投的产品属于《节能产品政府采购品目清单》（即未以“★”标注的非政府强制采购产品）或属于《环境标志产品政府采购品目清单》内，并在投标文件中提供合格证明材料，每具备一项得1分，共</w:t>
            </w:r>
            <w:r>
              <w:rPr>
                <w:rFonts w:hint="eastAsia"/>
                <w:color w:val="auto"/>
                <w:spacing w:val="-1"/>
                <w:sz w:val="21"/>
                <w:szCs w:val="21"/>
                <w:lang w:val="en-US" w:eastAsia="zh-CN"/>
              </w:rPr>
              <w:t>2</w:t>
            </w:r>
            <w:r>
              <w:rPr>
                <w:rFonts w:hint="eastAsia"/>
                <w:color w:val="auto"/>
                <w:spacing w:val="-1"/>
                <w:sz w:val="21"/>
                <w:szCs w:val="21"/>
                <w:lang w:eastAsia="zh-CN"/>
              </w:rPr>
              <w:t>分（合格证明材料是指加盖供应商单位公章的，《市场监管总局关于发布参与实施政府采购节能产品、环境标志产品认证机构名录的通知》中指定的认证机构的认证证明(有效期内)的复印件或在中国政府采购网节能产品查询、环境标志产品查询的结果打印件（或截图）并加盖供应商公章，否则不加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trPr>
        <w:tc>
          <w:tcPr>
            <w:tcW w:w="1102" w:type="dxa"/>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20" w:lineRule="exact"/>
              <w:jc w:val="center"/>
              <w:textAlignment w:val="baseline"/>
              <w:rPr>
                <w:rFonts w:eastAsia="宋体"/>
                <w:lang w:eastAsia="zh-CN"/>
              </w:rPr>
            </w:pPr>
            <w:r>
              <w:rPr>
                <w:rFonts w:hint="eastAsia" w:eastAsia="宋体"/>
                <w:lang w:eastAsia="zh-CN"/>
              </w:rPr>
              <w:t>技术部分</w:t>
            </w:r>
          </w:p>
        </w:tc>
        <w:tc>
          <w:tcPr>
            <w:tcW w:w="1257" w:type="dxa"/>
            <w:tcBorders>
              <w:top w:val="single" w:color="auto" w:sz="4" w:space="0"/>
              <w:bottom w:val="single" w:color="auto" w:sz="4" w:space="0"/>
            </w:tcBorders>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68" w:line="220" w:lineRule="exact"/>
              <w:jc w:val="center"/>
              <w:textAlignment w:val="baseline"/>
              <w:rPr>
                <w:spacing w:val="-1"/>
                <w:sz w:val="21"/>
                <w:szCs w:val="21"/>
                <w:lang w:eastAsia="zh-CN"/>
              </w:rPr>
            </w:pPr>
            <w:r>
              <w:rPr>
                <w:rFonts w:hint="eastAsia"/>
                <w:spacing w:val="-1"/>
                <w:sz w:val="21"/>
                <w:szCs w:val="21"/>
                <w:lang w:eastAsia="zh-CN"/>
              </w:rPr>
              <w:t>技术指标响应程度（</w:t>
            </w:r>
            <w:r>
              <w:rPr>
                <w:rFonts w:hint="eastAsia"/>
                <w:spacing w:val="-1"/>
                <w:sz w:val="21"/>
                <w:szCs w:val="21"/>
                <w:lang w:val="en-US" w:eastAsia="zh-CN"/>
              </w:rPr>
              <w:t>设备详细技术指标响应</w:t>
            </w:r>
            <w:r>
              <w:rPr>
                <w:rFonts w:hint="eastAsia"/>
                <w:spacing w:val="-1"/>
                <w:sz w:val="21"/>
                <w:szCs w:val="21"/>
                <w:lang w:eastAsia="zh-CN"/>
              </w:rPr>
              <w:t>）</w:t>
            </w:r>
          </w:p>
          <w:p>
            <w:pPr>
              <w:pStyle w:val="57"/>
              <w:keepNext w:val="0"/>
              <w:keepLines w:val="0"/>
              <w:pageBreakBefore w:val="0"/>
              <w:widowControl/>
              <w:kinsoku w:val="0"/>
              <w:wordWrap/>
              <w:overflowPunct/>
              <w:topLinePunct w:val="0"/>
              <w:autoSpaceDE w:val="0"/>
              <w:autoSpaceDN w:val="0"/>
              <w:bidi w:val="0"/>
              <w:adjustRightInd w:val="0"/>
              <w:snapToGrid w:val="0"/>
              <w:spacing w:before="68" w:line="220" w:lineRule="exact"/>
              <w:jc w:val="center"/>
              <w:textAlignment w:val="baseline"/>
              <w:rPr>
                <w:spacing w:val="-1"/>
                <w:sz w:val="21"/>
                <w:szCs w:val="21"/>
                <w:lang w:eastAsia="zh-CN"/>
              </w:rPr>
            </w:pPr>
            <w:r>
              <w:rPr>
                <w:rFonts w:hint="eastAsia"/>
                <w:spacing w:val="-1"/>
                <w:sz w:val="21"/>
                <w:szCs w:val="21"/>
                <w:lang w:eastAsia="zh-CN"/>
              </w:rPr>
              <w:t>（共1</w:t>
            </w:r>
            <w:r>
              <w:rPr>
                <w:rFonts w:hint="eastAsia"/>
                <w:spacing w:val="-1"/>
                <w:sz w:val="21"/>
                <w:szCs w:val="21"/>
                <w:lang w:val="en-US" w:eastAsia="zh-CN"/>
              </w:rPr>
              <w:t>17</w:t>
            </w:r>
            <w:r>
              <w:rPr>
                <w:rFonts w:hint="eastAsia"/>
                <w:spacing w:val="-1"/>
                <w:sz w:val="21"/>
                <w:szCs w:val="21"/>
                <w:lang w:eastAsia="zh-CN"/>
              </w:rPr>
              <w:t>项）</w:t>
            </w:r>
          </w:p>
          <w:p>
            <w:pPr>
              <w:pStyle w:val="57"/>
              <w:keepNext w:val="0"/>
              <w:keepLines w:val="0"/>
              <w:pageBreakBefore w:val="0"/>
              <w:widowControl/>
              <w:kinsoku w:val="0"/>
              <w:wordWrap/>
              <w:overflowPunct/>
              <w:topLinePunct w:val="0"/>
              <w:autoSpaceDE w:val="0"/>
              <w:autoSpaceDN w:val="0"/>
              <w:bidi w:val="0"/>
              <w:adjustRightInd w:val="0"/>
              <w:snapToGrid w:val="0"/>
              <w:spacing w:before="68" w:line="220" w:lineRule="exact"/>
              <w:jc w:val="center"/>
              <w:textAlignment w:val="baseline"/>
              <w:rPr>
                <w:spacing w:val="-1"/>
                <w:sz w:val="21"/>
                <w:szCs w:val="21"/>
                <w:lang w:eastAsia="zh-CN"/>
              </w:rPr>
            </w:pPr>
            <w:r>
              <w:rPr>
                <w:rFonts w:hint="eastAsia"/>
                <w:spacing w:val="-1"/>
                <w:sz w:val="21"/>
                <w:szCs w:val="21"/>
                <w:lang w:eastAsia="zh-CN"/>
              </w:rPr>
              <w:t>“客观分”</w:t>
            </w:r>
          </w:p>
        </w:tc>
        <w:tc>
          <w:tcPr>
            <w:tcW w:w="785" w:type="dxa"/>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68" w:line="220" w:lineRule="exact"/>
              <w:ind w:left="117"/>
              <w:jc w:val="center"/>
              <w:textAlignment w:val="baseline"/>
              <w:rPr>
                <w:spacing w:val="-3"/>
                <w:sz w:val="21"/>
                <w:szCs w:val="21"/>
                <w:lang w:eastAsia="zh-CN"/>
              </w:rPr>
            </w:pPr>
            <w:r>
              <w:rPr>
                <w:rFonts w:hint="eastAsia"/>
                <w:spacing w:val="-3"/>
                <w:sz w:val="21"/>
                <w:szCs w:val="21"/>
                <w:lang w:eastAsia="zh-CN"/>
              </w:rPr>
              <w:t>33</w:t>
            </w:r>
          </w:p>
        </w:tc>
        <w:tc>
          <w:tcPr>
            <w:tcW w:w="6026" w:type="dxa"/>
          </w:tcPr>
          <w:p>
            <w:pPr>
              <w:pStyle w:val="57"/>
              <w:keepNext w:val="0"/>
              <w:keepLines w:val="0"/>
              <w:pageBreakBefore w:val="0"/>
              <w:widowControl/>
              <w:kinsoku w:val="0"/>
              <w:wordWrap/>
              <w:overflowPunct/>
              <w:topLinePunct w:val="0"/>
              <w:autoSpaceDE w:val="0"/>
              <w:autoSpaceDN w:val="0"/>
              <w:bidi w:val="0"/>
              <w:adjustRightInd w:val="0"/>
              <w:snapToGrid w:val="0"/>
              <w:spacing w:before="61" w:line="220" w:lineRule="exact"/>
              <w:ind w:left="124" w:right="120" w:hanging="4"/>
              <w:textAlignment w:val="baseline"/>
              <w:rPr>
                <w:rFonts w:hint="eastAsia"/>
                <w:color w:val="auto"/>
                <w:spacing w:val="-1"/>
                <w:sz w:val="21"/>
                <w:szCs w:val="21"/>
                <w:lang w:eastAsia="zh-CN"/>
              </w:rPr>
            </w:pPr>
            <w:r>
              <w:rPr>
                <w:rFonts w:hint="eastAsia"/>
                <w:spacing w:val="-1"/>
                <w:sz w:val="21"/>
                <w:szCs w:val="21"/>
                <w:lang w:eastAsia="zh-CN"/>
              </w:rPr>
              <w:t>指标按重要性分为“▲”、“#”和“△”。▲代表</w:t>
            </w:r>
            <w:r>
              <w:rPr>
                <w:rFonts w:hint="eastAsia"/>
                <w:spacing w:val="-1"/>
                <w:sz w:val="21"/>
                <w:szCs w:val="21"/>
                <w:lang w:val="en-US" w:eastAsia="zh-CN"/>
              </w:rPr>
              <w:t>重要</w:t>
            </w:r>
            <w:r>
              <w:rPr>
                <w:rFonts w:hint="eastAsia"/>
                <w:spacing w:val="-1"/>
                <w:sz w:val="21"/>
                <w:szCs w:val="21"/>
                <w:lang w:eastAsia="zh-CN"/>
              </w:rPr>
              <w:t>指标项</w:t>
            </w:r>
            <w:r>
              <w:rPr>
                <w:rFonts w:hint="eastAsia"/>
                <w:color w:val="auto"/>
                <w:spacing w:val="-1"/>
                <w:sz w:val="21"/>
                <w:szCs w:val="21"/>
                <w:lang w:eastAsia="zh-CN"/>
              </w:rPr>
              <w:t>（共</w:t>
            </w:r>
            <w:r>
              <w:rPr>
                <w:rFonts w:hint="eastAsia"/>
                <w:color w:val="auto"/>
                <w:spacing w:val="-1"/>
                <w:sz w:val="21"/>
                <w:szCs w:val="21"/>
                <w:lang w:val="en-US" w:eastAsia="zh-CN"/>
              </w:rPr>
              <w:t>7</w:t>
            </w:r>
            <w:r>
              <w:rPr>
                <w:rFonts w:hint="eastAsia"/>
                <w:color w:val="auto"/>
                <w:spacing w:val="-1"/>
                <w:sz w:val="21"/>
                <w:szCs w:val="21"/>
                <w:lang w:eastAsia="zh-CN"/>
              </w:rPr>
              <w:t>项）每满足一项得1.5分，共</w:t>
            </w:r>
            <w:r>
              <w:rPr>
                <w:rFonts w:hint="eastAsia"/>
                <w:color w:val="auto"/>
                <w:spacing w:val="-1"/>
                <w:sz w:val="21"/>
                <w:szCs w:val="21"/>
                <w:lang w:val="en-US" w:eastAsia="zh-CN"/>
              </w:rPr>
              <w:t>10.5</w:t>
            </w:r>
            <w:r>
              <w:rPr>
                <w:rFonts w:hint="eastAsia"/>
                <w:color w:val="auto"/>
                <w:spacing w:val="-1"/>
                <w:sz w:val="21"/>
                <w:szCs w:val="21"/>
                <w:lang w:eastAsia="zh-CN"/>
              </w:rPr>
              <w:t>分；#代表</w:t>
            </w:r>
            <w:r>
              <w:rPr>
                <w:rFonts w:hint="eastAsia"/>
                <w:color w:val="auto"/>
                <w:spacing w:val="-1"/>
                <w:sz w:val="21"/>
                <w:szCs w:val="21"/>
                <w:lang w:val="en-US" w:eastAsia="zh-CN"/>
              </w:rPr>
              <w:t>优质</w:t>
            </w:r>
            <w:r>
              <w:rPr>
                <w:rFonts w:hint="eastAsia"/>
                <w:color w:val="auto"/>
                <w:spacing w:val="-1"/>
                <w:sz w:val="21"/>
                <w:szCs w:val="21"/>
                <w:lang w:eastAsia="zh-CN"/>
              </w:rPr>
              <w:t>指标项（共</w:t>
            </w:r>
            <w:r>
              <w:rPr>
                <w:rFonts w:hint="eastAsia"/>
                <w:color w:val="auto"/>
                <w:spacing w:val="-1"/>
                <w:sz w:val="21"/>
                <w:szCs w:val="21"/>
                <w:lang w:val="en-US" w:eastAsia="zh-CN"/>
              </w:rPr>
              <w:t>18</w:t>
            </w:r>
            <w:r>
              <w:rPr>
                <w:rFonts w:hint="eastAsia"/>
                <w:color w:val="auto"/>
                <w:spacing w:val="-1"/>
                <w:sz w:val="21"/>
                <w:szCs w:val="21"/>
                <w:lang w:eastAsia="zh-CN"/>
              </w:rPr>
              <w:t>项）每满足一项得0.</w:t>
            </w:r>
            <w:r>
              <w:rPr>
                <w:rFonts w:hint="eastAsia"/>
                <w:color w:val="auto"/>
                <w:spacing w:val="-1"/>
                <w:sz w:val="21"/>
                <w:szCs w:val="21"/>
                <w:lang w:val="en-US" w:eastAsia="zh-CN"/>
              </w:rPr>
              <w:t>56</w:t>
            </w:r>
            <w:r>
              <w:rPr>
                <w:rFonts w:hint="eastAsia"/>
                <w:color w:val="auto"/>
                <w:spacing w:val="-1"/>
                <w:sz w:val="21"/>
                <w:szCs w:val="21"/>
                <w:lang w:eastAsia="zh-CN"/>
              </w:rPr>
              <w:t>分，共</w:t>
            </w:r>
            <w:r>
              <w:rPr>
                <w:rFonts w:hint="eastAsia"/>
                <w:color w:val="auto"/>
                <w:spacing w:val="-1"/>
                <w:sz w:val="21"/>
                <w:szCs w:val="21"/>
                <w:lang w:val="en-US" w:eastAsia="zh-CN"/>
              </w:rPr>
              <w:t>10.08</w:t>
            </w:r>
            <w:r>
              <w:rPr>
                <w:rFonts w:hint="eastAsia"/>
                <w:color w:val="auto"/>
                <w:spacing w:val="-1"/>
                <w:sz w:val="21"/>
                <w:szCs w:val="21"/>
                <w:lang w:eastAsia="zh-CN"/>
              </w:rPr>
              <w:t>分；△则表示一般指标项（共9</w:t>
            </w:r>
            <w:r>
              <w:rPr>
                <w:rFonts w:hint="eastAsia"/>
                <w:color w:val="auto"/>
                <w:spacing w:val="-1"/>
                <w:sz w:val="21"/>
                <w:szCs w:val="21"/>
                <w:lang w:val="en-US" w:eastAsia="zh-CN"/>
              </w:rPr>
              <w:t>2</w:t>
            </w:r>
            <w:r>
              <w:rPr>
                <w:rFonts w:hint="eastAsia"/>
                <w:color w:val="auto"/>
                <w:spacing w:val="-1"/>
                <w:sz w:val="21"/>
                <w:szCs w:val="21"/>
                <w:lang w:eastAsia="zh-CN"/>
              </w:rPr>
              <w:t>项）每满足一项得</w:t>
            </w:r>
            <w:r>
              <w:rPr>
                <w:rFonts w:hint="eastAsia"/>
                <w:color w:val="auto"/>
                <w:spacing w:val="-1"/>
                <w:sz w:val="21"/>
                <w:szCs w:val="21"/>
                <w:lang w:val="en-US" w:eastAsia="zh-CN"/>
              </w:rPr>
              <w:t>0.135</w:t>
            </w:r>
            <w:r>
              <w:rPr>
                <w:rFonts w:hint="eastAsia"/>
                <w:color w:val="auto"/>
                <w:spacing w:val="-1"/>
                <w:sz w:val="21"/>
                <w:szCs w:val="21"/>
                <w:lang w:eastAsia="zh-CN"/>
              </w:rPr>
              <w:t>分，共</w:t>
            </w:r>
            <w:r>
              <w:rPr>
                <w:rFonts w:hint="eastAsia"/>
                <w:color w:val="auto"/>
                <w:spacing w:val="-1"/>
                <w:sz w:val="21"/>
                <w:szCs w:val="21"/>
                <w:lang w:val="en-US" w:eastAsia="zh-CN"/>
              </w:rPr>
              <w:t>12.42</w:t>
            </w:r>
            <w:r>
              <w:rPr>
                <w:rFonts w:hint="eastAsia"/>
                <w:color w:val="auto"/>
                <w:spacing w:val="-1"/>
                <w:sz w:val="21"/>
                <w:szCs w:val="21"/>
                <w:lang w:eastAsia="zh-CN"/>
              </w:rPr>
              <w:t>分。</w:t>
            </w:r>
          </w:p>
          <w:p>
            <w:pPr>
              <w:pStyle w:val="57"/>
              <w:keepNext w:val="0"/>
              <w:keepLines w:val="0"/>
              <w:pageBreakBefore w:val="0"/>
              <w:widowControl/>
              <w:kinsoku w:val="0"/>
              <w:wordWrap/>
              <w:overflowPunct/>
              <w:topLinePunct w:val="0"/>
              <w:autoSpaceDE w:val="0"/>
              <w:autoSpaceDN w:val="0"/>
              <w:bidi w:val="0"/>
              <w:adjustRightInd w:val="0"/>
              <w:snapToGrid w:val="0"/>
              <w:spacing w:before="61" w:line="220" w:lineRule="exact"/>
              <w:ind w:left="124" w:right="120" w:hanging="4"/>
              <w:textAlignment w:val="baseline"/>
              <w:rPr>
                <w:spacing w:val="-1"/>
                <w:sz w:val="21"/>
                <w:szCs w:val="21"/>
                <w:lang w:eastAsia="zh-CN"/>
              </w:rPr>
            </w:pPr>
            <w:r>
              <w:rPr>
                <w:rFonts w:hint="eastAsia"/>
                <w:spacing w:val="-1"/>
                <w:sz w:val="21"/>
                <w:szCs w:val="21"/>
                <w:lang w:val="en-US" w:eastAsia="zh-CN"/>
              </w:rPr>
              <w:t>1.“证明材料要求”项填“是”或“否”。“证明材料要求”填“是”的指标项（分为“▲”和“#”），其中标注“▲”的，供应商必须按照约定的内容提供有效期内的合格检测报告（在投标文件中提供检测报告复印件或扫描件），检测报告上必须标注资质认定标志（ CMA 或 CNAS 或 ilac- MRA）以证明。未按规定提供有效证明材料或证明材料中内容与指标要求不一致的，该指标项按不满足处理（该指标项不得分）；其中标注“#”的，供应商必须按照约定的内容提供相应承诺书，承诺内容为：在中标后（成为本标项中标供应商后）能按照该指标中约定的所有内容在开箱前提供本项目产品有效期内的合格检测报告原件，未按规定提供承诺，该指标项按不满足处理（该指标项不得分）；2.供应商在“技术指标响应表”中的是否响应“是”或“否”，填“否”则该指标项不得分；“△”指标中填“是”的则该指标项直接得分，“▲”和“#”指标填“是”的还必须根据第1项具体要求执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2" w:hRule="atLeast"/>
        </w:trPr>
        <w:tc>
          <w:tcPr>
            <w:tcW w:w="1102" w:type="dxa"/>
            <w:vMerge w:val="restart"/>
            <w:tcBorders>
              <w:top w:val="single" w:color="auto" w:sz="4" w:space="0"/>
            </w:tcBorders>
          </w:tcPr>
          <w:p>
            <w:pPr>
              <w:keepNext w:val="0"/>
              <w:keepLines w:val="0"/>
              <w:pageBreakBefore w:val="0"/>
              <w:widowControl/>
              <w:kinsoku w:val="0"/>
              <w:wordWrap/>
              <w:overflowPunct/>
              <w:topLinePunct w:val="0"/>
              <w:autoSpaceDE w:val="0"/>
              <w:autoSpaceDN w:val="0"/>
              <w:bidi w:val="0"/>
              <w:adjustRightInd w:val="0"/>
              <w:snapToGrid w:val="0"/>
              <w:spacing w:line="220" w:lineRule="exact"/>
              <w:textAlignment w:val="baseline"/>
              <w:rPr>
                <w:rFonts w:eastAsia="宋体"/>
                <w:lang w:eastAsia="zh-CN"/>
              </w:rPr>
            </w:pPr>
          </w:p>
        </w:tc>
        <w:tc>
          <w:tcPr>
            <w:tcW w:w="1257" w:type="dxa"/>
            <w:tcBorders>
              <w:top w:val="single" w:color="auto" w:sz="4" w:space="0"/>
            </w:tcBorders>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68" w:line="220" w:lineRule="exact"/>
              <w:jc w:val="center"/>
              <w:textAlignment w:val="baseline"/>
              <w:rPr>
                <w:spacing w:val="-1"/>
                <w:sz w:val="21"/>
                <w:szCs w:val="21"/>
                <w:lang w:eastAsia="zh-CN"/>
              </w:rPr>
            </w:pPr>
            <w:r>
              <w:rPr>
                <w:rFonts w:hint="eastAsia"/>
                <w:spacing w:val="-1"/>
                <w:sz w:val="21"/>
                <w:szCs w:val="21"/>
                <w:lang w:eastAsia="zh-CN"/>
              </w:rPr>
              <w:t>初步设计图样</w:t>
            </w:r>
          </w:p>
          <w:p>
            <w:pPr>
              <w:pStyle w:val="57"/>
              <w:keepNext w:val="0"/>
              <w:keepLines w:val="0"/>
              <w:pageBreakBefore w:val="0"/>
              <w:widowControl/>
              <w:kinsoku w:val="0"/>
              <w:wordWrap/>
              <w:overflowPunct/>
              <w:topLinePunct w:val="0"/>
              <w:autoSpaceDE w:val="0"/>
              <w:autoSpaceDN w:val="0"/>
              <w:bidi w:val="0"/>
              <w:adjustRightInd w:val="0"/>
              <w:snapToGrid w:val="0"/>
              <w:spacing w:before="68" w:line="220" w:lineRule="exact"/>
              <w:jc w:val="center"/>
              <w:textAlignment w:val="baseline"/>
              <w:rPr>
                <w:spacing w:val="-1"/>
                <w:sz w:val="21"/>
                <w:szCs w:val="21"/>
                <w:lang w:eastAsia="zh-CN"/>
              </w:rPr>
            </w:pPr>
            <w:r>
              <w:rPr>
                <w:rFonts w:hint="eastAsia"/>
                <w:spacing w:val="-1"/>
                <w:sz w:val="21"/>
                <w:szCs w:val="21"/>
                <w:lang w:eastAsia="zh-CN"/>
              </w:rPr>
              <w:t>“客观分”</w:t>
            </w:r>
          </w:p>
        </w:tc>
        <w:tc>
          <w:tcPr>
            <w:tcW w:w="785" w:type="dxa"/>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68" w:line="220" w:lineRule="exact"/>
              <w:jc w:val="center"/>
              <w:textAlignment w:val="baseline"/>
              <w:rPr>
                <w:spacing w:val="-1"/>
                <w:sz w:val="21"/>
                <w:szCs w:val="21"/>
                <w:lang w:eastAsia="zh-CN"/>
              </w:rPr>
            </w:pPr>
            <w:r>
              <w:rPr>
                <w:rFonts w:hint="eastAsia"/>
                <w:spacing w:val="-1"/>
                <w:sz w:val="21"/>
                <w:szCs w:val="21"/>
                <w:lang w:val="en-US" w:eastAsia="zh-CN"/>
              </w:rPr>
              <w:t>5</w:t>
            </w:r>
          </w:p>
        </w:tc>
        <w:tc>
          <w:tcPr>
            <w:tcW w:w="6026" w:type="dxa"/>
          </w:tcPr>
          <w:p>
            <w:pPr>
              <w:pStyle w:val="57"/>
              <w:keepNext w:val="0"/>
              <w:keepLines w:val="0"/>
              <w:pageBreakBefore w:val="0"/>
              <w:widowControl/>
              <w:kinsoku w:val="0"/>
              <w:wordWrap/>
              <w:overflowPunct/>
              <w:topLinePunct w:val="0"/>
              <w:autoSpaceDE w:val="0"/>
              <w:autoSpaceDN w:val="0"/>
              <w:bidi w:val="0"/>
              <w:adjustRightInd w:val="0"/>
              <w:snapToGrid w:val="0"/>
              <w:spacing w:before="61" w:line="240" w:lineRule="exact"/>
              <w:ind w:left="119" w:right="119"/>
              <w:textAlignment w:val="baseline"/>
              <w:rPr>
                <w:spacing w:val="-1"/>
                <w:sz w:val="21"/>
                <w:szCs w:val="21"/>
                <w:lang w:eastAsia="zh-CN"/>
              </w:rPr>
            </w:pPr>
            <w:r>
              <w:rPr>
                <w:rFonts w:hint="eastAsia"/>
                <w:spacing w:val="-1"/>
                <w:sz w:val="21"/>
                <w:szCs w:val="21"/>
                <w:lang w:eastAsia="zh-CN"/>
              </w:rPr>
              <w:t>1.供应商需针对以下</w:t>
            </w:r>
            <w:r>
              <w:rPr>
                <w:rFonts w:hint="eastAsia"/>
                <w:spacing w:val="-1"/>
                <w:sz w:val="21"/>
                <w:szCs w:val="21"/>
                <w:lang w:val="en-US" w:eastAsia="zh-CN"/>
              </w:rPr>
              <w:t>2</w:t>
            </w:r>
            <w:r>
              <w:rPr>
                <w:rFonts w:hint="eastAsia"/>
                <w:spacing w:val="-1"/>
                <w:sz w:val="21"/>
                <w:szCs w:val="21"/>
                <w:lang w:eastAsia="zh-CN"/>
              </w:rPr>
              <w:t>个档案资料库均进行了产品布局设计并给出</w:t>
            </w:r>
            <w:r>
              <w:rPr>
                <w:rFonts w:hint="eastAsia"/>
                <w:color w:val="auto"/>
                <w:spacing w:val="-1"/>
                <w:sz w:val="21"/>
                <w:szCs w:val="21"/>
                <w:u w:val="single"/>
                <w:lang w:eastAsia="zh-CN"/>
              </w:rPr>
              <w:t>设计图</w:t>
            </w:r>
            <w:r>
              <w:rPr>
                <w:rFonts w:hint="eastAsia"/>
                <w:color w:val="auto"/>
                <w:spacing w:val="-1"/>
                <w:sz w:val="21"/>
                <w:szCs w:val="21"/>
                <w:lang w:val="en-US" w:eastAsia="zh-CN"/>
              </w:rPr>
              <w:t>和</w:t>
            </w:r>
            <w:r>
              <w:rPr>
                <w:rFonts w:hint="eastAsia"/>
                <w:color w:val="auto"/>
                <w:spacing w:val="-1"/>
                <w:sz w:val="21"/>
                <w:szCs w:val="21"/>
                <w:u w:val="single"/>
                <w:lang w:val="en-US" w:eastAsia="zh-CN"/>
              </w:rPr>
              <w:t>平面</w:t>
            </w:r>
            <w:r>
              <w:rPr>
                <w:rFonts w:hint="eastAsia"/>
                <w:color w:val="auto"/>
                <w:spacing w:val="-1"/>
                <w:sz w:val="21"/>
                <w:szCs w:val="21"/>
                <w:u w:val="single"/>
                <w:lang w:eastAsia="zh-CN"/>
              </w:rPr>
              <w:t>效果图</w:t>
            </w:r>
            <w:r>
              <w:rPr>
                <w:rFonts w:hint="eastAsia"/>
                <w:spacing w:val="-1"/>
                <w:sz w:val="21"/>
                <w:szCs w:val="21"/>
                <w:lang w:eastAsia="zh-CN"/>
              </w:rPr>
              <w:t>：（包含1.地下一层实物档案资料库面积;592.95平方米；2.地上三层档案资料库1面积：336.14平方米），如缺少以上任意一个场地</w:t>
            </w:r>
            <w:r>
              <w:rPr>
                <w:rFonts w:hint="eastAsia"/>
                <w:color w:val="auto"/>
                <w:spacing w:val="-1"/>
                <w:sz w:val="21"/>
                <w:szCs w:val="21"/>
                <w:u w:val="single"/>
                <w:lang w:eastAsia="zh-CN"/>
              </w:rPr>
              <w:t>设计图</w:t>
            </w:r>
            <w:r>
              <w:rPr>
                <w:rFonts w:hint="eastAsia"/>
                <w:color w:val="auto"/>
                <w:spacing w:val="-1"/>
                <w:sz w:val="21"/>
                <w:szCs w:val="21"/>
                <w:lang w:val="en-US" w:eastAsia="zh-CN"/>
              </w:rPr>
              <w:t>和</w:t>
            </w:r>
            <w:r>
              <w:rPr>
                <w:rFonts w:hint="eastAsia"/>
                <w:color w:val="auto"/>
                <w:spacing w:val="-1"/>
                <w:sz w:val="21"/>
                <w:szCs w:val="21"/>
                <w:u w:val="single"/>
                <w:lang w:val="en-US" w:eastAsia="zh-CN"/>
              </w:rPr>
              <w:t>平面</w:t>
            </w:r>
            <w:r>
              <w:rPr>
                <w:rFonts w:hint="eastAsia"/>
                <w:color w:val="auto"/>
                <w:spacing w:val="-1"/>
                <w:sz w:val="21"/>
                <w:szCs w:val="21"/>
                <w:u w:val="single"/>
                <w:lang w:eastAsia="zh-CN"/>
              </w:rPr>
              <w:t>效果图</w:t>
            </w:r>
            <w:r>
              <w:rPr>
                <w:rFonts w:hint="eastAsia"/>
                <w:spacing w:val="-1"/>
                <w:sz w:val="21"/>
                <w:szCs w:val="21"/>
                <w:lang w:eastAsia="zh-CN"/>
              </w:rPr>
              <w:t>不得分，本项共</w:t>
            </w:r>
            <w:r>
              <w:rPr>
                <w:rFonts w:hint="eastAsia"/>
                <w:spacing w:val="-1"/>
                <w:sz w:val="21"/>
                <w:szCs w:val="21"/>
                <w:lang w:val="en-US" w:eastAsia="zh-CN"/>
              </w:rPr>
              <w:t>4</w:t>
            </w:r>
            <w:r>
              <w:rPr>
                <w:rFonts w:hint="eastAsia"/>
                <w:spacing w:val="-1"/>
                <w:sz w:val="21"/>
                <w:szCs w:val="21"/>
                <w:lang w:eastAsia="zh-CN"/>
              </w:rPr>
              <w:t>分。</w:t>
            </w:r>
          </w:p>
          <w:p>
            <w:pPr>
              <w:pStyle w:val="57"/>
              <w:keepNext w:val="0"/>
              <w:keepLines w:val="0"/>
              <w:pageBreakBefore w:val="0"/>
              <w:widowControl/>
              <w:kinsoku w:val="0"/>
              <w:wordWrap/>
              <w:overflowPunct/>
              <w:topLinePunct w:val="0"/>
              <w:autoSpaceDE w:val="0"/>
              <w:autoSpaceDN w:val="0"/>
              <w:bidi w:val="0"/>
              <w:adjustRightInd w:val="0"/>
              <w:snapToGrid w:val="0"/>
              <w:spacing w:before="61" w:line="240" w:lineRule="exact"/>
              <w:ind w:left="119" w:right="119"/>
              <w:textAlignment w:val="baseline"/>
              <w:rPr>
                <w:spacing w:val="-1"/>
                <w:sz w:val="21"/>
                <w:szCs w:val="21"/>
                <w:lang w:eastAsia="zh-CN"/>
              </w:rPr>
            </w:pPr>
            <w:r>
              <w:rPr>
                <w:rFonts w:hint="eastAsia"/>
                <w:spacing w:val="-1"/>
                <w:sz w:val="21"/>
                <w:szCs w:val="21"/>
                <w:lang w:eastAsia="zh-CN"/>
              </w:rPr>
              <w:t>2.如供应商需针对以上所有档案资料库均进行了产品布局设计并给出</w:t>
            </w:r>
            <w:r>
              <w:rPr>
                <w:rFonts w:hint="eastAsia"/>
                <w:spacing w:val="-1"/>
                <w:sz w:val="21"/>
                <w:szCs w:val="21"/>
                <w:u w:val="single"/>
                <w:lang w:eastAsia="zh-CN"/>
              </w:rPr>
              <w:t>设计图</w:t>
            </w:r>
            <w:r>
              <w:rPr>
                <w:rFonts w:hint="eastAsia"/>
                <w:spacing w:val="-1"/>
                <w:sz w:val="21"/>
                <w:szCs w:val="21"/>
                <w:lang w:val="en-US" w:eastAsia="zh-CN"/>
              </w:rPr>
              <w:t>和</w:t>
            </w:r>
            <w:r>
              <w:rPr>
                <w:rFonts w:hint="eastAsia"/>
                <w:color w:val="auto"/>
                <w:spacing w:val="-1"/>
                <w:sz w:val="21"/>
                <w:szCs w:val="21"/>
                <w:u w:val="single"/>
                <w:lang w:val="en-US" w:eastAsia="zh-CN"/>
              </w:rPr>
              <w:t>平面</w:t>
            </w:r>
            <w:r>
              <w:rPr>
                <w:rFonts w:hint="eastAsia"/>
                <w:color w:val="auto"/>
                <w:spacing w:val="-1"/>
                <w:sz w:val="21"/>
                <w:szCs w:val="21"/>
                <w:u w:val="single"/>
                <w:lang w:eastAsia="zh-CN"/>
              </w:rPr>
              <w:t>效果图</w:t>
            </w:r>
            <w:r>
              <w:rPr>
                <w:rFonts w:hint="eastAsia"/>
                <w:spacing w:val="-1"/>
                <w:sz w:val="21"/>
                <w:szCs w:val="21"/>
                <w:lang w:eastAsia="zh-CN"/>
              </w:rPr>
              <w:t>以外还编制了以上所有档案资料库的产品摆放3D效果演示图的（供应商借助政采云系统进行线上演示）本项得</w:t>
            </w:r>
            <w:r>
              <w:rPr>
                <w:rFonts w:hint="default"/>
                <w:spacing w:val="-1"/>
                <w:sz w:val="21"/>
                <w:szCs w:val="21"/>
                <w:lang w:val="en-US" w:eastAsia="zh-CN"/>
              </w:rPr>
              <w:t>1</w:t>
            </w:r>
            <w:r>
              <w:rPr>
                <w:rFonts w:hint="eastAsia"/>
                <w:spacing w:val="-1"/>
                <w:sz w:val="21"/>
                <w:szCs w:val="21"/>
                <w:lang w:eastAsia="zh-CN"/>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6" w:hRule="atLeast"/>
        </w:trPr>
        <w:tc>
          <w:tcPr>
            <w:tcW w:w="1102" w:type="dxa"/>
            <w:vMerge w:val="continue"/>
          </w:tcPr>
          <w:p>
            <w:pPr>
              <w:keepNext w:val="0"/>
              <w:keepLines w:val="0"/>
              <w:pageBreakBefore w:val="0"/>
              <w:widowControl/>
              <w:kinsoku w:val="0"/>
              <w:wordWrap/>
              <w:overflowPunct/>
              <w:topLinePunct w:val="0"/>
              <w:autoSpaceDE w:val="0"/>
              <w:autoSpaceDN w:val="0"/>
              <w:bidi w:val="0"/>
              <w:adjustRightInd w:val="0"/>
              <w:snapToGrid w:val="0"/>
              <w:spacing w:line="220" w:lineRule="exact"/>
              <w:textAlignment w:val="baseline"/>
              <w:rPr>
                <w:rFonts w:eastAsia="宋体"/>
                <w:lang w:eastAsia="zh-CN"/>
              </w:rPr>
            </w:pPr>
          </w:p>
        </w:tc>
        <w:tc>
          <w:tcPr>
            <w:tcW w:w="1257" w:type="dxa"/>
            <w:tcBorders>
              <w:bottom w:val="single" w:color="auto" w:sz="4" w:space="0"/>
            </w:tcBorders>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68" w:line="220" w:lineRule="exact"/>
              <w:jc w:val="center"/>
              <w:textAlignment w:val="baseline"/>
              <w:rPr>
                <w:spacing w:val="-1"/>
                <w:sz w:val="21"/>
                <w:szCs w:val="21"/>
                <w:lang w:eastAsia="zh-CN"/>
              </w:rPr>
            </w:pPr>
            <w:r>
              <w:rPr>
                <w:rFonts w:hint="eastAsia"/>
                <w:spacing w:val="-1"/>
                <w:sz w:val="21"/>
                <w:szCs w:val="21"/>
                <w:lang w:eastAsia="zh-CN"/>
              </w:rPr>
              <w:t>初步设计方案</w:t>
            </w:r>
          </w:p>
          <w:p>
            <w:pPr>
              <w:pStyle w:val="57"/>
              <w:keepNext w:val="0"/>
              <w:keepLines w:val="0"/>
              <w:pageBreakBefore w:val="0"/>
              <w:widowControl/>
              <w:kinsoku w:val="0"/>
              <w:wordWrap/>
              <w:overflowPunct/>
              <w:topLinePunct w:val="0"/>
              <w:autoSpaceDE w:val="0"/>
              <w:autoSpaceDN w:val="0"/>
              <w:bidi w:val="0"/>
              <w:adjustRightInd w:val="0"/>
              <w:snapToGrid w:val="0"/>
              <w:spacing w:before="68" w:line="220" w:lineRule="exact"/>
              <w:jc w:val="center"/>
              <w:textAlignment w:val="baseline"/>
              <w:rPr>
                <w:spacing w:val="-1"/>
                <w:sz w:val="21"/>
                <w:szCs w:val="21"/>
                <w:lang w:eastAsia="zh-CN"/>
              </w:rPr>
            </w:pPr>
            <w:r>
              <w:rPr>
                <w:rFonts w:hint="eastAsia"/>
                <w:spacing w:val="-1"/>
                <w:sz w:val="21"/>
                <w:szCs w:val="21"/>
                <w:lang w:eastAsia="zh-CN"/>
              </w:rPr>
              <w:t>“主观分”</w:t>
            </w:r>
          </w:p>
        </w:tc>
        <w:tc>
          <w:tcPr>
            <w:tcW w:w="785" w:type="dxa"/>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68" w:line="220" w:lineRule="exact"/>
              <w:jc w:val="center"/>
              <w:textAlignment w:val="baseline"/>
              <w:rPr>
                <w:spacing w:val="-1"/>
                <w:sz w:val="21"/>
                <w:szCs w:val="21"/>
                <w:lang w:eastAsia="zh-CN"/>
              </w:rPr>
            </w:pPr>
            <w:r>
              <w:rPr>
                <w:rFonts w:hint="eastAsia"/>
                <w:spacing w:val="-1"/>
                <w:sz w:val="21"/>
                <w:szCs w:val="21"/>
                <w:lang w:eastAsia="zh-CN"/>
              </w:rPr>
              <w:t>3</w:t>
            </w:r>
          </w:p>
        </w:tc>
        <w:tc>
          <w:tcPr>
            <w:tcW w:w="6026" w:type="dxa"/>
          </w:tcPr>
          <w:p>
            <w:pPr>
              <w:pStyle w:val="57"/>
              <w:keepNext w:val="0"/>
              <w:keepLines w:val="0"/>
              <w:pageBreakBefore w:val="0"/>
              <w:widowControl/>
              <w:kinsoku w:val="0"/>
              <w:wordWrap/>
              <w:overflowPunct/>
              <w:topLinePunct w:val="0"/>
              <w:autoSpaceDE w:val="0"/>
              <w:autoSpaceDN w:val="0"/>
              <w:bidi w:val="0"/>
              <w:adjustRightInd w:val="0"/>
              <w:snapToGrid w:val="0"/>
              <w:spacing w:before="61" w:line="220" w:lineRule="exact"/>
              <w:ind w:left="120" w:right="120"/>
              <w:textAlignment w:val="baseline"/>
              <w:rPr>
                <w:rFonts w:hint="eastAsia"/>
                <w:color w:val="auto"/>
                <w:spacing w:val="-1"/>
                <w:sz w:val="21"/>
                <w:szCs w:val="21"/>
                <w:lang w:val="en-US" w:eastAsia="zh-CN"/>
              </w:rPr>
            </w:pPr>
            <w:r>
              <w:rPr>
                <w:rFonts w:hint="eastAsia"/>
                <w:color w:val="auto"/>
                <w:spacing w:val="-1"/>
                <w:sz w:val="21"/>
                <w:szCs w:val="21"/>
                <w:lang w:val="en-US" w:eastAsia="zh-CN"/>
              </w:rPr>
              <w:t>1.供应商按照设备详细技术指标提供设备布局设计方案（包括但不限于设备布局、结构力学测算、设备容量数据等），满足轨道布设数量要求（详见设备详细技术指标），设备容量数据优于采购数量，预留消防通道、检修通道，平面图清晰反应轨道做法（安全、稳固，轨道符合载重要求），3D效果图清晰反应设备布局方案空间利用率，具有美观性的得3分；</w:t>
            </w:r>
          </w:p>
          <w:p>
            <w:pPr>
              <w:pStyle w:val="57"/>
              <w:keepNext w:val="0"/>
              <w:keepLines w:val="0"/>
              <w:pageBreakBefore w:val="0"/>
              <w:widowControl/>
              <w:kinsoku w:val="0"/>
              <w:wordWrap/>
              <w:overflowPunct/>
              <w:topLinePunct w:val="0"/>
              <w:autoSpaceDE w:val="0"/>
              <w:autoSpaceDN w:val="0"/>
              <w:bidi w:val="0"/>
              <w:adjustRightInd w:val="0"/>
              <w:snapToGrid w:val="0"/>
              <w:spacing w:before="61" w:line="220" w:lineRule="exact"/>
              <w:ind w:left="120" w:right="120"/>
              <w:textAlignment w:val="baseline"/>
              <w:rPr>
                <w:rFonts w:hint="eastAsia"/>
                <w:color w:val="auto"/>
                <w:spacing w:val="-1"/>
                <w:sz w:val="21"/>
                <w:szCs w:val="21"/>
                <w:lang w:val="en-US" w:eastAsia="zh-CN"/>
              </w:rPr>
            </w:pPr>
            <w:r>
              <w:rPr>
                <w:rFonts w:hint="eastAsia"/>
                <w:color w:val="auto"/>
                <w:spacing w:val="-1"/>
                <w:sz w:val="21"/>
                <w:szCs w:val="21"/>
                <w:lang w:val="en-US" w:eastAsia="zh-CN"/>
              </w:rPr>
              <w:t>2.供应商按照设备详细技术指标提供设备布局设计方案（包括但不限于设备布局、结构力学测算、设备容量数据等），满足轨道布设数量要求（详见设备详细技术指标），设备容量数据优于采购数量，预留消防通道、检修通道，平面图清晰反应轨道做法（安全、稳固，轨道符合载重要求），3D效果图清晰反应设备布局方案空间利用率的得2分；</w:t>
            </w:r>
          </w:p>
          <w:p>
            <w:pPr>
              <w:pStyle w:val="57"/>
              <w:keepNext w:val="0"/>
              <w:keepLines w:val="0"/>
              <w:pageBreakBefore w:val="0"/>
              <w:widowControl/>
              <w:kinsoku w:val="0"/>
              <w:wordWrap/>
              <w:overflowPunct/>
              <w:topLinePunct w:val="0"/>
              <w:autoSpaceDE w:val="0"/>
              <w:autoSpaceDN w:val="0"/>
              <w:bidi w:val="0"/>
              <w:adjustRightInd w:val="0"/>
              <w:snapToGrid w:val="0"/>
              <w:spacing w:before="61" w:line="220" w:lineRule="exact"/>
              <w:ind w:left="120" w:right="120"/>
              <w:textAlignment w:val="baseline"/>
              <w:rPr>
                <w:spacing w:val="-1"/>
                <w:sz w:val="21"/>
                <w:szCs w:val="21"/>
                <w:lang w:eastAsia="zh-CN"/>
              </w:rPr>
            </w:pPr>
            <w:r>
              <w:rPr>
                <w:rFonts w:hint="eastAsia"/>
                <w:color w:val="auto"/>
                <w:spacing w:val="-1"/>
                <w:sz w:val="21"/>
                <w:szCs w:val="21"/>
                <w:lang w:val="en-US" w:eastAsia="zh-CN"/>
              </w:rPr>
              <w:t>3.供应商按照设备详细技术指标提供设备布局设计方案（包括但不限于设备布局、结构力学测算、设备容量数据等），满足轨道布设数量要求（详见设备详细技术指标），设备容量数据满足采购数量，预留消防通道、检修通道，平面图反应轨道做法（安全、稳固，轨道符合载重要求），3D效果图不能反应设备布局方案空间利用率或缺失3D效果图的得1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1102" w:type="dxa"/>
            <w:vMerge w:val="continue"/>
          </w:tcPr>
          <w:p>
            <w:pPr>
              <w:keepNext w:val="0"/>
              <w:keepLines w:val="0"/>
              <w:pageBreakBefore w:val="0"/>
              <w:widowControl/>
              <w:kinsoku w:val="0"/>
              <w:wordWrap/>
              <w:overflowPunct/>
              <w:topLinePunct w:val="0"/>
              <w:autoSpaceDE w:val="0"/>
              <w:autoSpaceDN w:val="0"/>
              <w:bidi w:val="0"/>
              <w:adjustRightInd w:val="0"/>
              <w:snapToGrid w:val="0"/>
              <w:spacing w:line="220" w:lineRule="exact"/>
              <w:textAlignment w:val="baseline"/>
              <w:rPr>
                <w:rFonts w:eastAsia="宋体"/>
                <w:lang w:eastAsia="zh-CN"/>
              </w:rPr>
            </w:pPr>
          </w:p>
        </w:tc>
        <w:tc>
          <w:tcPr>
            <w:tcW w:w="1257" w:type="dxa"/>
            <w:tcBorders>
              <w:top w:val="single" w:color="auto" w:sz="4" w:space="0"/>
              <w:bottom w:val="single" w:color="auto" w:sz="4" w:space="0"/>
            </w:tcBorders>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68" w:line="220" w:lineRule="exact"/>
              <w:jc w:val="center"/>
              <w:textAlignment w:val="baseline"/>
              <w:rPr>
                <w:spacing w:val="-1"/>
                <w:sz w:val="21"/>
                <w:szCs w:val="21"/>
                <w:lang w:eastAsia="zh-CN"/>
              </w:rPr>
            </w:pPr>
            <w:r>
              <w:rPr>
                <w:rFonts w:hint="eastAsia"/>
                <w:spacing w:val="-1"/>
                <w:sz w:val="21"/>
                <w:szCs w:val="21"/>
                <w:lang w:eastAsia="zh-CN"/>
              </w:rPr>
              <w:t>供货</w:t>
            </w:r>
            <w:r>
              <w:rPr>
                <w:rFonts w:hint="eastAsia"/>
                <w:spacing w:val="-1"/>
                <w:sz w:val="21"/>
                <w:szCs w:val="21"/>
                <w:lang w:val="en-US" w:eastAsia="zh-CN"/>
              </w:rPr>
              <w:t>保障</w:t>
            </w:r>
            <w:r>
              <w:rPr>
                <w:rFonts w:hint="eastAsia"/>
                <w:spacing w:val="-1"/>
                <w:sz w:val="21"/>
                <w:szCs w:val="21"/>
                <w:lang w:eastAsia="zh-CN"/>
              </w:rPr>
              <w:t>措施及配送安装调试</w:t>
            </w:r>
            <w:r>
              <w:rPr>
                <w:rFonts w:hint="eastAsia"/>
                <w:spacing w:val="-1"/>
                <w:sz w:val="21"/>
                <w:szCs w:val="21"/>
                <w:lang w:val="en-US" w:eastAsia="zh-CN"/>
              </w:rPr>
              <w:t>等</w:t>
            </w:r>
            <w:r>
              <w:rPr>
                <w:rFonts w:hint="eastAsia"/>
                <w:spacing w:val="-1"/>
                <w:sz w:val="21"/>
                <w:szCs w:val="21"/>
                <w:lang w:eastAsia="zh-CN"/>
              </w:rPr>
              <w:t>方案“主观分”</w:t>
            </w:r>
          </w:p>
        </w:tc>
        <w:tc>
          <w:tcPr>
            <w:tcW w:w="785" w:type="dxa"/>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68" w:line="220" w:lineRule="exact"/>
              <w:jc w:val="center"/>
              <w:textAlignment w:val="baseline"/>
              <w:rPr>
                <w:spacing w:val="-1"/>
                <w:sz w:val="21"/>
                <w:szCs w:val="21"/>
                <w:lang w:eastAsia="zh-CN"/>
              </w:rPr>
            </w:pPr>
            <w:r>
              <w:rPr>
                <w:rFonts w:hint="eastAsia"/>
                <w:spacing w:val="-1"/>
                <w:sz w:val="21"/>
                <w:szCs w:val="21"/>
                <w:lang w:eastAsia="zh-CN"/>
              </w:rPr>
              <w:t>3</w:t>
            </w:r>
          </w:p>
        </w:tc>
        <w:tc>
          <w:tcPr>
            <w:tcW w:w="6026" w:type="dxa"/>
            <w:vAlign w:val="top"/>
          </w:tcPr>
          <w:p>
            <w:pPr>
              <w:pStyle w:val="57"/>
              <w:keepNext w:val="0"/>
              <w:keepLines w:val="0"/>
              <w:pageBreakBefore w:val="0"/>
              <w:widowControl/>
              <w:numPr>
                <w:ilvl w:val="0"/>
                <w:numId w:val="0"/>
              </w:numPr>
              <w:kinsoku w:val="0"/>
              <w:wordWrap/>
              <w:overflowPunct/>
              <w:topLinePunct w:val="0"/>
              <w:autoSpaceDE w:val="0"/>
              <w:autoSpaceDN w:val="0"/>
              <w:bidi w:val="0"/>
              <w:adjustRightInd w:val="0"/>
              <w:snapToGrid w:val="0"/>
              <w:spacing w:before="61" w:line="220" w:lineRule="exact"/>
              <w:ind w:right="119" w:rightChars="0"/>
              <w:textAlignment w:val="baseline"/>
              <w:rPr>
                <w:rFonts w:hint="eastAsia"/>
                <w:spacing w:val="-1"/>
                <w:sz w:val="21"/>
                <w:szCs w:val="21"/>
                <w:lang w:val="en-US" w:eastAsia="zh-CN"/>
              </w:rPr>
            </w:pPr>
            <w:r>
              <w:rPr>
                <w:rFonts w:hint="eastAsia"/>
                <w:spacing w:val="-1"/>
                <w:sz w:val="21"/>
                <w:szCs w:val="21"/>
                <w:lang w:val="en-US" w:eastAsia="zh-CN"/>
              </w:rPr>
              <w:t>1.方案中包含了所有设备的生产、制作、检验、运输、交货的各项子方案（共五项子方案）和所有设备的安装、调试、检验、竣工验收、试运行的各项子方案（共五项子方案），方案符合供应商自身实力与自身情况（如流水线的规模大小、财务情况等）且真实客观，供应商能够提供包含自动喷涂流水线、立杆成型机、数控智能成型机、数控冲床、激光切割机、焊接机器人、数控平面磨床、数控折弯机等生产设备的购买发票或购置合同或其他能够证明其生产能力的相关证明材料，各环节时间安排合理且衔接紧密能缩短项目合同履约期限，各环节中人员配备齐全并且设置有不同工种，各工种明确，细化了分工。方案中能列举出5项及以上针对于本项目货物生产到试运行阶段的潜在风险点且对该风险点都提出了解决方案。得3分。</w:t>
            </w:r>
          </w:p>
          <w:p>
            <w:pPr>
              <w:pStyle w:val="57"/>
              <w:keepNext w:val="0"/>
              <w:keepLines w:val="0"/>
              <w:pageBreakBefore w:val="0"/>
              <w:widowControl/>
              <w:numPr>
                <w:ilvl w:val="0"/>
                <w:numId w:val="0"/>
              </w:numPr>
              <w:kinsoku w:val="0"/>
              <w:wordWrap/>
              <w:overflowPunct/>
              <w:topLinePunct w:val="0"/>
              <w:autoSpaceDE w:val="0"/>
              <w:autoSpaceDN w:val="0"/>
              <w:bidi w:val="0"/>
              <w:adjustRightInd w:val="0"/>
              <w:snapToGrid w:val="0"/>
              <w:spacing w:before="61" w:line="220" w:lineRule="exact"/>
              <w:ind w:right="119" w:rightChars="0"/>
              <w:textAlignment w:val="baseline"/>
              <w:rPr>
                <w:rFonts w:hint="eastAsia"/>
                <w:spacing w:val="-1"/>
                <w:sz w:val="21"/>
                <w:szCs w:val="21"/>
                <w:lang w:val="en-US" w:eastAsia="zh-CN"/>
              </w:rPr>
            </w:pPr>
            <w:r>
              <w:rPr>
                <w:rFonts w:hint="eastAsia"/>
                <w:spacing w:val="-1"/>
                <w:sz w:val="21"/>
                <w:szCs w:val="21"/>
                <w:lang w:val="en-US" w:eastAsia="zh-CN"/>
              </w:rPr>
              <w:t>2.方案中包含了所有设备的生产、制作、检验、运输、交货的各项子方案（共五项子方案）和所有设备的安装、调试、检验、竣工验收、试运行的各项子方案（共五项子方案），方案存在部分不符合供应商自身实力与自身的情况（如流水线的规模大小、财务情况等），该部分内容缺乏真实性与客观性存在夸大（如设备的生产、制作方案存在与供应商实际流水线的规模、设备不符合等等），供应商能够提供以下自动喷涂流水线、立杆成型机、数控智能成型机、数控冲床、激光切割机、焊接机器人、数控平面磨床、数控折弯机等生产设备的购买发票或购置合同或其他能够证明其生产能力的相关证明材料，各环节时间安排合理衔接紧密能缩短项目合同履约期限，各环节中人员配备齐全并且设置有不同工种，各工种明确，细化了分工。方案中能列举出5项及以上针对于本项目货物生产到试运行阶段的潜在风险点且对该风险点都提出了解决方案。得2分。</w:t>
            </w:r>
          </w:p>
          <w:p>
            <w:pPr>
              <w:pStyle w:val="57"/>
              <w:keepNext w:val="0"/>
              <w:keepLines w:val="0"/>
              <w:pageBreakBefore w:val="0"/>
              <w:widowControl/>
              <w:numPr>
                <w:ilvl w:val="0"/>
                <w:numId w:val="0"/>
              </w:numPr>
              <w:kinsoku w:val="0"/>
              <w:wordWrap/>
              <w:overflowPunct/>
              <w:topLinePunct w:val="0"/>
              <w:autoSpaceDE w:val="0"/>
              <w:autoSpaceDN w:val="0"/>
              <w:bidi w:val="0"/>
              <w:adjustRightInd w:val="0"/>
              <w:snapToGrid w:val="0"/>
              <w:spacing w:before="61" w:line="220" w:lineRule="exact"/>
              <w:ind w:right="119" w:rightChars="0"/>
              <w:textAlignment w:val="baseline"/>
              <w:rPr>
                <w:rFonts w:hint="eastAsia"/>
                <w:spacing w:val="-1"/>
                <w:sz w:val="21"/>
                <w:szCs w:val="21"/>
                <w:lang w:val="en-US" w:eastAsia="zh-CN"/>
              </w:rPr>
            </w:pPr>
            <w:r>
              <w:rPr>
                <w:rFonts w:hint="eastAsia"/>
                <w:spacing w:val="-1"/>
                <w:sz w:val="21"/>
                <w:szCs w:val="21"/>
                <w:lang w:val="en-US" w:eastAsia="zh-CN"/>
              </w:rPr>
              <w:t>3.方案中包含了所有设备的生产、制作、检验、运输、交货的各项子方案（共五项子方案）和所有设备的安装、调试、检验、竣工验收、试运行的各项子方案（共五项子方案），方案存在部分不符合供应商自身实力与自身的情况（如流水线的规模大小、财务情况等），该部分内容缺乏真实性与客观性存在夸大（如设备的生产、制作方案存在与供应商实际流水线的规模、设备不符合等等），供应商能够提供以下自动喷涂流水线、立杆成型机、数控智能成型机、数控冲床、激光切割机、焊接机器人、数控平面磨床、数控折弯机等生产设备的购买发票或购置合同或其他能够证明其生产能力的相关证明材料，各环节时间安排合理衔接紧密能缩短项目合同履约期限，各环节中人员配备齐全并且设置有不同工种，但各工种不明确，未作细化分工。方案中能列举出的针对于本项目货物生产到试运行阶段的潜在风险点少于5项且对该风险点都提出了解决方案，得1分。</w:t>
            </w:r>
          </w:p>
          <w:p>
            <w:pPr>
              <w:pStyle w:val="57"/>
              <w:keepNext w:val="0"/>
              <w:keepLines w:val="0"/>
              <w:pageBreakBefore w:val="0"/>
              <w:widowControl/>
              <w:numPr>
                <w:ilvl w:val="0"/>
                <w:numId w:val="0"/>
              </w:numPr>
              <w:kinsoku w:val="0"/>
              <w:wordWrap/>
              <w:overflowPunct/>
              <w:topLinePunct w:val="0"/>
              <w:autoSpaceDE w:val="0"/>
              <w:autoSpaceDN w:val="0"/>
              <w:bidi w:val="0"/>
              <w:adjustRightInd w:val="0"/>
              <w:snapToGrid w:val="0"/>
              <w:spacing w:before="61" w:line="220" w:lineRule="exact"/>
              <w:ind w:right="119" w:rightChars="0"/>
              <w:textAlignment w:val="baseline"/>
              <w:rPr>
                <w:rFonts w:hint="default"/>
                <w:spacing w:val="-1"/>
                <w:sz w:val="21"/>
                <w:szCs w:val="21"/>
                <w:lang w:val="en-US" w:eastAsia="zh-CN"/>
              </w:rPr>
            </w:pPr>
            <w:r>
              <w:rPr>
                <w:rFonts w:hint="default"/>
                <w:spacing w:val="-1"/>
                <w:sz w:val="21"/>
                <w:szCs w:val="21"/>
                <w:lang w:val="en-US" w:eastAsia="zh-CN"/>
              </w:rPr>
              <w:t>注：方案中必须配备供应商生产线图片能全方位展示供应商生产线规模，否则不得分。包括但不限于：自动喷涂流水线、立杆成型机、数控智能成型机、数控冲床、激光切割机、焊接机器人、数控平面磨床、数控折弯机等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2" w:hRule="atLeast"/>
        </w:trPr>
        <w:tc>
          <w:tcPr>
            <w:tcW w:w="1102" w:type="dxa"/>
            <w:vMerge w:val="continue"/>
            <w:tcBorders>
              <w:bottom w:val="single" w:color="auto" w:sz="4" w:space="0"/>
            </w:tcBorders>
          </w:tcPr>
          <w:p>
            <w:pPr>
              <w:keepNext w:val="0"/>
              <w:keepLines w:val="0"/>
              <w:pageBreakBefore w:val="0"/>
              <w:widowControl/>
              <w:kinsoku w:val="0"/>
              <w:wordWrap/>
              <w:overflowPunct/>
              <w:topLinePunct w:val="0"/>
              <w:autoSpaceDE w:val="0"/>
              <w:autoSpaceDN w:val="0"/>
              <w:bidi w:val="0"/>
              <w:adjustRightInd w:val="0"/>
              <w:snapToGrid w:val="0"/>
              <w:spacing w:line="220" w:lineRule="exact"/>
              <w:textAlignment w:val="baseline"/>
              <w:rPr>
                <w:rFonts w:eastAsia="宋体"/>
                <w:lang w:eastAsia="zh-CN"/>
              </w:rPr>
            </w:pPr>
          </w:p>
        </w:tc>
        <w:tc>
          <w:tcPr>
            <w:tcW w:w="1257" w:type="dxa"/>
            <w:tcBorders>
              <w:top w:val="single" w:color="auto" w:sz="4" w:space="0"/>
              <w:bottom w:val="single" w:color="auto" w:sz="4" w:space="0"/>
            </w:tcBorders>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68" w:line="220" w:lineRule="exact"/>
              <w:jc w:val="center"/>
              <w:textAlignment w:val="baseline"/>
              <w:rPr>
                <w:spacing w:val="-1"/>
                <w:sz w:val="21"/>
                <w:szCs w:val="21"/>
                <w:lang w:eastAsia="zh-CN"/>
              </w:rPr>
            </w:pPr>
            <w:r>
              <w:rPr>
                <w:rFonts w:hint="eastAsia"/>
                <w:spacing w:val="-1"/>
                <w:sz w:val="21"/>
                <w:szCs w:val="21"/>
                <w:lang w:eastAsia="zh-CN"/>
              </w:rPr>
              <w:t>售后服务方案</w:t>
            </w:r>
          </w:p>
          <w:p>
            <w:pPr>
              <w:pStyle w:val="57"/>
              <w:keepNext w:val="0"/>
              <w:keepLines w:val="0"/>
              <w:pageBreakBefore w:val="0"/>
              <w:widowControl/>
              <w:kinsoku w:val="0"/>
              <w:wordWrap/>
              <w:overflowPunct/>
              <w:topLinePunct w:val="0"/>
              <w:autoSpaceDE w:val="0"/>
              <w:autoSpaceDN w:val="0"/>
              <w:bidi w:val="0"/>
              <w:adjustRightInd w:val="0"/>
              <w:snapToGrid w:val="0"/>
              <w:spacing w:before="68" w:line="220" w:lineRule="exact"/>
              <w:jc w:val="center"/>
              <w:textAlignment w:val="baseline"/>
              <w:rPr>
                <w:spacing w:val="-1"/>
                <w:sz w:val="21"/>
                <w:szCs w:val="21"/>
                <w:lang w:eastAsia="zh-CN"/>
              </w:rPr>
            </w:pPr>
            <w:r>
              <w:rPr>
                <w:rFonts w:hint="eastAsia"/>
                <w:spacing w:val="-1"/>
                <w:sz w:val="21"/>
                <w:szCs w:val="21"/>
                <w:lang w:eastAsia="zh-CN"/>
              </w:rPr>
              <w:t>“主观分”</w:t>
            </w:r>
          </w:p>
        </w:tc>
        <w:tc>
          <w:tcPr>
            <w:tcW w:w="785" w:type="dxa"/>
            <w:vAlign w:val="center"/>
          </w:tcPr>
          <w:p>
            <w:pPr>
              <w:pStyle w:val="57"/>
              <w:keepNext w:val="0"/>
              <w:keepLines w:val="0"/>
              <w:pageBreakBefore w:val="0"/>
              <w:widowControl/>
              <w:kinsoku w:val="0"/>
              <w:wordWrap/>
              <w:overflowPunct/>
              <w:topLinePunct w:val="0"/>
              <w:autoSpaceDE w:val="0"/>
              <w:autoSpaceDN w:val="0"/>
              <w:bidi w:val="0"/>
              <w:adjustRightInd w:val="0"/>
              <w:snapToGrid w:val="0"/>
              <w:spacing w:before="68" w:line="220" w:lineRule="exact"/>
              <w:jc w:val="center"/>
              <w:textAlignment w:val="baseline"/>
              <w:rPr>
                <w:spacing w:val="-1"/>
                <w:sz w:val="21"/>
                <w:szCs w:val="21"/>
                <w:lang w:eastAsia="zh-CN"/>
              </w:rPr>
            </w:pPr>
            <w:r>
              <w:rPr>
                <w:rFonts w:hint="eastAsia"/>
                <w:spacing w:val="-1"/>
                <w:sz w:val="21"/>
                <w:szCs w:val="21"/>
                <w:lang w:eastAsia="zh-CN"/>
              </w:rPr>
              <w:t>3</w:t>
            </w:r>
          </w:p>
        </w:tc>
        <w:tc>
          <w:tcPr>
            <w:tcW w:w="6026" w:type="dxa"/>
            <w:vAlign w:val="top"/>
          </w:tcPr>
          <w:p>
            <w:pPr>
              <w:pStyle w:val="57"/>
              <w:keepNext w:val="0"/>
              <w:keepLines w:val="0"/>
              <w:pageBreakBefore w:val="0"/>
              <w:widowControl/>
              <w:numPr>
                <w:ilvl w:val="0"/>
                <w:numId w:val="0"/>
              </w:numPr>
              <w:kinsoku w:val="0"/>
              <w:wordWrap/>
              <w:overflowPunct/>
              <w:topLinePunct w:val="0"/>
              <w:autoSpaceDE w:val="0"/>
              <w:autoSpaceDN w:val="0"/>
              <w:bidi w:val="0"/>
              <w:adjustRightInd w:val="0"/>
              <w:snapToGrid w:val="0"/>
              <w:spacing w:before="61" w:line="220" w:lineRule="exact"/>
              <w:ind w:right="119" w:rightChars="0"/>
              <w:textAlignment w:val="baseline"/>
              <w:rPr>
                <w:rFonts w:hint="eastAsia"/>
                <w:spacing w:val="-1"/>
                <w:sz w:val="21"/>
                <w:szCs w:val="21"/>
                <w:lang w:eastAsia="zh-CN"/>
              </w:rPr>
            </w:pPr>
            <w:r>
              <w:rPr>
                <w:rFonts w:hint="eastAsia"/>
                <w:spacing w:val="-1"/>
                <w:sz w:val="21"/>
                <w:szCs w:val="21"/>
                <w:lang w:val="en-US" w:eastAsia="zh-CN"/>
              </w:rPr>
              <w:t>1.</w:t>
            </w:r>
            <w:r>
              <w:rPr>
                <w:rFonts w:hint="eastAsia"/>
                <w:spacing w:val="-1"/>
                <w:sz w:val="21"/>
                <w:szCs w:val="21"/>
                <w:lang w:eastAsia="zh-CN"/>
              </w:rPr>
              <w:t>售后服务方案</w:t>
            </w:r>
            <w:r>
              <w:rPr>
                <w:rFonts w:hint="eastAsia"/>
                <w:b/>
                <w:bCs/>
                <w:spacing w:val="-1"/>
                <w:sz w:val="21"/>
                <w:szCs w:val="21"/>
                <w:lang w:val="en-US" w:eastAsia="zh-CN"/>
              </w:rPr>
              <w:t>优于</w:t>
            </w:r>
            <w:r>
              <w:rPr>
                <w:rFonts w:hint="eastAsia"/>
                <w:spacing w:val="-1"/>
                <w:sz w:val="21"/>
                <w:szCs w:val="21"/>
                <w:lang w:eastAsia="zh-CN"/>
              </w:rPr>
              <w:t>本项目商务要求</w:t>
            </w:r>
            <w:r>
              <w:rPr>
                <w:rFonts w:hint="eastAsia"/>
                <w:spacing w:val="-1"/>
                <w:sz w:val="21"/>
                <w:szCs w:val="21"/>
                <w:lang w:val="en-US" w:eastAsia="zh-CN"/>
              </w:rPr>
              <w:t>中</w:t>
            </w:r>
            <w:r>
              <w:rPr>
                <w:rFonts w:hint="eastAsia"/>
                <w:spacing w:val="-1"/>
                <w:sz w:val="21"/>
                <w:szCs w:val="21"/>
                <w:lang w:eastAsia="zh-CN"/>
              </w:rPr>
              <w:t>售后服务规定</w:t>
            </w:r>
            <w:r>
              <w:rPr>
                <w:rFonts w:hint="eastAsia"/>
                <w:spacing w:val="-1"/>
                <w:sz w:val="21"/>
                <w:szCs w:val="21"/>
                <w:lang w:val="en-US" w:eastAsia="zh-CN"/>
              </w:rPr>
              <w:t>的内容，方案全部符合实际情况无任何夸大且能列举相关材料进行证明。售后服务人员具备相关产品的专业知识,能够解答用户的问题并提供技术支持，售后服务人员具备质量或安装或安全管理等相关证书的至少1人，能提供原厂售后服务承诺，</w:t>
            </w:r>
            <w:r>
              <w:rPr>
                <w:rFonts w:hint="eastAsia"/>
                <w:spacing w:val="-1"/>
                <w:sz w:val="21"/>
                <w:szCs w:val="21"/>
                <w:lang w:eastAsia="zh-CN"/>
              </w:rPr>
              <w:t>售后服务方案</w:t>
            </w:r>
            <w:r>
              <w:rPr>
                <w:rFonts w:hint="eastAsia"/>
                <w:spacing w:val="-1"/>
                <w:sz w:val="21"/>
                <w:szCs w:val="21"/>
                <w:lang w:val="en-US" w:eastAsia="zh-CN"/>
              </w:rPr>
              <w:t>有技术支持措施计划</w:t>
            </w:r>
            <w:r>
              <w:rPr>
                <w:rFonts w:hint="eastAsia" w:ascii="宋体" w:hAnsi="宋体" w:eastAsia="宋体" w:cs="宋体"/>
                <w:spacing w:val="-1"/>
                <w:sz w:val="21"/>
                <w:szCs w:val="21"/>
                <w:lang w:eastAsia="zh-CN"/>
              </w:rPr>
              <w:t>，</w:t>
            </w:r>
            <w:r>
              <w:rPr>
                <w:rFonts w:hint="eastAsia" w:ascii="宋体" w:hAnsi="宋体" w:eastAsia="宋体" w:cs="宋体"/>
                <w:spacing w:val="-1"/>
                <w:sz w:val="21"/>
                <w:szCs w:val="21"/>
                <w:lang w:val="en-US" w:eastAsia="zh-CN"/>
              </w:rPr>
              <w:t>得</w:t>
            </w:r>
            <w:r>
              <w:rPr>
                <w:rFonts w:hint="eastAsia" w:cs="宋体"/>
                <w:spacing w:val="-1"/>
                <w:sz w:val="21"/>
                <w:szCs w:val="21"/>
                <w:lang w:val="en-US" w:eastAsia="zh-CN"/>
              </w:rPr>
              <w:t>3</w:t>
            </w:r>
            <w:r>
              <w:rPr>
                <w:rFonts w:hint="eastAsia" w:ascii="宋体" w:hAnsi="宋体" w:eastAsia="宋体" w:cs="宋体"/>
                <w:spacing w:val="-1"/>
                <w:sz w:val="21"/>
                <w:szCs w:val="21"/>
                <w:lang w:val="en-US" w:eastAsia="zh-CN"/>
              </w:rPr>
              <w:t>分。</w:t>
            </w:r>
          </w:p>
          <w:p>
            <w:pPr>
              <w:pStyle w:val="57"/>
              <w:keepNext w:val="0"/>
              <w:keepLines w:val="0"/>
              <w:pageBreakBefore w:val="0"/>
              <w:widowControl/>
              <w:numPr>
                <w:ilvl w:val="0"/>
                <w:numId w:val="0"/>
              </w:numPr>
              <w:kinsoku w:val="0"/>
              <w:wordWrap/>
              <w:overflowPunct/>
              <w:topLinePunct w:val="0"/>
              <w:autoSpaceDE w:val="0"/>
              <w:autoSpaceDN w:val="0"/>
              <w:bidi w:val="0"/>
              <w:adjustRightInd w:val="0"/>
              <w:snapToGrid w:val="0"/>
              <w:spacing w:before="61" w:line="220" w:lineRule="exact"/>
              <w:ind w:right="119" w:rightChars="0"/>
              <w:textAlignment w:val="baseline"/>
              <w:rPr>
                <w:rFonts w:hint="default"/>
                <w:spacing w:val="-1"/>
                <w:sz w:val="21"/>
                <w:szCs w:val="21"/>
                <w:lang w:val="en-US" w:eastAsia="zh-CN"/>
              </w:rPr>
            </w:pPr>
            <w:r>
              <w:rPr>
                <w:rFonts w:hint="eastAsia"/>
                <w:spacing w:val="-1"/>
                <w:sz w:val="21"/>
                <w:szCs w:val="21"/>
                <w:lang w:val="en-US" w:eastAsia="zh-CN"/>
              </w:rPr>
              <w:t>2.</w:t>
            </w:r>
            <w:r>
              <w:rPr>
                <w:rFonts w:hint="eastAsia"/>
                <w:spacing w:val="-1"/>
                <w:sz w:val="21"/>
                <w:szCs w:val="21"/>
                <w:lang w:eastAsia="zh-CN"/>
              </w:rPr>
              <w:t>售后服务方案</w:t>
            </w:r>
            <w:r>
              <w:rPr>
                <w:rFonts w:hint="eastAsia"/>
                <w:b/>
                <w:bCs/>
                <w:spacing w:val="-1"/>
                <w:sz w:val="21"/>
                <w:szCs w:val="21"/>
                <w:lang w:val="en-US" w:eastAsia="zh-CN"/>
              </w:rPr>
              <w:t>优于</w:t>
            </w:r>
            <w:r>
              <w:rPr>
                <w:rFonts w:hint="eastAsia"/>
                <w:spacing w:val="-1"/>
                <w:sz w:val="21"/>
                <w:szCs w:val="21"/>
                <w:lang w:eastAsia="zh-CN"/>
              </w:rPr>
              <w:t>本项目商务要求</w:t>
            </w:r>
            <w:r>
              <w:rPr>
                <w:rFonts w:hint="eastAsia"/>
                <w:spacing w:val="-1"/>
                <w:sz w:val="21"/>
                <w:szCs w:val="21"/>
                <w:lang w:val="en-US" w:eastAsia="zh-CN"/>
              </w:rPr>
              <w:t>中</w:t>
            </w:r>
            <w:r>
              <w:rPr>
                <w:rFonts w:hint="eastAsia"/>
                <w:spacing w:val="-1"/>
                <w:sz w:val="21"/>
                <w:szCs w:val="21"/>
                <w:lang w:eastAsia="zh-CN"/>
              </w:rPr>
              <w:t>售后服务规定</w:t>
            </w:r>
            <w:r>
              <w:rPr>
                <w:rFonts w:hint="eastAsia"/>
                <w:spacing w:val="-1"/>
                <w:sz w:val="21"/>
                <w:szCs w:val="21"/>
                <w:lang w:val="en-US" w:eastAsia="zh-CN"/>
              </w:rPr>
              <w:t>的内容，方案存在部分不符合实际情况夸大的地方，能列举的全部相关材料对该部分无法进行证明（如供应商在对</w:t>
            </w:r>
            <w:r>
              <w:rPr>
                <w:rFonts w:hint="eastAsia"/>
                <w:spacing w:val="-1"/>
                <w:sz w:val="21"/>
                <w:szCs w:val="21"/>
                <w:lang w:eastAsia="zh-CN"/>
              </w:rPr>
              <w:t>售后服务</w:t>
            </w:r>
            <w:r>
              <w:rPr>
                <w:rFonts w:hint="eastAsia"/>
                <w:spacing w:val="-1"/>
                <w:sz w:val="21"/>
                <w:szCs w:val="21"/>
                <w:lang w:val="en-US" w:eastAsia="zh-CN"/>
              </w:rPr>
              <w:t>时间响应方面承诺与供应商所在地点距离存在明显不符合实际的情况等等）。售后服务人员具备相关产品的专业知识,能够解答用户的问题并提供技术支持，售后服务人员具备质量或安装或安全管理等相关证书的至少1人，能提供原厂售后服务承诺，</w:t>
            </w:r>
            <w:r>
              <w:rPr>
                <w:rFonts w:hint="eastAsia"/>
                <w:spacing w:val="-1"/>
                <w:sz w:val="21"/>
                <w:szCs w:val="21"/>
                <w:lang w:eastAsia="zh-CN"/>
              </w:rPr>
              <w:t>售后服务方案</w:t>
            </w:r>
            <w:r>
              <w:rPr>
                <w:rFonts w:hint="eastAsia"/>
                <w:spacing w:val="-1"/>
                <w:sz w:val="21"/>
                <w:szCs w:val="21"/>
                <w:lang w:val="en-US" w:eastAsia="zh-CN"/>
              </w:rPr>
              <w:t>有技术支持措施计划</w:t>
            </w:r>
            <w:r>
              <w:rPr>
                <w:rFonts w:hint="eastAsia" w:ascii="宋体" w:hAnsi="宋体" w:eastAsia="宋体" w:cs="宋体"/>
                <w:spacing w:val="-1"/>
                <w:sz w:val="21"/>
                <w:szCs w:val="21"/>
                <w:lang w:eastAsia="zh-CN"/>
              </w:rPr>
              <w:t>，</w:t>
            </w:r>
            <w:r>
              <w:rPr>
                <w:rFonts w:hint="eastAsia" w:ascii="宋体" w:hAnsi="宋体" w:eastAsia="宋体" w:cs="宋体"/>
                <w:spacing w:val="-1"/>
                <w:sz w:val="21"/>
                <w:szCs w:val="21"/>
                <w:lang w:val="en-US" w:eastAsia="zh-CN"/>
              </w:rPr>
              <w:t>得2分。</w:t>
            </w:r>
          </w:p>
          <w:p>
            <w:pPr>
              <w:pStyle w:val="57"/>
              <w:keepNext w:val="0"/>
              <w:keepLines w:val="0"/>
              <w:pageBreakBefore w:val="0"/>
              <w:widowControl/>
              <w:numPr>
                <w:ilvl w:val="0"/>
                <w:numId w:val="0"/>
              </w:numPr>
              <w:kinsoku w:val="0"/>
              <w:wordWrap/>
              <w:overflowPunct/>
              <w:topLinePunct w:val="0"/>
              <w:autoSpaceDE w:val="0"/>
              <w:autoSpaceDN w:val="0"/>
              <w:bidi w:val="0"/>
              <w:adjustRightInd w:val="0"/>
              <w:snapToGrid w:val="0"/>
              <w:spacing w:before="61" w:line="220" w:lineRule="exact"/>
              <w:ind w:right="119" w:rightChars="0"/>
              <w:textAlignment w:val="baseline"/>
              <w:rPr>
                <w:rFonts w:hint="default" w:ascii="宋体" w:hAnsi="宋体" w:eastAsia="宋体" w:cs="宋体"/>
                <w:spacing w:val="-1"/>
                <w:sz w:val="21"/>
                <w:szCs w:val="21"/>
                <w:lang w:val="en-US" w:eastAsia="zh-CN"/>
              </w:rPr>
            </w:pPr>
            <w:r>
              <w:rPr>
                <w:rFonts w:hint="eastAsia"/>
                <w:spacing w:val="-1"/>
                <w:sz w:val="21"/>
                <w:szCs w:val="21"/>
                <w:lang w:val="en-US" w:eastAsia="zh-CN"/>
              </w:rPr>
              <w:t>3.</w:t>
            </w:r>
            <w:r>
              <w:rPr>
                <w:rFonts w:hint="eastAsia"/>
                <w:spacing w:val="-1"/>
                <w:sz w:val="21"/>
                <w:szCs w:val="21"/>
                <w:lang w:eastAsia="zh-CN"/>
              </w:rPr>
              <w:t>售后服务方案</w:t>
            </w:r>
            <w:r>
              <w:rPr>
                <w:rFonts w:hint="eastAsia"/>
                <w:spacing w:val="-1"/>
                <w:sz w:val="21"/>
                <w:szCs w:val="21"/>
                <w:lang w:val="en-US" w:eastAsia="zh-CN"/>
              </w:rPr>
              <w:t>和</w:t>
            </w:r>
            <w:r>
              <w:rPr>
                <w:rFonts w:hint="eastAsia"/>
                <w:spacing w:val="-1"/>
                <w:sz w:val="21"/>
                <w:szCs w:val="21"/>
                <w:lang w:eastAsia="zh-CN"/>
              </w:rPr>
              <w:t>本项目商务要求</w:t>
            </w:r>
            <w:r>
              <w:rPr>
                <w:rFonts w:hint="eastAsia"/>
                <w:spacing w:val="-1"/>
                <w:sz w:val="21"/>
                <w:szCs w:val="21"/>
                <w:lang w:val="en-US" w:eastAsia="zh-CN"/>
              </w:rPr>
              <w:t>中</w:t>
            </w:r>
            <w:r>
              <w:rPr>
                <w:rFonts w:hint="eastAsia"/>
                <w:spacing w:val="-1"/>
                <w:sz w:val="21"/>
                <w:szCs w:val="21"/>
                <w:lang w:eastAsia="zh-CN"/>
              </w:rPr>
              <w:t>售后服务规定</w:t>
            </w:r>
            <w:r>
              <w:rPr>
                <w:rFonts w:hint="eastAsia"/>
                <w:spacing w:val="-1"/>
                <w:sz w:val="21"/>
                <w:szCs w:val="21"/>
                <w:lang w:val="en-US" w:eastAsia="zh-CN"/>
              </w:rPr>
              <w:t>的内容相同，方案存在部分不符合实际情况夸大的地方，能列举的全部相关材料对该部分无法进行证明（如供应商在对</w:t>
            </w:r>
            <w:r>
              <w:rPr>
                <w:rFonts w:hint="eastAsia"/>
                <w:spacing w:val="-1"/>
                <w:sz w:val="21"/>
                <w:szCs w:val="21"/>
                <w:lang w:eastAsia="zh-CN"/>
              </w:rPr>
              <w:t>售后服务</w:t>
            </w:r>
            <w:r>
              <w:rPr>
                <w:rFonts w:hint="eastAsia"/>
                <w:spacing w:val="-1"/>
                <w:sz w:val="21"/>
                <w:szCs w:val="21"/>
                <w:lang w:val="en-US" w:eastAsia="zh-CN"/>
              </w:rPr>
              <w:t>时间响应方面承诺与供应商所在地点距离存在明显不符合实际的情况等等）。售后服务人员具备相关产品的专业知识,能够解答用户的问题并提供技术支持，售后服务人员中不具备质量或安装或安全管理等相关证书，能提供原厂售后服务承诺，</w:t>
            </w:r>
            <w:r>
              <w:rPr>
                <w:rFonts w:hint="eastAsia"/>
                <w:spacing w:val="-1"/>
                <w:sz w:val="21"/>
                <w:szCs w:val="21"/>
                <w:lang w:eastAsia="zh-CN"/>
              </w:rPr>
              <w:t>售后服务方案</w:t>
            </w:r>
            <w:r>
              <w:rPr>
                <w:rFonts w:hint="eastAsia"/>
                <w:spacing w:val="-1"/>
                <w:sz w:val="21"/>
                <w:szCs w:val="21"/>
                <w:lang w:val="en-US" w:eastAsia="zh-CN"/>
              </w:rPr>
              <w:t>有技术支持措施计划</w:t>
            </w:r>
            <w:r>
              <w:rPr>
                <w:rFonts w:hint="eastAsia" w:ascii="宋体" w:hAnsi="宋体" w:eastAsia="宋体" w:cs="宋体"/>
                <w:spacing w:val="-1"/>
                <w:sz w:val="21"/>
                <w:szCs w:val="21"/>
                <w:lang w:eastAsia="zh-CN"/>
              </w:rPr>
              <w:t>，</w:t>
            </w:r>
            <w:r>
              <w:rPr>
                <w:rFonts w:hint="eastAsia" w:ascii="宋体" w:hAnsi="宋体" w:eastAsia="宋体" w:cs="宋体"/>
                <w:spacing w:val="-1"/>
                <w:sz w:val="21"/>
                <w:szCs w:val="21"/>
                <w:lang w:val="en-US" w:eastAsia="zh-CN"/>
              </w:rPr>
              <w:t>得1分。注：</w:t>
            </w:r>
            <w:r>
              <w:rPr>
                <w:rFonts w:hint="eastAsia" w:cs="宋体"/>
                <w:color w:val="auto"/>
                <w:spacing w:val="-1"/>
                <w:sz w:val="21"/>
                <w:szCs w:val="21"/>
                <w:lang w:val="en-US" w:eastAsia="zh-CN"/>
              </w:rPr>
              <w:t>序号1与2中</w:t>
            </w:r>
            <w:r>
              <w:rPr>
                <w:rFonts w:hint="eastAsia" w:ascii="宋体" w:hAnsi="宋体" w:eastAsia="宋体" w:cs="宋体"/>
                <w:color w:val="auto"/>
                <w:spacing w:val="-1"/>
                <w:sz w:val="21"/>
                <w:szCs w:val="21"/>
                <w:lang w:val="en-US" w:eastAsia="zh-CN"/>
              </w:rPr>
              <w:t>必须提供</w:t>
            </w:r>
            <w:r>
              <w:rPr>
                <w:rFonts w:hint="eastAsia"/>
                <w:color w:val="auto"/>
                <w:spacing w:val="-1"/>
                <w:sz w:val="21"/>
                <w:szCs w:val="21"/>
                <w:lang w:val="en-US" w:eastAsia="zh-CN"/>
              </w:rPr>
              <w:t>售后服务人员相关证书复印件且原件备查，否则不得分。</w:t>
            </w:r>
          </w:p>
        </w:tc>
      </w:tr>
    </w:tbl>
    <w:p>
      <w:pPr>
        <w:rPr>
          <w:rFonts w:hint="default"/>
          <w:lang w:val="en-US" w:eastAsia="zh-CN"/>
        </w:rPr>
        <w:sectPr>
          <w:headerReference r:id="rId39" w:type="default"/>
          <w:footerReference r:id="rId40" w:type="default"/>
          <w:pgSz w:w="11905" w:h="16839"/>
          <w:pgMar w:top="1104" w:right="1359" w:bottom="1280" w:left="1474" w:header="1090" w:footer="988" w:gutter="0"/>
          <w:cols w:space="720" w:num="1"/>
        </w:sectPr>
      </w:pPr>
    </w:p>
    <w:p>
      <w:pPr>
        <w:rPr>
          <w:lang w:eastAsia="zh-CN"/>
        </w:rPr>
      </w:pPr>
    </w:p>
    <w:p>
      <w:pPr>
        <w:spacing w:line="259" w:lineRule="auto"/>
        <w:rPr>
          <w:lang w:eastAsia="zh-CN"/>
        </w:rPr>
      </w:pPr>
    </w:p>
    <w:p>
      <w:pPr>
        <w:spacing w:line="259" w:lineRule="auto"/>
        <w:rPr>
          <w:lang w:eastAsia="zh-CN"/>
        </w:rPr>
      </w:pPr>
    </w:p>
    <w:p>
      <w:pPr>
        <w:spacing w:before="104" w:line="220" w:lineRule="auto"/>
        <w:ind w:firstLine="3498" w:firstLineChars="1100"/>
        <w:jc w:val="both"/>
        <w:outlineLvl w:val="0"/>
        <w:rPr>
          <w:rFonts w:ascii="黑体" w:hAnsi="黑体" w:eastAsia="黑体" w:cs="黑体"/>
          <w:sz w:val="32"/>
          <w:szCs w:val="32"/>
          <w:lang w:eastAsia="zh-CN"/>
        </w:rPr>
      </w:pPr>
      <w:bookmarkStart w:id="38" w:name="bookmark37"/>
      <w:bookmarkEnd w:id="38"/>
      <w:bookmarkStart w:id="39" w:name="bookmark36"/>
      <w:bookmarkEnd w:id="39"/>
      <w:bookmarkStart w:id="40" w:name="_Toc12155"/>
      <w:r>
        <w:rPr>
          <w:rFonts w:ascii="黑体" w:hAnsi="黑体" w:eastAsia="黑体" w:cs="黑体"/>
          <w:spacing w:val="-1"/>
          <w:sz w:val="32"/>
          <w:szCs w:val="32"/>
          <w:lang w:eastAsia="zh-CN"/>
          <w14:textOutline w14:w="5829" w14:cap="flat" w14:cmpd="sng" w14:algn="ctr">
            <w14:solidFill>
              <w14:srgbClr w14:val="000000"/>
            </w14:solidFill>
            <w14:prstDash w14:val="solid"/>
            <w14:miter w14:val="0"/>
          </w14:textOutline>
        </w:rPr>
        <w:t>第五章</w:t>
      </w:r>
      <w:r>
        <w:rPr>
          <w:rFonts w:ascii="黑体" w:hAnsi="黑体" w:eastAsia="黑体" w:cs="黑体"/>
          <w:spacing w:val="-1"/>
          <w:sz w:val="32"/>
          <w:szCs w:val="32"/>
          <w:lang w:eastAsia="zh-CN"/>
        </w:rPr>
        <w:t xml:space="preserve"> </w:t>
      </w:r>
      <w:r>
        <w:rPr>
          <w:rFonts w:ascii="黑体" w:hAnsi="黑体" w:eastAsia="黑体" w:cs="黑体"/>
          <w:spacing w:val="-1"/>
          <w:sz w:val="32"/>
          <w:szCs w:val="32"/>
          <w:lang w:eastAsia="zh-CN"/>
          <w14:textOutline w14:w="5829" w14:cap="flat" w14:cmpd="sng" w14:algn="ctr">
            <w14:solidFill>
              <w14:srgbClr w14:val="000000"/>
            </w14:solidFill>
            <w14:prstDash w14:val="solid"/>
            <w14:miter w14:val="0"/>
          </w14:textOutline>
        </w:rPr>
        <w:t>采购需求</w:t>
      </w:r>
      <w:bookmarkEnd w:id="40"/>
    </w:p>
    <w:p>
      <w:pPr>
        <w:spacing w:line="453" w:lineRule="auto"/>
        <w:rPr>
          <w:lang w:eastAsia="zh-CN"/>
        </w:rPr>
      </w:pPr>
    </w:p>
    <w:p>
      <w:pPr>
        <w:keepNext/>
        <w:keepLines/>
        <w:widowControl w:val="0"/>
        <w:kinsoku/>
        <w:autoSpaceDE/>
        <w:autoSpaceDN/>
        <w:adjustRightInd/>
        <w:snapToGrid/>
        <w:spacing w:line="560" w:lineRule="exact"/>
        <w:ind w:firstLine="3744" w:firstLineChars="1300"/>
        <w:jc w:val="both"/>
        <w:textAlignment w:val="auto"/>
        <w:outlineLvl w:val="1"/>
        <w:rPr>
          <w:rFonts w:ascii="黑体" w:hAnsi="黑体" w:eastAsia="黑体" w:cs="黑体"/>
          <w:spacing w:val="9"/>
          <w:sz w:val="27"/>
          <w:szCs w:val="27"/>
          <w:lang w:eastAsia="zh-CN"/>
          <w14:textOutline w14:w="5054" w14:cap="flat" w14:cmpd="sng" w14:algn="ctr">
            <w14:solidFill>
              <w14:srgbClr w14:val="000000"/>
            </w14:solidFill>
            <w14:prstDash w14:val="solid"/>
            <w14:miter w14:val="0"/>
          </w14:textOutline>
        </w:rPr>
      </w:pPr>
      <w:r>
        <w:rPr>
          <w:rFonts w:ascii="黑体" w:hAnsi="黑体" w:eastAsia="黑体" w:cs="黑体"/>
          <w:spacing w:val="9"/>
          <w:sz w:val="27"/>
          <w:szCs w:val="27"/>
          <w:lang w:eastAsia="zh-CN"/>
          <w14:textOutline w14:w="5054" w14:cap="flat" w14:cmpd="sng" w14:algn="ctr">
            <w14:solidFill>
              <w14:srgbClr w14:val="000000"/>
            </w14:solidFill>
            <w14:prstDash w14:val="solid"/>
            <w14:miter w14:val="0"/>
          </w14:textOutline>
        </w:rPr>
        <w:t xml:space="preserve">第一节 </w:t>
      </w:r>
      <w:r>
        <w:rPr>
          <w:rFonts w:hint="eastAsia" w:ascii="黑体" w:hAnsi="黑体" w:eastAsia="黑体" w:cs="黑体"/>
          <w:spacing w:val="9"/>
          <w:sz w:val="27"/>
          <w:szCs w:val="27"/>
          <w:lang w:eastAsia="zh-CN"/>
          <w14:textOutline w14:w="5054" w14:cap="flat" w14:cmpd="sng" w14:algn="ctr">
            <w14:solidFill>
              <w14:srgbClr w14:val="000000"/>
            </w14:solidFill>
            <w14:prstDash w14:val="solid"/>
            <w14:miter w14:val="0"/>
          </w14:textOutline>
        </w:rPr>
        <w:t>采购清单</w:t>
      </w:r>
    </w:p>
    <w:p>
      <w:pPr>
        <w:keepNext/>
        <w:keepLines/>
        <w:widowControl w:val="0"/>
        <w:kinsoku/>
        <w:autoSpaceDE/>
        <w:autoSpaceDN/>
        <w:adjustRightInd/>
        <w:snapToGrid/>
        <w:spacing w:line="360" w:lineRule="auto"/>
        <w:ind w:firstLine="420" w:firstLineChars="200"/>
        <w:jc w:val="both"/>
        <w:textAlignment w:val="auto"/>
        <w:outlineLvl w:val="1"/>
        <w:rPr>
          <w:rFonts w:ascii="宋体" w:hAnsi="宋体" w:eastAsia="宋体" w:cs="宋体"/>
          <w:snapToGrid/>
          <w:kern w:val="2"/>
          <w:lang w:eastAsia="zh-CN"/>
        </w:rPr>
      </w:pPr>
      <w:r>
        <w:rPr>
          <w:rFonts w:hint="eastAsia" w:ascii="宋体" w:hAnsi="宋体" w:eastAsia="宋体" w:cs="宋体"/>
          <w:snapToGrid/>
          <w:kern w:val="2"/>
          <w:lang w:eastAsia="zh-CN"/>
        </w:rPr>
        <w:t>一、采购总说明（一标项与二标项）</w:t>
      </w:r>
    </w:p>
    <w:p>
      <w:pPr>
        <w:keepNext/>
        <w:keepLines/>
        <w:widowControl w:val="0"/>
        <w:kinsoku/>
        <w:autoSpaceDE/>
        <w:autoSpaceDN/>
        <w:adjustRightInd/>
        <w:snapToGrid/>
        <w:spacing w:line="360" w:lineRule="auto"/>
        <w:ind w:firstLine="420" w:firstLineChars="200"/>
        <w:jc w:val="both"/>
        <w:textAlignment w:val="auto"/>
        <w:outlineLvl w:val="1"/>
        <w:rPr>
          <w:rFonts w:hint="eastAsia" w:ascii="宋体" w:hAnsi="宋体" w:eastAsia="宋体" w:cs="宋体"/>
          <w:snapToGrid/>
          <w:kern w:val="2"/>
          <w:lang w:eastAsia="zh-CN"/>
        </w:rPr>
      </w:pPr>
      <w:r>
        <w:rPr>
          <w:rFonts w:hint="eastAsia" w:ascii="宋体" w:hAnsi="宋体" w:eastAsia="宋体" w:cs="宋体"/>
          <w:snapToGrid/>
          <w:kern w:val="2"/>
          <w:lang w:eastAsia="zh-CN"/>
        </w:rPr>
        <w:t>根据自然资源档案管理需求，按照档案库房建设标准，合理布设新建自然资源档案库功能分区，完成档案资料密集架、实物档案密集架、声像防磁柜等专用设备及配套设施的采购、安装、调试等工作，满足自然资源档案资料的保管需求。</w:t>
      </w:r>
    </w:p>
    <w:p>
      <w:pPr>
        <w:keepNext/>
        <w:keepLines/>
        <w:widowControl w:val="0"/>
        <w:kinsoku/>
        <w:autoSpaceDE/>
        <w:autoSpaceDN/>
        <w:adjustRightInd/>
        <w:snapToGrid/>
        <w:spacing w:line="360" w:lineRule="auto"/>
        <w:ind w:firstLine="420" w:firstLineChars="200"/>
        <w:jc w:val="both"/>
        <w:textAlignment w:val="auto"/>
        <w:outlineLvl w:val="1"/>
        <w:rPr>
          <w:rFonts w:ascii="宋体" w:hAnsi="宋体" w:eastAsia="宋体" w:cs="宋体"/>
          <w:snapToGrid/>
          <w:kern w:val="2"/>
          <w:lang w:eastAsia="zh-CN"/>
        </w:rPr>
      </w:pPr>
      <w:r>
        <w:rPr>
          <w:rFonts w:hint="eastAsia"/>
          <w:lang w:eastAsia="zh-CN"/>
        </w:rPr>
        <w:t>本项目为“交钥匙”工程，供应商须按照相关要求在规定时间内完成密集架及其配套设施等的深化设计、生产、设备集成安装、检验、验收、试运行、售后服务等，提供符合技术规范和要求的密集架及配套设施。</w:t>
      </w:r>
    </w:p>
    <w:p>
      <w:pPr>
        <w:keepNext/>
        <w:keepLines/>
        <w:widowControl w:val="0"/>
        <w:kinsoku/>
        <w:autoSpaceDE/>
        <w:autoSpaceDN/>
        <w:adjustRightInd/>
        <w:snapToGrid/>
        <w:spacing w:line="360" w:lineRule="auto"/>
        <w:ind w:firstLine="420" w:firstLineChars="200"/>
        <w:jc w:val="both"/>
        <w:textAlignment w:val="auto"/>
        <w:outlineLvl w:val="1"/>
        <w:rPr>
          <w:rFonts w:ascii="宋体" w:hAnsi="宋体" w:eastAsia="宋体" w:cs="宋体"/>
          <w:snapToGrid/>
          <w:kern w:val="2"/>
          <w:lang w:eastAsia="zh-CN"/>
        </w:rPr>
      </w:pPr>
      <w:r>
        <w:rPr>
          <w:rFonts w:hint="eastAsia" w:ascii="宋体" w:hAnsi="宋体" w:eastAsia="宋体" w:cs="宋体"/>
          <w:snapToGrid/>
          <w:kern w:val="2"/>
          <w:lang w:eastAsia="zh-CN"/>
        </w:rPr>
        <w:t>二、库房设计图及设备采购清单（一标项与二标项）</w:t>
      </w:r>
    </w:p>
    <w:p>
      <w:pPr>
        <w:keepNext/>
        <w:keepLines/>
        <w:widowControl w:val="0"/>
        <w:kinsoku/>
        <w:autoSpaceDE/>
        <w:autoSpaceDN/>
        <w:adjustRightInd/>
        <w:snapToGrid/>
        <w:spacing w:line="360" w:lineRule="auto"/>
        <w:ind w:firstLine="420" w:firstLineChars="200"/>
        <w:jc w:val="both"/>
        <w:textAlignment w:val="auto"/>
        <w:outlineLvl w:val="1"/>
        <w:rPr>
          <w:rFonts w:ascii="宋体" w:hAnsi="宋体" w:eastAsia="宋体" w:cs="宋体"/>
          <w:snapToGrid/>
          <w:kern w:val="2"/>
          <w:lang w:eastAsia="zh-CN"/>
        </w:rPr>
      </w:pPr>
      <w:r>
        <w:rPr>
          <w:rFonts w:hint="eastAsia" w:ascii="宋体" w:hAnsi="宋体" w:eastAsia="宋体" w:cs="宋体"/>
          <w:snapToGrid/>
          <w:kern w:val="2"/>
          <w:lang w:eastAsia="zh-CN"/>
        </w:rPr>
        <w:t>1.库房设计图</w:t>
      </w:r>
    </w:p>
    <w:p>
      <w:pPr>
        <w:keepNext/>
        <w:keepLines/>
        <w:widowControl w:val="0"/>
        <w:kinsoku/>
        <w:autoSpaceDE/>
        <w:autoSpaceDN/>
        <w:adjustRightInd/>
        <w:snapToGrid/>
        <w:spacing w:line="360" w:lineRule="auto"/>
        <w:ind w:firstLine="420" w:firstLineChars="200"/>
        <w:jc w:val="both"/>
        <w:textAlignment w:val="auto"/>
        <w:outlineLvl w:val="1"/>
        <w:rPr>
          <w:rFonts w:ascii="宋体" w:hAnsi="宋体" w:eastAsia="宋体" w:cs="宋体"/>
          <w:snapToGrid/>
          <w:kern w:val="2"/>
          <w:lang w:eastAsia="zh-CN"/>
        </w:rPr>
      </w:pPr>
      <w:r>
        <w:rPr>
          <w:rFonts w:hint="eastAsia" w:ascii="宋体" w:hAnsi="宋体" w:eastAsia="宋体" w:cs="宋体"/>
          <w:snapToGrid/>
          <w:kern w:val="2"/>
          <w:lang w:eastAsia="zh-CN"/>
        </w:rPr>
        <w:t>自治区自然资源资料档案库（馆）资料库房分别位于建筑地下1层、地上3层以及地上4层。规划布设1个实物档案资料库、7个档案资料库、1个电子档案库（详见库房设计图）。</w:t>
      </w:r>
    </w:p>
    <w:p>
      <w:pPr>
        <w:keepNext/>
        <w:keepLines/>
        <w:widowControl w:val="0"/>
        <w:kinsoku/>
        <w:autoSpaceDE/>
        <w:autoSpaceDN/>
        <w:adjustRightInd/>
        <w:snapToGrid/>
        <w:spacing w:line="360" w:lineRule="auto"/>
        <w:ind w:firstLine="420" w:firstLineChars="200"/>
        <w:jc w:val="both"/>
        <w:textAlignment w:val="auto"/>
        <w:outlineLvl w:val="1"/>
        <w:rPr>
          <w:rFonts w:ascii="宋体" w:hAnsi="宋体" w:eastAsia="宋体" w:cs="宋体"/>
          <w:snapToGrid/>
          <w:kern w:val="2"/>
          <w:lang w:eastAsia="zh-CN"/>
        </w:rPr>
      </w:pPr>
      <w:r>
        <w:rPr>
          <w:rFonts w:hint="eastAsia" w:ascii="宋体" w:hAnsi="宋体" w:eastAsia="宋体" w:cs="宋体"/>
          <w:snapToGrid/>
          <w:kern w:val="2"/>
          <w:lang w:eastAsia="zh-CN"/>
        </w:rPr>
        <w:t>2.实物档案资料库设备购置</w:t>
      </w:r>
    </w:p>
    <w:p>
      <w:pPr>
        <w:keepNext/>
        <w:keepLines/>
        <w:widowControl w:val="0"/>
        <w:kinsoku/>
        <w:autoSpaceDE/>
        <w:autoSpaceDN/>
        <w:adjustRightInd/>
        <w:snapToGrid/>
        <w:spacing w:line="360" w:lineRule="auto"/>
        <w:ind w:firstLine="420" w:firstLineChars="200"/>
        <w:jc w:val="both"/>
        <w:textAlignment w:val="auto"/>
        <w:outlineLvl w:val="1"/>
        <w:rPr>
          <w:rFonts w:ascii="宋体" w:hAnsi="宋体" w:eastAsia="宋体" w:cs="宋体"/>
          <w:snapToGrid/>
          <w:kern w:val="2"/>
          <w:lang w:eastAsia="zh-CN"/>
        </w:rPr>
      </w:pPr>
      <w:r>
        <w:rPr>
          <w:rFonts w:hint="eastAsia" w:ascii="宋体" w:hAnsi="宋体" w:eastAsia="宋体" w:cs="宋体"/>
          <w:snapToGrid/>
          <w:kern w:val="2"/>
          <w:lang w:eastAsia="zh-CN"/>
        </w:rPr>
        <w:t>位于地下1层，面积为592.95平方米，用于存放岩石手标本、光薄片等实物地质资料，具体详见平面示意图及设备采购清单。</w:t>
      </w:r>
    </w:p>
    <w:p>
      <w:pPr>
        <w:keepNext/>
        <w:keepLines/>
        <w:widowControl w:val="0"/>
        <w:kinsoku/>
        <w:autoSpaceDE/>
        <w:autoSpaceDN/>
        <w:adjustRightInd/>
        <w:snapToGrid/>
        <w:spacing w:line="360" w:lineRule="auto"/>
        <w:ind w:firstLine="420" w:firstLineChars="200"/>
        <w:jc w:val="both"/>
        <w:textAlignment w:val="auto"/>
        <w:outlineLvl w:val="1"/>
        <w:rPr>
          <w:rFonts w:ascii="宋体" w:hAnsi="宋体" w:eastAsia="宋体" w:cs="宋体"/>
          <w:snapToGrid/>
          <w:kern w:val="2"/>
          <w:lang w:eastAsia="zh-CN"/>
        </w:rPr>
      </w:pPr>
      <w:r>
        <w:rPr>
          <w:rFonts w:hint="eastAsia" w:ascii="宋体" w:hAnsi="宋体" w:eastAsia="宋体" w:cs="宋体"/>
          <w:snapToGrid/>
          <w:kern w:val="2"/>
          <w:lang w:eastAsia="zh-CN"/>
        </w:rPr>
        <w:t>3.档案资料库设备购置</w:t>
      </w:r>
    </w:p>
    <w:p>
      <w:pPr>
        <w:keepNext/>
        <w:keepLines/>
        <w:widowControl w:val="0"/>
        <w:kinsoku/>
        <w:autoSpaceDE/>
        <w:autoSpaceDN/>
        <w:adjustRightInd/>
        <w:snapToGrid/>
        <w:spacing w:line="360" w:lineRule="auto"/>
        <w:ind w:firstLine="420" w:firstLineChars="200"/>
        <w:jc w:val="both"/>
        <w:textAlignment w:val="auto"/>
        <w:outlineLvl w:val="1"/>
        <w:rPr>
          <w:rFonts w:ascii="宋体" w:hAnsi="宋体" w:eastAsia="宋体" w:cs="宋体"/>
          <w:snapToGrid/>
          <w:kern w:val="2"/>
          <w:lang w:eastAsia="zh-CN"/>
        </w:rPr>
      </w:pPr>
      <w:r>
        <w:rPr>
          <w:rFonts w:hint="eastAsia" w:ascii="宋体" w:hAnsi="宋体" w:eastAsia="宋体" w:cs="宋体"/>
          <w:snapToGrid/>
          <w:kern w:val="2"/>
          <w:lang w:eastAsia="zh-CN"/>
        </w:rPr>
        <w:t>位于地上3层、4层。地上3层规划布设3个库房，面积分别为336.14平方米、708.40平方米、369.88平方米；地上4层规划布设4个库房，面积分别为359.28平方米、251.90平方米、708.55平方米、381.62平方米。主要用于存放自然资源档案资料。具体详见平面示意图及设备采购清单。</w:t>
      </w:r>
    </w:p>
    <w:p>
      <w:pPr>
        <w:keepNext/>
        <w:keepLines/>
        <w:widowControl w:val="0"/>
        <w:kinsoku/>
        <w:autoSpaceDE/>
        <w:autoSpaceDN/>
        <w:adjustRightInd/>
        <w:snapToGrid/>
        <w:spacing w:line="360" w:lineRule="auto"/>
        <w:ind w:firstLine="420" w:firstLineChars="200"/>
        <w:jc w:val="both"/>
        <w:textAlignment w:val="auto"/>
        <w:outlineLvl w:val="1"/>
        <w:rPr>
          <w:rFonts w:ascii="宋体" w:hAnsi="宋体" w:eastAsia="宋体" w:cs="宋体"/>
          <w:snapToGrid/>
          <w:kern w:val="2"/>
          <w:lang w:eastAsia="zh-CN"/>
        </w:rPr>
      </w:pPr>
      <w:r>
        <w:rPr>
          <w:rFonts w:hint="eastAsia" w:ascii="宋体" w:hAnsi="宋体" w:eastAsia="宋体" w:cs="宋体"/>
          <w:snapToGrid/>
          <w:kern w:val="2"/>
          <w:lang w:eastAsia="zh-CN"/>
        </w:rPr>
        <w:t>4.电子档案库设备购置</w:t>
      </w:r>
    </w:p>
    <w:p>
      <w:pPr>
        <w:keepNext/>
        <w:keepLines/>
        <w:widowControl w:val="0"/>
        <w:kinsoku/>
        <w:autoSpaceDE/>
        <w:autoSpaceDN/>
        <w:adjustRightInd/>
        <w:snapToGrid/>
        <w:spacing w:line="360" w:lineRule="auto"/>
        <w:ind w:firstLine="420" w:firstLineChars="200"/>
        <w:jc w:val="both"/>
        <w:textAlignment w:val="auto"/>
        <w:outlineLvl w:val="1"/>
        <w:rPr>
          <w:rFonts w:ascii="宋体" w:hAnsi="宋体" w:eastAsia="宋体" w:cs="宋体"/>
          <w:snapToGrid/>
          <w:kern w:val="2"/>
          <w:lang w:eastAsia="zh-CN"/>
        </w:rPr>
      </w:pPr>
      <w:r>
        <w:rPr>
          <w:rFonts w:hint="eastAsia" w:ascii="宋体" w:hAnsi="宋体" w:eastAsia="宋体" w:cs="宋体"/>
          <w:snapToGrid/>
          <w:kern w:val="2"/>
          <w:lang w:eastAsia="zh-CN"/>
        </w:rPr>
        <w:t>位于地上三层，面积为140.77平方米，主要存放自然资源电子档案。具体详见平面示意图及设备采购清单。</w:t>
      </w:r>
    </w:p>
    <w:p>
      <w:pPr>
        <w:spacing w:before="88" w:line="225" w:lineRule="auto"/>
        <w:ind w:left="3050"/>
        <w:rPr>
          <w:rFonts w:ascii="黑体" w:hAnsi="黑体" w:eastAsia="黑体" w:cs="黑体"/>
          <w:sz w:val="27"/>
          <w:szCs w:val="27"/>
          <w:lang w:eastAsia="zh-CN"/>
        </w:rPr>
      </w:pPr>
    </w:p>
    <w:p>
      <w:pPr>
        <w:spacing w:before="88" w:line="225" w:lineRule="auto"/>
        <w:ind w:left="3050"/>
        <w:rPr>
          <w:rFonts w:ascii="黑体" w:hAnsi="黑体" w:eastAsia="黑体" w:cs="黑体"/>
          <w:sz w:val="27"/>
          <w:szCs w:val="27"/>
          <w:lang w:eastAsia="zh-CN"/>
        </w:rPr>
      </w:pPr>
    </w:p>
    <w:p>
      <w:pPr>
        <w:spacing w:before="88" w:line="225" w:lineRule="auto"/>
        <w:rPr>
          <w:rFonts w:ascii="黑体" w:hAnsi="黑体" w:eastAsia="黑体" w:cs="黑体"/>
          <w:sz w:val="27"/>
          <w:szCs w:val="27"/>
          <w:lang w:eastAsia="zh-CN"/>
        </w:rPr>
      </w:pPr>
    </w:p>
    <w:p>
      <w:pPr>
        <w:keepNext/>
        <w:keepLines/>
        <w:widowControl w:val="0"/>
        <w:kinsoku/>
        <w:autoSpaceDE/>
        <w:autoSpaceDN/>
        <w:adjustRightInd/>
        <w:snapToGrid/>
        <w:spacing w:line="560" w:lineRule="exact"/>
        <w:ind w:firstLine="420" w:firstLineChars="200"/>
        <w:jc w:val="both"/>
        <w:textAlignment w:val="auto"/>
        <w:outlineLvl w:val="1"/>
        <w:rPr>
          <w:rFonts w:ascii="宋体" w:hAnsi="宋体" w:eastAsia="宋体" w:cs="宋体"/>
          <w:snapToGrid/>
          <w:kern w:val="2"/>
          <w:lang w:eastAsia="zh-CN"/>
        </w:rPr>
      </w:pPr>
      <w:r>
        <w:rPr>
          <w:rFonts w:hint="eastAsia" w:ascii="宋体" w:hAnsi="宋体" w:eastAsia="宋体" w:cs="宋体"/>
          <w:snapToGrid/>
          <w:kern w:val="2"/>
          <w:lang w:eastAsia="zh-CN"/>
        </w:rPr>
        <w:t>5.采购清单一览表</w:t>
      </w:r>
    </w:p>
    <w:tbl>
      <w:tblPr>
        <w:tblStyle w:val="56"/>
        <w:tblW w:w="9968" w:type="dxa"/>
        <w:tblInd w:w="-52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30"/>
        <w:gridCol w:w="2360"/>
        <w:gridCol w:w="2040"/>
        <w:gridCol w:w="828"/>
        <w:gridCol w:w="1497"/>
        <w:gridCol w:w="18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1430" w:type="dxa"/>
            <w:tcBorders>
              <w:bottom w:val="single" w:color="000000" w:sz="4" w:space="0"/>
            </w:tcBorders>
            <w:vAlign w:val="center"/>
          </w:tcPr>
          <w:p>
            <w:pPr>
              <w:pStyle w:val="57"/>
              <w:spacing w:before="147" w:line="254" w:lineRule="auto"/>
              <w:ind w:right="99" w:firstLine="420" w:firstLineChars="200"/>
              <w:jc w:val="both"/>
              <w:rPr>
                <w:rFonts w:hint="eastAsia"/>
                <w:sz w:val="21"/>
                <w:szCs w:val="21"/>
                <w:lang w:eastAsia="zh-CN"/>
              </w:rPr>
            </w:pPr>
            <w:r>
              <w:rPr>
                <w:rFonts w:hint="eastAsia"/>
                <w:sz w:val="21"/>
                <w:szCs w:val="21"/>
                <w:lang w:eastAsia="zh-CN"/>
              </w:rPr>
              <w:t>标项号</w:t>
            </w:r>
          </w:p>
        </w:tc>
        <w:tc>
          <w:tcPr>
            <w:tcW w:w="2360" w:type="dxa"/>
            <w:tcBorders>
              <w:bottom w:val="single" w:color="000000" w:sz="4" w:space="0"/>
              <w:right w:val="single" w:color="000000" w:sz="4" w:space="0"/>
            </w:tcBorders>
            <w:vAlign w:val="center"/>
          </w:tcPr>
          <w:p>
            <w:pPr>
              <w:pStyle w:val="57"/>
              <w:spacing w:before="147" w:line="254" w:lineRule="auto"/>
              <w:ind w:left="117" w:right="99" w:firstLine="630" w:firstLineChars="300"/>
              <w:jc w:val="both"/>
              <w:rPr>
                <w:rFonts w:hint="eastAsia"/>
                <w:sz w:val="21"/>
                <w:szCs w:val="21"/>
                <w:lang w:eastAsia="zh-CN"/>
              </w:rPr>
            </w:pPr>
            <w:r>
              <w:rPr>
                <w:rFonts w:hint="eastAsia"/>
                <w:sz w:val="21"/>
                <w:szCs w:val="21"/>
                <w:lang w:eastAsia="zh-CN"/>
              </w:rPr>
              <w:t>标项名称</w:t>
            </w:r>
          </w:p>
        </w:tc>
        <w:tc>
          <w:tcPr>
            <w:tcW w:w="2040" w:type="dxa"/>
            <w:tcBorders>
              <w:left w:val="single" w:color="000000" w:sz="4" w:space="0"/>
              <w:bottom w:val="single" w:color="000000" w:sz="4" w:space="0"/>
            </w:tcBorders>
            <w:vAlign w:val="center"/>
          </w:tcPr>
          <w:p>
            <w:pPr>
              <w:pStyle w:val="57"/>
              <w:spacing w:before="147" w:line="254" w:lineRule="auto"/>
              <w:ind w:left="117" w:right="99" w:firstLine="420" w:firstLineChars="200"/>
              <w:jc w:val="both"/>
              <w:rPr>
                <w:rFonts w:hint="eastAsia"/>
                <w:sz w:val="21"/>
                <w:szCs w:val="21"/>
                <w:lang w:eastAsia="zh-CN"/>
              </w:rPr>
            </w:pPr>
            <w:r>
              <w:rPr>
                <w:rFonts w:hint="eastAsia"/>
                <w:sz w:val="21"/>
                <w:szCs w:val="21"/>
                <w:lang w:eastAsia="zh-CN"/>
              </w:rPr>
              <w:t>核心产品</w:t>
            </w:r>
          </w:p>
        </w:tc>
        <w:tc>
          <w:tcPr>
            <w:tcW w:w="828" w:type="dxa"/>
            <w:tcBorders>
              <w:bottom w:val="single" w:color="000000" w:sz="4" w:space="0"/>
            </w:tcBorders>
            <w:vAlign w:val="center"/>
          </w:tcPr>
          <w:p>
            <w:pPr>
              <w:pStyle w:val="57"/>
              <w:spacing w:before="147" w:line="254" w:lineRule="auto"/>
              <w:ind w:right="99" w:firstLine="210" w:firstLineChars="100"/>
              <w:jc w:val="both"/>
              <w:rPr>
                <w:rFonts w:hint="eastAsia"/>
                <w:sz w:val="21"/>
                <w:szCs w:val="21"/>
                <w:lang w:eastAsia="zh-CN"/>
              </w:rPr>
            </w:pPr>
            <w:r>
              <w:rPr>
                <w:rFonts w:hint="eastAsia"/>
                <w:sz w:val="21"/>
                <w:szCs w:val="21"/>
                <w:lang w:eastAsia="zh-CN"/>
              </w:rPr>
              <w:t>数量</w:t>
            </w:r>
          </w:p>
        </w:tc>
        <w:tc>
          <w:tcPr>
            <w:tcW w:w="1497" w:type="dxa"/>
            <w:tcBorders>
              <w:bottom w:val="single" w:color="000000" w:sz="4" w:space="0"/>
            </w:tcBorders>
            <w:vAlign w:val="center"/>
          </w:tcPr>
          <w:p>
            <w:pPr>
              <w:pStyle w:val="57"/>
              <w:spacing w:before="147" w:line="254" w:lineRule="auto"/>
              <w:ind w:right="99"/>
              <w:jc w:val="center"/>
              <w:rPr>
                <w:rFonts w:hint="eastAsia"/>
                <w:sz w:val="21"/>
                <w:szCs w:val="21"/>
                <w:lang w:val="en-US" w:eastAsia="zh-CN"/>
              </w:rPr>
            </w:pPr>
            <w:r>
              <w:rPr>
                <w:rFonts w:hint="eastAsia"/>
                <w:sz w:val="21"/>
                <w:szCs w:val="21"/>
                <w:lang w:val="en-US" w:eastAsia="zh-CN"/>
              </w:rPr>
              <w:t>最高限价</w:t>
            </w:r>
          </w:p>
          <w:p>
            <w:pPr>
              <w:pStyle w:val="57"/>
              <w:spacing w:before="147" w:line="254" w:lineRule="auto"/>
              <w:ind w:left="117" w:right="99" w:firstLine="1"/>
              <w:jc w:val="center"/>
              <w:rPr>
                <w:rFonts w:hint="eastAsia"/>
                <w:sz w:val="21"/>
                <w:szCs w:val="21"/>
                <w:lang w:eastAsia="zh-CN"/>
              </w:rPr>
            </w:pPr>
            <w:r>
              <w:rPr>
                <w:rFonts w:hint="eastAsia"/>
                <w:sz w:val="21"/>
                <w:szCs w:val="21"/>
                <w:lang w:eastAsia="zh-CN"/>
              </w:rPr>
              <w:t>（元）</w:t>
            </w:r>
          </w:p>
        </w:tc>
        <w:tc>
          <w:tcPr>
            <w:tcW w:w="1813" w:type="dxa"/>
            <w:tcBorders>
              <w:bottom w:val="single" w:color="000000" w:sz="4" w:space="0"/>
            </w:tcBorders>
            <w:vAlign w:val="center"/>
          </w:tcPr>
          <w:p>
            <w:pPr>
              <w:pStyle w:val="57"/>
              <w:spacing w:before="147" w:line="254" w:lineRule="auto"/>
              <w:ind w:left="117" w:right="99" w:firstLine="420" w:firstLineChars="200"/>
              <w:jc w:val="both"/>
              <w:rPr>
                <w:rFonts w:hint="eastAsia"/>
                <w:sz w:val="21"/>
                <w:szCs w:val="21"/>
                <w:lang w:eastAsia="zh-CN"/>
              </w:rPr>
            </w:pPr>
            <w:r>
              <w:rPr>
                <w:rFonts w:hint="eastAsia"/>
                <w:sz w:val="21"/>
                <w:szCs w:val="21"/>
                <w:lang w:eastAsia="zh-CN"/>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1430" w:type="dxa"/>
            <w:tcBorders>
              <w:top w:val="single" w:color="000000" w:sz="4" w:space="0"/>
              <w:bottom w:val="single" w:color="000000" w:sz="4" w:space="0"/>
            </w:tcBorders>
            <w:vAlign w:val="center"/>
          </w:tcPr>
          <w:p>
            <w:pPr>
              <w:pStyle w:val="57"/>
              <w:spacing w:before="65" w:line="183" w:lineRule="auto"/>
              <w:ind w:left="137"/>
              <w:jc w:val="center"/>
              <w:rPr>
                <w:sz w:val="21"/>
                <w:szCs w:val="21"/>
                <w:lang w:eastAsia="zh-CN"/>
              </w:rPr>
            </w:pPr>
            <w:r>
              <w:rPr>
                <w:rFonts w:hint="eastAsia"/>
                <w:sz w:val="21"/>
                <w:szCs w:val="21"/>
                <w:lang w:eastAsia="zh-CN"/>
              </w:rPr>
              <w:t>标项一</w:t>
            </w:r>
          </w:p>
        </w:tc>
        <w:tc>
          <w:tcPr>
            <w:tcW w:w="2360" w:type="dxa"/>
            <w:tcBorders>
              <w:top w:val="single" w:color="000000" w:sz="4" w:space="0"/>
              <w:bottom w:val="single" w:color="000000" w:sz="4" w:space="0"/>
              <w:right w:val="single" w:color="000000" w:sz="4" w:space="0"/>
            </w:tcBorders>
            <w:vAlign w:val="center"/>
          </w:tcPr>
          <w:p>
            <w:pPr>
              <w:pStyle w:val="57"/>
              <w:spacing w:before="147" w:line="254" w:lineRule="auto"/>
              <w:ind w:left="117" w:right="99" w:firstLine="1"/>
              <w:jc w:val="both"/>
              <w:rPr>
                <w:sz w:val="21"/>
                <w:szCs w:val="21"/>
                <w:lang w:eastAsia="zh-CN"/>
              </w:rPr>
            </w:pPr>
            <w:r>
              <w:rPr>
                <w:rFonts w:hint="eastAsia"/>
                <w:sz w:val="21"/>
                <w:szCs w:val="21"/>
                <w:lang w:eastAsia="zh-CN"/>
              </w:rPr>
              <w:t>档案资料密集架（A4)、声像防磁柜设备采购</w:t>
            </w:r>
          </w:p>
        </w:tc>
        <w:tc>
          <w:tcPr>
            <w:tcW w:w="2040" w:type="dxa"/>
            <w:tcBorders>
              <w:top w:val="single" w:color="000000" w:sz="4" w:space="0"/>
              <w:left w:val="single" w:color="000000" w:sz="4" w:space="0"/>
              <w:bottom w:val="single" w:color="000000" w:sz="4" w:space="0"/>
            </w:tcBorders>
            <w:vAlign w:val="center"/>
          </w:tcPr>
          <w:p>
            <w:pPr>
              <w:pStyle w:val="57"/>
              <w:spacing w:before="147" w:line="254" w:lineRule="auto"/>
              <w:ind w:left="117" w:right="99" w:firstLine="1"/>
              <w:jc w:val="both"/>
              <w:rPr>
                <w:sz w:val="21"/>
                <w:szCs w:val="21"/>
                <w:lang w:eastAsia="zh-CN"/>
              </w:rPr>
            </w:pPr>
            <w:r>
              <w:rPr>
                <w:rFonts w:hint="eastAsia"/>
                <w:sz w:val="21"/>
                <w:szCs w:val="21"/>
                <w:lang w:val="en-US" w:eastAsia="zh-CN"/>
              </w:rPr>
              <w:t>手动</w:t>
            </w:r>
            <w:r>
              <w:rPr>
                <w:rFonts w:hint="eastAsia"/>
                <w:sz w:val="21"/>
                <w:szCs w:val="21"/>
                <w:lang w:eastAsia="zh-CN"/>
              </w:rPr>
              <w:t>密集架、声像防磁柜</w:t>
            </w:r>
          </w:p>
        </w:tc>
        <w:tc>
          <w:tcPr>
            <w:tcW w:w="828" w:type="dxa"/>
            <w:tcBorders>
              <w:top w:val="single" w:color="000000" w:sz="4" w:space="0"/>
              <w:bottom w:val="single" w:color="000000" w:sz="4" w:space="0"/>
            </w:tcBorders>
            <w:vAlign w:val="center"/>
          </w:tcPr>
          <w:p>
            <w:pPr>
              <w:pStyle w:val="57"/>
              <w:spacing w:before="147" w:line="254" w:lineRule="auto"/>
              <w:ind w:right="99" w:firstLine="210" w:firstLineChars="100"/>
              <w:jc w:val="both"/>
              <w:rPr>
                <w:sz w:val="21"/>
                <w:szCs w:val="21"/>
              </w:rPr>
            </w:pPr>
            <w:r>
              <w:rPr>
                <w:rFonts w:hint="eastAsia"/>
                <w:sz w:val="21"/>
                <w:szCs w:val="21"/>
              </w:rPr>
              <w:t>1 项</w:t>
            </w:r>
          </w:p>
        </w:tc>
        <w:tc>
          <w:tcPr>
            <w:tcW w:w="1497" w:type="dxa"/>
            <w:tcBorders>
              <w:top w:val="single" w:color="000000" w:sz="4" w:space="0"/>
              <w:bottom w:val="single" w:color="000000" w:sz="4" w:space="0"/>
            </w:tcBorders>
            <w:vAlign w:val="center"/>
          </w:tcPr>
          <w:p>
            <w:pPr>
              <w:pStyle w:val="57"/>
              <w:spacing w:before="65" w:line="183" w:lineRule="auto"/>
              <w:ind w:left="212"/>
              <w:jc w:val="both"/>
              <w:rPr>
                <w:sz w:val="21"/>
                <w:szCs w:val="21"/>
                <w:lang w:eastAsia="zh-CN"/>
              </w:rPr>
            </w:pPr>
            <w:r>
              <w:rPr>
                <w:rFonts w:hint="eastAsia"/>
                <w:sz w:val="21"/>
                <w:szCs w:val="21"/>
                <w:lang w:eastAsia="zh-CN"/>
              </w:rPr>
              <w:t>7400000.00</w:t>
            </w:r>
          </w:p>
        </w:tc>
        <w:tc>
          <w:tcPr>
            <w:tcW w:w="1813" w:type="dxa"/>
            <w:tcBorders>
              <w:top w:val="single" w:color="000000" w:sz="4" w:space="0"/>
              <w:bottom w:val="single" w:color="000000" w:sz="4" w:space="0"/>
            </w:tcBorders>
            <w:vAlign w:val="center"/>
          </w:tcPr>
          <w:p>
            <w:pPr>
              <w:pStyle w:val="57"/>
              <w:spacing w:before="147" w:line="254" w:lineRule="auto"/>
              <w:ind w:left="117" w:right="99" w:firstLine="1"/>
              <w:jc w:val="both"/>
              <w:rPr>
                <w:b/>
                <w:bCs/>
                <w:sz w:val="21"/>
                <w:szCs w:val="21"/>
                <w:lang w:eastAsia="zh-CN"/>
              </w:rPr>
            </w:pPr>
            <w:r>
              <w:rPr>
                <w:b/>
                <w:bCs/>
                <w:sz w:val="21"/>
                <w:szCs w:val="21"/>
                <w:lang w:eastAsia="zh-CN"/>
              </w:rPr>
              <w:t>详细设备采购清单</w:t>
            </w:r>
            <w:r>
              <w:rPr>
                <w:rFonts w:hint="eastAsia"/>
                <w:b/>
                <w:bCs/>
                <w:sz w:val="21"/>
                <w:szCs w:val="21"/>
                <w:lang w:eastAsia="zh-CN"/>
              </w:rPr>
              <w:t>中数量为完成本项目的最少供货数量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1430" w:type="dxa"/>
            <w:tcBorders>
              <w:top w:val="single" w:color="000000" w:sz="4" w:space="0"/>
              <w:bottom w:val="single" w:color="000000" w:sz="4" w:space="0"/>
            </w:tcBorders>
            <w:vAlign w:val="center"/>
          </w:tcPr>
          <w:p>
            <w:pPr>
              <w:pStyle w:val="57"/>
              <w:spacing w:before="65" w:line="182" w:lineRule="auto"/>
              <w:ind w:left="125"/>
              <w:jc w:val="center"/>
              <w:rPr>
                <w:sz w:val="21"/>
                <w:szCs w:val="21"/>
                <w:lang w:eastAsia="zh-CN"/>
              </w:rPr>
            </w:pPr>
            <w:r>
              <w:rPr>
                <w:rFonts w:hint="eastAsia"/>
                <w:sz w:val="21"/>
                <w:szCs w:val="21"/>
                <w:lang w:eastAsia="zh-CN"/>
              </w:rPr>
              <w:t>标项二</w:t>
            </w:r>
          </w:p>
        </w:tc>
        <w:tc>
          <w:tcPr>
            <w:tcW w:w="2360" w:type="dxa"/>
            <w:tcBorders>
              <w:top w:val="single" w:color="000000" w:sz="4" w:space="0"/>
              <w:bottom w:val="single" w:color="000000" w:sz="4" w:space="0"/>
              <w:right w:val="single" w:color="000000" w:sz="4" w:space="0"/>
            </w:tcBorders>
            <w:vAlign w:val="center"/>
          </w:tcPr>
          <w:p>
            <w:pPr>
              <w:pStyle w:val="57"/>
              <w:spacing w:before="147" w:line="254" w:lineRule="auto"/>
              <w:ind w:left="117" w:right="99" w:firstLine="1"/>
              <w:jc w:val="both"/>
              <w:rPr>
                <w:sz w:val="21"/>
                <w:szCs w:val="21"/>
                <w:lang w:eastAsia="zh-CN"/>
              </w:rPr>
            </w:pPr>
            <w:r>
              <w:rPr>
                <w:rFonts w:hint="eastAsia"/>
                <w:sz w:val="21"/>
                <w:szCs w:val="21"/>
                <w:lang w:eastAsia="zh-CN"/>
              </w:rPr>
              <w:t>档案资料密集架（A0、A1）、实物档案密集架及配套设施采购</w:t>
            </w:r>
          </w:p>
        </w:tc>
        <w:tc>
          <w:tcPr>
            <w:tcW w:w="2040" w:type="dxa"/>
            <w:tcBorders>
              <w:top w:val="single" w:color="000000" w:sz="4" w:space="0"/>
              <w:left w:val="single" w:color="000000" w:sz="4" w:space="0"/>
              <w:bottom w:val="single" w:color="000000" w:sz="4" w:space="0"/>
            </w:tcBorders>
            <w:vAlign w:val="center"/>
          </w:tcPr>
          <w:p>
            <w:pPr>
              <w:pStyle w:val="57"/>
              <w:spacing w:before="147" w:line="254" w:lineRule="auto"/>
              <w:ind w:left="117" w:right="99" w:firstLine="1"/>
              <w:jc w:val="both"/>
              <w:rPr>
                <w:sz w:val="21"/>
                <w:szCs w:val="21"/>
                <w:lang w:eastAsia="zh-CN"/>
              </w:rPr>
            </w:pPr>
            <w:r>
              <w:rPr>
                <w:rFonts w:hint="eastAsia"/>
                <w:sz w:val="21"/>
                <w:szCs w:val="21"/>
                <w:lang w:val="en-US" w:eastAsia="zh-CN"/>
              </w:rPr>
              <w:t>手动</w:t>
            </w:r>
            <w:r>
              <w:rPr>
                <w:rFonts w:hint="eastAsia"/>
                <w:sz w:val="21"/>
                <w:szCs w:val="21"/>
                <w:lang w:eastAsia="zh-CN"/>
              </w:rPr>
              <w:t>密集架、实物档案密集架</w:t>
            </w:r>
          </w:p>
        </w:tc>
        <w:tc>
          <w:tcPr>
            <w:tcW w:w="828" w:type="dxa"/>
            <w:tcBorders>
              <w:top w:val="single" w:color="000000" w:sz="4" w:space="0"/>
              <w:bottom w:val="single" w:color="000000" w:sz="4" w:space="0"/>
            </w:tcBorders>
            <w:vAlign w:val="center"/>
          </w:tcPr>
          <w:p>
            <w:pPr>
              <w:pStyle w:val="57"/>
              <w:spacing w:before="147" w:line="254" w:lineRule="auto"/>
              <w:ind w:right="99" w:firstLine="210" w:firstLineChars="100"/>
              <w:jc w:val="both"/>
              <w:rPr>
                <w:sz w:val="21"/>
                <w:szCs w:val="21"/>
              </w:rPr>
            </w:pPr>
            <w:r>
              <w:rPr>
                <w:rFonts w:hint="eastAsia"/>
                <w:sz w:val="21"/>
                <w:szCs w:val="21"/>
              </w:rPr>
              <w:t>1 项</w:t>
            </w:r>
          </w:p>
        </w:tc>
        <w:tc>
          <w:tcPr>
            <w:tcW w:w="1497" w:type="dxa"/>
            <w:tcBorders>
              <w:top w:val="single" w:color="000000" w:sz="4" w:space="0"/>
              <w:bottom w:val="single" w:color="000000" w:sz="4" w:space="0"/>
            </w:tcBorders>
            <w:vAlign w:val="center"/>
          </w:tcPr>
          <w:p>
            <w:pPr>
              <w:pStyle w:val="57"/>
              <w:spacing w:before="65" w:line="182" w:lineRule="auto"/>
              <w:ind w:left="248"/>
              <w:jc w:val="both"/>
              <w:rPr>
                <w:sz w:val="21"/>
                <w:szCs w:val="21"/>
                <w:lang w:eastAsia="zh-CN"/>
              </w:rPr>
            </w:pPr>
            <w:r>
              <w:rPr>
                <w:rFonts w:hint="eastAsia"/>
                <w:sz w:val="21"/>
                <w:szCs w:val="21"/>
                <w:lang w:eastAsia="zh-CN"/>
              </w:rPr>
              <w:t>6000000.00</w:t>
            </w:r>
          </w:p>
        </w:tc>
        <w:tc>
          <w:tcPr>
            <w:tcW w:w="1813" w:type="dxa"/>
            <w:tcBorders>
              <w:top w:val="single" w:color="000000" w:sz="4" w:space="0"/>
              <w:bottom w:val="single" w:color="000000" w:sz="4" w:space="0"/>
            </w:tcBorders>
            <w:vAlign w:val="center"/>
          </w:tcPr>
          <w:p>
            <w:pPr>
              <w:pStyle w:val="57"/>
              <w:spacing w:before="147" w:line="254" w:lineRule="auto"/>
              <w:ind w:left="117" w:right="99" w:firstLine="1"/>
              <w:jc w:val="both"/>
              <w:rPr>
                <w:b/>
                <w:bCs/>
                <w:sz w:val="21"/>
                <w:szCs w:val="21"/>
                <w:lang w:eastAsia="zh-CN"/>
              </w:rPr>
            </w:pPr>
            <w:r>
              <w:rPr>
                <w:b/>
                <w:bCs/>
                <w:sz w:val="21"/>
                <w:szCs w:val="21"/>
                <w:lang w:eastAsia="zh-CN"/>
              </w:rPr>
              <w:t>详细设备采购清单</w:t>
            </w:r>
            <w:r>
              <w:rPr>
                <w:rFonts w:hint="eastAsia"/>
                <w:b/>
                <w:bCs/>
                <w:sz w:val="21"/>
                <w:szCs w:val="21"/>
                <w:lang w:eastAsia="zh-CN"/>
              </w:rPr>
              <w:t>中数量为完成本项目的最少供货数量</w:t>
            </w:r>
          </w:p>
        </w:tc>
      </w:tr>
    </w:tbl>
    <w:p>
      <w:pPr>
        <w:spacing w:before="9"/>
        <w:rPr>
          <w:rFonts w:eastAsia="宋体"/>
          <w:lang w:eastAsia="zh-CN"/>
        </w:rPr>
      </w:pPr>
    </w:p>
    <w:p>
      <w:pPr>
        <w:keepNext/>
        <w:keepLines/>
        <w:widowControl w:val="0"/>
        <w:kinsoku/>
        <w:autoSpaceDE/>
        <w:autoSpaceDN/>
        <w:adjustRightInd/>
        <w:snapToGrid/>
        <w:spacing w:line="560" w:lineRule="exact"/>
        <w:ind w:firstLine="420" w:firstLineChars="200"/>
        <w:jc w:val="both"/>
        <w:textAlignment w:val="auto"/>
        <w:outlineLvl w:val="1"/>
        <w:rPr>
          <w:rFonts w:ascii="宋体" w:hAnsi="宋体" w:eastAsia="宋体" w:cs="宋体"/>
          <w:snapToGrid/>
          <w:kern w:val="2"/>
          <w:lang w:eastAsia="zh-CN"/>
        </w:rPr>
      </w:pPr>
      <w:r>
        <w:rPr>
          <w:rFonts w:hint="eastAsia" w:ascii="宋体" w:hAnsi="宋体" w:eastAsia="宋体" w:cs="宋体"/>
          <w:snapToGrid/>
          <w:kern w:val="2"/>
          <w:lang w:eastAsia="zh-CN"/>
        </w:rPr>
        <w:t>6.详细设备采购清单</w:t>
      </w:r>
    </w:p>
    <w:p>
      <w:pPr>
        <w:spacing w:before="9"/>
        <w:ind w:firstLine="420" w:firstLineChars="200"/>
        <w:rPr>
          <w:rFonts w:eastAsia="宋体"/>
          <w:lang w:eastAsia="zh-CN"/>
        </w:rPr>
      </w:pPr>
      <w:r>
        <w:rPr>
          <w:rFonts w:hint="eastAsia" w:eastAsia="宋体"/>
          <w:lang w:eastAsia="zh-CN"/>
        </w:rPr>
        <w:t>1）标项一：档案资料密集架（A4)、声像防磁柜设备采购</w:t>
      </w:r>
    </w:p>
    <w:p>
      <w:pPr>
        <w:pStyle w:val="4"/>
        <w:spacing w:line="221" w:lineRule="auto"/>
        <w:ind w:left="105"/>
        <w:rPr>
          <w:sz w:val="21"/>
          <w:szCs w:val="21"/>
          <w:lang w:eastAsia="zh-CN"/>
        </w:rPr>
      </w:pPr>
    </w:p>
    <w:tbl>
      <w:tblPr>
        <w:tblStyle w:val="50"/>
        <w:tblW w:w="9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
        <w:gridCol w:w="1875"/>
        <w:gridCol w:w="1850"/>
        <w:gridCol w:w="4413"/>
        <w:gridCol w:w="1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8" w:hRule="atLeast"/>
          <w:tblHeader/>
          <w:jc w:val="center"/>
        </w:trPr>
        <w:tc>
          <w:tcPr>
            <w:tcW w:w="489" w:type="dxa"/>
            <w:vAlign w:val="center"/>
          </w:tcPr>
          <w:p>
            <w:pPr>
              <w:jc w:val="center"/>
              <w:rPr>
                <w:rFonts w:ascii="宋体" w:hAnsi="宋体" w:eastAsia="宋体" w:cs="宋体"/>
                <w:sz w:val="18"/>
                <w:szCs w:val="18"/>
              </w:rPr>
            </w:pPr>
            <w:bookmarkStart w:id="41" w:name="bookmark38"/>
            <w:bookmarkEnd w:id="41"/>
            <w:r>
              <w:rPr>
                <w:rFonts w:hint="eastAsia" w:ascii="宋体" w:hAnsi="宋体" w:eastAsia="宋体" w:cs="宋体"/>
                <w:sz w:val="18"/>
                <w:szCs w:val="18"/>
              </w:rPr>
              <w:t>序号</w:t>
            </w:r>
          </w:p>
        </w:tc>
        <w:tc>
          <w:tcPr>
            <w:tcW w:w="1875" w:type="dxa"/>
            <w:vAlign w:val="center"/>
          </w:tcPr>
          <w:p>
            <w:pPr>
              <w:jc w:val="center"/>
              <w:rPr>
                <w:rFonts w:ascii="宋体" w:hAnsi="宋体" w:eastAsia="宋体" w:cs="宋体"/>
                <w:sz w:val="18"/>
                <w:szCs w:val="18"/>
              </w:rPr>
            </w:pPr>
            <w:r>
              <w:rPr>
                <w:rFonts w:hint="eastAsia" w:ascii="宋体" w:hAnsi="宋体" w:eastAsia="宋体" w:cs="宋体"/>
                <w:sz w:val="18"/>
                <w:szCs w:val="18"/>
              </w:rPr>
              <w:t>库房名称</w:t>
            </w:r>
          </w:p>
          <w:p>
            <w:pPr>
              <w:jc w:val="center"/>
              <w:rPr>
                <w:rFonts w:ascii="宋体" w:hAnsi="宋体" w:eastAsia="宋体" w:cs="宋体"/>
                <w:sz w:val="18"/>
                <w:szCs w:val="18"/>
              </w:rPr>
            </w:pPr>
            <w:r>
              <w:rPr>
                <w:rFonts w:hint="eastAsia" w:ascii="宋体" w:hAnsi="宋体" w:eastAsia="宋体" w:cs="宋体"/>
                <w:sz w:val="18"/>
                <w:szCs w:val="18"/>
              </w:rPr>
              <w:t>及位置</w:t>
            </w:r>
          </w:p>
        </w:tc>
        <w:tc>
          <w:tcPr>
            <w:tcW w:w="1850"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专用设备名称</w:t>
            </w:r>
          </w:p>
          <w:p>
            <w:pPr>
              <w:jc w:val="center"/>
              <w:rPr>
                <w:rFonts w:ascii="宋体" w:hAnsi="宋体" w:eastAsia="宋体" w:cs="宋体"/>
                <w:sz w:val="18"/>
                <w:szCs w:val="18"/>
              </w:rPr>
            </w:pPr>
            <w:r>
              <w:rPr>
                <w:rFonts w:hint="eastAsia" w:ascii="宋体" w:hAnsi="宋体" w:eastAsia="宋体" w:cs="宋体"/>
                <w:sz w:val="18"/>
                <w:szCs w:val="18"/>
                <w:lang w:eastAsia="zh-CN"/>
              </w:rPr>
              <w:t>（标的名称）</w:t>
            </w:r>
          </w:p>
        </w:tc>
        <w:tc>
          <w:tcPr>
            <w:tcW w:w="4413" w:type="dxa"/>
            <w:vAlign w:val="center"/>
          </w:tcPr>
          <w:p>
            <w:pPr>
              <w:jc w:val="center"/>
              <w:rPr>
                <w:rFonts w:ascii="宋体" w:hAnsi="宋体" w:eastAsia="宋体" w:cs="宋体"/>
                <w:sz w:val="18"/>
                <w:szCs w:val="18"/>
              </w:rPr>
            </w:pPr>
            <w:r>
              <w:rPr>
                <w:rFonts w:hint="eastAsia" w:ascii="宋体" w:hAnsi="宋体" w:eastAsia="宋体" w:cs="宋体"/>
                <w:sz w:val="18"/>
                <w:szCs w:val="18"/>
              </w:rPr>
              <w:t>规格</w:t>
            </w:r>
          </w:p>
        </w:tc>
        <w:tc>
          <w:tcPr>
            <w:tcW w:w="1225" w:type="dxa"/>
            <w:vAlign w:val="center"/>
          </w:tcPr>
          <w:p>
            <w:pPr>
              <w:jc w:val="center"/>
              <w:rPr>
                <w:rFonts w:ascii="宋体" w:hAnsi="宋体" w:eastAsia="宋体" w:cs="宋体"/>
                <w:sz w:val="18"/>
                <w:szCs w:val="18"/>
              </w:rPr>
            </w:pPr>
            <w:r>
              <w:rPr>
                <w:rFonts w:hint="eastAsia" w:ascii="宋体" w:hAnsi="宋体" w:eastAsia="宋体" w:cs="宋体"/>
                <w:sz w:val="18"/>
                <w:szCs w:val="18"/>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1" w:hRule="atLeast"/>
          <w:jc w:val="center"/>
        </w:trPr>
        <w:tc>
          <w:tcPr>
            <w:tcW w:w="489" w:type="dxa"/>
            <w:vAlign w:val="center"/>
          </w:tcPr>
          <w:p>
            <w:pPr>
              <w:spacing w:line="400" w:lineRule="exact"/>
              <w:jc w:val="center"/>
              <w:rPr>
                <w:rFonts w:ascii="宋体" w:hAnsi="宋体" w:eastAsia="宋体" w:cs="宋体"/>
                <w:sz w:val="18"/>
                <w:szCs w:val="18"/>
              </w:rPr>
            </w:pPr>
            <w:r>
              <w:rPr>
                <w:rFonts w:hint="eastAsia" w:ascii="宋体" w:hAnsi="宋体" w:eastAsia="宋体" w:cs="宋体"/>
                <w:sz w:val="18"/>
                <w:szCs w:val="18"/>
              </w:rPr>
              <w:t>1</w:t>
            </w:r>
          </w:p>
        </w:tc>
        <w:tc>
          <w:tcPr>
            <w:tcW w:w="18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地上三层</w:t>
            </w:r>
          </w:p>
          <w:p>
            <w:pPr>
              <w:spacing w:line="40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档案资料库2</w:t>
            </w:r>
          </w:p>
          <w:p>
            <w:pPr>
              <w:spacing w:line="40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面积：708.40平方米</w:t>
            </w:r>
          </w:p>
        </w:tc>
        <w:tc>
          <w:tcPr>
            <w:tcW w:w="18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档案资料密集架</w:t>
            </w:r>
          </w:p>
          <w:p>
            <w:pPr>
              <w:spacing w:line="40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（存放A4档案资料）</w:t>
            </w:r>
          </w:p>
        </w:tc>
        <w:tc>
          <w:tcPr>
            <w:tcW w:w="441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宋体" w:hAnsi="宋体" w:eastAsia="宋体" w:cs="宋体"/>
                <w:sz w:val="18"/>
                <w:szCs w:val="18"/>
                <w:lang w:eastAsia="zh-CN"/>
              </w:rPr>
            </w:pPr>
            <w:r>
              <w:rPr>
                <w:rFonts w:hint="eastAsia" w:ascii="宋体" w:hAnsi="宋体" w:eastAsia="宋体" w:cs="宋体"/>
                <w:sz w:val="18"/>
                <w:szCs w:val="18"/>
                <w:lang w:eastAsia="zh-CN"/>
              </w:rPr>
              <w:t>规格1</w:t>
            </w:r>
          </w:p>
          <w:p>
            <w:pPr>
              <w:spacing w:line="240" w:lineRule="exact"/>
              <w:rPr>
                <w:rFonts w:ascii="宋体" w:hAnsi="宋体" w:eastAsia="宋体" w:cs="宋体"/>
                <w:sz w:val="18"/>
                <w:szCs w:val="18"/>
                <w:lang w:eastAsia="zh-CN"/>
              </w:rPr>
            </w:pPr>
            <w:r>
              <w:rPr>
                <w:rFonts w:hint="eastAsia" w:ascii="宋体" w:hAnsi="宋体" w:eastAsia="宋体" w:cs="宋体"/>
                <w:sz w:val="18"/>
                <w:szCs w:val="18"/>
                <w:lang w:eastAsia="zh-CN"/>
              </w:rPr>
              <w:t>固定列：2850mm（高）*5570mm（长）*900mm（宽）</w:t>
            </w:r>
          </w:p>
          <w:p>
            <w:pPr>
              <w:spacing w:line="240" w:lineRule="exact"/>
              <w:rPr>
                <w:rFonts w:ascii="宋体" w:hAnsi="宋体" w:eastAsia="宋体" w:cs="宋体"/>
                <w:sz w:val="18"/>
                <w:szCs w:val="18"/>
                <w:lang w:eastAsia="zh-CN"/>
              </w:rPr>
            </w:pPr>
            <w:r>
              <w:rPr>
                <w:rFonts w:hint="eastAsia" w:ascii="宋体" w:hAnsi="宋体" w:eastAsia="宋体" w:cs="宋体"/>
                <w:sz w:val="18"/>
                <w:szCs w:val="18"/>
                <w:lang w:eastAsia="zh-CN"/>
              </w:rPr>
              <w:t>移动列：2850mm（高）*5570mm（长）*560mm（宽）</w:t>
            </w:r>
          </w:p>
          <w:p>
            <w:pPr>
              <w:spacing w:line="240" w:lineRule="exact"/>
              <w:rPr>
                <w:rFonts w:ascii="宋体" w:hAnsi="宋体" w:eastAsia="宋体" w:cs="宋体"/>
                <w:sz w:val="18"/>
                <w:szCs w:val="18"/>
                <w:lang w:eastAsia="zh-CN"/>
              </w:rPr>
            </w:pPr>
            <w:r>
              <w:rPr>
                <w:rFonts w:hint="eastAsia" w:ascii="宋体" w:hAnsi="宋体" w:eastAsia="宋体" w:cs="宋体"/>
                <w:sz w:val="18"/>
                <w:szCs w:val="18"/>
                <w:lang w:eastAsia="zh-CN"/>
              </w:rPr>
              <w:t>规格2</w:t>
            </w:r>
          </w:p>
          <w:p>
            <w:pPr>
              <w:spacing w:line="240" w:lineRule="exact"/>
              <w:rPr>
                <w:rFonts w:ascii="宋体" w:hAnsi="宋体" w:eastAsia="宋体" w:cs="宋体"/>
                <w:sz w:val="18"/>
                <w:szCs w:val="18"/>
                <w:lang w:eastAsia="zh-CN"/>
              </w:rPr>
            </w:pPr>
            <w:r>
              <w:rPr>
                <w:rFonts w:hint="eastAsia" w:ascii="宋体" w:hAnsi="宋体" w:eastAsia="宋体" w:cs="宋体"/>
                <w:sz w:val="18"/>
                <w:szCs w:val="18"/>
                <w:lang w:eastAsia="zh-CN"/>
              </w:rPr>
              <w:t>固定列：2850mm（高）*5570mm（长）*1000mm（宽）</w:t>
            </w:r>
          </w:p>
          <w:p>
            <w:pPr>
              <w:spacing w:line="240" w:lineRule="exact"/>
              <w:rPr>
                <w:rFonts w:ascii="宋体" w:hAnsi="宋体" w:eastAsia="宋体" w:cs="宋体"/>
                <w:sz w:val="18"/>
                <w:szCs w:val="18"/>
                <w:lang w:eastAsia="zh-CN"/>
              </w:rPr>
            </w:pPr>
            <w:r>
              <w:rPr>
                <w:rFonts w:hint="eastAsia" w:ascii="宋体" w:hAnsi="宋体" w:eastAsia="宋体" w:cs="宋体"/>
                <w:sz w:val="18"/>
                <w:szCs w:val="18"/>
                <w:lang w:eastAsia="zh-CN"/>
              </w:rPr>
              <w:t>移动列：2850mm（高）*5570mm（长）*560mm（宽）</w:t>
            </w:r>
          </w:p>
          <w:p>
            <w:pPr>
              <w:spacing w:line="240" w:lineRule="exact"/>
              <w:rPr>
                <w:rFonts w:ascii="宋体" w:hAnsi="宋体" w:eastAsia="宋体" w:cs="宋体"/>
                <w:sz w:val="18"/>
                <w:szCs w:val="18"/>
                <w:lang w:eastAsia="zh-CN"/>
              </w:rPr>
            </w:pPr>
            <w:r>
              <w:rPr>
                <w:rFonts w:hint="eastAsia" w:ascii="宋体" w:hAnsi="宋体" w:eastAsia="宋体" w:cs="宋体"/>
                <w:sz w:val="18"/>
                <w:szCs w:val="18"/>
                <w:lang w:eastAsia="zh-CN"/>
              </w:rPr>
              <w:t>规格3</w:t>
            </w:r>
          </w:p>
          <w:p>
            <w:pPr>
              <w:spacing w:line="240" w:lineRule="exact"/>
              <w:rPr>
                <w:rFonts w:ascii="宋体" w:hAnsi="宋体" w:eastAsia="宋体" w:cs="宋体"/>
                <w:sz w:val="18"/>
                <w:szCs w:val="18"/>
                <w:lang w:eastAsia="zh-CN"/>
              </w:rPr>
            </w:pPr>
            <w:r>
              <w:rPr>
                <w:rFonts w:hint="eastAsia" w:ascii="宋体" w:hAnsi="宋体" w:eastAsia="宋体" w:cs="宋体"/>
                <w:sz w:val="18"/>
                <w:szCs w:val="18"/>
                <w:lang w:eastAsia="zh-CN"/>
              </w:rPr>
              <w:t>固定列：2850mm（高）*3770mm（长）*900mm（宽）</w:t>
            </w:r>
          </w:p>
          <w:p>
            <w:pPr>
              <w:spacing w:line="240" w:lineRule="exact"/>
              <w:rPr>
                <w:rFonts w:ascii="宋体" w:hAnsi="宋体" w:eastAsia="宋体" w:cs="宋体"/>
                <w:sz w:val="18"/>
                <w:szCs w:val="18"/>
                <w:lang w:eastAsia="zh-CN"/>
              </w:rPr>
            </w:pPr>
            <w:r>
              <w:rPr>
                <w:rFonts w:hint="eastAsia" w:ascii="宋体" w:hAnsi="宋体" w:eastAsia="宋体" w:cs="宋体"/>
                <w:sz w:val="18"/>
                <w:szCs w:val="18"/>
                <w:lang w:eastAsia="zh-CN"/>
              </w:rPr>
              <w:t>移动列：2850mm（高）*3770mm（长）*560mm（宽）</w:t>
            </w:r>
          </w:p>
          <w:p>
            <w:pPr>
              <w:spacing w:line="240" w:lineRule="exact"/>
              <w:rPr>
                <w:rFonts w:ascii="宋体" w:hAnsi="宋体" w:eastAsia="宋体" w:cs="宋体"/>
                <w:sz w:val="18"/>
                <w:szCs w:val="18"/>
                <w:lang w:eastAsia="zh-CN"/>
              </w:rPr>
            </w:pPr>
            <w:r>
              <w:rPr>
                <w:rFonts w:hint="eastAsia" w:ascii="宋体" w:hAnsi="宋体" w:eastAsia="宋体" w:cs="宋体"/>
                <w:sz w:val="18"/>
                <w:szCs w:val="18"/>
                <w:lang w:eastAsia="zh-CN"/>
              </w:rPr>
              <w:t>规格4</w:t>
            </w:r>
          </w:p>
          <w:p>
            <w:pPr>
              <w:spacing w:line="240" w:lineRule="exact"/>
              <w:rPr>
                <w:rFonts w:ascii="宋体" w:hAnsi="宋体" w:eastAsia="宋体" w:cs="宋体"/>
                <w:sz w:val="18"/>
                <w:szCs w:val="18"/>
                <w:lang w:eastAsia="zh-CN"/>
              </w:rPr>
            </w:pPr>
            <w:r>
              <w:rPr>
                <w:rFonts w:hint="eastAsia" w:ascii="宋体" w:hAnsi="宋体" w:eastAsia="宋体" w:cs="宋体"/>
                <w:sz w:val="18"/>
                <w:szCs w:val="18"/>
                <w:lang w:eastAsia="zh-CN"/>
              </w:rPr>
              <w:t>固定列：2850mm（高）*3770mm（长）*1000mm（宽）</w:t>
            </w:r>
          </w:p>
          <w:p>
            <w:pPr>
              <w:spacing w:line="240" w:lineRule="exact"/>
              <w:rPr>
                <w:rFonts w:ascii="宋体" w:hAnsi="宋体" w:eastAsia="宋体" w:cs="宋体"/>
                <w:sz w:val="18"/>
                <w:szCs w:val="18"/>
                <w:lang w:eastAsia="zh-CN"/>
              </w:rPr>
            </w:pPr>
            <w:r>
              <w:rPr>
                <w:rFonts w:hint="eastAsia" w:ascii="宋体" w:hAnsi="宋体" w:eastAsia="宋体" w:cs="宋体"/>
                <w:sz w:val="18"/>
                <w:szCs w:val="18"/>
                <w:lang w:eastAsia="zh-CN"/>
              </w:rPr>
              <w:t>移动列：2850mm（高）*3770mm（长）*560mm（宽）</w:t>
            </w:r>
          </w:p>
        </w:tc>
        <w:tc>
          <w:tcPr>
            <w:tcW w:w="1225" w:type="dxa"/>
            <w:vAlign w:val="center"/>
          </w:tcPr>
          <w:p>
            <w:pPr>
              <w:spacing w:line="400" w:lineRule="exact"/>
              <w:jc w:val="center"/>
              <w:rPr>
                <w:rFonts w:ascii="宋体" w:hAnsi="宋体" w:eastAsia="宋体" w:cs="宋体"/>
                <w:sz w:val="18"/>
                <w:szCs w:val="18"/>
              </w:rPr>
            </w:pPr>
            <w:r>
              <w:rPr>
                <w:rFonts w:hint="eastAsia" w:ascii="宋体" w:hAnsi="宋体" w:eastAsia="宋体" w:cs="宋体"/>
                <w:sz w:val="18"/>
                <w:szCs w:val="18"/>
              </w:rPr>
              <w:t>1237.67</w:t>
            </w:r>
          </w:p>
          <w:p>
            <w:pPr>
              <w:spacing w:line="400" w:lineRule="exact"/>
              <w:jc w:val="center"/>
              <w:rPr>
                <w:rFonts w:ascii="宋体" w:hAnsi="宋体" w:eastAsia="宋体" w:cs="宋体"/>
                <w:sz w:val="18"/>
                <w:szCs w:val="18"/>
              </w:rPr>
            </w:pPr>
            <w:r>
              <w:rPr>
                <w:rFonts w:hint="eastAsia" w:ascii="宋体" w:hAnsi="宋体" w:eastAsia="宋体" w:cs="宋体"/>
                <w:sz w:val="18"/>
                <w:szCs w:val="18"/>
              </w:rPr>
              <w:t>（立方米）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89" w:type="dxa"/>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2</w:t>
            </w:r>
          </w:p>
        </w:tc>
        <w:tc>
          <w:tcPr>
            <w:tcW w:w="1875" w:type="dxa"/>
            <w:tcBorders>
              <w:top w:val="nil"/>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地上三层</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br w:type="page"/>
            </w:r>
            <w:r>
              <w:rPr>
                <w:rFonts w:hint="eastAsia" w:ascii="宋体" w:hAnsi="宋体" w:eastAsia="宋体" w:cs="宋体"/>
                <w:sz w:val="18"/>
                <w:szCs w:val="18"/>
                <w:lang w:eastAsia="zh-CN"/>
              </w:rPr>
              <w:t>档案资料库3</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br w:type="page"/>
            </w:r>
            <w:r>
              <w:rPr>
                <w:rFonts w:hint="eastAsia" w:ascii="宋体" w:hAnsi="宋体" w:eastAsia="宋体" w:cs="宋体"/>
                <w:sz w:val="18"/>
                <w:szCs w:val="18"/>
                <w:lang w:eastAsia="zh-CN"/>
              </w:rPr>
              <w:t>面积：369.88平方米</w:t>
            </w:r>
            <w:r>
              <w:rPr>
                <w:rFonts w:hint="eastAsia" w:ascii="宋体" w:hAnsi="宋体" w:eastAsia="宋体" w:cs="宋体"/>
                <w:sz w:val="18"/>
                <w:szCs w:val="18"/>
                <w:lang w:eastAsia="zh-CN"/>
              </w:rPr>
              <w:br w:type="page"/>
            </w:r>
          </w:p>
        </w:tc>
        <w:tc>
          <w:tcPr>
            <w:tcW w:w="1850" w:type="dxa"/>
            <w:tcBorders>
              <w:top w:val="nil"/>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档案资料密集架</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（存放A4档案资料）</w:t>
            </w:r>
          </w:p>
        </w:tc>
        <w:tc>
          <w:tcPr>
            <w:tcW w:w="4413" w:type="dxa"/>
            <w:tcBorders>
              <w:top w:val="nil"/>
              <w:left w:val="single" w:color="auto" w:sz="4" w:space="0"/>
              <w:bottom w:val="single" w:color="auto" w:sz="4" w:space="0"/>
              <w:right w:val="single" w:color="auto" w:sz="4" w:space="0"/>
            </w:tcBorders>
            <w:vAlign w:val="center"/>
          </w:tcPr>
          <w:p>
            <w:pPr>
              <w:spacing w:line="240" w:lineRule="exact"/>
              <w:rPr>
                <w:rFonts w:ascii="宋体" w:hAnsi="宋体" w:eastAsia="宋体" w:cs="宋体"/>
                <w:sz w:val="18"/>
                <w:szCs w:val="18"/>
                <w:lang w:eastAsia="zh-CN"/>
              </w:rPr>
            </w:pPr>
            <w:r>
              <w:rPr>
                <w:rFonts w:hint="eastAsia" w:ascii="宋体" w:hAnsi="宋体" w:eastAsia="宋体" w:cs="宋体"/>
                <w:sz w:val="18"/>
                <w:szCs w:val="18"/>
                <w:lang w:eastAsia="zh-CN"/>
              </w:rPr>
              <w:t>规格1</w:t>
            </w:r>
            <w:r>
              <w:rPr>
                <w:rFonts w:hint="eastAsia" w:ascii="宋体" w:hAnsi="宋体" w:eastAsia="宋体" w:cs="宋体"/>
                <w:sz w:val="18"/>
                <w:szCs w:val="18"/>
                <w:lang w:eastAsia="zh-CN"/>
              </w:rPr>
              <w:br w:type="page"/>
            </w:r>
          </w:p>
          <w:p>
            <w:pPr>
              <w:spacing w:line="240" w:lineRule="exact"/>
              <w:rPr>
                <w:rFonts w:ascii="宋体" w:hAnsi="宋体" w:eastAsia="宋体" w:cs="宋体"/>
                <w:sz w:val="18"/>
                <w:szCs w:val="18"/>
                <w:lang w:eastAsia="zh-CN"/>
              </w:rPr>
            </w:pPr>
            <w:r>
              <w:rPr>
                <w:rFonts w:hint="eastAsia" w:ascii="宋体" w:hAnsi="宋体" w:eastAsia="宋体" w:cs="宋体"/>
                <w:sz w:val="18"/>
                <w:szCs w:val="18"/>
                <w:lang w:eastAsia="zh-CN"/>
              </w:rPr>
              <w:t>固定列：2850mm（高）*5570mm（长）*900mm（宽）</w:t>
            </w:r>
            <w:r>
              <w:rPr>
                <w:rFonts w:hint="eastAsia" w:ascii="宋体" w:hAnsi="宋体" w:eastAsia="宋体" w:cs="宋体"/>
                <w:sz w:val="18"/>
                <w:szCs w:val="18"/>
                <w:lang w:eastAsia="zh-CN"/>
              </w:rPr>
              <w:br w:type="page"/>
            </w:r>
          </w:p>
          <w:p>
            <w:pPr>
              <w:spacing w:line="240" w:lineRule="exact"/>
              <w:rPr>
                <w:rFonts w:ascii="宋体" w:hAnsi="宋体" w:eastAsia="宋体" w:cs="宋体"/>
                <w:sz w:val="18"/>
                <w:szCs w:val="18"/>
                <w:lang w:eastAsia="zh-CN"/>
              </w:rPr>
            </w:pPr>
            <w:r>
              <w:rPr>
                <w:rFonts w:hint="eastAsia" w:ascii="宋体" w:hAnsi="宋体" w:eastAsia="宋体" w:cs="宋体"/>
                <w:sz w:val="18"/>
                <w:szCs w:val="18"/>
                <w:lang w:eastAsia="zh-CN"/>
              </w:rPr>
              <w:t>移动列：2850mm（高）*5570mm（长）*560mm（宽）</w:t>
            </w:r>
          </w:p>
          <w:p>
            <w:pPr>
              <w:spacing w:line="240" w:lineRule="exact"/>
              <w:rPr>
                <w:rFonts w:ascii="宋体" w:hAnsi="宋体" w:eastAsia="宋体" w:cs="宋体"/>
                <w:sz w:val="18"/>
                <w:szCs w:val="18"/>
                <w:lang w:eastAsia="zh-CN"/>
              </w:rPr>
            </w:pPr>
            <w:r>
              <w:rPr>
                <w:rFonts w:hint="eastAsia" w:ascii="宋体" w:hAnsi="宋体" w:eastAsia="宋体" w:cs="宋体"/>
                <w:sz w:val="18"/>
                <w:szCs w:val="18"/>
                <w:lang w:eastAsia="zh-CN"/>
              </w:rPr>
              <w:br w:type="page"/>
            </w:r>
            <w:r>
              <w:rPr>
                <w:rFonts w:hint="eastAsia" w:ascii="宋体" w:hAnsi="宋体" w:eastAsia="宋体" w:cs="宋体"/>
                <w:sz w:val="18"/>
                <w:szCs w:val="18"/>
                <w:lang w:eastAsia="zh-CN"/>
              </w:rPr>
              <w:t>规格2</w:t>
            </w:r>
          </w:p>
          <w:p>
            <w:pPr>
              <w:spacing w:line="240" w:lineRule="exact"/>
              <w:rPr>
                <w:rFonts w:ascii="宋体" w:hAnsi="宋体" w:eastAsia="宋体" w:cs="宋体"/>
                <w:sz w:val="18"/>
                <w:szCs w:val="18"/>
                <w:lang w:eastAsia="zh-CN"/>
              </w:rPr>
            </w:pPr>
            <w:r>
              <w:rPr>
                <w:rFonts w:hint="eastAsia" w:ascii="宋体" w:hAnsi="宋体" w:eastAsia="宋体" w:cs="宋体"/>
                <w:sz w:val="18"/>
                <w:szCs w:val="18"/>
                <w:lang w:eastAsia="zh-CN"/>
              </w:rPr>
              <w:br w:type="page"/>
            </w:r>
            <w:r>
              <w:rPr>
                <w:rFonts w:hint="eastAsia" w:ascii="宋体" w:hAnsi="宋体" w:eastAsia="宋体" w:cs="宋体"/>
                <w:sz w:val="18"/>
                <w:szCs w:val="18"/>
                <w:lang w:eastAsia="zh-CN"/>
              </w:rPr>
              <w:t>固定列：2850mm（高）*6470mm（长）*900mm（宽）</w:t>
            </w:r>
          </w:p>
          <w:p>
            <w:pPr>
              <w:spacing w:line="240" w:lineRule="exact"/>
              <w:rPr>
                <w:rFonts w:ascii="宋体" w:hAnsi="宋体" w:eastAsia="宋体" w:cs="宋体"/>
                <w:sz w:val="18"/>
                <w:szCs w:val="18"/>
                <w:lang w:eastAsia="zh-CN"/>
              </w:rPr>
            </w:pPr>
            <w:r>
              <w:rPr>
                <w:rFonts w:hint="eastAsia" w:ascii="宋体" w:hAnsi="宋体" w:eastAsia="宋体" w:cs="宋体"/>
                <w:sz w:val="18"/>
                <w:szCs w:val="18"/>
                <w:lang w:eastAsia="zh-CN"/>
              </w:rPr>
              <w:br w:type="page"/>
            </w:r>
            <w:r>
              <w:rPr>
                <w:rFonts w:hint="eastAsia" w:ascii="宋体" w:hAnsi="宋体" w:eastAsia="宋体" w:cs="宋体"/>
                <w:sz w:val="18"/>
                <w:szCs w:val="18"/>
                <w:lang w:eastAsia="zh-CN"/>
              </w:rPr>
              <w:t>移动列：2850mm（高）*6470mm（长）*560mm（宽）</w:t>
            </w:r>
          </w:p>
        </w:tc>
        <w:tc>
          <w:tcPr>
            <w:tcW w:w="1225" w:type="dxa"/>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599.8</w:t>
            </w:r>
          </w:p>
          <w:p>
            <w:pPr>
              <w:spacing w:line="240" w:lineRule="exact"/>
              <w:jc w:val="center"/>
              <w:rPr>
                <w:rFonts w:ascii="宋体" w:hAnsi="宋体" w:eastAsia="宋体" w:cs="宋体"/>
                <w:sz w:val="18"/>
                <w:szCs w:val="18"/>
              </w:rPr>
            </w:pPr>
            <w:r>
              <w:rPr>
                <w:rFonts w:hint="eastAsia" w:ascii="宋体" w:hAnsi="宋体" w:eastAsia="宋体" w:cs="宋体"/>
                <w:sz w:val="18"/>
                <w:szCs w:val="18"/>
              </w:rPr>
              <w:t>（立方米）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1" w:hRule="atLeast"/>
          <w:jc w:val="center"/>
        </w:trPr>
        <w:tc>
          <w:tcPr>
            <w:tcW w:w="489" w:type="dxa"/>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3</w:t>
            </w:r>
          </w:p>
        </w:tc>
        <w:tc>
          <w:tcPr>
            <w:tcW w:w="1875" w:type="dxa"/>
            <w:tcBorders>
              <w:top w:val="nil"/>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地上四层</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档案资料库4</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面积：359.28平方米</w:t>
            </w:r>
          </w:p>
        </w:tc>
        <w:tc>
          <w:tcPr>
            <w:tcW w:w="1850" w:type="dxa"/>
            <w:tcBorders>
              <w:top w:val="nil"/>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档案资料密集架</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（存放A4档案资料）</w:t>
            </w:r>
          </w:p>
        </w:tc>
        <w:tc>
          <w:tcPr>
            <w:tcW w:w="4413" w:type="dxa"/>
            <w:tcBorders>
              <w:top w:val="nil"/>
              <w:left w:val="single" w:color="auto" w:sz="4" w:space="0"/>
              <w:bottom w:val="single" w:color="auto" w:sz="4" w:space="0"/>
              <w:right w:val="single" w:color="auto" w:sz="4" w:space="0"/>
            </w:tcBorders>
            <w:vAlign w:val="center"/>
          </w:tcPr>
          <w:p>
            <w:pPr>
              <w:spacing w:line="240" w:lineRule="exact"/>
              <w:rPr>
                <w:rFonts w:ascii="宋体" w:hAnsi="宋体" w:eastAsia="宋体" w:cs="宋体"/>
                <w:sz w:val="18"/>
                <w:szCs w:val="18"/>
                <w:lang w:eastAsia="zh-CN"/>
              </w:rPr>
            </w:pPr>
            <w:r>
              <w:rPr>
                <w:rFonts w:hint="eastAsia" w:ascii="宋体" w:hAnsi="宋体" w:eastAsia="宋体" w:cs="宋体"/>
                <w:sz w:val="18"/>
                <w:szCs w:val="18"/>
                <w:lang w:eastAsia="zh-CN"/>
              </w:rPr>
              <w:t>固定列：2850mm（高）*3770mm（长）*900mm（宽）</w:t>
            </w:r>
          </w:p>
          <w:p>
            <w:pPr>
              <w:spacing w:line="240" w:lineRule="exact"/>
              <w:rPr>
                <w:rFonts w:ascii="宋体" w:hAnsi="宋体" w:eastAsia="宋体" w:cs="宋体"/>
                <w:sz w:val="18"/>
                <w:szCs w:val="18"/>
                <w:lang w:eastAsia="zh-CN"/>
              </w:rPr>
            </w:pPr>
            <w:r>
              <w:rPr>
                <w:rFonts w:hint="eastAsia" w:ascii="宋体" w:hAnsi="宋体" w:eastAsia="宋体" w:cs="宋体"/>
                <w:sz w:val="18"/>
                <w:szCs w:val="18"/>
                <w:lang w:eastAsia="zh-CN"/>
              </w:rPr>
              <w:t>移动列：2850mm（高）*3770mm（长）*560mm（宽）</w:t>
            </w:r>
          </w:p>
        </w:tc>
        <w:tc>
          <w:tcPr>
            <w:tcW w:w="1225" w:type="dxa"/>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624.68</w:t>
            </w:r>
          </w:p>
          <w:p>
            <w:pPr>
              <w:spacing w:line="240" w:lineRule="exact"/>
              <w:jc w:val="center"/>
              <w:rPr>
                <w:rFonts w:ascii="宋体" w:hAnsi="宋体" w:eastAsia="宋体" w:cs="宋体"/>
                <w:sz w:val="18"/>
                <w:szCs w:val="18"/>
              </w:rPr>
            </w:pPr>
            <w:r>
              <w:rPr>
                <w:rFonts w:hint="eastAsia" w:ascii="宋体" w:hAnsi="宋体" w:eastAsia="宋体" w:cs="宋体"/>
                <w:sz w:val="18"/>
                <w:szCs w:val="18"/>
              </w:rPr>
              <w:t>（立方米）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3" w:hRule="atLeast"/>
          <w:jc w:val="center"/>
        </w:trPr>
        <w:tc>
          <w:tcPr>
            <w:tcW w:w="489" w:type="dxa"/>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4</w:t>
            </w:r>
          </w:p>
        </w:tc>
        <w:tc>
          <w:tcPr>
            <w:tcW w:w="1875" w:type="dxa"/>
            <w:tcBorders>
              <w:top w:val="nil"/>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地上四层</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档案资料库5</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面积：251.90平方米</w:t>
            </w:r>
          </w:p>
        </w:tc>
        <w:tc>
          <w:tcPr>
            <w:tcW w:w="1850" w:type="dxa"/>
            <w:tcBorders>
              <w:top w:val="nil"/>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档案资料密集架</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（存放A4档案资料）</w:t>
            </w:r>
          </w:p>
        </w:tc>
        <w:tc>
          <w:tcPr>
            <w:tcW w:w="4413" w:type="dxa"/>
            <w:tcBorders>
              <w:top w:val="nil"/>
              <w:left w:val="single" w:color="auto" w:sz="4" w:space="0"/>
              <w:bottom w:val="single" w:color="auto" w:sz="4" w:space="0"/>
              <w:right w:val="single" w:color="auto" w:sz="4" w:space="0"/>
            </w:tcBorders>
            <w:vAlign w:val="center"/>
          </w:tcPr>
          <w:p>
            <w:pPr>
              <w:spacing w:line="240" w:lineRule="exact"/>
              <w:rPr>
                <w:rFonts w:ascii="宋体" w:hAnsi="宋体" w:eastAsia="宋体" w:cs="宋体"/>
                <w:sz w:val="18"/>
                <w:szCs w:val="18"/>
                <w:lang w:eastAsia="zh-CN"/>
              </w:rPr>
            </w:pPr>
            <w:r>
              <w:rPr>
                <w:rFonts w:hint="eastAsia" w:ascii="宋体" w:hAnsi="宋体" w:eastAsia="宋体" w:cs="宋体"/>
                <w:sz w:val="18"/>
                <w:szCs w:val="18"/>
                <w:lang w:eastAsia="zh-CN"/>
              </w:rPr>
              <w:t>固定列：2850mm（高）*3770mm（长）*900mm（宽）</w:t>
            </w:r>
          </w:p>
          <w:p>
            <w:pPr>
              <w:spacing w:line="240" w:lineRule="exact"/>
              <w:rPr>
                <w:rFonts w:ascii="宋体" w:hAnsi="宋体" w:eastAsia="宋体" w:cs="宋体"/>
                <w:sz w:val="18"/>
                <w:szCs w:val="18"/>
                <w:lang w:eastAsia="zh-CN"/>
              </w:rPr>
            </w:pPr>
            <w:r>
              <w:rPr>
                <w:rFonts w:hint="eastAsia" w:ascii="宋体" w:hAnsi="宋体" w:eastAsia="宋体" w:cs="宋体"/>
                <w:sz w:val="18"/>
                <w:szCs w:val="18"/>
                <w:lang w:eastAsia="zh-CN"/>
              </w:rPr>
              <w:t>移动列：2850mm（高）*3770mm（长）*560mm（宽）</w:t>
            </w:r>
          </w:p>
        </w:tc>
        <w:tc>
          <w:tcPr>
            <w:tcW w:w="1225" w:type="dxa"/>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410.44</w:t>
            </w:r>
          </w:p>
          <w:p>
            <w:pPr>
              <w:spacing w:line="240" w:lineRule="exact"/>
              <w:jc w:val="center"/>
              <w:rPr>
                <w:rFonts w:ascii="宋体" w:hAnsi="宋体" w:eastAsia="宋体" w:cs="宋体"/>
                <w:sz w:val="18"/>
                <w:szCs w:val="18"/>
              </w:rPr>
            </w:pPr>
            <w:r>
              <w:rPr>
                <w:rFonts w:hint="eastAsia" w:ascii="宋体" w:hAnsi="宋体" w:eastAsia="宋体" w:cs="宋体"/>
                <w:sz w:val="18"/>
                <w:szCs w:val="18"/>
              </w:rPr>
              <w:t>（立方米）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65" w:hRule="atLeast"/>
          <w:jc w:val="center"/>
        </w:trPr>
        <w:tc>
          <w:tcPr>
            <w:tcW w:w="489" w:type="dxa"/>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5</w:t>
            </w:r>
          </w:p>
        </w:tc>
        <w:tc>
          <w:tcPr>
            <w:tcW w:w="1875" w:type="dxa"/>
            <w:tcBorders>
              <w:top w:val="nil"/>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地上四层</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档案资料库6</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面积：708.55平方米</w:t>
            </w:r>
          </w:p>
        </w:tc>
        <w:tc>
          <w:tcPr>
            <w:tcW w:w="1850" w:type="dxa"/>
            <w:tcBorders>
              <w:top w:val="nil"/>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档案资料密集架</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（存放A4档案资料）</w:t>
            </w:r>
          </w:p>
        </w:tc>
        <w:tc>
          <w:tcPr>
            <w:tcW w:w="4413" w:type="dxa"/>
            <w:tcBorders>
              <w:top w:val="nil"/>
              <w:left w:val="single" w:color="auto" w:sz="4" w:space="0"/>
              <w:bottom w:val="single" w:color="auto" w:sz="4" w:space="0"/>
              <w:right w:val="single" w:color="auto" w:sz="4" w:space="0"/>
            </w:tcBorders>
            <w:vAlign w:val="center"/>
          </w:tcPr>
          <w:p>
            <w:pPr>
              <w:spacing w:line="240" w:lineRule="exact"/>
              <w:rPr>
                <w:rFonts w:ascii="宋体" w:hAnsi="宋体" w:eastAsia="宋体" w:cs="宋体"/>
                <w:sz w:val="18"/>
                <w:szCs w:val="18"/>
                <w:lang w:eastAsia="zh-CN"/>
              </w:rPr>
            </w:pPr>
            <w:r>
              <w:rPr>
                <w:rFonts w:hint="eastAsia" w:ascii="宋体" w:hAnsi="宋体" w:eastAsia="宋体" w:cs="宋体"/>
                <w:sz w:val="18"/>
                <w:szCs w:val="18"/>
                <w:lang w:eastAsia="zh-CN"/>
              </w:rPr>
              <w:t>规格1</w:t>
            </w:r>
          </w:p>
          <w:p>
            <w:pPr>
              <w:spacing w:line="240" w:lineRule="exact"/>
              <w:rPr>
                <w:rFonts w:ascii="宋体" w:hAnsi="宋体" w:eastAsia="宋体" w:cs="宋体"/>
                <w:sz w:val="18"/>
                <w:szCs w:val="18"/>
                <w:lang w:eastAsia="zh-CN"/>
              </w:rPr>
            </w:pPr>
            <w:r>
              <w:rPr>
                <w:rFonts w:hint="eastAsia" w:ascii="宋体" w:hAnsi="宋体" w:eastAsia="宋体" w:cs="宋体"/>
                <w:sz w:val="18"/>
                <w:szCs w:val="18"/>
                <w:lang w:eastAsia="zh-CN"/>
              </w:rPr>
              <w:t>固定列：2850mm（高）*5570mm（长）*900mm（宽）</w:t>
            </w:r>
          </w:p>
          <w:p>
            <w:pPr>
              <w:spacing w:line="240" w:lineRule="exact"/>
              <w:rPr>
                <w:rFonts w:ascii="宋体" w:hAnsi="宋体" w:eastAsia="宋体" w:cs="宋体"/>
                <w:sz w:val="18"/>
                <w:szCs w:val="18"/>
                <w:lang w:eastAsia="zh-CN"/>
              </w:rPr>
            </w:pPr>
            <w:r>
              <w:rPr>
                <w:rFonts w:hint="eastAsia" w:ascii="宋体" w:hAnsi="宋体" w:eastAsia="宋体" w:cs="宋体"/>
                <w:sz w:val="18"/>
                <w:szCs w:val="18"/>
                <w:lang w:eastAsia="zh-CN"/>
              </w:rPr>
              <w:t>移动列：2850mm（高）*5570mm（长）*560mm（宽）</w:t>
            </w:r>
          </w:p>
          <w:p>
            <w:pPr>
              <w:spacing w:line="240" w:lineRule="exact"/>
              <w:rPr>
                <w:rFonts w:ascii="宋体" w:hAnsi="宋体" w:eastAsia="宋体" w:cs="宋体"/>
                <w:sz w:val="18"/>
                <w:szCs w:val="18"/>
                <w:lang w:eastAsia="zh-CN"/>
              </w:rPr>
            </w:pPr>
            <w:r>
              <w:rPr>
                <w:rFonts w:hint="eastAsia" w:ascii="宋体" w:hAnsi="宋体" w:eastAsia="宋体" w:cs="宋体"/>
                <w:sz w:val="18"/>
                <w:szCs w:val="18"/>
                <w:lang w:eastAsia="zh-CN"/>
              </w:rPr>
              <w:t>规格2</w:t>
            </w:r>
          </w:p>
          <w:p>
            <w:pPr>
              <w:spacing w:line="240" w:lineRule="exact"/>
              <w:rPr>
                <w:rFonts w:ascii="宋体" w:hAnsi="宋体" w:eastAsia="宋体" w:cs="宋体"/>
                <w:sz w:val="18"/>
                <w:szCs w:val="18"/>
                <w:lang w:eastAsia="zh-CN"/>
              </w:rPr>
            </w:pPr>
            <w:r>
              <w:rPr>
                <w:rFonts w:hint="eastAsia" w:ascii="宋体" w:hAnsi="宋体" w:eastAsia="宋体" w:cs="宋体"/>
                <w:sz w:val="18"/>
                <w:szCs w:val="18"/>
                <w:lang w:eastAsia="zh-CN"/>
              </w:rPr>
              <w:t>固定列：2850mm（高）*5570mm（长）*1000mm（宽）</w:t>
            </w:r>
          </w:p>
          <w:p>
            <w:pPr>
              <w:spacing w:line="240" w:lineRule="exact"/>
              <w:rPr>
                <w:rFonts w:ascii="宋体" w:hAnsi="宋体" w:eastAsia="宋体" w:cs="宋体"/>
                <w:sz w:val="18"/>
                <w:szCs w:val="18"/>
                <w:lang w:eastAsia="zh-CN"/>
              </w:rPr>
            </w:pPr>
            <w:r>
              <w:rPr>
                <w:rFonts w:hint="eastAsia" w:ascii="宋体" w:hAnsi="宋体" w:eastAsia="宋体" w:cs="宋体"/>
                <w:sz w:val="18"/>
                <w:szCs w:val="18"/>
                <w:lang w:eastAsia="zh-CN"/>
              </w:rPr>
              <w:t>移动列：2850mm（高）*5570mm（长）*560mm（宽）</w:t>
            </w:r>
          </w:p>
          <w:p>
            <w:pPr>
              <w:spacing w:line="240" w:lineRule="exact"/>
              <w:rPr>
                <w:rFonts w:ascii="宋体" w:hAnsi="宋体" w:eastAsia="宋体" w:cs="宋体"/>
                <w:sz w:val="18"/>
                <w:szCs w:val="18"/>
                <w:lang w:eastAsia="zh-CN"/>
              </w:rPr>
            </w:pPr>
            <w:r>
              <w:rPr>
                <w:rFonts w:hint="eastAsia" w:ascii="宋体" w:hAnsi="宋体" w:eastAsia="宋体" w:cs="宋体"/>
                <w:sz w:val="18"/>
                <w:szCs w:val="18"/>
                <w:lang w:eastAsia="zh-CN"/>
              </w:rPr>
              <w:t>规格3</w:t>
            </w:r>
          </w:p>
          <w:p>
            <w:pPr>
              <w:spacing w:line="240" w:lineRule="exact"/>
              <w:rPr>
                <w:rFonts w:ascii="宋体" w:hAnsi="宋体" w:eastAsia="宋体" w:cs="宋体"/>
                <w:sz w:val="18"/>
                <w:szCs w:val="18"/>
                <w:lang w:eastAsia="zh-CN"/>
              </w:rPr>
            </w:pPr>
            <w:r>
              <w:rPr>
                <w:rFonts w:hint="eastAsia" w:ascii="宋体" w:hAnsi="宋体" w:eastAsia="宋体" w:cs="宋体"/>
                <w:sz w:val="18"/>
                <w:szCs w:val="18"/>
                <w:lang w:eastAsia="zh-CN"/>
              </w:rPr>
              <w:t>固定列：2850mm（高）*3770mm（长）*900mm（宽）</w:t>
            </w:r>
          </w:p>
          <w:p>
            <w:pPr>
              <w:spacing w:line="240" w:lineRule="exact"/>
              <w:rPr>
                <w:rFonts w:ascii="宋体" w:hAnsi="宋体" w:eastAsia="宋体" w:cs="宋体"/>
                <w:sz w:val="18"/>
                <w:szCs w:val="18"/>
                <w:lang w:eastAsia="zh-CN"/>
              </w:rPr>
            </w:pPr>
            <w:r>
              <w:rPr>
                <w:rFonts w:hint="eastAsia" w:ascii="宋体" w:hAnsi="宋体" w:eastAsia="宋体" w:cs="宋体"/>
                <w:sz w:val="18"/>
                <w:szCs w:val="18"/>
                <w:lang w:eastAsia="zh-CN"/>
              </w:rPr>
              <w:t>移动列：2850mm（高）*3770mm（长）*560mm（宽）</w:t>
            </w:r>
          </w:p>
          <w:p>
            <w:pPr>
              <w:spacing w:line="240" w:lineRule="exact"/>
              <w:rPr>
                <w:rFonts w:ascii="宋体" w:hAnsi="宋体" w:eastAsia="宋体" w:cs="宋体"/>
                <w:sz w:val="18"/>
                <w:szCs w:val="18"/>
                <w:lang w:eastAsia="zh-CN"/>
              </w:rPr>
            </w:pPr>
            <w:r>
              <w:rPr>
                <w:rFonts w:hint="eastAsia" w:ascii="宋体" w:hAnsi="宋体" w:eastAsia="宋体" w:cs="宋体"/>
                <w:sz w:val="18"/>
                <w:szCs w:val="18"/>
                <w:lang w:eastAsia="zh-CN"/>
              </w:rPr>
              <w:t>规格4</w:t>
            </w:r>
          </w:p>
          <w:p>
            <w:pPr>
              <w:spacing w:line="240" w:lineRule="exact"/>
              <w:rPr>
                <w:rFonts w:ascii="宋体" w:hAnsi="宋体" w:eastAsia="宋体" w:cs="宋体"/>
                <w:sz w:val="18"/>
                <w:szCs w:val="18"/>
                <w:lang w:eastAsia="zh-CN"/>
              </w:rPr>
            </w:pPr>
            <w:r>
              <w:rPr>
                <w:rFonts w:hint="eastAsia" w:ascii="宋体" w:hAnsi="宋体" w:eastAsia="宋体" w:cs="宋体"/>
                <w:sz w:val="18"/>
                <w:szCs w:val="18"/>
                <w:lang w:eastAsia="zh-CN"/>
              </w:rPr>
              <w:t>固定列：2850mm（高）*3770mm（长）*1000mm（宽）</w:t>
            </w:r>
          </w:p>
          <w:p>
            <w:pPr>
              <w:spacing w:line="240" w:lineRule="exact"/>
              <w:rPr>
                <w:rFonts w:ascii="宋体" w:hAnsi="宋体" w:eastAsia="宋体" w:cs="宋体"/>
                <w:sz w:val="18"/>
                <w:szCs w:val="18"/>
                <w:lang w:eastAsia="zh-CN"/>
              </w:rPr>
            </w:pPr>
            <w:r>
              <w:rPr>
                <w:rFonts w:hint="eastAsia" w:ascii="宋体" w:hAnsi="宋体" w:eastAsia="宋体" w:cs="宋体"/>
                <w:sz w:val="18"/>
                <w:szCs w:val="18"/>
                <w:lang w:eastAsia="zh-CN"/>
              </w:rPr>
              <w:t>移动列：2850mm（高）*3770mm（长）*560mm（宽）</w:t>
            </w:r>
          </w:p>
        </w:tc>
        <w:tc>
          <w:tcPr>
            <w:tcW w:w="1225" w:type="dxa"/>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1237.67</w:t>
            </w:r>
          </w:p>
          <w:p>
            <w:pPr>
              <w:spacing w:line="240" w:lineRule="exact"/>
              <w:jc w:val="center"/>
              <w:rPr>
                <w:rFonts w:ascii="宋体" w:hAnsi="宋体" w:eastAsia="宋体" w:cs="宋体"/>
                <w:sz w:val="18"/>
                <w:szCs w:val="18"/>
              </w:rPr>
            </w:pPr>
            <w:r>
              <w:rPr>
                <w:rFonts w:hint="eastAsia" w:ascii="宋体" w:hAnsi="宋体" w:eastAsia="宋体" w:cs="宋体"/>
                <w:sz w:val="18"/>
                <w:szCs w:val="18"/>
              </w:rPr>
              <w:t>（立方米）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3" w:hRule="atLeast"/>
          <w:jc w:val="center"/>
        </w:trPr>
        <w:tc>
          <w:tcPr>
            <w:tcW w:w="489" w:type="dxa"/>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6</w:t>
            </w:r>
          </w:p>
        </w:tc>
        <w:tc>
          <w:tcPr>
            <w:tcW w:w="1875" w:type="dxa"/>
            <w:tcBorders>
              <w:top w:val="nil"/>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地上四层</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档案资料库7</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面积：381.62平方米</w:t>
            </w:r>
          </w:p>
        </w:tc>
        <w:tc>
          <w:tcPr>
            <w:tcW w:w="185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档案资料密集架</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（存放A4档案资料）</w:t>
            </w:r>
          </w:p>
        </w:tc>
        <w:tc>
          <w:tcPr>
            <w:tcW w:w="4413" w:type="dxa"/>
            <w:tcBorders>
              <w:top w:val="nil"/>
              <w:left w:val="single" w:color="auto" w:sz="4" w:space="0"/>
              <w:bottom w:val="single" w:color="auto" w:sz="4" w:space="0"/>
              <w:right w:val="single" w:color="auto" w:sz="4" w:space="0"/>
            </w:tcBorders>
            <w:vAlign w:val="center"/>
          </w:tcPr>
          <w:p>
            <w:pPr>
              <w:spacing w:line="240" w:lineRule="exact"/>
              <w:rPr>
                <w:rFonts w:ascii="宋体" w:hAnsi="宋体" w:eastAsia="宋体" w:cs="宋体"/>
                <w:sz w:val="18"/>
                <w:szCs w:val="18"/>
                <w:lang w:eastAsia="zh-CN"/>
              </w:rPr>
            </w:pPr>
            <w:r>
              <w:rPr>
                <w:rFonts w:hint="eastAsia" w:ascii="宋体" w:hAnsi="宋体" w:eastAsia="宋体" w:cs="宋体"/>
                <w:sz w:val="18"/>
                <w:szCs w:val="18"/>
                <w:lang w:eastAsia="zh-CN"/>
              </w:rPr>
              <w:t>移动列：2850mm（高）*5570mm（长）*560mm（宽）</w:t>
            </w:r>
          </w:p>
        </w:tc>
        <w:tc>
          <w:tcPr>
            <w:tcW w:w="1225" w:type="dxa"/>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577.84</w:t>
            </w:r>
          </w:p>
          <w:p>
            <w:pPr>
              <w:spacing w:line="240" w:lineRule="exact"/>
              <w:jc w:val="center"/>
              <w:rPr>
                <w:rFonts w:ascii="宋体" w:hAnsi="宋体" w:eastAsia="宋体" w:cs="宋体"/>
                <w:sz w:val="18"/>
                <w:szCs w:val="18"/>
              </w:rPr>
            </w:pPr>
            <w:r>
              <w:rPr>
                <w:rFonts w:hint="eastAsia" w:ascii="宋体" w:hAnsi="宋体" w:eastAsia="宋体" w:cs="宋体"/>
                <w:sz w:val="18"/>
                <w:szCs w:val="18"/>
              </w:rPr>
              <w:t>（立方米）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4" w:hRule="atLeast"/>
          <w:jc w:val="center"/>
        </w:trPr>
        <w:tc>
          <w:tcPr>
            <w:tcW w:w="489" w:type="dxa"/>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7</w:t>
            </w:r>
          </w:p>
        </w:tc>
        <w:tc>
          <w:tcPr>
            <w:tcW w:w="1875" w:type="dxa"/>
            <w:tcBorders>
              <w:top w:val="nil"/>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地上三层</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电子档案库</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面积：140.77平方米</w:t>
            </w:r>
          </w:p>
        </w:tc>
        <w:tc>
          <w:tcPr>
            <w:tcW w:w="1850" w:type="dxa"/>
            <w:tcBorders>
              <w:top w:val="nil"/>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声像防磁柜</w:t>
            </w:r>
          </w:p>
        </w:tc>
        <w:tc>
          <w:tcPr>
            <w:tcW w:w="4413" w:type="dxa"/>
            <w:tcBorders>
              <w:top w:val="nil"/>
              <w:left w:val="single" w:color="auto" w:sz="4" w:space="0"/>
              <w:bottom w:val="single" w:color="auto" w:sz="4" w:space="0"/>
              <w:right w:val="single" w:color="auto" w:sz="4" w:space="0"/>
            </w:tcBorders>
            <w:vAlign w:val="center"/>
          </w:tcPr>
          <w:p>
            <w:pPr>
              <w:spacing w:line="240" w:lineRule="exact"/>
              <w:rPr>
                <w:rFonts w:ascii="宋体" w:hAnsi="宋体" w:eastAsia="宋体" w:cs="宋体"/>
                <w:sz w:val="18"/>
                <w:szCs w:val="18"/>
              </w:rPr>
            </w:pPr>
            <w:r>
              <w:rPr>
                <w:rFonts w:hint="eastAsia" w:ascii="宋体" w:hAnsi="宋体" w:eastAsia="宋体" w:cs="宋体"/>
                <w:sz w:val="18"/>
                <w:szCs w:val="18"/>
              </w:rPr>
              <w:t>1500mm（高）*570mm（长）*500mm（宽）</w:t>
            </w:r>
          </w:p>
        </w:tc>
        <w:tc>
          <w:tcPr>
            <w:tcW w:w="1225" w:type="dxa"/>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162（组）</w:t>
            </w:r>
          </w:p>
        </w:tc>
      </w:tr>
    </w:tbl>
    <w:p>
      <w:pPr>
        <w:spacing w:before="9"/>
        <w:rPr>
          <w:rFonts w:eastAsia="宋体"/>
          <w:sz w:val="18"/>
          <w:szCs w:val="18"/>
          <w:lang w:eastAsia="zh-CN"/>
        </w:rPr>
      </w:pPr>
    </w:p>
    <w:p>
      <w:pPr>
        <w:spacing w:before="9"/>
        <w:ind w:firstLine="360" w:firstLineChars="200"/>
        <w:rPr>
          <w:rFonts w:eastAsia="宋体"/>
          <w:sz w:val="18"/>
          <w:szCs w:val="18"/>
          <w:lang w:eastAsia="zh-CN"/>
        </w:rPr>
      </w:pPr>
      <w:r>
        <w:rPr>
          <w:rFonts w:hint="eastAsia" w:eastAsia="宋体"/>
          <w:sz w:val="18"/>
          <w:szCs w:val="18"/>
          <w:lang w:eastAsia="zh-CN"/>
        </w:rPr>
        <w:t>2）标项二：档案资料密集架（A0、A1）、实物档案密集架及配套设施采购</w:t>
      </w:r>
    </w:p>
    <w:tbl>
      <w:tblPr>
        <w:tblStyle w:val="50"/>
        <w:tblW w:w="98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2"/>
        <w:gridCol w:w="1888"/>
        <w:gridCol w:w="1850"/>
        <w:gridCol w:w="4400"/>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jc w:val="center"/>
        </w:trPr>
        <w:tc>
          <w:tcPr>
            <w:tcW w:w="482" w:type="dxa"/>
            <w:vAlign w:val="center"/>
          </w:tcPr>
          <w:p>
            <w:pPr>
              <w:jc w:val="center"/>
              <w:rPr>
                <w:rFonts w:ascii="宋体" w:hAnsi="宋体" w:eastAsia="宋体" w:cs="宋体"/>
                <w:sz w:val="18"/>
                <w:szCs w:val="18"/>
              </w:rPr>
            </w:pPr>
            <w:r>
              <w:rPr>
                <w:rFonts w:hint="eastAsia" w:ascii="宋体" w:hAnsi="宋体" w:eastAsia="宋体" w:cs="宋体"/>
                <w:sz w:val="18"/>
                <w:szCs w:val="18"/>
              </w:rPr>
              <w:t>序号</w:t>
            </w:r>
          </w:p>
        </w:tc>
        <w:tc>
          <w:tcPr>
            <w:tcW w:w="1888" w:type="dxa"/>
            <w:tcBorders>
              <w:top w:val="single" w:color="auto" w:sz="4" w:space="0"/>
              <w:left w:val="single" w:color="auto" w:sz="4" w:space="0"/>
              <w:right w:val="single" w:color="auto" w:sz="4" w:space="0"/>
            </w:tcBorders>
            <w:vAlign w:val="center"/>
          </w:tcPr>
          <w:p>
            <w:pPr>
              <w:jc w:val="center"/>
              <w:rPr>
                <w:rFonts w:ascii="宋体" w:hAnsi="宋体" w:eastAsia="宋体" w:cs="宋体"/>
                <w:sz w:val="18"/>
                <w:szCs w:val="18"/>
              </w:rPr>
            </w:pPr>
            <w:r>
              <w:rPr>
                <w:rFonts w:hint="eastAsia" w:ascii="宋体" w:hAnsi="宋体" w:eastAsia="宋体" w:cs="宋体"/>
                <w:sz w:val="18"/>
                <w:szCs w:val="18"/>
              </w:rPr>
              <w:t>库房名称</w:t>
            </w:r>
          </w:p>
          <w:p>
            <w:pPr>
              <w:jc w:val="center"/>
              <w:rPr>
                <w:rFonts w:ascii="宋体" w:hAnsi="宋体" w:eastAsia="宋体" w:cs="宋体"/>
                <w:sz w:val="18"/>
                <w:szCs w:val="18"/>
              </w:rPr>
            </w:pPr>
            <w:r>
              <w:rPr>
                <w:rFonts w:hint="eastAsia" w:ascii="宋体" w:hAnsi="宋体" w:eastAsia="宋体" w:cs="宋体"/>
                <w:sz w:val="18"/>
                <w:szCs w:val="18"/>
              </w:rPr>
              <w:t>及位置</w:t>
            </w:r>
          </w:p>
        </w:tc>
        <w:tc>
          <w:tcPr>
            <w:tcW w:w="18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18"/>
                <w:szCs w:val="18"/>
              </w:rPr>
            </w:pPr>
            <w:r>
              <w:rPr>
                <w:rFonts w:hint="eastAsia" w:ascii="宋体" w:hAnsi="宋体" w:eastAsia="宋体" w:cs="宋体"/>
                <w:sz w:val="18"/>
                <w:szCs w:val="18"/>
              </w:rPr>
              <w:t>专用设备名称</w:t>
            </w:r>
          </w:p>
          <w:p>
            <w:pPr>
              <w:jc w:val="center"/>
              <w:rPr>
                <w:rFonts w:ascii="宋体" w:hAnsi="宋体" w:eastAsia="宋体" w:cs="宋体"/>
                <w:sz w:val="18"/>
                <w:szCs w:val="18"/>
              </w:rPr>
            </w:pPr>
            <w:r>
              <w:rPr>
                <w:rFonts w:hint="eastAsia" w:ascii="宋体" w:hAnsi="宋体" w:eastAsia="宋体" w:cs="宋体"/>
                <w:sz w:val="18"/>
                <w:szCs w:val="18"/>
                <w:lang w:eastAsia="zh-CN"/>
              </w:rPr>
              <w:t>（标的名称）</w:t>
            </w:r>
          </w:p>
        </w:tc>
        <w:tc>
          <w:tcPr>
            <w:tcW w:w="4400" w:type="dxa"/>
            <w:tcBorders>
              <w:top w:val="single" w:color="auto" w:sz="4" w:space="0"/>
              <w:left w:val="nil"/>
              <w:bottom w:val="single" w:color="auto" w:sz="4" w:space="0"/>
              <w:right w:val="single" w:color="auto" w:sz="4" w:space="0"/>
            </w:tcBorders>
            <w:vAlign w:val="center"/>
          </w:tcPr>
          <w:p>
            <w:pPr>
              <w:jc w:val="center"/>
              <w:rPr>
                <w:rFonts w:ascii="宋体" w:hAnsi="宋体" w:eastAsia="宋体" w:cs="宋体"/>
                <w:sz w:val="18"/>
                <w:szCs w:val="18"/>
              </w:rPr>
            </w:pPr>
            <w:r>
              <w:rPr>
                <w:rFonts w:hint="eastAsia" w:ascii="宋体" w:hAnsi="宋体" w:eastAsia="宋体" w:cs="宋体"/>
                <w:sz w:val="18"/>
                <w:szCs w:val="18"/>
              </w:rPr>
              <w:t>规格</w:t>
            </w:r>
          </w:p>
        </w:tc>
        <w:tc>
          <w:tcPr>
            <w:tcW w:w="1219" w:type="dxa"/>
            <w:vAlign w:val="center"/>
          </w:tcPr>
          <w:p>
            <w:pPr>
              <w:jc w:val="center"/>
              <w:rPr>
                <w:rFonts w:ascii="宋体" w:hAnsi="宋体" w:eastAsia="宋体" w:cs="宋体"/>
                <w:sz w:val="18"/>
                <w:szCs w:val="18"/>
              </w:rPr>
            </w:pPr>
            <w:r>
              <w:rPr>
                <w:rFonts w:hint="eastAsia" w:ascii="宋体" w:hAnsi="宋体" w:eastAsia="宋体" w:cs="宋体"/>
                <w:sz w:val="18"/>
                <w:szCs w:val="18"/>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7" w:hRule="atLeast"/>
          <w:jc w:val="center"/>
        </w:trPr>
        <w:tc>
          <w:tcPr>
            <w:tcW w:w="482" w:type="dxa"/>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1</w:t>
            </w:r>
          </w:p>
        </w:tc>
        <w:tc>
          <w:tcPr>
            <w:tcW w:w="1888" w:type="dxa"/>
            <w:vMerge w:val="restart"/>
            <w:tcBorders>
              <w:left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地下一层</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实物档案资料库</w:t>
            </w:r>
          </w:p>
          <w:p>
            <w:pPr>
              <w:spacing w:line="240" w:lineRule="exact"/>
              <w:jc w:val="center"/>
              <w:rPr>
                <w:rFonts w:ascii="宋体" w:hAnsi="宋体" w:eastAsia="宋体" w:cs="宋体"/>
                <w:sz w:val="18"/>
                <w:szCs w:val="18"/>
              </w:rPr>
            </w:pPr>
            <w:r>
              <w:rPr>
                <w:rFonts w:hint="eastAsia" w:ascii="宋体" w:hAnsi="宋体" w:eastAsia="宋体" w:cs="宋体"/>
                <w:sz w:val="18"/>
                <w:szCs w:val="18"/>
              </w:rPr>
              <w:t>面积;592.95平方米</w:t>
            </w:r>
          </w:p>
        </w:tc>
        <w:tc>
          <w:tcPr>
            <w:tcW w:w="185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实物档案密集架</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（抽屉型，存放岩石手标本）</w:t>
            </w:r>
          </w:p>
        </w:tc>
        <w:tc>
          <w:tcPr>
            <w:tcW w:w="4400"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固定列：2850mm（高）*7370mm（长）*1000mm（宽）</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移动列：2850mm（高）*7370mm（长）*700mm（宽）</w:t>
            </w:r>
          </w:p>
        </w:tc>
        <w:tc>
          <w:tcPr>
            <w:tcW w:w="1219" w:type="dxa"/>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153.33</w:t>
            </w:r>
          </w:p>
          <w:p>
            <w:pPr>
              <w:spacing w:line="240" w:lineRule="exact"/>
              <w:jc w:val="center"/>
              <w:rPr>
                <w:rFonts w:ascii="宋体" w:hAnsi="宋体" w:eastAsia="宋体" w:cs="宋体"/>
                <w:sz w:val="18"/>
                <w:szCs w:val="18"/>
              </w:rPr>
            </w:pPr>
            <w:r>
              <w:rPr>
                <w:rFonts w:hint="eastAsia" w:ascii="宋体" w:hAnsi="宋体" w:eastAsia="宋体" w:cs="宋体"/>
                <w:sz w:val="18"/>
                <w:szCs w:val="18"/>
              </w:rPr>
              <w:t>（立方米）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jc w:val="center"/>
        </w:trPr>
        <w:tc>
          <w:tcPr>
            <w:tcW w:w="482" w:type="dxa"/>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2</w:t>
            </w:r>
          </w:p>
        </w:tc>
        <w:tc>
          <w:tcPr>
            <w:tcW w:w="1888" w:type="dxa"/>
            <w:vMerge w:val="continue"/>
            <w:tcBorders>
              <w:left w:val="single" w:color="auto" w:sz="4" w:space="0"/>
              <w:right w:val="single" w:color="auto" w:sz="4" w:space="0"/>
            </w:tcBorders>
            <w:vAlign w:val="center"/>
          </w:tcPr>
          <w:p>
            <w:pPr>
              <w:spacing w:line="240" w:lineRule="exact"/>
              <w:jc w:val="center"/>
              <w:rPr>
                <w:rFonts w:ascii="宋体" w:hAnsi="宋体" w:eastAsia="宋体" w:cs="宋体"/>
                <w:sz w:val="18"/>
                <w:szCs w:val="18"/>
              </w:rPr>
            </w:pPr>
          </w:p>
        </w:tc>
        <w:tc>
          <w:tcPr>
            <w:tcW w:w="1850" w:type="dxa"/>
            <w:tcBorders>
              <w:top w:val="nil"/>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实物档案密集架抽屉</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（存放岩石手标本）</w:t>
            </w:r>
          </w:p>
        </w:tc>
        <w:tc>
          <w:tcPr>
            <w:tcW w:w="4400" w:type="dxa"/>
            <w:tcBorders>
              <w:top w:val="nil"/>
              <w:left w:val="nil"/>
              <w:bottom w:val="single" w:color="auto" w:sz="4" w:space="0"/>
              <w:right w:val="single" w:color="auto" w:sz="4" w:space="0"/>
            </w:tcBorders>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120mm（高）*850mm（长）*700mm（宽）</w:t>
            </w:r>
          </w:p>
        </w:tc>
        <w:tc>
          <w:tcPr>
            <w:tcW w:w="1219" w:type="dxa"/>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1343（抽）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jc w:val="center"/>
        </w:trPr>
        <w:tc>
          <w:tcPr>
            <w:tcW w:w="482" w:type="dxa"/>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3</w:t>
            </w:r>
          </w:p>
        </w:tc>
        <w:tc>
          <w:tcPr>
            <w:tcW w:w="1888" w:type="dxa"/>
            <w:vMerge w:val="continue"/>
            <w:tcBorders>
              <w:left w:val="single" w:color="auto" w:sz="4" w:space="0"/>
              <w:right w:val="single" w:color="auto" w:sz="4" w:space="0"/>
            </w:tcBorders>
            <w:vAlign w:val="center"/>
          </w:tcPr>
          <w:p>
            <w:pPr>
              <w:spacing w:line="240" w:lineRule="exact"/>
              <w:jc w:val="center"/>
              <w:rPr>
                <w:rFonts w:ascii="宋体" w:hAnsi="宋体" w:eastAsia="宋体" w:cs="宋体"/>
                <w:sz w:val="18"/>
                <w:szCs w:val="18"/>
              </w:rPr>
            </w:pPr>
          </w:p>
        </w:tc>
        <w:tc>
          <w:tcPr>
            <w:tcW w:w="1850" w:type="dxa"/>
            <w:tcBorders>
              <w:top w:val="nil"/>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实物档案密集架</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（抽屉型，存放光薄片）</w:t>
            </w:r>
          </w:p>
        </w:tc>
        <w:tc>
          <w:tcPr>
            <w:tcW w:w="4400" w:type="dxa"/>
            <w:tcBorders>
              <w:top w:val="nil"/>
              <w:left w:val="nil"/>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固定列：2850mm（高）*6470mm（长）*1000mm（宽）</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移动列：2850mm（高）*6470mm（长）*700mm（宽）</w:t>
            </w:r>
          </w:p>
        </w:tc>
        <w:tc>
          <w:tcPr>
            <w:tcW w:w="1219" w:type="dxa"/>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134.61</w:t>
            </w:r>
          </w:p>
          <w:p>
            <w:pPr>
              <w:spacing w:line="240" w:lineRule="exact"/>
              <w:jc w:val="center"/>
              <w:rPr>
                <w:rFonts w:ascii="宋体" w:hAnsi="宋体" w:eastAsia="宋体" w:cs="宋体"/>
                <w:sz w:val="18"/>
                <w:szCs w:val="18"/>
              </w:rPr>
            </w:pPr>
            <w:r>
              <w:rPr>
                <w:rFonts w:hint="eastAsia" w:ascii="宋体" w:hAnsi="宋体" w:eastAsia="宋体" w:cs="宋体"/>
                <w:sz w:val="18"/>
                <w:szCs w:val="18"/>
              </w:rPr>
              <w:t>（立方米）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jc w:val="center"/>
        </w:trPr>
        <w:tc>
          <w:tcPr>
            <w:tcW w:w="482" w:type="dxa"/>
            <w:tcBorders>
              <w:bottom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4</w:t>
            </w:r>
          </w:p>
        </w:tc>
        <w:tc>
          <w:tcPr>
            <w:tcW w:w="1888" w:type="dxa"/>
            <w:vMerge w:val="continue"/>
            <w:tcBorders>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rPr>
            </w:pPr>
          </w:p>
        </w:tc>
        <w:tc>
          <w:tcPr>
            <w:tcW w:w="1850" w:type="dxa"/>
            <w:tcBorders>
              <w:top w:val="nil"/>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实物档案密集架抽屉</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（存放光薄片）</w:t>
            </w:r>
          </w:p>
        </w:tc>
        <w:tc>
          <w:tcPr>
            <w:tcW w:w="4400" w:type="dxa"/>
            <w:tcBorders>
              <w:top w:val="nil"/>
              <w:left w:val="nil"/>
              <w:bottom w:val="single" w:color="auto" w:sz="4" w:space="0"/>
              <w:right w:val="single" w:color="auto" w:sz="4" w:space="0"/>
            </w:tcBorders>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120mm（高）*850mm（长）*700mm（宽）</w:t>
            </w:r>
          </w:p>
        </w:tc>
        <w:tc>
          <w:tcPr>
            <w:tcW w:w="1219" w:type="dxa"/>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1190（抽）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3" w:hRule="atLeast"/>
          <w:jc w:val="center"/>
        </w:trPr>
        <w:tc>
          <w:tcPr>
            <w:tcW w:w="482" w:type="dxa"/>
            <w:tcBorders>
              <w:top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5</w:t>
            </w:r>
          </w:p>
        </w:tc>
        <w:tc>
          <w:tcPr>
            <w:tcW w:w="1888"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rPr>
            </w:pPr>
          </w:p>
        </w:tc>
        <w:tc>
          <w:tcPr>
            <w:tcW w:w="185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实物档案密集架</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（货架型，存放岩矿化石标本、奖杯、奖牌等）</w:t>
            </w:r>
          </w:p>
        </w:tc>
        <w:tc>
          <w:tcPr>
            <w:tcW w:w="440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规格1</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固定列：2850mm（高）*7370mm（长）*1100mm（宽）</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移动列：2850mm（高）*7370mm（长）*1100mm（宽）</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规格2</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固定列：2850mm（高）*6470mm（长）*1100mm（宽）</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移动列：2850mm（高）*6470mm（长）*1100mm（宽）</w:t>
            </w:r>
          </w:p>
        </w:tc>
        <w:tc>
          <w:tcPr>
            <w:tcW w:w="1219" w:type="dxa"/>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780.98</w:t>
            </w:r>
          </w:p>
          <w:p>
            <w:pPr>
              <w:spacing w:line="240" w:lineRule="exact"/>
              <w:jc w:val="center"/>
              <w:rPr>
                <w:rFonts w:ascii="宋体" w:hAnsi="宋体" w:eastAsia="宋体" w:cs="宋体"/>
                <w:sz w:val="18"/>
                <w:szCs w:val="18"/>
              </w:rPr>
            </w:pPr>
            <w:r>
              <w:rPr>
                <w:rFonts w:hint="eastAsia" w:ascii="宋体" w:hAnsi="宋体" w:eastAsia="宋体" w:cs="宋体"/>
                <w:sz w:val="18"/>
                <w:szCs w:val="18"/>
              </w:rPr>
              <w:t>（立方米）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jc w:val="center"/>
        </w:trPr>
        <w:tc>
          <w:tcPr>
            <w:tcW w:w="482" w:type="dxa"/>
            <w:tcBorders>
              <w:top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6</w:t>
            </w:r>
          </w:p>
        </w:tc>
        <w:tc>
          <w:tcPr>
            <w:tcW w:w="1888"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地上三层</w:t>
            </w:r>
            <w:r>
              <w:rPr>
                <w:rFonts w:hint="eastAsia" w:ascii="宋体" w:hAnsi="宋体" w:eastAsia="宋体" w:cs="宋体"/>
                <w:sz w:val="18"/>
                <w:szCs w:val="18"/>
                <w:lang w:eastAsia="zh-CN"/>
              </w:rPr>
              <w:br w:type="textWrapping"/>
            </w:r>
            <w:r>
              <w:rPr>
                <w:rFonts w:hint="eastAsia" w:ascii="宋体" w:hAnsi="宋体" w:eastAsia="宋体" w:cs="宋体"/>
                <w:sz w:val="18"/>
                <w:szCs w:val="18"/>
                <w:lang w:eastAsia="zh-CN"/>
              </w:rPr>
              <w:t>档案资料库1</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面积：336.14平方米</w:t>
            </w:r>
          </w:p>
        </w:tc>
        <w:tc>
          <w:tcPr>
            <w:tcW w:w="185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档案资料密集架</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（抽屉型，存放A0图纸）</w:t>
            </w:r>
          </w:p>
        </w:tc>
        <w:tc>
          <w:tcPr>
            <w:tcW w:w="440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固定列：2850mm（高）*4220mm（长）*970mm（宽）</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移动列：2850mm（高）*4220mm（长）*970mm（宽）</w:t>
            </w:r>
          </w:p>
        </w:tc>
        <w:tc>
          <w:tcPr>
            <w:tcW w:w="1219" w:type="dxa"/>
            <w:tcBorders>
              <w:bottom w:val="single" w:color="auto" w:sz="4" w:space="0"/>
            </w:tcBorders>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314.99</w:t>
            </w:r>
          </w:p>
          <w:p>
            <w:pPr>
              <w:spacing w:line="240" w:lineRule="exact"/>
              <w:jc w:val="center"/>
              <w:rPr>
                <w:rFonts w:ascii="宋体" w:hAnsi="宋体" w:eastAsia="宋体" w:cs="宋体"/>
                <w:sz w:val="18"/>
                <w:szCs w:val="18"/>
              </w:rPr>
            </w:pPr>
            <w:r>
              <w:rPr>
                <w:rFonts w:hint="eastAsia" w:ascii="宋体" w:hAnsi="宋体" w:eastAsia="宋体" w:cs="宋体"/>
                <w:sz w:val="18"/>
                <w:szCs w:val="18"/>
              </w:rPr>
              <w:t>（立方米）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3" w:hRule="atLeast"/>
          <w:jc w:val="center"/>
        </w:trPr>
        <w:tc>
          <w:tcPr>
            <w:tcW w:w="482" w:type="dxa"/>
            <w:tcBorders>
              <w:top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7</w:t>
            </w:r>
          </w:p>
        </w:tc>
        <w:tc>
          <w:tcPr>
            <w:tcW w:w="1888"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rPr>
            </w:pPr>
          </w:p>
        </w:tc>
        <w:tc>
          <w:tcPr>
            <w:tcW w:w="185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档案资料密集架抽屉</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（存放A0图纸）</w:t>
            </w:r>
          </w:p>
        </w:tc>
        <w:tc>
          <w:tcPr>
            <w:tcW w:w="440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100mm（高）*1300mm（长）*970mm（宽）</w:t>
            </w:r>
          </w:p>
        </w:tc>
        <w:tc>
          <w:tcPr>
            <w:tcW w:w="1219" w:type="dxa"/>
            <w:tcBorders>
              <w:top w:val="single" w:color="auto" w:sz="4" w:space="0"/>
              <w:left w:val="single" w:color="auto" w:sz="4" w:space="0"/>
              <w:bottom w:val="single" w:color="auto" w:sz="4" w:space="0"/>
            </w:tcBorders>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1716（抽）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jc w:val="center"/>
        </w:trPr>
        <w:tc>
          <w:tcPr>
            <w:tcW w:w="482" w:type="dxa"/>
            <w:tcBorders>
              <w:top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8</w:t>
            </w:r>
          </w:p>
        </w:tc>
        <w:tc>
          <w:tcPr>
            <w:tcW w:w="1888"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地上三层</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档案资料库1</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面积：336.14平方米</w:t>
            </w:r>
          </w:p>
        </w:tc>
        <w:tc>
          <w:tcPr>
            <w:tcW w:w="185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档案资料密集架</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（抽屉型，存放A1图纸）</w:t>
            </w:r>
          </w:p>
        </w:tc>
        <w:tc>
          <w:tcPr>
            <w:tcW w:w="440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移动列：2850mm（高）*3470mm（长）*720mm（宽）</w:t>
            </w:r>
          </w:p>
        </w:tc>
        <w:tc>
          <w:tcPr>
            <w:tcW w:w="1219" w:type="dxa"/>
            <w:tcBorders>
              <w:top w:val="single" w:color="auto" w:sz="4" w:space="0"/>
              <w:left w:val="single" w:color="auto" w:sz="4" w:space="0"/>
              <w:bottom w:val="single" w:color="auto" w:sz="4" w:space="0"/>
            </w:tcBorders>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270.58</w:t>
            </w:r>
          </w:p>
          <w:p>
            <w:pPr>
              <w:spacing w:line="240" w:lineRule="exact"/>
              <w:jc w:val="center"/>
              <w:rPr>
                <w:rFonts w:ascii="宋体" w:hAnsi="宋体" w:eastAsia="宋体" w:cs="宋体"/>
                <w:sz w:val="18"/>
                <w:szCs w:val="18"/>
              </w:rPr>
            </w:pPr>
            <w:r>
              <w:rPr>
                <w:rFonts w:hint="eastAsia" w:ascii="宋体" w:hAnsi="宋体" w:eastAsia="宋体" w:cs="宋体"/>
                <w:sz w:val="18"/>
                <w:szCs w:val="18"/>
              </w:rPr>
              <w:t>（立方米）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jc w:val="center"/>
        </w:trPr>
        <w:tc>
          <w:tcPr>
            <w:tcW w:w="482" w:type="dxa"/>
            <w:tcBorders>
              <w:top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9</w:t>
            </w:r>
          </w:p>
        </w:tc>
        <w:tc>
          <w:tcPr>
            <w:tcW w:w="1888"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rPr>
            </w:pPr>
          </w:p>
        </w:tc>
        <w:tc>
          <w:tcPr>
            <w:tcW w:w="185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档案资料密集架抽屉</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（存放A1图纸）</w:t>
            </w:r>
          </w:p>
        </w:tc>
        <w:tc>
          <w:tcPr>
            <w:tcW w:w="440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100mm（高）*1050mm（长）*720mm（宽）</w:t>
            </w:r>
          </w:p>
        </w:tc>
        <w:tc>
          <w:tcPr>
            <w:tcW w:w="1219" w:type="dxa"/>
            <w:tcBorders>
              <w:top w:val="single" w:color="auto" w:sz="4" w:space="0"/>
            </w:tcBorders>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2508（抽）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7" w:hRule="atLeast"/>
          <w:jc w:val="center"/>
        </w:trPr>
        <w:tc>
          <w:tcPr>
            <w:tcW w:w="482" w:type="dxa"/>
            <w:tcBorders>
              <w:top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rPr>
              <w:t>1</w:t>
            </w:r>
            <w:r>
              <w:rPr>
                <w:rFonts w:hint="eastAsia" w:ascii="宋体" w:hAnsi="宋体" w:eastAsia="宋体" w:cs="宋体"/>
                <w:sz w:val="18"/>
                <w:szCs w:val="18"/>
                <w:lang w:eastAsia="zh-CN"/>
              </w:rPr>
              <w:t>0</w:t>
            </w:r>
          </w:p>
        </w:tc>
        <w:tc>
          <w:tcPr>
            <w:tcW w:w="18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地上三层</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档案资料库1缓冲间</w:t>
            </w:r>
          </w:p>
          <w:p>
            <w:pPr>
              <w:spacing w:line="240" w:lineRule="exact"/>
              <w:jc w:val="center"/>
              <w:rPr>
                <w:rFonts w:ascii="宋体" w:hAnsi="宋体" w:eastAsia="宋体" w:cs="宋体"/>
                <w:sz w:val="18"/>
                <w:szCs w:val="18"/>
              </w:rPr>
            </w:pPr>
            <w:r>
              <w:rPr>
                <w:rFonts w:hint="eastAsia" w:ascii="宋体" w:hAnsi="宋体" w:eastAsia="宋体" w:cs="宋体"/>
                <w:sz w:val="18"/>
                <w:szCs w:val="18"/>
              </w:rPr>
              <w:t>面积：19.83平方米</w:t>
            </w:r>
          </w:p>
        </w:tc>
        <w:tc>
          <w:tcPr>
            <w:tcW w:w="185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目录柜</w:t>
            </w:r>
          </w:p>
        </w:tc>
        <w:tc>
          <w:tcPr>
            <w:tcW w:w="440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1800mm（高）*860mm（长）*400mm（宽）</w:t>
            </w:r>
          </w:p>
        </w:tc>
        <w:tc>
          <w:tcPr>
            <w:tcW w:w="1219" w:type="dxa"/>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4（组）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7" w:hRule="atLeast"/>
          <w:jc w:val="center"/>
        </w:trPr>
        <w:tc>
          <w:tcPr>
            <w:tcW w:w="482" w:type="dxa"/>
            <w:tcBorders>
              <w:top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rPr>
              <w:t>1</w:t>
            </w:r>
            <w:r>
              <w:rPr>
                <w:rFonts w:hint="eastAsia" w:ascii="宋体" w:hAnsi="宋体" w:eastAsia="宋体" w:cs="宋体"/>
                <w:sz w:val="18"/>
                <w:szCs w:val="18"/>
                <w:lang w:eastAsia="zh-CN"/>
              </w:rPr>
              <w:t>1</w:t>
            </w:r>
          </w:p>
        </w:tc>
        <w:tc>
          <w:tcPr>
            <w:tcW w:w="18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地上三层</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档案资料库2缓冲间</w:t>
            </w:r>
          </w:p>
          <w:p>
            <w:pPr>
              <w:spacing w:line="240" w:lineRule="exact"/>
              <w:jc w:val="center"/>
              <w:rPr>
                <w:rFonts w:ascii="宋体" w:hAnsi="宋体" w:eastAsia="宋体" w:cs="宋体"/>
                <w:sz w:val="18"/>
                <w:szCs w:val="18"/>
              </w:rPr>
            </w:pPr>
            <w:r>
              <w:rPr>
                <w:rFonts w:hint="eastAsia" w:ascii="宋体" w:hAnsi="宋体" w:eastAsia="宋体" w:cs="宋体"/>
                <w:sz w:val="18"/>
                <w:szCs w:val="18"/>
              </w:rPr>
              <w:t>面积：13.23平方米</w:t>
            </w:r>
          </w:p>
        </w:tc>
        <w:tc>
          <w:tcPr>
            <w:tcW w:w="185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目录柜</w:t>
            </w:r>
          </w:p>
        </w:tc>
        <w:tc>
          <w:tcPr>
            <w:tcW w:w="440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1800mm（高）*860mm（长）*400mm（宽）</w:t>
            </w:r>
          </w:p>
        </w:tc>
        <w:tc>
          <w:tcPr>
            <w:tcW w:w="1219" w:type="dxa"/>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4（组）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7" w:hRule="atLeast"/>
          <w:jc w:val="center"/>
        </w:trPr>
        <w:tc>
          <w:tcPr>
            <w:tcW w:w="482" w:type="dxa"/>
            <w:tcBorders>
              <w:top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rPr>
              <w:t>1</w:t>
            </w:r>
            <w:r>
              <w:rPr>
                <w:rFonts w:hint="eastAsia" w:ascii="宋体" w:hAnsi="宋体" w:eastAsia="宋体" w:cs="宋体"/>
                <w:sz w:val="18"/>
                <w:szCs w:val="18"/>
                <w:lang w:eastAsia="zh-CN"/>
              </w:rPr>
              <w:t>2</w:t>
            </w:r>
          </w:p>
        </w:tc>
        <w:tc>
          <w:tcPr>
            <w:tcW w:w="18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地上三层</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档案资料3缓冲间</w:t>
            </w:r>
          </w:p>
          <w:p>
            <w:pPr>
              <w:spacing w:line="240" w:lineRule="exact"/>
              <w:jc w:val="center"/>
              <w:rPr>
                <w:rFonts w:ascii="宋体" w:hAnsi="宋体" w:eastAsia="宋体" w:cs="宋体"/>
                <w:sz w:val="18"/>
                <w:szCs w:val="18"/>
              </w:rPr>
            </w:pPr>
            <w:r>
              <w:rPr>
                <w:rFonts w:hint="eastAsia" w:ascii="宋体" w:hAnsi="宋体" w:eastAsia="宋体" w:cs="宋体"/>
                <w:sz w:val="18"/>
                <w:szCs w:val="18"/>
              </w:rPr>
              <w:t>面积：14.58平方米</w:t>
            </w:r>
          </w:p>
        </w:tc>
        <w:tc>
          <w:tcPr>
            <w:tcW w:w="185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目录柜</w:t>
            </w:r>
          </w:p>
        </w:tc>
        <w:tc>
          <w:tcPr>
            <w:tcW w:w="440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1800mm（高）*860mm（长）*400mm（宽）</w:t>
            </w:r>
          </w:p>
        </w:tc>
        <w:tc>
          <w:tcPr>
            <w:tcW w:w="1219" w:type="dxa"/>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6（组）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7" w:hRule="atLeast"/>
          <w:jc w:val="center"/>
        </w:trPr>
        <w:tc>
          <w:tcPr>
            <w:tcW w:w="482" w:type="dxa"/>
            <w:tcBorders>
              <w:top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13</w:t>
            </w:r>
          </w:p>
        </w:tc>
        <w:tc>
          <w:tcPr>
            <w:tcW w:w="18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地上四层</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档案资料库4缓冲间</w:t>
            </w:r>
          </w:p>
          <w:p>
            <w:pPr>
              <w:spacing w:line="240" w:lineRule="exact"/>
              <w:jc w:val="center"/>
              <w:rPr>
                <w:rFonts w:ascii="宋体" w:hAnsi="宋体" w:eastAsia="宋体" w:cs="宋体"/>
                <w:sz w:val="18"/>
                <w:szCs w:val="18"/>
              </w:rPr>
            </w:pPr>
            <w:r>
              <w:rPr>
                <w:rFonts w:hint="eastAsia" w:ascii="宋体" w:hAnsi="宋体" w:eastAsia="宋体" w:cs="宋体"/>
                <w:sz w:val="18"/>
                <w:szCs w:val="18"/>
              </w:rPr>
              <w:t>面积：6.96平方米</w:t>
            </w:r>
          </w:p>
        </w:tc>
        <w:tc>
          <w:tcPr>
            <w:tcW w:w="185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目录柜</w:t>
            </w:r>
          </w:p>
        </w:tc>
        <w:tc>
          <w:tcPr>
            <w:tcW w:w="440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1800mm（高）*860mm（长）*400mm（宽）</w:t>
            </w:r>
          </w:p>
        </w:tc>
        <w:tc>
          <w:tcPr>
            <w:tcW w:w="1219" w:type="dxa"/>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7" w:hRule="atLeast"/>
          <w:jc w:val="center"/>
        </w:trPr>
        <w:tc>
          <w:tcPr>
            <w:tcW w:w="482" w:type="dxa"/>
            <w:tcBorders>
              <w:top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14</w:t>
            </w:r>
          </w:p>
        </w:tc>
        <w:tc>
          <w:tcPr>
            <w:tcW w:w="18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地上四层</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档案资料库5缓冲间</w:t>
            </w:r>
          </w:p>
          <w:p>
            <w:pPr>
              <w:spacing w:line="240" w:lineRule="exact"/>
              <w:jc w:val="center"/>
              <w:rPr>
                <w:rFonts w:ascii="宋体" w:hAnsi="宋体" w:eastAsia="宋体" w:cs="宋体"/>
                <w:sz w:val="18"/>
                <w:szCs w:val="18"/>
              </w:rPr>
            </w:pPr>
            <w:r>
              <w:rPr>
                <w:rFonts w:hint="eastAsia" w:ascii="宋体" w:hAnsi="宋体" w:eastAsia="宋体" w:cs="宋体"/>
                <w:sz w:val="18"/>
                <w:szCs w:val="18"/>
              </w:rPr>
              <w:t>面积：8.54平方米</w:t>
            </w:r>
          </w:p>
        </w:tc>
        <w:tc>
          <w:tcPr>
            <w:tcW w:w="185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目录柜</w:t>
            </w:r>
          </w:p>
        </w:tc>
        <w:tc>
          <w:tcPr>
            <w:tcW w:w="440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1800mm（高）*860mm（长）*400mm（宽）</w:t>
            </w:r>
          </w:p>
        </w:tc>
        <w:tc>
          <w:tcPr>
            <w:tcW w:w="1219" w:type="dxa"/>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3（组）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7" w:hRule="atLeast"/>
          <w:jc w:val="center"/>
        </w:trPr>
        <w:tc>
          <w:tcPr>
            <w:tcW w:w="482" w:type="dxa"/>
            <w:tcBorders>
              <w:top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15</w:t>
            </w:r>
          </w:p>
        </w:tc>
        <w:tc>
          <w:tcPr>
            <w:tcW w:w="18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地上四层</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档案资料库6缓冲间</w:t>
            </w:r>
          </w:p>
          <w:p>
            <w:pPr>
              <w:spacing w:line="240" w:lineRule="exact"/>
              <w:jc w:val="center"/>
              <w:rPr>
                <w:rFonts w:ascii="宋体" w:hAnsi="宋体" w:eastAsia="宋体" w:cs="宋体"/>
                <w:sz w:val="18"/>
                <w:szCs w:val="18"/>
              </w:rPr>
            </w:pPr>
            <w:r>
              <w:rPr>
                <w:rFonts w:hint="eastAsia" w:ascii="宋体" w:hAnsi="宋体" w:eastAsia="宋体" w:cs="宋体"/>
                <w:sz w:val="18"/>
                <w:szCs w:val="18"/>
              </w:rPr>
              <w:t>面积：13.23平方米</w:t>
            </w:r>
          </w:p>
        </w:tc>
        <w:tc>
          <w:tcPr>
            <w:tcW w:w="185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目录柜</w:t>
            </w:r>
          </w:p>
        </w:tc>
        <w:tc>
          <w:tcPr>
            <w:tcW w:w="440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1800mm（高）*860mm（长）*400mm（宽）</w:t>
            </w:r>
          </w:p>
        </w:tc>
        <w:tc>
          <w:tcPr>
            <w:tcW w:w="1219" w:type="dxa"/>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4（组）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7" w:hRule="atLeast"/>
          <w:jc w:val="center"/>
        </w:trPr>
        <w:tc>
          <w:tcPr>
            <w:tcW w:w="482" w:type="dxa"/>
            <w:tcBorders>
              <w:top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16</w:t>
            </w:r>
          </w:p>
        </w:tc>
        <w:tc>
          <w:tcPr>
            <w:tcW w:w="18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地上四层</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档案资料库7缓冲间</w:t>
            </w:r>
          </w:p>
          <w:p>
            <w:pPr>
              <w:spacing w:line="240" w:lineRule="exact"/>
              <w:jc w:val="center"/>
              <w:rPr>
                <w:rFonts w:ascii="宋体" w:hAnsi="宋体" w:eastAsia="宋体" w:cs="宋体"/>
                <w:sz w:val="18"/>
                <w:szCs w:val="18"/>
              </w:rPr>
            </w:pPr>
            <w:r>
              <w:rPr>
                <w:rFonts w:hint="eastAsia" w:ascii="宋体" w:hAnsi="宋体" w:eastAsia="宋体" w:cs="宋体"/>
                <w:sz w:val="18"/>
                <w:szCs w:val="18"/>
              </w:rPr>
              <w:t>面积：7.94平方米</w:t>
            </w:r>
          </w:p>
        </w:tc>
        <w:tc>
          <w:tcPr>
            <w:tcW w:w="185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目录柜</w:t>
            </w:r>
          </w:p>
        </w:tc>
        <w:tc>
          <w:tcPr>
            <w:tcW w:w="440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1800mm（高）*860mm（长）*400mm（宽）</w:t>
            </w:r>
          </w:p>
        </w:tc>
        <w:tc>
          <w:tcPr>
            <w:tcW w:w="1219" w:type="dxa"/>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6（组）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3" w:hRule="atLeast"/>
          <w:jc w:val="center"/>
        </w:trPr>
        <w:tc>
          <w:tcPr>
            <w:tcW w:w="482" w:type="dxa"/>
            <w:tcBorders>
              <w:top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17</w:t>
            </w:r>
          </w:p>
        </w:tc>
        <w:tc>
          <w:tcPr>
            <w:tcW w:w="18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地上四层</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档案资料整理间（丙类2项）</w:t>
            </w:r>
          </w:p>
          <w:p>
            <w:pPr>
              <w:spacing w:line="240" w:lineRule="exact"/>
              <w:jc w:val="center"/>
              <w:rPr>
                <w:rFonts w:ascii="宋体" w:hAnsi="宋体" w:eastAsia="宋体" w:cs="宋体"/>
                <w:sz w:val="18"/>
                <w:szCs w:val="18"/>
              </w:rPr>
            </w:pPr>
            <w:r>
              <w:rPr>
                <w:rFonts w:hint="eastAsia" w:ascii="宋体" w:hAnsi="宋体" w:eastAsia="宋体" w:cs="宋体"/>
                <w:sz w:val="18"/>
                <w:szCs w:val="18"/>
              </w:rPr>
              <w:t>面积：56.09平方米</w:t>
            </w:r>
          </w:p>
        </w:tc>
        <w:tc>
          <w:tcPr>
            <w:tcW w:w="185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目录柜</w:t>
            </w:r>
          </w:p>
        </w:tc>
        <w:tc>
          <w:tcPr>
            <w:tcW w:w="440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1800mm（高）*860mm（长）*400mm（宽）</w:t>
            </w:r>
          </w:p>
        </w:tc>
        <w:tc>
          <w:tcPr>
            <w:tcW w:w="1219" w:type="dxa"/>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10（组）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7" w:hRule="atLeast"/>
          <w:jc w:val="center"/>
        </w:trPr>
        <w:tc>
          <w:tcPr>
            <w:tcW w:w="482" w:type="dxa"/>
            <w:tcBorders>
              <w:top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18</w:t>
            </w:r>
          </w:p>
        </w:tc>
        <w:tc>
          <w:tcPr>
            <w:tcW w:w="18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地上三层</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业务用房</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面积：86.37平方米</w:t>
            </w:r>
          </w:p>
        </w:tc>
        <w:tc>
          <w:tcPr>
            <w:tcW w:w="185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更衣柜</w:t>
            </w:r>
          </w:p>
        </w:tc>
        <w:tc>
          <w:tcPr>
            <w:tcW w:w="440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1800mm（高）*900mm（长）*500mm（宽）</w:t>
            </w:r>
          </w:p>
        </w:tc>
        <w:tc>
          <w:tcPr>
            <w:tcW w:w="1219" w:type="dxa"/>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8（组）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7" w:hRule="atLeast"/>
          <w:jc w:val="center"/>
        </w:trPr>
        <w:tc>
          <w:tcPr>
            <w:tcW w:w="482" w:type="dxa"/>
            <w:tcBorders>
              <w:top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19</w:t>
            </w:r>
          </w:p>
        </w:tc>
        <w:tc>
          <w:tcPr>
            <w:tcW w:w="18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地上四层</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业务用房</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面积：86.37平方米</w:t>
            </w:r>
          </w:p>
        </w:tc>
        <w:tc>
          <w:tcPr>
            <w:tcW w:w="1850" w:type="dxa"/>
            <w:tcBorders>
              <w:top w:val="single" w:color="auto" w:sz="4" w:space="0"/>
            </w:tcBorders>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更衣柜</w:t>
            </w:r>
          </w:p>
        </w:tc>
        <w:tc>
          <w:tcPr>
            <w:tcW w:w="440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1800mm（高）*900mm（长）*500mm（宽）</w:t>
            </w:r>
          </w:p>
        </w:tc>
        <w:tc>
          <w:tcPr>
            <w:tcW w:w="1219" w:type="dxa"/>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8（组）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3" w:hRule="atLeast"/>
          <w:jc w:val="center"/>
        </w:trPr>
        <w:tc>
          <w:tcPr>
            <w:tcW w:w="482" w:type="dxa"/>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rPr>
              <w:t>2</w:t>
            </w:r>
            <w:r>
              <w:rPr>
                <w:rFonts w:hint="eastAsia" w:ascii="宋体" w:hAnsi="宋体" w:eastAsia="宋体" w:cs="宋体"/>
                <w:sz w:val="18"/>
                <w:szCs w:val="18"/>
                <w:lang w:eastAsia="zh-CN"/>
              </w:rPr>
              <w:t>0</w:t>
            </w:r>
          </w:p>
        </w:tc>
        <w:tc>
          <w:tcPr>
            <w:tcW w:w="1888" w:type="dxa"/>
            <w:tcBorders>
              <w:top w:val="nil"/>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地上四层</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档案资料整理间（丙类2项）</w:t>
            </w:r>
          </w:p>
          <w:p>
            <w:pPr>
              <w:spacing w:line="240" w:lineRule="exact"/>
              <w:jc w:val="center"/>
              <w:rPr>
                <w:rFonts w:ascii="宋体" w:hAnsi="宋体" w:eastAsia="宋体" w:cs="宋体"/>
                <w:sz w:val="18"/>
                <w:szCs w:val="18"/>
              </w:rPr>
            </w:pPr>
            <w:r>
              <w:rPr>
                <w:rFonts w:hint="eastAsia" w:ascii="宋体" w:hAnsi="宋体" w:eastAsia="宋体" w:cs="宋体"/>
                <w:sz w:val="18"/>
                <w:szCs w:val="18"/>
              </w:rPr>
              <w:t>面积：56.09平方米</w:t>
            </w:r>
          </w:p>
        </w:tc>
        <w:tc>
          <w:tcPr>
            <w:tcW w:w="1850" w:type="dxa"/>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更衣柜</w:t>
            </w:r>
          </w:p>
        </w:tc>
        <w:tc>
          <w:tcPr>
            <w:tcW w:w="4400" w:type="dxa"/>
            <w:tcBorders>
              <w:top w:val="nil"/>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1800mm（高）*900mm（长）*500mm（宽）</w:t>
            </w:r>
          </w:p>
        </w:tc>
        <w:tc>
          <w:tcPr>
            <w:tcW w:w="1219" w:type="dxa"/>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15（组）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3" w:hRule="atLeast"/>
          <w:jc w:val="center"/>
        </w:trPr>
        <w:tc>
          <w:tcPr>
            <w:tcW w:w="482" w:type="dxa"/>
            <w:tcBorders>
              <w:bottom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rPr>
              <w:t>2</w:t>
            </w:r>
            <w:r>
              <w:rPr>
                <w:rFonts w:hint="eastAsia" w:ascii="宋体" w:hAnsi="宋体" w:eastAsia="宋体" w:cs="宋体"/>
                <w:sz w:val="18"/>
                <w:szCs w:val="18"/>
                <w:lang w:eastAsia="zh-CN"/>
              </w:rPr>
              <w:t>1</w:t>
            </w:r>
          </w:p>
        </w:tc>
        <w:tc>
          <w:tcPr>
            <w:tcW w:w="18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地上四层</w:t>
            </w:r>
          </w:p>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档案资料整理间（丙类2项）</w:t>
            </w:r>
          </w:p>
          <w:p>
            <w:pPr>
              <w:spacing w:line="240" w:lineRule="exact"/>
              <w:jc w:val="center"/>
              <w:rPr>
                <w:rFonts w:ascii="宋体" w:hAnsi="宋体" w:eastAsia="宋体" w:cs="宋体"/>
                <w:sz w:val="18"/>
                <w:szCs w:val="18"/>
              </w:rPr>
            </w:pPr>
            <w:r>
              <w:rPr>
                <w:rFonts w:hint="eastAsia" w:ascii="宋体" w:hAnsi="宋体" w:eastAsia="宋体" w:cs="宋体"/>
                <w:sz w:val="18"/>
                <w:szCs w:val="18"/>
              </w:rPr>
              <w:t>面积：56.10平方米</w:t>
            </w:r>
          </w:p>
        </w:tc>
        <w:tc>
          <w:tcPr>
            <w:tcW w:w="1850"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档案资料整理工作台（木质）</w:t>
            </w:r>
          </w:p>
        </w:tc>
        <w:tc>
          <w:tcPr>
            <w:tcW w:w="4400"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760mm（高）*3000mm（长）*2000mm（宽）</w:t>
            </w:r>
          </w:p>
        </w:tc>
        <w:tc>
          <w:tcPr>
            <w:tcW w:w="1219" w:type="dxa"/>
            <w:tcBorders>
              <w:bottom w:val="single" w:color="auto" w:sz="4" w:space="0"/>
            </w:tcBorders>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jc w:val="center"/>
        </w:trPr>
        <w:tc>
          <w:tcPr>
            <w:tcW w:w="482" w:type="dxa"/>
            <w:tcBorders>
              <w:top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rPr>
              <w:t>2</w:t>
            </w:r>
            <w:r>
              <w:rPr>
                <w:rFonts w:hint="eastAsia" w:ascii="宋体" w:hAnsi="宋体" w:eastAsia="宋体" w:cs="宋体"/>
                <w:sz w:val="18"/>
                <w:szCs w:val="18"/>
                <w:lang w:eastAsia="zh-CN"/>
              </w:rPr>
              <w:t>2</w:t>
            </w:r>
          </w:p>
        </w:tc>
        <w:tc>
          <w:tcPr>
            <w:tcW w:w="18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所有库房区域</w:t>
            </w:r>
          </w:p>
        </w:tc>
        <w:tc>
          <w:tcPr>
            <w:tcW w:w="185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档案推车</w:t>
            </w:r>
          </w:p>
        </w:tc>
        <w:tc>
          <w:tcPr>
            <w:tcW w:w="440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1130mm（高）*780mm（宽）*450mm（深）</w:t>
            </w:r>
          </w:p>
          <w:p>
            <w:pPr>
              <w:spacing w:line="240" w:lineRule="exact"/>
              <w:jc w:val="center"/>
              <w:rPr>
                <w:rFonts w:ascii="宋体" w:hAnsi="宋体" w:eastAsia="宋体" w:cs="宋体"/>
                <w:sz w:val="18"/>
                <w:szCs w:val="18"/>
              </w:rPr>
            </w:pPr>
            <w:r>
              <w:rPr>
                <w:rFonts w:hint="eastAsia" w:ascii="宋体" w:hAnsi="宋体" w:eastAsia="宋体" w:cs="宋体"/>
                <w:sz w:val="18"/>
                <w:szCs w:val="18"/>
              </w:rPr>
              <w:t>三层</w:t>
            </w:r>
          </w:p>
        </w:tc>
        <w:tc>
          <w:tcPr>
            <w:tcW w:w="1219" w:type="dxa"/>
            <w:tcBorders>
              <w:top w:val="single" w:color="auto" w:sz="4" w:space="0"/>
              <w:left w:val="single" w:color="auto" w:sz="4" w:space="0"/>
              <w:bottom w:val="single" w:color="auto" w:sz="4" w:space="0"/>
            </w:tcBorders>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17（辆）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jc w:val="center"/>
        </w:trPr>
        <w:tc>
          <w:tcPr>
            <w:tcW w:w="482" w:type="dxa"/>
            <w:tcBorders>
              <w:top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23</w:t>
            </w:r>
          </w:p>
        </w:tc>
        <w:tc>
          <w:tcPr>
            <w:tcW w:w="18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所有库房区域</w:t>
            </w:r>
          </w:p>
        </w:tc>
        <w:tc>
          <w:tcPr>
            <w:tcW w:w="185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登高梯</w:t>
            </w:r>
          </w:p>
        </w:tc>
        <w:tc>
          <w:tcPr>
            <w:tcW w:w="440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1400mm（高）*620mm（宽）*650mm（深）</w:t>
            </w:r>
            <w:r>
              <w:rPr>
                <w:rFonts w:hint="eastAsia" w:ascii="宋体" w:hAnsi="宋体" w:eastAsia="宋体" w:cs="宋体"/>
                <w:sz w:val="18"/>
                <w:szCs w:val="18"/>
              </w:rPr>
              <w:br w:type="textWrapping"/>
            </w:r>
            <w:r>
              <w:rPr>
                <w:rFonts w:hint="eastAsia" w:ascii="宋体" w:hAnsi="宋体" w:eastAsia="宋体" w:cs="宋体"/>
                <w:sz w:val="18"/>
                <w:szCs w:val="18"/>
              </w:rPr>
              <w:t>三步</w:t>
            </w:r>
          </w:p>
        </w:tc>
        <w:tc>
          <w:tcPr>
            <w:tcW w:w="1219" w:type="dxa"/>
            <w:tcBorders>
              <w:top w:val="single" w:color="auto" w:sz="4" w:space="0"/>
              <w:left w:val="single" w:color="auto" w:sz="4" w:space="0"/>
              <w:bottom w:val="single" w:color="auto" w:sz="4" w:space="0"/>
            </w:tcBorders>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17（部）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9" w:hRule="atLeast"/>
          <w:jc w:val="center"/>
        </w:trPr>
        <w:tc>
          <w:tcPr>
            <w:tcW w:w="482" w:type="dxa"/>
            <w:tcBorders>
              <w:top w:val="single" w:color="auto" w:sz="4" w:space="0"/>
            </w:tcBorders>
            <w:vAlign w:val="center"/>
          </w:tcPr>
          <w:p>
            <w:pPr>
              <w:spacing w:line="240" w:lineRule="exact"/>
              <w:jc w:val="center"/>
              <w:rPr>
                <w:rFonts w:ascii="宋体" w:hAnsi="宋体" w:eastAsia="宋体" w:cs="宋体"/>
                <w:sz w:val="18"/>
                <w:szCs w:val="18"/>
                <w:lang w:eastAsia="zh-CN"/>
              </w:rPr>
            </w:pPr>
            <w:r>
              <w:rPr>
                <w:rFonts w:hint="eastAsia" w:ascii="宋体" w:hAnsi="宋体" w:eastAsia="宋体" w:cs="宋体"/>
                <w:sz w:val="18"/>
                <w:szCs w:val="18"/>
                <w:lang w:eastAsia="zh-CN"/>
              </w:rPr>
              <w:t>24</w:t>
            </w:r>
          </w:p>
        </w:tc>
        <w:tc>
          <w:tcPr>
            <w:tcW w:w="18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所有库房区域</w:t>
            </w:r>
          </w:p>
        </w:tc>
        <w:tc>
          <w:tcPr>
            <w:tcW w:w="1850"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不锈钢防鼠门档</w:t>
            </w:r>
          </w:p>
        </w:tc>
        <w:tc>
          <w:tcPr>
            <w:tcW w:w="4400"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350mm（高）*1600mm（长）</w:t>
            </w:r>
          </w:p>
        </w:tc>
        <w:tc>
          <w:tcPr>
            <w:tcW w:w="1219" w:type="dxa"/>
            <w:tcBorders>
              <w:top w:val="single" w:color="auto" w:sz="4" w:space="0"/>
            </w:tcBorders>
            <w:vAlign w:val="center"/>
          </w:tcPr>
          <w:p>
            <w:pPr>
              <w:spacing w:line="240" w:lineRule="exact"/>
              <w:jc w:val="center"/>
              <w:rPr>
                <w:rFonts w:ascii="宋体" w:hAnsi="宋体" w:eastAsia="宋体" w:cs="宋体"/>
                <w:sz w:val="18"/>
                <w:szCs w:val="18"/>
              </w:rPr>
            </w:pPr>
            <w:r>
              <w:rPr>
                <w:rFonts w:hint="eastAsia" w:ascii="宋体" w:hAnsi="宋体" w:eastAsia="宋体" w:cs="宋体"/>
                <w:sz w:val="18"/>
                <w:szCs w:val="18"/>
              </w:rPr>
              <w:t>23（块）</w:t>
            </w:r>
          </w:p>
        </w:tc>
      </w:tr>
    </w:tbl>
    <w:p>
      <w:pPr>
        <w:spacing w:before="165" w:line="225" w:lineRule="auto"/>
        <w:ind w:left="3473"/>
        <w:rPr>
          <w:rFonts w:ascii="黑体" w:hAnsi="黑体" w:eastAsia="黑体" w:cs="黑体"/>
          <w:spacing w:val="8"/>
          <w:sz w:val="24"/>
          <w:szCs w:val="24"/>
          <w14:textOutline w14:w="5054" w14:cap="flat" w14:cmpd="sng" w14:algn="ctr">
            <w14:solidFill>
              <w14:srgbClr w14:val="000000"/>
            </w14:solidFill>
            <w14:prstDash w14:val="solid"/>
            <w14:miter w14:val="0"/>
          </w14:textOutline>
        </w:rPr>
      </w:pPr>
    </w:p>
    <w:p>
      <w:pPr>
        <w:spacing w:line="240" w:lineRule="exact"/>
        <w:jc w:val="both"/>
        <w:rPr>
          <w:rFonts w:ascii="宋体" w:hAnsi="宋体" w:eastAsia="宋体" w:cs="宋体"/>
          <w:b/>
          <w:bCs/>
          <w:sz w:val="24"/>
          <w:szCs w:val="24"/>
          <w:lang w:eastAsia="zh-CN"/>
        </w:rPr>
      </w:pPr>
      <w:r>
        <w:rPr>
          <w:rFonts w:hint="eastAsia" w:ascii="宋体" w:hAnsi="宋体" w:eastAsia="宋体" w:cs="宋体"/>
          <w:b/>
          <w:bCs/>
          <w:sz w:val="24"/>
          <w:szCs w:val="24"/>
          <w:lang w:eastAsia="zh-CN"/>
        </w:rPr>
        <w:t>注：以上数量为完成本项目的</w:t>
      </w:r>
      <w:r>
        <w:rPr>
          <w:rFonts w:hint="eastAsia" w:ascii="宋体" w:hAnsi="宋体" w:eastAsia="宋体" w:cs="宋体"/>
          <w:b/>
          <w:bCs/>
          <w:sz w:val="24"/>
          <w:szCs w:val="24"/>
          <w:lang w:val="en-US" w:eastAsia="zh-CN"/>
        </w:rPr>
        <w:t>基本要求</w:t>
      </w:r>
      <w:r>
        <w:rPr>
          <w:rFonts w:hint="eastAsia" w:ascii="宋体" w:hAnsi="宋体" w:eastAsia="宋体" w:cs="宋体"/>
          <w:b/>
          <w:bCs/>
          <w:sz w:val="24"/>
          <w:szCs w:val="24"/>
          <w:lang w:eastAsia="zh-CN"/>
        </w:rPr>
        <w:t>，供应商根据自身设计和实际情况自行承担因数量在实际安装过程中增多的风险。</w:t>
      </w:r>
    </w:p>
    <w:p>
      <w:pPr>
        <w:spacing w:before="165" w:line="225" w:lineRule="auto"/>
        <w:outlineLvl w:val="1"/>
        <w:rPr>
          <w:rFonts w:ascii="黑体" w:hAnsi="黑体" w:eastAsia="黑体" w:cs="黑体"/>
          <w:spacing w:val="8"/>
          <w:sz w:val="27"/>
          <w:szCs w:val="27"/>
          <w:lang w:eastAsia="zh-CN"/>
          <w14:textOutline w14:w="5054" w14:cap="flat" w14:cmpd="sng" w14:algn="ctr">
            <w14:solidFill>
              <w14:srgbClr w14:val="000000"/>
            </w14:solidFill>
            <w14:prstDash w14:val="solid"/>
            <w14:miter w14:val="0"/>
          </w14:textOutline>
        </w:rPr>
      </w:pPr>
    </w:p>
    <w:p>
      <w:pPr>
        <w:spacing w:before="165" w:line="225" w:lineRule="auto"/>
        <w:ind w:left="3473"/>
        <w:outlineLvl w:val="1"/>
        <w:rPr>
          <w:rFonts w:ascii="黑体" w:hAnsi="黑体" w:eastAsia="黑体" w:cs="黑体"/>
          <w:sz w:val="27"/>
          <w:szCs w:val="27"/>
          <w:lang w:eastAsia="zh-CN"/>
        </w:rPr>
      </w:pPr>
      <w:r>
        <w:rPr>
          <w:rFonts w:ascii="黑体" w:hAnsi="黑体" w:eastAsia="黑体" w:cs="黑体"/>
          <w:spacing w:val="8"/>
          <w:sz w:val="27"/>
          <w:szCs w:val="27"/>
          <w:lang w:eastAsia="zh-CN"/>
          <w14:textOutline w14:w="5054" w14:cap="flat" w14:cmpd="sng" w14:algn="ctr">
            <w14:solidFill>
              <w14:srgbClr w14:val="000000"/>
            </w14:solidFill>
            <w14:prstDash w14:val="solid"/>
            <w14:miter w14:val="0"/>
          </w14:textOutline>
        </w:rPr>
        <w:t>第二节</w:t>
      </w:r>
      <w:r>
        <w:rPr>
          <w:rFonts w:ascii="黑体" w:hAnsi="黑体" w:eastAsia="黑体" w:cs="黑体"/>
          <w:spacing w:val="8"/>
          <w:sz w:val="27"/>
          <w:szCs w:val="27"/>
          <w:lang w:eastAsia="zh-CN"/>
        </w:rPr>
        <w:t xml:space="preserve"> </w:t>
      </w:r>
      <w:r>
        <w:rPr>
          <w:rFonts w:ascii="黑体" w:hAnsi="黑体" w:eastAsia="黑体" w:cs="黑体"/>
          <w:spacing w:val="8"/>
          <w:sz w:val="27"/>
          <w:szCs w:val="27"/>
          <w:lang w:eastAsia="zh-CN"/>
          <w14:textOutline w14:w="5054" w14:cap="flat" w14:cmpd="sng" w14:algn="ctr">
            <w14:solidFill>
              <w14:srgbClr w14:val="000000"/>
            </w14:solidFill>
            <w14:prstDash w14:val="solid"/>
            <w14:miter w14:val="0"/>
          </w14:textOutline>
        </w:rPr>
        <w:t>技术</w:t>
      </w:r>
      <w:r>
        <w:rPr>
          <w:rFonts w:hint="eastAsia" w:ascii="黑体" w:hAnsi="黑体" w:eastAsia="黑体" w:cs="黑体"/>
          <w:spacing w:val="8"/>
          <w:sz w:val="27"/>
          <w:szCs w:val="27"/>
          <w:lang w:eastAsia="zh-CN"/>
          <w14:textOutline w14:w="5054" w14:cap="flat" w14:cmpd="sng" w14:algn="ctr">
            <w14:solidFill>
              <w14:srgbClr w14:val="000000"/>
            </w14:solidFill>
            <w14:prstDash w14:val="solid"/>
            <w14:miter w14:val="0"/>
          </w14:textOutline>
        </w:rPr>
        <w:t>指标</w:t>
      </w:r>
      <w:r>
        <w:rPr>
          <w:rFonts w:ascii="黑体" w:hAnsi="黑体" w:eastAsia="黑体" w:cs="黑体"/>
          <w:spacing w:val="8"/>
          <w:sz w:val="27"/>
          <w:szCs w:val="27"/>
          <w:lang w:eastAsia="zh-CN"/>
          <w14:textOutline w14:w="5054" w14:cap="flat" w14:cmpd="sng" w14:algn="ctr">
            <w14:solidFill>
              <w14:srgbClr w14:val="000000"/>
            </w14:solidFill>
            <w14:prstDash w14:val="solid"/>
            <w14:miter w14:val="0"/>
          </w14:textOutline>
        </w:rPr>
        <w:t>要求</w:t>
      </w:r>
    </w:p>
    <w:p>
      <w:pPr>
        <w:keepNext/>
        <w:keepLines/>
        <w:widowControl w:val="0"/>
        <w:kinsoku/>
        <w:autoSpaceDE/>
        <w:autoSpaceDN/>
        <w:adjustRightInd/>
        <w:snapToGrid/>
        <w:spacing w:line="560" w:lineRule="exact"/>
        <w:ind w:firstLine="420" w:firstLineChars="200"/>
        <w:jc w:val="both"/>
        <w:textAlignment w:val="auto"/>
        <w:outlineLvl w:val="1"/>
        <w:rPr>
          <w:rFonts w:ascii="宋体" w:hAnsi="宋体" w:eastAsia="宋体" w:cs="宋体"/>
          <w:snapToGrid/>
          <w:kern w:val="2"/>
          <w:lang w:eastAsia="zh-CN"/>
        </w:rPr>
      </w:pPr>
      <w:r>
        <w:rPr>
          <w:rFonts w:hint="eastAsia" w:ascii="宋体" w:hAnsi="宋体" w:eastAsia="宋体" w:cs="宋体"/>
          <w:snapToGrid/>
          <w:kern w:val="2"/>
          <w:lang w:eastAsia="zh-CN"/>
        </w:rPr>
        <w:t>一、设备参数引用标准</w:t>
      </w:r>
    </w:p>
    <w:p>
      <w:pPr>
        <w:keepNext/>
        <w:keepLines/>
        <w:widowControl w:val="0"/>
        <w:kinsoku/>
        <w:autoSpaceDE/>
        <w:autoSpaceDN/>
        <w:adjustRightInd/>
        <w:snapToGrid/>
        <w:spacing w:line="560" w:lineRule="exact"/>
        <w:ind w:firstLine="420" w:firstLineChars="200"/>
        <w:jc w:val="both"/>
        <w:textAlignment w:val="auto"/>
        <w:outlineLvl w:val="1"/>
        <w:rPr>
          <w:rFonts w:ascii="宋体" w:hAnsi="宋体" w:eastAsia="宋体" w:cs="宋体"/>
          <w:snapToGrid/>
          <w:kern w:val="2"/>
          <w:lang w:eastAsia="zh-CN"/>
        </w:rPr>
      </w:pPr>
      <w:r>
        <w:rPr>
          <w:rFonts w:hint="eastAsia" w:ascii="宋体" w:hAnsi="宋体" w:eastAsia="宋体" w:cs="宋体"/>
          <w:snapToGrid/>
          <w:kern w:val="2"/>
          <w:lang w:eastAsia="zh-CN"/>
        </w:rPr>
        <w:t>1.《档案馆建设标准》(建标103—2008)</w:t>
      </w:r>
    </w:p>
    <w:p>
      <w:pPr>
        <w:keepNext/>
        <w:keepLines/>
        <w:widowControl w:val="0"/>
        <w:kinsoku/>
        <w:autoSpaceDE/>
        <w:autoSpaceDN/>
        <w:adjustRightInd/>
        <w:snapToGrid/>
        <w:spacing w:line="560" w:lineRule="exact"/>
        <w:ind w:firstLine="420" w:firstLineChars="200"/>
        <w:jc w:val="both"/>
        <w:textAlignment w:val="auto"/>
        <w:outlineLvl w:val="1"/>
        <w:rPr>
          <w:rFonts w:ascii="宋体" w:hAnsi="宋体" w:eastAsia="宋体" w:cs="宋体"/>
          <w:snapToGrid/>
          <w:kern w:val="2"/>
          <w:lang w:eastAsia="zh-CN"/>
        </w:rPr>
      </w:pPr>
      <w:r>
        <w:rPr>
          <w:rFonts w:hint="eastAsia" w:ascii="宋体" w:hAnsi="宋体" w:eastAsia="宋体" w:cs="宋体"/>
          <w:snapToGrid/>
          <w:kern w:val="2"/>
          <w:lang w:eastAsia="zh-CN"/>
        </w:rPr>
        <w:t>2.《档案馆建筑设计规范》(JGJ25—2010)</w:t>
      </w:r>
    </w:p>
    <w:p>
      <w:pPr>
        <w:keepNext/>
        <w:keepLines/>
        <w:widowControl w:val="0"/>
        <w:kinsoku/>
        <w:autoSpaceDE/>
        <w:autoSpaceDN/>
        <w:adjustRightInd/>
        <w:snapToGrid/>
        <w:spacing w:line="560" w:lineRule="exact"/>
        <w:ind w:firstLine="420" w:firstLineChars="200"/>
        <w:jc w:val="both"/>
        <w:textAlignment w:val="auto"/>
        <w:outlineLvl w:val="1"/>
        <w:rPr>
          <w:rFonts w:ascii="宋体" w:hAnsi="宋体" w:eastAsia="宋体" w:cs="宋体"/>
          <w:snapToGrid/>
          <w:kern w:val="2"/>
          <w:lang w:eastAsia="zh-CN"/>
        </w:rPr>
      </w:pPr>
      <w:r>
        <w:rPr>
          <w:rFonts w:hint="eastAsia" w:ascii="宋体" w:hAnsi="宋体" w:eastAsia="宋体" w:cs="宋体"/>
          <w:snapToGrid/>
          <w:kern w:val="2"/>
          <w:lang w:eastAsia="zh-CN"/>
        </w:rPr>
        <w:t>3. 《钢制书架第3部分：手动密集书架》（GB/T13667.3-2013）</w:t>
      </w:r>
    </w:p>
    <w:p>
      <w:pPr>
        <w:keepNext/>
        <w:keepLines/>
        <w:widowControl w:val="0"/>
        <w:kinsoku/>
        <w:autoSpaceDE/>
        <w:autoSpaceDN/>
        <w:adjustRightInd/>
        <w:snapToGrid/>
        <w:spacing w:line="560" w:lineRule="exact"/>
        <w:ind w:firstLine="420" w:firstLineChars="200"/>
        <w:jc w:val="both"/>
        <w:textAlignment w:val="auto"/>
        <w:outlineLvl w:val="1"/>
        <w:rPr>
          <w:rFonts w:ascii="宋体" w:hAnsi="宋体" w:eastAsia="宋体" w:cs="宋体"/>
          <w:snapToGrid/>
          <w:kern w:val="2"/>
          <w:lang w:eastAsia="zh-CN"/>
        </w:rPr>
      </w:pPr>
      <w:r>
        <w:rPr>
          <w:rFonts w:hint="eastAsia" w:ascii="宋体" w:hAnsi="宋体" w:eastAsia="宋体" w:cs="宋体"/>
          <w:snapToGrid/>
          <w:kern w:val="2"/>
          <w:lang w:eastAsia="zh-CN"/>
        </w:rPr>
        <w:t>4.《直列式档案密集架》（DA/T7-1992）</w:t>
      </w:r>
    </w:p>
    <w:p>
      <w:pPr>
        <w:keepNext/>
        <w:keepLines/>
        <w:widowControl w:val="0"/>
        <w:kinsoku/>
        <w:autoSpaceDE/>
        <w:autoSpaceDN/>
        <w:adjustRightInd/>
        <w:snapToGrid/>
        <w:spacing w:line="560" w:lineRule="exact"/>
        <w:ind w:firstLine="420" w:firstLineChars="200"/>
        <w:jc w:val="both"/>
        <w:textAlignment w:val="auto"/>
        <w:outlineLvl w:val="1"/>
        <w:rPr>
          <w:rFonts w:ascii="宋体" w:hAnsi="宋体" w:eastAsia="宋体" w:cs="宋体"/>
          <w:snapToGrid/>
          <w:kern w:val="2"/>
          <w:lang w:eastAsia="zh-CN"/>
        </w:rPr>
      </w:pPr>
      <w:r>
        <w:rPr>
          <w:rFonts w:hint="eastAsia" w:ascii="宋体" w:hAnsi="宋体" w:eastAsia="宋体" w:cs="宋体"/>
          <w:snapToGrid/>
          <w:kern w:val="2"/>
          <w:lang w:eastAsia="zh-CN"/>
        </w:rPr>
        <w:t>5.《钢制书架通用技术条件》（GB/T13667.1-2015）</w:t>
      </w:r>
    </w:p>
    <w:p>
      <w:pPr>
        <w:keepNext/>
        <w:keepLines/>
        <w:widowControl w:val="0"/>
        <w:kinsoku/>
        <w:autoSpaceDE/>
        <w:autoSpaceDN/>
        <w:adjustRightInd/>
        <w:snapToGrid/>
        <w:spacing w:line="560" w:lineRule="exact"/>
        <w:ind w:firstLine="420" w:firstLineChars="200"/>
        <w:jc w:val="both"/>
        <w:textAlignment w:val="auto"/>
        <w:outlineLvl w:val="1"/>
        <w:rPr>
          <w:rFonts w:ascii="宋体" w:hAnsi="宋体" w:eastAsia="宋体" w:cs="宋体"/>
          <w:snapToGrid/>
          <w:kern w:val="2"/>
          <w:lang w:eastAsia="zh-CN"/>
        </w:rPr>
      </w:pPr>
      <w:r>
        <w:rPr>
          <w:rFonts w:hint="eastAsia" w:ascii="宋体" w:hAnsi="宋体" w:eastAsia="宋体" w:cs="宋体"/>
          <w:snapToGrid/>
          <w:kern w:val="2"/>
          <w:lang w:eastAsia="zh-CN"/>
        </w:rPr>
        <w:t>6.《金属家具通用技术条件》（GB/T3325-2017)</w:t>
      </w:r>
    </w:p>
    <w:p>
      <w:pPr>
        <w:keepNext/>
        <w:keepLines/>
        <w:widowControl w:val="0"/>
        <w:kinsoku/>
        <w:autoSpaceDE/>
        <w:autoSpaceDN/>
        <w:adjustRightInd/>
        <w:snapToGrid/>
        <w:spacing w:line="560" w:lineRule="exact"/>
        <w:ind w:firstLine="420" w:firstLineChars="200"/>
        <w:jc w:val="both"/>
        <w:textAlignment w:val="auto"/>
        <w:outlineLvl w:val="1"/>
        <w:rPr>
          <w:rFonts w:ascii="宋体" w:hAnsi="宋体" w:eastAsia="宋体" w:cs="宋体"/>
          <w:snapToGrid/>
          <w:kern w:val="2"/>
          <w:lang w:eastAsia="zh-CN"/>
        </w:rPr>
      </w:pPr>
      <w:r>
        <w:rPr>
          <w:rFonts w:hint="eastAsia" w:ascii="宋体" w:hAnsi="宋体" w:eastAsia="宋体" w:cs="宋体"/>
          <w:snapToGrid/>
          <w:kern w:val="2"/>
          <w:lang w:eastAsia="zh-CN"/>
        </w:rPr>
        <w:t>7.《一般公差 未注公差的线性和角度尺寸的公差》（GB/T 1804-2000)</w:t>
      </w:r>
    </w:p>
    <w:p>
      <w:pPr>
        <w:keepNext/>
        <w:keepLines/>
        <w:widowControl w:val="0"/>
        <w:kinsoku/>
        <w:autoSpaceDE/>
        <w:autoSpaceDN/>
        <w:adjustRightInd/>
        <w:snapToGrid/>
        <w:spacing w:line="560" w:lineRule="exact"/>
        <w:ind w:firstLine="420" w:firstLineChars="200"/>
        <w:jc w:val="both"/>
        <w:textAlignment w:val="auto"/>
        <w:outlineLvl w:val="1"/>
        <w:rPr>
          <w:rFonts w:ascii="宋体" w:hAnsi="宋体" w:eastAsia="宋体" w:cs="宋体"/>
          <w:snapToGrid/>
          <w:kern w:val="2"/>
          <w:lang w:eastAsia="zh-CN"/>
        </w:rPr>
      </w:pPr>
      <w:r>
        <w:rPr>
          <w:rFonts w:hint="eastAsia" w:ascii="宋体" w:hAnsi="宋体" w:eastAsia="宋体" w:cs="宋体"/>
          <w:snapToGrid/>
          <w:kern w:val="2"/>
          <w:lang w:eastAsia="zh-CN"/>
        </w:rPr>
        <w:t>8.《建筑材料及制品燃烧性能分级》（GB8624-2012）</w:t>
      </w:r>
    </w:p>
    <w:p>
      <w:pPr>
        <w:keepNext/>
        <w:keepLines/>
        <w:widowControl w:val="0"/>
        <w:kinsoku/>
        <w:autoSpaceDE/>
        <w:autoSpaceDN/>
        <w:adjustRightInd/>
        <w:snapToGrid/>
        <w:spacing w:line="560" w:lineRule="exact"/>
        <w:ind w:firstLine="420" w:firstLineChars="200"/>
        <w:jc w:val="both"/>
        <w:textAlignment w:val="auto"/>
        <w:outlineLvl w:val="1"/>
        <w:rPr>
          <w:rFonts w:ascii="宋体" w:hAnsi="宋体" w:eastAsia="宋体" w:cs="宋体"/>
          <w:snapToGrid/>
          <w:kern w:val="2"/>
          <w:lang w:eastAsia="zh-CN"/>
        </w:rPr>
      </w:pPr>
      <w:r>
        <w:rPr>
          <w:rFonts w:hint="eastAsia" w:ascii="宋体" w:hAnsi="宋体" w:eastAsia="宋体" w:cs="宋体"/>
          <w:snapToGrid/>
          <w:kern w:val="2"/>
          <w:lang w:eastAsia="zh-CN"/>
        </w:rPr>
        <w:t>9.《塑料家具通用技术条件》（GB/T32487-2016)</w:t>
      </w:r>
    </w:p>
    <w:p>
      <w:pPr>
        <w:keepNext/>
        <w:keepLines/>
        <w:widowControl w:val="0"/>
        <w:kinsoku/>
        <w:autoSpaceDE/>
        <w:autoSpaceDN/>
        <w:adjustRightInd/>
        <w:snapToGrid/>
        <w:spacing w:line="560" w:lineRule="exact"/>
        <w:ind w:firstLine="420" w:firstLineChars="200"/>
        <w:jc w:val="both"/>
        <w:textAlignment w:val="auto"/>
        <w:outlineLvl w:val="1"/>
        <w:rPr>
          <w:rFonts w:ascii="宋体" w:hAnsi="宋体" w:eastAsia="宋体" w:cs="宋体"/>
          <w:snapToGrid/>
          <w:kern w:val="2"/>
          <w:lang w:eastAsia="zh-CN"/>
        </w:rPr>
      </w:pPr>
      <w:r>
        <w:rPr>
          <w:rFonts w:hint="eastAsia" w:ascii="宋体" w:hAnsi="宋体" w:eastAsia="宋体" w:cs="宋体"/>
          <w:snapToGrid/>
          <w:kern w:val="2"/>
          <w:lang w:eastAsia="zh-CN"/>
        </w:rPr>
        <w:t>10.《绿色产品评价 家具》（GB/T35607-2017）</w:t>
      </w:r>
    </w:p>
    <w:p>
      <w:pPr>
        <w:keepNext/>
        <w:keepLines/>
        <w:widowControl w:val="0"/>
        <w:kinsoku/>
        <w:autoSpaceDE/>
        <w:autoSpaceDN/>
        <w:adjustRightInd/>
        <w:snapToGrid/>
        <w:spacing w:line="560" w:lineRule="exact"/>
        <w:ind w:firstLine="420" w:firstLineChars="200"/>
        <w:jc w:val="both"/>
        <w:textAlignment w:val="auto"/>
        <w:outlineLvl w:val="1"/>
        <w:rPr>
          <w:rFonts w:ascii="宋体" w:hAnsi="宋体" w:eastAsia="宋体" w:cs="宋体"/>
          <w:snapToGrid/>
          <w:kern w:val="2"/>
          <w:lang w:eastAsia="zh-CN"/>
        </w:rPr>
      </w:pPr>
      <w:r>
        <w:rPr>
          <w:rFonts w:hint="eastAsia" w:ascii="宋体" w:hAnsi="宋体" w:eastAsia="宋体" w:cs="宋体"/>
          <w:snapToGrid/>
          <w:kern w:val="2"/>
          <w:lang w:eastAsia="zh-CN"/>
        </w:rPr>
        <w:t>11.《不锈钢冷轧钢板和钢带》（GB/T3280-2015）</w:t>
      </w:r>
    </w:p>
    <w:p>
      <w:pPr>
        <w:keepNext/>
        <w:keepLines/>
        <w:widowControl w:val="0"/>
        <w:kinsoku/>
        <w:autoSpaceDE/>
        <w:autoSpaceDN/>
        <w:adjustRightInd/>
        <w:snapToGrid/>
        <w:spacing w:line="560" w:lineRule="exact"/>
        <w:ind w:firstLine="420" w:firstLineChars="200"/>
        <w:jc w:val="both"/>
        <w:textAlignment w:val="auto"/>
        <w:outlineLvl w:val="1"/>
        <w:rPr>
          <w:rFonts w:ascii="宋体" w:hAnsi="宋体" w:eastAsia="宋体" w:cs="宋体"/>
          <w:snapToGrid/>
          <w:kern w:val="2"/>
          <w:lang w:eastAsia="zh-CN"/>
        </w:rPr>
      </w:pPr>
      <w:r>
        <w:rPr>
          <w:rFonts w:hint="eastAsia" w:ascii="宋体" w:hAnsi="宋体" w:eastAsia="宋体" w:cs="宋体"/>
          <w:snapToGrid/>
          <w:kern w:val="2"/>
          <w:lang w:eastAsia="zh-CN"/>
        </w:rPr>
        <w:t>12.《碳素结构钢和低合金结构钢热轧钢板和钢带》（GB/T3274-2017）</w:t>
      </w:r>
    </w:p>
    <w:p>
      <w:pPr>
        <w:keepNext/>
        <w:keepLines/>
        <w:widowControl w:val="0"/>
        <w:kinsoku/>
        <w:autoSpaceDE/>
        <w:autoSpaceDN/>
        <w:adjustRightInd/>
        <w:snapToGrid/>
        <w:spacing w:line="560" w:lineRule="exact"/>
        <w:ind w:firstLine="420" w:firstLineChars="200"/>
        <w:jc w:val="both"/>
        <w:textAlignment w:val="auto"/>
        <w:outlineLvl w:val="1"/>
        <w:rPr>
          <w:rFonts w:ascii="宋体" w:hAnsi="宋体" w:eastAsia="宋体" w:cs="宋体"/>
          <w:snapToGrid/>
          <w:kern w:val="2"/>
          <w:lang w:eastAsia="zh-CN"/>
        </w:rPr>
      </w:pPr>
      <w:r>
        <w:rPr>
          <w:rFonts w:hint="eastAsia" w:ascii="宋体" w:hAnsi="宋体" w:eastAsia="宋体" w:cs="宋体"/>
          <w:snapToGrid/>
          <w:kern w:val="2"/>
          <w:lang w:eastAsia="zh-CN"/>
        </w:rPr>
        <w:t>13.《结构用无缝钢管》(GB/T8162-2018)</w:t>
      </w:r>
    </w:p>
    <w:p>
      <w:pPr>
        <w:keepNext/>
        <w:keepLines/>
        <w:widowControl w:val="0"/>
        <w:kinsoku/>
        <w:autoSpaceDE/>
        <w:autoSpaceDN/>
        <w:adjustRightInd/>
        <w:snapToGrid/>
        <w:spacing w:line="560" w:lineRule="exact"/>
        <w:ind w:firstLine="420" w:firstLineChars="200"/>
        <w:jc w:val="both"/>
        <w:textAlignment w:val="auto"/>
        <w:outlineLvl w:val="1"/>
        <w:rPr>
          <w:rFonts w:ascii="宋体" w:hAnsi="宋体" w:eastAsia="宋体" w:cs="宋体"/>
          <w:snapToGrid/>
          <w:kern w:val="2"/>
          <w:lang w:eastAsia="zh-CN"/>
        </w:rPr>
      </w:pPr>
      <w:r>
        <w:rPr>
          <w:rFonts w:hint="eastAsia" w:ascii="宋体" w:hAnsi="宋体" w:eastAsia="宋体" w:cs="宋体"/>
          <w:snapToGrid/>
          <w:kern w:val="2"/>
          <w:lang w:eastAsia="zh-CN"/>
        </w:rPr>
        <w:t>14.《球墨铸铁件》（GB/T1348-2019)</w:t>
      </w:r>
    </w:p>
    <w:p>
      <w:pPr>
        <w:keepNext/>
        <w:keepLines/>
        <w:widowControl w:val="0"/>
        <w:kinsoku/>
        <w:autoSpaceDE/>
        <w:autoSpaceDN/>
        <w:adjustRightInd/>
        <w:snapToGrid/>
        <w:spacing w:line="560" w:lineRule="exact"/>
        <w:ind w:firstLine="420" w:firstLineChars="200"/>
        <w:jc w:val="both"/>
        <w:textAlignment w:val="auto"/>
        <w:outlineLvl w:val="1"/>
        <w:rPr>
          <w:rFonts w:ascii="宋体" w:hAnsi="宋体" w:eastAsia="宋体" w:cs="宋体"/>
          <w:snapToGrid/>
          <w:kern w:val="2"/>
          <w:lang w:eastAsia="zh-CN"/>
        </w:rPr>
      </w:pPr>
      <w:r>
        <w:rPr>
          <w:rFonts w:hint="eastAsia" w:ascii="宋体" w:hAnsi="宋体" w:eastAsia="宋体" w:cs="宋体"/>
          <w:snapToGrid/>
          <w:kern w:val="2"/>
          <w:lang w:eastAsia="zh-CN"/>
        </w:rPr>
        <w:t>15. 国家颁布的有关规范和标准。</w:t>
      </w:r>
      <w:bookmarkStart w:id="42" w:name="_Toc17547"/>
      <w:bookmarkEnd w:id="42"/>
    </w:p>
    <w:p>
      <w:pPr>
        <w:keepNext/>
        <w:keepLines/>
        <w:widowControl w:val="0"/>
        <w:kinsoku/>
        <w:autoSpaceDE/>
        <w:autoSpaceDN/>
        <w:adjustRightInd/>
        <w:snapToGrid/>
        <w:spacing w:line="560" w:lineRule="exact"/>
        <w:ind w:firstLine="420" w:firstLineChars="200"/>
        <w:jc w:val="both"/>
        <w:textAlignment w:val="auto"/>
        <w:rPr>
          <w:rFonts w:ascii="宋体" w:hAnsi="宋体" w:eastAsia="宋体" w:cs="宋体"/>
          <w:snapToGrid/>
          <w:kern w:val="2"/>
          <w:lang w:eastAsia="zh-CN"/>
        </w:rPr>
      </w:pPr>
    </w:p>
    <w:p>
      <w:pPr>
        <w:keepNext/>
        <w:keepLines/>
        <w:widowControl w:val="0"/>
        <w:kinsoku/>
        <w:autoSpaceDE/>
        <w:autoSpaceDN/>
        <w:adjustRightInd/>
        <w:snapToGrid/>
        <w:spacing w:line="560" w:lineRule="exact"/>
        <w:ind w:firstLine="420" w:firstLineChars="200"/>
        <w:jc w:val="both"/>
        <w:textAlignment w:val="auto"/>
        <w:outlineLvl w:val="1"/>
        <w:rPr>
          <w:rFonts w:ascii="宋体" w:hAnsi="宋体" w:eastAsia="宋体" w:cs="宋体"/>
          <w:snapToGrid/>
          <w:kern w:val="2"/>
          <w:lang w:eastAsia="zh-CN"/>
        </w:rPr>
      </w:pPr>
      <w:r>
        <w:rPr>
          <w:rFonts w:hint="eastAsia" w:ascii="宋体" w:hAnsi="宋体" w:eastAsia="宋体" w:cs="宋体"/>
          <w:snapToGrid/>
          <w:kern w:val="2"/>
          <w:lang w:eastAsia="zh-CN"/>
        </w:rPr>
        <w:t>二、设备详细技术指标（附后）</w:t>
      </w:r>
    </w:p>
    <w:p>
      <w:pPr>
        <w:keepNext/>
        <w:keepLines/>
        <w:widowControl w:val="0"/>
        <w:kinsoku/>
        <w:autoSpaceDE/>
        <w:autoSpaceDN/>
        <w:adjustRightInd/>
        <w:snapToGrid/>
        <w:spacing w:line="560" w:lineRule="exact"/>
        <w:ind w:firstLine="420" w:firstLineChars="200"/>
        <w:jc w:val="both"/>
        <w:textAlignment w:val="auto"/>
        <w:rPr>
          <w:rFonts w:hint="default" w:ascii="宋体" w:hAnsi="宋体" w:eastAsia="宋体" w:cs="宋体"/>
          <w:snapToGrid/>
          <w:kern w:val="2"/>
          <w:lang w:val="en-US" w:eastAsia="zh-CN"/>
        </w:rPr>
        <w:sectPr>
          <w:pgSz w:w="11906" w:h="16838"/>
          <w:pgMar w:top="2098" w:right="1474" w:bottom="1984" w:left="1587" w:header="851" w:footer="992" w:gutter="0"/>
          <w:cols w:space="720" w:num="1"/>
          <w:docGrid w:linePitch="312" w:charSpace="0"/>
        </w:sectPr>
      </w:pPr>
      <w:r>
        <w:rPr>
          <w:rFonts w:hint="eastAsia" w:ascii="宋体" w:hAnsi="宋体" w:eastAsia="宋体" w:cs="宋体"/>
          <w:snapToGrid/>
          <w:kern w:val="2"/>
          <w:lang w:val="en-US" w:eastAsia="zh-CN"/>
        </w:rPr>
        <w:t>注：设备详细技术指标中“本项目产品”解释为针对本项目应提供的产品（含零配件等）</w:t>
      </w:r>
    </w:p>
    <w:p>
      <w:pPr>
        <w:spacing w:before="165" w:line="225" w:lineRule="auto"/>
        <w:outlineLvl w:val="1"/>
        <w:rPr>
          <w:rFonts w:ascii="宋体" w:hAnsi="宋体" w:eastAsia="宋体" w:cs="宋体"/>
          <w:spacing w:val="8"/>
          <w:sz w:val="24"/>
          <w:szCs w:val="24"/>
          <w:lang w:eastAsia="zh-CN"/>
          <w14:textOutline w14:w="5054" w14:cap="flat" w14:cmpd="sng" w14:algn="ctr">
            <w14:solidFill>
              <w14:srgbClr w14:val="000000"/>
            </w14:solidFill>
            <w14:prstDash w14:val="solid"/>
            <w14:miter w14:val="0"/>
          </w14:textOutline>
        </w:rPr>
      </w:pPr>
      <w:r>
        <w:rPr>
          <w:rFonts w:hint="eastAsia" w:ascii="宋体" w:hAnsi="宋体" w:eastAsia="宋体" w:cs="宋体"/>
          <w:spacing w:val="-1"/>
          <w:sz w:val="24"/>
          <w:szCs w:val="24"/>
          <w:lang w:eastAsia="zh-CN"/>
        </w:rPr>
        <w:t>标项一：档案资料密集架（A4)、声像防磁柜设备采购-----设备详细技术指标</w:t>
      </w:r>
    </w:p>
    <w:tbl>
      <w:tblPr>
        <w:tblStyle w:val="50"/>
        <w:tblW w:w="14460" w:type="dxa"/>
        <w:tblInd w:w="93" w:type="dxa"/>
        <w:tblLayout w:type="fixed"/>
        <w:tblCellMar>
          <w:top w:w="0" w:type="dxa"/>
          <w:left w:w="108" w:type="dxa"/>
          <w:bottom w:w="0" w:type="dxa"/>
          <w:right w:w="108" w:type="dxa"/>
        </w:tblCellMar>
      </w:tblPr>
      <w:tblGrid>
        <w:gridCol w:w="747"/>
        <w:gridCol w:w="771"/>
        <w:gridCol w:w="11"/>
        <w:gridCol w:w="18"/>
        <w:gridCol w:w="882"/>
        <w:gridCol w:w="15"/>
        <w:gridCol w:w="18"/>
        <w:gridCol w:w="11301"/>
        <w:gridCol w:w="16"/>
        <w:gridCol w:w="681"/>
      </w:tblGrid>
      <w:tr>
        <w:tblPrEx>
          <w:tblCellMar>
            <w:top w:w="0" w:type="dxa"/>
            <w:left w:w="108" w:type="dxa"/>
            <w:bottom w:w="0" w:type="dxa"/>
            <w:right w:w="108" w:type="dxa"/>
          </w:tblCellMar>
        </w:tblPrEx>
        <w:trPr>
          <w:trHeight w:val="315" w:hRule="atLeast"/>
        </w:trPr>
        <w:tc>
          <w:tcPr>
            <w:tcW w:w="14460" w:type="dxa"/>
            <w:gridSpan w:val="10"/>
            <w:tcBorders>
              <w:top w:val="nil"/>
              <w:left w:val="nil"/>
              <w:bottom w:val="nil"/>
              <w:right w:val="nil"/>
            </w:tcBorders>
            <w:shd w:val="clear" w:color="auto" w:fill="auto"/>
            <w:noWrap/>
            <w:vAlign w:val="center"/>
          </w:tcPr>
          <w:p>
            <w:pPr>
              <w:textAlignment w:val="center"/>
              <w:rPr>
                <w:rFonts w:ascii="宋体" w:hAnsi="宋体" w:eastAsia="宋体" w:cs="宋体"/>
                <w:lang w:eastAsia="zh-CN"/>
              </w:rPr>
            </w:pPr>
            <w:r>
              <w:rPr>
                <w:rFonts w:hint="eastAsia" w:ascii="宋体" w:hAnsi="宋体" w:eastAsia="宋体" w:cs="宋体"/>
                <w:lang w:eastAsia="zh-CN" w:bidi="ar"/>
              </w:rPr>
              <w:t>1.</w:t>
            </w:r>
            <w:r>
              <w:rPr>
                <w:rStyle w:val="59"/>
                <w:rFonts w:hint="default"/>
                <w:sz w:val="21"/>
                <w:szCs w:val="21"/>
                <w:lang w:eastAsia="zh-CN" w:bidi="ar"/>
              </w:rPr>
              <w:t>手动密集架制造及装配要求</w:t>
            </w:r>
          </w:p>
        </w:tc>
      </w:tr>
      <w:tr>
        <w:tblPrEx>
          <w:tblCellMar>
            <w:top w:w="0" w:type="dxa"/>
            <w:left w:w="108" w:type="dxa"/>
            <w:bottom w:w="0" w:type="dxa"/>
            <w:right w:w="108" w:type="dxa"/>
          </w:tblCellMar>
        </w:tblPrEx>
        <w:trPr>
          <w:trHeight w:val="285" w:hRule="atLeast"/>
        </w:trPr>
        <w:tc>
          <w:tcPr>
            <w:tcW w:w="747" w:type="dxa"/>
            <w:tcBorders>
              <w:top w:val="single" w:color="000000" w:sz="4" w:space="0"/>
              <w:left w:val="single" w:color="000000" w:sz="4" w:space="0"/>
              <w:bottom w:val="single" w:color="000000" w:sz="4" w:space="0"/>
              <w:right w:val="single" w:color="000000" w:sz="4" w:space="0"/>
            </w:tcBorders>
            <w:shd w:val="clear" w:color="auto" w:fill="A6A6A6"/>
            <w:vAlign w:val="center"/>
          </w:tcPr>
          <w:p>
            <w:pPr>
              <w:jc w:val="center"/>
              <w:textAlignment w:val="center"/>
              <w:rPr>
                <w:rFonts w:ascii="宋体" w:hAnsi="宋体" w:eastAsia="宋体" w:cs="宋体"/>
              </w:rPr>
            </w:pPr>
            <w:r>
              <w:rPr>
                <w:rFonts w:hint="eastAsia" w:ascii="宋体" w:hAnsi="宋体" w:eastAsia="宋体" w:cs="宋体"/>
                <w:lang w:eastAsia="zh-CN" w:bidi="ar"/>
              </w:rPr>
              <w:t>序号</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6A6A6"/>
            <w:vAlign w:val="center"/>
          </w:tcPr>
          <w:p>
            <w:pPr>
              <w:jc w:val="center"/>
              <w:textAlignment w:val="center"/>
              <w:rPr>
                <w:rFonts w:ascii="宋体" w:hAnsi="宋体" w:eastAsia="宋体" w:cs="宋体"/>
              </w:rPr>
            </w:pPr>
            <w:r>
              <w:rPr>
                <w:rFonts w:hint="eastAsia" w:ascii="宋体" w:hAnsi="宋体" w:eastAsia="宋体" w:cs="宋体"/>
                <w:lang w:eastAsia="zh-CN" w:bidi="ar"/>
              </w:rPr>
              <w:t>重要性</w:t>
            </w:r>
          </w:p>
        </w:tc>
        <w:tc>
          <w:tcPr>
            <w:tcW w:w="933" w:type="dxa"/>
            <w:gridSpan w:val="4"/>
            <w:tcBorders>
              <w:top w:val="single" w:color="000000" w:sz="4" w:space="0"/>
              <w:left w:val="single" w:color="000000" w:sz="4" w:space="0"/>
              <w:bottom w:val="single" w:color="000000" w:sz="4" w:space="0"/>
              <w:right w:val="single" w:color="000000" w:sz="4" w:space="0"/>
            </w:tcBorders>
            <w:shd w:val="clear" w:color="auto" w:fill="A6A6A6"/>
            <w:vAlign w:val="center"/>
          </w:tcPr>
          <w:p>
            <w:pPr>
              <w:jc w:val="center"/>
              <w:textAlignment w:val="center"/>
              <w:rPr>
                <w:rFonts w:ascii="宋体" w:hAnsi="宋体" w:eastAsia="宋体" w:cs="宋体"/>
              </w:rPr>
            </w:pPr>
            <w:r>
              <w:rPr>
                <w:rFonts w:hint="eastAsia" w:ascii="宋体" w:hAnsi="宋体" w:eastAsia="宋体" w:cs="宋体"/>
                <w:lang w:eastAsia="zh-CN" w:bidi="ar"/>
              </w:rPr>
              <w:t>指标项</w:t>
            </w:r>
          </w:p>
        </w:tc>
        <w:tc>
          <w:tcPr>
            <w:tcW w:w="11301" w:type="dxa"/>
            <w:tcBorders>
              <w:top w:val="single" w:color="000000" w:sz="4" w:space="0"/>
              <w:left w:val="single" w:color="000000" w:sz="4" w:space="0"/>
              <w:bottom w:val="single" w:color="000000" w:sz="4" w:space="0"/>
              <w:right w:val="single" w:color="000000" w:sz="4" w:space="0"/>
            </w:tcBorders>
            <w:shd w:val="clear" w:color="auto" w:fill="A6A6A6"/>
            <w:vAlign w:val="center"/>
          </w:tcPr>
          <w:p>
            <w:pPr>
              <w:jc w:val="center"/>
              <w:textAlignment w:val="center"/>
              <w:rPr>
                <w:rFonts w:ascii="宋体" w:hAnsi="宋体" w:eastAsia="宋体" w:cs="宋体"/>
              </w:rPr>
            </w:pPr>
            <w:r>
              <w:rPr>
                <w:rFonts w:hint="eastAsia" w:ascii="宋体" w:hAnsi="宋体" w:eastAsia="宋体" w:cs="宋体"/>
                <w:lang w:eastAsia="zh-CN" w:bidi="ar"/>
              </w:rPr>
              <w:t>指标要求</w:t>
            </w:r>
          </w:p>
        </w:tc>
        <w:tc>
          <w:tcPr>
            <w:tcW w:w="697" w:type="dxa"/>
            <w:gridSpan w:val="2"/>
            <w:tcBorders>
              <w:top w:val="single" w:color="000000" w:sz="4" w:space="0"/>
              <w:left w:val="single" w:color="000000" w:sz="4" w:space="0"/>
              <w:bottom w:val="single" w:color="000000" w:sz="4" w:space="0"/>
              <w:right w:val="single" w:color="000000" w:sz="4" w:space="0"/>
            </w:tcBorders>
            <w:shd w:val="clear" w:color="auto" w:fill="A6A6A6"/>
            <w:vAlign w:val="center"/>
          </w:tcPr>
          <w:p>
            <w:pPr>
              <w:textAlignment w:val="center"/>
              <w:rPr>
                <w:rFonts w:ascii="宋体" w:hAnsi="宋体" w:eastAsia="宋体" w:cs="宋体"/>
              </w:rPr>
            </w:pPr>
            <w:r>
              <w:rPr>
                <w:rFonts w:hint="eastAsia" w:ascii="宋体" w:hAnsi="宋体" w:eastAsia="宋体" w:cs="宋体"/>
                <w:lang w:eastAsia="zh-CN" w:bidi="ar"/>
              </w:rPr>
              <w:t>证明材料要求</w:t>
            </w:r>
          </w:p>
        </w:tc>
      </w:tr>
      <w:tr>
        <w:tblPrEx>
          <w:tblCellMar>
            <w:top w:w="0" w:type="dxa"/>
            <w:left w:w="108" w:type="dxa"/>
            <w:bottom w:w="0" w:type="dxa"/>
            <w:right w:w="108" w:type="dxa"/>
          </w:tblCellMar>
        </w:tblPrEx>
        <w:trPr>
          <w:trHeight w:val="9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4"/>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主要技术依据</w:t>
            </w:r>
          </w:p>
        </w:tc>
        <w:tc>
          <w:tcPr>
            <w:tcW w:w="1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手动密集架制造要求，主要依据《钢制书架第3部分：手动密集书架》（GB/T13667.3-2013）和《绿色产品评价家具》（GB/T35607-2017）等国家及自治区颁布的有关规范和标准，▲密集架整体须提供有效期内的合格检测报告（名称为手动密集架)，</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Style w:val="61"/>
                <w:rFonts w:hint="default"/>
                <w:sz w:val="21"/>
                <w:szCs w:val="21"/>
                <w:lang w:eastAsia="zh-CN" w:bidi="ar"/>
              </w:rPr>
              <w:t>，检验项目</w:t>
            </w:r>
            <w:r>
              <w:rPr>
                <w:rStyle w:val="61"/>
                <w:sz w:val="21"/>
                <w:szCs w:val="21"/>
                <w:lang w:eastAsia="zh-CN" w:bidi="ar"/>
              </w:rPr>
              <w:t>必须</w:t>
            </w:r>
            <w:r>
              <w:rPr>
                <w:rStyle w:val="61"/>
                <w:rFonts w:hint="default"/>
                <w:sz w:val="21"/>
                <w:szCs w:val="21"/>
                <w:lang w:eastAsia="zh-CN" w:bidi="ar"/>
              </w:rPr>
              <w:t>包含</w:t>
            </w:r>
            <w:r>
              <w:rPr>
                <w:rStyle w:val="61"/>
                <w:rFonts w:hint="eastAsia"/>
                <w:sz w:val="21"/>
                <w:szCs w:val="21"/>
                <w:lang w:eastAsia="zh-CN" w:bidi="ar"/>
              </w:rPr>
              <w:t>：</w:t>
            </w:r>
            <w:r>
              <w:rPr>
                <w:rStyle w:val="61"/>
                <w:rFonts w:hint="default"/>
                <w:sz w:val="21"/>
                <w:szCs w:val="21"/>
                <w:lang w:eastAsia="zh-CN" w:bidi="ar"/>
              </w:rPr>
              <w:t>外观、表面涂层理化性能、装配要求</w:t>
            </w:r>
            <w:r>
              <w:rPr>
                <w:rStyle w:val="61"/>
                <w:rFonts w:hint="eastAsia"/>
                <w:color w:val="auto"/>
                <w:sz w:val="21"/>
                <w:szCs w:val="21"/>
                <w:lang w:eastAsia="zh-CN" w:bidi="ar"/>
              </w:rPr>
              <w:t>，</w:t>
            </w:r>
            <w:r>
              <w:rPr>
                <w:rStyle w:val="61"/>
                <w:rFonts w:hint="default"/>
                <w:color w:val="auto"/>
                <w:sz w:val="21"/>
                <w:szCs w:val="21"/>
                <w:lang w:eastAsia="zh-CN" w:bidi="ar"/>
              </w:rPr>
              <w:t>均</w:t>
            </w:r>
            <w:r>
              <w:rPr>
                <w:rStyle w:val="61"/>
                <w:color w:val="auto"/>
                <w:sz w:val="21"/>
                <w:szCs w:val="21"/>
                <w:lang w:eastAsia="zh-CN" w:bidi="ar"/>
              </w:rPr>
              <w:t>应</w:t>
            </w:r>
            <w:r>
              <w:rPr>
                <w:rStyle w:val="61"/>
                <w:rFonts w:hint="default"/>
                <w:color w:val="auto"/>
                <w:sz w:val="21"/>
                <w:szCs w:val="21"/>
                <w:lang w:eastAsia="zh-CN" w:bidi="ar"/>
              </w:rPr>
              <w:t>符合</w:t>
            </w:r>
            <w:r>
              <w:rPr>
                <w:rStyle w:val="61"/>
                <w:rFonts w:hint="eastAsia"/>
                <w:color w:val="auto"/>
                <w:sz w:val="21"/>
                <w:szCs w:val="21"/>
                <w:lang w:val="en-US" w:eastAsia="zh-CN" w:bidi="ar"/>
              </w:rPr>
              <w:t>规范</w:t>
            </w:r>
            <w:r>
              <w:rPr>
                <w:rStyle w:val="61"/>
                <w:rFonts w:hint="default"/>
                <w:color w:val="auto"/>
                <w:sz w:val="21"/>
                <w:szCs w:val="21"/>
                <w:lang w:eastAsia="zh-CN" w:bidi="ar"/>
              </w:rPr>
              <w:t>。</w:t>
            </w:r>
          </w:p>
        </w:tc>
        <w:tc>
          <w:tcPr>
            <w:tcW w:w="6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355"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4"/>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架体结构要求</w:t>
            </w:r>
          </w:p>
        </w:tc>
        <w:tc>
          <w:tcPr>
            <w:tcW w:w="1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color w:val="auto"/>
                <w:lang w:eastAsia="zh-CN" w:bidi="ar"/>
              </w:rPr>
              <w:t>（1）架体稳定性能强，</w:t>
            </w:r>
            <w:r>
              <w:rPr>
                <w:rFonts w:hint="eastAsia" w:ascii="宋体" w:hAnsi="宋体" w:eastAsia="宋体" w:cs="宋体"/>
                <w:color w:val="auto"/>
                <w:spacing w:val="-6"/>
                <w:lang w:eastAsia="zh-CN"/>
              </w:rPr>
              <w:t>架体载重强度高</w:t>
            </w:r>
            <w:r>
              <w:rPr>
                <w:rFonts w:hint="eastAsia" w:ascii="宋体" w:hAnsi="宋体" w:eastAsia="宋体" w:cs="宋体"/>
                <w:color w:val="auto"/>
                <w:lang w:eastAsia="zh-CN" w:bidi="ar"/>
              </w:rPr>
              <w:t>，运行时无阻滞、晃动等现象，运行流畅。</w:t>
            </w:r>
          </w:p>
        </w:tc>
        <w:tc>
          <w:tcPr>
            <w:tcW w:w="6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573"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4"/>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（2）密集架主要由轨道、底盘、传动机构、架体（包括立柱、挂板、隔板、顶板、门板及侧护板等）、锁具和制动装置等零（部）件组成。</w:t>
            </w:r>
          </w:p>
        </w:tc>
        <w:tc>
          <w:tcPr>
            <w:tcW w:w="6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93"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4"/>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（3）密集架按相关规定铺设轨道、安装传动机构、防倒装置，每列装锁紧装置等。</w:t>
            </w:r>
          </w:p>
        </w:tc>
        <w:tc>
          <w:tcPr>
            <w:tcW w:w="6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8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4"/>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（4）密集架设置防震、防尘、防鼠、防潮、防火、防倾倒和密封等装置。</w:t>
            </w:r>
          </w:p>
        </w:tc>
        <w:tc>
          <w:tcPr>
            <w:tcW w:w="6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63"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4"/>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制造工差及装配要求</w:t>
            </w:r>
          </w:p>
        </w:tc>
        <w:tc>
          <w:tcPr>
            <w:tcW w:w="1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color w:val="auto"/>
                <w:lang w:eastAsia="zh-CN" w:bidi="ar"/>
              </w:rPr>
              <w:t>（1）所有钣金件，机加工后无伤痕。</w:t>
            </w:r>
          </w:p>
        </w:tc>
        <w:tc>
          <w:tcPr>
            <w:tcW w:w="6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425"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4"/>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（2）凡需焊接的部位焊接牢固，焊点均匀，焊痕高度不大于10.0mm，焊点间距控制在80.0mm以内。</w:t>
            </w:r>
          </w:p>
        </w:tc>
        <w:tc>
          <w:tcPr>
            <w:tcW w:w="6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83"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4"/>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（3）在一个组合之间的产品零（部）件能保持互换性。</w:t>
            </w:r>
          </w:p>
        </w:tc>
        <w:tc>
          <w:tcPr>
            <w:tcW w:w="6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428"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4"/>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（4）冲压件平整无毛刺，无裂痕等缺陷，冲压尺寸的误差控制在2.0mm之内。</w:t>
            </w:r>
          </w:p>
        </w:tc>
        <w:tc>
          <w:tcPr>
            <w:tcW w:w="6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416"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4"/>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（5）折弯到位，以确保工件折弯所需角度，其邻边垂直度、平行度控制在≤1.0mm内。</w:t>
            </w:r>
          </w:p>
        </w:tc>
        <w:tc>
          <w:tcPr>
            <w:tcW w:w="6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87"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4"/>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color w:val="FF0000"/>
                <w:lang w:eastAsia="zh-CN"/>
              </w:rPr>
            </w:pPr>
            <w:r>
              <w:rPr>
                <w:rFonts w:hint="eastAsia" w:ascii="宋体" w:hAnsi="宋体" w:eastAsia="宋体" w:cs="宋体"/>
                <w:color w:val="auto"/>
                <w:lang w:eastAsia="zh-CN" w:bidi="ar"/>
              </w:rPr>
              <w:t>（7）每标准节（组）组装后，侧护板和中腰带的对缝处的间隙小于2.0mm。</w:t>
            </w:r>
          </w:p>
        </w:tc>
        <w:tc>
          <w:tcPr>
            <w:tcW w:w="6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9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4"/>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color w:val="auto"/>
                <w:lang w:eastAsia="zh-CN" w:bidi="ar"/>
              </w:rPr>
              <w:t>（8）防尘门缝间隙均匀且小于2.0mm。</w:t>
            </w:r>
          </w:p>
        </w:tc>
        <w:tc>
          <w:tcPr>
            <w:tcW w:w="6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291"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4"/>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（9）密集架轨道安装后，单根轨道直线度不大于1.0mm/m；</w:t>
            </w:r>
          </w:p>
        </w:tc>
        <w:tc>
          <w:tcPr>
            <w:tcW w:w="6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28"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4"/>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eastAsia="zh-CN" w:bidi="ar"/>
              </w:rPr>
              <w:t>△</w:t>
            </w:r>
          </w:p>
        </w:tc>
        <w:tc>
          <w:tcPr>
            <w:tcW w:w="933"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bidi="ar"/>
              </w:rPr>
            </w:pPr>
            <w:r>
              <w:rPr>
                <w:rFonts w:hint="eastAsia" w:ascii="宋体" w:hAnsi="宋体" w:eastAsia="宋体" w:cs="宋体"/>
                <w:lang w:eastAsia="zh-CN" w:bidi="ar"/>
              </w:rPr>
              <w:t>（10）同一截面上的轨道平行度的偏差不大于1.0mm/m，全长不大于2.0mm；</w:t>
            </w:r>
          </w:p>
        </w:tc>
        <w:tc>
          <w:tcPr>
            <w:tcW w:w="6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4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4"/>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eastAsia="zh-CN" w:bidi="ar"/>
              </w:rPr>
              <w:t>△</w:t>
            </w:r>
          </w:p>
        </w:tc>
        <w:tc>
          <w:tcPr>
            <w:tcW w:w="933"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bidi="ar"/>
              </w:rPr>
            </w:pPr>
            <w:r>
              <w:rPr>
                <w:rFonts w:hint="eastAsia" w:ascii="宋体" w:hAnsi="宋体" w:eastAsia="宋体" w:cs="宋体"/>
                <w:lang w:eastAsia="zh-CN" w:bidi="ar"/>
              </w:rPr>
              <w:t>（11）轨道对接处高低差不大于0.3mm。</w:t>
            </w:r>
          </w:p>
        </w:tc>
        <w:tc>
          <w:tcPr>
            <w:tcW w:w="6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46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4"/>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（12）每标准节（组）组装后，成型立柱与轨道的垂直度小于1.0mm，底盘装配后的直线度不大于0.5mm/m，全长不大于2.0mm。</w:t>
            </w:r>
          </w:p>
        </w:tc>
        <w:tc>
          <w:tcPr>
            <w:tcW w:w="6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27"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4"/>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（13）每标准节（组）组装后，架列侧面相邻两平面的位度差不大于2.0mm。</w:t>
            </w:r>
          </w:p>
        </w:tc>
        <w:tc>
          <w:tcPr>
            <w:tcW w:w="6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75"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4"/>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（14）传动机构转动灵活、平稳、不得有失灵现象。</w:t>
            </w:r>
          </w:p>
        </w:tc>
        <w:tc>
          <w:tcPr>
            <w:tcW w:w="6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37"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4"/>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rPr>
            </w:pPr>
            <w:r>
              <w:rPr>
                <w:rFonts w:hint="eastAsia" w:ascii="宋体" w:hAnsi="宋体" w:eastAsia="宋体" w:cs="宋体"/>
                <w:lang w:eastAsia="zh-CN" w:bidi="ar"/>
              </w:rPr>
              <w:t>（15）零件的未注公差尺寸的极限偏差符合《一般公差未注公差的线性和角度尺寸的公差》(GB/T1804-2000)的要求。</w:t>
            </w:r>
          </w:p>
        </w:tc>
        <w:tc>
          <w:tcPr>
            <w:tcW w:w="6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408"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4"/>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载重性能</w:t>
            </w:r>
          </w:p>
        </w:tc>
        <w:tc>
          <w:tcPr>
            <w:tcW w:w="1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（1）全静载荷及隔板静荷载符合《钢制书架通用技术条件》 （GB/T13667.1-2003）要求。</w:t>
            </w:r>
          </w:p>
        </w:tc>
        <w:tc>
          <w:tcPr>
            <w:tcW w:w="6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45"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4"/>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color w:val="auto"/>
                <w:lang w:eastAsia="zh-CN" w:bidi="ar"/>
              </w:rPr>
              <w:t>（2）隔板上均匀载重不小于80.0kg，</w:t>
            </w:r>
            <w:r>
              <w:rPr>
                <w:rFonts w:hint="eastAsia" w:ascii="宋体" w:hAnsi="宋体" w:eastAsia="宋体" w:cs="宋体"/>
                <w:lang w:eastAsia="zh-CN" w:bidi="ar"/>
              </w:rPr>
              <w:t>最大挠度为不大于3mm，卸载后2h隔板不得有裂缝，残余变形量不大于0.3mm。</w:t>
            </w:r>
          </w:p>
        </w:tc>
        <w:tc>
          <w:tcPr>
            <w:tcW w:w="6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2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4"/>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（3）每标准节（组）在全静荷载的情况下，各结构件和架体没有明显变形，不能产生倾斜现象。</w:t>
            </w:r>
          </w:p>
        </w:tc>
        <w:tc>
          <w:tcPr>
            <w:tcW w:w="6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0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4"/>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（4）在全静荷载的情况下运行，各列架体运行自如，不得有阻滞现象，单列密集架运行。</w:t>
            </w:r>
          </w:p>
        </w:tc>
        <w:tc>
          <w:tcPr>
            <w:tcW w:w="6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634"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4"/>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（5）在全静载荷的情况下，沿 X、Y 轴两个方向进行水平拉力，水平拉力为自重与全静载荷之和的1/15，经连续100次，架体不得发生倾倒现象，架体倾斜量不得大于架体总高的1%，各结构部件应无塑性变形和其他异常现象。</w:t>
            </w:r>
          </w:p>
        </w:tc>
        <w:tc>
          <w:tcPr>
            <w:tcW w:w="6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64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4"/>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4"/>
            <w:vMerge w:val="restart"/>
            <w:tcBorders>
              <w:top w:val="single" w:color="000000" w:sz="4" w:space="0"/>
              <w:left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表面喷涂材料要求</w:t>
            </w:r>
          </w:p>
        </w:tc>
        <w:tc>
          <w:tcPr>
            <w:tcW w:w="1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（1）符合《涂漆划圈实验》（GB/T1720-2020)、《涂膜耐冲击测定法》（GB/T1732-2020)、《涂抹耐水性测定法》（GB/T1733-1993）、《涂膜耐汽油性测定法》（GB/T1734-1993）等相关标准要求。</w:t>
            </w:r>
          </w:p>
        </w:tc>
        <w:tc>
          <w:tcPr>
            <w:tcW w:w="6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80" w:hRule="atLeast"/>
        </w:trPr>
        <w:tc>
          <w:tcPr>
            <w:tcW w:w="747" w:type="dxa"/>
            <w:tcBorders>
              <w:top w:val="single" w:color="000000" w:sz="4" w:space="0"/>
              <w:left w:val="single" w:color="000000" w:sz="4" w:space="0"/>
              <w:bottom w:val="single" w:color="auto" w:sz="4" w:space="0"/>
              <w:right w:val="single" w:color="000000" w:sz="4" w:space="0"/>
            </w:tcBorders>
            <w:shd w:val="clear" w:color="auto" w:fill="auto"/>
            <w:vAlign w:val="center"/>
          </w:tcPr>
          <w:p>
            <w:pPr>
              <w:numPr>
                <w:ilvl w:val="0"/>
                <w:numId w:val="4"/>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4"/>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rPr>
            </w:pPr>
          </w:p>
        </w:tc>
        <w:tc>
          <w:tcPr>
            <w:tcW w:w="11301" w:type="dxa"/>
            <w:tcBorders>
              <w:top w:val="single" w:color="000000" w:sz="4" w:space="0"/>
              <w:left w:val="single" w:color="000000" w:sz="4" w:space="0"/>
              <w:bottom w:val="single" w:color="auto"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（2）表面喷涂工艺采用全自动流水线。</w:t>
            </w:r>
          </w:p>
        </w:tc>
        <w:tc>
          <w:tcPr>
            <w:tcW w:w="697"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60" w:hRule="atLeast"/>
        </w:trPr>
        <w:tc>
          <w:tcPr>
            <w:tcW w:w="747" w:type="dxa"/>
            <w:tcBorders>
              <w:top w:val="single" w:color="000000" w:sz="4" w:space="0"/>
              <w:left w:val="single" w:color="000000" w:sz="4" w:space="0"/>
              <w:bottom w:val="single" w:color="auto" w:sz="4" w:space="0"/>
              <w:right w:val="single" w:color="000000" w:sz="4" w:space="0"/>
            </w:tcBorders>
            <w:shd w:val="clear" w:color="auto" w:fill="auto"/>
            <w:vAlign w:val="center"/>
          </w:tcPr>
          <w:p>
            <w:pPr>
              <w:numPr>
                <w:ilvl w:val="0"/>
                <w:numId w:val="4"/>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eastAsia="zh-CN" w:bidi="ar"/>
              </w:rPr>
              <w:t>△</w:t>
            </w:r>
          </w:p>
        </w:tc>
        <w:tc>
          <w:tcPr>
            <w:tcW w:w="933" w:type="dxa"/>
            <w:gridSpan w:val="4"/>
            <w:vMerge w:val="continue"/>
            <w:tcBorders>
              <w:left w:val="single" w:color="000000" w:sz="4" w:space="0"/>
              <w:bottom w:val="single" w:color="auto" w:sz="4" w:space="0"/>
              <w:right w:val="single" w:color="000000" w:sz="4" w:space="0"/>
            </w:tcBorders>
            <w:shd w:val="clear" w:color="auto" w:fill="auto"/>
            <w:vAlign w:val="center"/>
          </w:tcPr>
          <w:p>
            <w:pPr>
              <w:jc w:val="center"/>
              <w:rPr>
                <w:rFonts w:ascii="宋体" w:hAnsi="宋体" w:eastAsia="宋体" w:cs="宋体"/>
              </w:rPr>
            </w:pPr>
          </w:p>
        </w:tc>
        <w:tc>
          <w:tcPr>
            <w:tcW w:w="11301" w:type="dxa"/>
            <w:tcBorders>
              <w:top w:val="single" w:color="000000" w:sz="4" w:space="0"/>
              <w:left w:val="single" w:color="000000" w:sz="4" w:space="0"/>
              <w:bottom w:val="single" w:color="auto" w:sz="4" w:space="0"/>
              <w:right w:val="single" w:color="000000" w:sz="4" w:space="0"/>
            </w:tcBorders>
            <w:shd w:val="clear" w:color="auto" w:fill="auto"/>
            <w:vAlign w:val="center"/>
          </w:tcPr>
          <w:p>
            <w:pPr>
              <w:textAlignment w:val="center"/>
              <w:rPr>
                <w:rFonts w:ascii="宋体" w:hAnsi="宋体" w:eastAsia="宋体" w:cs="宋体"/>
                <w:lang w:eastAsia="zh-CN" w:bidi="ar"/>
              </w:rPr>
            </w:pPr>
            <w:r>
              <w:rPr>
                <w:rFonts w:hint="eastAsia" w:ascii="宋体" w:hAnsi="宋体" w:eastAsia="宋体" w:cs="宋体"/>
                <w:lang w:eastAsia="zh-CN" w:bidi="ar"/>
              </w:rPr>
              <w:t>（3）表面喷涂工艺采用优质环保型热固性粉末涂料喷涂。</w:t>
            </w:r>
          </w:p>
        </w:tc>
        <w:tc>
          <w:tcPr>
            <w:tcW w:w="697"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r>
      <w:tr>
        <w:tblPrEx>
          <w:tblCellMar>
            <w:top w:w="0" w:type="dxa"/>
            <w:left w:w="108" w:type="dxa"/>
            <w:bottom w:w="0" w:type="dxa"/>
            <w:right w:w="108" w:type="dxa"/>
          </w:tblCellMar>
        </w:tblPrEx>
        <w:trPr>
          <w:trHeight w:val="1931" w:hRule="atLeast"/>
        </w:trPr>
        <w:tc>
          <w:tcPr>
            <w:tcW w:w="747" w:type="dxa"/>
            <w:tcBorders>
              <w:top w:val="single" w:color="auto" w:sz="4" w:space="0"/>
              <w:left w:val="single" w:color="000000" w:sz="4" w:space="0"/>
              <w:bottom w:val="single" w:color="000000" w:sz="4" w:space="0"/>
              <w:right w:val="single" w:color="000000" w:sz="4" w:space="0"/>
            </w:tcBorders>
            <w:shd w:val="clear" w:color="auto" w:fill="auto"/>
            <w:vAlign w:val="center"/>
          </w:tcPr>
          <w:p>
            <w:pPr>
              <w:numPr>
                <w:ilvl w:val="0"/>
                <w:numId w:val="4"/>
              </w:numPr>
              <w:jc w:val="center"/>
              <w:textAlignment w:val="center"/>
              <w:rPr>
                <w:rFonts w:ascii="宋体" w:hAnsi="宋体" w:eastAsia="宋体" w:cs="宋体"/>
                <w:lang w:eastAsia="zh-CN"/>
              </w:rPr>
            </w:pPr>
          </w:p>
        </w:tc>
        <w:tc>
          <w:tcPr>
            <w:tcW w:w="782"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宋体" w:hAnsi="宋体" w:eastAsia="宋体" w:cs="宋体"/>
                <w:lang w:val="en-US"/>
              </w:rPr>
            </w:pPr>
            <w:r>
              <w:rPr>
                <w:rFonts w:hint="eastAsia" w:ascii="宋体" w:hAnsi="宋体" w:eastAsia="宋体" w:cs="宋体"/>
                <w:color w:val="auto"/>
                <w:highlight w:val="none"/>
                <w:lang w:val="en-US" w:eastAsia="zh-CN" w:bidi="ar"/>
              </w:rPr>
              <w:t>#</w:t>
            </w:r>
          </w:p>
        </w:tc>
        <w:tc>
          <w:tcPr>
            <w:tcW w:w="933" w:type="dxa"/>
            <w:gridSpan w:val="4"/>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原材料</w:t>
            </w:r>
          </w:p>
        </w:tc>
        <w:tc>
          <w:tcPr>
            <w:tcW w:w="11301" w:type="dxa"/>
            <w:tcBorders>
              <w:top w:val="single" w:color="auto"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密集架采用的冷轧钢板、热轧钢板、不锈钢等材质，</w:t>
            </w:r>
            <w:r>
              <w:rPr>
                <w:rFonts w:hint="eastAsia" w:ascii="宋体" w:hAnsi="宋体" w:eastAsia="宋体" w:cs="宋体"/>
                <w:color w:val="auto"/>
                <w:lang w:val="en-US" w:eastAsia="zh-CN" w:bidi="ar"/>
              </w:rPr>
              <w:t>开箱前</w:t>
            </w:r>
            <w:r>
              <w:rPr>
                <w:rFonts w:hint="eastAsia" w:ascii="宋体" w:hAnsi="宋体" w:eastAsia="宋体" w:cs="宋体"/>
                <w:color w:val="auto"/>
                <w:lang w:eastAsia="zh-CN" w:bidi="ar"/>
              </w:rPr>
              <w:t>须提供</w:t>
            </w:r>
            <w:r>
              <w:rPr>
                <w:rFonts w:hint="eastAsia" w:ascii="宋体" w:hAnsi="宋体" w:eastAsia="宋体" w:cs="宋体"/>
                <w:b/>
                <w:bCs/>
                <w:color w:val="auto"/>
                <w:lang w:eastAsia="zh-CN" w:bidi="ar"/>
              </w:rPr>
              <w:t>本项目产品</w:t>
            </w:r>
            <w:r>
              <w:rPr>
                <w:rFonts w:hint="eastAsia" w:ascii="宋体" w:hAnsi="宋体" w:cs="仿宋"/>
                <w:lang w:eastAsia="zh-CN"/>
              </w:rPr>
              <w:t>原材料</w:t>
            </w:r>
            <w:r>
              <w:rPr>
                <w:rFonts w:hint="eastAsia" w:ascii="宋体" w:hAnsi="宋体" w:eastAsia="宋体" w:cs="仿宋"/>
                <w:lang w:eastAsia="zh-CN"/>
              </w:rPr>
              <w:t>的</w:t>
            </w:r>
            <w:r>
              <w:rPr>
                <w:rFonts w:hint="eastAsia" w:ascii="宋体" w:hAnsi="宋体" w:eastAsia="宋体" w:cs="宋体"/>
                <w:lang w:eastAsia="zh-CN" w:bidi="ar"/>
              </w:rPr>
              <w:t>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，检测内容</w:t>
            </w:r>
            <w:r>
              <w:rPr>
                <w:rFonts w:hint="eastAsia" w:ascii="宋体" w:hAnsi="宋体" w:eastAsia="宋体" w:cs="宋体"/>
                <w:color w:val="auto"/>
                <w:lang w:eastAsia="zh-CN" w:bidi="ar"/>
              </w:rPr>
              <w:t>包括但不限于</w:t>
            </w:r>
            <w:r>
              <w:rPr>
                <w:rFonts w:hint="eastAsia" w:ascii="宋体" w:hAnsi="宋体" w:eastAsia="宋体" w:cs="宋体"/>
                <w:lang w:eastAsia="zh-CN" w:bidi="ar"/>
              </w:rPr>
              <w:t>板材厚度（热轧钢板厚度≥3.0mm；冷轧钢板厚度≥1.5/1.2/1.0mm等）、力学性能检测（抗拉强度、规定塑性延伸强度、断后伸长率等）、化学成分检测(碳C、硅Si、锰Mn、磷P、硫S等）等相关检测，符合《金属材料 拉伸试验 第 1 部分：室温试验方法》（GB/T228.1-2021）、《家具用钢构件》（QB/T4767-2014）、《碳素钢和中低合金钢 多元素含量的测定 火花放电原子发射光谱法（常规法）》（GB/T4336-2016）、《金属材料 室温压缩试验方法》（GB/T7314-2017）、《金属材料 疲劳试验 轴向力控制方法》（GB/T3075-2021）等相关标准。</w:t>
            </w:r>
          </w:p>
        </w:tc>
        <w:tc>
          <w:tcPr>
            <w:tcW w:w="697"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600" w:hRule="atLeast"/>
        </w:trPr>
        <w:tc>
          <w:tcPr>
            <w:tcW w:w="1446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2.密集架结构及主要部件技术要求</w:t>
            </w:r>
          </w:p>
        </w:tc>
      </w:tr>
      <w:tr>
        <w:tblPrEx>
          <w:tblCellMar>
            <w:top w:w="0" w:type="dxa"/>
            <w:left w:w="108" w:type="dxa"/>
            <w:bottom w:w="0" w:type="dxa"/>
            <w:right w:w="108" w:type="dxa"/>
          </w:tblCellMar>
        </w:tblPrEx>
        <w:trPr>
          <w:trHeight w:val="425"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lang w:eastAsia="zh-CN"/>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架体结构</w:t>
            </w: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color w:val="auto"/>
                <w:lang w:eastAsia="zh-CN" w:bidi="ar"/>
              </w:rPr>
              <w:t>（1）密集架架体为双柱式双面结构，稳定性能强，架体载重强度高，运行时无阻滞、晃动等现象，运行流畅。</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56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（2）主要由轨道、底盘、传动机构和架体（包括成型立柱、挂板、隔板、顶板、门板及侧护板等）、锁具和制动装置等零（部）件组成。</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412"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（3）架体底盘折弯成型高度≥150mm，隔板折弯成型厚度≥25mm，顶板折弯成型厚度≥30mm。</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56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4）单元列设置锁紧装置，单元列之间装有厚度≥30mm，宽度与侧板尺寸相匹配的特种抗老化橡塑磁性密封条，形成两列间的全封闭。门面列和中间移动列分别装有锁具和制动装置，架体闭合后可用总锁锁住，形成一个封闭的整体，各单元列单独制动。</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87"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（5）架顶设置防尘装置及主动式顶部联合防地震装置，满足防尘及抗震要求。</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56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（6）密集架设置防震、防尘、防虫、防鼠、防潮、防火、防水、防盗、防倾倒和密封等装置，满足档案库房“十防”要求。</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64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轨道</w:t>
            </w: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1）轨道由轨道座与轨道组成，整体采用一次性成型工艺，满焊焊接，“凹凸”连接，满足平整性、稳固性要求。轨道采用埋入式，与装修地面齐平，达到抗压强度要求，每米荷载≥1500kg（实物档案密集架适当加强荷载能力）。</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192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2）轨道座：材质采用厚度≥3.0mm的热轧钢板，符合《热轧钢板和钢带的尺寸、外形、重量及允许偏差》（GB/T709-2019)、《碳素结构钢和低合金结构钢热轧钢板和钢带》（GB/T3274-2017）等相关标准。▲轨道座须提供有效期内的合格检测报告，</w:t>
            </w:r>
            <w:r>
              <w:rPr>
                <w:rFonts w:hint="eastAsia" w:ascii="宋体" w:hAnsi="宋体" w:eastAsia="宋体" w:cs="宋体"/>
                <w:u w:val="single"/>
                <w:lang w:eastAsia="zh-CN" w:bidi="ar"/>
              </w:rPr>
              <w:t>检测报告上必须标注资质认定标志（ CMA 或 CNAS 或 ilac- MRA）</w:t>
            </w:r>
            <w:r>
              <w:rPr>
                <w:rFonts w:hint="eastAsia" w:ascii="宋体" w:hAnsi="宋体" w:eastAsia="宋体" w:cs="宋体"/>
                <w:lang w:eastAsia="zh-CN" w:bidi="ar"/>
              </w:rPr>
              <w:t>，检测内容</w:t>
            </w:r>
            <w:r>
              <w:rPr>
                <w:rFonts w:hint="eastAsia" w:ascii="宋体" w:hAnsi="宋体" w:eastAsia="宋体" w:cs="宋体"/>
                <w:lang w:val="en-US" w:eastAsia="zh-CN" w:bidi="ar"/>
              </w:rPr>
              <w:t>必须包含：</w:t>
            </w:r>
            <w:r>
              <w:rPr>
                <w:rFonts w:hint="eastAsia" w:ascii="宋体" w:hAnsi="宋体" w:eastAsia="宋体" w:cs="宋体"/>
                <w:lang w:eastAsia="zh-CN" w:bidi="ar"/>
              </w:rPr>
              <w:t>①涂层硬度(≥0.4或2H)；②涂层附着力(不低于2级)；③涂层冲击强度(冲击高度≥40.0㎝，应无剥落、裂纹、皱纹)；④外观性能（涂层应无漏喷、锈蚀等现象；涂层应光滑均匀，色泽一致，应无流挂、疙瘩、皱皮、飞漆等缺陷）；⑤力学性能（抗拉强度、塑性延伸强度、断后伸长率等）合格；⑥化学成分检测(碳C、硅Si、锰Mn、磷P、硫S等）；⑦涂层可迁移元素须包含：铅、镉、铬、汞、锑、钡、硒、砷等；⑧耐腐蚀性能（盐雾试验），符合《金属材料 拉伸试验 第 1 部分：室温试验方法》（GB/T228.1-2021）、《家具用钢构件》（QB/T4767-2014）、《碳素钢和中低合金钢 多元素含量的测定 火花放电原子发射光谱法（常规法）》（GB/T4336-2016）、《金属材料 洛氏硬度试验 第1部分：试验方法》（GB/T230.1-2018）等相关标准。</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66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宋体" w:hAnsi="宋体" w:eastAsia="宋体" w:cs="宋体"/>
                <w:lang w:val="en-US"/>
              </w:rPr>
            </w:pPr>
            <w:r>
              <w:rPr>
                <w:rFonts w:hint="eastAsia" w:ascii="宋体" w:hAnsi="宋体" w:eastAsia="宋体" w:cs="宋体"/>
                <w:color w:val="auto"/>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（3）轨道：材质尺寸≥20*20mm的实心方钢，符合《优质碳素结构钢》(GB/T699-2015)等相关标准，▲表面采用镀硬铬处理，增加耐磨及防锈性能。须提供有效期内的合格检测报告，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575"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（4）轨道的布轨数量要求：1-3节至少设置2根轨道，4-5节至少设置3根轨道，6-7节至少设置4根轨道，8节及以上的至少设置5根轨道。可根据密集架的组合长度及架体的承重要求，合理增加轨道的布轨数量。</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402"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（5）轨道方钢在焊前应经过校直工序，确保较高的直线度。</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78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rPr>
            </w:pPr>
            <w:r>
              <w:rPr>
                <w:rFonts w:hint="eastAsia" w:ascii="宋体" w:hAnsi="宋体" w:eastAsia="宋体" w:cs="宋体"/>
                <w:lang w:eastAsia="zh-CN" w:bidi="ar"/>
              </w:rPr>
              <w:t>底盘</w:t>
            </w: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1）材质：采用厚度≥3.0mm的热轧钢板，符合《热轧钢板和钢带的尺寸、外形、重量及允许偏差》（GB/T709-2019)、《碳素结构钢和低合金结构钢热轧钢板和钢带》（GB/T3274-2017）等相关标准，底盘高度≥150mm，上下双翻边加强，上翻边≥50mm，轴承支架高度≥45mm，左右双翻边加强，驼面≥60mm。</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66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（2）采用整体式底盘，分段焊接后整体组装，在直角处上、下两平面均设置三角形加强板。底盘可灵活拼接拆装，具有良好的对接互换性、稳定性，并在前后位置的底部设置防倾倒装置。</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66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（3）高强度底盘刚性符合相关技术标准，满足架体长期荷重不变形的要求，底架装配后的直线平行度不大于0.5mm/m，全长不大于 2mm，底盘与立柱连接采用紧固强度≥M10*20 螺栓与卡槽式双重连接模式，加强牢固度。</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525"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（4）底盘采用链条或齿轮传动，满足传动、噪音、摇力度、移动速度、传递扭力等相关技术要求。</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66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底盘（有链式底盘）：底盘各段连接采用M10及以上螺栓紧固，滚轮横梁采用不低于四道折弯成型，满足在满荷载下无变形、断裂等缺陷。底梁下部设置防倒支架，防止架体倾倒。底盘两端封头横梁与纵梁牢固焊接，满足满荷载运行下底盘架体无扭曲、错位、变形等现象。</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64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底盘（无链式底盘）：传动所用齿轮应满足以下技术参数：齿数≥20，伞型齿轮上端面最大外径≥90mm，下端面最大外径≥100mm，齿轮厚度≥40mm。</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299"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底盘各段组装时采用可拆卸螺栓连接。</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102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highlight w:val="none"/>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底</w:t>
            </w:r>
            <w:r>
              <w:rPr>
                <w:rFonts w:hint="eastAsia" w:ascii="宋体" w:hAnsi="宋体" w:eastAsia="宋体" w:cs="宋体"/>
                <w:color w:val="auto"/>
                <w:lang w:eastAsia="zh-CN" w:bidi="ar"/>
              </w:rPr>
              <w:t>盘</w:t>
            </w:r>
            <w:r>
              <w:rPr>
                <w:rFonts w:hint="eastAsia" w:ascii="宋体" w:hAnsi="宋体" w:eastAsia="宋体" w:cs="宋体"/>
                <w:color w:val="auto"/>
                <w:lang w:val="en-US" w:eastAsia="zh-CN" w:bidi="ar"/>
              </w:rPr>
              <w:t>开箱前</w:t>
            </w:r>
            <w:r>
              <w:rPr>
                <w:rFonts w:hint="eastAsia" w:ascii="宋体" w:hAnsi="宋体" w:eastAsia="宋体" w:cs="宋体"/>
                <w:color w:val="auto"/>
                <w:lang w:eastAsia="zh-CN" w:bidi="ar"/>
              </w:rPr>
              <w:t>须提供</w:t>
            </w:r>
            <w:r>
              <w:rPr>
                <w:rFonts w:hint="eastAsia" w:ascii="宋体" w:hAnsi="宋体" w:eastAsia="宋体" w:cs="宋体"/>
                <w:b/>
                <w:bCs/>
                <w:color w:val="auto"/>
                <w:lang w:eastAsia="zh-CN" w:bidi="ar"/>
              </w:rPr>
              <w:t>本项目产品</w:t>
            </w:r>
            <w:r>
              <w:rPr>
                <w:rFonts w:hint="eastAsia" w:ascii="宋体" w:hAnsi="宋体" w:eastAsia="宋体" w:cs="宋体"/>
                <w:color w:val="auto"/>
                <w:lang w:eastAsia="zh-CN" w:bidi="ar"/>
              </w:rPr>
              <w:t>有效</w:t>
            </w:r>
            <w:r>
              <w:rPr>
                <w:rFonts w:hint="eastAsia" w:ascii="宋体" w:hAnsi="宋体" w:eastAsia="宋体" w:cs="宋体"/>
                <w:lang w:eastAsia="zh-CN" w:bidi="ar"/>
              </w:rPr>
              <w:t>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检测内容包括但不限于①涂层硬度(≥0.4或2H)；②涂层附着力(不低于2级)；③涂层冲击强度(冲击高度≥40.0㎝，应无剥落、裂纹、皱纹)；④外观性能（涂层应无漏喷、锈蚀等现象；涂层应光滑均匀，色泽一致，应无流挂、疙瘩、皱皮、飞漆等缺陷）等内容，符合《金属材料 拉伸试验 第 1 部分：室温试验方法》（GB/T228.1-2021）等相关标准。</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81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密集柜底盘开箱前须提供</w:t>
            </w:r>
            <w:r>
              <w:rPr>
                <w:rFonts w:hint="eastAsia" w:ascii="宋体" w:hAnsi="宋体" w:eastAsia="宋体" w:cs="宋体"/>
                <w:b/>
                <w:bCs/>
                <w:color w:val="auto"/>
                <w:lang w:eastAsia="zh-CN" w:bidi="ar"/>
              </w:rPr>
              <w:t>本项目产品</w:t>
            </w:r>
            <w:r>
              <w:rPr>
                <w:rFonts w:hint="eastAsia" w:ascii="宋体" w:hAnsi="宋体" w:eastAsia="宋体" w:cs="宋体"/>
                <w:lang w:eastAsia="zh-CN" w:bidi="ar"/>
              </w:rPr>
              <w:t>有效期内</w:t>
            </w:r>
            <w:r>
              <w:rPr>
                <w:rFonts w:hint="eastAsia" w:ascii="宋体" w:hAnsi="宋体" w:eastAsia="宋体" w:cs="宋体"/>
                <w:color w:val="auto"/>
                <w:highlight w:val="none"/>
                <w:lang w:eastAsia="zh-CN" w:bidi="ar"/>
              </w:rPr>
              <w:t>合格</w:t>
            </w:r>
            <w:r>
              <w:rPr>
                <w:rFonts w:hint="eastAsia" w:ascii="宋体" w:hAnsi="宋体" w:eastAsia="宋体" w:cs="宋体"/>
                <w:color w:val="auto"/>
                <w:highlight w:val="none"/>
                <w:lang w:val="en-US" w:eastAsia="zh-CN" w:bidi="ar"/>
              </w:rPr>
              <w:t>的权威</w:t>
            </w:r>
            <w:r>
              <w:rPr>
                <w:rFonts w:hint="eastAsia" w:ascii="宋体" w:hAnsi="宋体" w:eastAsia="宋体" w:cs="宋体"/>
                <w:lang w:eastAsia="zh-CN" w:bidi="ar"/>
              </w:rPr>
              <w:t>检测报告。报告中需体现底盘的实验结果：各工况台面输入加速度原始数据、试验典型照片、试验结果（密集柜底盘在地震烈度9度的地震作用下整体工作正常，无损伤及破坏，满足抗震保护使用需求）。</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568"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密集架成型立柱</w:t>
            </w: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（1）材质：采用厚度≥1.5mm（其中，实物档案密集架立柱厚度≥2.0mm）的冷轧钢板，符合《优质碳素结构钢冷轧钢板和钢带》（GB/T13237-2013）等相关标准。</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605"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（2）立柱一次性冲压成型，不低于8道折弯工艺，孔距准确度高，立架采用保护焊接，立柱与底梁用螺丝进行连接，达到稳定性要求。</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72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3）成型立柱正面宽度≥50.0mm，侧面宽度≥40.0mm，侧面压筋不少于2根，成型立柱正面压筋宽度≥10.0mm，成型立柱侧面压筋宽度≥6.0mm，均匀冲制扣接孔，可上、下调节隔板的高度，使隔板层数和间距可按需要调整。满足立柱与底梁连接牢固，满荷载使用时无倾斜、变形等现象。</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150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highlight w:val="none"/>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密集架成型立柱</w:t>
            </w:r>
            <w:r>
              <w:rPr>
                <w:rFonts w:hint="eastAsia" w:ascii="宋体" w:hAnsi="宋体" w:eastAsia="宋体" w:cs="宋体"/>
                <w:color w:val="auto"/>
                <w:lang w:eastAsia="zh-CN" w:bidi="ar"/>
              </w:rPr>
              <w:t>开箱前须提供</w:t>
            </w:r>
            <w:r>
              <w:rPr>
                <w:rFonts w:hint="eastAsia" w:ascii="宋体" w:hAnsi="宋体" w:eastAsia="宋体" w:cs="宋体"/>
                <w:b/>
                <w:bCs/>
                <w:color w:val="auto"/>
                <w:lang w:eastAsia="zh-CN" w:bidi="ar"/>
              </w:rPr>
              <w:t>本项目产品</w:t>
            </w:r>
            <w:r>
              <w:rPr>
                <w:rFonts w:hint="eastAsia" w:ascii="宋体" w:hAnsi="宋体" w:eastAsia="宋体" w:cs="宋体"/>
                <w:lang w:eastAsia="zh-CN" w:bidi="ar"/>
              </w:rPr>
              <w:t>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检测内容包括但不限于①涂层硬度(≥0.4或2H)；②涂层附着力(不低于2级)；③涂层冲击强度(冲击高度≥40.0㎝，应无剥落、裂纹、皱纹)；④外观性能（涂层应无漏喷、锈蚀等现象；涂层应光滑均匀，色泽一致，应无流挂、疙瘩、皱皮、飞漆等缺陷）；⑤力学性能（塑性压缩强度、疲劳试验等）合格；⑥涂层可迁移元素须包含：铅、镉、铬、汞、锑、钡、硒、砷等；⑦耐腐蚀性能（盐雾试验）等内容，符合《环境标志产品技术要求 家具》（HJ2547-2016）、《家具用钢构件》（QB/T4767-2014）、《金属材料 室温压缩试验方法》（GB/T7314-2017）、《金属材料 疲劳试验 轴向力控制方法》（GB/T3075-2021）等相关标准。</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64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密集架隔板</w:t>
            </w: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（1）材质：采用厚度≥1.2mm（其中，底层隔板厚度≥1.5mm，实物档案密集架隔板厚度≥2.0mm）的冷轧钢板，符合《优质碳素结构钢冷轧钢板和钢带》（GB/T13237-2013）等相关标准。</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64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（2）经数控流水线设备一次冲压成型，采用不低于6道折弯工艺（无焊接且不断开），厚度≥25mm，正面压制不小于4道加强筋，折弯处要求无切口。</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9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（3）每块隔板可任意沿成型立柱的垂直方向调节存放空间高度。</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64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（4）每块隔板承重≥100kg（单面）（其中，实物档案密集架隔板适当提高承重能力），满足刚性、承重能力及不变性的要求。</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148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highlight w:val="none"/>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密集架隔板</w:t>
            </w:r>
            <w:r>
              <w:rPr>
                <w:rFonts w:hint="eastAsia" w:ascii="宋体" w:hAnsi="宋体" w:eastAsia="宋体" w:cs="宋体"/>
                <w:color w:val="auto"/>
                <w:lang w:eastAsia="zh-CN" w:bidi="ar"/>
              </w:rPr>
              <w:t>开箱前须提供</w:t>
            </w:r>
            <w:r>
              <w:rPr>
                <w:rFonts w:hint="eastAsia" w:ascii="宋体" w:hAnsi="宋体" w:eastAsia="宋体" w:cs="宋体"/>
                <w:b/>
                <w:bCs/>
                <w:color w:val="auto"/>
                <w:lang w:eastAsia="zh-CN" w:bidi="ar"/>
              </w:rPr>
              <w:t>本项目产品</w:t>
            </w:r>
            <w:r>
              <w:rPr>
                <w:rFonts w:hint="eastAsia" w:ascii="宋体" w:hAnsi="宋体" w:eastAsia="宋体" w:cs="宋体"/>
                <w:lang w:eastAsia="zh-CN" w:bidi="ar"/>
              </w:rPr>
              <w:t>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检测内容包括但不限于①涂层硬度(≥0.4或2H)；②涂层附着力(不低于2级)；③涂层冲击强度(冲击高度≥40.0㎝，应无剥落、裂纹、皱纹)；④外观性能（涂层应无漏喷、锈蚀等现象；涂层应光滑均匀，色泽一致，应无流挂、疙瘩、皱皮、飞漆等缺陷）；⑤力学性能（塑性压缩强度、疲劳试验等）合格；⑥涂层可迁移元素须包含：铅、镉、铬、汞、锑、钡、硒、砷等；⑦耐腐蚀性能（盐雾试验）等内容，符合《环境标志产品技术要求 家具》（HJ2547-2016）、《家具用钢构件》（QB/T4767-2014）《金属材料 室温压缩试验方法》（GB/T7314-2017）、《金属材料 疲劳试验 轴向力控制方法》（GB/T3075-2021）等相关标准。</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418"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密集架分隔棒</w:t>
            </w: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（1）采用厚度≥1.0mm的冷轧钢板，符合《优质碳素结构钢冷轧钢板和钢带》（GB/T13237-2013）等相关标准。</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44"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（2）一次性冲压折弯成型，宽度≥15mm。</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83"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密集架挂板</w:t>
            </w: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（1）材质：采用厚度≥1.2mm的冷轧钢板，符合《优质碳素结构钢冷轧钢板和钢带》（GB/T13237-2013）等相关标准。</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86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经数控流水线设备一次冲压成型，不小于4道折弯工艺，成型高度≥150mm，正面压制不小于4条加强筋，中间腰形拉伸模成形不少于2个台阶加强筋，挂板上下端直角折弯，并冲有凸槽，压筋隔板嵌置于弯边凸槽上，组装后达到平整、牢固、无噪声的要求，隔板层间距按需要沿成型立柱调节孔可自由调整，调节孔上下位置设置不少于2根压筋。</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138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highlight w:val="none"/>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密集架挂板</w:t>
            </w:r>
            <w:r>
              <w:rPr>
                <w:rFonts w:hint="eastAsia" w:ascii="宋体" w:hAnsi="宋体" w:eastAsia="宋体" w:cs="宋体"/>
                <w:color w:val="auto"/>
                <w:lang w:eastAsia="zh-CN" w:bidi="ar"/>
              </w:rPr>
              <w:t>开箱前须提供</w:t>
            </w:r>
            <w:r>
              <w:rPr>
                <w:rFonts w:hint="eastAsia" w:ascii="宋体" w:hAnsi="宋体" w:eastAsia="宋体" w:cs="宋体"/>
                <w:b/>
                <w:bCs/>
                <w:color w:val="auto"/>
                <w:lang w:eastAsia="zh-CN" w:bidi="ar"/>
              </w:rPr>
              <w:t>本项目产品</w:t>
            </w:r>
            <w:r>
              <w:rPr>
                <w:rFonts w:hint="eastAsia" w:ascii="宋体" w:hAnsi="宋体" w:eastAsia="宋体" w:cs="宋体"/>
                <w:color w:val="auto"/>
                <w:lang w:eastAsia="zh-CN" w:bidi="ar"/>
              </w:rPr>
              <w:t>有效期</w:t>
            </w:r>
            <w:r>
              <w:rPr>
                <w:rFonts w:hint="eastAsia" w:ascii="宋体" w:hAnsi="宋体" w:eastAsia="宋体" w:cs="宋体"/>
                <w:lang w:eastAsia="zh-CN" w:bidi="ar"/>
              </w:rPr>
              <w:t>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检测内容包括但不限于①涂层硬度(≥0.4或2H)；②涂层附着力(不低于2级)；③涂层冲击强度(冲击高度≥40.0㎝，应无剥落、裂纹、皱纹)；④外观性能（涂层应无漏喷、锈蚀等现象；涂层应光滑均匀，色泽一致，应无流挂、疙瘩、皱皮、飞漆等缺陷）；⑤力学性能（塑性压缩强度、疲劳试验等）合格；⑥涂层可迁移元素须包含：铅、镉、铬、汞、锑、钡、硒、砷等；⑦耐腐蚀性能（盐雾试验）等内容，符合《环境标志产品技术要求 家具》（HJ2547-2016）、《家具用钢构件》（QB/T4767-2014）、《金属材料 室温压缩试验方法》（GB/T7314-2017）、《金属材料 疲劳试验 轴向力控制方法》（GB/T3075-2021）等相关标准。</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47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密集架侧板</w:t>
            </w: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（1）材质：采用厚度≥1.2mm的冷轧钢板，符合《优质碳素结构钢冷轧钢板和钢带》（GB/T13237-2013）等相关标准。</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68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前侧护板采用横三节板，上中下均为钢板制作。为加强侧板强度，进行形状优化设计。上侧部分和下侧部分厚度≥100mm，中侧部分厚度≥60mm。后侧护板为整体结构，列与列之间全封闭。侧护板设置装饰外购件，投标单位自行设计，中标后由招标单位选定。</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68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（3）密封装置开箱前须提供</w:t>
            </w:r>
            <w:r>
              <w:rPr>
                <w:rFonts w:hint="eastAsia" w:ascii="宋体" w:hAnsi="宋体" w:eastAsia="宋体" w:cs="宋体"/>
                <w:b/>
                <w:bCs/>
                <w:lang w:eastAsia="zh-CN" w:bidi="ar"/>
              </w:rPr>
              <w:t>本项目产品</w:t>
            </w:r>
            <w:r>
              <w:rPr>
                <w:rFonts w:hint="eastAsia" w:ascii="宋体" w:hAnsi="宋体" w:eastAsia="宋体" w:cs="宋体"/>
                <w:lang w:eastAsia="zh-CN" w:bidi="ar"/>
              </w:rPr>
              <w:t>的有效期内的合格检测报告，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，报告内容包括但不限于拉伸强度（≥5Mpa）,断裂伸长率（≥350%），邵氏硬度（≥75）等。</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445"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（4）密集架每列前侧面板加装目录检索标识标签框。</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93"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密集架门板</w:t>
            </w: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（1）材质：采用厚度≥1.2mm的冷轧钢板，符合《优质碳素结构钢冷轧钢板和钢带》（GB/T13237-2013）等相关标准。</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102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门与门之间没有外露的成型立柱与门档，双开带锁具。定位模块采用特制的ABS注塑件。密集架每组闭合两端安装上下门，门上安装锁具（带三级管理功能），拉手、连动装置一体化设计，门开启角度大于160度。钢材表面采用无磷脱脂、硅烷处理后，再进行全自动静电喷涂处理，具备防腐蚀性。每扇门均配有碰珠式止开装置，门面可开启180度。多次开启，门板能达到不变形、铰链无断裂、固定组件无松动等要求。</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76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▲门铰链须提供有效期内的合格检测报告，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，报告内容</w:t>
            </w:r>
            <w:r>
              <w:rPr>
                <w:rFonts w:hint="eastAsia" w:ascii="宋体" w:hAnsi="宋体" w:eastAsia="宋体" w:cs="宋体"/>
                <w:lang w:val="en-US" w:eastAsia="zh-CN" w:bidi="ar"/>
              </w:rPr>
              <w:t>必须包含</w:t>
            </w:r>
            <w:r>
              <w:rPr>
                <w:rFonts w:hint="eastAsia" w:ascii="宋体" w:hAnsi="宋体" w:eastAsia="宋体" w:cs="宋体"/>
                <w:lang w:eastAsia="zh-CN" w:bidi="ar"/>
              </w:rPr>
              <w:t>：①转动力≤20N；②反复启闭10万次，门扇自由端竖直方向位置的变化值应≤2mm；③悬端吊重不小于1kN，扇不脱落，符合《建筑门窗五金件 合页（铰链）》（JG/T 125-2017）等相关标准。</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48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rPr>
            </w:pPr>
            <w:r>
              <w:rPr>
                <w:rFonts w:hint="eastAsia" w:ascii="宋体" w:hAnsi="宋体" w:eastAsia="宋体" w:cs="宋体"/>
                <w:lang w:eastAsia="zh-CN" w:bidi="ar"/>
              </w:rPr>
              <w:t>密集架顶板</w:t>
            </w: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（1）材质：采用厚度≥1.2mm的冷轧钢板，符合《优质碳素结构钢冷轧钢板和钢带》（GB/T13237-2013）等等相关标准。</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48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（2）经数控流水线设备一次冲压成型，不小于6道折弯工艺，在密集架架体与架体之间安装有防水顶板，满足防水、防尘等要求。</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48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防护等级达到IPX6。</w:t>
            </w:r>
            <w:r>
              <w:rPr>
                <w:rFonts w:hint="eastAsia" w:ascii="宋体" w:hAnsi="宋体" w:eastAsia="宋体" w:cs="宋体"/>
                <w:color w:val="auto"/>
                <w:lang w:eastAsia="zh-CN" w:bidi="ar"/>
              </w:rPr>
              <w:t>开箱前须提供</w:t>
            </w:r>
            <w:r>
              <w:rPr>
                <w:rFonts w:hint="eastAsia" w:ascii="宋体" w:hAnsi="宋体" w:eastAsia="宋体" w:cs="宋体"/>
                <w:b/>
                <w:bCs/>
                <w:color w:val="auto"/>
                <w:lang w:eastAsia="zh-CN" w:bidi="ar"/>
              </w:rPr>
              <w:t>本项目产品</w:t>
            </w:r>
            <w:r>
              <w:rPr>
                <w:rFonts w:hint="eastAsia" w:ascii="宋体" w:hAnsi="宋体" w:eastAsia="宋体" w:cs="宋体"/>
                <w:color w:val="auto"/>
                <w:lang w:eastAsia="zh-CN" w:bidi="ar"/>
              </w:rPr>
              <w:t>有</w:t>
            </w:r>
            <w:r>
              <w:rPr>
                <w:rFonts w:hint="eastAsia" w:ascii="宋体" w:hAnsi="宋体" w:eastAsia="宋体" w:cs="宋体"/>
                <w:lang w:eastAsia="zh-CN" w:bidi="ar"/>
              </w:rPr>
              <w:t>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408"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密集架防倾倒装置</w:t>
            </w: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（1）材质：采用厚度≥5.0mm的冷轧钢板，符合《优质碳素结构钢冷轧钢板和钢带》（GB/T13237-2013）等相关标准。</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58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▲防倾倒装置须提供有效期内的合格检测报告，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，报告内容</w:t>
            </w:r>
            <w:r>
              <w:rPr>
                <w:rFonts w:hint="eastAsia" w:ascii="宋体" w:hAnsi="宋体" w:eastAsia="宋体" w:cs="宋体"/>
                <w:lang w:val="en-US" w:eastAsia="zh-CN" w:bidi="ar"/>
              </w:rPr>
              <w:t>必须包含</w:t>
            </w:r>
            <w:r>
              <w:rPr>
                <w:rFonts w:hint="eastAsia" w:ascii="宋体" w:hAnsi="宋体" w:eastAsia="宋体" w:cs="宋体"/>
                <w:lang w:eastAsia="zh-CN" w:bidi="ar"/>
              </w:rPr>
              <w:t>：①规定塑性延伸强度；②抗拉强度；③断后伸长率，符合《优质碳素结构钢冷轧钢板和钢带》（GB/T13237-2013）等相关标准。</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357"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（2）防倾倒装置冲压成型，底梁上安装防止架体倾倒装置。</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35"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（3）架体列与列之间具有互锁功能，架体底部和顶部配置互锁装置，满足防震要求。</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58"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密集架防鼠板</w:t>
            </w: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（1）材质：采用厚度≥1.2mm的冷轧钢板，符合《优质碳素结构钢冷轧钢板和钢带》（GB/T13237-2013）等相关标准。</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58"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（2）防鼠板冲压成型，具有良好的防鼠功能。</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83"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密集架防尘板</w:t>
            </w: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（1）材质：采用厚度≥1.2mm的冷轧钢板，符合《优质碳素结构钢冷轧钢板和钢带》（GB/T13237-2013）等相关标准。</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48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（2）压型防尘板冲压成型，每列的接触面均有缓冲及密封装置，架体合拢后底盘之间缝隙小于2.0mm,满足防震、防尘、防光、防潮、防火等要求。</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60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（3）防尘板开箱前须提供</w:t>
            </w:r>
            <w:r>
              <w:rPr>
                <w:rFonts w:hint="eastAsia" w:ascii="宋体" w:hAnsi="宋体" w:eastAsia="宋体" w:cs="仿宋"/>
                <w:b/>
                <w:bCs/>
                <w:lang w:eastAsia="zh-CN"/>
              </w:rPr>
              <w:t>本项目产品</w:t>
            </w:r>
            <w:r>
              <w:rPr>
                <w:rFonts w:hint="eastAsia" w:ascii="宋体" w:hAnsi="宋体" w:cs="仿宋"/>
                <w:lang w:eastAsia="zh-CN"/>
              </w:rPr>
              <w:t>的</w:t>
            </w:r>
            <w:r>
              <w:rPr>
                <w:rFonts w:hint="eastAsia" w:ascii="宋体" w:hAnsi="宋体" w:eastAsia="宋体" w:cs="宋体"/>
                <w:lang w:eastAsia="zh-CN" w:bidi="ar"/>
              </w:rPr>
              <w:t>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，报告内容包括但不限于硬度、附着力、冲击强度、力学性能等。</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48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传动机构</w:t>
            </w: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（1）传动机构采用链条或齿轮传动，主要由铸铁滚轮、传动轴、连接管、向心轴承、摇手等零(部)件组成。</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66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传动机构开箱前须提供</w:t>
            </w:r>
            <w:r>
              <w:rPr>
                <w:rFonts w:hint="eastAsia" w:ascii="宋体" w:hAnsi="宋体" w:eastAsia="宋体" w:cs="仿宋"/>
                <w:b/>
                <w:bCs/>
                <w:lang w:eastAsia="zh-CN"/>
              </w:rPr>
              <w:t>本项目产品</w:t>
            </w:r>
            <w:r>
              <w:rPr>
                <w:rFonts w:hint="eastAsia" w:ascii="宋体" w:hAnsi="宋体" w:cs="仿宋"/>
                <w:lang w:eastAsia="zh-CN"/>
              </w:rPr>
              <w:t>的</w:t>
            </w:r>
            <w:r>
              <w:rPr>
                <w:rFonts w:hint="eastAsia" w:ascii="宋体" w:hAnsi="宋体" w:eastAsia="宋体" w:cs="宋体"/>
                <w:lang w:eastAsia="zh-CN" w:bidi="ar"/>
              </w:rPr>
              <w:t>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，报告内容包括但不限于齿轮圆直径公差或链长精度、径向圆跳动等。</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58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（2）减速机构内置刹车器和锁定装置，满足架体安全锁定要求。齿轮经调质处理圆滑，负载驱动时不会出现轮齿折断、齿面磨损、齿面点蚀、齿面胶合等现象。</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7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（3）传动机构配合精度高，定位可靠，符合国家相关标准。</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48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向心轴承</w:t>
            </w: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（1）材质：采用产品，符合《滚动轴承及其商品零件检验规则》（GB/T 24608-2009），E级优质平装式球面或菱形座外球面万向滚珠轴承。</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60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color w:val="auto"/>
                <w:lang w:eastAsia="zh-CN" w:bidi="ar"/>
              </w:rPr>
              <w:t>向心轴承开箱前须提供</w:t>
            </w:r>
            <w:r>
              <w:rPr>
                <w:rFonts w:hint="eastAsia" w:ascii="宋体" w:hAnsi="宋体" w:eastAsia="宋体" w:cs="仿宋"/>
                <w:b/>
                <w:bCs/>
                <w:lang w:eastAsia="zh-CN"/>
              </w:rPr>
              <w:t>本项目产品</w:t>
            </w:r>
            <w:r>
              <w:rPr>
                <w:rFonts w:hint="eastAsia" w:ascii="宋体" w:hAnsi="宋体" w:cs="仿宋"/>
                <w:lang w:eastAsia="zh-CN"/>
              </w:rPr>
              <w:t>的</w:t>
            </w:r>
            <w:r>
              <w:rPr>
                <w:rFonts w:hint="eastAsia" w:ascii="宋体" w:hAnsi="宋体" w:eastAsia="宋体" w:cs="宋体"/>
                <w:color w:val="auto"/>
                <w:lang w:eastAsia="zh-CN" w:bidi="ar"/>
              </w:rPr>
              <w:t>有效期内的合格检测报告，</w:t>
            </w:r>
            <w:r>
              <w:rPr>
                <w:rStyle w:val="60"/>
                <w:rFonts w:hint="default"/>
                <w:color w:val="auto"/>
                <w:sz w:val="21"/>
                <w:szCs w:val="21"/>
                <w:lang w:eastAsia="zh-CN" w:bidi="ar"/>
              </w:rPr>
              <w:t>检测报告上必须标注资质认定标志（</w:t>
            </w:r>
            <w:r>
              <w:rPr>
                <w:rStyle w:val="60"/>
                <w:color w:val="auto"/>
                <w:sz w:val="21"/>
                <w:szCs w:val="21"/>
                <w:lang w:eastAsia="zh-CN" w:bidi="ar"/>
              </w:rPr>
              <w:t xml:space="preserve"> CMA 或 CNAS 或 ilac- MRA</w:t>
            </w:r>
            <w:r>
              <w:rPr>
                <w:rStyle w:val="60"/>
                <w:rFonts w:hint="default"/>
                <w:color w:val="auto"/>
                <w:sz w:val="21"/>
                <w:szCs w:val="21"/>
                <w:lang w:eastAsia="zh-CN" w:bidi="ar"/>
              </w:rPr>
              <w:t>）</w:t>
            </w:r>
            <w:r>
              <w:rPr>
                <w:rFonts w:hint="eastAsia" w:ascii="宋体" w:hAnsi="宋体" w:eastAsia="宋体" w:cs="宋体"/>
                <w:color w:val="auto"/>
                <w:lang w:eastAsia="zh-CN" w:bidi="ar"/>
              </w:rPr>
              <w:t>，报告内容包括但不限于：①内径偏差；②径向游隙；③硬度等。</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48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传动轴</w:t>
            </w: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（1）传动主轴：材质采用的Φ≥25mm45#实心钢，符合《优质碳素结构钢》(GB/T699-2015)等相关标准。</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48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（2）传动轴：材质采用的Φ≥20mm45#实心钢，符合《优质碳素结构钢》(GB/T699-2015)等相关标准，加工精度不大于3.2，经热处理调质。</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68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传动轴开箱前须提供</w:t>
            </w:r>
            <w:r>
              <w:rPr>
                <w:rFonts w:hint="eastAsia" w:ascii="宋体" w:hAnsi="宋体" w:eastAsia="宋体" w:cs="仿宋"/>
                <w:b/>
                <w:bCs/>
                <w:lang w:eastAsia="zh-CN"/>
              </w:rPr>
              <w:t>本项目产品</w:t>
            </w:r>
            <w:r>
              <w:rPr>
                <w:rFonts w:hint="eastAsia" w:ascii="宋体" w:hAnsi="宋体" w:cs="仿宋"/>
                <w:lang w:eastAsia="zh-CN"/>
              </w:rPr>
              <w:t>的</w:t>
            </w:r>
            <w:r>
              <w:rPr>
                <w:rFonts w:hint="eastAsia" w:ascii="宋体" w:hAnsi="宋体" w:eastAsia="宋体" w:cs="宋体"/>
                <w:lang w:eastAsia="zh-CN" w:bidi="ar"/>
              </w:rPr>
              <w:t>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，报告内容包括但不限于径向跳动量等，符合《产品几何技术规范（GPS） 几何公差 检测与验证》（GB/T1958-2017）等相关标准。</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47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铸铁滚轮</w:t>
            </w: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（1）铸铁滚轮规格：直径≥140mm。</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58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（2）铸铁滚轮：材质采用的高强度球墨铸铁，符合《球墨</w:t>
            </w:r>
            <w:r>
              <w:rPr>
                <w:rFonts w:hint="eastAsia" w:ascii="宋体" w:hAnsi="宋体" w:eastAsia="宋体" w:cs="宋体"/>
                <w:color w:val="auto"/>
                <w:lang w:eastAsia="zh-CN" w:bidi="ar"/>
              </w:rPr>
              <w:t>铸铁件》（GB/T1348-2019)等相关标准。</w:t>
            </w:r>
            <w:r>
              <w:rPr>
                <w:rFonts w:hint="eastAsia" w:ascii="宋体" w:hAnsi="宋体" w:eastAsia="宋体" w:cs="宋体"/>
                <w:color w:val="auto"/>
                <w:lang w:val="en-US" w:eastAsia="zh-CN" w:bidi="ar"/>
              </w:rPr>
              <w:t>开箱前</w:t>
            </w:r>
            <w:r>
              <w:rPr>
                <w:rFonts w:hint="eastAsia" w:ascii="宋体" w:hAnsi="宋体" w:eastAsia="宋体" w:cs="宋体"/>
                <w:color w:val="auto"/>
                <w:lang w:eastAsia="zh-CN" w:bidi="ar"/>
              </w:rPr>
              <w:t>须提供</w:t>
            </w:r>
            <w:r>
              <w:rPr>
                <w:rFonts w:hint="eastAsia" w:ascii="宋体" w:hAnsi="宋体" w:eastAsia="宋体" w:cs="仿宋"/>
                <w:b/>
                <w:bCs/>
                <w:color w:val="auto"/>
                <w:lang w:eastAsia="zh-CN"/>
              </w:rPr>
              <w:t>本项目产品</w:t>
            </w:r>
            <w:r>
              <w:rPr>
                <w:rFonts w:hint="eastAsia" w:ascii="宋体" w:hAnsi="宋体" w:eastAsia="宋体" w:cs="宋体"/>
                <w:color w:val="auto"/>
                <w:lang w:eastAsia="zh-CN" w:bidi="ar"/>
              </w:rPr>
              <w:t>有效期内的合格检测报告，</w:t>
            </w:r>
            <w:r>
              <w:rPr>
                <w:rStyle w:val="60"/>
                <w:rFonts w:hint="default"/>
                <w:color w:val="auto"/>
                <w:sz w:val="21"/>
                <w:szCs w:val="21"/>
                <w:lang w:eastAsia="zh-CN" w:bidi="ar"/>
              </w:rPr>
              <w:t>检测报告上必须标注资质认定标志（</w:t>
            </w:r>
            <w:r>
              <w:rPr>
                <w:rStyle w:val="60"/>
                <w:color w:val="auto"/>
                <w:sz w:val="21"/>
                <w:szCs w:val="21"/>
                <w:lang w:eastAsia="zh-CN" w:bidi="ar"/>
              </w:rPr>
              <w:t xml:space="preserve"> CMA 或</w:t>
            </w:r>
            <w:r>
              <w:rPr>
                <w:rStyle w:val="60"/>
                <w:sz w:val="21"/>
                <w:szCs w:val="21"/>
                <w:lang w:eastAsia="zh-CN" w:bidi="ar"/>
              </w:rPr>
              <w:t xml:space="preserve"> CNAS 或 ilac- MRA</w:t>
            </w:r>
            <w:r>
              <w:rPr>
                <w:rStyle w:val="60"/>
                <w:rFonts w:hint="default"/>
                <w:sz w:val="21"/>
                <w:szCs w:val="21"/>
                <w:lang w:eastAsia="zh-CN" w:bidi="ar"/>
              </w:rPr>
              <w:t>）</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58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铸铁滚轮开箱前须提供</w:t>
            </w:r>
            <w:r>
              <w:rPr>
                <w:rFonts w:hint="eastAsia" w:ascii="宋体" w:hAnsi="宋体" w:eastAsia="宋体" w:cs="仿宋"/>
                <w:b/>
                <w:bCs/>
                <w:color w:val="auto"/>
                <w:lang w:eastAsia="zh-CN"/>
              </w:rPr>
              <w:t>本项目产品</w:t>
            </w:r>
            <w:r>
              <w:rPr>
                <w:rFonts w:hint="eastAsia" w:ascii="宋体" w:hAnsi="宋体" w:eastAsia="宋体" w:cs="宋体"/>
                <w:lang w:eastAsia="zh-CN" w:bidi="ar"/>
              </w:rPr>
              <w:t>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，报告内容包括但不限于材质、热处理硬度等。</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58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连接管</w:t>
            </w: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材料：采用</w:t>
            </w:r>
            <w:r>
              <w:rPr>
                <w:rStyle w:val="66"/>
                <w:rFonts w:hint="default"/>
                <w:color w:val="000000"/>
                <w:sz w:val="21"/>
                <w:szCs w:val="21"/>
                <w:lang w:eastAsia="zh-CN" w:bidi="ar"/>
              </w:rPr>
              <w:t>不大于</w:t>
            </w:r>
            <w:r>
              <w:rPr>
                <w:rFonts w:hint="eastAsia" w:ascii="宋体" w:hAnsi="宋体" w:eastAsia="宋体" w:cs="宋体"/>
                <w:lang w:eastAsia="zh-CN" w:bidi="ar"/>
              </w:rPr>
              <w:t>φ25.0mm*2.5mm的无缝钢管，符合《结构用无缝钢管》(GB/T8162-2018)等相关标准，表面须做镀锌等防腐处理。</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62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连接</w:t>
            </w:r>
            <w:r>
              <w:rPr>
                <w:rFonts w:hint="eastAsia" w:ascii="宋体" w:hAnsi="宋体" w:eastAsia="宋体" w:cs="宋体"/>
                <w:color w:val="auto"/>
                <w:lang w:eastAsia="zh-CN" w:bidi="ar"/>
              </w:rPr>
              <w:t>管</w:t>
            </w:r>
            <w:r>
              <w:rPr>
                <w:rFonts w:hint="eastAsia" w:ascii="宋体" w:hAnsi="宋体" w:eastAsia="宋体" w:cs="宋体"/>
                <w:color w:val="auto"/>
                <w:lang w:val="en-US" w:eastAsia="zh-CN" w:bidi="ar"/>
              </w:rPr>
              <w:t>开箱前</w:t>
            </w:r>
            <w:r>
              <w:rPr>
                <w:rFonts w:hint="eastAsia" w:ascii="宋体" w:hAnsi="宋体" w:eastAsia="宋体" w:cs="宋体"/>
                <w:color w:val="auto"/>
                <w:lang w:eastAsia="zh-CN" w:bidi="ar"/>
              </w:rPr>
              <w:t>须提供</w:t>
            </w:r>
            <w:r>
              <w:rPr>
                <w:rFonts w:hint="eastAsia" w:ascii="宋体" w:hAnsi="宋体" w:eastAsia="宋体" w:cs="仿宋"/>
                <w:b/>
                <w:bCs/>
                <w:color w:val="auto"/>
                <w:lang w:eastAsia="zh-CN"/>
              </w:rPr>
              <w:t>本项目产品</w:t>
            </w:r>
            <w:r>
              <w:rPr>
                <w:rFonts w:hint="eastAsia" w:ascii="宋体" w:hAnsi="宋体" w:eastAsia="宋体" w:cs="宋体"/>
                <w:color w:val="auto"/>
                <w:lang w:eastAsia="zh-CN" w:bidi="ar"/>
              </w:rPr>
              <w:t>有效期内的合格检测报告，</w:t>
            </w:r>
            <w:r>
              <w:rPr>
                <w:rStyle w:val="60"/>
                <w:rFonts w:hint="default"/>
                <w:color w:val="auto"/>
                <w:sz w:val="21"/>
                <w:szCs w:val="21"/>
                <w:lang w:eastAsia="zh-CN" w:bidi="ar"/>
              </w:rPr>
              <w:t>检测报告上必须标注资质认定标志（</w:t>
            </w:r>
            <w:r>
              <w:rPr>
                <w:rStyle w:val="60"/>
                <w:color w:val="auto"/>
                <w:sz w:val="21"/>
                <w:szCs w:val="21"/>
                <w:lang w:eastAsia="zh-CN" w:bidi="ar"/>
              </w:rPr>
              <w:t xml:space="preserve"> CMA 或 CNAS 或 ilac- MRA</w:t>
            </w:r>
            <w:r>
              <w:rPr>
                <w:rStyle w:val="60"/>
                <w:rFonts w:hint="default"/>
                <w:color w:val="auto"/>
                <w:sz w:val="21"/>
                <w:szCs w:val="21"/>
                <w:lang w:eastAsia="zh-CN" w:bidi="ar"/>
              </w:rPr>
              <w:t>）</w:t>
            </w:r>
            <w:r>
              <w:rPr>
                <w:rFonts w:hint="eastAsia" w:ascii="宋体" w:hAnsi="宋体" w:eastAsia="宋体" w:cs="宋体"/>
                <w:color w:val="auto"/>
                <w:lang w:eastAsia="zh-CN" w:bidi="ar"/>
              </w:rPr>
              <w:t>，报告内容包括但不限</w:t>
            </w:r>
            <w:r>
              <w:rPr>
                <w:rFonts w:hint="eastAsia" w:ascii="宋体" w:hAnsi="宋体" w:eastAsia="宋体" w:cs="宋体"/>
                <w:lang w:eastAsia="zh-CN" w:bidi="ar"/>
              </w:rPr>
              <w:t>于：①规定塑性延伸强度≥235MPa；②抗拉强度≥430MPa；③断后伸长率≥27%等，符合《金属材料 拉伸试验 第 1 部分：室温试验方法》（GB/T228.1-2021）等相关标准。</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62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摇手</w:t>
            </w: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（1）采用静音锌合金（带加强筋及轴承）摇手柄（摇手柄压筋）、摇手柄不带爪勾，采用无级耦合技术制造，双向超越变速离合器结构；具有自动复位功能。</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50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（2）滚珠轴承：采用产品。传动机构中心传动轴与操纵手柄连接的中心内孔相配套。</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40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限位装置</w:t>
            </w: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材质：采用厚度≥5.0mm的冷轧钢板，符合《优质碳素结构钢冷轧钢板和钢带》（GB/T13237-2013）等相关标准。</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114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color w:val="auto"/>
                <w:lang w:eastAsia="zh-CN" w:bidi="ar"/>
              </w:rPr>
              <w:t>▲限位装置须提供有效期内的合格检测报告，</w:t>
            </w:r>
            <w:r>
              <w:rPr>
                <w:rStyle w:val="60"/>
                <w:rFonts w:hint="default"/>
                <w:color w:val="auto"/>
                <w:sz w:val="21"/>
                <w:szCs w:val="21"/>
                <w:lang w:eastAsia="zh-CN" w:bidi="ar"/>
              </w:rPr>
              <w:t>检测报告上必须标注资质认定标志（</w:t>
            </w:r>
            <w:r>
              <w:rPr>
                <w:rStyle w:val="60"/>
                <w:color w:val="auto"/>
                <w:sz w:val="21"/>
                <w:szCs w:val="21"/>
                <w:lang w:eastAsia="zh-CN" w:bidi="ar"/>
              </w:rPr>
              <w:t xml:space="preserve"> CMA 或 CNAS 或 ilac- MRA</w:t>
            </w:r>
            <w:r>
              <w:rPr>
                <w:rStyle w:val="60"/>
                <w:rFonts w:hint="default"/>
                <w:color w:val="auto"/>
                <w:sz w:val="21"/>
                <w:szCs w:val="21"/>
                <w:lang w:eastAsia="zh-CN" w:bidi="ar"/>
              </w:rPr>
              <w:t>）</w:t>
            </w:r>
            <w:r>
              <w:rPr>
                <w:rFonts w:hint="eastAsia" w:ascii="宋体" w:hAnsi="宋体" w:eastAsia="宋体" w:cs="宋体"/>
                <w:color w:val="auto"/>
                <w:lang w:eastAsia="zh-CN" w:bidi="ar"/>
              </w:rPr>
              <w:t>，报告内容</w:t>
            </w:r>
            <w:r>
              <w:rPr>
                <w:rFonts w:hint="eastAsia" w:ascii="宋体" w:hAnsi="宋体" w:eastAsia="宋体" w:cs="宋体"/>
                <w:color w:val="auto"/>
                <w:lang w:val="en-US" w:eastAsia="zh-CN" w:bidi="ar"/>
              </w:rPr>
              <w:t>必须包含：</w:t>
            </w:r>
            <w:r>
              <w:rPr>
                <w:rFonts w:hint="eastAsia" w:ascii="宋体" w:hAnsi="宋体" w:eastAsia="宋体" w:cs="宋体"/>
                <w:color w:val="auto"/>
                <w:lang w:eastAsia="zh-CN" w:bidi="ar"/>
              </w:rPr>
              <w:t>①塑性延伸强度≥235MPa；②抗拉强度≥430MPa；③断后伸长率≥27%；④涂层硬度≥0.4或2H；⑤涂层冲击高度≥40.0cm，应无剥落、裂纹、皱纹；⑥涂层附着力应不低于2级；⑦涂层耐腐蚀性能，符合《金属材料 拉伸试验 第 1 部分：室温试验方法》（GB/T228.1-2021）、 《钢制书架第3部分：手动密集书架》（GB/T13667.3-2013）等相关标准。</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82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制动与锁定装置</w:t>
            </w: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门面列和中间移动列分别装有锁具和制动装置，侧列锁定装置采用密集架专用808锁具，中列制动装置采用ABS塑料注塑而成的专用滑块优质锁。每列均装有制动装置，磁性密封条，每组密集架闭合后可用总锁锁住，形成一个封闭的整体。</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721"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紧固件</w:t>
            </w: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材料：采用专业紧固件厂生产的紧固件，35#及以上实心钢，符合《六角头螺栓》（GB/T5782-2016）等相关标准，表面须做镀锌防锈处理。</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734"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紧固件开箱前须提供</w:t>
            </w:r>
            <w:r>
              <w:rPr>
                <w:rFonts w:hint="eastAsia" w:ascii="宋体" w:hAnsi="宋体" w:eastAsia="宋体" w:cs="仿宋"/>
                <w:b/>
                <w:bCs/>
                <w:lang w:eastAsia="zh-CN"/>
              </w:rPr>
              <w:t>本项目产品</w:t>
            </w:r>
            <w:r>
              <w:rPr>
                <w:rFonts w:hint="eastAsia" w:ascii="宋体" w:hAnsi="宋体" w:eastAsia="宋体" w:cs="宋体"/>
                <w:lang w:eastAsia="zh-CN" w:bidi="ar"/>
              </w:rPr>
              <w:t>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，报告内容包括但不限于：①抗拉强度；②维氏硬度等。</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102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rPr>
            </w:pPr>
            <w:r>
              <w:rPr>
                <w:rFonts w:hint="eastAsia" w:ascii="宋体" w:hAnsi="宋体" w:eastAsia="宋体" w:cs="宋体"/>
                <w:lang w:eastAsia="zh-CN" w:bidi="ar"/>
              </w:rPr>
              <w:t>细菌性能、抗霉菌性能</w:t>
            </w: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密集架抗细菌性能开箱前须提供</w:t>
            </w:r>
            <w:r>
              <w:rPr>
                <w:rFonts w:hint="eastAsia" w:ascii="宋体" w:hAnsi="宋体" w:eastAsia="宋体" w:cs="宋体"/>
                <w:b/>
                <w:bCs/>
                <w:color w:val="auto"/>
                <w:lang w:eastAsia="zh-CN" w:bidi="ar"/>
              </w:rPr>
              <w:t>本项目产品</w:t>
            </w:r>
            <w:r>
              <w:rPr>
                <w:rFonts w:hint="eastAsia" w:ascii="宋体" w:hAnsi="宋体" w:eastAsia="宋体" w:cs="宋体"/>
                <w:color w:val="auto"/>
                <w:lang w:eastAsia="zh-CN" w:bidi="ar"/>
              </w:rPr>
              <w:t>有效期内的合格检测报告，</w:t>
            </w:r>
            <w:r>
              <w:rPr>
                <w:rStyle w:val="60"/>
                <w:rFonts w:hint="default"/>
                <w:color w:val="auto"/>
                <w:sz w:val="21"/>
                <w:szCs w:val="21"/>
                <w:lang w:eastAsia="zh-CN" w:bidi="ar"/>
              </w:rPr>
              <w:t>检测报告上必须标注资质认定标志（</w:t>
            </w:r>
            <w:r>
              <w:rPr>
                <w:rStyle w:val="60"/>
                <w:color w:val="auto"/>
                <w:sz w:val="21"/>
                <w:szCs w:val="21"/>
                <w:lang w:eastAsia="zh-CN" w:bidi="ar"/>
              </w:rPr>
              <w:t xml:space="preserve"> CMA 或 CNAS 或 ilac- MRA</w:t>
            </w:r>
            <w:r>
              <w:rPr>
                <w:rStyle w:val="60"/>
                <w:rFonts w:hint="default"/>
                <w:color w:val="auto"/>
                <w:sz w:val="21"/>
                <w:szCs w:val="21"/>
                <w:lang w:eastAsia="zh-CN" w:bidi="ar"/>
              </w:rPr>
              <w:t>）</w:t>
            </w:r>
            <w:r>
              <w:rPr>
                <w:rFonts w:hint="eastAsia" w:ascii="宋体" w:hAnsi="宋体" w:eastAsia="宋体" w:cs="宋体"/>
                <w:color w:val="auto"/>
                <w:lang w:eastAsia="zh-CN" w:bidi="ar"/>
              </w:rPr>
              <w:t>，报告内容为抗菌</w:t>
            </w:r>
            <w:r>
              <w:rPr>
                <w:rFonts w:hint="eastAsia" w:ascii="宋体" w:hAnsi="宋体" w:eastAsia="宋体" w:cs="宋体"/>
                <w:lang w:eastAsia="zh-CN" w:bidi="ar"/>
              </w:rPr>
              <w:t>效果等级达到Ⅰ级，抗细菌</w:t>
            </w:r>
            <w:r>
              <w:rPr>
                <w:rFonts w:hint="eastAsia" w:ascii="宋体" w:hAnsi="宋体" w:eastAsia="宋体" w:cs="宋体"/>
                <w:lang w:val="en-US" w:eastAsia="zh-CN" w:bidi="ar"/>
              </w:rPr>
              <w:t>必须包含：</w:t>
            </w:r>
            <w:r>
              <w:rPr>
                <w:rFonts w:hint="eastAsia" w:ascii="宋体" w:hAnsi="宋体" w:eastAsia="宋体" w:cs="宋体"/>
                <w:lang w:eastAsia="zh-CN" w:bidi="ar"/>
              </w:rPr>
              <w:t>大肠杆菌、金黄色葡萄球菌、白色念珠菌、铜绿假单胞菌，符合 《抗菌涂料》（HG/T3950-2007 ）等相关标准。</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950"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jc w:val="center"/>
              <w:textAlignment w:val="center"/>
              <w:rPr>
                <w:rFonts w:ascii="宋体" w:hAnsi="宋体" w:eastAsia="宋体" w:cs="宋体"/>
              </w:rPr>
            </w:pPr>
          </w:p>
        </w:tc>
        <w:tc>
          <w:tcPr>
            <w:tcW w:w="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密集架具有抗霉菌性能（耐霉菌性）开箱前须提供</w:t>
            </w:r>
            <w:r>
              <w:rPr>
                <w:rFonts w:hint="eastAsia" w:ascii="宋体" w:hAnsi="宋体" w:eastAsia="宋体" w:cs="宋体"/>
                <w:b/>
                <w:bCs/>
                <w:color w:val="auto"/>
                <w:lang w:eastAsia="zh-CN" w:bidi="ar"/>
              </w:rPr>
              <w:t>本项目产品</w:t>
            </w:r>
            <w:r>
              <w:rPr>
                <w:rFonts w:hint="eastAsia" w:ascii="宋体" w:hAnsi="宋体" w:eastAsia="宋体" w:cs="宋体"/>
                <w:lang w:eastAsia="zh-CN" w:bidi="ar"/>
              </w:rPr>
              <w:t>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，报告内容为长霉等级（防霉等级）达到Ⅰ级，耐霉性</w:t>
            </w:r>
            <w:r>
              <w:rPr>
                <w:rFonts w:hint="eastAsia" w:ascii="宋体" w:hAnsi="宋体" w:eastAsia="宋体" w:cs="宋体"/>
                <w:lang w:val="en-US" w:eastAsia="zh-CN" w:bidi="ar"/>
              </w:rPr>
              <w:t>必须包含：</w:t>
            </w:r>
            <w:r>
              <w:rPr>
                <w:rFonts w:hint="eastAsia" w:ascii="宋体" w:hAnsi="宋体" w:eastAsia="宋体" w:cs="宋体"/>
                <w:lang w:eastAsia="zh-CN" w:bidi="ar"/>
              </w:rPr>
              <w:t>黑曲霉、土曲霉、黄曲霉，符合 《抗菌涂料》（HG/T3950-2007 ）等相关标准。</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343" w:hRule="atLeast"/>
        </w:trPr>
        <w:tc>
          <w:tcPr>
            <w:tcW w:w="1446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3.声像防磁柜技术参数及工艺要求</w:t>
            </w:r>
          </w:p>
        </w:tc>
      </w:tr>
      <w:tr>
        <w:tblPrEx>
          <w:tblCellMar>
            <w:top w:w="0" w:type="dxa"/>
            <w:left w:w="108" w:type="dxa"/>
            <w:bottom w:w="0" w:type="dxa"/>
            <w:right w:w="108" w:type="dxa"/>
          </w:tblCellMar>
        </w:tblPrEx>
        <w:trPr>
          <w:trHeight w:val="557"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6"/>
              </w:numPr>
              <w:ind w:left="425" w:leftChars="0" w:hanging="425" w:firstLineChars="0"/>
              <w:jc w:val="center"/>
              <w:textAlignment w:val="center"/>
              <w:rPr>
                <w:rFonts w:ascii="宋体" w:hAnsi="宋体" w:eastAsia="宋体" w:cs="宋体"/>
                <w:lang w:eastAsia="zh-CN"/>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2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功能要求</w:t>
            </w:r>
          </w:p>
        </w:tc>
        <w:tc>
          <w:tcPr>
            <w:tcW w:w="113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主要用于存放重要的磁介质档案资料，如：磁盘、磁带、录音带、录像带及胶卷、微缩片、U盘、CD/VCD等重要信息资料，满足防止资料褪磁、霉变、锈蚀和质变等不良现象的要求。</w:t>
            </w:r>
          </w:p>
        </w:tc>
        <w:tc>
          <w:tcPr>
            <w:tcW w:w="6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707"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6"/>
              </w:numPr>
              <w:ind w:left="425" w:leftChars="0" w:hanging="425" w:firstLineChars="0"/>
              <w:jc w:val="center"/>
              <w:textAlignment w:val="center"/>
              <w:rPr>
                <w:rFonts w:ascii="宋体" w:hAnsi="宋体" w:eastAsia="宋体" w:cs="宋体"/>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2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技术标准</w:t>
            </w:r>
          </w:p>
        </w:tc>
        <w:tc>
          <w:tcPr>
            <w:tcW w:w="113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防磁柜符合《钢制书柜、资料柜通用技术条件》（GB/T313668-2015)等相关标准, ▲须提供有效期内的合格检测报告，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。生产过程中材料、工艺均符合国家标准要求。</w:t>
            </w:r>
          </w:p>
        </w:tc>
        <w:tc>
          <w:tcPr>
            <w:tcW w:w="6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466"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6"/>
              </w:numPr>
              <w:ind w:left="425" w:leftChars="0" w:hanging="425" w:firstLineChars="0"/>
              <w:jc w:val="center"/>
              <w:textAlignment w:val="center"/>
              <w:rPr>
                <w:rFonts w:ascii="宋体" w:hAnsi="宋体" w:eastAsia="宋体" w:cs="宋体"/>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26" w:type="dxa"/>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性能特点</w:t>
            </w:r>
          </w:p>
        </w:tc>
        <w:tc>
          <w:tcPr>
            <w:tcW w:w="113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rPr>
            </w:pPr>
            <w:r>
              <w:rPr>
                <w:rFonts w:hint="eastAsia" w:ascii="宋体" w:hAnsi="宋体" w:eastAsia="宋体" w:cs="宋体"/>
                <w:lang w:eastAsia="zh-CN" w:bidi="ar"/>
              </w:rPr>
              <w:t>（1）整体抗震结构。</w:t>
            </w:r>
          </w:p>
        </w:tc>
        <w:tc>
          <w:tcPr>
            <w:tcW w:w="6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11"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6"/>
              </w:numPr>
              <w:ind w:left="425" w:leftChars="0" w:hanging="425" w:firstLineChars="0"/>
              <w:jc w:val="center"/>
              <w:textAlignment w:val="center"/>
              <w:rPr>
                <w:rFonts w:ascii="宋体" w:hAnsi="宋体" w:eastAsia="宋体" w:cs="宋体"/>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26"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（2）暗藏式门铰链设计。</w:t>
            </w:r>
          </w:p>
        </w:tc>
        <w:tc>
          <w:tcPr>
            <w:tcW w:w="6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557"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6"/>
              </w:numPr>
              <w:ind w:left="425" w:leftChars="0" w:hanging="425" w:firstLineChars="0"/>
              <w:jc w:val="center"/>
              <w:textAlignment w:val="center"/>
              <w:rPr>
                <w:rFonts w:ascii="宋体" w:hAnsi="宋体" w:eastAsia="宋体" w:cs="宋体"/>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26"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（3）在防磁柜外表面施加磁感应强度</w:t>
            </w:r>
            <w:r>
              <w:rPr>
                <w:rStyle w:val="63"/>
                <w:rFonts w:hint="default"/>
                <w:color w:val="000000"/>
                <w:sz w:val="21"/>
                <w:szCs w:val="21"/>
                <w:lang w:eastAsia="zh-CN" w:bidi="ar"/>
              </w:rPr>
              <w:t>不大于</w:t>
            </w:r>
            <w:r>
              <w:rPr>
                <w:rStyle w:val="64"/>
                <w:rFonts w:hint="default"/>
                <w:sz w:val="21"/>
                <w:szCs w:val="21"/>
                <w:lang w:eastAsia="zh-CN" w:bidi="ar"/>
              </w:rPr>
              <w:t>500mT的磁场，防磁柜内部的磁感应强度应不大于0.3mT，符合《电磁屏蔽室屏蔽效能的测量方法》（GB/T12190-2006）等相关标准。</w:t>
            </w:r>
          </w:p>
        </w:tc>
        <w:tc>
          <w:tcPr>
            <w:tcW w:w="6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11"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6"/>
              </w:numPr>
              <w:ind w:left="425" w:leftChars="0" w:hanging="425" w:firstLineChars="0"/>
              <w:jc w:val="center"/>
              <w:textAlignment w:val="center"/>
              <w:rPr>
                <w:rFonts w:ascii="宋体" w:hAnsi="宋体" w:eastAsia="宋体" w:cs="宋体"/>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26"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rPr>
            </w:pPr>
            <w:r>
              <w:rPr>
                <w:rFonts w:hint="eastAsia" w:ascii="宋体" w:hAnsi="宋体" w:eastAsia="宋体" w:cs="宋体"/>
                <w:lang w:eastAsia="zh-CN" w:bidi="ar"/>
              </w:rPr>
              <w:t>（4）双重防潮保障。</w:t>
            </w:r>
          </w:p>
        </w:tc>
        <w:tc>
          <w:tcPr>
            <w:tcW w:w="6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11"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6"/>
              </w:numPr>
              <w:ind w:left="425" w:leftChars="0" w:hanging="425" w:firstLineChars="0"/>
              <w:jc w:val="center"/>
              <w:textAlignment w:val="center"/>
              <w:rPr>
                <w:rFonts w:ascii="宋体" w:hAnsi="宋体" w:eastAsia="宋体" w:cs="宋体"/>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26"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rPr>
            </w:pPr>
            <w:r>
              <w:rPr>
                <w:rFonts w:hint="eastAsia" w:ascii="宋体" w:hAnsi="宋体" w:eastAsia="宋体" w:cs="宋体"/>
                <w:lang w:eastAsia="zh-CN" w:bidi="ar"/>
              </w:rPr>
              <w:t>（5）防尘，防静电。</w:t>
            </w:r>
          </w:p>
        </w:tc>
        <w:tc>
          <w:tcPr>
            <w:tcW w:w="6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11"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6"/>
              </w:numPr>
              <w:ind w:left="425" w:leftChars="0" w:hanging="425" w:firstLineChars="0"/>
              <w:jc w:val="center"/>
              <w:textAlignment w:val="center"/>
              <w:rPr>
                <w:rFonts w:ascii="宋体" w:hAnsi="宋体" w:eastAsia="宋体" w:cs="宋体"/>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rPr>
            </w:pPr>
            <w:r>
              <w:rPr>
                <w:rFonts w:hint="eastAsia" w:ascii="宋体" w:hAnsi="宋体" w:eastAsia="宋体" w:cs="宋体"/>
                <w:lang w:eastAsia="zh-CN" w:bidi="ar"/>
              </w:rPr>
              <w:t>△</w:t>
            </w:r>
          </w:p>
        </w:tc>
        <w:tc>
          <w:tcPr>
            <w:tcW w:w="926"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bidi="ar"/>
              </w:rPr>
            </w:pPr>
            <w:r>
              <w:rPr>
                <w:rFonts w:hint="eastAsia" w:ascii="宋体" w:hAnsi="宋体" w:eastAsia="宋体" w:cs="宋体"/>
                <w:lang w:eastAsia="zh-CN" w:bidi="ar"/>
              </w:rPr>
              <w:t>（6）防火，</w:t>
            </w:r>
          </w:p>
        </w:tc>
        <w:tc>
          <w:tcPr>
            <w:tcW w:w="6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11"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6"/>
              </w:numPr>
              <w:ind w:left="425" w:leftChars="0" w:hanging="425" w:firstLineChars="0"/>
              <w:jc w:val="center"/>
              <w:textAlignment w:val="center"/>
              <w:rPr>
                <w:rFonts w:ascii="宋体" w:hAnsi="宋体" w:eastAsia="宋体" w:cs="宋体"/>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26"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（7）冰箱式结构，设置防磁柜抽屉，抽屉内部采用活隔式结构，方便不同磁介质资料的存放。</w:t>
            </w:r>
          </w:p>
        </w:tc>
        <w:tc>
          <w:tcPr>
            <w:tcW w:w="6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11"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6"/>
              </w:numPr>
              <w:ind w:left="425" w:leftChars="0" w:hanging="425" w:firstLineChars="0"/>
              <w:jc w:val="center"/>
              <w:textAlignment w:val="center"/>
              <w:rPr>
                <w:rFonts w:ascii="宋体" w:hAnsi="宋体" w:eastAsia="宋体" w:cs="宋体"/>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26"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（8）充分利用柜体内部空间，抽屉高度可根据存储磁介质不同实现自由调节。</w:t>
            </w:r>
          </w:p>
        </w:tc>
        <w:tc>
          <w:tcPr>
            <w:tcW w:w="6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557"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6"/>
              </w:numPr>
              <w:ind w:left="425" w:leftChars="0" w:hanging="425" w:firstLineChars="0"/>
              <w:jc w:val="center"/>
              <w:textAlignment w:val="center"/>
              <w:rPr>
                <w:rFonts w:ascii="宋体" w:hAnsi="宋体" w:eastAsia="宋体" w:cs="宋体"/>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26" w:type="dxa"/>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各部件材质性能</w:t>
            </w:r>
          </w:p>
        </w:tc>
        <w:tc>
          <w:tcPr>
            <w:tcW w:w="113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（1）柜体采用双层钢板结构，内外两层，材质采用厚度≥1.2mm的冷轧钢板，符合《优质碳素结构钢冷轧钢板和钢带》（GB/T13237-2013）等相关标准。</w:t>
            </w:r>
          </w:p>
        </w:tc>
        <w:tc>
          <w:tcPr>
            <w:tcW w:w="6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11"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6"/>
              </w:numPr>
              <w:ind w:left="425" w:leftChars="0" w:hanging="425" w:firstLineChars="0"/>
              <w:jc w:val="center"/>
              <w:textAlignment w:val="center"/>
              <w:rPr>
                <w:rFonts w:ascii="宋体" w:hAnsi="宋体" w:eastAsia="宋体" w:cs="宋体"/>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26"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（2）门板材质及门后封板材质采用厚度≥1.2mm的冷轧钢板，符合《优质碳素结构钢冷轧钢板和钢带》（GB/T13237-2013）等相关标准。</w:t>
            </w:r>
          </w:p>
        </w:tc>
        <w:tc>
          <w:tcPr>
            <w:tcW w:w="6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21" w:hRule="atLeast"/>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6"/>
              </w:numPr>
              <w:ind w:left="425" w:leftChars="0" w:hanging="425" w:firstLineChars="0"/>
              <w:jc w:val="center"/>
              <w:textAlignment w:val="center"/>
              <w:rPr>
                <w:rFonts w:ascii="宋体" w:hAnsi="宋体" w:eastAsia="宋体" w:cs="宋体"/>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26"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（3）铰链采用镀铬处理，柜体所有部件表面采用酸洗磷化处理，表面自动静电喷涂，无颗粒感。</w:t>
            </w:r>
          </w:p>
        </w:tc>
        <w:tc>
          <w:tcPr>
            <w:tcW w:w="6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bl>
    <w:p>
      <w:pPr>
        <w:spacing w:before="165" w:line="225" w:lineRule="auto"/>
        <w:ind w:left="3473"/>
        <w:rPr>
          <w:rFonts w:ascii="黑体" w:hAnsi="黑体" w:eastAsia="黑体" w:cs="黑体"/>
          <w:spacing w:val="-1"/>
          <w:sz w:val="30"/>
          <w:szCs w:val="30"/>
          <w:lang w:eastAsia="zh-CN"/>
        </w:rPr>
      </w:pPr>
    </w:p>
    <w:p>
      <w:pPr>
        <w:spacing w:before="165" w:line="225" w:lineRule="auto"/>
        <w:rPr>
          <w:rFonts w:hint="eastAsia" w:ascii="宋体" w:hAnsi="宋体" w:eastAsia="宋体" w:cs="宋体"/>
          <w:b/>
          <w:bCs/>
          <w:sz w:val="24"/>
          <w:lang w:eastAsia="zh-CN"/>
        </w:rPr>
      </w:pPr>
      <w:r>
        <w:rPr>
          <w:rFonts w:hint="eastAsia" w:ascii="宋体" w:hAnsi="宋体" w:eastAsia="宋体" w:cs="宋体"/>
          <w:b/>
          <w:bCs/>
          <w:sz w:val="24"/>
          <w:lang w:eastAsia="zh-CN"/>
        </w:rPr>
        <w:t>注：①指标分为“▲”、“#”和“△”。▲代表重要指标，#代表优质指标项，△则表示一般指标项。②“证明材料要求”项填“是”或“否”。“证明材料要求”填“是”的指标项（</w:t>
      </w:r>
      <w:r>
        <w:rPr>
          <w:rFonts w:hint="eastAsia" w:ascii="宋体" w:hAnsi="宋体" w:eastAsia="宋体" w:cs="宋体"/>
          <w:b/>
          <w:bCs/>
          <w:sz w:val="24"/>
          <w:lang w:val="en-US" w:eastAsia="zh-CN"/>
        </w:rPr>
        <w:t>分为</w:t>
      </w:r>
      <w:r>
        <w:rPr>
          <w:rFonts w:hint="eastAsia" w:ascii="宋体" w:hAnsi="宋体" w:eastAsia="宋体" w:cs="宋体"/>
          <w:b/>
          <w:bCs/>
          <w:sz w:val="24"/>
          <w:lang w:eastAsia="zh-CN"/>
        </w:rPr>
        <w:t>“▲”</w:t>
      </w:r>
      <w:r>
        <w:rPr>
          <w:rFonts w:hint="eastAsia" w:ascii="宋体" w:hAnsi="宋体" w:eastAsia="宋体" w:cs="宋体"/>
          <w:b/>
          <w:bCs/>
          <w:sz w:val="24"/>
          <w:lang w:val="en-US" w:eastAsia="zh-CN"/>
        </w:rPr>
        <w:t>和</w:t>
      </w:r>
      <w:r>
        <w:rPr>
          <w:rFonts w:hint="eastAsia" w:ascii="宋体" w:hAnsi="宋体" w:eastAsia="宋体" w:cs="宋体"/>
          <w:b/>
          <w:bCs/>
          <w:sz w:val="24"/>
          <w:lang w:eastAsia="zh-CN"/>
        </w:rPr>
        <w:t>“#”），</w:t>
      </w:r>
      <w:r>
        <w:rPr>
          <w:rFonts w:hint="eastAsia" w:ascii="宋体" w:hAnsi="宋体" w:eastAsia="宋体" w:cs="宋体"/>
          <w:b/>
          <w:bCs/>
          <w:sz w:val="24"/>
          <w:lang w:val="en-US" w:eastAsia="zh-CN"/>
        </w:rPr>
        <w:t>其中标注</w:t>
      </w:r>
      <w:r>
        <w:rPr>
          <w:rFonts w:hint="eastAsia" w:ascii="宋体" w:hAnsi="宋体" w:eastAsia="宋体" w:cs="宋体"/>
          <w:b/>
          <w:bCs/>
          <w:sz w:val="24"/>
          <w:lang w:eastAsia="zh-CN"/>
        </w:rPr>
        <w:t>“▲”</w:t>
      </w:r>
      <w:r>
        <w:rPr>
          <w:rFonts w:hint="eastAsia" w:ascii="宋体" w:hAnsi="宋体" w:eastAsia="宋体" w:cs="宋体"/>
          <w:b/>
          <w:bCs/>
          <w:sz w:val="24"/>
          <w:lang w:val="en-US" w:eastAsia="zh-CN"/>
        </w:rPr>
        <w:t>的，</w:t>
      </w:r>
      <w:r>
        <w:rPr>
          <w:rFonts w:hint="eastAsia" w:ascii="宋体" w:hAnsi="宋体" w:eastAsia="宋体" w:cs="宋体"/>
          <w:b/>
          <w:bCs/>
          <w:sz w:val="24"/>
          <w:lang w:eastAsia="zh-CN"/>
        </w:rPr>
        <w:t>供应商必须按照约定的内容提供有效期内的合格检测报告（</w:t>
      </w:r>
      <w:r>
        <w:rPr>
          <w:rFonts w:hint="eastAsia" w:ascii="宋体" w:hAnsi="宋体" w:eastAsia="宋体" w:cs="宋体"/>
          <w:b/>
          <w:bCs/>
          <w:sz w:val="24"/>
          <w:lang w:val="en-US" w:eastAsia="zh-CN"/>
        </w:rPr>
        <w:t>在投标文件中提供</w:t>
      </w:r>
      <w:r>
        <w:rPr>
          <w:rFonts w:hint="eastAsia" w:ascii="宋体" w:hAnsi="宋体" w:eastAsia="宋体" w:cs="宋体"/>
          <w:b/>
          <w:bCs/>
          <w:sz w:val="24"/>
          <w:lang w:eastAsia="zh-CN"/>
        </w:rPr>
        <w:t>检测报告</w:t>
      </w:r>
      <w:r>
        <w:rPr>
          <w:rFonts w:hint="eastAsia" w:ascii="宋体" w:hAnsi="宋体" w:eastAsia="宋体" w:cs="宋体"/>
          <w:b/>
          <w:bCs/>
          <w:sz w:val="24"/>
          <w:lang w:val="en-US" w:eastAsia="zh-CN"/>
        </w:rPr>
        <w:t>复印件或扫描件</w:t>
      </w:r>
      <w:r>
        <w:rPr>
          <w:rFonts w:hint="eastAsia" w:ascii="宋体" w:hAnsi="宋体" w:eastAsia="宋体" w:cs="宋体"/>
          <w:b/>
          <w:bCs/>
          <w:sz w:val="24"/>
          <w:lang w:eastAsia="zh-CN"/>
        </w:rPr>
        <w:t>），检测报告上必须标注资质认定标志（ CMA 或 CNAS 或 ilac- MRA）以证明。未按规定提供有效证明材料或证明材料中内容与指标要求不一致的，该指标项按不满足处理（该指标项不得分）；</w:t>
      </w:r>
      <w:r>
        <w:rPr>
          <w:rFonts w:hint="eastAsia" w:ascii="宋体" w:hAnsi="宋体" w:eastAsia="宋体" w:cs="宋体"/>
          <w:b/>
          <w:bCs/>
          <w:sz w:val="24"/>
          <w:lang w:val="en-US" w:eastAsia="zh-CN"/>
        </w:rPr>
        <w:t>其中标注</w:t>
      </w:r>
      <w:r>
        <w:rPr>
          <w:rFonts w:hint="eastAsia" w:ascii="宋体" w:hAnsi="宋体" w:eastAsia="宋体" w:cs="宋体"/>
          <w:b/>
          <w:bCs/>
          <w:sz w:val="24"/>
          <w:lang w:eastAsia="zh-CN"/>
        </w:rPr>
        <w:t>“#”</w:t>
      </w:r>
      <w:r>
        <w:rPr>
          <w:rFonts w:hint="eastAsia" w:ascii="宋体" w:hAnsi="宋体" w:eastAsia="宋体" w:cs="宋体"/>
          <w:b/>
          <w:bCs/>
          <w:sz w:val="24"/>
          <w:lang w:val="en-US" w:eastAsia="zh-CN"/>
        </w:rPr>
        <w:t>的，</w:t>
      </w:r>
      <w:r>
        <w:rPr>
          <w:rFonts w:hint="eastAsia" w:ascii="宋体" w:hAnsi="宋体" w:eastAsia="宋体" w:cs="宋体"/>
          <w:b/>
          <w:bCs/>
          <w:sz w:val="24"/>
          <w:lang w:eastAsia="zh-CN"/>
        </w:rPr>
        <w:t>供应商必须按照约定的内容</w:t>
      </w:r>
      <w:r>
        <w:rPr>
          <w:rFonts w:hint="eastAsia" w:ascii="宋体" w:hAnsi="宋体" w:eastAsia="宋体" w:cs="宋体"/>
          <w:b/>
          <w:bCs/>
          <w:sz w:val="24"/>
          <w:lang w:val="en-US" w:eastAsia="zh-CN"/>
        </w:rPr>
        <w:t>提供相应承诺书，承诺内容为：在中标后（成为本标项中标供应商后）能</w:t>
      </w:r>
      <w:r>
        <w:rPr>
          <w:rFonts w:hint="eastAsia" w:ascii="宋体" w:hAnsi="宋体" w:eastAsia="宋体" w:cs="宋体"/>
          <w:b/>
          <w:bCs/>
          <w:sz w:val="24"/>
          <w:lang w:eastAsia="zh-CN"/>
        </w:rPr>
        <w:t>按照</w:t>
      </w:r>
      <w:r>
        <w:rPr>
          <w:rFonts w:hint="eastAsia" w:ascii="宋体" w:hAnsi="宋体" w:eastAsia="宋体" w:cs="宋体"/>
          <w:b/>
          <w:bCs/>
          <w:sz w:val="24"/>
          <w:lang w:val="en-US" w:eastAsia="zh-CN"/>
        </w:rPr>
        <w:t>该指标中</w:t>
      </w:r>
      <w:r>
        <w:rPr>
          <w:rFonts w:hint="eastAsia" w:ascii="宋体" w:hAnsi="宋体" w:eastAsia="宋体" w:cs="宋体"/>
          <w:b/>
          <w:bCs/>
          <w:sz w:val="24"/>
          <w:lang w:eastAsia="zh-CN"/>
        </w:rPr>
        <w:t>约定</w:t>
      </w:r>
      <w:r>
        <w:rPr>
          <w:rFonts w:hint="eastAsia" w:ascii="宋体" w:hAnsi="宋体" w:eastAsia="宋体" w:cs="宋体"/>
          <w:b/>
          <w:bCs/>
          <w:sz w:val="24"/>
          <w:lang w:val="en-US" w:eastAsia="zh-CN"/>
        </w:rPr>
        <w:t>的所有</w:t>
      </w:r>
      <w:r>
        <w:rPr>
          <w:rFonts w:hint="eastAsia" w:ascii="宋体" w:hAnsi="宋体" w:eastAsia="宋体" w:cs="宋体"/>
          <w:b/>
          <w:bCs/>
          <w:sz w:val="24"/>
          <w:lang w:eastAsia="zh-CN"/>
        </w:rPr>
        <w:t>内容</w:t>
      </w:r>
      <w:r>
        <w:rPr>
          <w:rFonts w:hint="eastAsia" w:ascii="宋体" w:hAnsi="宋体" w:eastAsia="宋体" w:cs="宋体"/>
          <w:b/>
          <w:bCs/>
          <w:sz w:val="24"/>
          <w:lang w:val="en-US" w:eastAsia="zh-CN"/>
        </w:rPr>
        <w:t>在</w:t>
      </w:r>
      <w:r>
        <w:rPr>
          <w:rFonts w:hint="eastAsia" w:ascii="宋体" w:hAnsi="宋体" w:eastAsia="宋体" w:cs="宋体"/>
          <w:b/>
          <w:bCs/>
          <w:sz w:val="24"/>
          <w:lang w:eastAsia="zh-CN"/>
        </w:rPr>
        <w:t>开箱前提供本项目产品有效期内的合格检测报告</w:t>
      </w:r>
      <w:r>
        <w:rPr>
          <w:rFonts w:hint="eastAsia" w:ascii="宋体" w:hAnsi="宋体" w:eastAsia="宋体" w:cs="宋体"/>
          <w:b/>
          <w:bCs/>
          <w:sz w:val="24"/>
          <w:lang w:val="en-US" w:eastAsia="zh-CN"/>
        </w:rPr>
        <w:t>原件，</w:t>
      </w:r>
      <w:r>
        <w:rPr>
          <w:rFonts w:hint="eastAsia" w:ascii="宋体" w:hAnsi="宋体" w:eastAsia="宋体" w:cs="宋体"/>
          <w:b/>
          <w:bCs/>
          <w:sz w:val="24"/>
          <w:lang w:eastAsia="zh-CN"/>
        </w:rPr>
        <w:t>未按规定提供</w:t>
      </w:r>
      <w:r>
        <w:rPr>
          <w:rFonts w:hint="eastAsia" w:ascii="宋体" w:hAnsi="宋体" w:eastAsia="宋体" w:cs="宋体"/>
          <w:b/>
          <w:bCs/>
          <w:sz w:val="24"/>
          <w:lang w:val="en-US" w:eastAsia="zh-CN"/>
        </w:rPr>
        <w:t>承诺</w:t>
      </w:r>
      <w:r>
        <w:rPr>
          <w:rFonts w:hint="eastAsia" w:ascii="宋体" w:hAnsi="宋体" w:eastAsia="宋体" w:cs="宋体"/>
          <w:b/>
          <w:bCs/>
          <w:sz w:val="24"/>
          <w:lang w:eastAsia="zh-CN"/>
        </w:rPr>
        <w:t>，该指标项按不满足处理（该指标项不得分）。</w:t>
      </w:r>
      <w:r>
        <w:rPr>
          <w:rFonts w:hint="eastAsia" w:ascii="宋体" w:hAnsi="宋体" w:eastAsia="宋体" w:cs="宋体"/>
          <w:b/>
          <w:bCs/>
          <w:sz w:val="24"/>
          <w:lang w:val="en-US" w:eastAsia="zh-CN"/>
        </w:rPr>
        <w:t>③供应商在“技术指标响应表”中的</w:t>
      </w:r>
      <w:r>
        <w:rPr>
          <w:rFonts w:hint="eastAsia" w:ascii="宋体" w:hAnsi="宋体" w:eastAsia="宋体" w:cs="宋体"/>
          <w:b/>
          <w:bCs/>
          <w:sz w:val="24"/>
          <w:lang w:eastAsia="zh-CN"/>
        </w:rPr>
        <w:t>是否响应“是”或“否”，</w:t>
      </w:r>
      <w:r>
        <w:rPr>
          <w:rFonts w:hint="eastAsia" w:ascii="宋体" w:hAnsi="宋体" w:eastAsia="宋体" w:cs="宋体"/>
          <w:b/>
          <w:bCs/>
          <w:sz w:val="24"/>
          <w:lang w:val="en-US" w:eastAsia="zh-CN"/>
        </w:rPr>
        <w:t>填“否”则</w:t>
      </w:r>
      <w:r>
        <w:rPr>
          <w:rFonts w:hint="eastAsia" w:ascii="宋体" w:hAnsi="宋体" w:eastAsia="宋体" w:cs="宋体"/>
          <w:b/>
          <w:bCs/>
          <w:sz w:val="24"/>
          <w:lang w:eastAsia="zh-CN"/>
        </w:rPr>
        <w:t>该指标项</w:t>
      </w:r>
      <w:r>
        <w:rPr>
          <w:rFonts w:hint="eastAsia" w:ascii="宋体" w:hAnsi="宋体" w:eastAsia="宋体" w:cs="宋体"/>
          <w:b/>
          <w:bCs/>
          <w:sz w:val="24"/>
          <w:lang w:val="en-US" w:eastAsia="zh-CN"/>
        </w:rPr>
        <w:t>不得分；</w:t>
      </w:r>
      <w:r>
        <w:rPr>
          <w:rFonts w:hint="eastAsia" w:ascii="宋体" w:hAnsi="宋体" w:eastAsia="宋体" w:cs="宋体"/>
          <w:b/>
          <w:bCs/>
          <w:sz w:val="24"/>
          <w:lang w:eastAsia="zh-CN"/>
        </w:rPr>
        <w:t>“△”</w:t>
      </w:r>
      <w:r>
        <w:rPr>
          <w:rFonts w:hint="eastAsia" w:ascii="宋体" w:hAnsi="宋体" w:eastAsia="宋体" w:cs="宋体"/>
          <w:b/>
          <w:bCs/>
          <w:sz w:val="24"/>
          <w:lang w:val="en-US" w:eastAsia="zh-CN"/>
        </w:rPr>
        <w:t>指标中填“是”的则</w:t>
      </w:r>
      <w:r>
        <w:rPr>
          <w:rFonts w:hint="eastAsia" w:ascii="宋体" w:hAnsi="宋体" w:eastAsia="宋体" w:cs="宋体"/>
          <w:b/>
          <w:bCs/>
          <w:sz w:val="24"/>
          <w:lang w:eastAsia="zh-CN"/>
        </w:rPr>
        <w:t>该指标项</w:t>
      </w:r>
      <w:r>
        <w:rPr>
          <w:rFonts w:hint="eastAsia" w:ascii="宋体" w:hAnsi="宋体" w:eastAsia="宋体" w:cs="宋体"/>
          <w:b/>
          <w:bCs/>
          <w:sz w:val="24"/>
          <w:lang w:val="en-US" w:eastAsia="zh-CN"/>
        </w:rPr>
        <w:t>直接得分，</w:t>
      </w:r>
      <w:r>
        <w:rPr>
          <w:rFonts w:hint="eastAsia" w:ascii="宋体" w:hAnsi="宋体" w:eastAsia="宋体" w:cs="宋体"/>
          <w:b/>
          <w:bCs/>
          <w:sz w:val="24"/>
          <w:lang w:eastAsia="zh-CN"/>
        </w:rPr>
        <w:t>“▲”</w:t>
      </w:r>
      <w:r>
        <w:rPr>
          <w:rFonts w:hint="eastAsia" w:ascii="宋体" w:hAnsi="宋体" w:eastAsia="宋体" w:cs="宋体"/>
          <w:b/>
          <w:bCs/>
          <w:sz w:val="24"/>
          <w:lang w:val="en-US" w:eastAsia="zh-CN"/>
        </w:rPr>
        <w:t>和</w:t>
      </w:r>
      <w:r>
        <w:rPr>
          <w:rFonts w:hint="eastAsia" w:ascii="宋体" w:hAnsi="宋体" w:eastAsia="宋体" w:cs="宋体"/>
          <w:b/>
          <w:bCs/>
          <w:sz w:val="24"/>
          <w:lang w:eastAsia="zh-CN"/>
        </w:rPr>
        <w:t>“#”</w:t>
      </w:r>
      <w:r>
        <w:rPr>
          <w:rFonts w:hint="eastAsia" w:ascii="宋体" w:hAnsi="宋体" w:eastAsia="宋体" w:cs="宋体"/>
          <w:b/>
          <w:bCs/>
          <w:sz w:val="24"/>
          <w:lang w:val="en-US" w:eastAsia="zh-CN"/>
        </w:rPr>
        <w:t>指标填“是”的还必须根据第</w:t>
      </w:r>
      <w:r>
        <w:rPr>
          <w:rFonts w:hint="eastAsia" w:ascii="宋体" w:hAnsi="宋体" w:eastAsia="宋体" w:cs="宋体"/>
          <w:b/>
          <w:bCs/>
          <w:sz w:val="24"/>
          <w:lang w:eastAsia="zh-CN"/>
        </w:rPr>
        <w:t>②</w:t>
      </w:r>
      <w:r>
        <w:rPr>
          <w:rFonts w:hint="eastAsia" w:ascii="宋体" w:hAnsi="宋体" w:eastAsia="宋体" w:cs="宋体"/>
          <w:b/>
          <w:bCs/>
          <w:sz w:val="24"/>
          <w:lang w:val="en-US" w:eastAsia="zh-CN"/>
        </w:rPr>
        <w:t>项具体要求执行。</w:t>
      </w:r>
    </w:p>
    <w:p>
      <w:pPr>
        <w:spacing w:before="165" w:line="225" w:lineRule="auto"/>
        <w:rPr>
          <w:rFonts w:hint="default" w:ascii="宋体" w:hAnsi="宋体" w:cs="宋体"/>
          <w:b/>
          <w:bCs/>
          <w:sz w:val="24"/>
          <w:lang w:val="en-US" w:eastAsia="zh-CN"/>
        </w:rPr>
      </w:pPr>
    </w:p>
    <w:p>
      <w:pPr>
        <w:spacing w:before="165" w:line="225" w:lineRule="auto"/>
        <w:ind w:left="3473"/>
        <w:rPr>
          <w:rFonts w:ascii="黑体" w:hAnsi="黑体" w:eastAsia="黑体" w:cs="黑体"/>
          <w:spacing w:val="-1"/>
          <w:sz w:val="30"/>
          <w:szCs w:val="30"/>
          <w:lang w:eastAsia="zh-CN"/>
        </w:rPr>
      </w:pPr>
    </w:p>
    <w:p>
      <w:pPr>
        <w:pStyle w:val="9"/>
        <w:rPr>
          <w:rFonts w:ascii="黑体" w:hAnsi="黑体" w:eastAsia="黑体" w:cs="黑体"/>
          <w:spacing w:val="-1"/>
          <w:sz w:val="30"/>
          <w:szCs w:val="30"/>
          <w:lang w:eastAsia="zh-CN"/>
        </w:rPr>
      </w:pPr>
    </w:p>
    <w:p>
      <w:pPr>
        <w:pStyle w:val="5"/>
        <w:rPr>
          <w:rFonts w:ascii="黑体" w:hAnsi="黑体" w:eastAsia="黑体" w:cs="黑体"/>
          <w:spacing w:val="-1"/>
          <w:sz w:val="30"/>
          <w:szCs w:val="30"/>
          <w:lang w:eastAsia="zh-CN"/>
        </w:rPr>
      </w:pPr>
    </w:p>
    <w:p>
      <w:pPr>
        <w:pStyle w:val="5"/>
        <w:rPr>
          <w:rFonts w:ascii="黑体" w:hAnsi="黑体" w:eastAsia="黑体" w:cs="黑体"/>
          <w:spacing w:val="-1"/>
          <w:sz w:val="30"/>
          <w:szCs w:val="30"/>
          <w:lang w:eastAsia="zh-CN"/>
        </w:rPr>
      </w:pPr>
    </w:p>
    <w:p>
      <w:pPr>
        <w:pStyle w:val="5"/>
        <w:rPr>
          <w:rFonts w:ascii="黑体" w:hAnsi="黑体" w:eastAsia="黑体" w:cs="黑体"/>
          <w:spacing w:val="-1"/>
          <w:sz w:val="30"/>
          <w:szCs w:val="30"/>
          <w:lang w:eastAsia="zh-CN"/>
        </w:rPr>
      </w:pPr>
    </w:p>
    <w:p>
      <w:pPr>
        <w:pStyle w:val="5"/>
        <w:rPr>
          <w:rFonts w:ascii="黑体" w:hAnsi="黑体" w:eastAsia="黑体" w:cs="黑体"/>
          <w:spacing w:val="-1"/>
          <w:sz w:val="30"/>
          <w:szCs w:val="30"/>
          <w:lang w:eastAsia="zh-CN"/>
        </w:rPr>
      </w:pPr>
    </w:p>
    <w:p>
      <w:pPr>
        <w:spacing w:before="165" w:line="225" w:lineRule="auto"/>
        <w:jc w:val="both"/>
        <w:outlineLvl w:val="1"/>
        <w:rPr>
          <w:rFonts w:ascii="黑体" w:hAnsi="黑体" w:eastAsia="黑体" w:cs="黑体"/>
          <w:spacing w:val="-1"/>
          <w:sz w:val="30"/>
          <w:szCs w:val="30"/>
          <w:lang w:eastAsia="zh-CN"/>
        </w:rPr>
      </w:pPr>
      <w:r>
        <w:rPr>
          <w:rFonts w:hint="eastAsia" w:ascii="宋体" w:hAnsi="宋体" w:eastAsia="宋体" w:cs="宋体"/>
          <w:spacing w:val="-1"/>
          <w:sz w:val="24"/>
          <w:szCs w:val="24"/>
          <w:lang w:eastAsia="zh-CN"/>
        </w:rPr>
        <w:t>标项二：档案资料密集架（A0、A1）、实物档案密集架及配套设施采购-----设备详细技术指标</w:t>
      </w:r>
    </w:p>
    <w:tbl>
      <w:tblPr>
        <w:tblStyle w:val="50"/>
        <w:tblW w:w="14460" w:type="dxa"/>
        <w:tblInd w:w="93" w:type="dxa"/>
        <w:tblLayout w:type="fixed"/>
        <w:tblCellMar>
          <w:top w:w="0" w:type="dxa"/>
          <w:left w:w="108" w:type="dxa"/>
          <w:bottom w:w="0" w:type="dxa"/>
          <w:right w:w="108" w:type="dxa"/>
        </w:tblCellMar>
      </w:tblPr>
      <w:tblGrid>
        <w:gridCol w:w="748"/>
        <w:gridCol w:w="752"/>
        <w:gridCol w:w="30"/>
        <w:gridCol w:w="885"/>
        <w:gridCol w:w="48"/>
        <w:gridCol w:w="11300"/>
        <w:gridCol w:w="16"/>
        <w:gridCol w:w="32"/>
        <w:gridCol w:w="649"/>
      </w:tblGrid>
      <w:tr>
        <w:tblPrEx>
          <w:tblCellMar>
            <w:top w:w="0" w:type="dxa"/>
            <w:left w:w="108" w:type="dxa"/>
            <w:bottom w:w="0" w:type="dxa"/>
            <w:right w:w="108" w:type="dxa"/>
          </w:tblCellMar>
        </w:tblPrEx>
        <w:trPr>
          <w:trHeight w:val="315" w:hRule="atLeast"/>
        </w:trPr>
        <w:tc>
          <w:tcPr>
            <w:tcW w:w="14460" w:type="dxa"/>
            <w:gridSpan w:val="9"/>
            <w:tcBorders>
              <w:top w:val="nil"/>
              <w:left w:val="nil"/>
              <w:bottom w:val="nil"/>
              <w:right w:val="nil"/>
            </w:tcBorders>
            <w:shd w:val="clear" w:color="auto" w:fill="auto"/>
            <w:noWrap/>
            <w:vAlign w:val="center"/>
          </w:tcPr>
          <w:p>
            <w:pPr>
              <w:textAlignment w:val="center"/>
              <w:rPr>
                <w:rFonts w:ascii="宋体" w:hAnsi="宋体" w:eastAsia="宋体" w:cs="宋体"/>
                <w:lang w:eastAsia="zh-CN"/>
              </w:rPr>
            </w:pPr>
            <w:r>
              <w:rPr>
                <w:rFonts w:hint="eastAsia" w:ascii="宋体" w:hAnsi="宋体" w:eastAsia="宋体" w:cs="宋体"/>
                <w:lang w:eastAsia="zh-CN" w:bidi="ar"/>
              </w:rPr>
              <w:t>1.</w:t>
            </w:r>
            <w:r>
              <w:rPr>
                <w:rStyle w:val="59"/>
                <w:rFonts w:hint="default"/>
                <w:sz w:val="21"/>
                <w:szCs w:val="21"/>
                <w:lang w:eastAsia="zh-CN" w:bidi="ar"/>
              </w:rPr>
              <w:t>手动密集架制造及装配要求</w:t>
            </w:r>
          </w:p>
        </w:tc>
      </w:tr>
      <w:tr>
        <w:tblPrEx>
          <w:tblCellMar>
            <w:top w:w="0" w:type="dxa"/>
            <w:left w:w="108" w:type="dxa"/>
            <w:bottom w:w="0" w:type="dxa"/>
            <w:right w:w="108" w:type="dxa"/>
          </w:tblCellMar>
        </w:tblPrEx>
        <w:trPr>
          <w:trHeight w:val="285" w:hRule="atLeast"/>
        </w:trPr>
        <w:tc>
          <w:tcPr>
            <w:tcW w:w="748" w:type="dxa"/>
            <w:tcBorders>
              <w:top w:val="single" w:color="000000" w:sz="4" w:space="0"/>
              <w:left w:val="single" w:color="000000" w:sz="4" w:space="0"/>
              <w:bottom w:val="single" w:color="000000" w:sz="4" w:space="0"/>
              <w:right w:val="single" w:color="000000" w:sz="4" w:space="0"/>
            </w:tcBorders>
            <w:shd w:val="clear" w:color="auto" w:fill="A6A6A6"/>
            <w:vAlign w:val="center"/>
          </w:tcPr>
          <w:p>
            <w:pPr>
              <w:jc w:val="center"/>
              <w:textAlignment w:val="center"/>
              <w:rPr>
                <w:rFonts w:ascii="宋体" w:hAnsi="宋体" w:eastAsia="宋体" w:cs="宋体"/>
              </w:rPr>
            </w:pPr>
            <w:r>
              <w:rPr>
                <w:rFonts w:hint="eastAsia" w:ascii="宋体" w:hAnsi="宋体" w:eastAsia="宋体" w:cs="宋体"/>
                <w:lang w:eastAsia="zh-CN" w:bidi="ar"/>
              </w:rPr>
              <w:t>序号</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6A6A6"/>
            <w:vAlign w:val="center"/>
          </w:tcPr>
          <w:p>
            <w:pPr>
              <w:jc w:val="center"/>
              <w:textAlignment w:val="center"/>
              <w:rPr>
                <w:rFonts w:ascii="宋体" w:hAnsi="宋体" w:eastAsia="宋体" w:cs="宋体"/>
              </w:rPr>
            </w:pPr>
            <w:r>
              <w:rPr>
                <w:rFonts w:hint="eastAsia" w:ascii="宋体" w:hAnsi="宋体" w:eastAsia="宋体" w:cs="宋体"/>
                <w:lang w:eastAsia="zh-CN" w:bidi="ar"/>
              </w:rPr>
              <w:t>重要性</w:t>
            </w: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6A6A6"/>
            <w:vAlign w:val="center"/>
          </w:tcPr>
          <w:p>
            <w:pPr>
              <w:jc w:val="center"/>
              <w:textAlignment w:val="center"/>
              <w:rPr>
                <w:rFonts w:ascii="宋体" w:hAnsi="宋体" w:eastAsia="宋体" w:cs="宋体"/>
              </w:rPr>
            </w:pPr>
            <w:r>
              <w:rPr>
                <w:rFonts w:hint="eastAsia" w:ascii="宋体" w:hAnsi="宋体" w:eastAsia="宋体" w:cs="宋体"/>
                <w:lang w:eastAsia="zh-CN" w:bidi="ar"/>
              </w:rPr>
              <w:t>指标项</w:t>
            </w:r>
          </w:p>
        </w:tc>
        <w:tc>
          <w:tcPr>
            <w:tcW w:w="11300" w:type="dxa"/>
            <w:tcBorders>
              <w:top w:val="single" w:color="000000" w:sz="4" w:space="0"/>
              <w:left w:val="single" w:color="000000" w:sz="4" w:space="0"/>
              <w:bottom w:val="single" w:color="000000" w:sz="4" w:space="0"/>
              <w:right w:val="single" w:color="000000" w:sz="4" w:space="0"/>
            </w:tcBorders>
            <w:shd w:val="clear" w:color="auto" w:fill="A6A6A6"/>
            <w:vAlign w:val="center"/>
          </w:tcPr>
          <w:p>
            <w:pPr>
              <w:jc w:val="center"/>
              <w:textAlignment w:val="center"/>
              <w:rPr>
                <w:rFonts w:ascii="宋体" w:hAnsi="宋体" w:eastAsia="宋体" w:cs="宋体"/>
              </w:rPr>
            </w:pPr>
            <w:r>
              <w:rPr>
                <w:rFonts w:hint="eastAsia" w:ascii="宋体" w:hAnsi="宋体" w:eastAsia="宋体" w:cs="宋体"/>
                <w:lang w:eastAsia="zh-CN" w:bidi="ar"/>
              </w:rPr>
              <w:t>指标要求</w:t>
            </w:r>
          </w:p>
        </w:tc>
        <w:tc>
          <w:tcPr>
            <w:tcW w:w="697" w:type="dxa"/>
            <w:gridSpan w:val="3"/>
            <w:tcBorders>
              <w:top w:val="single" w:color="000000" w:sz="4" w:space="0"/>
              <w:left w:val="single" w:color="000000" w:sz="4" w:space="0"/>
              <w:bottom w:val="single" w:color="000000" w:sz="4" w:space="0"/>
              <w:right w:val="single" w:color="000000" w:sz="4" w:space="0"/>
            </w:tcBorders>
            <w:shd w:val="clear" w:color="auto" w:fill="A6A6A6"/>
            <w:vAlign w:val="center"/>
          </w:tcPr>
          <w:p>
            <w:pPr>
              <w:textAlignment w:val="center"/>
              <w:rPr>
                <w:rFonts w:ascii="宋体" w:hAnsi="宋体" w:eastAsia="宋体" w:cs="宋体"/>
              </w:rPr>
            </w:pPr>
            <w:r>
              <w:rPr>
                <w:rFonts w:hint="eastAsia" w:ascii="宋体" w:hAnsi="宋体" w:eastAsia="宋体" w:cs="宋体"/>
                <w:lang w:eastAsia="zh-CN" w:bidi="ar"/>
              </w:rPr>
              <w:t>证明材料要求</w:t>
            </w:r>
          </w:p>
        </w:tc>
      </w:tr>
      <w:tr>
        <w:tblPrEx>
          <w:tblCellMar>
            <w:top w:w="0" w:type="dxa"/>
            <w:left w:w="108" w:type="dxa"/>
            <w:bottom w:w="0" w:type="dxa"/>
            <w:right w:w="108" w:type="dxa"/>
          </w:tblCellMar>
        </w:tblPrEx>
        <w:trPr>
          <w:trHeight w:val="9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7"/>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主要技术依据</w:t>
            </w:r>
          </w:p>
        </w:tc>
        <w:tc>
          <w:tcPr>
            <w:tcW w:w="1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手动密集架制造要求，主要依据《钢制书架第3部分：手动密集书架》（GB/T13667.3-2013）和《绿色产品评价家具》（GB/T35607-2017）等国家及自治区颁布的有关规范和标准，▲密集架整体须提供有效期内的合格检测报告（名称为手动密集架)，</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Style w:val="61"/>
                <w:rFonts w:hint="default"/>
                <w:sz w:val="21"/>
                <w:szCs w:val="21"/>
                <w:lang w:eastAsia="zh-CN" w:bidi="ar"/>
              </w:rPr>
              <w:t>，检验项目</w:t>
            </w:r>
            <w:r>
              <w:rPr>
                <w:rStyle w:val="61"/>
                <w:sz w:val="21"/>
                <w:szCs w:val="21"/>
                <w:lang w:eastAsia="zh-CN" w:bidi="ar"/>
              </w:rPr>
              <w:t>必须</w:t>
            </w:r>
            <w:r>
              <w:rPr>
                <w:rStyle w:val="61"/>
                <w:rFonts w:hint="default"/>
                <w:sz w:val="21"/>
                <w:szCs w:val="21"/>
                <w:lang w:eastAsia="zh-CN" w:bidi="ar"/>
              </w:rPr>
              <w:t>包含</w:t>
            </w:r>
            <w:r>
              <w:rPr>
                <w:rStyle w:val="61"/>
                <w:rFonts w:hint="eastAsia"/>
                <w:sz w:val="21"/>
                <w:szCs w:val="21"/>
                <w:lang w:eastAsia="zh-CN" w:bidi="ar"/>
              </w:rPr>
              <w:t>：</w:t>
            </w:r>
            <w:r>
              <w:rPr>
                <w:rStyle w:val="61"/>
                <w:rFonts w:hint="default"/>
                <w:sz w:val="21"/>
                <w:szCs w:val="21"/>
                <w:lang w:eastAsia="zh-CN" w:bidi="ar"/>
              </w:rPr>
              <w:t>外观、表面涂层理化性能、装配要求</w:t>
            </w:r>
            <w:r>
              <w:rPr>
                <w:rStyle w:val="61"/>
                <w:rFonts w:hint="eastAsia"/>
                <w:color w:val="auto"/>
                <w:sz w:val="21"/>
                <w:szCs w:val="21"/>
                <w:lang w:eastAsia="zh-CN" w:bidi="ar"/>
              </w:rPr>
              <w:t>，</w:t>
            </w:r>
            <w:r>
              <w:rPr>
                <w:rStyle w:val="61"/>
                <w:rFonts w:hint="default"/>
                <w:color w:val="auto"/>
                <w:sz w:val="21"/>
                <w:szCs w:val="21"/>
                <w:lang w:eastAsia="zh-CN" w:bidi="ar"/>
              </w:rPr>
              <w:t>均</w:t>
            </w:r>
            <w:r>
              <w:rPr>
                <w:rStyle w:val="61"/>
                <w:color w:val="auto"/>
                <w:sz w:val="21"/>
                <w:szCs w:val="21"/>
                <w:lang w:eastAsia="zh-CN" w:bidi="ar"/>
              </w:rPr>
              <w:t>应</w:t>
            </w:r>
            <w:r>
              <w:rPr>
                <w:rStyle w:val="61"/>
                <w:rFonts w:hint="default"/>
                <w:color w:val="auto"/>
                <w:sz w:val="21"/>
                <w:szCs w:val="21"/>
                <w:lang w:eastAsia="zh-CN" w:bidi="ar"/>
              </w:rPr>
              <w:t>符合</w:t>
            </w:r>
            <w:r>
              <w:rPr>
                <w:rStyle w:val="61"/>
                <w:rFonts w:hint="eastAsia"/>
                <w:color w:val="auto"/>
                <w:sz w:val="21"/>
                <w:szCs w:val="21"/>
                <w:lang w:val="en-US" w:eastAsia="zh-CN" w:bidi="ar"/>
              </w:rPr>
              <w:t>规范</w:t>
            </w:r>
            <w:r>
              <w:rPr>
                <w:rStyle w:val="61"/>
                <w:rFonts w:hint="default"/>
                <w:color w:val="auto"/>
                <w:sz w:val="21"/>
                <w:szCs w:val="21"/>
                <w:lang w:eastAsia="zh-CN" w:bidi="ar"/>
              </w:rPr>
              <w:t>。</w:t>
            </w:r>
          </w:p>
        </w:tc>
        <w:tc>
          <w:tcPr>
            <w:tcW w:w="6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9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7"/>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架体结构要求</w:t>
            </w:r>
          </w:p>
        </w:tc>
        <w:tc>
          <w:tcPr>
            <w:tcW w:w="1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color w:val="auto"/>
                <w:lang w:eastAsia="zh-CN" w:bidi="ar"/>
              </w:rPr>
              <w:t>（1）架体稳定性能强，</w:t>
            </w:r>
            <w:r>
              <w:rPr>
                <w:rFonts w:hint="eastAsia" w:ascii="宋体" w:hAnsi="宋体" w:eastAsia="宋体" w:cs="宋体"/>
                <w:color w:val="auto"/>
                <w:spacing w:val="-6"/>
                <w:lang w:eastAsia="zh-CN"/>
              </w:rPr>
              <w:t>架体载重强度高</w:t>
            </w:r>
            <w:r>
              <w:rPr>
                <w:rFonts w:hint="eastAsia" w:ascii="宋体" w:hAnsi="宋体" w:eastAsia="宋体" w:cs="宋体"/>
                <w:color w:val="auto"/>
                <w:lang w:eastAsia="zh-CN" w:bidi="ar"/>
              </w:rPr>
              <w:t>，运行时无阻滞、晃动等现象，运行流畅。</w:t>
            </w:r>
          </w:p>
        </w:tc>
        <w:tc>
          <w:tcPr>
            <w:tcW w:w="6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513"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7"/>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（2）密集架主要由轨道、底盘、传动机构、架体（包括立柱、挂板、隔板、顶板、门板及侧护板等）、锁具和制动装置等零（部）件组成。</w:t>
            </w:r>
          </w:p>
        </w:tc>
        <w:tc>
          <w:tcPr>
            <w:tcW w:w="6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283"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7"/>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（3）密集架按相关规定铺设轨道、安装传动机构、防倒装置，每列装锁紧装置等。</w:t>
            </w:r>
          </w:p>
        </w:tc>
        <w:tc>
          <w:tcPr>
            <w:tcW w:w="6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07"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7"/>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（4）密集架设置防震、防尘、防鼠、防潮、防火、防倾倒和密封等装置。</w:t>
            </w:r>
          </w:p>
        </w:tc>
        <w:tc>
          <w:tcPr>
            <w:tcW w:w="6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265"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7"/>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制造工差及装配要求</w:t>
            </w:r>
          </w:p>
        </w:tc>
        <w:tc>
          <w:tcPr>
            <w:tcW w:w="1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color w:val="auto"/>
                <w:lang w:eastAsia="zh-CN" w:bidi="ar"/>
              </w:rPr>
              <w:t>（1）所有钣金件，机加工后无伤痕。</w:t>
            </w:r>
          </w:p>
        </w:tc>
        <w:tc>
          <w:tcPr>
            <w:tcW w:w="6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27"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7"/>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（2）凡需焊接的部位焊接牢固，焊点均匀，焊痕高度不大于10.0mm，焊点间距控制在80.0mm以内。</w:t>
            </w:r>
          </w:p>
        </w:tc>
        <w:tc>
          <w:tcPr>
            <w:tcW w:w="6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298"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7"/>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（3）在一个组合之间的产品零（部）件能保持互换性。</w:t>
            </w:r>
          </w:p>
        </w:tc>
        <w:tc>
          <w:tcPr>
            <w:tcW w:w="6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3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7"/>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（4）冲压件平整无毛刺，无裂痕等缺陷，冲压尺寸的误差控制在2.0mm之内。</w:t>
            </w:r>
          </w:p>
        </w:tc>
        <w:tc>
          <w:tcPr>
            <w:tcW w:w="6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294"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7"/>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（5）折弯到位，以确保工件折弯所需角度，其邻边垂直度、平行度控制在≤1.0mm内。</w:t>
            </w:r>
          </w:p>
        </w:tc>
        <w:tc>
          <w:tcPr>
            <w:tcW w:w="6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87"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7"/>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color w:val="FF0000"/>
                <w:lang w:eastAsia="zh-CN"/>
              </w:rPr>
            </w:pPr>
            <w:r>
              <w:rPr>
                <w:rFonts w:hint="eastAsia" w:ascii="宋体" w:hAnsi="宋体" w:eastAsia="宋体" w:cs="宋体"/>
                <w:color w:val="auto"/>
                <w:lang w:eastAsia="zh-CN" w:bidi="ar"/>
              </w:rPr>
              <w:t>（7）每标准节（组）组装后，侧护板和中腰带的对缝处的间隙小于2.0mm。</w:t>
            </w:r>
          </w:p>
        </w:tc>
        <w:tc>
          <w:tcPr>
            <w:tcW w:w="6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75"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7"/>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color w:val="auto"/>
                <w:lang w:eastAsia="zh-CN" w:bidi="ar"/>
              </w:rPr>
              <w:t>（8）防尘门缝间隙均匀且小于2.0mm。</w:t>
            </w:r>
          </w:p>
        </w:tc>
        <w:tc>
          <w:tcPr>
            <w:tcW w:w="6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16"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7"/>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（9）密集架轨道安装后，单根轨道直线度不大于1.0mm/m；</w:t>
            </w:r>
          </w:p>
        </w:tc>
        <w:tc>
          <w:tcPr>
            <w:tcW w:w="6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52"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7"/>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eastAsia="zh-CN" w:bidi="ar"/>
              </w:rPr>
              <w:t>△</w:t>
            </w:r>
          </w:p>
        </w:tc>
        <w:tc>
          <w:tcPr>
            <w:tcW w:w="9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bidi="ar"/>
              </w:rPr>
            </w:pPr>
            <w:r>
              <w:rPr>
                <w:rFonts w:hint="eastAsia" w:ascii="宋体" w:hAnsi="宋体" w:eastAsia="宋体" w:cs="宋体"/>
                <w:lang w:eastAsia="zh-CN" w:bidi="ar"/>
              </w:rPr>
              <w:t>（10）同一截面上的轨道平行度的偏差不大于1.0mm/m，全长不大于2.0mm；</w:t>
            </w:r>
          </w:p>
        </w:tc>
        <w:tc>
          <w:tcPr>
            <w:tcW w:w="6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40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7"/>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eastAsia="zh-CN" w:bidi="ar"/>
              </w:rPr>
              <w:t>△</w:t>
            </w:r>
          </w:p>
        </w:tc>
        <w:tc>
          <w:tcPr>
            <w:tcW w:w="9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bidi="ar"/>
              </w:rPr>
            </w:pPr>
            <w:r>
              <w:rPr>
                <w:rFonts w:hint="eastAsia" w:ascii="宋体" w:hAnsi="宋体" w:eastAsia="宋体" w:cs="宋体"/>
                <w:lang w:eastAsia="zh-CN" w:bidi="ar"/>
              </w:rPr>
              <w:t>（11）轨道对接处高低差不大于0.3mm。</w:t>
            </w:r>
          </w:p>
        </w:tc>
        <w:tc>
          <w:tcPr>
            <w:tcW w:w="6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46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7"/>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（12）每标准节（组）组装后，成型立柱与轨道的垂直度小于1.0mm，底盘装配后的直线度不大于0.5mm/m，全长不大于2.0mm。</w:t>
            </w:r>
          </w:p>
        </w:tc>
        <w:tc>
          <w:tcPr>
            <w:tcW w:w="6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15"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7"/>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（13）每标准节（组）组装后，架列侧面相邻两平面的位度差不大于2.0mm。</w:t>
            </w:r>
          </w:p>
        </w:tc>
        <w:tc>
          <w:tcPr>
            <w:tcW w:w="6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5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7"/>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（14）传动机构转动灵活、平稳、不得有失灵现象。</w:t>
            </w:r>
          </w:p>
        </w:tc>
        <w:tc>
          <w:tcPr>
            <w:tcW w:w="6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38"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7"/>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rPr>
            </w:pPr>
            <w:r>
              <w:rPr>
                <w:rFonts w:hint="eastAsia" w:ascii="宋体" w:hAnsi="宋体" w:eastAsia="宋体" w:cs="宋体"/>
                <w:lang w:eastAsia="zh-CN" w:bidi="ar"/>
              </w:rPr>
              <w:t>（15）零件的未注公差尺寸的极限偏差符合《一般公差未注公差的线性和角度尺寸的公差》(GB/T1804-2000)的要求。</w:t>
            </w:r>
          </w:p>
        </w:tc>
        <w:tc>
          <w:tcPr>
            <w:tcW w:w="6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57"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7"/>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载重性能</w:t>
            </w:r>
          </w:p>
        </w:tc>
        <w:tc>
          <w:tcPr>
            <w:tcW w:w="1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（1）全静载荷及隔板静荷载符合《钢制书架通用技术条件》 （GB/T13667.1-2003）要求。</w:t>
            </w:r>
          </w:p>
        </w:tc>
        <w:tc>
          <w:tcPr>
            <w:tcW w:w="6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32"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7"/>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color w:val="auto"/>
                <w:lang w:eastAsia="zh-CN" w:bidi="ar"/>
              </w:rPr>
              <w:t>（2）隔板上均匀载重不小于80.0kg，</w:t>
            </w:r>
            <w:r>
              <w:rPr>
                <w:rFonts w:hint="eastAsia" w:ascii="宋体" w:hAnsi="宋体" w:eastAsia="宋体" w:cs="宋体"/>
                <w:lang w:eastAsia="zh-CN" w:bidi="ar"/>
              </w:rPr>
              <w:t>最大挠度为不大于3mm，卸载后2h隔板不得有裂缝，残余变形量不大于0.3mm。</w:t>
            </w:r>
          </w:p>
        </w:tc>
        <w:tc>
          <w:tcPr>
            <w:tcW w:w="6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33"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7"/>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（3）每标准节（组）在全静荷载的情况下，各结构件和架体没有明显变形，不能产生倾斜现象。</w:t>
            </w:r>
          </w:p>
        </w:tc>
        <w:tc>
          <w:tcPr>
            <w:tcW w:w="6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37"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7"/>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（4）在全静荷载的情况下运行，各列架体运行自如，不得有阻滞现象，单列密集架运行。</w:t>
            </w:r>
          </w:p>
        </w:tc>
        <w:tc>
          <w:tcPr>
            <w:tcW w:w="6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562"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7"/>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（5）在全静载荷的情况下，沿 X、Y 轴两个方向进行水平拉力，水平拉力为自重与全静载荷之和的1/15，经连续100次，架体不得发生倾倒现象，架体倾斜量不得大于架体总高的1%，各结构部件应无塑性变形和其他异常现象。</w:t>
            </w:r>
          </w:p>
        </w:tc>
        <w:tc>
          <w:tcPr>
            <w:tcW w:w="6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64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7"/>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2"/>
            <w:vMerge w:val="restart"/>
            <w:tcBorders>
              <w:top w:val="single" w:color="000000" w:sz="4" w:space="0"/>
              <w:left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表面喷涂材料要求</w:t>
            </w:r>
          </w:p>
        </w:tc>
        <w:tc>
          <w:tcPr>
            <w:tcW w:w="1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（1）符合《涂漆划圈实验》（GB/T1720-2020)、《涂膜耐冲击测定法》（GB/T1732-2020)、《涂抹耐水性测定法》（GB/T1733-1993）、《涂膜耐汽油性测定法》（GB/T1734-1993）等相关标准要求。</w:t>
            </w:r>
          </w:p>
        </w:tc>
        <w:tc>
          <w:tcPr>
            <w:tcW w:w="6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30" w:hRule="atLeast"/>
        </w:trPr>
        <w:tc>
          <w:tcPr>
            <w:tcW w:w="748" w:type="dxa"/>
            <w:tcBorders>
              <w:top w:val="single" w:color="000000" w:sz="4" w:space="0"/>
              <w:left w:val="single" w:color="000000" w:sz="4" w:space="0"/>
              <w:bottom w:val="single" w:color="auto" w:sz="4" w:space="0"/>
              <w:right w:val="single" w:color="000000" w:sz="4" w:space="0"/>
            </w:tcBorders>
            <w:shd w:val="clear" w:color="auto" w:fill="auto"/>
            <w:vAlign w:val="center"/>
          </w:tcPr>
          <w:p>
            <w:pPr>
              <w:numPr>
                <w:ilvl w:val="0"/>
                <w:numId w:val="7"/>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33" w:type="dxa"/>
            <w:gridSpan w:val="2"/>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rPr>
            </w:pPr>
          </w:p>
        </w:tc>
        <w:tc>
          <w:tcPr>
            <w:tcW w:w="11300" w:type="dxa"/>
            <w:tcBorders>
              <w:top w:val="single" w:color="000000" w:sz="4" w:space="0"/>
              <w:left w:val="single" w:color="000000" w:sz="4" w:space="0"/>
              <w:bottom w:val="single" w:color="auto"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（2）表面喷涂工艺采用全自动流水线。</w:t>
            </w:r>
          </w:p>
        </w:tc>
        <w:tc>
          <w:tcPr>
            <w:tcW w:w="697" w:type="dxa"/>
            <w:gridSpan w:val="3"/>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48" w:hRule="atLeast"/>
        </w:trPr>
        <w:tc>
          <w:tcPr>
            <w:tcW w:w="748" w:type="dxa"/>
            <w:tcBorders>
              <w:top w:val="single" w:color="000000" w:sz="4" w:space="0"/>
              <w:left w:val="single" w:color="000000" w:sz="4" w:space="0"/>
              <w:bottom w:val="single" w:color="auto" w:sz="4" w:space="0"/>
              <w:right w:val="single" w:color="000000" w:sz="4" w:space="0"/>
            </w:tcBorders>
            <w:shd w:val="clear" w:color="auto" w:fill="auto"/>
            <w:vAlign w:val="center"/>
          </w:tcPr>
          <w:p>
            <w:pPr>
              <w:numPr>
                <w:ilvl w:val="0"/>
                <w:numId w:val="7"/>
              </w:numPr>
              <w:jc w:val="center"/>
              <w:textAlignment w:val="center"/>
              <w:rPr>
                <w:rFonts w:ascii="宋体" w:hAnsi="宋体" w:eastAsia="宋体" w:cs="宋体"/>
              </w:rPr>
            </w:pPr>
          </w:p>
        </w:tc>
        <w:tc>
          <w:tcPr>
            <w:tcW w:w="782"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eastAsia="zh-CN" w:bidi="ar"/>
              </w:rPr>
              <w:t>△</w:t>
            </w:r>
          </w:p>
        </w:tc>
        <w:tc>
          <w:tcPr>
            <w:tcW w:w="933" w:type="dxa"/>
            <w:gridSpan w:val="2"/>
            <w:vMerge w:val="continue"/>
            <w:tcBorders>
              <w:left w:val="single" w:color="000000" w:sz="4" w:space="0"/>
              <w:bottom w:val="single" w:color="auto" w:sz="4" w:space="0"/>
              <w:right w:val="single" w:color="000000" w:sz="4" w:space="0"/>
            </w:tcBorders>
            <w:shd w:val="clear" w:color="auto" w:fill="auto"/>
            <w:vAlign w:val="center"/>
          </w:tcPr>
          <w:p>
            <w:pPr>
              <w:jc w:val="center"/>
              <w:rPr>
                <w:rFonts w:ascii="宋体" w:hAnsi="宋体" w:eastAsia="宋体" w:cs="宋体"/>
              </w:rPr>
            </w:pPr>
          </w:p>
        </w:tc>
        <w:tc>
          <w:tcPr>
            <w:tcW w:w="11300" w:type="dxa"/>
            <w:tcBorders>
              <w:top w:val="single" w:color="000000" w:sz="4" w:space="0"/>
              <w:left w:val="single" w:color="000000" w:sz="4" w:space="0"/>
              <w:bottom w:val="single" w:color="auto" w:sz="4" w:space="0"/>
              <w:right w:val="single" w:color="000000" w:sz="4" w:space="0"/>
            </w:tcBorders>
            <w:shd w:val="clear" w:color="auto" w:fill="auto"/>
            <w:vAlign w:val="center"/>
          </w:tcPr>
          <w:p>
            <w:pPr>
              <w:textAlignment w:val="center"/>
              <w:rPr>
                <w:rFonts w:ascii="宋体" w:hAnsi="宋体" w:eastAsia="宋体" w:cs="宋体"/>
                <w:lang w:eastAsia="zh-CN" w:bidi="ar"/>
              </w:rPr>
            </w:pPr>
            <w:r>
              <w:rPr>
                <w:rFonts w:hint="eastAsia" w:ascii="宋体" w:hAnsi="宋体" w:eastAsia="宋体" w:cs="宋体"/>
                <w:lang w:eastAsia="zh-CN" w:bidi="ar"/>
              </w:rPr>
              <w:t>（3）表面喷涂工艺采用优质环保型热固性粉末涂料喷涂。</w:t>
            </w:r>
          </w:p>
        </w:tc>
        <w:tc>
          <w:tcPr>
            <w:tcW w:w="697" w:type="dxa"/>
            <w:gridSpan w:val="3"/>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1906" w:hRule="atLeast"/>
        </w:trPr>
        <w:tc>
          <w:tcPr>
            <w:tcW w:w="748" w:type="dxa"/>
            <w:tcBorders>
              <w:top w:val="single" w:color="auto" w:sz="4" w:space="0"/>
              <w:left w:val="single" w:color="000000" w:sz="4" w:space="0"/>
              <w:bottom w:val="single" w:color="000000" w:sz="4" w:space="0"/>
              <w:right w:val="single" w:color="000000" w:sz="4" w:space="0"/>
            </w:tcBorders>
            <w:shd w:val="clear" w:color="auto" w:fill="auto"/>
            <w:vAlign w:val="center"/>
          </w:tcPr>
          <w:p>
            <w:pPr>
              <w:numPr>
                <w:ilvl w:val="0"/>
                <w:numId w:val="7"/>
              </w:numPr>
              <w:jc w:val="center"/>
              <w:textAlignment w:val="center"/>
              <w:rPr>
                <w:rFonts w:ascii="宋体" w:hAnsi="宋体" w:eastAsia="宋体" w:cs="宋体"/>
                <w:lang w:eastAsia="zh-CN"/>
              </w:rPr>
            </w:pPr>
          </w:p>
        </w:tc>
        <w:tc>
          <w:tcPr>
            <w:tcW w:w="782"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color w:val="auto"/>
                <w:highlight w:val="none"/>
                <w:lang w:val="en-US" w:eastAsia="zh-CN" w:bidi="ar"/>
              </w:rPr>
              <w:t>#</w:t>
            </w:r>
          </w:p>
        </w:tc>
        <w:tc>
          <w:tcPr>
            <w:tcW w:w="933"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原材料</w:t>
            </w:r>
          </w:p>
        </w:tc>
        <w:tc>
          <w:tcPr>
            <w:tcW w:w="11300" w:type="dxa"/>
            <w:tcBorders>
              <w:top w:val="single" w:color="auto"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密集架采用的冷轧钢板、热轧钢板、不锈钢等材质，</w:t>
            </w:r>
            <w:r>
              <w:rPr>
                <w:rFonts w:hint="eastAsia" w:ascii="宋体" w:hAnsi="宋体" w:eastAsia="宋体" w:cs="宋体"/>
                <w:color w:val="auto"/>
                <w:lang w:val="en-US" w:eastAsia="zh-CN" w:bidi="ar"/>
              </w:rPr>
              <w:t>开箱前</w:t>
            </w:r>
            <w:r>
              <w:rPr>
                <w:rFonts w:hint="eastAsia" w:ascii="宋体" w:hAnsi="宋体" w:eastAsia="宋体" w:cs="宋体"/>
                <w:color w:val="auto"/>
                <w:lang w:eastAsia="zh-CN" w:bidi="ar"/>
              </w:rPr>
              <w:t>须提供</w:t>
            </w:r>
            <w:r>
              <w:rPr>
                <w:rFonts w:hint="eastAsia" w:ascii="宋体" w:hAnsi="宋体" w:eastAsia="宋体" w:cs="宋体"/>
                <w:b/>
                <w:bCs/>
                <w:color w:val="auto"/>
                <w:lang w:eastAsia="zh-CN" w:bidi="ar"/>
              </w:rPr>
              <w:t>本项目产品</w:t>
            </w:r>
            <w:r>
              <w:rPr>
                <w:rFonts w:hint="eastAsia" w:ascii="宋体" w:hAnsi="宋体" w:cs="仿宋"/>
                <w:lang w:eastAsia="zh-CN"/>
              </w:rPr>
              <w:t>原材料</w:t>
            </w:r>
            <w:r>
              <w:rPr>
                <w:rFonts w:hint="eastAsia" w:ascii="宋体" w:hAnsi="宋体" w:eastAsia="宋体" w:cs="仿宋"/>
                <w:lang w:eastAsia="zh-CN"/>
              </w:rPr>
              <w:t>的</w:t>
            </w:r>
            <w:r>
              <w:rPr>
                <w:rFonts w:hint="eastAsia" w:ascii="宋体" w:hAnsi="宋体" w:eastAsia="宋体" w:cs="宋体"/>
                <w:lang w:eastAsia="zh-CN" w:bidi="ar"/>
              </w:rPr>
              <w:t>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，检测内容</w:t>
            </w:r>
            <w:r>
              <w:rPr>
                <w:rFonts w:hint="eastAsia" w:ascii="宋体" w:hAnsi="宋体" w:eastAsia="宋体" w:cs="宋体"/>
                <w:color w:val="auto"/>
                <w:lang w:eastAsia="zh-CN" w:bidi="ar"/>
              </w:rPr>
              <w:t>包括但不限于</w:t>
            </w:r>
            <w:r>
              <w:rPr>
                <w:rFonts w:hint="eastAsia" w:ascii="宋体" w:hAnsi="宋体" w:eastAsia="宋体" w:cs="宋体"/>
                <w:lang w:eastAsia="zh-CN" w:bidi="ar"/>
              </w:rPr>
              <w:t>板材厚度（热轧钢板厚度≥3.0mm；冷轧钢板厚度≥1.5/1.2/1.0mm等）、力学性能检测（抗拉强度、规定塑性延伸强度、断后伸长率等）、化学成分检测(碳C、硅Si、锰Mn、磷P、硫S等）等相关检测，符合《金属材料 拉伸试验 第 1 部分：室温试验方法》（GB/T228.1-2021）、《家具用钢构件》（QB/T4767-2014）、《碳素钢和中低合金钢 多元素含量的测定 火花放电原子发射光谱法（常规法）》（GB/T4336-2016）、《金属材料 室温压缩试验方法》（GB/T7314-2017）、《金属材料 疲劳试验 轴向力控制方法》（GB/T3075-2021）等相关标准。</w:t>
            </w:r>
          </w:p>
        </w:tc>
        <w:tc>
          <w:tcPr>
            <w:tcW w:w="697" w:type="dxa"/>
            <w:gridSpan w:val="3"/>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355" w:hRule="atLeast"/>
        </w:trPr>
        <w:tc>
          <w:tcPr>
            <w:tcW w:w="1446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2.密集架结构及主要部件技术要求</w:t>
            </w:r>
          </w:p>
        </w:tc>
      </w:tr>
      <w:tr>
        <w:tblPrEx>
          <w:tblCellMar>
            <w:top w:w="0" w:type="dxa"/>
            <w:left w:w="108" w:type="dxa"/>
            <w:bottom w:w="0" w:type="dxa"/>
            <w:right w:w="108" w:type="dxa"/>
          </w:tblCellMar>
        </w:tblPrEx>
        <w:trPr>
          <w:trHeight w:val="375"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lang w:eastAsia="zh-CN"/>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架体结构</w:t>
            </w: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color w:val="auto"/>
                <w:lang w:eastAsia="zh-CN" w:bidi="ar"/>
              </w:rPr>
              <w:t>（1）密集架架体为双柱式双面结构，稳定性能强，架体载重强度高，运行时无阻滞、晃动等现象，运行流畅。</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56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（2）主要由轨道、底盘、传动机构和架体（包括成型立柱、挂板、隔板、顶板、门板及侧护板等）、锁具和制动装置等零（部）件组成。</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87"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（3）架体底盘折弯成型高度≥150mm，隔板折弯成型厚度≥25mm，顶板折弯成型厚度≥30mm。</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56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4）单元列设置锁紧装置，单元列之间装有厚度≥30mm，宽度与侧板尺寸相匹配的特种抗老化橡塑磁性密封条，形成两列间的全封闭。门面列和中间移动列分别装有锁具和制动装置，架体闭合后可用总锁锁住，形成一个封闭的整体，各单元列单独制动。</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87"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（5）架顶设置防尘装置及主动式顶部联合防地震装置，满足防尘及抗震要求。</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56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（6）密集架设置防震、防尘、防虫、防鼠、防潮、防火、防水、防盗、防倾倒和密封等装置，满足档案库房“十防”要求。</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64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轨道</w:t>
            </w: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1）轨道由轨道座与轨道组成，整体采用一次性成型工艺，满焊焊接，“凹凸”连接，满足平整性、稳固性要求。轨道采用埋入式，与装修地面齐平，达到抗压强度要求，每米荷载≥1500kg（实物档案密集架适当加强荷载能力）。</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192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2）轨道座：材质采用厚度≥3.0mm的热轧钢板，符合《热轧钢板和钢带的尺寸、外形、重量及允许偏差》（GB/T709-2019)、《碳素结构钢和低合金结构钢热轧钢板和钢带》（GB/T3274-2017）等相关标准。▲轨道座须提供有效期内的合格检测报告，</w:t>
            </w:r>
            <w:r>
              <w:rPr>
                <w:rFonts w:hint="eastAsia" w:ascii="宋体" w:hAnsi="宋体" w:eastAsia="宋体" w:cs="宋体"/>
                <w:u w:val="single"/>
                <w:lang w:eastAsia="zh-CN" w:bidi="ar"/>
              </w:rPr>
              <w:t>检测报告上必须标注资质认定标志（ CMA 或 CNAS 或 ilac- MRA）</w:t>
            </w:r>
            <w:r>
              <w:rPr>
                <w:rFonts w:hint="eastAsia" w:ascii="宋体" w:hAnsi="宋体" w:eastAsia="宋体" w:cs="宋体"/>
                <w:lang w:eastAsia="zh-CN" w:bidi="ar"/>
              </w:rPr>
              <w:t>，检测内容</w:t>
            </w:r>
            <w:r>
              <w:rPr>
                <w:rFonts w:hint="eastAsia" w:ascii="宋体" w:hAnsi="宋体" w:eastAsia="宋体" w:cs="宋体"/>
                <w:lang w:val="en-US" w:eastAsia="zh-CN" w:bidi="ar"/>
              </w:rPr>
              <w:t>必须包含：</w:t>
            </w:r>
            <w:r>
              <w:rPr>
                <w:rFonts w:hint="eastAsia" w:ascii="宋体" w:hAnsi="宋体" w:eastAsia="宋体" w:cs="宋体"/>
                <w:lang w:eastAsia="zh-CN" w:bidi="ar"/>
              </w:rPr>
              <w:t>①涂层硬度(≥0.4或2H)；②涂层附着力(不低于2级)；③涂层冲击强度(冲击高度≥40.0㎝，应无剥落、裂纹、皱纹)；④外观性能（涂层应无漏喷、锈蚀等现象；涂层应光滑均匀，色泽一致，应无流挂、疙瘩、皱皮、飞漆等缺陷）；⑤力学性能（抗拉强度、塑性延伸强度、断后伸长率等）合格；⑥化学成分检测(碳C、硅Si、锰Mn、磷P、硫S等）；⑦涂层可迁移元素须包含：铅、镉、铬、汞、锑、钡、硒、砷等；⑧耐腐蚀性能（盐雾试验），符合《金属材料 拉伸试验 第 1 部分：室温试验方法》（GB/T228.1-2021）、《家具用钢构件》（QB/T4767-2014）、《碳素钢和中低合金钢 多元素含量的测定 火花放电原子发射光谱法（常规法）》（GB/T4336-2016）、《金属材料 洛氏硬度试验 第1部分：试验方法》（GB/T230.1-2018）等相关标准。</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66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（3）轨道：材质尺寸≥20*20mm的实心方钢，符合《优质碳素结构钢》(GB/T699-2015)等相关标准，▲表面采用镀硬铬处理，增加耐磨及防锈性能。须提供有效期内的合格检测报告，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66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（4）轨道的布轨数量要求：1-3节至少设置2根轨道，4-5节至少设置3根轨道，6-7节至少设置4根轨道，8节及以上的至少设置5根轨道。可根据密集架的组合长度及架体的承重要求，合理增加轨道的布轨数量。</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415"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（5）轨道方钢在焊前应经过校直工序，确保较高的直线度。</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78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rPr>
            </w:pPr>
            <w:r>
              <w:rPr>
                <w:rFonts w:hint="eastAsia" w:ascii="宋体" w:hAnsi="宋体" w:eastAsia="宋体" w:cs="宋体"/>
                <w:lang w:eastAsia="zh-CN" w:bidi="ar"/>
              </w:rPr>
              <w:t>底盘</w:t>
            </w: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1）材质：采用厚度≥3.0mm的热轧钢板，符合《热轧钢板和钢带的尺寸、外形、重量及允许偏差》（GB/T709-2019)、《碳素结构钢和低合金结构钢热轧钢板和钢带》（GB/T3274-2017）等相关标准，底盘高度≥150mm，上下双翻边加强，上翻边≥50mm，轴承支架高度≥45mm，左右双翻边加强，驼面≥60mm。</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588"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（2）采用整体式底盘，分段焊接后整体组装，在直角处上、下两平面均设置三角形加强板。底盘可灵活拼接拆装，具有良好的对接互换性、稳定性，并在前后位置的底部设置防倾倒装置。</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575"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（3）高强度底盘刚性符合相关技术标准，满足架体长期荷重不变形的要求，底架装配后的直线平行度不大于0.5mm/m，全长不大于 2mm，底盘与立柱连接采用紧固强度≥M10*20 螺栓与卡槽式双重连接模式，加强牢固度。</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28"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（4）底盘采用链条或齿轮传动，满足传动、噪音、摇力度、移动速度、传递扭力等相关技术要求。</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66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底盘（有链式底盘）：底盘各段连接采用M10及以上螺栓紧固，滚轮横梁采用不低于四道折弯成型，满足在满荷载下无变形、断裂等缺陷。底梁下部设置防倒支架，防止架体倾倒。底盘两端封头横梁与纵梁牢固焊接，满足满荷载运行下底盘架体无扭曲、错位、变形等现象。</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64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底盘（无链式底盘）：传动所用齿轮应满足以下技术参数：齿数≥20，伞型齿轮上端面最大外径≥90mm，下端面最大外径≥100mm，齿轮厚度≥40mm。</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299"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底盘各段组装时采用可拆卸螺栓连接。</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102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底</w:t>
            </w:r>
            <w:r>
              <w:rPr>
                <w:rFonts w:hint="eastAsia" w:ascii="宋体" w:hAnsi="宋体" w:eastAsia="宋体" w:cs="宋体"/>
                <w:color w:val="auto"/>
                <w:lang w:eastAsia="zh-CN" w:bidi="ar"/>
              </w:rPr>
              <w:t>盘</w:t>
            </w:r>
            <w:r>
              <w:rPr>
                <w:rFonts w:hint="eastAsia" w:ascii="宋体" w:hAnsi="宋体" w:eastAsia="宋体" w:cs="宋体"/>
                <w:color w:val="auto"/>
                <w:lang w:val="en-US" w:eastAsia="zh-CN" w:bidi="ar"/>
              </w:rPr>
              <w:t>开箱前</w:t>
            </w:r>
            <w:r>
              <w:rPr>
                <w:rFonts w:hint="eastAsia" w:ascii="宋体" w:hAnsi="宋体" w:eastAsia="宋体" w:cs="宋体"/>
                <w:color w:val="auto"/>
                <w:lang w:eastAsia="zh-CN" w:bidi="ar"/>
              </w:rPr>
              <w:t>须提供</w:t>
            </w:r>
            <w:r>
              <w:rPr>
                <w:rFonts w:hint="eastAsia" w:ascii="宋体" w:hAnsi="宋体" w:eastAsia="宋体" w:cs="宋体"/>
                <w:b/>
                <w:bCs/>
                <w:color w:val="auto"/>
                <w:lang w:eastAsia="zh-CN" w:bidi="ar"/>
              </w:rPr>
              <w:t>本项目产品</w:t>
            </w:r>
            <w:r>
              <w:rPr>
                <w:rFonts w:hint="eastAsia" w:ascii="宋体" w:hAnsi="宋体" w:eastAsia="宋体" w:cs="宋体"/>
                <w:color w:val="auto"/>
                <w:lang w:eastAsia="zh-CN" w:bidi="ar"/>
              </w:rPr>
              <w:t>有效</w:t>
            </w:r>
            <w:r>
              <w:rPr>
                <w:rFonts w:hint="eastAsia" w:ascii="宋体" w:hAnsi="宋体" w:eastAsia="宋体" w:cs="宋体"/>
                <w:lang w:eastAsia="zh-CN" w:bidi="ar"/>
              </w:rPr>
              <w:t>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检测内容包括但不限于①涂层硬度(≥0.4或2H)；②涂层附着力(不低于2级)；③涂层冲击强度(冲击高度≥40.0㎝，应无剥落、裂纹、皱纹)；④外观性能（涂层应无漏喷、锈蚀等现象；涂层应光滑均匀，色泽一致，应无流挂、疙瘩、皱皮、飞漆等缺陷）等内容，符合《金属材料 拉伸试验 第 1 部分：室温试验方法》（GB/T228.1-2021）等相关标准。</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81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密集柜底盘开箱前须提供</w:t>
            </w:r>
            <w:r>
              <w:rPr>
                <w:rFonts w:hint="eastAsia" w:ascii="宋体" w:hAnsi="宋体" w:eastAsia="宋体" w:cs="宋体"/>
                <w:b/>
                <w:bCs/>
                <w:color w:val="auto"/>
                <w:lang w:eastAsia="zh-CN" w:bidi="ar"/>
              </w:rPr>
              <w:t>本项目产品</w:t>
            </w:r>
            <w:r>
              <w:rPr>
                <w:rFonts w:hint="eastAsia" w:ascii="宋体" w:hAnsi="宋体" w:eastAsia="宋体" w:cs="宋体"/>
                <w:lang w:eastAsia="zh-CN" w:bidi="ar"/>
              </w:rPr>
              <w:t>有效期内</w:t>
            </w:r>
            <w:r>
              <w:rPr>
                <w:rFonts w:hint="eastAsia" w:ascii="宋体" w:hAnsi="宋体" w:eastAsia="宋体" w:cs="宋体"/>
                <w:color w:val="auto"/>
                <w:highlight w:val="none"/>
                <w:lang w:eastAsia="zh-CN" w:bidi="ar"/>
              </w:rPr>
              <w:t>合格</w:t>
            </w:r>
            <w:r>
              <w:rPr>
                <w:rFonts w:hint="eastAsia" w:ascii="宋体" w:hAnsi="宋体" w:eastAsia="宋体" w:cs="宋体"/>
                <w:color w:val="auto"/>
                <w:highlight w:val="none"/>
                <w:lang w:val="en-US" w:eastAsia="zh-CN" w:bidi="ar"/>
              </w:rPr>
              <w:t>的权威</w:t>
            </w:r>
            <w:r>
              <w:rPr>
                <w:rFonts w:hint="eastAsia" w:ascii="宋体" w:hAnsi="宋体" w:eastAsia="宋体" w:cs="宋体"/>
                <w:lang w:eastAsia="zh-CN" w:bidi="ar"/>
              </w:rPr>
              <w:t>检测报告。报告中需体现底盘的实验结果：各工况台面输入加速度原始数据、试验典型照片、试验结果（密集柜底盘在地震烈度9度的地震作用下整体工作正常，无损伤及破坏，满足抗震保护使用需求）。</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568"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密集架成型立柱</w:t>
            </w: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（1）材质：采用厚度≥1.5mm（其中，实物档案密集架立柱厚度≥2.0mm）的冷轧钢板，符合《优质碳素结构钢冷轧钢板和钢带》（GB/T13237-2013）等相关标准。</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605"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（2）立柱一次性冲压成型，不低于8道折弯工艺，孔距准确度高，立架采用保护焊接，立柱与底梁用螺丝进行连接，达到稳定性要求。</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72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3）成型立柱正面宽度≥50.0mm，侧面宽度≥40.0mm，侧面压筋不少于2根，成型立柱正面压筋宽度≥10.0mm，成型立柱侧面压筋宽度≥6.0mm，均匀冲制扣接孔，可上、下调节隔板的高度，使隔板层数和间距可按需要调整。满足立柱与底梁连接牢固，满荷载使用时无倾斜、变形等现象。</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150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密集架成型立柱</w:t>
            </w:r>
            <w:r>
              <w:rPr>
                <w:rFonts w:hint="eastAsia" w:ascii="宋体" w:hAnsi="宋体" w:eastAsia="宋体" w:cs="宋体"/>
                <w:color w:val="auto"/>
                <w:lang w:eastAsia="zh-CN" w:bidi="ar"/>
              </w:rPr>
              <w:t>开箱前须提供</w:t>
            </w:r>
            <w:r>
              <w:rPr>
                <w:rFonts w:hint="eastAsia" w:ascii="宋体" w:hAnsi="宋体" w:eastAsia="宋体" w:cs="宋体"/>
                <w:b/>
                <w:bCs/>
                <w:color w:val="auto"/>
                <w:lang w:eastAsia="zh-CN" w:bidi="ar"/>
              </w:rPr>
              <w:t>本项目产品</w:t>
            </w:r>
            <w:r>
              <w:rPr>
                <w:rFonts w:hint="eastAsia" w:ascii="宋体" w:hAnsi="宋体" w:eastAsia="宋体" w:cs="宋体"/>
                <w:lang w:eastAsia="zh-CN" w:bidi="ar"/>
              </w:rPr>
              <w:t>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检测内容包括但不限于①涂层硬度(≥0.4或2H)；②涂层附着力(不低于2级)；③涂层冲击强度(冲击高度≥40.0㎝，应无剥落、裂纹、皱纹)；④外观性能（涂层应无漏喷、锈蚀等现象；涂层应光滑均匀，色泽一致，应无流挂、疙瘩、皱皮、飞漆等缺陷）；⑤力学性能（塑性压缩强度、疲劳试验等）合格；⑥涂层可迁移元素须包含：铅、镉、铬、汞、锑、钡、硒、砷等；⑦耐腐蚀性能（盐雾试验）等内容，符合《环境标志产品技术要求 家具》（HJ2547-2016）、《家具用钢构件》（QB/T4767-2014）、《金属材料 室温压缩试验方法》（GB/T7314-2017）、《金属材料 疲劳试验 轴向力控制方法》（GB/T3075-2021）等相关标准。</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64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密集架隔板</w:t>
            </w: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（1）材质：采用厚度≥1.2mm（其中，底层隔板厚度≥1.5mm，实物档案密集架隔板厚度≥2.0mm）的冷轧钢板，符合《优质碳素结构钢冷轧钢板和钢带》（GB/T13237-2013）等相关标准。</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64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（2）经数控流水线设备一次冲压成型，采用不低于6道折弯工艺（无焊接且不断开），厚度≥25mm，正面压制不小于4道加强筋，折弯处要求无切口。</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9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（3）每块隔板可任意沿成型立柱的垂直方向调节存放空间高度。</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64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（4）每块隔板承重≥100kg（单面）（其中，实物档案密集架隔板适当提高承重能力），满足刚性、承重能力及不变性的要求。</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148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密集架隔板</w:t>
            </w:r>
            <w:r>
              <w:rPr>
                <w:rFonts w:hint="eastAsia" w:ascii="宋体" w:hAnsi="宋体" w:eastAsia="宋体" w:cs="宋体"/>
                <w:color w:val="auto"/>
                <w:lang w:eastAsia="zh-CN" w:bidi="ar"/>
              </w:rPr>
              <w:t>开箱前须提供</w:t>
            </w:r>
            <w:r>
              <w:rPr>
                <w:rFonts w:hint="eastAsia" w:ascii="宋体" w:hAnsi="宋体" w:eastAsia="宋体" w:cs="宋体"/>
                <w:b/>
                <w:bCs/>
                <w:color w:val="auto"/>
                <w:lang w:eastAsia="zh-CN" w:bidi="ar"/>
              </w:rPr>
              <w:t>本项目产品</w:t>
            </w:r>
            <w:r>
              <w:rPr>
                <w:rFonts w:hint="eastAsia" w:ascii="宋体" w:hAnsi="宋体" w:eastAsia="宋体" w:cs="宋体"/>
                <w:lang w:eastAsia="zh-CN" w:bidi="ar"/>
              </w:rPr>
              <w:t>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检测内容包括但不限于①涂层硬度(≥0.4或2H)；②涂层附着力(不低于2级)；③涂层冲击强度(冲击高度≥40.0㎝，应无剥落、裂纹、皱纹)；④外观性能（涂层应无漏喷、锈蚀等现象；涂层应光滑均匀，色泽一致，应无流挂、疙瘩、皱皮、飞漆等缺陷）；⑤力学性能（塑性压缩强度、疲劳试验等）合格；⑥涂层可迁移元素须包含：铅、镉、铬、汞、锑、钡、硒、砷等；⑦耐腐蚀性能（盐雾试验）等内容，符合《环境标志产品技术要求 家具》（HJ2547-2016）、《家具用钢构件》（QB/T4767-2014）《金属材料 室温压缩试验方法》（GB/T7314-2017）、《金属材料 疲劳试验 轴向力控制方法》（GB/T3075-2021）等相关标准。</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358"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密集架分隔棒</w:t>
            </w: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（1）采用厚度≥1.0mm的冷轧钢板，符合《优质碳素结构钢冷轧钢板和钢带》（GB/T13237-2013）等相关标准。</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7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（2）一次性冲压折弯成型，宽度≥15mm。</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1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密集架挂板</w:t>
            </w: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（1）材质：采用厚度≥1.2mm的冷轧钢板，符合《优质碳素结构钢冷轧钢板和钢带》（GB/T13237-2013）等相关标准。</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848"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经数控流水线设备一次冲压成型，不小于4道折弯工艺，成型高度≥150mm，正面压制不小于4条加强筋，中间腰形拉伸模成形不少于2个台阶加强筋，挂板上下端直角折弯，并冲有凸槽，压筋隔板嵌置于弯边凸槽上，组装后达到平整、牢固、无噪声的要求，隔板层间距按需要沿成型立柱调节孔可自由调整，调节孔上下位置设置不少于2根压筋。</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138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密集架挂板</w:t>
            </w:r>
            <w:r>
              <w:rPr>
                <w:rFonts w:hint="eastAsia" w:ascii="宋体" w:hAnsi="宋体" w:eastAsia="宋体" w:cs="宋体"/>
                <w:color w:val="auto"/>
                <w:lang w:eastAsia="zh-CN" w:bidi="ar"/>
              </w:rPr>
              <w:t>开箱前须提供</w:t>
            </w:r>
            <w:r>
              <w:rPr>
                <w:rFonts w:hint="eastAsia" w:ascii="宋体" w:hAnsi="宋体" w:eastAsia="宋体" w:cs="宋体"/>
                <w:b/>
                <w:bCs/>
                <w:color w:val="auto"/>
                <w:lang w:eastAsia="zh-CN" w:bidi="ar"/>
              </w:rPr>
              <w:t>本项目产品</w:t>
            </w:r>
            <w:r>
              <w:rPr>
                <w:rFonts w:hint="eastAsia" w:ascii="宋体" w:hAnsi="宋体" w:eastAsia="宋体" w:cs="宋体"/>
                <w:color w:val="auto"/>
                <w:lang w:eastAsia="zh-CN" w:bidi="ar"/>
              </w:rPr>
              <w:t>有效期</w:t>
            </w:r>
            <w:r>
              <w:rPr>
                <w:rFonts w:hint="eastAsia" w:ascii="宋体" w:hAnsi="宋体" w:eastAsia="宋体" w:cs="宋体"/>
                <w:lang w:eastAsia="zh-CN" w:bidi="ar"/>
              </w:rPr>
              <w:t>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检测内容包括但不限于①涂层硬度(≥0.4或2H)；②涂层附着力(不低于2级)；③涂层冲击强度(冲击高度≥40.0㎝，应无剥落、裂纹、皱纹)；④外观性能（涂层应无漏喷、锈蚀等现象；涂层应光滑均匀，色泽一致，应无流挂、疙瘩、皱皮、飞漆等缺陷）；⑤力学性能（塑性压缩强度、疲劳试验等）合格；⑥涂层可迁移元素须包含：铅、镉、铬、汞、锑、钡、硒、砷等；⑦耐腐蚀性能（盐雾试验）等内容，符合《环境标志产品技术要求 家具》（HJ2547-2016）、《家具用钢构件》（QB/T4767-2014）、《金属材料 室温压缩试验方法》（GB/T7314-2017）、《金属材料 疲劳试验 轴向力控制方法》（GB/T3075-2021）等相关标准。</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48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密集架抽屉</w:t>
            </w: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（1）抽屉及抽屉板材质：采用厚度≥1.5mm的冷轧钢板，符合《优质碳素结构钢冷轧钢板和钢带》（GB/T13237-2013）相关标准。</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146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抽屉轨道采用三节式静音导轨，抽屉导轨与密集架、抽屉连接牢固，抽屉前后左右高低间隙可调整，以确保安装到位、结构安全可靠。抽屉轨道设置安全保护装置，具有防滑落、关键脱卸部件防老化功能。▲三节式静音导轨须提供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，报告内容</w:t>
            </w:r>
            <w:r>
              <w:rPr>
                <w:rFonts w:hint="eastAsia" w:ascii="宋体" w:hAnsi="宋体" w:eastAsia="宋体" w:cs="宋体"/>
                <w:lang w:val="en-US" w:eastAsia="zh-CN" w:bidi="ar"/>
              </w:rPr>
              <w:t>必须包含：</w:t>
            </w:r>
            <w:r>
              <w:rPr>
                <w:rFonts w:hint="eastAsia" w:ascii="宋体" w:hAnsi="宋体" w:eastAsia="宋体" w:cs="宋体"/>
                <w:lang w:eastAsia="zh-CN" w:bidi="ar"/>
              </w:rPr>
              <w:t>①耐久性（频率为6次/min〜15次/min，启闭平均速度为(0.25±0.1）m/s，循环次数不小于80000次）；②垂直向下静载荷（将抽屉轨道拉出至限位状态，在抽屉面板一角垂直向下加载10次，加载力不小于200N）；③水平侧向下静载荷（将抽屉轨道拉出至限位状态，分别在抽屉面板两侧端中点水平加载5次，加载力不小于100N），符合《家具五金 抽屉导轨》（QB/T2454-2013）等相关标准。</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57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（3）底图密集架、实物档案密集架适当位置设置加强板，保证承重性能。底图密集架设置图纸固定翻转装置，防止抽屉抽拉时损坏图纸。</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1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（4）抽屉面板设置目录检索标识牌，安装方式不允许破坏抽屉面板整体结构。</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85"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密集架侧板</w:t>
            </w: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（1）材质：采用厚度≥1.2mm的冷轧钢板，符合《优质碳素结构钢冷轧钢板和钢带》（GB/T13237-2013）等相关标准。</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68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前侧护板采用横三节板，上中下均为钢板制作。为加强侧板强度，进行形状优化设计。上侧部分和下侧部分厚度≥100mm，中侧部分厚度≥60mm。后侧护板为整体结构，列与列之间全封闭。侧护板设置装饰外购件，投标单位自行设计，中标后由招标单位选定。</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583"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（3）密封装置开箱前须提供</w:t>
            </w:r>
            <w:r>
              <w:rPr>
                <w:rFonts w:hint="eastAsia" w:ascii="宋体" w:hAnsi="宋体" w:eastAsia="宋体" w:cs="宋体"/>
                <w:b/>
                <w:bCs/>
                <w:lang w:eastAsia="zh-CN" w:bidi="ar"/>
              </w:rPr>
              <w:t>本项目产品</w:t>
            </w:r>
            <w:r>
              <w:rPr>
                <w:rFonts w:hint="eastAsia" w:ascii="宋体" w:hAnsi="宋体" w:eastAsia="宋体" w:cs="宋体"/>
                <w:lang w:eastAsia="zh-CN" w:bidi="ar"/>
              </w:rPr>
              <w:t>的有效期内的合格检测报告，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，报告内容包括但不限于拉伸强度（≥5Mpa）,断裂伸长率（≥350%），邵氏硬度（≥75）等。</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322"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（4）密集架每列前侧面板加装目录检索标识标签框。</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43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密集架门板</w:t>
            </w: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（1）材质：采用厚度≥1.2mm的冷轧钢板，符合《优质碳素结构钢冷轧钢板和钢带》（GB/T13237-2013）等相关标准。</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102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门与门之间没有外露的成型立柱与门档，双开带锁具。定位模块采用特制的ABS注塑件。密集架每组闭合两端安装上下门，门上安装锁具（带三级管理功能），拉手、连动装置一体化设计，门开启角度大于160度。钢材表面采用无磷脱脂、硅烷处理后，再进行全自动静电喷涂处理，具备防腐蚀性。每扇门均配有碰珠式止开装置，门面可开启180度。多次开启，门板能达到不变形、铰链无断裂、固定组件无松动等要求。</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76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▲门铰链须提供有效期内的合格检测报告，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，报告内容</w:t>
            </w:r>
            <w:r>
              <w:rPr>
                <w:rFonts w:hint="eastAsia" w:ascii="宋体" w:hAnsi="宋体" w:eastAsia="宋体" w:cs="宋体"/>
                <w:lang w:val="en-US" w:eastAsia="zh-CN" w:bidi="ar"/>
              </w:rPr>
              <w:t>必须包含：</w:t>
            </w:r>
            <w:r>
              <w:rPr>
                <w:rFonts w:hint="eastAsia" w:ascii="宋体" w:hAnsi="宋体" w:eastAsia="宋体" w:cs="宋体"/>
                <w:lang w:eastAsia="zh-CN" w:bidi="ar"/>
              </w:rPr>
              <w:t>①转动力≤20N；②反复启闭10万次，门扇自由端竖直方向位置的变化值应≤2mm；③悬端吊重不小于1kN，扇不脱落，符合《建筑门窗五金件 合页（铰链）》（JG/T 125-2017）等相关标准。</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32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rPr>
            </w:pPr>
            <w:r>
              <w:rPr>
                <w:rFonts w:hint="eastAsia" w:ascii="宋体" w:hAnsi="宋体" w:eastAsia="宋体" w:cs="宋体"/>
                <w:lang w:eastAsia="zh-CN" w:bidi="ar"/>
              </w:rPr>
              <w:t>密集架顶板</w:t>
            </w: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（1）材质：采用厚度≥1.2mm的冷轧钢板，符合《优质碳素结构钢冷轧钢板和钢带》（GB/T13237-2013）等等相关标准。</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48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（2）经数控流水线设备一次冲压成型，不小于6道折弯工艺，在密集架架体与架体之间安装有防水顶板，满足防水、防尘等要求。</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48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防护等级达到IPX6。</w:t>
            </w:r>
            <w:r>
              <w:rPr>
                <w:rFonts w:hint="eastAsia" w:ascii="宋体" w:hAnsi="宋体" w:eastAsia="宋体" w:cs="宋体"/>
                <w:color w:val="auto"/>
                <w:lang w:eastAsia="zh-CN" w:bidi="ar"/>
              </w:rPr>
              <w:t>开箱前须提供</w:t>
            </w:r>
            <w:r>
              <w:rPr>
                <w:rFonts w:hint="eastAsia" w:ascii="宋体" w:hAnsi="宋体" w:eastAsia="宋体" w:cs="宋体"/>
                <w:b/>
                <w:bCs/>
                <w:color w:val="auto"/>
                <w:lang w:eastAsia="zh-CN" w:bidi="ar"/>
              </w:rPr>
              <w:t>本项目产品</w:t>
            </w:r>
            <w:r>
              <w:rPr>
                <w:rFonts w:hint="eastAsia" w:ascii="宋体" w:hAnsi="宋体" w:eastAsia="宋体" w:cs="宋体"/>
                <w:color w:val="auto"/>
                <w:lang w:eastAsia="zh-CN" w:bidi="ar"/>
              </w:rPr>
              <w:t>有</w:t>
            </w:r>
            <w:r>
              <w:rPr>
                <w:rFonts w:hint="eastAsia" w:ascii="宋体" w:hAnsi="宋体" w:eastAsia="宋体" w:cs="宋体"/>
                <w:lang w:eastAsia="zh-CN" w:bidi="ar"/>
              </w:rPr>
              <w:t>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345"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密集架防倾倒装置</w:t>
            </w: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（1）材质：采用厚度≥5.0mm的冷轧钢板，符合《优质碳素结构钢冷轧钢板和钢带》（GB/T13237-2013）等相关标准。</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58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▲防倾倒装置须提供有效期内的合格检测报告，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，报告内容</w:t>
            </w:r>
            <w:r>
              <w:rPr>
                <w:rFonts w:hint="eastAsia" w:ascii="宋体" w:hAnsi="宋体" w:eastAsia="宋体" w:cs="宋体"/>
                <w:lang w:val="en-US" w:eastAsia="zh-CN" w:bidi="ar"/>
              </w:rPr>
              <w:t>必须包含：</w:t>
            </w:r>
            <w:r>
              <w:rPr>
                <w:rFonts w:hint="eastAsia" w:ascii="宋体" w:hAnsi="宋体" w:eastAsia="宋体" w:cs="宋体"/>
                <w:lang w:eastAsia="zh-CN" w:bidi="ar"/>
              </w:rPr>
              <w:t>①规定塑性延伸强度；②抗拉强度；③断后伸长率，符合《优质碳素结构钢冷轧钢板和钢带》（GB/T13237-2013）等相关标准。</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37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（2）防倾倒装置冲压成型，底梁上安装防止架体倾倒装置。</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1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（3）架体列与列之间具有互锁功能，架体底部和顶部配置互锁装置，满足防震要求。</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45"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密集架防鼠板</w:t>
            </w: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（1）材质：采用厚度≥1.2mm的冷轧钢板，符合《优质碳素结构钢冷轧钢板和钢带》（GB/T13237-2013）等相关标准。</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45"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（2）防鼠板冲压成型，具有良好的防鼠功能。</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57"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密集架防尘板</w:t>
            </w: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（1）材质：采用厚度≥1.2mm的冷轧钢板，符合《优质碳素结构钢冷轧钢板和钢带》（GB/T13237-2013）等相关标准。</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48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（2）压型防尘板冲压成型，每列的接触面均有缓冲及密封装置，架体合拢后底盘之间缝隙小于2.0mm,满足防震、防尘、防光、防潮、防火等要求。</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60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（3）防尘板开箱前须提供</w:t>
            </w:r>
            <w:r>
              <w:rPr>
                <w:rFonts w:hint="eastAsia" w:ascii="宋体" w:hAnsi="宋体" w:eastAsia="宋体" w:cs="仿宋"/>
                <w:b/>
                <w:bCs/>
                <w:lang w:eastAsia="zh-CN"/>
              </w:rPr>
              <w:t>本项目产品</w:t>
            </w:r>
            <w:r>
              <w:rPr>
                <w:rFonts w:hint="eastAsia" w:ascii="宋体" w:hAnsi="宋体" w:cs="仿宋"/>
                <w:lang w:eastAsia="zh-CN"/>
              </w:rPr>
              <w:t>的</w:t>
            </w:r>
            <w:r>
              <w:rPr>
                <w:rFonts w:hint="eastAsia" w:ascii="宋体" w:hAnsi="宋体" w:eastAsia="宋体" w:cs="宋体"/>
                <w:lang w:eastAsia="zh-CN" w:bidi="ar"/>
              </w:rPr>
              <w:t>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，报告内容包括但不限于硬度、附着力、冲击强度、力学性能等。</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37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传动机构</w:t>
            </w: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（1）传动机构采用链条或齿轮传动，主要由铸铁滚轮、传动轴、连接管、向心轴承、摇手等零(部)件组成。</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66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传动机构开箱前须提供</w:t>
            </w:r>
            <w:r>
              <w:rPr>
                <w:rFonts w:hint="eastAsia" w:ascii="宋体" w:hAnsi="宋体" w:eastAsia="宋体" w:cs="仿宋"/>
                <w:b/>
                <w:bCs/>
                <w:lang w:eastAsia="zh-CN"/>
              </w:rPr>
              <w:t>本项目产品</w:t>
            </w:r>
            <w:r>
              <w:rPr>
                <w:rFonts w:hint="eastAsia" w:ascii="宋体" w:hAnsi="宋体" w:cs="仿宋"/>
                <w:lang w:eastAsia="zh-CN"/>
              </w:rPr>
              <w:t>的</w:t>
            </w:r>
            <w:r>
              <w:rPr>
                <w:rFonts w:hint="eastAsia" w:ascii="宋体" w:hAnsi="宋体" w:eastAsia="宋体" w:cs="宋体"/>
                <w:lang w:eastAsia="zh-CN" w:bidi="ar"/>
              </w:rPr>
              <w:t>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，报告内容包括但不限于齿轮圆直径公差或链长精度、径向圆跳动等。</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58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（2）减速机构内置刹车器和锁定装置，满足架体安全锁定要求。齿轮经调质处理圆滑，负载驱动时不会出现轮齿折断、齿面磨损、齿面点蚀、齿面胶合等现象。</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83"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（3）传动机构配合精度高，定位可靠，符合国家相关标准。</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48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向心轴承</w:t>
            </w: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（1）材质：采用产品，符合《滚动轴承及其商品零件检验规则》（GB/T 24608-2009），E级优质平装式球面或菱形座外球面万向滚珠轴承。</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60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color w:val="auto"/>
                <w:lang w:eastAsia="zh-CN" w:bidi="ar"/>
              </w:rPr>
              <w:t>向心轴承开箱前须提供</w:t>
            </w:r>
            <w:r>
              <w:rPr>
                <w:rFonts w:hint="eastAsia" w:ascii="宋体" w:hAnsi="宋体" w:eastAsia="宋体" w:cs="仿宋"/>
                <w:b/>
                <w:bCs/>
                <w:lang w:eastAsia="zh-CN"/>
              </w:rPr>
              <w:t>本项目产品</w:t>
            </w:r>
            <w:r>
              <w:rPr>
                <w:rFonts w:hint="eastAsia" w:ascii="宋体" w:hAnsi="宋体" w:cs="仿宋"/>
                <w:lang w:eastAsia="zh-CN"/>
              </w:rPr>
              <w:t>的</w:t>
            </w:r>
            <w:r>
              <w:rPr>
                <w:rFonts w:hint="eastAsia" w:ascii="宋体" w:hAnsi="宋体" w:eastAsia="宋体" w:cs="宋体"/>
                <w:color w:val="auto"/>
                <w:lang w:eastAsia="zh-CN" w:bidi="ar"/>
              </w:rPr>
              <w:t>有效期内的合格检测报告，</w:t>
            </w:r>
            <w:r>
              <w:rPr>
                <w:rStyle w:val="60"/>
                <w:rFonts w:hint="default"/>
                <w:color w:val="auto"/>
                <w:sz w:val="21"/>
                <w:szCs w:val="21"/>
                <w:lang w:eastAsia="zh-CN" w:bidi="ar"/>
              </w:rPr>
              <w:t>检测报告上必须标注资质认定标志（</w:t>
            </w:r>
            <w:r>
              <w:rPr>
                <w:rStyle w:val="60"/>
                <w:color w:val="auto"/>
                <w:sz w:val="21"/>
                <w:szCs w:val="21"/>
                <w:lang w:eastAsia="zh-CN" w:bidi="ar"/>
              </w:rPr>
              <w:t xml:space="preserve"> CMA 或 CNAS 或 ilac- MRA</w:t>
            </w:r>
            <w:r>
              <w:rPr>
                <w:rStyle w:val="60"/>
                <w:rFonts w:hint="default"/>
                <w:color w:val="auto"/>
                <w:sz w:val="21"/>
                <w:szCs w:val="21"/>
                <w:lang w:eastAsia="zh-CN" w:bidi="ar"/>
              </w:rPr>
              <w:t>）</w:t>
            </w:r>
            <w:r>
              <w:rPr>
                <w:rFonts w:hint="eastAsia" w:ascii="宋体" w:hAnsi="宋体" w:eastAsia="宋体" w:cs="宋体"/>
                <w:color w:val="auto"/>
                <w:lang w:eastAsia="zh-CN" w:bidi="ar"/>
              </w:rPr>
              <w:t>，报告内容包括但不限于：①内径偏差；②径向游隙；③硬度等。</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383"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传动轴</w:t>
            </w: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（1）传动主轴：材质采用的Φ≥25mm45#实心钢，符合《优质碳素结构钢》(GB/T699-2015)等相关标准。</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48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（2）传动轴：材质采用的Φ≥20mm45#实心钢，符合《优质碳素结构钢》(GB/T699-2015)等相关标准，加工精度不大于3.2，经热处理调质。</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68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传动轴开箱前须提供</w:t>
            </w:r>
            <w:r>
              <w:rPr>
                <w:rFonts w:hint="eastAsia" w:ascii="宋体" w:hAnsi="宋体" w:eastAsia="宋体" w:cs="仿宋"/>
                <w:b/>
                <w:bCs/>
                <w:lang w:eastAsia="zh-CN"/>
              </w:rPr>
              <w:t>本项目产品</w:t>
            </w:r>
            <w:r>
              <w:rPr>
                <w:rFonts w:hint="eastAsia" w:ascii="宋体" w:hAnsi="宋体" w:cs="仿宋"/>
                <w:lang w:eastAsia="zh-CN"/>
              </w:rPr>
              <w:t>的</w:t>
            </w:r>
            <w:r>
              <w:rPr>
                <w:rFonts w:hint="eastAsia" w:ascii="宋体" w:hAnsi="宋体" w:eastAsia="宋体" w:cs="宋体"/>
                <w:lang w:eastAsia="zh-CN" w:bidi="ar"/>
              </w:rPr>
              <w:t>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，报告内容包括但不限于径向跳动量等，符合《产品几何技术规范（GPS） 几何公差 检测与验证》（GB/T1958-2017）等相关标准。</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372"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铸铁滚轮</w:t>
            </w: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（1）铸铁滚轮规格：直径≥140mm。</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58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（2）铸铁滚轮：材质采用的高强度球墨铸铁，符合《球墨</w:t>
            </w:r>
            <w:r>
              <w:rPr>
                <w:rFonts w:hint="eastAsia" w:ascii="宋体" w:hAnsi="宋体" w:eastAsia="宋体" w:cs="宋体"/>
                <w:color w:val="auto"/>
                <w:lang w:eastAsia="zh-CN" w:bidi="ar"/>
              </w:rPr>
              <w:t>铸铁件》（GB/T1348-2019)等相关标准。</w:t>
            </w:r>
            <w:r>
              <w:rPr>
                <w:rFonts w:hint="eastAsia" w:ascii="宋体" w:hAnsi="宋体" w:eastAsia="宋体" w:cs="宋体"/>
                <w:color w:val="auto"/>
                <w:lang w:val="en-US" w:eastAsia="zh-CN" w:bidi="ar"/>
              </w:rPr>
              <w:t>开箱前</w:t>
            </w:r>
            <w:r>
              <w:rPr>
                <w:rFonts w:hint="eastAsia" w:ascii="宋体" w:hAnsi="宋体" w:eastAsia="宋体" w:cs="宋体"/>
                <w:color w:val="auto"/>
                <w:lang w:eastAsia="zh-CN" w:bidi="ar"/>
              </w:rPr>
              <w:t>须提供</w:t>
            </w:r>
            <w:r>
              <w:rPr>
                <w:rFonts w:hint="eastAsia" w:ascii="宋体" w:hAnsi="宋体" w:eastAsia="宋体" w:cs="仿宋"/>
                <w:b/>
                <w:bCs/>
                <w:color w:val="auto"/>
                <w:lang w:eastAsia="zh-CN"/>
              </w:rPr>
              <w:t>本项目产品</w:t>
            </w:r>
            <w:r>
              <w:rPr>
                <w:rFonts w:hint="eastAsia" w:ascii="宋体" w:hAnsi="宋体" w:eastAsia="宋体" w:cs="宋体"/>
                <w:color w:val="auto"/>
                <w:lang w:eastAsia="zh-CN" w:bidi="ar"/>
              </w:rPr>
              <w:t>有效期内的合格检测报告，</w:t>
            </w:r>
            <w:r>
              <w:rPr>
                <w:rStyle w:val="60"/>
                <w:rFonts w:hint="default"/>
                <w:color w:val="auto"/>
                <w:sz w:val="21"/>
                <w:szCs w:val="21"/>
                <w:lang w:eastAsia="zh-CN" w:bidi="ar"/>
              </w:rPr>
              <w:t>检测报告上必须标注资质认定标志（</w:t>
            </w:r>
            <w:r>
              <w:rPr>
                <w:rStyle w:val="60"/>
                <w:color w:val="auto"/>
                <w:sz w:val="21"/>
                <w:szCs w:val="21"/>
                <w:lang w:eastAsia="zh-CN" w:bidi="ar"/>
              </w:rPr>
              <w:t xml:space="preserve"> CMA 或</w:t>
            </w:r>
            <w:r>
              <w:rPr>
                <w:rStyle w:val="60"/>
                <w:sz w:val="21"/>
                <w:szCs w:val="21"/>
                <w:lang w:eastAsia="zh-CN" w:bidi="ar"/>
              </w:rPr>
              <w:t xml:space="preserve"> CNAS 或 ilac- MRA</w:t>
            </w:r>
            <w:r>
              <w:rPr>
                <w:rStyle w:val="60"/>
                <w:rFonts w:hint="default"/>
                <w:sz w:val="21"/>
                <w:szCs w:val="21"/>
                <w:lang w:eastAsia="zh-CN" w:bidi="ar"/>
              </w:rPr>
              <w:t>）</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58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铸铁滚轮开箱前须提供</w:t>
            </w:r>
            <w:r>
              <w:rPr>
                <w:rFonts w:hint="eastAsia" w:ascii="宋体" w:hAnsi="宋体" w:eastAsia="宋体" w:cs="仿宋"/>
                <w:b/>
                <w:bCs/>
                <w:color w:val="auto"/>
                <w:lang w:eastAsia="zh-CN"/>
              </w:rPr>
              <w:t>本项目产品</w:t>
            </w:r>
            <w:r>
              <w:rPr>
                <w:rFonts w:hint="eastAsia" w:ascii="宋体" w:hAnsi="宋体" w:eastAsia="宋体" w:cs="宋体"/>
                <w:lang w:eastAsia="zh-CN" w:bidi="ar"/>
              </w:rPr>
              <w:t>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，报告内容包括但不限于材质、热处理硬度等。</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58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连接管</w:t>
            </w: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材料：采用</w:t>
            </w:r>
            <w:r>
              <w:rPr>
                <w:rStyle w:val="66"/>
                <w:rFonts w:hint="default"/>
                <w:color w:val="000000"/>
                <w:sz w:val="21"/>
                <w:szCs w:val="21"/>
                <w:lang w:eastAsia="zh-CN" w:bidi="ar"/>
              </w:rPr>
              <w:t>不大于</w:t>
            </w:r>
            <w:r>
              <w:rPr>
                <w:rFonts w:hint="eastAsia" w:ascii="宋体" w:hAnsi="宋体" w:eastAsia="宋体" w:cs="宋体"/>
                <w:lang w:eastAsia="zh-CN" w:bidi="ar"/>
              </w:rPr>
              <w:t>φ25.0mm*2.5mm的无缝钢管，符合《结构用无缝钢管》(GB/T8162-2018)等相关标准，表面须做镀锌等防腐处理。</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62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连接</w:t>
            </w:r>
            <w:r>
              <w:rPr>
                <w:rFonts w:hint="eastAsia" w:ascii="宋体" w:hAnsi="宋体" w:eastAsia="宋体" w:cs="宋体"/>
                <w:color w:val="auto"/>
                <w:lang w:eastAsia="zh-CN" w:bidi="ar"/>
              </w:rPr>
              <w:t>管</w:t>
            </w:r>
            <w:r>
              <w:rPr>
                <w:rFonts w:hint="eastAsia" w:ascii="宋体" w:hAnsi="宋体" w:eastAsia="宋体" w:cs="宋体"/>
                <w:color w:val="auto"/>
                <w:lang w:val="en-US" w:eastAsia="zh-CN" w:bidi="ar"/>
              </w:rPr>
              <w:t>开箱前</w:t>
            </w:r>
            <w:r>
              <w:rPr>
                <w:rFonts w:hint="eastAsia" w:ascii="宋体" w:hAnsi="宋体" w:eastAsia="宋体" w:cs="宋体"/>
                <w:color w:val="auto"/>
                <w:lang w:eastAsia="zh-CN" w:bidi="ar"/>
              </w:rPr>
              <w:t>须提供</w:t>
            </w:r>
            <w:r>
              <w:rPr>
                <w:rFonts w:hint="eastAsia" w:ascii="宋体" w:hAnsi="宋体" w:eastAsia="宋体" w:cs="仿宋"/>
                <w:b/>
                <w:bCs/>
                <w:color w:val="auto"/>
                <w:lang w:eastAsia="zh-CN"/>
              </w:rPr>
              <w:t>本项目产品</w:t>
            </w:r>
            <w:r>
              <w:rPr>
                <w:rFonts w:hint="eastAsia" w:ascii="宋体" w:hAnsi="宋体" w:eastAsia="宋体" w:cs="宋体"/>
                <w:color w:val="auto"/>
                <w:lang w:eastAsia="zh-CN" w:bidi="ar"/>
              </w:rPr>
              <w:t>有效期内的合格检测报告，</w:t>
            </w:r>
            <w:r>
              <w:rPr>
                <w:rStyle w:val="60"/>
                <w:rFonts w:hint="default"/>
                <w:color w:val="auto"/>
                <w:sz w:val="21"/>
                <w:szCs w:val="21"/>
                <w:lang w:eastAsia="zh-CN" w:bidi="ar"/>
              </w:rPr>
              <w:t>检测报告上必须标注资质认定标志（</w:t>
            </w:r>
            <w:r>
              <w:rPr>
                <w:rStyle w:val="60"/>
                <w:color w:val="auto"/>
                <w:sz w:val="21"/>
                <w:szCs w:val="21"/>
                <w:lang w:eastAsia="zh-CN" w:bidi="ar"/>
              </w:rPr>
              <w:t xml:space="preserve"> CMA 或 CNAS 或 ilac- MRA</w:t>
            </w:r>
            <w:r>
              <w:rPr>
                <w:rStyle w:val="60"/>
                <w:rFonts w:hint="default"/>
                <w:color w:val="auto"/>
                <w:sz w:val="21"/>
                <w:szCs w:val="21"/>
                <w:lang w:eastAsia="zh-CN" w:bidi="ar"/>
              </w:rPr>
              <w:t>）</w:t>
            </w:r>
            <w:r>
              <w:rPr>
                <w:rFonts w:hint="eastAsia" w:ascii="宋体" w:hAnsi="宋体" w:eastAsia="宋体" w:cs="宋体"/>
                <w:color w:val="auto"/>
                <w:lang w:eastAsia="zh-CN" w:bidi="ar"/>
              </w:rPr>
              <w:t>，报告内容包括但不限</w:t>
            </w:r>
            <w:r>
              <w:rPr>
                <w:rFonts w:hint="eastAsia" w:ascii="宋体" w:hAnsi="宋体" w:eastAsia="宋体" w:cs="宋体"/>
                <w:lang w:eastAsia="zh-CN" w:bidi="ar"/>
              </w:rPr>
              <w:t>于：①规定塑性延伸强度≥235MPa；②抗拉强度≥430MPa；③断后伸长率≥27%等，符合《金属材料 拉伸试验 第 1 部分：室温试验方法》（GB/T228.1-2021）等相关标准。</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62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摇手</w:t>
            </w: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（1）采用静音锌合金（带加强筋及轴承）摇手柄（摇手柄压筋）、摇手柄不带爪勾，采用无级耦合技术制造，双向超越变速离合器结构；具有自动复位功能。</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292"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（2）滚珠轴承：采用产品。传动机构中心传动轴与操纵手柄连接的中心内孔相配套。</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15"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限位装置</w:t>
            </w: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材质：采用厚度≥5.0mm的冷轧钢板，符合《优质碳素结构钢冷轧钢板和钢带》（GB/T13237-2013）等相关标准。</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114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▲限位装置须提供有效期内的合格检测报告，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，报告内容</w:t>
            </w:r>
            <w:r>
              <w:rPr>
                <w:rFonts w:hint="eastAsia" w:ascii="宋体" w:hAnsi="宋体" w:eastAsia="宋体" w:cs="宋体"/>
                <w:lang w:val="en-US" w:eastAsia="zh-CN" w:bidi="ar"/>
              </w:rPr>
              <w:t>必须包含：</w:t>
            </w:r>
            <w:r>
              <w:rPr>
                <w:rFonts w:hint="eastAsia" w:ascii="宋体" w:hAnsi="宋体" w:eastAsia="宋体" w:cs="宋体"/>
                <w:lang w:eastAsia="zh-CN" w:bidi="ar"/>
              </w:rPr>
              <w:t>①塑性延伸强度≥235MPa；②抗拉强度≥430MPa；③断后伸长率≥27%；④涂层硬度≥0.4或2H；⑤涂层冲击高度≥40.0cm，应无剥落、裂纹、皱纹；⑥涂层附着力应不低于2级；⑦涂层耐腐蚀性能，符合《金属材料 拉伸试验 第 1 部分：室温试验方法》（GB/T228.1-2021）、 《钢制书架第3部分：手动密集书架》（GB/T13667.3-2013）等相关标准。</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685"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制动与锁定装置</w:t>
            </w: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门面列和中间移动列分别装有锁具和制动装置，侧列锁定装置采用密集架专用808锁具，中列制动装置采用ABS塑料注塑而成的专用滑块优质锁。每列均装有制动装置，磁性密封条，每组密集架闭合后可用总锁锁住，形成一个封闭的整体。</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496"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紧固件</w:t>
            </w: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材料：采用专业紧固件厂生产的紧固件，35#及以上实心钢，符合《六角头螺栓》（GB/T5782-2016）等相关标准，表面须做镀锌防锈处理。</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734"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紧固件开箱前须提供</w:t>
            </w:r>
            <w:r>
              <w:rPr>
                <w:rFonts w:hint="eastAsia" w:ascii="宋体" w:hAnsi="宋体" w:eastAsia="宋体" w:cs="仿宋"/>
                <w:b/>
                <w:bCs/>
                <w:lang w:eastAsia="zh-CN"/>
              </w:rPr>
              <w:t>本项目产品</w:t>
            </w:r>
            <w:r>
              <w:rPr>
                <w:rFonts w:hint="eastAsia" w:ascii="宋体" w:hAnsi="宋体" w:cs="仿宋"/>
                <w:lang w:eastAsia="zh-CN"/>
              </w:rPr>
              <w:t>的</w:t>
            </w:r>
            <w:r>
              <w:rPr>
                <w:rFonts w:hint="eastAsia" w:ascii="宋体" w:hAnsi="宋体" w:eastAsia="宋体" w:cs="宋体"/>
                <w:lang w:eastAsia="zh-CN" w:bidi="ar"/>
              </w:rPr>
              <w:t>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，报告内容包括但不限于：①抗拉强度；②维氏硬度等。</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885"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8"/>
              </w:numPr>
              <w:jc w:val="center"/>
              <w:textAlignment w:val="center"/>
              <w:rPr>
                <w:rFonts w:ascii="宋体" w:hAnsi="宋体" w:eastAsia="宋体" w:cs="宋体"/>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rPr>
            </w:pPr>
            <w:r>
              <w:rPr>
                <w:rFonts w:hint="eastAsia" w:ascii="宋体" w:hAnsi="宋体" w:eastAsia="宋体" w:cs="宋体"/>
                <w:lang w:eastAsia="zh-CN" w:bidi="ar"/>
              </w:rPr>
              <w:t>细菌性能、抗霉菌性能</w:t>
            </w: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密集架抗细菌性能开箱前须提供</w:t>
            </w:r>
            <w:r>
              <w:rPr>
                <w:rFonts w:hint="eastAsia" w:ascii="宋体" w:hAnsi="宋体" w:eastAsia="宋体" w:cs="宋体"/>
                <w:b/>
                <w:bCs/>
                <w:color w:val="auto"/>
                <w:lang w:eastAsia="zh-CN" w:bidi="ar"/>
              </w:rPr>
              <w:t>本项目产品</w:t>
            </w:r>
            <w:r>
              <w:rPr>
                <w:rFonts w:hint="eastAsia" w:ascii="宋体" w:hAnsi="宋体" w:eastAsia="宋体" w:cs="宋体"/>
                <w:color w:val="auto"/>
                <w:lang w:eastAsia="zh-CN" w:bidi="ar"/>
              </w:rPr>
              <w:t>有效期内的合格检测报告，</w:t>
            </w:r>
            <w:r>
              <w:rPr>
                <w:rStyle w:val="60"/>
                <w:rFonts w:hint="default"/>
                <w:color w:val="auto"/>
                <w:sz w:val="21"/>
                <w:szCs w:val="21"/>
                <w:lang w:eastAsia="zh-CN" w:bidi="ar"/>
              </w:rPr>
              <w:t>检测报告上必须标注资质认定标志（</w:t>
            </w:r>
            <w:r>
              <w:rPr>
                <w:rStyle w:val="60"/>
                <w:color w:val="auto"/>
                <w:sz w:val="21"/>
                <w:szCs w:val="21"/>
                <w:lang w:eastAsia="zh-CN" w:bidi="ar"/>
              </w:rPr>
              <w:t xml:space="preserve"> CMA 或 CNAS 或 ilac- MRA</w:t>
            </w:r>
            <w:r>
              <w:rPr>
                <w:rStyle w:val="60"/>
                <w:rFonts w:hint="default"/>
                <w:color w:val="auto"/>
                <w:sz w:val="21"/>
                <w:szCs w:val="21"/>
                <w:lang w:eastAsia="zh-CN" w:bidi="ar"/>
              </w:rPr>
              <w:t>）</w:t>
            </w:r>
            <w:r>
              <w:rPr>
                <w:rFonts w:hint="eastAsia" w:ascii="宋体" w:hAnsi="宋体" w:eastAsia="宋体" w:cs="宋体"/>
                <w:color w:val="auto"/>
                <w:lang w:eastAsia="zh-CN" w:bidi="ar"/>
              </w:rPr>
              <w:t>，报告内容为抗菌</w:t>
            </w:r>
            <w:r>
              <w:rPr>
                <w:rFonts w:hint="eastAsia" w:ascii="宋体" w:hAnsi="宋体" w:eastAsia="宋体" w:cs="宋体"/>
                <w:lang w:eastAsia="zh-CN" w:bidi="ar"/>
              </w:rPr>
              <w:t>效果等级达到Ⅰ级，抗细菌</w:t>
            </w:r>
            <w:r>
              <w:rPr>
                <w:rFonts w:hint="eastAsia" w:ascii="宋体" w:hAnsi="宋体" w:eastAsia="宋体" w:cs="宋体"/>
                <w:lang w:val="en-US" w:eastAsia="zh-CN" w:bidi="ar"/>
              </w:rPr>
              <w:t>必须包含：</w:t>
            </w:r>
            <w:r>
              <w:rPr>
                <w:rFonts w:hint="eastAsia" w:ascii="宋体" w:hAnsi="宋体" w:eastAsia="宋体" w:cs="宋体"/>
                <w:lang w:eastAsia="zh-CN" w:bidi="ar"/>
              </w:rPr>
              <w:t>大肠杆菌、金黄色葡萄球菌、白色念珠菌、铜绿假单胞菌，符合 《抗菌涂料》（HG/T3950-2007 ）等相关标准。</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878"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rPr>
            </w:pPr>
            <w:r>
              <w:rPr>
                <w:rFonts w:hint="eastAsia" w:ascii="宋体" w:hAnsi="宋体" w:eastAsia="宋体" w:cs="宋体"/>
                <w:lang w:eastAsia="zh-CN"/>
              </w:rPr>
              <w:t>108.</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113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密集架具有抗霉菌性能（耐霉菌性）开箱前须提供</w:t>
            </w:r>
            <w:r>
              <w:rPr>
                <w:rFonts w:hint="eastAsia" w:ascii="宋体" w:hAnsi="宋体" w:eastAsia="宋体" w:cs="宋体"/>
                <w:b/>
                <w:bCs/>
                <w:color w:val="auto"/>
                <w:lang w:eastAsia="zh-CN" w:bidi="ar"/>
              </w:rPr>
              <w:t>本项目产品</w:t>
            </w:r>
            <w:r>
              <w:rPr>
                <w:rFonts w:hint="eastAsia" w:ascii="宋体" w:hAnsi="宋体" w:eastAsia="宋体" w:cs="宋体"/>
                <w:lang w:eastAsia="zh-CN" w:bidi="ar"/>
              </w:rPr>
              <w:t>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，报告内容为长霉等级（防霉等级）达到Ⅰ级，耐霉性</w:t>
            </w:r>
            <w:r>
              <w:rPr>
                <w:rFonts w:hint="eastAsia" w:ascii="宋体" w:hAnsi="宋体" w:eastAsia="宋体" w:cs="宋体"/>
                <w:lang w:val="en-US" w:eastAsia="zh-CN" w:bidi="ar"/>
              </w:rPr>
              <w:t>必须包含：</w:t>
            </w:r>
            <w:r>
              <w:rPr>
                <w:rFonts w:hint="eastAsia" w:ascii="宋体" w:hAnsi="宋体" w:eastAsia="宋体" w:cs="宋体"/>
                <w:lang w:eastAsia="zh-CN" w:bidi="ar"/>
              </w:rPr>
              <w:t>黑曲霉、土曲霉、黄曲霉，符合 《抗菌涂料》（HG/T3950-2007 ）等相关标准。</w:t>
            </w:r>
          </w:p>
        </w:tc>
        <w:tc>
          <w:tcPr>
            <w:tcW w:w="6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r>
      <w:tr>
        <w:tblPrEx>
          <w:tblCellMar>
            <w:top w:w="0" w:type="dxa"/>
            <w:left w:w="108" w:type="dxa"/>
            <w:bottom w:w="0" w:type="dxa"/>
            <w:right w:w="108" w:type="dxa"/>
          </w:tblCellMar>
        </w:tblPrEx>
        <w:trPr>
          <w:trHeight w:val="292" w:hRule="atLeast"/>
        </w:trPr>
        <w:tc>
          <w:tcPr>
            <w:tcW w:w="1446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rPr>
            </w:pPr>
            <w:r>
              <w:rPr>
                <w:rFonts w:hint="eastAsia" w:ascii="宋体" w:hAnsi="宋体" w:eastAsia="宋体" w:cs="宋体"/>
                <w:lang w:eastAsia="zh-CN" w:bidi="ar"/>
              </w:rPr>
              <w:t>目录柜、更衣柜</w:t>
            </w:r>
          </w:p>
        </w:tc>
      </w:tr>
      <w:tr>
        <w:tblPrEx>
          <w:tblCellMar>
            <w:top w:w="0" w:type="dxa"/>
            <w:left w:w="108" w:type="dxa"/>
            <w:bottom w:w="0" w:type="dxa"/>
            <w:right w:w="108" w:type="dxa"/>
          </w:tblCellMar>
        </w:tblPrEx>
        <w:trPr>
          <w:trHeight w:val="386"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rPr>
            </w:pPr>
            <w:r>
              <w:rPr>
                <w:rFonts w:hint="eastAsia" w:ascii="宋体" w:hAnsi="宋体" w:eastAsia="宋体" w:cs="宋体"/>
                <w:lang w:eastAsia="zh-CN"/>
              </w:rPr>
              <w:t>109.</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材质</w:t>
            </w:r>
          </w:p>
        </w:tc>
        <w:tc>
          <w:tcPr>
            <w:tcW w:w="1139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采用厚度≥1.2mm的冷轧钢板，符合《优质碳素结构钢冷轧钢板和钢带》（GB/T13237-2013）等相关标准。</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941" w:hRule="atLeast"/>
        </w:trPr>
        <w:tc>
          <w:tcPr>
            <w:tcW w:w="748"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ascii="宋体" w:hAnsi="宋体" w:eastAsia="宋体" w:cs="宋体"/>
                <w:lang w:eastAsia="zh-CN"/>
              </w:rPr>
            </w:pPr>
            <w:r>
              <w:rPr>
                <w:rFonts w:hint="eastAsia" w:ascii="宋体" w:hAnsi="宋体" w:eastAsia="宋体" w:cs="宋体"/>
                <w:lang w:eastAsia="zh-CN"/>
              </w:rPr>
              <w:t>110.</w:t>
            </w:r>
          </w:p>
        </w:tc>
        <w:tc>
          <w:tcPr>
            <w:tcW w:w="752"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jc w:val="both"/>
              <w:textAlignment w:val="center"/>
              <w:rPr>
                <w:rFonts w:ascii="宋体" w:hAnsi="宋体" w:eastAsia="宋体" w:cs="宋体"/>
              </w:rPr>
            </w:pPr>
            <w:r>
              <w:rPr>
                <w:rFonts w:hint="eastAsia" w:ascii="宋体" w:hAnsi="宋体" w:eastAsia="宋体" w:cs="宋体"/>
                <w:lang w:eastAsia="zh-CN" w:bidi="ar"/>
              </w:rPr>
              <w:t>其他要求</w:t>
            </w:r>
          </w:p>
        </w:tc>
        <w:tc>
          <w:tcPr>
            <w:tcW w:w="11396" w:type="dxa"/>
            <w:gridSpan w:val="4"/>
            <w:tcBorders>
              <w:top w:val="single" w:color="000000" w:sz="4" w:space="0"/>
              <w:left w:val="single" w:color="000000" w:sz="4" w:space="0"/>
              <w:bottom w:val="single" w:color="auto"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color w:val="auto"/>
                <w:lang w:eastAsia="zh-CN" w:bidi="ar"/>
              </w:rPr>
              <w:t>（1）各零（部）件及组合件表面光滑、平整，没有尖角、凸起。（2）所有焊接件焊接牢固，焊痕光滑、平整，无砂眼、虚焊、明显焊瘤及飞溅物等缺陷。（3）所有钣金件、机加件加工后应打磨毛刺，无裂痕、伤痕等缺陷。（4）所有紧固件须经抗氧化或镀锌处理，满足相关技术要求。（5）涂层表面平整光滑，色泽均匀一致，无流挂、起粒、皱皮、露底、剥落、伤痕等缺陷。（6）电镀件镀层明亮，外露部位无烧焦、起泡、针孔、裂纹、花斑、明显划痕和毛刺等缺陷。</w:t>
            </w:r>
          </w:p>
        </w:tc>
        <w:tc>
          <w:tcPr>
            <w:tcW w:w="649"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292" w:hRule="atLeast"/>
        </w:trPr>
        <w:tc>
          <w:tcPr>
            <w:tcW w:w="14460"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宋体" w:hAnsi="宋体" w:eastAsia="宋体" w:cs="宋体"/>
              </w:rPr>
            </w:pPr>
            <w:r>
              <w:rPr>
                <w:rFonts w:hint="eastAsia" w:ascii="宋体" w:hAnsi="宋体" w:eastAsia="宋体" w:cs="宋体"/>
                <w:lang w:eastAsia="zh-CN" w:bidi="ar"/>
              </w:rPr>
              <w:t>登高梯</w:t>
            </w:r>
          </w:p>
        </w:tc>
      </w:tr>
      <w:tr>
        <w:tblPrEx>
          <w:tblCellMar>
            <w:top w:w="0" w:type="dxa"/>
            <w:left w:w="108" w:type="dxa"/>
            <w:bottom w:w="0" w:type="dxa"/>
            <w:right w:w="108" w:type="dxa"/>
          </w:tblCellMar>
        </w:tblPrEx>
        <w:trPr>
          <w:trHeight w:val="265" w:hRule="atLeast"/>
        </w:trPr>
        <w:tc>
          <w:tcPr>
            <w:tcW w:w="7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lang w:eastAsia="zh-CN"/>
              </w:rPr>
            </w:pPr>
            <w:r>
              <w:rPr>
                <w:rFonts w:hint="eastAsia" w:ascii="宋体" w:hAnsi="宋体" w:eastAsia="宋体" w:cs="宋体"/>
                <w:lang w:eastAsia="zh-CN"/>
              </w:rPr>
              <w:t>111.</w:t>
            </w:r>
          </w:p>
        </w:tc>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材料</w:t>
            </w:r>
          </w:p>
        </w:tc>
        <w:tc>
          <w:tcPr>
            <w:tcW w:w="1139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采用厚度≥1.2mm的冷轧钢板。</w:t>
            </w:r>
          </w:p>
        </w:tc>
        <w:tc>
          <w:tcPr>
            <w:tcW w:w="64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273" w:hRule="atLeast"/>
        </w:trPr>
        <w:tc>
          <w:tcPr>
            <w:tcW w:w="7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lang w:eastAsia="zh-CN"/>
              </w:rPr>
            </w:pPr>
            <w:r>
              <w:rPr>
                <w:rFonts w:hint="eastAsia" w:ascii="宋体" w:hAnsi="宋体" w:eastAsia="宋体" w:cs="宋体"/>
                <w:lang w:eastAsia="zh-CN"/>
              </w:rPr>
              <w:t>112.</w:t>
            </w:r>
          </w:p>
        </w:tc>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tcBorders>
              <w:top w:val="single" w:color="auto" w:sz="4" w:space="0"/>
              <w:left w:val="single" w:color="auto" w:sz="4" w:space="0"/>
              <w:right w:val="single" w:color="auto"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框架整体焊接结构</w:t>
            </w:r>
          </w:p>
        </w:tc>
        <w:tc>
          <w:tcPr>
            <w:tcW w:w="1139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有扶手，表面精工打磨，触感光滑造型流畅，经久耐用。五金配件采用产品，符合国家标准。2.踏板面加装塑胶防滑垫，下带万向轮。3.采用承重型尼龙或PVC脚轮，高弹性，环保耐磨，运行平稳无杂音，满足使用寿命要求。4.承重≥200KG。5.五金配件采用产品，符合国家标准。</w:t>
            </w:r>
          </w:p>
        </w:tc>
        <w:tc>
          <w:tcPr>
            <w:tcW w:w="64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292" w:hRule="atLeast"/>
        </w:trPr>
        <w:tc>
          <w:tcPr>
            <w:tcW w:w="14460" w:type="dxa"/>
            <w:gridSpan w:val="9"/>
            <w:tcBorders>
              <w:top w:val="single" w:color="auto"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rPr>
            </w:pPr>
            <w:r>
              <w:rPr>
                <w:rFonts w:hint="eastAsia" w:ascii="宋体" w:hAnsi="宋体" w:eastAsia="宋体" w:cs="宋体"/>
                <w:lang w:eastAsia="zh-CN" w:bidi="ar"/>
              </w:rPr>
              <w:t>档案推车</w:t>
            </w:r>
          </w:p>
        </w:tc>
      </w:tr>
      <w:tr>
        <w:tblPrEx>
          <w:tblCellMar>
            <w:top w:w="0" w:type="dxa"/>
            <w:left w:w="108" w:type="dxa"/>
            <w:bottom w:w="0" w:type="dxa"/>
            <w:right w:w="108" w:type="dxa"/>
          </w:tblCellMar>
        </w:tblPrEx>
        <w:trPr>
          <w:trHeight w:val="336"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9"/>
              </w:numPr>
              <w:ind w:left="425" w:leftChars="0" w:hanging="425" w:firstLineChars="0"/>
              <w:jc w:val="both"/>
              <w:textAlignment w:val="center"/>
              <w:rPr>
                <w:rFonts w:ascii="宋体" w:hAnsi="宋体" w:eastAsia="宋体" w:cs="宋体"/>
                <w:lang w:eastAsia="zh-CN"/>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vMerge w:val="restart"/>
            <w:tcBorders>
              <w:top w:val="single" w:color="000000" w:sz="4" w:space="0"/>
              <w:left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档案推车</w:t>
            </w:r>
          </w:p>
        </w:tc>
        <w:tc>
          <w:tcPr>
            <w:tcW w:w="1139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1.漆膜附着力、漆膜硬度及漆膜耐用冲击性能符合国家标准；</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71"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9"/>
              </w:numPr>
              <w:ind w:left="425" w:leftChars="0" w:hanging="425" w:firstLineChars="0"/>
              <w:jc w:val="both"/>
              <w:textAlignment w:val="center"/>
              <w:rPr>
                <w:rFonts w:ascii="宋体" w:hAnsi="宋体" w:eastAsia="宋体" w:cs="宋体"/>
                <w:lang w:eastAsia="zh-CN"/>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eastAsia="zh-CN" w:bidi="ar"/>
              </w:rPr>
              <w:t>△</w:t>
            </w:r>
          </w:p>
        </w:tc>
        <w:tc>
          <w:tcPr>
            <w:tcW w:w="915" w:type="dxa"/>
            <w:gridSpan w:val="2"/>
            <w:vMerge w:val="continue"/>
            <w:tcBorders>
              <w:left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39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bidi="ar"/>
              </w:rPr>
            </w:pPr>
            <w:r>
              <w:rPr>
                <w:rFonts w:hint="eastAsia" w:ascii="宋体" w:hAnsi="宋体" w:eastAsia="宋体" w:cs="宋体"/>
                <w:lang w:eastAsia="zh-CN" w:bidi="ar"/>
              </w:rPr>
              <w:t>2.主材采用厚度≥1.2mm的冷轧钢板；</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32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9"/>
              </w:numPr>
              <w:ind w:left="425" w:leftChars="0" w:hanging="425" w:firstLineChars="0"/>
              <w:jc w:val="both"/>
              <w:textAlignment w:val="center"/>
              <w:rPr>
                <w:rFonts w:ascii="宋体" w:hAnsi="宋体" w:eastAsia="宋体" w:cs="宋体"/>
                <w:lang w:eastAsia="zh-CN"/>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eastAsia="zh-CN" w:bidi="ar"/>
              </w:rPr>
              <w:t>△</w:t>
            </w:r>
          </w:p>
        </w:tc>
        <w:tc>
          <w:tcPr>
            <w:tcW w:w="915" w:type="dxa"/>
            <w:gridSpan w:val="2"/>
            <w:vMerge w:val="continue"/>
            <w:tcBorders>
              <w:left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39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bidi="ar"/>
              </w:rPr>
            </w:pPr>
            <w:r>
              <w:rPr>
                <w:rFonts w:hint="eastAsia" w:ascii="宋体" w:hAnsi="宋体" w:eastAsia="宋体" w:cs="宋体"/>
                <w:lang w:eastAsia="zh-CN" w:bidi="ar"/>
              </w:rPr>
              <w:t>3.加强筋，经过剪切、冲压、折弯、焊接、装配而成；</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285"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9"/>
              </w:numPr>
              <w:ind w:left="425" w:leftChars="0" w:hanging="425" w:firstLineChars="0"/>
              <w:jc w:val="both"/>
              <w:textAlignment w:val="center"/>
              <w:rPr>
                <w:rFonts w:ascii="宋体" w:hAnsi="宋体" w:eastAsia="宋体" w:cs="宋体"/>
                <w:lang w:eastAsia="zh-CN"/>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eastAsia="zh-CN" w:bidi="ar"/>
              </w:rPr>
              <w:t>△</w:t>
            </w:r>
          </w:p>
        </w:tc>
        <w:tc>
          <w:tcPr>
            <w:tcW w:w="915" w:type="dxa"/>
            <w:gridSpan w:val="2"/>
            <w:vMerge w:val="continue"/>
            <w:tcBorders>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39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bidi="ar"/>
              </w:rPr>
            </w:pPr>
            <w:r>
              <w:rPr>
                <w:rFonts w:hint="eastAsia" w:ascii="宋体" w:hAnsi="宋体" w:eastAsia="宋体" w:cs="宋体"/>
                <w:lang w:eastAsia="zh-CN" w:bidi="ar"/>
              </w:rPr>
              <w:t>4.转向轮满足坚固耐用静音的要求，符合国家标准。</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eastAsia="zh-CN" w:bidi="ar"/>
              </w:rPr>
              <w:t>否</w:t>
            </w:r>
          </w:p>
        </w:tc>
      </w:tr>
      <w:tr>
        <w:tblPrEx>
          <w:tblCellMar>
            <w:top w:w="0" w:type="dxa"/>
            <w:left w:w="108" w:type="dxa"/>
            <w:bottom w:w="0" w:type="dxa"/>
            <w:right w:w="108" w:type="dxa"/>
          </w:tblCellMar>
        </w:tblPrEx>
        <w:trPr>
          <w:trHeight w:val="292" w:hRule="atLeast"/>
        </w:trPr>
        <w:tc>
          <w:tcPr>
            <w:tcW w:w="1446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rPr>
            </w:pPr>
            <w:r>
              <w:rPr>
                <w:rFonts w:hint="eastAsia" w:ascii="宋体" w:hAnsi="宋体" w:eastAsia="宋体" w:cs="宋体"/>
                <w:lang w:eastAsia="zh-CN" w:bidi="ar"/>
              </w:rPr>
              <w:t>不锈钢防鼠门档</w:t>
            </w:r>
          </w:p>
        </w:tc>
      </w:tr>
      <w:tr>
        <w:tblPrEx>
          <w:tblCellMar>
            <w:top w:w="0" w:type="dxa"/>
            <w:left w:w="108" w:type="dxa"/>
            <w:bottom w:w="0" w:type="dxa"/>
            <w:right w:w="108" w:type="dxa"/>
          </w:tblCellMar>
        </w:tblPrEx>
        <w:trPr>
          <w:trHeight w:val="482" w:hRule="atLeast"/>
        </w:trPr>
        <w:tc>
          <w:tcPr>
            <w:tcW w:w="748"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rPr>
              <w:t>1</w:t>
            </w:r>
            <w:r>
              <w:rPr>
                <w:rFonts w:hint="eastAsia" w:ascii="宋体" w:hAnsi="宋体" w:eastAsia="宋体" w:cs="宋体"/>
                <w:lang w:val="en-US" w:eastAsia="zh-CN"/>
              </w:rPr>
              <w:t>17</w:t>
            </w:r>
            <w:r>
              <w:rPr>
                <w:rFonts w:hint="eastAsia" w:ascii="宋体" w:hAnsi="宋体" w:eastAsia="宋体" w:cs="宋体"/>
                <w:lang w:eastAsia="zh-CN"/>
              </w:rPr>
              <w:t>.</w:t>
            </w:r>
          </w:p>
        </w:tc>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不锈钢防鼠门档</w:t>
            </w:r>
          </w:p>
        </w:tc>
        <w:tc>
          <w:tcPr>
            <w:tcW w:w="1139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材质采用304不锈钢，厚度≥1.0mm,符合档案库房建设等相关标准，达到良好防鼠功能，表面精工打磨，切割部位平整光滑。</w:t>
            </w:r>
          </w:p>
        </w:tc>
        <w:tc>
          <w:tcPr>
            <w:tcW w:w="649" w:type="dxa"/>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r>
    </w:tbl>
    <w:p>
      <w:pPr>
        <w:spacing w:before="165" w:line="225" w:lineRule="auto"/>
        <w:rPr>
          <w:rFonts w:hint="eastAsia" w:ascii="宋体" w:hAnsi="宋体" w:eastAsia="宋体" w:cs="宋体"/>
          <w:b/>
          <w:bCs/>
          <w:sz w:val="24"/>
          <w:lang w:eastAsia="zh-CN"/>
        </w:rPr>
      </w:pPr>
      <w:r>
        <w:rPr>
          <w:rFonts w:hint="eastAsia" w:ascii="宋体" w:hAnsi="宋体" w:eastAsia="宋体" w:cs="宋体"/>
          <w:b/>
          <w:bCs/>
          <w:sz w:val="24"/>
          <w:lang w:eastAsia="zh-CN"/>
        </w:rPr>
        <w:t>注：①指标分为“▲”、“#”和“△”。▲代表重要指标，#代表优质指标项，△则表示一般指标项。②“证明材料要求”项填“是”或“否”。“证明材料要求”填“是”的指标项（</w:t>
      </w:r>
      <w:r>
        <w:rPr>
          <w:rFonts w:hint="eastAsia" w:ascii="宋体" w:hAnsi="宋体" w:eastAsia="宋体" w:cs="宋体"/>
          <w:b/>
          <w:bCs/>
          <w:sz w:val="24"/>
          <w:lang w:val="en-US" w:eastAsia="zh-CN"/>
        </w:rPr>
        <w:t>分为</w:t>
      </w:r>
      <w:r>
        <w:rPr>
          <w:rFonts w:hint="eastAsia" w:ascii="宋体" w:hAnsi="宋体" w:eastAsia="宋体" w:cs="宋体"/>
          <w:b/>
          <w:bCs/>
          <w:sz w:val="24"/>
          <w:lang w:eastAsia="zh-CN"/>
        </w:rPr>
        <w:t>“▲”</w:t>
      </w:r>
      <w:r>
        <w:rPr>
          <w:rFonts w:hint="eastAsia" w:ascii="宋体" w:hAnsi="宋体" w:eastAsia="宋体" w:cs="宋体"/>
          <w:b/>
          <w:bCs/>
          <w:sz w:val="24"/>
          <w:lang w:val="en-US" w:eastAsia="zh-CN"/>
        </w:rPr>
        <w:t>和</w:t>
      </w:r>
      <w:r>
        <w:rPr>
          <w:rFonts w:hint="eastAsia" w:ascii="宋体" w:hAnsi="宋体" w:eastAsia="宋体" w:cs="宋体"/>
          <w:b/>
          <w:bCs/>
          <w:sz w:val="24"/>
          <w:lang w:eastAsia="zh-CN"/>
        </w:rPr>
        <w:t>“#”），</w:t>
      </w:r>
      <w:r>
        <w:rPr>
          <w:rFonts w:hint="eastAsia" w:ascii="宋体" w:hAnsi="宋体" w:eastAsia="宋体" w:cs="宋体"/>
          <w:b/>
          <w:bCs/>
          <w:sz w:val="24"/>
          <w:lang w:val="en-US" w:eastAsia="zh-CN"/>
        </w:rPr>
        <w:t>其中标注</w:t>
      </w:r>
      <w:r>
        <w:rPr>
          <w:rFonts w:hint="eastAsia" w:ascii="宋体" w:hAnsi="宋体" w:eastAsia="宋体" w:cs="宋体"/>
          <w:b/>
          <w:bCs/>
          <w:sz w:val="24"/>
          <w:lang w:eastAsia="zh-CN"/>
        </w:rPr>
        <w:t>“▲”</w:t>
      </w:r>
      <w:r>
        <w:rPr>
          <w:rFonts w:hint="eastAsia" w:ascii="宋体" w:hAnsi="宋体" w:eastAsia="宋体" w:cs="宋体"/>
          <w:b/>
          <w:bCs/>
          <w:sz w:val="24"/>
          <w:lang w:val="en-US" w:eastAsia="zh-CN"/>
        </w:rPr>
        <w:t>的，</w:t>
      </w:r>
      <w:r>
        <w:rPr>
          <w:rFonts w:hint="eastAsia" w:ascii="宋体" w:hAnsi="宋体" w:eastAsia="宋体" w:cs="宋体"/>
          <w:b/>
          <w:bCs/>
          <w:sz w:val="24"/>
          <w:lang w:eastAsia="zh-CN"/>
        </w:rPr>
        <w:t>供应商必须按照约定的内容提供有效期内的合格检测报告（</w:t>
      </w:r>
      <w:r>
        <w:rPr>
          <w:rFonts w:hint="eastAsia" w:ascii="宋体" w:hAnsi="宋体" w:eastAsia="宋体" w:cs="宋体"/>
          <w:b/>
          <w:bCs/>
          <w:sz w:val="24"/>
          <w:lang w:val="en-US" w:eastAsia="zh-CN"/>
        </w:rPr>
        <w:t>在投标文件中提供</w:t>
      </w:r>
      <w:r>
        <w:rPr>
          <w:rFonts w:hint="eastAsia" w:ascii="宋体" w:hAnsi="宋体" w:eastAsia="宋体" w:cs="宋体"/>
          <w:b/>
          <w:bCs/>
          <w:sz w:val="24"/>
          <w:lang w:eastAsia="zh-CN"/>
        </w:rPr>
        <w:t>检测报告</w:t>
      </w:r>
      <w:r>
        <w:rPr>
          <w:rFonts w:hint="eastAsia" w:ascii="宋体" w:hAnsi="宋体" w:eastAsia="宋体" w:cs="宋体"/>
          <w:b/>
          <w:bCs/>
          <w:sz w:val="24"/>
          <w:lang w:val="en-US" w:eastAsia="zh-CN"/>
        </w:rPr>
        <w:t>复印件或扫描件</w:t>
      </w:r>
      <w:r>
        <w:rPr>
          <w:rFonts w:hint="eastAsia" w:ascii="宋体" w:hAnsi="宋体" w:eastAsia="宋体" w:cs="宋体"/>
          <w:b/>
          <w:bCs/>
          <w:sz w:val="24"/>
          <w:lang w:eastAsia="zh-CN"/>
        </w:rPr>
        <w:t>），检测报告上必须标注资质认定标志（ CMA 或 CNAS 或 ilac- MRA）以证明。未按规定提供有效证明材料或证明材料中内容与指标要求不一致的，该指标项按不满足处理（该指标项不得分）；</w:t>
      </w:r>
      <w:r>
        <w:rPr>
          <w:rFonts w:hint="eastAsia" w:ascii="宋体" w:hAnsi="宋体" w:eastAsia="宋体" w:cs="宋体"/>
          <w:b/>
          <w:bCs/>
          <w:sz w:val="24"/>
          <w:lang w:val="en-US" w:eastAsia="zh-CN"/>
        </w:rPr>
        <w:t>其中标注</w:t>
      </w:r>
      <w:r>
        <w:rPr>
          <w:rFonts w:hint="eastAsia" w:ascii="宋体" w:hAnsi="宋体" w:eastAsia="宋体" w:cs="宋体"/>
          <w:b/>
          <w:bCs/>
          <w:sz w:val="24"/>
          <w:lang w:eastAsia="zh-CN"/>
        </w:rPr>
        <w:t>“#”</w:t>
      </w:r>
      <w:r>
        <w:rPr>
          <w:rFonts w:hint="eastAsia" w:ascii="宋体" w:hAnsi="宋体" w:eastAsia="宋体" w:cs="宋体"/>
          <w:b/>
          <w:bCs/>
          <w:sz w:val="24"/>
          <w:lang w:val="en-US" w:eastAsia="zh-CN"/>
        </w:rPr>
        <w:t>的，</w:t>
      </w:r>
      <w:r>
        <w:rPr>
          <w:rFonts w:hint="eastAsia" w:ascii="宋体" w:hAnsi="宋体" w:eastAsia="宋体" w:cs="宋体"/>
          <w:b/>
          <w:bCs/>
          <w:sz w:val="24"/>
          <w:lang w:eastAsia="zh-CN"/>
        </w:rPr>
        <w:t>供应商必须按照约定的内容</w:t>
      </w:r>
      <w:r>
        <w:rPr>
          <w:rFonts w:hint="eastAsia" w:ascii="宋体" w:hAnsi="宋体" w:eastAsia="宋体" w:cs="宋体"/>
          <w:b/>
          <w:bCs/>
          <w:sz w:val="24"/>
          <w:lang w:val="en-US" w:eastAsia="zh-CN"/>
        </w:rPr>
        <w:t>提供相应承诺书，承诺内容为：在中标后（成为本标项中标供应商后）能</w:t>
      </w:r>
      <w:r>
        <w:rPr>
          <w:rFonts w:hint="eastAsia" w:ascii="宋体" w:hAnsi="宋体" w:eastAsia="宋体" w:cs="宋体"/>
          <w:b/>
          <w:bCs/>
          <w:sz w:val="24"/>
          <w:lang w:eastAsia="zh-CN"/>
        </w:rPr>
        <w:t>按照</w:t>
      </w:r>
      <w:r>
        <w:rPr>
          <w:rFonts w:hint="eastAsia" w:ascii="宋体" w:hAnsi="宋体" w:eastAsia="宋体" w:cs="宋体"/>
          <w:b/>
          <w:bCs/>
          <w:sz w:val="24"/>
          <w:lang w:val="en-US" w:eastAsia="zh-CN"/>
        </w:rPr>
        <w:t>该指标中</w:t>
      </w:r>
      <w:r>
        <w:rPr>
          <w:rFonts w:hint="eastAsia" w:ascii="宋体" w:hAnsi="宋体" w:eastAsia="宋体" w:cs="宋体"/>
          <w:b/>
          <w:bCs/>
          <w:sz w:val="24"/>
          <w:lang w:eastAsia="zh-CN"/>
        </w:rPr>
        <w:t>约定</w:t>
      </w:r>
      <w:r>
        <w:rPr>
          <w:rFonts w:hint="eastAsia" w:ascii="宋体" w:hAnsi="宋体" w:eastAsia="宋体" w:cs="宋体"/>
          <w:b/>
          <w:bCs/>
          <w:sz w:val="24"/>
          <w:lang w:val="en-US" w:eastAsia="zh-CN"/>
        </w:rPr>
        <w:t>的所有</w:t>
      </w:r>
      <w:r>
        <w:rPr>
          <w:rFonts w:hint="eastAsia" w:ascii="宋体" w:hAnsi="宋体" w:eastAsia="宋体" w:cs="宋体"/>
          <w:b/>
          <w:bCs/>
          <w:sz w:val="24"/>
          <w:lang w:eastAsia="zh-CN"/>
        </w:rPr>
        <w:t>内容</w:t>
      </w:r>
      <w:r>
        <w:rPr>
          <w:rFonts w:hint="eastAsia" w:ascii="宋体" w:hAnsi="宋体" w:eastAsia="宋体" w:cs="宋体"/>
          <w:b/>
          <w:bCs/>
          <w:sz w:val="24"/>
          <w:lang w:val="en-US" w:eastAsia="zh-CN"/>
        </w:rPr>
        <w:t>在</w:t>
      </w:r>
      <w:r>
        <w:rPr>
          <w:rFonts w:hint="eastAsia" w:ascii="宋体" w:hAnsi="宋体" w:eastAsia="宋体" w:cs="宋体"/>
          <w:b/>
          <w:bCs/>
          <w:sz w:val="24"/>
          <w:lang w:eastAsia="zh-CN"/>
        </w:rPr>
        <w:t>开箱前提供本项目产品有效期内的合格检测报告</w:t>
      </w:r>
      <w:r>
        <w:rPr>
          <w:rFonts w:hint="eastAsia" w:ascii="宋体" w:hAnsi="宋体" w:eastAsia="宋体" w:cs="宋体"/>
          <w:b/>
          <w:bCs/>
          <w:sz w:val="24"/>
          <w:lang w:val="en-US" w:eastAsia="zh-CN"/>
        </w:rPr>
        <w:t>原件，</w:t>
      </w:r>
      <w:r>
        <w:rPr>
          <w:rFonts w:hint="eastAsia" w:ascii="宋体" w:hAnsi="宋体" w:eastAsia="宋体" w:cs="宋体"/>
          <w:b/>
          <w:bCs/>
          <w:sz w:val="24"/>
          <w:lang w:eastAsia="zh-CN"/>
        </w:rPr>
        <w:t>未按规定提供</w:t>
      </w:r>
      <w:r>
        <w:rPr>
          <w:rFonts w:hint="eastAsia" w:ascii="宋体" w:hAnsi="宋体" w:eastAsia="宋体" w:cs="宋体"/>
          <w:b/>
          <w:bCs/>
          <w:sz w:val="24"/>
          <w:lang w:val="en-US" w:eastAsia="zh-CN"/>
        </w:rPr>
        <w:t>承诺</w:t>
      </w:r>
      <w:r>
        <w:rPr>
          <w:rFonts w:hint="eastAsia" w:ascii="宋体" w:hAnsi="宋体" w:eastAsia="宋体" w:cs="宋体"/>
          <w:b/>
          <w:bCs/>
          <w:sz w:val="24"/>
          <w:lang w:eastAsia="zh-CN"/>
        </w:rPr>
        <w:t>，该指标项按不满足处理（该指标项不得分）。</w:t>
      </w:r>
      <w:r>
        <w:rPr>
          <w:rFonts w:hint="eastAsia" w:ascii="宋体" w:hAnsi="宋体" w:eastAsia="宋体" w:cs="宋体"/>
          <w:b/>
          <w:bCs/>
          <w:sz w:val="24"/>
          <w:lang w:val="en-US" w:eastAsia="zh-CN"/>
        </w:rPr>
        <w:t>③供应商在“技术指标响应表”中的</w:t>
      </w:r>
      <w:r>
        <w:rPr>
          <w:rFonts w:hint="eastAsia" w:ascii="宋体" w:hAnsi="宋体" w:eastAsia="宋体" w:cs="宋体"/>
          <w:b/>
          <w:bCs/>
          <w:sz w:val="24"/>
          <w:lang w:eastAsia="zh-CN"/>
        </w:rPr>
        <w:t>是否响应“是”或“否”，</w:t>
      </w:r>
      <w:r>
        <w:rPr>
          <w:rFonts w:hint="eastAsia" w:ascii="宋体" w:hAnsi="宋体" w:eastAsia="宋体" w:cs="宋体"/>
          <w:b/>
          <w:bCs/>
          <w:sz w:val="24"/>
          <w:lang w:val="en-US" w:eastAsia="zh-CN"/>
        </w:rPr>
        <w:t>填“否”则</w:t>
      </w:r>
      <w:r>
        <w:rPr>
          <w:rFonts w:hint="eastAsia" w:ascii="宋体" w:hAnsi="宋体" w:eastAsia="宋体" w:cs="宋体"/>
          <w:b/>
          <w:bCs/>
          <w:sz w:val="24"/>
          <w:lang w:eastAsia="zh-CN"/>
        </w:rPr>
        <w:t>该指标项</w:t>
      </w:r>
      <w:r>
        <w:rPr>
          <w:rFonts w:hint="eastAsia" w:ascii="宋体" w:hAnsi="宋体" w:eastAsia="宋体" w:cs="宋体"/>
          <w:b/>
          <w:bCs/>
          <w:sz w:val="24"/>
          <w:lang w:val="en-US" w:eastAsia="zh-CN"/>
        </w:rPr>
        <w:t>不得分；</w:t>
      </w:r>
      <w:r>
        <w:rPr>
          <w:rFonts w:hint="eastAsia" w:ascii="宋体" w:hAnsi="宋体" w:eastAsia="宋体" w:cs="宋体"/>
          <w:b/>
          <w:bCs/>
          <w:sz w:val="24"/>
          <w:lang w:eastAsia="zh-CN"/>
        </w:rPr>
        <w:t>“△”</w:t>
      </w:r>
      <w:r>
        <w:rPr>
          <w:rFonts w:hint="eastAsia" w:ascii="宋体" w:hAnsi="宋体" w:eastAsia="宋体" w:cs="宋体"/>
          <w:b/>
          <w:bCs/>
          <w:sz w:val="24"/>
          <w:lang w:val="en-US" w:eastAsia="zh-CN"/>
        </w:rPr>
        <w:t>指标中填“是”的则</w:t>
      </w:r>
      <w:r>
        <w:rPr>
          <w:rFonts w:hint="eastAsia" w:ascii="宋体" w:hAnsi="宋体" w:eastAsia="宋体" w:cs="宋体"/>
          <w:b/>
          <w:bCs/>
          <w:sz w:val="24"/>
          <w:lang w:eastAsia="zh-CN"/>
        </w:rPr>
        <w:t>该指标项</w:t>
      </w:r>
      <w:r>
        <w:rPr>
          <w:rFonts w:hint="eastAsia" w:ascii="宋体" w:hAnsi="宋体" w:eastAsia="宋体" w:cs="宋体"/>
          <w:b/>
          <w:bCs/>
          <w:sz w:val="24"/>
          <w:lang w:val="en-US" w:eastAsia="zh-CN"/>
        </w:rPr>
        <w:t>直接得分，</w:t>
      </w:r>
      <w:r>
        <w:rPr>
          <w:rFonts w:hint="eastAsia" w:ascii="宋体" w:hAnsi="宋体" w:eastAsia="宋体" w:cs="宋体"/>
          <w:b/>
          <w:bCs/>
          <w:sz w:val="24"/>
          <w:lang w:eastAsia="zh-CN"/>
        </w:rPr>
        <w:t>“▲”</w:t>
      </w:r>
      <w:r>
        <w:rPr>
          <w:rFonts w:hint="eastAsia" w:ascii="宋体" w:hAnsi="宋体" w:eastAsia="宋体" w:cs="宋体"/>
          <w:b/>
          <w:bCs/>
          <w:sz w:val="24"/>
          <w:lang w:val="en-US" w:eastAsia="zh-CN"/>
        </w:rPr>
        <w:t>和</w:t>
      </w:r>
      <w:r>
        <w:rPr>
          <w:rFonts w:hint="eastAsia" w:ascii="宋体" w:hAnsi="宋体" w:eastAsia="宋体" w:cs="宋体"/>
          <w:b/>
          <w:bCs/>
          <w:sz w:val="24"/>
          <w:lang w:eastAsia="zh-CN"/>
        </w:rPr>
        <w:t>“#”</w:t>
      </w:r>
      <w:r>
        <w:rPr>
          <w:rFonts w:hint="eastAsia" w:ascii="宋体" w:hAnsi="宋体" w:eastAsia="宋体" w:cs="宋体"/>
          <w:b/>
          <w:bCs/>
          <w:sz w:val="24"/>
          <w:lang w:val="en-US" w:eastAsia="zh-CN"/>
        </w:rPr>
        <w:t>指标填“是”的还必须根据第</w:t>
      </w:r>
      <w:r>
        <w:rPr>
          <w:rFonts w:hint="eastAsia" w:ascii="宋体" w:hAnsi="宋体" w:eastAsia="宋体" w:cs="宋体"/>
          <w:b/>
          <w:bCs/>
          <w:sz w:val="24"/>
          <w:lang w:eastAsia="zh-CN"/>
        </w:rPr>
        <w:t>②</w:t>
      </w:r>
      <w:r>
        <w:rPr>
          <w:rFonts w:hint="eastAsia" w:ascii="宋体" w:hAnsi="宋体" w:eastAsia="宋体" w:cs="宋体"/>
          <w:b/>
          <w:bCs/>
          <w:sz w:val="24"/>
          <w:lang w:val="en-US" w:eastAsia="zh-CN"/>
        </w:rPr>
        <w:t>项具体要求执行。</w:t>
      </w:r>
    </w:p>
    <w:p>
      <w:pPr>
        <w:spacing w:before="165" w:line="225" w:lineRule="auto"/>
        <w:rPr>
          <w:rFonts w:ascii="黑体" w:hAnsi="黑体" w:eastAsia="黑体" w:cs="黑体"/>
          <w:color w:val="FF0000"/>
          <w:spacing w:val="-1"/>
          <w:sz w:val="30"/>
          <w:szCs w:val="30"/>
          <w:lang w:eastAsia="zh-CN"/>
        </w:rPr>
      </w:pPr>
    </w:p>
    <w:p>
      <w:pPr>
        <w:spacing w:before="165" w:line="225" w:lineRule="auto"/>
        <w:ind w:left="3473"/>
        <w:rPr>
          <w:rFonts w:ascii="黑体" w:hAnsi="黑体" w:eastAsia="黑体" w:cs="黑体"/>
          <w:spacing w:val="8"/>
          <w:sz w:val="27"/>
          <w:szCs w:val="27"/>
          <w:lang w:eastAsia="zh-CN"/>
          <w14:textOutline w14:w="5054" w14:cap="flat" w14:cmpd="sng" w14:algn="ctr">
            <w14:solidFill>
              <w14:srgbClr w14:val="000000"/>
            </w14:solidFill>
            <w14:prstDash w14:val="solid"/>
            <w14:miter w14:val="0"/>
          </w14:textOutline>
        </w:rPr>
        <w:sectPr>
          <w:headerReference r:id="rId41" w:type="default"/>
          <w:footerReference r:id="rId42" w:type="default"/>
          <w:pgSz w:w="16839" w:h="11905" w:orient="landscape"/>
          <w:pgMar w:top="1493" w:right="1104" w:bottom="1220" w:left="1281" w:header="1090" w:footer="988" w:gutter="0"/>
          <w:cols w:space="720" w:num="1"/>
        </w:sectPr>
      </w:pPr>
    </w:p>
    <w:p>
      <w:pPr>
        <w:spacing w:before="98" w:line="220" w:lineRule="auto"/>
        <w:ind w:left="45"/>
        <w:rPr>
          <w:rFonts w:ascii="黑体" w:hAnsi="黑体" w:eastAsia="黑体" w:cs="黑体"/>
          <w:spacing w:val="-2"/>
          <w:sz w:val="30"/>
          <w:szCs w:val="30"/>
          <w:lang w:eastAsia="zh-CN"/>
        </w:rPr>
      </w:pPr>
    </w:p>
    <w:p>
      <w:pPr>
        <w:spacing w:before="165" w:line="225" w:lineRule="auto"/>
        <w:ind w:left="3473"/>
        <w:outlineLvl w:val="1"/>
        <w:rPr>
          <w:rFonts w:ascii="黑体" w:hAnsi="黑体" w:eastAsia="黑体" w:cs="黑体"/>
          <w:spacing w:val="8"/>
          <w:sz w:val="27"/>
          <w:szCs w:val="27"/>
          <w:lang w:eastAsia="zh-CN"/>
          <w14:textOutline w14:w="5054" w14:cap="flat" w14:cmpd="sng" w14:algn="ctr">
            <w14:solidFill>
              <w14:srgbClr w14:val="000000"/>
            </w14:solidFill>
            <w14:prstDash w14:val="solid"/>
            <w14:miter w14:val="0"/>
          </w14:textOutline>
        </w:rPr>
      </w:pPr>
      <w:r>
        <w:rPr>
          <w:rFonts w:hint="eastAsia" w:ascii="黑体" w:hAnsi="黑体" w:eastAsia="黑体" w:cs="黑体"/>
          <w:spacing w:val="8"/>
          <w:sz w:val="27"/>
          <w:szCs w:val="27"/>
          <w:lang w:eastAsia="zh-CN"/>
          <w14:textOutline w14:w="5054" w14:cap="flat" w14:cmpd="sng" w14:algn="ctr">
            <w14:solidFill>
              <w14:srgbClr w14:val="000000"/>
            </w14:solidFill>
            <w14:prstDash w14:val="solid"/>
            <w14:miter w14:val="0"/>
          </w14:textOutline>
        </w:rPr>
        <w:t>第三节 商务要求</w:t>
      </w:r>
    </w:p>
    <w:p>
      <w:pPr>
        <w:spacing w:line="217" w:lineRule="auto"/>
        <w:rPr>
          <w:rFonts w:asciiTheme="minorEastAsia" w:hAnsiTheme="minorEastAsia" w:eastAsiaTheme="minorEastAsia" w:cstheme="minorEastAsia"/>
          <w:spacing w:val="-2"/>
          <w:position w:val="16"/>
          <w:lang w:eastAsia="zh-CN"/>
        </w:rPr>
      </w:pPr>
      <w:r>
        <w:rPr>
          <w:rFonts w:hint="eastAsia" w:asciiTheme="minorEastAsia" w:hAnsiTheme="minorEastAsia" w:eastAsiaTheme="minorEastAsia" w:cstheme="minorEastAsia"/>
          <w:spacing w:val="-2"/>
          <w:position w:val="16"/>
          <w:lang w:eastAsia="zh-CN"/>
        </w:rPr>
        <w:t>（一）合同履约期限：</w:t>
      </w:r>
    </w:p>
    <w:p>
      <w:pPr>
        <w:spacing w:line="217" w:lineRule="auto"/>
        <w:rPr>
          <w:rFonts w:asciiTheme="minorEastAsia" w:hAnsiTheme="minorEastAsia" w:eastAsiaTheme="minorEastAsia" w:cstheme="minorEastAsia"/>
          <w:spacing w:val="-2"/>
          <w:position w:val="16"/>
          <w:lang w:eastAsia="zh-CN"/>
        </w:rPr>
      </w:pPr>
      <w:r>
        <w:rPr>
          <w:rFonts w:hint="eastAsia" w:asciiTheme="minorEastAsia" w:hAnsiTheme="minorEastAsia" w:eastAsiaTheme="minorEastAsia" w:cstheme="minorEastAsia"/>
          <w:spacing w:val="-2"/>
          <w:position w:val="16"/>
          <w:lang w:eastAsia="zh-CN"/>
        </w:rPr>
        <w:t>1.自合同签订之日起30个日历日内提交项目实施方案（包含但不限于密集架安装深化设计图等文件），并经相关设计单位及部门审核通过；</w:t>
      </w:r>
    </w:p>
    <w:p>
      <w:pPr>
        <w:spacing w:line="217" w:lineRule="auto"/>
        <w:rPr>
          <w:rFonts w:asciiTheme="minorEastAsia" w:hAnsiTheme="minorEastAsia" w:eastAsiaTheme="minorEastAsia" w:cstheme="minorEastAsia"/>
          <w:spacing w:val="-2"/>
          <w:position w:val="16"/>
          <w:lang w:eastAsia="zh-CN"/>
        </w:rPr>
      </w:pPr>
      <w:r>
        <w:rPr>
          <w:rFonts w:hint="eastAsia" w:asciiTheme="minorEastAsia" w:hAnsiTheme="minorEastAsia" w:eastAsiaTheme="minorEastAsia" w:cstheme="minorEastAsia"/>
          <w:spacing w:val="-2"/>
          <w:position w:val="16"/>
          <w:lang w:eastAsia="zh-CN"/>
        </w:rPr>
        <w:t>2.自合同签订之日起60个日历日内完成所有设备的生产、制作、检验、运输、交货等工作；</w:t>
      </w:r>
    </w:p>
    <w:p>
      <w:pPr>
        <w:spacing w:line="217" w:lineRule="auto"/>
        <w:rPr>
          <w:rFonts w:asciiTheme="minorEastAsia" w:hAnsiTheme="minorEastAsia" w:eastAsiaTheme="minorEastAsia" w:cstheme="minorEastAsia"/>
          <w:spacing w:val="-2"/>
          <w:position w:val="16"/>
          <w:lang w:eastAsia="zh-CN"/>
        </w:rPr>
      </w:pPr>
      <w:r>
        <w:rPr>
          <w:rFonts w:hint="eastAsia" w:asciiTheme="minorEastAsia" w:hAnsiTheme="minorEastAsia" w:eastAsiaTheme="minorEastAsia" w:cstheme="minorEastAsia"/>
          <w:spacing w:val="-2"/>
          <w:position w:val="16"/>
          <w:lang w:eastAsia="zh-CN"/>
        </w:rPr>
        <w:t>3.自合同签订之日起120个日历日内完成所有设备的安装、调试、检验、竣工验收、试运行等工作；</w:t>
      </w:r>
    </w:p>
    <w:p>
      <w:pPr>
        <w:spacing w:line="217" w:lineRule="auto"/>
        <w:rPr>
          <w:rFonts w:asciiTheme="minorEastAsia" w:hAnsiTheme="minorEastAsia" w:eastAsiaTheme="minorEastAsia" w:cstheme="minorEastAsia"/>
          <w:spacing w:val="-2"/>
          <w:position w:val="16"/>
          <w:lang w:eastAsia="zh-CN"/>
        </w:rPr>
      </w:pPr>
      <w:r>
        <w:rPr>
          <w:rFonts w:hint="eastAsia" w:asciiTheme="minorEastAsia" w:hAnsiTheme="minorEastAsia" w:eastAsiaTheme="minorEastAsia" w:cstheme="minorEastAsia"/>
          <w:spacing w:val="-2"/>
          <w:position w:val="16"/>
          <w:lang w:eastAsia="zh-CN"/>
        </w:rPr>
        <w:t>（二）其他要求</w:t>
      </w:r>
    </w:p>
    <w:p>
      <w:pPr>
        <w:spacing w:line="217" w:lineRule="auto"/>
        <w:rPr>
          <w:rFonts w:asciiTheme="minorEastAsia" w:hAnsiTheme="minorEastAsia" w:eastAsiaTheme="minorEastAsia" w:cstheme="minorEastAsia"/>
          <w:color w:val="auto"/>
          <w:spacing w:val="-2"/>
          <w:position w:val="16"/>
          <w:lang w:eastAsia="zh-CN"/>
        </w:rPr>
      </w:pPr>
      <w:r>
        <w:rPr>
          <w:rFonts w:hint="eastAsia" w:asciiTheme="minorEastAsia" w:hAnsiTheme="minorEastAsia" w:eastAsiaTheme="minorEastAsia" w:cstheme="minorEastAsia"/>
          <w:spacing w:val="-2"/>
          <w:position w:val="16"/>
          <w:lang w:eastAsia="zh-CN"/>
        </w:rPr>
        <w:t>1.质保期：免</w:t>
      </w:r>
      <w:r>
        <w:rPr>
          <w:rFonts w:hint="eastAsia" w:asciiTheme="minorEastAsia" w:hAnsiTheme="minorEastAsia" w:eastAsiaTheme="minorEastAsia" w:cstheme="minorEastAsia"/>
          <w:color w:val="auto"/>
          <w:spacing w:val="-2"/>
          <w:position w:val="16"/>
          <w:lang w:eastAsia="zh-CN"/>
        </w:rPr>
        <w:t>费质保期不低于36个月（免费质保期自通过采购人验收合格之日起计）。</w:t>
      </w:r>
    </w:p>
    <w:p>
      <w:pPr>
        <w:spacing w:line="217" w:lineRule="auto"/>
        <w:rPr>
          <w:rFonts w:asciiTheme="minorEastAsia" w:hAnsiTheme="minorEastAsia" w:eastAsiaTheme="minorEastAsia" w:cstheme="minorEastAsia"/>
          <w:color w:val="auto"/>
          <w:spacing w:val="-2"/>
          <w:position w:val="16"/>
          <w:lang w:eastAsia="zh-CN"/>
        </w:rPr>
      </w:pPr>
      <w:r>
        <w:rPr>
          <w:rFonts w:hint="eastAsia" w:asciiTheme="minorEastAsia" w:hAnsiTheme="minorEastAsia" w:eastAsiaTheme="minorEastAsia" w:cstheme="minorEastAsia"/>
          <w:color w:val="auto"/>
          <w:spacing w:val="-2"/>
          <w:position w:val="16"/>
          <w:lang w:eastAsia="zh-CN"/>
        </w:rPr>
        <w:t>1.交付方式：采购人</w:t>
      </w:r>
      <w:r>
        <w:rPr>
          <w:rFonts w:hint="eastAsia" w:asciiTheme="minorEastAsia" w:hAnsiTheme="minorEastAsia" w:eastAsiaTheme="minorEastAsia" w:cstheme="minorEastAsia"/>
          <w:color w:val="auto"/>
          <w:spacing w:val="-2"/>
          <w:position w:val="16"/>
          <w:lang w:val="en-US" w:eastAsia="zh-CN"/>
        </w:rPr>
        <w:t>根据实际情况</w:t>
      </w:r>
      <w:r>
        <w:rPr>
          <w:rFonts w:hint="eastAsia" w:asciiTheme="minorEastAsia" w:hAnsiTheme="minorEastAsia" w:eastAsiaTheme="minorEastAsia" w:cstheme="minorEastAsia"/>
          <w:color w:val="auto"/>
          <w:spacing w:val="-2"/>
          <w:position w:val="16"/>
          <w:lang w:eastAsia="zh-CN"/>
        </w:rPr>
        <w:t>指定；</w:t>
      </w:r>
    </w:p>
    <w:p>
      <w:pPr>
        <w:spacing w:line="217" w:lineRule="auto"/>
        <w:rPr>
          <w:rFonts w:asciiTheme="minorEastAsia" w:hAnsiTheme="minorEastAsia" w:eastAsiaTheme="minorEastAsia" w:cstheme="minorEastAsia"/>
          <w:color w:val="auto"/>
          <w:spacing w:val="-2"/>
          <w:position w:val="16"/>
          <w:lang w:eastAsia="zh-CN"/>
        </w:rPr>
      </w:pPr>
      <w:r>
        <w:rPr>
          <w:rFonts w:hint="eastAsia" w:asciiTheme="minorEastAsia" w:hAnsiTheme="minorEastAsia" w:eastAsiaTheme="minorEastAsia" w:cstheme="minorEastAsia"/>
          <w:color w:val="auto"/>
          <w:spacing w:val="-2"/>
          <w:position w:val="16"/>
          <w:lang w:eastAsia="zh-CN"/>
        </w:rPr>
        <w:t>2.交付地点：自治区自然资源资料档案库（馆）；</w:t>
      </w:r>
    </w:p>
    <w:p>
      <w:pPr>
        <w:spacing w:line="217" w:lineRule="auto"/>
        <w:rPr>
          <w:rFonts w:asciiTheme="minorEastAsia" w:hAnsiTheme="minorEastAsia" w:eastAsiaTheme="minorEastAsia" w:cstheme="minorEastAsia"/>
          <w:b/>
          <w:bCs/>
          <w:color w:val="auto"/>
          <w:spacing w:val="-2"/>
          <w:position w:val="16"/>
          <w:lang w:eastAsia="zh-CN"/>
        </w:rPr>
      </w:pPr>
      <w:r>
        <w:rPr>
          <w:rFonts w:hint="eastAsia" w:asciiTheme="minorEastAsia" w:hAnsiTheme="minorEastAsia" w:eastAsiaTheme="minorEastAsia" w:cstheme="minorEastAsia"/>
          <w:b/>
          <w:bCs/>
          <w:color w:val="auto"/>
          <w:spacing w:val="-2"/>
          <w:position w:val="16"/>
          <w:lang w:eastAsia="zh-CN"/>
        </w:rPr>
        <w:t>3.保修期：终身保修，可收取材料等成本费。供应商必须提供项目质保及终身保修</w:t>
      </w:r>
      <w:r>
        <w:rPr>
          <w:rFonts w:hint="eastAsia" w:asciiTheme="minorEastAsia" w:hAnsiTheme="minorEastAsia" w:eastAsiaTheme="minorEastAsia" w:cstheme="minorEastAsia"/>
          <w:b/>
          <w:bCs/>
          <w:color w:val="auto"/>
          <w:spacing w:val="-2"/>
          <w:position w:val="16"/>
          <w:lang w:val="en-US" w:eastAsia="zh-CN"/>
        </w:rPr>
        <w:t>的</w:t>
      </w:r>
      <w:r>
        <w:rPr>
          <w:rFonts w:hint="eastAsia" w:asciiTheme="minorEastAsia" w:hAnsiTheme="minorEastAsia" w:eastAsiaTheme="minorEastAsia" w:cstheme="minorEastAsia"/>
          <w:b/>
          <w:bCs/>
          <w:color w:val="auto"/>
          <w:spacing w:val="-2"/>
          <w:position w:val="16"/>
          <w:lang w:eastAsia="zh-CN"/>
        </w:rPr>
        <w:t>书面承诺书。</w:t>
      </w:r>
    </w:p>
    <w:p>
      <w:pPr>
        <w:spacing w:line="217" w:lineRule="auto"/>
        <w:rPr>
          <w:rFonts w:asciiTheme="minorEastAsia" w:hAnsiTheme="minorEastAsia" w:eastAsiaTheme="minorEastAsia" w:cstheme="minorEastAsia"/>
          <w:spacing w:val="-2"/>
          <w:position w:val="16"/>
          <w:lang w:eastAsia="zh-CN"/>
        </w:rPr>
      </w:pPr>
      <w:r>
        <w:rPr>
          <w:rFonts w:hint="eastAsia" w:asciiTheme="minorEastAsia" w:hAnsiTheme="minorEastAsia" w:eastAsiaTheme="minorEastAsia" w:cstheme="minorEastAsia"/>
          <w:spacing w:val="-2"/>
          <w:position w:val="16"/>
          <w:lang w:eastAsia="zh-CN"/>
        </w:rPr>
        <w:t>4.合同签订时约定付款方式。</w:t>
      </w:r>
    </w:p>
    <w:p>
      <w:pPr>
        <w:spacing w:line="218" w:lineRule="auto"/>
        <w:rPr>
          <w:rFonts w:asciiTheme="minorEastAsia" w:hAnsiTheme="minorEastAsia" w:eastAsiaTheme="minorEastAsia" w:cstheme="minorEastAsia"/>
          <w:lang w:eastAsia="zh-CN"/>
        </w:rPr>
      </w:pPr>
      <w:r>
        <w:rPr>
          <w:rFonts w:hint="eastAsia" w:asciiTheme="minorEastAsia" w:hAnsiTheme="minorEastAsia" w:eastAsiaTheme="minorEastAsia" w:cstheme="minorEastAsia"/>
          <w:spacing w:val="-3"/>
          <w:lang w:eastAsia="zh-CN"/>
        </w:rPr>
        <w:t>（三）售后服务</w:t>
      </w:r>
    </w:p>
    <w:p>
      <w:pPr>
        <w:spacing w:line="217" w:lineRule="auto"/>
        <w:rPr>
          <w:rFonts w:hint="eastAsia" w:asciiTheme="minorEastAsia" w:hAnsiTheme="minorEastAsia" w:eastAsiaTheme="minorEastAsia" w:cstheme="minorEastAsia"/>
          <w:spacing w:val="-2"/>
          <w:position w:val="16"/>
          <w:lang w:eastAsia="zh-CN"/>
        </w:rPr>
      </w:pPr>
      <w:r>
        <w:rPr>
          <w:rFonts w:hint="eastAsia" w:asciiTheme="minorEastAsia" w:hAnsiTheme="minorEastAsia" w:eastAsiaTheme="minorEastAsia" w:cstheme="minorEastAsia"/>
          <w:spacing w:val="-2"/>
          <w:position w:val="16"/>
          <w:lang w:eastAsia="zh-CN"/>
        </w:rPr>
        <w:t>1.保修期内</w:t>
      </w:r>
      <w:r>
        <w:rPr>
          <w:rFonts w:hint="eastAsia" w:asciiTheme="minorEastAsia" w:hAnsiTheme="minorEastAsia" w:eastAsiaTheme="minorEastAsia" w:cstheme="minorEastAsia"/>
          <w:spacing w:val="-2"/>
          <w:position w:val="16"/>
          <w:lang w:val="en-US" w:eastAsia="zh-CN"/>
        </w:rPr>
        <w:t>供应商</w:t>
      </w:r>
      <w:r>
        <w:rPr>
          <w:rFonts w:hint="eastAsia" w:asciiTheme="minorEastAsia" w:hAnsiTheme="minorEastAsia" w:eastAsiaTheme="minorEastAsia" w:cstheme="minorEastAsia"/>
          <w:spacing w:val="-2"/>
          <w:position w:val="16"/>
          <w:lang w:eastAsia="zh-CN"/>
        </w:rPr>
        <w:t>应至少提供以下服务：故障处理、备件供应、定期维护。</w:t>
      </w:r>
    </w:p>
    <w:p>
      <w:pPr>
        <w:spacing w:line="217" w:lineRule="auto"/>
        <w:rPr>
          <w:rFonts w:asciiTheme="minorEastAsia" w:hAnsiTheme="minorEastAsia" w:eastAsiaTheme="minorEastAsia" w:cstheme="minorEastAsia"/>
          <w:spacing w:val="-2"/>
          <w:position w:val="16"/>
          <w:lang w:eastAsia="zh-CN"/>
        </w:rPr>
      </w:pPr>
      <w:r>
        <w:rPr>
          <w:rFonts w:hint="eastAsia" w:asciiTheme="minorEastAsia" w:hAnsiTheme="minorEastAsia" w:eastAsiaTheme="minorEastAsia" w:cstheme="minorEastAsia"/>
          <w:spacing w:val="-2"/>
          <w:position w:val="16"/>
          <w:lang w:val="en-US" w:eastAsia="zh-CN"/>
        </w:rPr>
        <w:t>2.</w:t>
      </w:r>
      <w:r>
        <w:rPr>
          <w:rFonts w:hint="eastAsia" w:asciiTheme="minorEastAsia" w:hAnsiTheme="minorEastAsia" w:eastAsiaTheme="minorEastAsia" w:cstheme="minorEastAsia"/>
          <w:spacing w:val="-2"/>
          <w:position w:val="16"/>
          <w:lang w:eastAsia="zh-CN"/>
        </w:rPr>
        <w:t>保修期内所产生费用均由</w:t>
      </w:r>
      <w:r>
        <w:rPr>
          <w:rFonts w:hint="eastAsia" w:asciiTheme="minorEastAsia" w:hAnsiTheme="minorEastAsia" w:eastAsiaTheme="minorEastAsia" w:cstheme="minorEastAsia"/>
          <w:spacing w:val="-2"/>
          <w:position w:val="16"/>
          <w:lang w:val="en-US" w:eastAsia="zh-CN"/>
        </w:rPr>
        <w:t>供应商</w:t>
      </w:r>
      <w:r>
        <w:rPr>
          <w:rFonts w:hint="eastAsia" w:asciiTheme="minorEastAsia" w:hAnsiTheme="minorEastAsia" w:eastAsiaTheme="minorEastAsia" w:cstheme="minorEastAsia"/>
          <w:spacing w:val="-2"/>
          <w:position w:val="16"/>
          <w:lang w:eastAsia="zh-CN"/>
        </w:rPr>
        <w:t>负担（可收取材料等成本费）。</w:t>
      </w:r>
    </w:p>
    <w:p>
      <w:pPr>
        <w:spacing w:line="217" w:lineRule="auto"/>
        <w:rPr>
          <w:rFonts w:asciiTheme="minorEastAsia" w:hAnsiTheme="minorEastAsia" w:eastAsiaTheme="minorEastAsia" w:cstheme="minorEastAsia"/>
          <w:spacing w:val="-2"/>
          <w:position w:val="16"/>
          <w:lang w:eastAsia="zh-CN"/>
        </w:rPr>
      </w:pPr>
      <w:r>
        <w:rPr>
          <w:rFonts w:hint="eastAsia" w:asciiTheme="minorEastAsia" w:hAnsiTheme="minorEastAsia" w:eastAsiaTheme="minorEastAsia" w:cstheme="minorEastAsia"/>
          <w:spacing w:val="-2"/>
          <w:position w:val="16"/>
          <w:lang w:val="en-US" w:eastAsia="zh-CN"/>
        </w:rPr>
        <w:t>3</w:t>
      </w:r>
      <w:r>
        <w:rPr>
          <w:rFonts w:hint="eastAsia" w:asciiTheme="minorEastAsia" w:hAnsiTheme="minorEastAsia" w:eastAsiaTheme="minorEastAsia" w:cstheme="minorEastAsia"/>
          <w:spacing w:val="-2"/>
          <w:position w:val="16"/>
          <w:lang w:eastAsia="zh-CN"/>
        </w:rPr>
        <w:t>.供应商提供的技术支持应为7×24小时服务。出现故障后，供应商应在 2 小时以内响应，48 小时到达现场； 一般性故障应在 6 小时内排除， 故障的产品应迅速更换。同一故障发生三次，供应商应向采购人提供故障说明及解决方案。</w:t>
      </w:r>
    </w:p>
    <w:p>
      <w:pPr>
        <w:spacing w:line="217" w:lineRule="auto"/>
        <w:rPr>
          <w:rFonts w:asciiTheme="minorEastAsia" w:hAnsiTheme="minorEastAsia" w:eastAsiaTheme="minorEastAsia" w:cstheme="minorEastAsia"/>
          <w:spacing w:val="-2"/>
          <w:position w:val="16"/>
          <w:lang w:eastAsia="zh-CN"/>
        </w:rPr>
      </w:pPr>
      <w:bookmarkStart w:id="43" w:name="bookmark71"/>
      <w:bookmarkEnd w:id="43"/>
      <w:r>
        <w:rPr>
          <w:rFonts w:hint="eastAsia" w:asciiTheme="minorEastAsia" w:hAnsiTheme="minorEastAsia" w:eastAsiaTheme="minorEastAsia" w:cstheme="minorEastAsia"/>
          <w:spacing w:val="-2"/>
          <w:position w:val="16"/>
          <w:lang w:eastAsia="zh-CN"/>
        </w:rPr>
        <w:t>（四）履约保证金</w:t>
      </w:r>
    </w:p>
    <w:p>
      <w:pPr>
        <w:spacing w:line="218" w:lineRule="auto"/>
        <w:rPr>
          <w:rFonts w:hint="eastAsia" w:asciiTheme="minorEastAsia" w:hAnsiTheme="minorEastAsia" w:eastAsiaTheme="minorEastAsia" w:cstheme="minorEastAsia"/>
          <w:spacing w:val="-3"/>
          <w:lang w:eastAsia="zh-CN"/>
        </w:rPr>
      </w:pPr>
      <w:r>
        <w:rPr>
          <w:rFonts w:hint="eastAsia" w:asciiTheme="minorEastAsia" w:hAnsiTheme="minorEastAsia" w:eastAsiaTheme="minorEastAsia" w:cstheme="minorEastAsia"/>
          <w:spacing w:val="-3"/>
          <w:lang w:eastAsia="zh-CN"/>
        </w:rPr>
        <w:t>采购合同签订前，提供项目合同价10%的履约保证金，履约保证金以银行保函形式提供。</w:t>
      </w:r>
    </w:p>
    <w:p>
      <w:pPr>
        <w:spacing w:line="218" w:lineRule="auto"/>
        <w:rPr>
          <w:rFonts w:hint="default" w:asciiTheme="minorEastAsia" w:hAnsiTheme="minorEastAsia" w:eastAsiaTheme="minorEastAsia" w:cstheme="minorEastAsia"/>
          <w:color w:val="auto"/>
          <w:spacing w:val="-3"/>
          <w:lang w:val="en-US" w:eastAsia="zh-CN"/>
        </w:rPr>
      </w:pPr>
      <w:r>
        <w:rPr>
          <w:rFonts w:hint="eastAsia" w:asciiTheme="minorEastAsia" w:hAnsiTheme="minorEastAsia" w:eastAsiaTheme="minorEastAsia" w:cstheme="minorEastAsia"/>
          <w:color w:val="auto"/>
          <w:spacing w:val="-3"/>
          <w:lang w:eastAsia="zh-CN"/>
        </w:rPr>
        <w:t>（</w:t>
      </w:r>
      <w:r>
        <w:rPr>
          <w:rFonts w:hint="eastAsia" w:asciiTheme="minorEastAsia" w:hAnsiTheme="minorEastAsia" w:eastAsiaTheme="minorEastAsia" w:cstheme="minorEastAsia"/>
          <w:color w:val="auto"/>
          <w:spacing w:val="-3"/>
          <w:lang w:val="en-US" w:eastAsia="zh-CN"/>
        </w:rPr>
        <w:t>五</w:t>
      </w:r>
      <w:r>
        <w:rPr>
          <w:rFonts w:hint="eastAsia" w:asciiTheme="minorEastAsia" w:hAnsiTheme="minorEastAsia" w:eastAsiaTheme="minorEastAsia" w:cstheme="minorEastAsia"/>
          <w:color w:val="auto"/>
          <w:spacing w:val="-3"/>
          <w:lang w:eastAsia="zh-CN"/>
        </w:rPr>
        <w:t>）</w:t>
      </w:r>
      <w:r>
        <w:rPr>
          <w:rFonts w:hint="eastAsia" w:asciiTheme="minorEastAsia" w:hAnsiTheme="minorEastAsia" w:eastAsiaTheme="minorEastAsia" w:cstheme="minorEastAsia"/>
          <w:color w:val="auto"/>
          <w:spacing w:val="-3"/>
          <w:lang w:val="en-US" w:eastAsia="zh-CN"/>
        </w:rPr>
        <w:t>付款方式</w:t>
      </w:r>
    </w:p>
    <w:p>
      <w:pPr>
        <w:spacing w:line="217" w:lineRule="auto"/>
        <w:rPr>
          <w:rFonts w:hint="eastAsia" w:asciiTheme="minorEastAsia" w:hAnsiTheme="minorEastAsia" w:eastAsiaTheme="minorEastAsia" w:cstheme="minorEastAsia"/>
          <w:spacing w:val="-2"/>
          <w:position w:val="16"/>
          <w:lang w:eastAsia="zh-CN"/>
        </w:rPr>
      </w:pPr>
      <w:r>
        <w:rPr>
          <w:rFonts w:hint="eastAsia" w:asciiTheme="minorEastAsia" w:hAnsiTheme="minorEastAsia" w:eastAsiaTheme="minorEastAsia" w:cstheme="minorEastAsia"/>
          <w:spacing w:val="-2"/>
          <w:position w:val="16"/>
          <w:lang w:eastAsia="zh-CN"/>
        </w:rPr>
        <w:t>1.预付款：合同签订后的10个工作日内支付合同价款的60%</w:t>
      </w:r>
      <w:r>
        <w:rPr>
          <w:rFonts w:hint="eastAsia" w:asciiTheme="minorEastAsia" w:hAnsiTheme="minorEastAsia" w:eastAsiaTheme="minorEastAsia" w:cstheme="minorEastAsia"/>
          <w:spacing w:val="-2"/>
          <w:position w:val="16"/>
          <w:lang w:val="en-US" w:eastAsia="zh-CN"/>
        </w:rPr>
        <w:t>至共管账户，本项目采购货物进场开箱验收合格后支付</w:t>
      </w:r>
      <w:r>
        <w:rPr>
          <w:rFonts w:hint="eastAsia" w:asciiTheme="minorEastAsia" w:hAnsiTheme="minorEastAsia" w:eastAsiaTheme="minorEastAsia" w:cstheme="minorEastAsia"/>
          <w:spacing w:val="-2"/>
          <w:position w:val="16"/>
          <w:lang w:eastAsia="zh-CN"/>
        </w:rPr>
        <w:t>；</w:t>
      </w:r>
    </w:p>
    <w:p>
      <w:pPr>
        <w:spacing w:line="217" w:lineRule="auto"/>
        <w:rPr>
          <w:rFonts w:hint="eastAsia" w:asciiTheme="minorEastAsia" w:hAnsiTheme="minorEastAsia" w:eastAsiaTheme="minorEastAsia" w:cstheme="minorEastAsia"/>
          <w:spacing w:val="-2"/>
          <w:position w:val="16"/>
          <w:lang w:eastAsia="zh-CN"/>
        </w:rPr>
      </w:pPr>
      <w:r>
        <w:rPr>
          <w:rFonts w:hint="eastAsia" w:asciiTheme="minorEastAsia" w:hAnsiTheme="minorEastAsia" w:eastAsiaTheme="minorEastAsia" w:cstheme="minorEastAsia"/>
          <w:spacing w:val="-2"/>
          <w:position w:val="16"/>
          <w:lang w:eastAsia="zh-CN"/>
        </w:rPr>
        <w:t>2.第二次付款：设备安装调试完成，10个工作日内支付合同价款的30%；</w:t>
      </w:r>
    </w:p>
    <w:p>
      <w:pPr>
        <w:spacing w:line="217" w:lineRule="auto"/>
        <w:rPr>
          <w:rFonts w:hint="eastAsia" w:asciiTheme="minorEastAsia" w:hAnsiTheme="minorEastAsia" w:eastAsiaTheme="minorEastAsia" w:cstheme="minorEastAsia"/>
          <w:spacing w:val="-2"/>
          <w:position w:val="16"/>
          <w:lang w:eastAsia="zh-CN"/>
        </w:rPr>
      </w:pPr>
      <w:r>
        <w:rPr>
          <w:rFonts w:hint="eastAsia" w:asciiTheme="minorEastAsia" w:hAnsiTheme="minorEastAsia" w:eastAsiaTheme="minorEastAsia" w:cstheme="minorEastAsia"/>
          <w:spacing w:val="-2"/>
          <w:position w:val="16"/>
          <w:lang w:eastAsia="zh-CN"/>
        </w:rPr>
        <w:t>3.尾款：</w:t>
      </w:r>
      <w:r>
        <w:rPr>
          <w:rFonts w:hint="eastAsia" w:asciiTheme="minorEastAsia" w:hAnsiTheme="minorEastAsia" w:eastAsiaTheme="minorEastAsia" w:cstheme="minorEastAsia"/>
          <w:spacing w:val="-2"/>
          <w:position w:val="16"/>
          <w:lang w:val="en-US" w:eastAsia="zh-CN"/>
        </w:rPr>
        <w:t>本项目竣工验收合格后</w:t>
      </w:r>
      <w:r>
        <w:rPr>
          <w:rFonts w:hint="eastAsia" w:asciiTheme="minorEastAsia" w:hAnsiTheme="minorEastAsia" w:eastAsiaTheme="minorEastAsia" w:cstheme="minorEastAsia"/>
          <w:spacing w:val="-2"/>
          <w:position w:val="16"/>
          <w:lang w:eastAsia="zh-CN"/>
        </w:rPr>
        <w:t>的10个工作日内支付合同价款的10%。</w:t>
      </w:r>
    </w:p>
    <w:p>
      <w:pPr>
        <w:spacing w:line="217" w:lineRule="auto"/>
        <w:rPr>
          <w:rFonts w:hint="eastAsia" w:asciiTheme="minorEastAsia" w:hAnsiTheme="minorEastAsia" w:eastAsiaTheme="minorEastAsia" w:cstheme="minorEastAsia"/>
          <w:b/>
          <w:bCs/>
          <w:spacing w:val="-2"/>
          <w:position w:val="16"/>
          <w:lang w:eastAsia="zh-CN"/>
        </w:rPr>
      </w:pPr>
      <w:r>
        <w:rPr>
          <w:spacing w:val="-2"/>
          <w:position w:val="15"/>
          <w:sz w:val="21"/>
          <w:szCs w:val="21"/>
          <w:lang w:eastAsia="zh-CN"/>
        </w:rPr>
        <w:t>★</w:t>
      </w:r>
      <w:r>
        <w:rPr>
          <w:rFonts w:hint="eastAsia" w:asciiTheme="minorEastAsia" w:hAnsiTheme="minorEastAsia" w:eastAsiaTheme="minorEastAsia" w:cstheme="minorEastAsia"/>
          <w:b/>
          <w:bCs/>
          <w:spacing w:val="-2"/>
          <w:position w:val="16"/>
          <w:lang w:eastAsia="zh-CN"/>
        </w:rPr>
        <w:t>备注：由中标供应商</w:t>
      </w:r>
      <w:r>
        <w:rPr>
          <w:rFonts w:hint="eastAsia" w:asciiTheme="minorEastAsia" w:hAnsiTheme="minorEastAsia" w:eastAsiaTheme="minorEastAsia" w:cstheme="minorEastAsia"/>
          <w:b/>
          <w:bCs/>
          <w:spacing w:val="-2"/>
          <w:position w:val="16"/>
          <w:lang w:val="en-US" w:eastAsia="zh-CN"/>
        </w:rPr>
        <w:t>在采购人所在地</w:t>
      </w:r>
      <w:r>
        <w:rPr>
          <w:rFonts w:hint="eastAsia" w:asciiTheme="minorEastAsia" w:hAnsiTheme="minorEastAsia" w:eastAsiaTheme="minorEastAsia" w:cstheme="minorEastAsia"/>
          <w:b/>
          <w:bCs/>
          <w:spacing w:val="-2"/>
          <w:position w:val="16"/>
          <w:lang w:eastAsia="zh-CN"/>
        </w:rPr>
        <w:t>开设银行共管账户，</w:t>
      </w:r>
      <w:r>
        <w:rPr>
          <w:rFonts w:hint="eastAsia" w:asciiTheme="minorEastAsia" w:hAnsiTheme="minorEastAsia" w:eastAsiaTheme="minorEastAsia" w:cstheme="minorEastAsia"/>
          <w:b/>
          <w:bCs/>
          <w:spacing w:val="-2"/>
          <w:position w:val="16"/>
          <w:lang w:val="en-US" w:eastAsia="zh-CN"/>
        </w:rPr>
        <w:t>双方</w:t>
      </w:r>
      <w:r>
        <w:rPr>
          <w:rFonts w:hint="eastAsia" w:asciiTheme="minorEastAsia" w:hAnsiTheme="minorEastAsia" w:eastAsiaTheme="minorEastAsia" w:cstheme="minorEastAsia"/>
          <w:b/>
          <w:bCs/>
          <w:spacing w:val="-2"/>
          <w:position w:val="16"/>
          <w:lang w:eastAsia="zh-CN"/>
        </w:rPr>
        <w:t>按照合同</w:t>
      </w:r>
      <w:r>
        <w:rPr>
          <w:rFonts w:hint="eastAsia" w:asciiTheme="minorEastAsia" w:hAnsiTheme="minorEastAsia" w:eastAsiaTheme="minorEastAsia" w:cstheme="minorEastAsia"/>
          <w:b/>
          <w:bCs/>
          <w:spacing w:val="-2"/>
          <w:position w:val="16"/>
          <w:lang w:val="en-US" w:eastAsia="zh-CN"/>
        </w:rPr>
        <w:t>约定支付项目款</w:t>
      </w:r>
      <w:r>
        <w:rPr>
          <w:rFonts w:hint="eastAsia" w:asciiTheme="minorEastAsia" w:hAnsiTheme="minorEastAsia" w:eastAsiaTheme="minorEastAsia" w:cstheme="minorEastAsia"/>
          <w:b/>
          <w:bCs/>
          <w:spacing w:val="-2"/>
          <w:position w:val="16"/>
          <w:lang w:eastAsia="zh-CN"/>
        </w:rPr>
        <w:t>。</w:t>
      </w:r>
    </w:p>
    <w:p>
      <w:pPr>
        <w:spacing w:before="161" w:line="384" w:lineRule="auto"/>
        <w:ind w:right="88"/>
        <w:jc w:val="both"/>
        <w:rPr>
          <w:rFonts w:asciiTheme="minorEastAsia" w:hAnsiTheme="minorEastAsia" w:eastAsiaTheme="minorEastAsia" w:cstheme="minorEastAsia"/>
          <w:spacing w:val="-6"/>
          <w:lang w:eastAsia="zh-CN"/>
        </w:rPr>
      </w:pPr>
    </w:p>
    <w:p>
      <w:pPr>
        <w:spacing w:before="161" w:line="384" w:lineRule="auto"/>
        <w:ind w:right="88"/>
        <w:jc w:val="both"/>
        <w:rPr>
          <w:rFonts w:asciiTheme="minorEastAsia" w:hAnsiTheme="minorEastAsia" w:eastAsiaTheme="minorEastAsia" w:cstheme="minorEastAsia"/>
          <w:spacing w:val="-6"/>
          <w:lang w:eastAsia="zh-CN"/>
        </w:rPr>
      </w:pPr>
    </w:p>
    <w:p>
      <w:pPr>
        <w:spacing w:before="161" w:line="384" w:lineRule="auto"/>
        <w:ind w:right="88"/>
        <w:jc w:val="both"/>
        <w:rPr>
          <w:rFonts w:asciiTheme="minorEastAsia" w:hAnsiTheme="minorEastAsia" w:eastAsiaTheme="minorEastAsia" w:cstheme="minorEastAsia"/>
          <w:spacing w:val="-6"/>
          <w:lang w:eastAsia="zh-CN"/>
        </w:rPr>
      </w:pPr>
    </w:p>
    <w:p>
      <w:pPr>
        <w:spacing w:before="161" w:line="384" w:lineRule="auto"/>
        <w:ind w:right="88"/>
        <w:jc w:val="both"/>
        <w:rPr>
          <w:rFonts w:asciiTheme="minorEastAsia" w:hAnsiTheme="minorEastAsia" w:eastAsiaTheme="minorEastAsia" w:cstheme="minorEastAsia"/>
          <w:spacing w:val="-6"/>
          <w:lang w:eastAsia="zh-CN"/>
        </w:rPr>
      </w:pPr>
    </w:p>
    <w:p>
      <w:pPr>
        <w:pStyle w:val="5"/>
        <w:rPr>
          <w:rFonts w:asciiTheme="minorEastAsia" w:hAnsiTheme="minorEastAsia" w:eastAsiaTheme="minorEastAsia" w:cstheme="minorEastAsia"/>
          <w:spacing w:val="-6"/>
          <w:sz w:val="21"/>
          <w:szCs w:val="21"/>
          <w:lang w:eastAsia="zh-CN"/>
        </w:rPr>
      </w:pPr>
    </w:p>
    <w:p>
      <w:pPr>
        <w:pStyle w:val="5"/>
        <w:rPr>
          <w:rFonts w:asciiTheme="minorEastAsia" w:hAnsiTheme="minorEastAsia" w:eastAsiaTheme="minorEastAsia" w:cstheme="minorEastAsia"/>
          <w:spacing w:val="-6"/>
          <w:sz w:val="21"/>
          <w:szCs w:val="21"/>
          <w:lang w:eastAsia="zh-CN"/>
        </w:rPr>
      </w:pPr>
    </w:p>
    <w:p>
      <w:pPr>
        <w:pStyle w:val="5"/>
        <w:rPr>
          <w:rFonts w:asciiTheme="minorEastAsia" w:hAnsiTheme="minorEastAsia" w:eastAsiaTheme="minorEastAsia" w:cstheme="minorEastAsia"/>
          <w:spacing w:val="-6"/>
          <w:sz w:val="21"/>
          <w:szCs w:val="21"/>
          <w:lang w:eastAsia="zh-CN"/>
        </w:rPr>
      </w:pPr>
    </w:p>
    <w:p>
      <w:pPr>
        <w:spacing w:before="161" w:line="384" w:lineRule="auto"/>
        <w:ind w:right="88"/>
        <w:jc w:val="both"/>
        <w:rPr>
          <w:rFonts w:asciiTheme="minorEastAsia" w:hAnsiTheme="minorEastAsia" w:eastAsiaTheme="minorEastAsia" w:cstheme="minorEastAsia"/>
          <w:spacing w:val="-6"/>
          <w:lang w:eastAsia="zh-CN"/>
        </w:rPr>
      </w:pPr>
    </w:p>
    <w:p>
      <w:pPr>
        <w:spacing w:before="161" w:line="384" w:lineRule="auto"/>
        <w:ind w:right="88"/>
        <w:jc w:val="both"/>
        <w:rPr>
          <w:rFonts w:asciiTheme="minorEastAsia" w:hAnsiTheme="minorEastAsia" w:eastAsiaTheme="minorEastAsia" w:cstheme="minorEastAsia"/>
          <w:spacing w:val="-6"/>
          <w:lang w:eastAsia="zh-CN"/>
        </w:rPr>
      </w:pPr>
    </w:p>
    <w:p>
      <w:pPr>
        <w:spacing w:before="161" w:line="384" w:lineRule="auto"/>
        <w:ind w:right="88"/>
        <w:jc w:val="both"/>
        <w:rPr>
          <w:rFonts w:hint="eastAsia" w:asciiTheme="minorEastAsia" w:hAnsiTheme="minorEastAsia" w:eastAsiaTheme="minorEastAsia" w:cstheme="minorEastAsia"/>
          <w:b/>
          <w:bCs/>
          <w:spacing w:val="-6"/>
          <w:lang w:eastAsia="zh-CN"/>
        </w:rPr>
      </w:pPr>
    </w:p>
    <w:p>
      <w:pPr>
        <w:spacing w:before="161" w:line="384" w:lineRule="auto"/>
        <w:ind w:right="88"/>
        <w:jc w:val="both"/>
        <w:rPr>
          <w:rFonts w:ascii="仿宋" w:hAnsi="仿宋" w:eastAsia="仿宋" w:cs="仿宋"/>
          <w:b/>
          <w:bCs/>
          <w:spacing w:val="-2"/>
          <w:sz w:val="30"/>
          <w:szCs w:val="30"/>
          <w:u w:val="single"/>
        </w:rPr>
      </w:pPr>
      <w:r>
        <w:rPr>
          <w:rFonts w:hint="eastAsia" w:asciiTheme="minorEastAsia" w:hAnsiTheme="minorEastAsia" w:eastAsiaTheme="minorEastAsia" w:cstheme="minorEastAsia"/>
          <w:b/>
          <w:bCs/>
          <w:spacing w:val="-6"/>
          <w:u w:val="single"/>
          <w:lang w:eastAsia="zh-CN"/>
        </w:rPr>
        <w:t>后附：库房设计图（</w:t>
      </w:r>
      <w:r>
        <w:rPr>
          <w:rFonts w:hint="eastAsia" w:asciiTheme="minorEastAsia" w:hAnsiTheme="minorEastAsia" w:eastAsiaTheme="minorEastAsia" w:cstheme="minorEastAsia"/>
          <w:b/>
          <w:bCs/>
          <w:spacing w:val="-6"/>
          <w:u w:val="single"/>
          <w:lang w:val="en-US" w:eastAsia="zh-CN"/>
        </w:rPr>
        <w:t>可在政采云中下载清晰平面示意图</w:t>
      </w:r>
      <w:r>
        <w:rPr>
          <w:rFonts w:hint="eastAsia" w:asciiTheme="minorEastAsia" w:hAnsiTheme="minorEastAsia" w:eastAsiaTheme="minorEastAsia" w:cstheme="minorEastAsia"/>
          <w:b/>
          <w:bCs/>
          <w:spacing w:val="-6"/>
          <w:u w:val="single"/>
          <w:lang w:eastAsia="zh-CN"/>
        </w:rPr>
        <w:t>）</w:t>
      </w:r>
    </w:p>
    <w:p>
      <w:pPr>
        <w:spacing w:before="97" w:line="220" w:lineRule="auto"/>
        <w:ind w:left="3267"/>
        <w:rPr>
          <w:rFonts w:ascii="仿宋" w:hAnsi="仿宋" w:eastAsia="仿宋" w:cs="仿宋"/>
          <w:spacing w:val="-2"/>
          <w:sz w:val="30"/>
          <w:szCs w:val="30"/>
        </w:rPr>
      </w:pPr>
    </w:p>
    <w:p>
      <w:pPr>
        <w:spacing w:before="97" w:line="220" w:lineRule="auto"/>
        <w:ind w:left="3267"/>
        <w:rPr>
          <w:rFonts w:ascii="仿宋" w:hAnsi="仿宋" w:eastAsia="仿宋" w:cs="仿宋"/>
          <w:spacing w:val="-2"/>
          <w:sz w:val="30"/>
          <w:szCs w:val="30"/>
        </w:rPr>
      </w:pPr>
    </w:p>
    <w:p>
      <w:pPr>
        <w:spacing w:before="97" w:line="220" w:lineRule="auto"/>
        <w:ind w:left="3267"/>
        <w:rPr>
          <w:rFonts w:ascii="仿宋" w:hAnsi="仿宋" w:eastAsia="仿宋" w:cs="仿宋"/>
          <w:spacing w:val="-2"/>
          <w:sz w:val="30"/>
          <w:szCs w:val="30"/>
        </w:rPr>
      </w:pPr>
    </w:p>
    <w:p>
      <w:pPr>
        <w:spacing w:before="97" w:line="220" w:lineRule="auto"/>
        <w:ind w:left="3267"/>
        <w:rPr>
          <w:rFonts w:ascii="仿宋" w:hAnsi="仿宋" w:eastAsia="仿宋" w:cs="仿宋"/>
          <w:spacing w:val="-2"/>
          <w:sz w:val="30"/>
          <w:szCs w:val="30"/>
        </w:rPr>
      </w:pPr>
    </w:p>
    <w:p>
      <w:pPr>
        <w:spacing w:before="97" w:line="220" w:lineRule="auto"/>
        <w:ind w:left="3267"/>
        <w:rPr>
          <w:rFonts w:ascii="仿宋" w:hAnsi="仿宋" w:eastAsia="仿宋" w:cs="仿宋"/>
          <w:spacing w:val="-2"/>
          <w:sz w:val="30"/>
          <w:szCs w:val="30"/>
        </w:rPr>
      </w:pPr>
    </w:p>
    <w:p>
      <w:pPr>
        <w:spacing w:before="97" w:line="220" w:lineRule="auto"/>
        <w:ind w:left="3267"/>
        <w:rPr>
          <w:rFonts w:ascii="仿宋" w:hAnsi="仿宋" w:eastAsia="仿宋" w:cs="仿宋"/>
          <w:spacing w:val="-2"/>
          <w:sz w:val="30"/>
          <w:szCs w:val="30"/>
        </w:rPr>
      </w:pPr>
    </w:p>
    <w:p>
      <w:pPr>
        <w:spacing w:before="97" w:line="220" w:lineRule="auto"/>
        <w:ind w:left="3267"/>
        <w:rPr>
          <w:rFonts w:ascii="仿宋" w:hAnsi="仿宋" w:eastAsia="仿宋" w:cs="仿宋"/>
          <w:spacing w:val="-2"/>
          <w:sz w:val="30"/>
          <w:szCs w:val="30"/>
        </w:rPr>
      </w:pPr>
    </w:p>
    <w:p>
      <w:pPr>
        <w:spacing w:before="97" w:line="220" w:lineRule="auto"/>
        <w:ind w:left="3267"/>
        <w:rPr>
          <w:rFonts w:ascii="仿宋" w:hAnsi="仿宋" w:eastAsia="仿宋" w:cs="仿宋"/>
          <w:spacing w:val="-2"/>
          <w:sz w:val="30"/>
          <w:szCs w:val="30"/>
        </w:rPr>
      </w:pPr>
    </w:p>
    <w:p>
      <w:pPr>
        <w:spacing w:before="97" w:line="220" w:lineRule="auto"/>
        <w:ind w:left="3267"/>
        <w:rPr>
          <w:rFonts w:ascii="仿宋" w:hAnsi="仿宋" w:eastAsia="仿宋" w:cs="仿宋"/>
          <w:spacing w:val="-2"/>
          <w:sz w:val="30"/>
          <w:szCs w:val="30"/>
        </w:rPr>
      </w:pPr>
    </w:p>
    <w:p>
      <w:pPr>
        <w:spacing w:before="97" w:line="220" w:lineRule="auto"/>
        <w:ind w:left="3267"/>
        <w:rPr>
          <w:rFonts w:ascii="仿宋" w:hAnsi="仿宋" w:eastAsia="仿宋" w:cs="仿宋"/>
          <w:spacing w:val="-2"/>
          <w:sz w:val="30"/>
          <w:szCs w:val="30"/>
        </w:rPr>
      </w:pPr>
    </w:p>
    <w:p>
      <w:pPr>
        <w:spacing w:before="97" w:line="220" w:lineRule="auto"/>
        <w:ind w:left="3267"/>
        <w:rPr>
          <w:rFonts w:ascii="仿宋" w:hAnsi="仿宋" w:eastAsia="仿宋" w:cs="仿宋"/>
          <w:spacing w:val="-2"/>
          <w:sz w:val="30"/>
          <w:szCs w:val="30"/>
        </w:rPr>
      </w:pPr>
    </w:p>
    <w:p>
      <w:pPr>
        <w:spacing w:before="97" w:line="220" w:lineRule="auto"/>
        <w:ind w:left="3267"/>
        <w:rPr>
          <w:rFonts w:ascii="仿宋" w:hAnsi="仿宋" w:eastAsia="仿宋" w:cs="仿宋"/>
          <w:spacing w:val="-2"/>
          <w:sz w:val="30"/>
          <w:szCs w:val="30"/>
        </w:rPr>
      </w:pPr>
    </w:p>
    <w:p>
      <w:pPr>
        <w:spacing w:before="97" w:line="220" w:lineRule="auto"/>
        <w:ind w:left="3267"/>
        <w:rPr>
          <w:rFonts w:ascii="仿宋" w:hAnsi="仿宋" w:eastAsia="仿宋" w:cs="仿宋"/>
          <w:spacing w:val="-2"/>
          <w:sz w:val="30"/>
          <w:szCs w:val="30"/>
        </w:rPr>
      </w:pPr>
    </w:p>
    <w:p>
      <w:pPr>
        <w:spacing w:before="97" w:line="220" w:lineRule="auto"/>
        <w:ind w:left="3267"/>
        <w:rPr>
          <w:rFonts w:ascii="仿宋" w:hAnsi="仿宋" w:eastAsia="仿宋" w:cs="仿宋"/>
          <w:spacing w:val="-2"/>
          <w:sz w:val="30"/>
          <w:szCs w:val="30"/>
        </w:rPr>
        <w:sectPr>
          <w:headerReference r:id="rId43" w:type="default"/>
          <w:footerReference r:id="rId44" w:type="default"/>
          <w:pgSz w:w="11905" w:h="16839"/>
          <w:pgMar w:top="1104" w:right="1340" w:bottom="1280" w:left="1560" w:header="1090" w:footer="988" w:gutter="0"/>
          <w:cols w:space="720" w:num="1"/>
        </w:sectPr>
      </w:pPr>
    </w:p>
    <w:p>
      <w:pPr>
        <w:jc w:val="center"/>
        <w:rPr>
          <w:rFonts w:ascii="宋体" w:hAnsi="Courier New" w:cs="Courier New"/>
        </w:rPr>
      </w:pPr>
      <w:r>
        <w:rPr>
          <w:rFonts w:ascii="宋体" w:hAnsi="Courier New" w:cs="Courier New"/>
        </w:rPr>
        <w:drawing>
          <wp:inline distT="0" distB="0" distL="114300" distR="114300">
            <wp:extent cx="11184890" cy="7923530"/>
            <wp:effectExtent l="0" t="0" r="16510" b="1270"/>
            <wp:docPr id="29" name="图片 1" descr="-1F修改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1F修改_00"/>
                    <pic:cNvPicPr>
                      <a:picLocks noChangeAspect="1"/>
                    </pic:cNvPicPr>
                  </pic:nvPicPr>
                  <pic:blipFill>
                    <a:blip r:embed="rId89"/>
                    <a:stretch>
                      <a:fillRect/>
                    </a:stretch>
                  </pic:blipFill>
                  <pic:spPr>
                    <a:xfrm>
                      <a:off x="0" y="0"/>
                      <a:ext cx="11184890" cy="7923530"/>
                    </a:xfrm>
                    <a:prstGeom prst="rect">
                      <a:avLst/>
                    </a:prstGeom>
                    <a:noFill/>
                    <a:ln>
                      <a:noFill/>
                    </a:ln>
                  </pic:spPr>
                </pic:pic>
              </a:graphicData>
            </a:graphic>
          </wp:inline>
        </w:drawing>
      </w:r>
    </w:p>
    <w:p>
      <w:pPr>
        <w:spacing w:line="560" w:lineRule="exact"/>
        <w:jc w:val="center"/>
        <w:rPr>
          <w:rFonts w:ascii="仿宋" w:hAnsi="仿宋" w:eastAsia="仿宋" w:cs="仿宋"/>
          <w:sz w:val="32"/>
          <w:szCs w:val="32"/>
          <w:lang w:eastAsia="zh-CN"/>
        </w:rPr>
      </w:pPr>
      <w:r>
        <w:rPr>
          <w:rFonts w:hint="eastAsia" w:ascii="仿宋" w:hAnsi="仿宋" w:eastAsia="仿宋" w:cs="仿宋"/>
          <w:sz w:val="32"/>
          <w:szCs w:val="32"/>
          <w:lang w:eastAsia="zh-CN"/>
        </w:rPr>
        <w:t>图1   地下一层实物档案资料库平面示意图</w:t>
      </w:r>
    </w:p>
    <w:p>
      <w:pPr>
        <w:jc w:val="center"/>
        <w:rPr>
          <w:rFonts w:ascii="仿宋" w:hAnsi="仿宋" w:eastAsia="仿宋" w:cs="仿宋"/>
          <w:sz w:val="32"/>
          <w:szCs w:val="32"/>
        </w:rPr>
      </w:pPr>
      <w:r>
        <w:rPr>
          <w:rFonts w:ascii="仿宋" w:hAnsi="仿宋" w:eastAsia="仿宋" w:cs="仿宋"/>
          <w:sz w:val="32"/>
          <w:szCs w:val="32"/>
        </w:rPr>
        <w:drawing>
          <wp:inline distT="0" distB="0" distL="114300" distR="114300">
            <wp:extent cx="11184890" cy="7923530"/>
            <wp:effectExtent l="0" t="0" r="16510" b="1270"/>
            <wp:docPr id="31" name="图片 2" descr="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descr="3_00"/>
                    <pic:cNvPicPr>
                      <a:picLocks noChangeAspect="1"/>
                    </pic:cNvPicPr>
                  </pic:nvPicPr>
                  <pic:blipFill>
                    <a:blip r:embed="rId90"/>
                    <a:stretch>
                      <a:fillRect/>
                    </a:stretch>
                  </pic:blipFill>
                  <pic:spPr>
                    <a:xfrm>
                      <a:off x="0" y="0"/>
                      <a:ext cx="11184890" cy="7923530"/>
                    </a:xfrm>
                    <a:prstGeom prst="rect">
                      <a:avLst/>
                    </a:prstGeom>
                    <a:noFill/>
                    <a:ln>
                      <a:noFill/>
                    </a:ln>
                  </pic:spPr>
                </pic:pic>
              </a:graphicData>
            </a:graphic>
          </wp:inline>
        </w:drawing>
      </w:r>
    </w:p>
    <w:p>
      <w:pPr>
        <w:jc w:val="center"/>
        <w:rPr>
          <w:rFonts w:ascii="仿宋" w:hAnsi="仿宋" w:eastAsia="仿宋" w:cs="仿宋"/>
          <w:sz w:val="32"/>
          <w:szCs w:val="32"/>
          <w:lang w:eastAsia="zh-CN"/>
        </w:rPr>
      </w:pPr>
      <w:r>
        <w:rPr>
          <w:rFonts w:hint="eastAsia" w:ascii="仿宋" w:hAnsi="仿宋" w:eastAsia="仿宋" w:cs="仿宋"/>
          <w:sz w:val="32"/>
          <w:szCs w:val="32"/>
          <w:lang w:eastAsia="zh-CN"/>
        </w:rPr>
        <w:t>图2   地上三层档案资料库平面示意图</w:t>
      </w:r>
    </w:p>
    <w:p>
      <w:pPr>
        <w:jc w:val="center"/>
        <w:rPr>
          <w:rFonts w:ascii="仿宋" w:hAnsi="仿宋" w:eastAsia="仿宋" w:cs="仿宋"/>
          <w:sz w:val="32"/>
          <w:szCs w:val="32"/>
        </w:rPr>
      </w:pPr>
      <w:r>
        <w:rPr>
          <w:rFonts w:ascii="仿宋" w:hAnsi="仿宋" w:eastAsia="仿宋" w:cs="仿宋"/>
          <w:sz w:val="32"/>
          <w:szCs w:val="32"/>
        </w:rPr>
        <w:drawing>
          <wp:inline distT="0" distB="0" distL="114300" distR="114300">
            <wp:extent cx="11184890" cy="7923530"/>
            <wp:effectExtent l="0" t="0" r="16510" b="1270"/>
            <wp:docPr id="30" name="图片 3" descr="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descr="4_00"/>
                    <pic:cNvPicPr>
                      <a:picLocks noChangeAspect="1"/>
                    </pic:cNvPicPr>
                  </pic:nvPicPr>
                  <pic:blipFill>
                    <a:blip r:embed="rId91"/>
                    <a:stretch>
                      <a:fillRect/>
                    </a:stretch>
                  </pic:blipFill>
                  <pic:spPr>
                    <a:xfrm>
                      <a:off x="0" y="0"/>
                      <a:ext cx="11184890" cy="7923530"/>
                    </a:xfrm>
                    <a:prstGeom prst="rect">
                      <a:avLst/>
                    </a:prstGeom>
                    <a:noFill/>
                    <a:ln>
                      <a:noFill/>
                    </a:ln>
                  </pic:spPr>
                </pic:pic>
              </a:graphicData>
            </a:graphic>
          </wp:inline>
        </w:drawing>
      </w:r>
    </w:p>
    <w:p>
      <w:pPr>
        <w:spacing w:line="560" w:lineRule="exact"/>
        <w:jc w:val="center"/>
        <w:rPr>
          <w:rFonts w:ascii="仿宋" w:hAnsi="仿宋" w:eastAsia="仿宋" w:cs="仿宋"/>
          <w:sz w:val="32"/>
          <w:szCs w:val="32"/>
          <w:lang w:eastAsia="zh-CN"/>
        </w:rPr>
        <w:sectPr>
          <w:pgSz w:w="23811" w:h="16838" w:orient="landscape"/>
          <w:pgMar w:top="1365" w:right="1418" w:bottom="1588" w:left="1418" w:header="851" w:footer="907" w:gutter="0"/>
          <w:cols w:space="720" w:num="1"/>
          <w:titlePg/>
          <w:docGrid w:linePitch="290" w:charSpace="0"/>
        </w:sectPr>
      </w:pPr>
      <w:r>
        <w:rPr>
          <w:rFonts w:hint="eastAsia" w:ascii="仿宋" w:hAnsi="仿宋" w:eastAsia="仿宋" w:cs="仿宋"/>
          <w:sz w:val="32"/>
          <w:szCs w:val="32"/>
          <w:lang w:eastAsia="zh-CN"/>
        </w:rPr>
        <w:t>图3   地上四层档案资料库平面示意图</w:t>
      </w:r>
    </w:p>
    <w:p>
      <w:pPr>
        <w:spacing w:line="426" w:lineRule="auto"/>
        <w:rPr>
          <w:lang w:eastAsia="zh-CN"/>
        </w:rPr>
      </w:pPr>
    </w:p>
    <w:p>
      <w:pPr>
        <w:spacing w:line="309" w:lineRule="auto"/>
        <w:rPr>
          <w:lang w:eastAsia="zh-CN"/>
        </w:rPr>
      </w:pPr>
    </w:p>
    <w:p>
      <w:pPr>
        <w:spacing w:line="309" w:lineRule="auto"/>
        <w:rPr>
          <w:lang w:eastAsia="zh-CN"/>
        </w:rPr>
      </w:pPr>
    </w:p>
    <w:p>
      <w:pPr>
        <w:spacing w:before="104" w:line="220" w:lineRule="auto"/>
        <w:ind w:left="2937"/>
        <w:outlineLvl w:val="0"/>
        <w:rPr>
          <w:rFonts w:ascii="黑体" w:hAnsi="黑体" w:eastAsia="黑体" w:cs="黑体"/>
          <w:sz w:val="32"/>
          <w:szCs w:val="32"/>
          <w:lang w:eastAsia="zh-CN"/>
        </w:rPr>
      </w:pPr>
      <w:bookmarkStart w:id="44" w:name="bookmark158"/>
      <w:bookmarkEnd w:id="44"/>
      <w:bookmarkStart w:id="45" w:name="bookmark159"/>
      <w:bookmarkEnd w:id="45"/>
      <w:bookmarkStart w:id="46" w:name="_Toc30680"/>
      <w:r>
        <w:rPr>
          <w:rFonts w:ascii="黑体" w:hAnsi="黑体" w:eastAsia="黑体" w:cs="黑体"/>
          <w:sz w:val="32"/>
          <w:szCs w:val="32"/>
          <w:lang w:eastAsia="zh-CN"/>
          <w14:textOutline w14:w="5829" w14:cap="flat" w14:cmpd="sng" w14:algn="ctr">
            <w14:solidFill>
              <w14:srgbClr w14:val="000000"/>
            </w14:solidFill>
            <w14:prstDash w14:val="solid"/>
            <w14:miter w14:val="0"/>
          </w14:textOutline>
        </w:rPr>
        <w:t>第六章</w:t>
      </w:r>
      <w:r>
        <w:rPr>
          <w:rFonts w:ascii="黑体" w:hAnsi="黑体" w:eastAsia="黑体" w:cs="黑体"/>
          <w:sz w:val="32"/>
          <w:szCs w:val="32"/>
          <w:lang w:eastAsia="zh-CN"/>
        </w:rPr>
        <w:t xml:space="preserve"> </w:t>
      </w:r>
      <w:r>
        <w:rPr>
          <w:rFonts w:ascii="黑体" w:hAnsi="黑体" w:eastAsia="黑体" w:cs="黑体"/>
          <w:sz w:val="32"/>
          <w:szCs w:val="32"/>
          <w:lang w:eastAsia="zh-CN"/>
          <w14:textOutline w14:w="5829" w14:cap="flat" w14:cmpd="sng" w14:algn="ctr">
            <w14:solidFill>
              <w14:srgbClr w14:val="000000"/>
            </w14:solidFill>
            <w14:prstDash w14:val="solid"/>
            <w14:miter w14:val="0"/>
          </w14:textOutline>
        </w:rPr>
        <w:t>政府采购合同</w:t>
      </w:r>
      <w:bookmarkEnd w:id="46"/>
    </w:p>
    <w:p>
      <w:pPr>
        <w:spacing w:line="458" w:lineRule="auto"/>
        <w:rPr>
          <w:lang w:eastAsia="zh-CN"/>
        </w:rPr>
      </w:pPr>
    </w:p>
    <w:p>
      <w:pPr>
        <w:spacing w:before="88" w:line="225" w:lineRule="auto"/>
        <w:ind w:left="2704"/>
        <w:outlineLvl w:val="1"/>
        <w:rPr>
          <w:rFonts w:ascii="黑体" w:hAnsi="黑体" w:eastAsia="黑体" w:cs="黑体"/>
          <w:sz w:val="27"/>
          <w:szCs w:val="27"/>
          <w:lang w:eastAsia="zh-CN"/>
        </w:rPr>
      </w:pPr>
      <w:r>
        <w:rPr>
          <w:rFonts w:ascii="黑体" w:hAnsi="黑体" w:eastAsia="黑体" w:cs="黑体"/>
          <w:spacing w:val="9"/>
          <w:sz w:val="27"/>
          <w:szCs w:val="27"/>
          <w:lang w:eastAsia="zh-CN"/>
          <w14:textOutline w14:w="5054" w14:cap="flat" w14:cmpd="sng" w14:algn="ctr">
            <w14:solidFill>
              <w14:srgbClr w14:val="000000"/>
            </w14:solidFill>
            <w14:prstDash w14:val="solid"/>
            <w14:miter w14:val="0"/>
          </w14:textOutline>
        </w:rPr>
        <w:t>第一节</w:t>
      </w:r>
      <w:r>
        <w:rPr>
          <w:rFonts w:ascii="黑体" w:hAnsi="黑体" w:eastAsia="黑体" w:cs="黑体"/>
          <w:spacing w:val="9"/>
          <w:sz w:val="27"/>
          <w:szCs w:val="27"/>
          <w:lang w:eastAsia="zh-CN"/>
        </w:rPr>
        <w:t xml:space="preserve"> </w:t>
      </w:r>
      <w:r>
        <w:rPr>
          <w:rFonts w:ascii="黑体" w:hAnsi="黑体" w:eastAsia="黑体" w:cs="黑体"/>
          <w:spacing w:val="9"/>
          <w:sz w:val="27"/>
          <w:szCs w:val="27"/>
          <w:lang w:eastAsia="zh-CN"/>
          <w14:textOutline w14:w="5054" w14:cap="flat" w14:cmpd="sng" w14:algn="ctr">
            <w14:solidFill>
              <w14:srgbClr w14:val="000000"/>
            </w14:solidFill>
            <w14:prstDash w14:val="solid"/>
            <w14:miter w14:val="0"/>
          </w14:textOutline>
        </w:rPr>
        <w:t>政府采购合同协议书</w:t>
      </w:r>
    </w:p>
    <w:p>
      <w:pPr>
        <w:spacing w:line="287" w:lineRule="auto"/>
        <w:rPr>
          <w:lang w:eastAsia="zh-CN"/>
        </w:rPr>
      </w:pPr>
    </w:p>
    <w:p>
      <w:pPr>
        <w:pStyle w:val="4"/>
        <w:spacing w:before="69" w:line="220" w:lineRule="auto"/>
        <w:ind w:left="5500"/>
        <w:rPr>
          <w:sz w:val="21"/>
          <w:szCs w:val="21"/>
          <w:lang w:eastAsia="zh-CN"/>
        </w:rPr>
      </w:pPr>
      <w:r>
        <w:rPr>
          <w:spacing w:val="-12"/>
          <w:sz w:val="21"/>
          <w:szCs w:val="21"/>
          <w:lang w:eastAsia="zh-CN"/>
        </w:rPr>
        <w:t>采购合同编号：</w:t>
      </w:r>
      <w:r>
        <w:rPr>
          <w:spacing w:val="-26"/>
          <w:sz w:val="21"/>
          <w:szCs w:val="21"/>
          <w:lang w:eastAsia="zh-CN"/>
        </w:rPr>
        <w:t xml:space="preserve"> </w:t>
      </w:r>
      <w:r>
        <w:rPr>
          <w:sz w:val="21"/>
          <w:szCs w:val="21"/>
          <w:u w:val="single"/>
          <w:lang w:eastAsia="zh-CN"/>
        </w:rPr>
        <w:t xml:space="preserve">                 </w:t>
      </w:r>
    </w:p>
    <w:p>
      <w:pPr>
        <w:spacing w:line="268" w:lineRule="auto"/>
        <w:rPr>
          <w:lang w:eastAsia="zh-CN"/>
        </w:rPr>
      </w:pPr>
    </w:p>
    <w:p>
      <w:pPr>
        <w:spacing w:line="268" w:lineRule="auto"/>
        <w:rPr>
          <w:lang w:eastAsia="zh-CN"/>
        </w:rPr>
      </w:pPr>
    </w:p>
    <w:p>
      <w:pPr>
        <w:spacing w:line="269" w:lineRule="auto"/>
        <w:rPr>
          <w:lang w:eastAsia="zh-CN"/>
        </w:rPr>
      </w:pPr>
    </w:p>
    <w:p>
      <w:pPr>
        <w:pStyle w:val="4"/>
        <w:spacing w:before="68" w:line="498" w:lineRule="auto"/>
        <w:ind w:left="36"/>
        <w:rPr>
          <w:sz w:val="21"/>
          <w:szCs w:val="21"/>
          <w:lang w:eastAsia="zh-CN"/>
        </w:rPr>
      </w:pPr>
      <w:r>
        <w:rPr>
          <w:spacing w:val="-6"/>
          <w:sz w:val="21"/>
          <w:szCs w:val="21"/>
          <w:lang w:eastAsia="zh-CN"/>
        </w:rPr>
        <w:t>采购人（全称</w:t>
      </w:r>
      <w:r>
        <w:rPr>
          <w:spacing w:val="-23"/>
          <w:sz w:val="21"/>
          <w:szCs w:val="21"/>
          <w:lang w:eastAsia="zh-CN"/>
        </w:rPr>
        <w:t>）：</w:t>
      </w:r>
      <w:r>
        <w:rPr>
          <w:spacing w:val="4"/>
          <w:sz w:val="21"/>
          <w:szCs w:val="21"/>
          <w:u w:val="single"/>
          <w:lang w:eastAsia="zh-CN"/>
        </w:rPr>
        <w:t xml:space="preserve">                   </w:t>
      </w:r>
      <w:r>
        <w:rPr>
          <w:spacing w:val="3"/>
          <w:sz w:val="21"/>
          <w:szCs w:val="21"/>
          <w:u w:val="single"/>
          <w:lang w:eastAsia="zh-CN"/>
        </w:rPr>
        <w:t xml:space="preserve">         </w:t>
      </w:r>
      <w:r>
        <w:rPr>
          <w:spacing w:val="-23"/>
          <w:sz w:val="21"/>
          <w:szCs w:val="21"/>
          <w:lang w:eastAsia="zh-CN"/>
        </w:rPr>
        <w:t>（</w:t>
      </w:r>
      <w:r>
        <w:rPr>
          <w:spacing w:val="-6"/>
          <w:sz w:val="21"/>
          <w:szCs w:val="21"/>
          <w:lang w:eastAsia="zh-CN"/>
        </w:rPr>
        <w:t>甲方）</w:t>
      </w:r>
    </w:p>
    <w:p>
      <w:pPr>
        <w:pStyle w:val="4"/>
        <w:spacing w:line="219" w:lineRule="auto"/>
        <w:ind w:left="37"/>
        <w:rPr>
          <w:sz w:val="21"/>
          <w:szCs w:val="21"/>
          <w:lang w:eastAsia="zh-CN"/>
        </w:rPr>
      </w:pPr>
      <w:r>
        <w:rPr>
          <w:spacing w:val="-6"/>
          <w:sz w:val="21"/>
          <w:szCs w:val="21"/>
          <w:lang w:eastAsia="zh-CN"/>
        </w:rPr>
        <w:t>供应商（全称</w:t>
      </w:r>
      <w:r>
        <w:rPr>
          <w:spacing w:val="-24"/>
          <w:sz w:val="21"/>
          <w:szCs w:val="21"/>
          <w:lang w:eastAsia="zh-CN"/>
        </w:rPr>
        <w:t>）：</w:t>
      </w:r>
      <w:r>
        <w:rPr>
          <w:spacing w:val="4"/>
          <w:sz w:val="21"/>
          <w:szCs w:val="21"/>
          <w:u w:val="single"/>
          <w:lang w:eastAsia="zh-CN"/>
        </w:rPr>
        <w:t xml:space="preserve">                     </w:t>
      </w:r>
      <w:r>
        <w:rPr>
          <w:spacing w:val="3"/>
          <w:sz w:val="21"/>
          <w:szCs w:val="21"/>
          <w:u w:val="single"/>
          <w:lang w:eastAsia="zh-CN"/>
        </w:rPr>
        <w:t xml:space="preserve">       </w:t>
      </w:r>
      <w:r>
        <w:rPr>
          <w:spacing w:val="-24"/>
          <w:sz w:val="21"/>
          <w:szCs w:val="21"/>
          <w:lang w:eastAsia="zh-CN"/>
        </w:rPr>
        <w:t>（</w:t>
      </w:r>
      <w:r>
        <w:rPr>
          <w:spacing w:val="-6"/>
          <w:sz w:val="21"/>
          <w:szCs w:val="21"/>
          <w:lang w:eastAsia="zh-CN"/>
        </w:rPr>
        <w:t>乙方）</w:t>
      </w:r>
    </w:p>
    <w:p>
      <w:pPr>
        <w:spacing w:line="268" w:lineRule="auto"/>
        <w:rPr>
          <w:lang w:eastAsia="zh-CN"/>
        </w:rPr>
      </w:pPr>
    </w:p>
    <w:p>
      <w:pPr>
        <w:spacing w:line="268" w:lineRule="auto"/>
        <w:rPr>
          <w:lang w:eastAsia="zh-CN"/>
        </w:rPr>
      </w:pPr>
    </w:p>
    <w:p>
      <w:pPr>
        <w:spacing w:line="269" w:lineRule="auto"/>
        <w:rPr>
          <w:lang w:eastAsia="zh-CN"/>
        </w:rPr>
      </w:pPr>
    </w:p>
    <w:p>
      <w:pPr>
        <w:pStyle w:val="4"/>
        <w:spacing w:before="68" w:line="413" w:lineRule="exact"/>
        <w:ind w:right="22"/>
        <w:jc w:val="right"/>
        <w:rPr>
          <w:sz w:val="21"/>
          <w:szCs w:val="21"/>
          <w:lang w:eastAsia="zh-CN"/>
        </w:rPr>
      </w:pPr>
      <w:r>
        <w:rPr>
          <w:spacing w:val="-5"/>
          <w:position w:val="15"/>
          <w:sz w:val="21"/>
          <w:szCs w:val="21"/>
          <w:lang w:eastAsia="zh-CN"/>
        </w:rPr>
        <w:t>为了保护甲、乙双方合法权益，根据《中华人民共和国民法典》、《中华人民共和国政府采购</w:t>
      </w:r>
    </w:p>
    <w:p>
      <w:pPr>
        <w:pStyle w:val="4"/>
        <w:spacing w:before="1" w:line="219" w:lineRule="auto"/>
        <w:ind w:left="37"/>
        <w:rPr>
          <w:sz w:val="21"/>
          <w:szCs w:val="21"/>
          <w:lang w:eastAsia="zh-CN"/>
        </w:rPr>
      </w:pPr>
      <w:r>
        <w:rPr>
          <w:spacing w:val="-1"/>
          <w:sz w:val="21"/>
          <w:szCs w:val="21"/>
          <w:lang w:eastAsia="zh-CN"/>
        </w:rPr>
        <w:t>法》及其他有关法律、法规、规章，双方签订本合同</w:t>
      </w:r>
      <w:r>
        <w:rPr>
          <w:spacing w:val="-2"/>
          <w:sz w:val="21"/>
          <w:szCs w:val="21"/>
          <w:lang w:eastAsia="zh-CN"/>
        </w:rPr>
        <w:t>协议书。</w:t>
      </w:r>
    </w:p>
    <w:p>
      <w:pPr>
        <w:spacing w:line="241" w:lineRule="auto"/>
        <w:rPr>
          <w:lang w:eastAsia="zh-CN"/>
        </w:rPr>
      </w:pPr>
    </w:p>
    <w:p>
      <w:pPr>
        <w:pStyle w:val="4"/>
        <w:spacing w:before="69" w:line="221" w:lineRule="auto"/>
        <w:ind w:left="475"/>
        <w:rPr>
          <w:sz w:val="21"/>
          <w:szCs w:val="21"/>
          <w:lang w:eastAsia="zh-CN"/>
        </w:rPr>
      </w:pPr>
      <w:r>
        <w:rPr>
          <w:spacing w:val="-3"/>
          <w:sz w:val="21"/>
          <w:szCs w:val="21"/>
          <w:lang w:eastAsia="zh-CN"/>
          <w14:textOutline w14:w="3835" w14:cap="flat" w14:cmpd="sng" w14:algn="ctr">
            <w14:solidFill>
              <w14:srgbClr w14:val="000000"/>
            </w14:solidFill>
            <w14:prstDash w14:val="solid"/>
            <w14:miter w14:val="0"/>
          </w14:textOutline>
        </w:rPr>
        <w:t>1.项目信息</w:t>
      </w:r>
    </w:p>
    <w:p>
      <w:pPr>
        <w:spacing w:line="245" w:lineRule="auto"/>
        <w:rPr>
          <w:lang w:eastAsia="zh-CN"/>
        </w:rPr>
      </w:pPr>
    </w:p>
    <w:p>
      <w:pPr>
        <w:pStyle w:val="4"/>
        <w:spacing w:before="69" w:line="494" w:lineRule="auto"/>
        <w:ind w:left="466"/>
        <w:rPr>
          <w:sz w:val="21"/>
          <w:szCs w:val="21"/>
          <w:lang w:eastAsia="zh-CN"/>
        </w:rPr>
      </w:pPr>
      <w:r>
        <w:rPr>
          <w:spacing w:val="-11"/>
          <w:sz w:val="21"/>
          <w:szCs w:val="21"/>
          <w:lang w:eastAsia="zh-CN"/>
        </w:rPr>
        <w:t xml:space="preserve">（1）采购项目名称： </w:t>
      </w:r>
      <w:r>
        <w:rPr>
          <w:sz w:val="21"/>
          <w:szCs w:val="21"/>
          <w:u w:val="single"/>
          <w:lang w:eastAsia="zh-CN"/>
        </w:rPr>
        <w:t xml:space="preserve">                                          </w:t>
      </w:r>
    </w:p>
    <w:p>
      <w:pPr>
        <w:pStyle w:val="4"/>
        <w:spacing w:before="1" w:line="219" w:lineRule="auto"/>
        <w:ind w:left="466"/>
        <w:rPr>
          <w:sz w:val="21"/>
          <w:szCs w:val="21"/>
          <w:lang w:eastAsia="zh-CN"/>
        </w:rPr>
      </w:pPr>
      <w:r>
        <w:rPr>
          <w:spacing w:val="-8"/>
          <w:sz w:val="21"/>
          <w:szCs w:val="21"/>
          <w:lang w:eastAsia="zh-CN"/>
        </w:rPr>
        <w:t xml:space="preserve">（2）采购计划编号： </w:t>
      </w:r>
      <w:r>
        <w:rPr>
          <w:spacing w:val="-8"/>
          <w:sz w:val="21"/>
          <w:szCs w:val="21"/>
          <w:u w:val="single"/>
          <w:lang w:eastAsia="zh-CN"/>
        </w:rPr>
        <w:t xml:space="preserve">             </w:t>
      </w:r>
      <w:r>
        <w:rPr>
          <w:spacing w:val="-9"/>
          <w:sz w:val="21"/>
          <w:szCs w:val="21"/>
          <w:u w:val="single"/>
          <w:lang w:eastAsia="zh-CN"/>
        </w:rPr>
        <w:t xml:space="preserve">               </w:t>
      </w:r>
    </w:p>
    <w:p>
      <w:pPr>
        <w:spacing w:line="246" w:lineRule="auto"/>
        <w:rPr>
          <w:lang w:eastAsia="zh-CN"/>
        </w:rPr>
      </w:pPr>
    </w:p>
    <w:p>
      <w:pPr>
        <w:pStyle w:val="4"/>
        <w:spacing w:before="68" w:line="494" w:lineRule="auto"/>
        <w:ind w:left="466"/>
        <w:rPr>
          <w:sz w:val="21"/>
          <w:szCs w:val="21"/>
          <w:lang w:eastAsia="zh-CN"/>
        </w:rPr>
      </w:pPr>
      <w:r>
        <w:rPr>
          <w:spacing w:val="-8"/>
          <w:sz w:val="21"/>
          <w:szCs w:val="21"/>
          <w:lang w:eastAsia="zh-CN"/>
        </w:rPr>
        <w:t xml:space="preserve">（3）项目内容： </w:t>
      </w:r>
      <w:r>
        <w:rPr>
          <w:spacing w:val="-8"/>
          <w:sz w:val="21"/>
          <w:szCs w:val="21"/>
          <w:u w:val="single"/>
          <w:lang w:eastAsia="zh-CN"/>
        </w:rPr>
        <w:t xml:space="preserve">                   </w:t>
      </w:r>
      <w:r>
        <w:rPr>
          <w:spacing w:val="-9"/>
          <w:sz w:val="21"/>
          <w:szCs w:val="21"/>
          <w:u w:val="single"/>
          <w:lang w:eastAsia="zh-CN"/>
        </w:rPr>
        <w:t xml:space="preserve">            </w:t>
      </w:r>
    </w:p>
    <w:p>
      <w:pPr>
        <w:pStyle w:val="4"/>
        <w:spacing w:before="1" w:line="220" w:lineRule="auto"/>
        <w:ind w:left="466"/>
        <w:rPr>
          <w:sz w:val="21"/>
          <w:szCs w:val="21"/>
          <w:lang w:eastAsia="zh-CN"/>
        </w:rPr>
      </w:pPr>
      <w:r>
        <w:rPr>
          <w:spacing w:val="-10"/>
          <w:sz w:val="21"/>
          <w:szCs w:val="21"/>
          <w:lang w:eastAsia="zh-CN"/>
        </w:rPr>
        <w:t xml:space="preserve">（4）项目负责人： </w:t>
      </w:r>
      <w:r>
        <w:rPr>
          <w:spacing w:val="8"/>
          <w:sz w:val="21"/>
          <w:szCs w:val="21"/>
          <w:u w:val="single"/>
          <w:lang w:eastAsia="zh-CN"/>
        </w:rPr>
        <w:t xml:space="preserve">             </w:t>
      </w:r>
      <w:r>
        <w:rPr>
          <w:spacing w:val="-10"/>
          <w:sz w:val="21"/>
          <w:szCs w:val="21"/>
          <w:lang w:eastAsia="zh-CN"/>
        </w:rPr>
        <w:t xml:space="preserve"> 。</w:t>
      </w:r>
    </w:p>
    <w:p>
      <w:pPr>
        <w:spacing w:line="245" w:lineRule="auto"/>
        <w:rPr>
          <w:lang w:eastAsia="zh-CN"/>
        </w:rPr>
      </w:pPr>
    </w:p>
    <w:p>
      <w:pPr>
        <w:pStyle w:val="4"/>
        <w:spacing w:before="69" w:line="221" w:lineRule="auto"/>
        <w:ind w:left="452"/>
        <w:rPr>
          <w:sz w:val="21"/>
          <w:szCs w:val="21"/>
          <w:lang w:eastAsia="zh-CN"/>
        </w:rPr>
      </w:pPr>
      <w:r>
        <w:rPr>
          <w:spacing w:val="-1"/>
          <w:sz w:val="21"/>
          <w:szCs w:val="21"/>
          <w:lang w:eastAsia="zh-CN"/>
          <w14:textOutline w14:w="3835" w14:cap="flat" w14:cmpd="sng" w14:algn="ctr">
            <w14:solidFill>
              <w14:srgbClr w14:val="000000"/>
            </w14:solidFill>
            <w14:prstDash w14:val="solid"/>
            <w14:miter w14:val="0"/>
          </w14:textOutline>
        </w:rPr>
        <w:t>2.合同金额</w:t>
      </w:r>
    </w:p>
    <w:p>
      <w:pPr>
        <w:spacing w:line="245" w:lineRule="auto"/>
        <w:rPr>
          <w:lang w:eastAsia="zh-CN"/>
        </w:rPr>
      </w:pPr>
    </w:p>
    <w:p>
      <w:pPr>
        <w:pStyle w:val="4"/>
        <w:spacing w:before="68" w:line="221" w:lineRule="auto"/>
        <w:ind w:left="466"/>
        <w:rPr>
          <w:sz w:val="21"/>
          <w:szCs w:val="21"/>
          <w:lang w:eastAsia="zh-CN"/>
        </w:rPr>
      </w:pPr>
      <w:r>
        <w:rPr>
          <w:spacing w:val="-11"/>
          <w:sz w:val="21"/>
          <w:szCs w:val="21"/>
          <w:lang w:eastAsia="zh-CN"/>
        </w:rPr>
        <w:t xml:space="preserve">（1）合同金额小写： </w:t>
      </w:r>
      <w:r>
        <w:rPr>
          <w:sz w:val="21"/>
          <w:szCs w:val="21"/>
          <w:u w:val="single"/>
          <w:lang w:eastAsia="zh-CN"/>
        </w:rPr>
        <w:t xml:space="preserve">                      </w:t>
      </w:r>
    </w:p>
    <w:p>
      <w:pPr>
        <w:spacing w:line="241" w:lineRule="auto"/>
        <w:rPr>
          <w:lang w:eastAsia="zh-CN"/>
        </w:rPr>
      </w:pPr>
    </w:p>
    <w:p>
      <w:pPr>
        <w:pStyle w:val="4"/>
        <w:spacing w:before="69" w:line="498" w:lineRule="auto"/>
        <w:ind w:left="1302"/>
        <w:rPr>
          <w:sz w:val="21"/>
          <w:szCs w:val="21"/>
          <w:lang w:eastAsia="zh-CN"/>
        </w:rPr>
      </w:pPr>
      <w:r>
        <w:rPr>
          <w:spacing w:val="-32"/>
          <w:w w:val="98"/>
          <w:sz w:val="21"/>
          <w:szCs w:val="21"/>
          <w:lang w:eastAsia="zh-CN"/>
        </w:rPr>
        <w:t>大写：</w:t>
      </w:r>
      <w:r>
        <w:rPr>
          <w:spacing w:val="-5"/>
          <w:sz w:val="21"/>
          <w:szCs w:val="21"/>
          <w:lang w:eastAsia="zh-CN"/>
        </w:rPr>
        <w:t xml:space="preserve"> </w:t>
      </w:r>
      <w:r>
        <w:rPr>
          <w:sz w:val="21"/>
          <w:szCs w:val="21"/>
          <w:u w:val="single"/>
          <w:lang w:eastAsia="zh-CN"/>
        </w:rPr>
        <w:t xml:space="preserve">                      </w:t>
      </w:r>
    </w:p>
    <w:p>
      <w:pPr>
        <w:pStyle w:val="4"/>
        <w:spacing w:before="1" w:line="219" w:lineRule="auto"/>
        <w:ind w:left="466"/>
        <w:rPr>
          <w:sz w:val="21"/>
          <w:szCs w:val="21"/>
          <w:lang w:eastAsia="zh-CN"/>
        </w:rPr>
      </w:pPr>
      <w:r>
        <w:rPr>
          <w:spacing w:val="-1"/>
          <w:sz w:val="21"/>
          <w:szCs w:val="21"/>
          <w:lang w:eastAsia="zh-CN"/>
        </w:rPr>
        <w:t>（2）具体标的见附件。</w:t>
      </w:r>
    </w:p>
    <w:p>
      <w:pPr>
        <w:spacing w:line="241" w:lineRule="auto"/>
        <w:rPr>
          <w:lang w:eastAsia="zh-CN"/>
        </w:rPr>
      </w:pPr>
    </w:p>
    <w:p>
      <w:pPr>
        <w:pStyle w:val="4"/>
        <w:spacing w:before="69" w:line="219" w:lineRule="auto"/>
        <w:ind w:left="466"/>
        <w:rPr>
          <w:sz w:val="21"/>
          <w:szCs w:val="21"/>
          <w:lang w:eastAsia="zh-CN"/>
        </w:rPr>
      </w:pPr>
      <w:r>
        <w:rPr>
          <w:spacing w:val="-9"/>
          <w:sz w:val="21"/>
          <w:szCs w:val="21"/>
          <w:lang w:eastAsia="zh-CN"/>
        </w:rPr>
        <w:t xml:space="preserve">（3）合同价格形式： </w:t>
      </w:r>
      <w:r>
        <w:rPr>
          <w:sz w:val="21"/>
          <w:szCs w:val="21"/>
          <w:u w:val="single"/>
          <w:lang w:eastAsia="zh-CN"/>
        </w:rPr>
        <w:t xml:space="preserve">           </w:t>
      </w:r>
      <w:r>
        <w:rPr>
          <w:spacing w:val="-9"/>
          <w:sz w:val="21"/>
          <w:szCs w:val="21"/>
          <w:lang w:eastAsia="zh-CN"/>
        </w:rPr>
        <w:t xml:space="preserve"> 。</w:t>
      </w:r>
    </w:p>
    <w:p>
      <w:pPr>
        <w:spacing w:line="247" w:lineRule="auto"/>
        <w:rPr>
          <w:lang w:eastAsia="zh-CN"/>
        </w:rPr>
      </w:pPr>
    </w:p>
    <w:p>
      <w:pPr>
        <w:pStyle w:val="4"/>
        <w:spacing w:before="69" w:line="221" w:lineRule="auto"/>
        <w:ind w:left="464"/>
        <w:rPr>
          <w:sz w:val="21"/>
          <w:szCs w:val="21"/>
          <w:lang w:eastAsia="zh-CN"/>
        </w:rPr>
      </w:pPr>
      <w:r>
        <w:rPr>
          <w:sz w:val="21"/>
          <w:szCs w:val="21"/>
          <w:lang w:eastAsia="zh-CN"/>
          <w14:textOutline w14:w="3835" w14:cap="flat" w14:cmpd="sng" w14:algn="ctr">
            <w14:solidFill>
              <w14:srgbClr w14:val="000000"/>
            </w14:solidFill>
            <w14:prstDash w14:val="solid"/>
            <w14:miter w14:val="0"/>
          </w14:textOutline>
        </w:rPr>
        <w:t>3.履行合同的时间、地点及方式</w:t>
      </w:r>
      <w:r>
        <w:rPr>
          <w:sz w:val="21"/>
          <w:szCs w:val="21"/>
          <w:u w:val="single"/>
          <w:lang w:eastAsia="zh-CN"/>
        </w:rPr>
        <w:t xml:space="preserve"> </w:t>
      </w:r>
    </w:p>
    <w:p>
      <w:pPr>
        <w:spacing w:line="244" w:lineRule="auto"/>
        <w:rPr>
          <w:lang w:eastAsia="zh-CN"/>
        </w:rPr>
      </w:pPr>
    </w:p>
    <w:p>
      <w:pPr>
        <w:pStyle w:val="4"/>
        <w:spacing w:before="69" w:line="221" w:lineRule="auto"/>
        <w:ind w:left="667"/>
        <w:rPr>
          <w:sz w:val="21"/>
          <w:szCs w:val="21"/>
        </w:rPr>
      </w:pPr>
      <w:r>
        <w:rPr>
          <w:spacing w:val="-15"/>
          <w:sz w:val="21"/>
          <w:szCs w:val="21"/>
        </w:rPr>
        <w:t>起始日期：</w:t>
      </w:r>
      <w:r>
        <w:rPr>
          <w:spacing w:val="49"/>
          <w:sz w:val="21"/>
          <w:szCs w:val="21"/>
        </w:rPr>
        <w:t xml:space="preserve"> </w:t>
      </w:r>
      <w:r>
        <w:rPr>
          <w:spacing w:val="34"/>
          <w:sz w:val="21"/>
          <w:szCs w:val="21"/>
          <w:u w:val="single"/>
        </w:rPr>
        <w:t xml:space="preserve">   </w:t>
      </w:r>
      <w:r>
        <w:rPr>
          <w:spacing w:val="-96"/>
          <w:sz w:val="21"/>
          <w:szCs w:val="21"/>
        </w:rPr>
        <w:t xml:space="preserve"> </w:t>
      </w:r>
      <w:r>
        <w:rPr>
          <w:spacing w:val="-15"/>
          <w:sz w:val="21"/>
          <w:szCs w:val="21"/>
        </w:rPr>
        <w:t>年</w:t>
      </w:r>
      <w:r>
        <w:rPr>
          <w:spacing w:val="-15"/>
          <w:sz w:val="21"/>
          <w:szCs w:val="21"/>
          <w:u w:val="single"/>
        </w:rPr>
        <w:t xml:space="preserve">   </w:t>
      </w:r>
      <w:r>
        <w:rPr>
          <w:spacing w:val="-91"/>
          <w:sz w:val="21"/>
          <w:szCs w:val="21"/>
        </w:rPr>
        <w:t xml:space="preserve"> </w:t>
      </w:r>
      <w:r>
        <w:rPr>
          <w:spacing w:val="-15"/>
          <w:sz w:val="21"/>
          <w:szCs w:val="21"/>
        </w:rPr>
        <w:t>月</w:t>
      </w:r>
      <w:r>
        <w:rPr>
          <w:spacing w:val="-105"/>
          <w:sz w:val="21"/>
          <w:szCs w:val="21"/>
        </w:rPr>
        <w:t xml:space="preserve"> </w:t>
      </w:r>
      <w:r>
        <w:rPr>
          <w:sz w:val="21"/>
          <w:szCs w:val="21"/>
          <w:u w:val="single"/>
        </w:rPr>
        <w:t xml:space="preserve">   </w:t>
      </w:r>
      <w:r>
        <w:rPr>
          <w:spacing w:val="-58"/>
          <w:sz w:val="21"/>
          <w:szCs w:val="21"/>
        </w:rPr>
        <w:t xml:space="preserve"> </w:t>
      </w:r>
      <w:r>
        <w:rPr>
          <w:spacing w:val="-15"/>
          <w:sz w:val="21"/>
          <w:szCs w:val="21"/>
        </w:rPr>
        <w:t xml:space="preserve">日，完成日期： </w:t>
      </w:r>
      <w:r>
        <w:rPr>
          <w:spacing w:val="34"/>
          <w:sz w:val="21"/>
          <w:szCs w:val="21"/>
          <w:u w:val="single"/>
        </w:rPr>
        <w:t xml:space="preserve">   </w:t>
      </w:r>
      <w:r>
        <w:rPr>
          <w:spacing w:val="-96"/>
          <w:sz w:val="21"/>
          <w:szCs w:val="21"/>
        </w:rPr>
        <w:t xml:space="preserve"> </w:t>
      </w:r>
      <w:r>
        <w:rPr>
          <w:spacing w:val="-15"/>
          <w:sz w:val="21"/>
          <w:szCs w:val="21"/>
        </w:rPr>
        <w:t>年</w:t>
      </w:r>
      <w:r>
        <w:rPr>
          <w:spacing w:val="-15"/>
          <w:sz w:val="21"/>
          <w:szCs w:val="21"/>
          <w:u w:val="single"/>
        </w:rPr>
        <w:t xml:space="preserve">   </w:t>
      </w:r>
      <w:r>
        <w:rPr>
          <w:spacing w:val="-91"/>
          <w:sz w:val="21"/>
          <w:szCs w:val="21"/>
        </w:rPr>
        <w:t xml:space="preserve"> </w:t>
      </w:r>
      <w:r>
        <w:rPr>
          <w:spacing w:val="-15"/>
          <w:sz w:val="21"/>
          <w:szCs w:val="21"/>
        </w:rPr>
        <w:t>月</w:t>
      </w:r>
      <w:r>
        <w:rPr>
          <w:sz w:val="21"/>
          <w:szCs w:val="21"/>
          <w:u w:val="single"/>
        </w:rPr>
        <w:t xml:space="preserve">   </w:t>
      </w:r>
      <w:r>
        <w:rPr>
          <w:spacing w:val="-59"/>
          <w:sz w:val="21"/>
          <w:szCs w:val="21"/>
        </w:rPr>
        <w:t xml:space="preserve"> </w:t>
      </w:r>
      <w:r>
        <w:rPr>
          <w:spacing w:val="-15"/>
          <w:sz w:val="21"/>
          <w:szCs w:val="21"/>
        </w:rPr>
        <w:t>日。总日历天数：</w:t>
      </w:r>
      <w:r>
        <w:rPr>
          <w:spacing w:val="-28"/>
          <w:sz w:val="21"/>
          <w:szCs w:val="21"/>
        </w:rPr>
        <w:t xml:space="preserve"> </w:t>
      </w:r>
      <w:r>
        <w:rPr>
          <w:spacing w:val="25"/>
          <w:sz w:val="21"/>
          <w:szCs w:val="21"/>
          <w:u w:val="single"/>
        </w:rPr>
        <w:t xml:space="preserve">    </w:t>
      </w:r>
      <w:r>
        <w:rPr>
          <w:spacing w:val="-89"/>
          <w:sz w:val="21"/>
          <w:szCs w:val="21"/>
        </w:rPr>
        <w:t xml:space="preserve"> </w:t>
      </w:r>
      <w:r>
        <w:rPr>
          <w:spacing w:val="-15"/>
          <w:sz w:val="21"/>
          <w:szCs w:val="21"/>
        </w:rPr>
        <w:t>天。</w:t>
      </w:r>
    </w:p>
    <w:p/>
    <w:p>
      <w:pPr>
        <w:pStyle w:val="4"/>
        <w:spacing w:before="69" w:line="225" w:lineRule="auto"/>
        <w:ind w:left="666"/>
        <w:rPr>
          <w:sz w:val="21"/>
          <w:szCs w:val="21"/>
          <w:lang w:eastAsia="zh-CN"/>
        </w:rPr>
      </w:pPr>
      <w:r>
        <w:rPr>
          <w:spacing w:val="-2"/>
          <w:sz w:val="21"/>
          <w:szCs w:val="21"/>
          <w:lang w:eastAsia="zh-CN"/>
        </w:rPr>
        <w:t>地点</w:t>
      </w:r>
      <w:r>
        <w:rPr>
          <w:spacing w:val="-2"/>
          <w:sz w:val="21"/>
          <w:szCs w:val="21"/>
          <w:lang w:eastAsia="zh-CN"/>
          <w14:textOutline w14:w="3835" w14:cap="flat" w14:cmpd="sng" w14:algn="ctr">
            <w14:solidFill>
              <w14:srgbClr w14:val="000000"/>
            </w14:solidFill>
            <w14:prstDash w14:val="solid"/>
            <w14:miter w14:val="0"/>
          </w14:textOutline>
        </w:rPr>
        <w:t>：</w:t>
      </w:r>
      <w:r>
        <w:rPr>
          <w:sz w:val="21"/>
          <w:szCs w:val="21"/>
          <w:u w:val="single"/>
          <w:lang w:eastAsia="zh-CN"/>
        </w:rPr>
        <w:t xml:space="preserve">                             </w:t>
      </w:r>
    </w:p>
    <w:p>
      <w:pPr>
        <w:rPr>
          <w:lang w:eastAsia="zh-CN"/>
        </w:rPr>
      </w:pPr>
    </w:p>
    <w:p>
      <w:pPr>
        <w:pStyle w:val="4"/>
        <w:spacing w:before="69" w:line="222" w:lineRule="auto"/>
        <w:ind w:left="667"/>
        <w:rPr>
          <w:sz w:val="21"/>
          <w:szCs w:val="21"/>
          <w:lang w:eastAsia="zh-CN"/>
        </w:rPr>
      </w:pPr>
      <w:r>
        <w:rPr>
          <w:spacing w:val="-26"/>
          <w:w w:val="95"/>
          <w:sz w:val="21"/>
          <w:szCs w:val="21"/>
          <w:lang w:eastAsia="zh-CN"/>
        </w:rPr>
        <w:t>方式：</w:t>
      </w:r>
      <w:r>
        <w:rPr>
          <w:spacing w:val="-2"/>
          <w:sz w:val="21"/>
          <w:szCs w:val="21"/>
          <w:lang w:eastAsia="zh-CN"/>
        </w:rPr>
        <w:t xml:space="preserve"> </w:t>
      </w:r>
      <w:r>
        <w:rPr>
          <w:sz w:val="21"/>
          <w:szCs w:val="21"/>
          <w:u w:val="single"/>
          <w:lang w:eastAsia="zh-CN"/>
        </w:rPr>
        <w:t xml:space="preserve">                             </w:t>
      </w:r>
    </w:p>
    <w:p>
      <w:pPr>
        <w:spacing w:line="222" w:lineRule="auto"/>
        <w:rPr>
          <w:lang w:eastAsia="zh-CN"/>
        </w:rPr>
        <w:sectPr>
          <w:headerReference r:id="rId45" w:type="default"/>
          <w:footerReference r:id="rId46" w:type="default"/>
          <w:pgSz w:w="11905" w:h="16839"/>
          <w:pgMar w:top="1104" w:right="1440" w:bottom="1281" w:left="1560" w:header="1090" w:footer="988" w:gutter="0"/>
          <w:cols w:space="720" w:num="1"/>
        </w:sectPr>
      </w:pPr>
    </w:p>
    <w:p>
      <w:pPr>
        <w:spacing w:line="328" w:lineRule="auto"/>
        <w:rPr>
          <w:lang w:eastAsia="zh-CN"/>
        </w:rPr>
      </w:pPr>
    </w:p>
    <w:p>
      <w:pPr>
        <w:pStyle w:val="4"/>
        <w:spacing w:before="68" w:line="221" w:lineRule="auto"/>
        <w:ind w:left="459"/>
        <w:rPr>
          <w:sz w:val="21"/>
          <w:szCs w:val="21"/>
          <w:lang w:eastAsia="zh-CN"/>
        </w:rPr>
      </w:pPr>
      <w:r>
        <w:rPr>
          <w:spacing w:val="-8"/>
          <w:sz w:val="21"/>
          <w:szCs w:val="21"/>
          <w:lang w:eastAsia="zh-CN"/>
          <w14:textOutline w14:w="3835" w14:cap="flat" w14:cmpd="sng" w14:algn="ctr">
            <w14:solidFill>
              <w14:srgbClr w14:val="000000"/>
            </w14:solidFill>
            <w14:prstDash w14:val="solid"/>
            <w14:miter w14:val="0"/>
          </w14:textOutline>
        </w:rPr>
        <w:t>4.付款：</w:t>
      </w:r>
    </w:p>
    <w:p>
      <w:pPr>
        <w:spacing w:line="274" w:lineRule="auto"/>
        <w:rPr>
          <w:lang w:eastAsia="zh-CN"/>
        </w:rPr>
      </w:pPr>
    </w:p>
    <w:p>
      <w:pPr>
        <w:pStyle w:val="4"/>
        <w:spacing w:before="69" w:line="183" w:lineRule="auto"/>
        <w:ind w:left="681"/>
        <w:rPr>
          <w:sz w:val="21"/>
          <w:szCs w:val="21"/>
          <w:lang w:eastAsia="zh-CN"/>
        </w:rPr>
      </w:pPr>
      <w:r>
        <w:rPr>
          <w:spacing w:val="-8"/>
          <w:sz w:val="21"/>
          <w:szCs w:val="21"/>
          <w:lang w:eastAsia="zh-CN"/>
        </w:rPr>
        <w:t>1、</w:t>
      </w:r>
      <w:r>
        <w:rPr>
          <w:sz w:val="21"/>
          <w:szCs w:val="21"/>
          <w:u w:val="single"/>
          <w:lang w:eastAsia="zh-CN"/>
        </w:rPr>
        <w:t xml:space="preserve">                                             </w:t>
      </w:r>
      <w:r>
        <w:rPr>
          <w:spacing w:val="-8"/>
          <w:sz w:val="21"/>
          <w:szCs w:val="21"/>
          <w:lang w:eastAsia="zh-CN"/>
        </w:rPr>
        <w:t>。</w:t>
      </w:r>
    </w:p>
    <w:p>
      <w:pPr>
        <w:spacing w:line="254" w:lineRule="auto"/>
        <w:rPr>
          <w:lang w:eastAsia="zh-CN"/>
        </w:rPr>
      </w:pPr>
    </w:p>
    <w:p>
      <w:pPr>
        <w:pStyle w:val="4"/>
        <w:spacing w:before="68" w:line="220" w:lineRule="auto"/>
        <w:ind w:left="668"/>
        <w:rPr>
          <w:sz w:val="21"/>
          <w:szCs w:val="21"/>
          <w:lang w:eastAsia="zh-CN"/>
        </w:rPr>
      </w:pPr>
      <w:r>
        <w:rPr>
          <w:spacing w:val="-1"/>
          <w:sz w:val="21"/>
          <w:szCs w:val="21"/>
          <w:lang w:eastAsia="zh-CN"/>
        </w:rPr>
        <w:t>2、预付款根据采购文件的约定，在合同签订前提交不超过合同</w:t>
      </w:r>
      <w:r>
        <w:rPr>
          <w:spacing w:val="-2"/>
          <w:sz w:val="21"/>
          <w:szCs w:val="21"/>
          <w:lang w:eastAsia="zh-CN"/>
        </w:rPr>
        <w:t>金额</w:t>
      </w:r>
      <w:r>
        <w:rPr>
          <w:spacing w:val="-25"/>
          <w:sz w:val="21"/>
          <w:szCs w:val="21"/>
          <w:lang w:eastAsia="zh-CN"/>
        </w:rPr>
        <w:t xml:space="preserve"> </w:t>
      </w:r>
      <w:r>
        <w:rPr>
          <w:spacing w:val="-2"/>
          <w:sz w:val="21"/>
          <w:szCs w:val="21"/>
          <w:lang w:eastAsia="zh-CN"/>
        </w:rPr>
        <w:t>10%的履约担保。</w:t>
      </w:r>
    </w:p>
    <w:p>
      <w:pPr>
        <w:spacing w:line="241" w:lineRule="auto"/>
        <w:rPr>
          <w:lang w:eastAsia="zh-CN"/>
        </w:rPr>
      </w:pPr>
    </w:p>
    <w:p>
      <w:pPr>
        <w:pStyle w:val="4"/>
        <w:spacing w:before="68" w:line="221" w:lineRule="auto"/>
        <w:ind w:left="464"/>
        <w:rPr>
          <w:sz w:val="21"/>
          <w:szCs w:val="21"/>
          <w:lang w:eastAsia="zh-CN"/>
        </w:rPr>
      </w:pPr>
      <w:r>
        <w:rPr>
          <w:spacing w:val="-1"/>
          <w:sz w:val="21"/>
          <w:szCs w:val="21"/>
          <w:lang w:eastAsia="zh-CN"/>
          <w14:textOutline w14:w="3835" w14:cap="flat" w14:cmpd="sng" w14:algn="ctr">
            <w14:solidFill>
              <w14:srgbClr w14:val="000000"/>
            </w14:solidFill>
            <w14:prstDash w14:val="solid"/>
            <w14:miter w14:val="0"/>
          </w14:textOutline>
        </w:rPr>
        <w:t>5.解决合同纠纷方式</w:t>
      </w:r>
    </w:p>
    <w:p>
      <w:pPr>
        <w:spacing w:line="245" w:lineRule="auto"/>
        <w:rPr>
          <w:lang w:eastAsia="zh-CN"/>
        </w:rPr>
      </w:pPr>
    </w:p>
    <w:p>
      <w:pPr>
        <w:pStyle w:val="4"/>
        <w:spacing w:before="69" w:line="221" w:lineRule="auto"/>
        <w:ind w:left="463"/>
        <w:rPr>
          <w:sz w:val="21"/>
          <w:szCs w:val="21"/>
          <w:lang w:eastAsia="zh-CN"/>
        </w:rPr>
      </w:pPr>
      <w:r>
        <w:rPr>
          <w:spacing w:val="-1"/>
          <w:sz w:val="21"/>
          <w:szCs w:val="21"/>
          <w:lang w:eastAsia="zh-CN"/>
        </w:rPr>
        <w:t>首先通过双方协商解决，协商解决不成，则通</w:t>
      </w:r>
      <w:r>
        <w:rPr>
          <w:spacing w:val="-2"/>
          <w:sz w:val="21"/>
          <w:szCs w:val="21"/>
          <w:lang w:eastAsia="zh-CN"/>
        </w:rPr>
        <w:t>过以下途径之一解决纠纷：</w:t>
      </w:r>
    </w:p>
    <w:p>
      <w:pPr>
        <w:spacing w:line="245" w:lineRule="auto"/>
        <w:rPr>
          <w:lang w:eastAsia="zh-CN"/>
        </w:rPr>
      </w:pPr>
    </w:p>
    <w:p>
      <w:pPr>
        <w:pStyle w:val="4"/>
        <w:spacing w:before="68" w:line="221" w:lineRule="auto"/>
        <w:ind w:left="899"/>
        <w:rPr>
          <w:sz w:val="21"/>
          <w:szCs w:val="21"/>
          <w:lang w:eastAsia="zh-CN"/>
        </w:rPr>
      </w:pPr>
      <w:r>
        <w:rPr>
          <w:spacing w:val="-5"/>
          <w:sz w:val="21"/>
          <w:szCs w:val="21"/>
          <w:lang w:eastAsia="zh-CN"/>
        </w:rPr>
        <w:t>□ 提请仲裁</w:t>
      </w:r>
      <w:r>
        <w:rPr>
          <w:spacing w:val="3"/>
          <w:sz w:val="21"/>
          <w:szCs w:val="21"/>
          <w:lang w:eastAsia="zh-CN"/>
        </w:rPr>
        <w:t xml:space="preserve">       </w:t>
      </w:r>
      <w:r>
        <w:rPr>
          <w:spacing w:val="-5"/>
          <w:sz w:val="21"/>
          <w:szCs w:val="21"/>
          <w:lang w:eastAsia="zh-CN"/>
        </w:rPr>
        <w:t>□</w:t>
      </w:r>
      <w:r>
        <w:rPr>
          <w:spacing w:val="34"/>
          <w:sz w:val="21"/>
          <w:szCs w:val="21"/>
          <w:lang w:eastAsia="zh-CN"/>
        </w:rPr>
        <w:t xml:space="preserve"> </w:t>
      </w:r>
      <w:r>
        <w:rPr>
          <w:spacing w:val="-5"/>
          <w:sz w:val="21"/>
          <w:szCs w:val="21"/>
          <w:lang w:eastAsia="zh-CN"/>
        </w:rPr>
        <w:t>向人民法院提起诉讼</w:t>
      </w:r>
    </w:p>
    <w:p>
      <w:pPr>
        <w:rPr>
          <w:lang w:eastAsia="zh-CN"/>
        </w:rPr>
      </w:pPr>
    </w:p>
    <w:p>
      <w:pPr>
        <w:pStyle w:val="4"/>
        <w:spacing w:before="69" w:line="221" w:lineRule="auto"/>
        <w:ind w:left="461"/>
        <w:rPr>
          <w:sz w:val="21"/>
          <w:szCs w:val="21"/>
          <w:lang w:eastAsia="zh-CN"/>
        </w:rPr>
      </w:pPr>
      <w:r>
        <w:rPr>
          <w:spacing w:val="-1"/>
          <w:sz w:val="21"/>
          <w:szCs w:val="21"/>
          <w:lang w:eastAsia="zh-CN"/>
          <w14:textOutline w14:w="3835" w14:cap="flat" w14:cmpd="sng" w14:algn="ctr">
            <w14:solidFill>
              <w14:srgbClr w14:val="000000"/>
            </w14:solidFill>
            <w14:prstDash w14:val="solid"/>
            <w14:miter w14:val="0"/>
          </w14:textOutline>
        </w:rPr>
        <w:t>6.组成合同的文件</w:t>
      </w:r>
    </w:p>
    <w:p>
      <w:pPr>
        <w:spacing w:line="245" w:lineRule="auto"/>
        <w:rPr>
          <w:lang w:eastAsia="zh-CN"/>
        </w:rPr>
      </w:pPr>
    </w:p>
    <w:p>
      <w:pPr>
        <w:pStyle w:val="4"/>
        <w:spacing w:before="69" w:line="408" w:lineRule="exact"/>
        <w:ind w:right="22"/>
        <w:jc w:val="right"/>
        <w:rPr>
          <w:sz w:val="21"/>
          <w:szCs w:val="21"/>
          <w:lang w:eastAsia="zh-CN"/>
        </w:rPr>
      </w:pPr>
      <w:r>
        <w:rPr>
          <w:position w:val="15"/>
          <w:sz w:val="21"/>
          <w:szCs w:val="21"/>
          <w:lang w:eastAsia="zh-CN"/>
        </w:rPr>
        <w:t>本协议书与下列文件一起构成合同文件，如下述文件之间有任何抵触、矛盾或歧义，应按以</w:t>
      </w:r>
    </w:p>
    <w:p>
      <w:pPr>
        <w:pStyle w:val="4"/>
        <w:spacing w:before="1" w:line="220" w:lineRule="auto"/>
        <w:ind w:left="43"/>
        <w:rPr>
          <w:sz w:val="21"/>
          <w:szCs w:val="21"/>
          <w:lang w:eastAsia="zh-CN"/>
        </w:rPr>
      </w:pPr>
      <w:r>
        <w:rPr>
          <w:spacing w:val="-2"/>
          <w:sz w:val="21"/>
          <w:szCs w:val="21"/>
          <w:lang w:eastAsia="zh-CN"/>
        </w:rPr>
        <w:t>下顺序解释：</w:t>
      </w:r>
    </w:p>
    <w:p>
      <w:pPr>
        <w:spacing w:line="246" w:lineRule="auto"/>
        <w:rPr>
          <w:lang w:eastAsia="zh-CN"/>
        </w:rPr>
      </w:pPr>
    </w:p>
    <w:p>
      <w:pPr>
        <w:pStyle w:val="4"/>
        <w:spacing w:before="68" w:line="220" w:lineRule="auto"/>
        <w:ind w:left="466"/>
        <w:rPr>
          <w:sz w:val="21"/>
          <w:szCs w:val="21"/>
          <w:lang w:eastAsia="zh-CN"/>
        </w:rPr>
      </w:pPr>
      <w:r>
        <w:rPr>
          <w:sz w:val="21"/>
          <w:szCs w:val="21"/>
          <w:lang w:eastAsia="zh-CN"/>
        </w:rPr>
        <w:t>（1）在采购或合同履行过程中乙方作出的承诺以及双方</w:t>
      </w:r>
      <w:r>
        <w:rPr>
          <w:spacing w:val="-1"/>
          <w:sz w:val="21"/>
          <w:szCs w:val="21"/>
          <w:lang w:eastAsia="zh-CN"/>
        </w:rPr>
        <w:t>协商达成的变更或补充协议</w:t>
      </w:r>
    </w:p>
    <w:p>
      <w:pPr>
        <w:spacing w:line="241" w:lineRule="auto"/>
        <w:rPr>
          <w:lang w:eastAsia="zh-CN"/>
        </w:rPr>
      </w:pPr>
    </w:p>
    <w:p>
      <w:pPr>
        <w:pStyle w:val="4"/>
        <w:spacing w:before="69" w:line="567" w:lineRule="exact"/>
        <w:ind w:left="466"/>
        <w:rPr>
          <w:sz w:val="21"/>
          <w:szCs w:val="21"/>
          <w:lang w:eastAsia="zh-CN"/>
        </w:rPr>
      </w:pPr>
      <w:r>
        <w:rPr>
          <w:spacing w:val="-3"/>
          <w:position w:val="27"/>
          <w:sz w:val="21"/>
          <w:szCs w:val="21"/>
          <w:lang w:eastAsia="zh-CN"/>
        </w:rPr>
        <w:t>（2）本合同协议书</w:t>
      </w:r>
    </w:p>
    <w:p>
      <w:pPr>
        <w:pStyle w:val="4"/>
        <w:spacing w:before="1" w:line="219" w:lineRule="auto"/>
        <w:ind w:left="466"/>
        <w:rPr>
          <w:sz w:val="21"/>
          <w:szCs w:val="21"/>
          <w:lang w:eastAsia="zh-CN"/>
        </w:rPr>
      </w:pPr>
      <w:r>
        <w:rPr>
          <w:spacing w:val="-3"/>
          <w:sz w:val="21"/>
          <w:szCs w:val="21"/>
          <w:lang w:eastAsia="zh-CN"/>
        </w:rPr>
        <w:t>（3）中标通知书</w:t>
      </w:r>
    </w:p>
    <w:p>
      <w:pPr>
        <w:spacing w:line="241" w:lineRule="auto"/>
        <w:rPr>
          <w:lang w:eastAsia="zh-CN"/>
        </w:rPr>
      </w:pPr>
    </w:p>
    <w:p>
      <w:pPr>
        <w:pStyle w:val="4"/>
        <w:spacing w:before="69" w:line="221" w:lineRule="auto"/>
        <w:ind w:left="466"/>
        <w:rPr>
          <w:sz w:val="21"/>
          <w:szCs w:val="21"/>
          <w:lang w:eastAsia="zh-CN"/>
        </w:rPr>
      </w:pPr>
      <w:r>
        <w:rPr>
          <w:spacing w:val="-3"/>
          <w:sz w:val="21"/>
          <w:szCs w:val="21"/>
          <w:lang w:eastAsia="zh-CN"/>
        </w:rPr>
        <w:t>（4）投标文件</w:t>
      </w:r>
    </w:p>
    <w:p>
      <w:pPr>
        <w:spacing w:line="245" w:lineRule="auto"/>
        <w:rPr>
          <w:lang w:eastAsia="zh-CN"/>
        </w:rPr>
      </w:pPr>
    </w:p>
    <w:p>
      <w:pPr>
        <w:pStyle w:val="4"/>
        <w:spacing w:before="69" w:line="566" w:lineRule="exact"/>
        <w:ind w:left="466"/>
        <w:rPr>
          <w:sz w:val="21"/>
          <w:szCs w:val="21"/>
          <w:lang w:eastAsia="zh-CN"/>
        </w:rPr>
      </w:pPr>
      <w:r>
        <w:rPr>
          <w:spacing w:val="-2"/>
          <w:position w:val="27"/>
          <w:sz w:val="21"/>
          <w:szCs w:val="21"/>
          <w:lang w:eastAsia="zh-CN"/>
        </w:rPr>
        <w:t>（5）政府采购合同专用条款</w:t>
      </w:r>
    </w:p>
    <w:p>
      <w:pPr>
        <w:pStyle w:val="4"/>
        <w:spacing w:before="1" w:line="219" w:lineRule="auto"/>
        <w:ind w:left="466"/>
        <w:rPr>
          <w:sz w:val="21"/>
          <w:szCs w:val="21"/>
          <w:lang w:eastAsia="zh-CN"/>
        </w:rPr>
      </w:pPr>
      <w:r>
        <w:rPr>
          <w:spacing w:val="-2"/>
          <w:sz w:val="21"/>
          <w:szCs w:val="21"/>
          <w:lang w:eastAsia="zh-CN"/>
        </w:rPr>
        <w:t>（6）政府采购合同通用条款</w:t>
      </w:r>
    </w:p>
    <w:p>
      <w:pPr>
        <w:spacing w:line="242" w:lineRule="auto"/>
        <w:rPr>
          <w:lang w:eastAsia="zh-CN"/>
        </w:rPr>
      </w:pPr>
    </w:p>
    <w:p>
      <w:pPr>
        <w:pStyle w:val="4"/>
        <w:spacing w:before="68" w:line="567" w:lineRule="exact"/>
        <w:ind w:left="466"/>
        <w:rPr>
          <w:sz w:val="21"/>
          <w:szCs w:val="21"/>
          <w:lang w:eastAsia="zh-CN"/>
        </w:rPr>
      </w:pPr>
      <w:r>
        <w:rPr>
          <w:spacing w:val="-1"/>
          <w:position w:val="27"/>
          <w:sz w:val="21"/>
          <w:szCs w:val="21"/>
          <w:lang w:eastAsia="zh-CN"/>
        </w:rPr>
        <w:t>（7）标准、规范及有关技术文件，图纸。</w:t>
      </w:r>
    </w:p>
    <w:p>
      <w:pPr>
        <w:pStyle w:val="4"/>
        <w:spacing w:line="220" w:lineRule="auto"/>
        <w:ind w:left="466"/>
        <w:rPr>
          <w:sz w:val="21"/>
          <w:szCs w:val="21"/>
        </w:rPr>
      </w:pPr>
      <w:r>
        <w:rPr>
          <w:spacing w:val="-4"/>
          <w:sz w:val="21"/>
          <w:szCs w:val="21"/>
        </w:rPr>
        <w:t>（8）其他合同文件。</w:t>
      </w:r>
    </w:p>
    <w:p>
      <w:pPr>
        <w:spacing w:line="241" w:lineRule="auto"/>
      </w:pPr>
    </w:p>
    <w:p>
      <w:pPr>
        <w:pStyle w:val="4"/>
        <w:spacing w:before="69" w:line="221" w:lineRule="auto"/>
        <w:ind w:left="354"/>
        <w:rPr>
          <w:sz w:val="21"/>
          <w:szCs w:val="21"/>
        </w:rPr>
      </w:pPr>
      <w:r>
        <w:rPr>
          <w:spacing w:val="-2"/>
          <w:sz w:val="21"/>
          <w:szCs w:val="21"/>
          <w14:textOutline w14:w="3835" w14:cap="flat" w14:cmpd="sng" w14:algn="ctr">
            <w14:solidFill>
              <w14:srgbClr w14:val="000000"/>
            </w14:solidFill>
            <w14:prstDash w14:val="solid"/>
            <w14:miter w14:val="0"/>
          </w14:textOutline>
        </w:rPr>
        <w:t>7.合同生效</w:t>
      </w:r>
    </w:p>
    <w:p>
      <w:pPr>
        <w:spacing w:line="245" w:lineRule="auto"/>
      </w:pPr>
    </w:p>
    <w:p>
      <w:pPr>
        <w:pStyle w:val="4"/>
        <w:spacing w:before="69" w:line="220" w:lineRule="auto"/>
        <w:ind w:left="460"/>
        <w:rPr>
          <w:sz w:val="21"/>
          <w:szCs w:val="21"/>
          <w:lang w:eastAsia="zh-CN"/>
        </w:rPr>
      </w:pPr>
      <w:r>
        <w:rPr>
          <w:spacing w:val="-5"/>
          <w:sz w:val="21"/>
          <w:szCs w:val="21"/>
          <w:lang w:eastAsia="zh-CN"/>
        </w:rPr>
        <w:t>本合同自</w:t>
      </w:r>
      <w:r>
        <w:rPr>
          <w:sz w:val="21"/>
          <w:szCs w:val="21"/>
          <w:u w:val="single"/>
          <w:lang w:eastAsia="zh-CN"/>
        </w:rPr>
        <w:t xml:space="preserve">                               </w:t>
      </w:r>
      <w:r>
        <w:rPr>
          <w:spacing w:val="-91"/>
          <w:sz w:val="21"/>
          <w:szCs w:val="21"/>
          <w:lang w:eastAsia="zh-CN"/>
        </w:rPr>
        <w:t xml:space="preserve"> </w:t>
      </w:r>
      <w:r>
        <w:rPr>
          <w:spacing w:val="-5"/>
          <w:sz w:val="21"/>
          <w:szCs w:val="21"/>
          <w:lang w:eastAsia="zh-CN"/>
        </w:rPr>
        <w:t>生效。</w:t>
      </w:r>
    </w:p>
    <w:p>
      <w:pPr>
        <w:spacing w:line="246" w:lineRule="auto"/>
        <w:rPr>
          <w:lang w:eastAsia="zh-CN"/>
        </w:rPr>
      </w:pPr>
    </w:p>
    <w:p>
      <w:pPr>
        <w:pStyle w:val="4"/>
        <w:spacing w:before="68" w:line="221" w:lineRule="auto"/>
        <w:ind w:left="350"/>
        <w:rPr>
          <w:sz w:val="21"/>
          <w:szCs w:val="21"/>
          <w:lang w:eastAsia="zh-CN"/>
        </w:rPr>
      </w:pPr>
      <w:r>
        <w:rPr>
          <w:spacing w:val="-1"/>
          <w:sz w:val="21"/>
          <w:szCs w:val="21"/>
          <w:lang w:eastAsia="zh-CN"/>
          <w14:textOutline w14:w="3835" w14:cap="flat" w14:cmpd="sng" w14:algn="ctr">
            <w14:solidFill>
              <w14:srgbClr w14:val="000000"/>
            </w14:solidFill>
            <w14:prstDash w14:val="solid"/>
            <w14:miter w14:val="0"/>
          </w14:textOutline>
        </w:rPr>
        <w:t>8.合同份数</w:t>
      </w:r>
    </w:p>
    <w:p>
      <w:pPr>
        <w:rPr>
          <w:lang w:eastAsia="zh-CN"/>
        </w:rPr>
      </w:pPr>
    </w:p>
    <w:p>
      <w:pPr>
        <w:pStyle w:val="4"/>
        <w:spacing w:before="69" w:line="220" w:lineRule="auto"/>
        <w:ind w:left="460"/>
        <w:rPr>
          <w:sz w:val="21"/>
          <w:szCs w:val="21"/>
          <w:lang w:eastAsia="zh-CN"/>
        </w:rPr>
      </w:pPr>
      <w:r>
        <w:rPr>
          <w:spacing w:val="-4"/>
          <w:sz w:val="21"/>
          <w:szCs w:val="21"/>
          <w:lang w:eastAsia="zh-CN"/>
        </w:rPr>
        <w:t>本合同一式</w:t>
      </w:r>
      <w:r>
        <w:rPr>
          <w:spacing w:val="-4"/>
          <w:sz w:val="21"/>
          <w:szCs w:val="21"/>
          <w:u w:val="single"/>
          <w:lang w:eastAsia="zh-CN"/>
        </w:rPr>
        <w:t xml:space="preserve">    </w:t>
      </w:r>
      <w:r>
        <w:rPr>
          <w:spacing w:val="-82"/>
          <w:sz w:val="21"/>
          <w:szCs w:val="21"/>
          <w:lang w:eastAsia="zh-CN"/>
        </w:rPr>
        <w:t xml:space="preserve"> </w:t>
      </w:r>
      <w:r>
        <w:rPr>
          <w:spacing w:val="-4"/>
          <w:sz w:val="21"/>
          <w:szCs w:val="21"/>
          <w:lang w:eastAsia="zh-CN"/>
        </w:rPr>
        <w:t>份，</w:t>
      </w:r>
      <w:r>
        <w:rPr>
          <w:spacing w:val="-29"/>
          <w:sz w:val="21"/>
          <w:szCs w:val="21"/>
          <w:lang w:eastAsia="zh-CN"/>
        </w:rPr>
        <w:t xml:space="preserve"> </w:t>
      </w:r>
      <w:r>
        <w:rPr>
          <w:spacing w:val="-4"/>
          <w:sz w:val="21"/>
          <w:szCs w:val="21"/>
          <w:lang w:eastAsia="zh-CN"/>
        </w:rPr>
        <w:t>采购人执</w:t>
      </w:r>
      <w:r>
        <w:rPr>
          <w:spacing w:val="-104"/>
          <w:sz w:val="21"/>
          <w:szCs w:val="21"/>
          <w:lang w:eastAsia="zh-CN"/>
        </w:rPr>
        <w:t xml:space="preserve"> </w:t>
      </w:r>
      <w:r>
        <w:rPr>
          <w:spacing w:val="51"/>
          <w:sz w:val="21"/>
          <w:szCs w:val="21"/>
          <w:u w:val="single"/>
          <w:lang w:eastAsia="zh-CN"/>
        </w:rPr>
        <w:t xml:space="preserve">  </w:t>
      </w:r>
      <w:r>
        <w:rPr>
          <w:spacing w:val="-97"/>
          <w:sz w:val="21"/>
          <w:szCs w:val="21"/>
          <w:lang w:eastAsia="zh-CN"/>
        </w:rPr>
        <w:t xml:space="preserve"> </w:t>
      </w:r>
      <w:r>
        <w:rPr>
          <w:spacing w:val="-4"/>
          <w:sz w:val="21"/>
          <w:szCs w:val="21"/>
          <w:lang w:eastAsia="zh-CN"/>
        </w:rPr>
        <w:t>份，供应商执</w:t>
      </w:r>
      <w:r>
        <w:rPr>
          <w:spacing w:val="-105"/>
          <w:sz w:val="21"/>
          <w:szCs w:val="21"/>
          <w:lang w:eastAsia="zh-CN"/>
        </w:rPr>
        <w:t xml:space="preserve"> </w:t>
      </w:r>
      <w:r>
        <w:rPr>
          <w:spacing w:val="51"/>
          <w:sz w:val="21"/>
          <w:szCs w:val="21"/>
          <w:u w:val="single"/>
          <w:lang w:eastAsia="zh-CN"/>
        </w:rPr>
        <w:t xml:space="preserve">  </w:t>
      </w:r>
      <w:r>
        <w:rPr>
          <w:spacing w:val="-96"/>
          <w:sz w:val="21"/>
          <w:szCs w:val="21"/>
          <w:lang w:eastAsia="zh-CN"/>
        </w:rPr>
        <w:t xml:space="preserve"> </w:t>
      </w:r>
      <w:r>
        <w:rPr>
          <w:spacing w:val="-4"/>
          <w:sz w:val="21"/>
          <w:szCs w:val="21"/>
          <w:lang w:eastAsia="zh-CN"/>
        </w:rPr>
        <w:t>份，均具有同等法律效力。</w:t>
      </w:r>
    </w:p>
    <w:p>
      <w:pPr>
        <w:spacing w:line="268" w:lineRule="auto"/>
        <w:rPr>
          <w:lang w:eastAsia="zh-CN"/>
        </w:rPr>
      </w:pPr>
    </w:p>
    <w:p>
      <w:pPr>
        <w:spacing w:line="268" w:lineRule="auto"/>
        <w:rPr>
          <w:lang w:eastAsia="zh-CN"/>
        </w:rPr>
      </w:pPr>
    </w:p>
    <w:p>
      <w:pPr>
        <w:spacing w:line="269" w:lineRule="auto"/>
        <w:rPr>
          <w:lang w:eastAsia="zh-CN"/>
        </w:rPr>
      </w:pPr>
    </w:p>
    <w:p>
      <w:pPr>
        <w:pStyle w:val="4"/>
        <w:spacing w:before="68" w:line="498" w:lineRule="auto"/>
        <w:ind w:left="37"/>
        <w:rPr>
          <w:sz w:val="21"/>
          <w:szCs w:val="21"/>
          <w:lang w:eastAsia="zh-CN"/>
        </w:rPr>
      </w:pPr>
      <w:r>
        <w:rPr>
          <w:spacing w:val="-11"/>
          <w:sz w:val="21"/>
          <w:szCs w:val="21"/>
          <w:lang w:eastAsia="zh-CN"/>
        </w:rPr>
        <w:t>合同订立时间：</w:t>
      </w:r>
      <w:r>
        <w:rPr>
          <w:spacing w:val="-21"/>
          <w:sz w:val="21"/>
          <w:szCs w:val="21"/>
          <w:lang w:eastAsia="zh-CN"/>
        </w:rPr>
        <w:t xml:space="preserve"> </w:t>
      </w:r>
      <w:r>
        <w:rPr>
          <w:sz w:val="21"/>
          <w:szCs w:val="21"/>
          <w:u w:val="single"/>
          <w:lang w:eastAsia="zh-CN"/>
        </w:rPr>
        <w:t xml:space="preserve">         </w:t>
      </w:r>
      <w:r>
        <w:rPr>
          <w:spacing w:val="-95"/>
          <w:sz w:val="21"/>
          <w:szCs w:val="21"/>
          <w:lang w:eastAsia="zh-CN"/>
        </w:rPr>
        <w:t xml:space="preserve"> </w:t>
      </w:r>
      <w:r>
        <w:rPr>
          <w:spacing w:val="-11"/>
          <w:sz w:val="21"/>
          <w:szCs w:val="21"/>
          <w:lang w:eastAsia="zh-CN"/>
        </w:rPr>
        <w:t>年</w:t>
      </w:r>
      <w:r>
        <w:rPr>
          <w:spacing w:val="20"/>
          <w:sz w:val="21"/>
          <w:szCs w:val="21"/>
          <w:u w:val="single"/>
          <w:lang w:eastAsia="zh-CN"/>
        </w:rPr>
        <w:t xml:space="preserve">     </w:t>
      </w:r>
      <w:r>
        <w:rPr>
          <w:spacing w:val="-88"/>
          <w:sz w:val="21"/>
          <w:szCs w:val="21"/>
          <w:lang w:eastAsia="zh-CN"/>
        </w:rPr>
        <w:t xml:space="preserve"> </w:t>
      </w:r>
      <w:r>
        <w:rPr>
          <w:spacing w:val="-11"/>
          <w:sz w:val="21"/>
          <w:szCs w:val="21"/>
          <w:lang w:eastAsia="zh-CN"/>
        </w:rPr>
        <w:t>月</w:t>
      </w:r>
      <w:r>
        <w:rPr>
          <w:spacing w:val="21"/>
          <w:sz w:val="21"/>
          <w:szCs w:val="21"/>
          <w:u w:val="single"/>
          <w:lang w:eastAsia="zh-CN"/>
        </w:rPr>
        <w:t xml:space="preserve">     </w:t>
      </w:r>
      <w:r>
        <w:rPr>
          <w:spacing w:val="-61"/>
          <w:sz w:val="21"/>
          <w:szCs w:val="21"/>
          <w:lang w:eastAsia="zh-CN"/>
        </w:rPr>
        <w:t xml:space="preserve"> </w:t>
      </w:r>
      <w:r>
        <w:rPr>
          <w:spacing w:val="-11"/>
          <w:sz w:val="21"/>
          <w:szCs w:val="21"/>
          <w:lang w:eastAsia="zh-CN"/>
        </w:rPr>
        <w:t>日</w:t>
      </w:r>
    </w:p>
    <w:p>
      <w:pPr>
        <w:pStyle w:val="4"/>
        <w:spacing w:before="1" w:line="222" w:lineRule="auto"/>
        <w:ind w:left="37"/>
        <w:rPr>
          <w:sz w:val="21"/>
          <w:szCs w:val="21"/>
          <w:lang w:eastAsia="zh-CN"/>
        </w:rPr>
      </w:pPr>
      <w:r>
        <w:rPr>
          <w:spacing w:val="-12"/>
          <w:sz w:val="21"/>
          <w:szCs w:val="21"/>
          <w:lang w:eastAsia="zh-CN"/>
        </w:rPr>
        <w:t>合同订立地点：</w:t>
      </w:r>
      <w:r>
        <w:rPr>
          <w:spacing w:val="-27"/>
          <w:sz w:val="21"/>
          <w:szCs w:val="21"/>
          <w:lang w:eastAsia="zh-CN"/>
        </w:rPr>
        <w:t xml:space="preserve"> </w:t>
      </w:r>
      <w:r>
        <w:rPr>
          <w:sz w:val="21"/>
          <w:szCs w:val="21"/>
          <w:u w:val="single"/>
          <w:lang w:eastAsia="zh-CN"/>
        </w:rPr>
        <w:t xml:space="preserve">                           </w:t>
      </w:r>
    </w:p>
    <w:p>
      <w:pPr>
        <w:spacing w:line="222" w:lineRule="auto"/>
        <w:rPr>
          <w:lang w:eastAsia="zh-CN"/>
        </w:rPr>
        <w:sectPr>
          <w:footerReference r:id="rId47" w:type="default"/>
          <w:pgSz w:w="11905" w:h="16839"/>
          <w:pgMar w:top="1104" w:right="1440" w:bottom="1281" w:left="1560" w:header="1090" w:footer="988" w:gutter="0"/>
          <w:cols w:space="720" w:num="1"/>
        </w:sectPr>
      </w:pPr>
    </w:p>
    <w:p>
      <w:pPr>
        <w:spacing w:line="328" w:lineRule="auto"/>
        <w:rPr>
          <w:lang w:eastAsia="zh-CN"/>
        </w:rPr>
      </w:pPr>
    </w:p>
    <w:p>
      <w:pPr>
        <w:pStyle w:val="4"/>
        <w:spacing w:before="69" w:line="220" w:lineRule="auto"/>
        <w:ind w:left="64"/>
        <w:rPr>
          <w:sz w:val="21"/>
          <w:szCs w:val="21"/>
        </w:rPr>
      </w:pPr>
      <w:r>
        <w:rPr>
          <w:spacing w:val="-26"/>
          <w:sz w:val="21"/>
          <w:szCs w:val="21"/>
        </w:rPr>
        <w:t>甲</w:t>
      </w:r>
      <w:r>
        <w:rPr>
          <w:spacing w:val="2"/>
          <w:sz w:val="21"/>
          <w:szCs w:val="21"/>
        </w:rPr>
        <w:t xml:space="preserve">      </w:t>
      </w:r>
      <w:r>
        <w:rPr>
          <w:spacing w:val="-26"/>
          <w:sz w:val="21"/>
          <w:szCs w:val="21"/>
        </w:rPr>
        <w:t>方</w:t>
      </w:r>
      <w:r>
        <w:rPr>
          <w:spacing w:val="-40"/>
          <w:sz w:val="21"/>
          <w:szCs w:val="21"/>
        </w:rPr>
        <w:t>：（</w:t>
      </w:r>
      <w:r>
        <w:rPr>
          <w:spacing w:val="-26"/>
          <w:sz w:val="21"/>
          <w:szCs w:val="21"/>
        </w:rPr>
        <w:t>公章）</w:t>
      </w:r>
      <w:r>
        <w:rPr>
          <w:spacing w:val="2"/>
          <w:sz w:val="21"/>
          <w:szCs w:val="21"/>
        </w:rPr>
        <w:t xml:space="preserve">                      </w:t>
      </w:r>
      <w:r>
        <w:rPr>
          <w:spacing w:val="-26"/>
          <w:sz w:val="21"/>
          <w:szCs w:val="21"/>
        </w:rPr>
        <w:t>乙</w:t>
      </w:r>
      <w:r>
        <w:rPr>
          <w:sz w:val="21"/>
          <w:szCs w:val="21"/>
        </w:rPr>
        <w:t xml:space="preserve">      </w:t>
      </w:r>
      <w:r>
        <w:rPr>
          <w:spacing w:val="-26"/>
          <w:sz w:val="21"/>
          <w:szCs w:val="21"/>
        </w:rPr>
        <w:t>方</w:t>
      </w:r>
      <w:r>
        <w:rPr>
          <w:spacing w:val="-40"/>
          <w:sz w:val="21"/>
          <w:szCs w:val="21"/>
        </w:rPr>
        <w:t>：（</w:t>
      </w:r>
      <w:r>
        <w:rPr>
          <w:spacing w:val="-26"/>
          <w:sz w:val="21"/>
          <w:szCs w:val="21"/>
        </w:rPr>
        <w:t>公章）</w:t>
      </w:r>
    </w:p>
    <w:p>
      <w:pPr>
        <w:spacing w:line="241" w:lineRule="auto"/>
      </w:pPr>
    </w:p>
    <w:p>
      <w:pPr>
        <w:pStyle w:val="4"/>
        <w:spacing w:before="68" w:line="221" w:lineRule="auto"/>
        <w:ind w:left="37"/>
        <w:rPr>
          <w:sz w:val="21"/>
          <w:szCs w:val="21"/>
        </w:rPr>
      </w:pPr>
      <w:r>
        <w:rPr>
          <w:spacing w:val="-7"/>
          <w:sz w:val="21"/>
          <w:szCs w:val="21"/>
        </w:rPr>
        <w:t>法定代表人：</w:t>
      </w:r>
      <w:r>
        <w:rPr>
          <w:sz w:val="21"/>
          <w:szCs w:val="21"/>
          <w:u w:val="single"/>
        </w:rPr>
        <w:t xml:space="preserve">                   </w:t>
      </w:r>
      <w:r>
        <w:rPr>
          <w:spacing w:val="1"/>
          <w:sz w:val="21"/>
          <w:szCs w:val="21"/>
        </w:rPr>
        <w:t xml:space="preserve">         </w:t>
      </w:r>
      <w:r>
        <w:rPr>
          <w:spacing w:val="-7"/>
          <w:sz w:val="21"/>
          <w:szCs w:val="21"/>
        </w:rPr>
        <w:t xml:space="preserve">法定代表人： </w:t>
      </w:r>
      <w:r>
        <w:rPr>
          <w:spacing w:val="-7"/>
          <w:sz w:val="21"/>
          <w:szCs w:val="21"/>
          <w:u w:val="single"/>
        </w:rPr>
        <w:t xml:space="preserve">                    </w:t>
      </w:r>
    </w:p>
    <w:p>
      <w:pPr>
        <w:spacing w:line="245" w:lineRule="auto"/>
      </w:pPr>
    </w:p>
    <w:p>
      <w:pPr>
        <w:pStyle w:val="4"/>
        <w:spacing w:before="69" w:line="221" w:lineRule="auto"/>
        <w:ind w:left="36"/>
        <w:rPr>
          <w:sz w:val="21"/>
          <w:szCs w:val="21"/>
        </w:rPr>
      </w:pPr>
      <w:r>
        <w:rPr>
          <w:spacing w:val="-7"/>
          <w:sz w:val="21"/>
          <w:szCs w:val="21"/>
        </w:rPr>
        <w:t>委托代理人：</w:t>
      </w:r>
      <w:r>
        <w:rPr>
          <w:sz w:val="21"/>
          <w:szCs w:val="21"/>
          <w:u w:val="single"/>
        </w:rPr>
        <w:t xml:space="preserve">                   </w:t>
      </w:r>
      <w:r>
        <w:rPr>
          <w:spacing w:val="1"/>
          <w:sz w:val="21"/>
          <w:szCs w:val="21"/>
        </w:rPr>
        <w:t xml:space="preserve">         </w:t>
      </w:r>
      <w:r>
        <w:rPr>
          <w:spacing w:val="-7"/>
          <w:sz w:val="21"/>
          <w:szCs w:val="21"/>
        </w:rPr>
        <w:t xml:space="preserve">委托代理人： </w:t>
      </w:r>
      <w:r>
        <w:rPr>
          <w:spacing w:val="-7"/>
          <w:sz w:val="21"/>
          <w:szCs w:val="21"/>
          <w:u w:val="single"/>
        </w:rPr>
        <w:t xml:space="preserve">                    </w:t>
      </w:r>
    </w:p>
    <w:p/>
    <w:p>
      <w:pPr>
        <w:pStyle w:val="4"/>
        <w:spacing w:before="68" w:line="223" w:lineRule="auto"/>
        <w:ind w:left="61"/>
        <w:rPr>
          <w:sz w:val="21"/>
          <w:szCs w:val="21"/>
          <w:lang w:eastAsia="zh-CN"/>
        </w:rPr>
      </w:pPr>
      <w:r>
        <w:rPr>
          <w:spacing w:val="-29"/>
          <w:w w:val="95"/>
          <w:sz w:val="21"/>
          <w:szCs w:val="21"/>
          <w:lang w:eastAsia="zh-CN"/>
        </w:rPr>
        <w:t>电</w:t>
      </w:r>
      <w:r>
        <w:rPr>
          <w:spacing w:val="3"/>
          <w:sz w:val="21"/>
          <w:szCs w:val="21"/>
          <w:lang w:eastAsia="zh-CN"/>
        </w:rPr>
        <w:t xml:space="preserve">      </w:t>
      </w:r>
      <w:r>
        <w:rPr>
          <w:spacing w:val="-29"/>
          <w:w w:val="95"/>
          <w:sz w:val="21"/>
          <w:szCs w:val="21"/>
          <w:lang w:eastAsia="zh-CN"/>
        </w:rPr>
        <w:t>话：</w:t>
      </w:r>
      <w:r>
        <w:rPr>
          <w:spacing w:val="-29"/>
          <w:sz w:val="21"/>
          <w:szCs w:val="21"/>
          <w:lang w:eastAsia="zh-CN"/>
        </w:rPr>
        <w:t xml:space="preserve"> </w:t>
      </w:r>
      <w:r>
        <w:rPr>
          <w:sz w:val="21"/>
          <w:szCs w:val="21"/>
          <w:u w:val="single"/>
          <w:lang w:eastAsia="zh-CN"/>
        </w:rPr>
        <w:t xml:space="preserve">                   </w:t>
      </w:r>
      <w:r>
        <w:rPr>
          <w:spacing w:val="4"/>
          <w:sz w:val="21"/>
          <w:szCs w:val="21"/>
          <w:lang w:eastAsia="zh-CN"/>
        </w:rPr>
        <w:t xml:space="preserve">         </w:t>
      </w:r>
      <w:r>
        <w:rPr>
          <w:spacing w:val="-29"/>
          <w:w w:val="95"/>
          <w:sz w:val="21"/>
          <w:szCs w:val="21"/>
          <w:lang w:eastAsia="zh-CN"/>
        </w:rPr>
        <w:t>电</w:t>
      </w:r>
      <w:r>
        <w:rPr>
          <w:sz w:val="21"/>
          <w:szCs w:val="21"/>
          <w:lang w:eastAsia="zh-CN"/>
        </w:rPr>
        <w:t xml:space="preserve">      </w:t>
      </w:r>
      <w:r>
        <w:rPr>
          <w:spacing w:val="-29"/>
          <w:w w:val="95"/>
          <w:sz w:val="21"/>
          <w:szCs w:val="21"/>
          <w:lang w:eastAsia="zh-CN"/>
        </w:rPr>
        <w:t>话：</w:t>
      </w:r>
      <w:r>
        <w:rPr>
          <w:spacing w:val="-28"/>
          <w:sz w:val="21"/>
          <w:szCs w:val="21"/>
          <w:lang w:eastAsia="zh-CN"/>
        </w:rPr>
        <w:t xml:space="preserve"> </w:t>
      </w:r>
      <w:r>
        <w:rPr>
          <w:sz w:val="21"/>
          <w:szCs w:val="21"/>
          <w:u w:val="single"/>
          <w:lang w:eastAsia="zh-CN"/>
        </w:rPr>
        <w:t xml:space="preserve">                   </w:t>
      </w:r>
    </w:p>
    <w:p>
      <w:pPr>
        <w:spacing w:line="243" w:lineRule="auto"/>
        <w:rPr>
          <w:lang w:eastAsia="zh-CN"/>
        </w:rPr>
      </w:pPr>
    </w:p>
    <w:p>
      <w:pPr>
        <w:pStyle w:val="4"/>
        <w:spacing w:before="68" w:line="220" w:lineRule="auto"/>
        <w:ind w:left="35"/>
        <w:rPr>
          <w:sz w:val="21"/>
          <w:szCs w:val="21"/>
          <w:lang w:eastAsia="zh-CN"/>
        </w:rPr>
      </w:pPr>
      <w:r>
        <w:rPr>
          <w:spacing w:val="-19"/>
          <w:sz w:val="21"/>
          <w:szCs w:val="21"/>
          <w:lang w:eastAsia="zh-CN"/>
        </w:rPr>
        <w:t>传       真：</w:t>
      </w:r>
      <w:r>
        <w:rPr>
          <w:spacing w:val="-22"/>
          <w:sz w:val="21"/>
          <w:szCs w:val="21"/>
          <w:lang w:eastAsia="zh-CN"/>
        </w:rPr>
        <w:t xml:space="preserve"> </w:t>
      </w:r>
      <w:r>
        <w:rPr>
          <w:sz w:val="21"/>
          <w:szCs w:val="21"/>
          <w:u w:val="single"/>
          <w:lang w:eastAsia="zh-CN"/>
        </w:rPr>
        <w:t xml:space="preserve">                   </w:t>
      </w:r>
      <w:r>
        <w:rPr>
          <w:spacing w:val="1"/>
          <w:sz w:val="21"/>
          <w:szCs w:val="21"/>
          <w:lang w:eastAsia="zh-CN"/>
        </w:rPr>
        <w:t xml:space="preserve">         </w:t>
      </w:r>
      <w:r>
        <w:rPr>
          <w:spacing w:val="-19"/>
          <w:sz w:val="21"/>
          <w:szCs w:val="21"/>
          <w:lang w:eastAsia="zh-CN"/>
        </w:rPr>
        <w:t>传       真：</w:t>
      </w:r>
      <w:r>
        <w:rPr>
          <w:spacing w:val="-30"/>
          <w:sz w:val="21"/>
          <w:szCs w:val="21"/>
          <w:lang w:eastAsia="zh-CN"/>
        </w:rPr>
        <w:t xml:space="preserve"> </w:t>
      </w:r>
      <w:r>
        <w:rPr>
          <w:sz w:val="21"/>
          <w:szCs w:val="21"/>
          <w:u w:val="single"/>
          <w:lang w:eastAsia="zh-CN"/>
        </w:rPr>
        <w:t xml:space="preserve">                   </w:t>
      </w:r>
    </w:p>
    <w:p>
      <w:pPr>
        <w:spacing w:line="247" w:lineRule="auto"/>
        <w:rPr>
          <w:lang w:eastAsia="zh-CN"/>
        </w:rPr>
      </w:pPr>
    </w:p>
    <w:p>
      <w:pPr>
        <w:pStyle w:val="4"/>
        <w:spacing w:before="68" w:line="221" w:lineRule="auto"/>
        <w:ind w:left="4244"/>
        <w:rPr>
          <w:sz w:val="21"/>
          <w:szCs w:val="21"/>
          <w:lang w:eastAsia="zh-CN"/>
        </w:rPr>
      </w:pPr>
      <w:r>
        <w:rPr>
          <w:spacing w:val="-22"/>
          <w:sz w:val="21"/>
          <w:szCs w:val="21"/>
          <w:lang w:eastAsia="zh-CN"/>
        </w:rPr>
        <w:t>开</w:t>
      </w:r>
      <w:r>
        <w:rPr>
          <w:spacing w:val="13"/>
          <w:sz w:val="21"/>
          <w:szCs w:val="21"/>
          <w:lang w:eastAsia="zh-CN"/>
        </w:rPr>
        <w:t xml:space="preserve"> </w:t>
      </w:r>
      <w:r>
        <w:rPr>
          <w:spacing w:val="-22"/>
          <w:sz w:val="21"/>
          <w:szCs w:val="21"/>
          <w:lang w:eastAsia="zh-CN"/>
        </w:rPr>
        <w:t>户</w:t>
      </w:r>
      <w:r>
        <w:rPr>
          <w:spacing w:val="5"/>
          <w:sz w:val="21"/>
          <w:szCs w:val="21"/>
          <w:lang w:eastAsia="zh-CN"/>
        </w:rPr>
        <w:t xml:space="preserve"> </w:t>
      </w:r>
      <w:r>
        <w:rPr>
          <w:spacing w:val="-22"/>
          <w:sz w:val="21"/>
          <w:szCs w:val="21"/>
          <w:lang w:eastAsia="zh-CN"/>
        </w:rPr>
        <w:t>银</w:t>
      </w:r>
      <w:r>
        <w:rPr>
          <w:spacing w:val="7"/>
          <w:sz w:val="21"/>
          <w:szCs w:val="21"/>
          <w:lang w:eastAsia="zh-CN"/>
        </w:rPr>
        <w:t xml:space="preserve"> </w:t>
      </w:r>
      <w:r>
        <w:rPr>
          <w:spacing w:val="-22"/>
          <w:sz w:val="21"/>
          <w:szCs w:val="21"/>
          <w:lang w:eastAsia="zh-CN"/>
        </w:rPr>
        <w:t>行：</w:t>
      </w:r>
      <w:r>
        <w:rPr>
          <w:spacing w:val="-32"/>
          <w:sz w:val="21"/>
          <w:szCs w:val="21"/>
          <w:lang w:eastAsia="zh-CN"/>
        </w:rPr>
        <w:t xml:space="preserve"> </w:t>
      </w:r>
      <w:r>
        <w:rPr>
          <w:sz w:val="21"/>
          <w:szCs w:val="21"/>
          <w:u w:val="single"/>
          <w:lang w:eastAsia="zh-CN"/>
        </w:rPr>
        <w:t xml:space="preserve">                   </w:t>
      </w:r>
    </w:p>
    <w:p>
      <w:pPr>
        <w:rPr>
          <w:lang w:eastAsia="zh-CN"/>
        </w:rPr>
      </w:pPr>
    </w:p>
    <w:p>
      <w:pPr>
        <w:pStyle w:val="4"/>
        <w:spacing w:before="69" w:line="221" w:lineRule="auto"/>
        <w:ind w:left="4261"/>
        <w:rPr>
          <w:sz w:val="21"/>
          <w:szCs w:val="21"/>
          <w:lang w:eastAsia="zh-CN"/>
        </w:rPr>
      </w:pPr>
      <w:r>
        <w:rPr>
          <w:spacing w:val="-33"/>
          <w:sz w:val="21"/>
          <w:szCs w:val="21"/>
          <w:lang w:eastAsia="zh-CN"/>
        </w:rPr>
        <w:t>帐</w:t>
      </w:r>
      <w:r>
        <w:rPr>
          <w:spacing w:val="1"/>
          <w:sz w:val="21"/>
          <w:szCs w:val="21"/>
          <w:lang w:eastAsia="zh-CN"/>
        </w:rPr>
        <w:t xml:space="preserve">       </w:t>
      </w:r>
      <w:r>
        <w:rPr>
          <w:spacing w:val="-33"/>
          <w:sz w:val="21"/>
          <w:szCs w:val="21"/>
          <w:lang w:eastAsia="zh-CN"/>
        </w:rPr>
        <w:t>号：</w:t>
      </w:r>
      <w:r>
        <w:rPr>
          <w:spacing w:val="-32"/>
          <w:sz w:val="21"/>
          <w:szCs w:val="21"/>
          <w:lang w:eastAsia="zh-CN"/>
        </w:rPr>
        <w:t xml:space="preserve"> </w:t>
      </w:r>
      <w:r>
        <w:rPr>
          <w:sz w:val="21"/>
          <w:szCs w:val="21"/>
          <w:u w:val="single"/>
          <w:lang w:eastAsia="zh-CN"/>
        </w:rPr>
        <w:t xml:space="preserve">                 </w:t>
      </w:r>
    </w:p>
    <w:p>
      <w:pPr>
        <w:spacing w:line="221" w:lineRule="auto"/>
        <w:rPr>
          <w:lang w:eastAsia="zh-CN"/>
        </w:rPr>
        <w:sectPr>
          <w:footerReference r:id="rId48" w:type="default"/>
          <w:pgSz w:w="11905" w:h="16839"/>
          <w:pgMar w:top="1104" w:right="1440" w:bottom="1281" w:left="1560" w:header="1090" w:footer="988" w:gutter="0"/>
          <w:cols w:space="720" w:num="1"/>
        </w:sectPr>
      </w:pPr>
    </w:p>
    <w:p>
      <w:pPr>
        <w:spacing w:line="471" w:lineRule="auto"/>
        <w:rPr>
          <w:lang w:eastAsia="zh-CN"/>
        </w:rPr>
      </w:pPr>
    </w:p>
    <w:p>
      <w:pPr>
        <w:spacing w:before="87" w:line="225" w:lineRule="auto"/>
        <w:ind w:left="2565"/>
        <w:outlineLvl w:val="1"/>
        <w:rPr>
          <w:rFonts w:ascii="黑体" w:hAnsi="黑体" w:eastAsia="黑体" w:cs="黑体"/>
          <w:sz w:val="27"/>
          <w:szCs w:val="27"/>
          <w:lang w:eastAsia="zh-CN"/>
        </w:rPr>
      </w:pPr>
      <w:bookmarkStart w:id="47" w:name="bookmark160"/>
      <w:bookmarkEnd w:id="47"/>
      <w:r>
        <w:rPr>
          <w:rFonts w:ascii="黑体" w:hAnsi="黑体" w:eastAsia="黑体" w:cs="黑体"/>
          <w:spacing w:val="9"/>
          <w:sz w:val="27"/>
          <w:szCs w:val="27"/>
          <w:lang w:eastAsia="zh-CN"/>
          <w14:textOutline w14:w="5054" w14:cap="flat" w14:cmpd="sng" w14:algn="ctr">
            <w14:solidFill>
              <w14:srgbClr w14:val="000000"/>
            </w14:solidFill>
            <w14:prstDash w14:val="solid"/>
            <w14:miter w14:val="0"/>
          </w14:textOutline>
        </w:rPr>
        <w:t>第二节</w:t>
      </w:r>
      <w:r>
        <w:rPr>
          <w:rFonts w:ascii="黑体" w:hAnsi="黑体" w:eastAsia="黑体" w:cs="黑体"/>
          <w:spacing w:val="9"/>
          <w:sz w:val="27"/>
          <w:szCs w:val="27"/>
          <w:lang w:eastAsia="zh-CN"/>
        </w:rPr>
        <w:t xml:space="preserve"> </w:t>
      </w:r>
      <w:r>
        <w:rPr>
          <w:rFonts w:ascii="黑体" w:hAnsi="黑体" w:eastAsia="黑体" w:cs="黑体"/>
          <w:spacing w:val="9"/>
          <w:sz w:val="27"/>
          <w:szCs w:val="27"/>
          <w:lang w:eastAsia="zh-CN"/>
          <w14:textOutline w14:w="5054" w14:cap="flat" w14:cmpd="sng" w14:algn="ctr">
            <w14:solidFill>
              <w14:srgbClr w14:val="000000"/>
            </w14:solidFill>
            <w14:prstDash w14:val="solid"/>
            <w14:miter w14:val="0"/>
          </w14:textOutline>
        </w:rPr>
        <w:t>政府采购合同通用条款</w:t>
      </w:r>
    </w:p>
    <w:p>
      <w:pPr>
        <w:pStyle w:val="4"/>
        <w:spacing w:before="261" w:line="220" w:lineRule="auto"/>
        <w:ind w:left="55"/>
        <w:rPr>
          <w:sz w:val="24"/>
          <w:szCs w:val="24"/>
          <w:lang w:eastAsia="zh-CN"/>
        </w:rPr>
      </w:pPr>
      <w:r>
        <w:rPr>
          <w:spacing w:val="-6"/>
          <w:sz w:val="24"/>
          <w:szCs w:val="24"/>
          <w:lang w:eastAsia="zh-CN"/>
          <w14:textOutline w14:w="4356" w14:cap="flat" w14:cmpd="sng" w14:algn="ctr">
            <w14:solidFill>
              <w14:srgbClr w14:val="000000"/>
            </w14:solidFill>
            <w14:prstDash w14:val="solid"/>
            <w14:miter w14:val="0"/>
          </w14:textOutline>
        </w:rPr>
        <w:t>1.定义</w:t>
      </w:r>
    </w:p>
    <w:p>
      <w:pPr>
        <w:pStyle w:val="4"/>
        <w:spacing w:before="228" w:line="221" w:lineRule="auto"/>
        <w:ind w:left="475"/>
        <w:rPr>
          <w:sz w:val="21"/>
          <w:szCs w:val="21"/>
          <w:lang w:eastAsia="zh-CN"/>
        </w:rPr>
      </w:pPr>
      <w:r>
        <w:rPr>
          <w:spacing w:val="-3"/>
          <w:sz w:val="21"/>
          <w:szCs w:val="21"/>
          <w:lang w:eastAsia="zh-CN"/>
        </w:rPr>
        <w:t>1.1合同当事人</w:t>
      </w:r>
    </w:p>
    <w:p>
      <w:pPr>
        <w:pStyle w:val="4"/>
        <w:spacing w:before="204" w:line="413" w:lineRule="exact"/>
        <w:ind w:left="466"/>
        <w:rPr>
          <w:sz w:val="21"/>
          <w:szCs w:val="21"/>
          <w:lang w:eastAsia="zh-CN"/>
        </w:rPr>
      </w:pPr>
      <w:r>
        <w:rPr>
          <w:spacing w:val="-5"/>
          <w:position w:val="15"/>
          <w:sz w:val="21"/>
          <w:szCs w:val="21"/>
          <w:lang w:eastAsia="zh-CN"/>
        </w:rPr>
        <w:t>（1）采购人（以下称甲方）</w:t>
      </w:r>
      <w:r>
        <w:rPr>
          <w:spacing w:val="-54"/>
          <w:position w:val="15"/>
          <w:sz w:val="21"/>
          <w:szCs w:val="21"/>
          <w:lang w:eastAsia="zh-CN"/>
        </w:rPr>
        <w:t xml:space="preserve"> </w:t>
      </w:r>
      <w:r>
        <w:rPr>
          <w:spacing w:val="-5"/>
          <w:position w:val="15"/>
          <w:sz w:val="21"/>
          <w:szCs w:val="21"/>
          <w:lang w:eastAsia="zh-CN"/>
        </w:rPr>
        <w:t>是指使用财政性资金，</w:t>
      </w:r>
      <w:r>
        <w:rPr>
          <w:spacing w:val="-41"/>
          <w:position w:val="15"/>
          <w:sz w:val="21"/>
          <w:szCs w:val="21"/>
          <w:lang w:eastAsia="zh-CN"/>
        </w:rPr>
        <w:t xml:space="preserve"> </w:t>
      </w:r>
      <w:r>
        <w:rPr>
          <w:spacing w:val="-5"/>
          <w:position w:val="15"/>
          <w:sz w:val="21"/>
          <w:szCs w:val="21"/>
          <w:lang w:eastAsia="zh-CN"/>
        </w:rPr>
        <w:t>通过</w:t>
      </w:r>
      <w:r>
        <w:rPr>
          <w:spacing w:val="-6"/>
          <w:position w:val="15"/>
          <w:sz w:val="21"/>
          <w:szCs w:val="21"/>
          <w:lang w:eastAsia="zh-CN"/>
        </w:rPr>
        <w:t>政府采购程序向供应商购买货物、服</w:t>
      </w:r>
    </w:p>
    <w:p>
      <w:pPr>
        <w:pStyle w:val="4"/>
        <w:spacing w:before="1" w:line="219" w:lineRule="auto"/>
        <w:jc w:val="right"/>
        <w:rPr>
          <w:sz w:val="21"/>
          <w:szCs w:val="21"/>
          <w:lang w:eastAsia="zh-CN"/>
        </w:rPr>
      </w:pPr>
      <w:r>
        <w:rPr>
          <w:spacing w:val="-3"/>
          <w:sz w:val="21"/>
          <w:szCs w:val="21"/>
          <w:lang w:eastAsia="zh-CN"/>
        </w:rPr>
        <w:t>务的国家机关、事业单位、团体组织。本次采购的甲方名称、地址见</w:t>
      </w:r>
      <w:r>
        <w:rPr>
          <w:spacing w:val="-3"/>
          <w:sz w:val="21"/>
          <w:szCs w:val="21"/>
          <w:lang w:eastAsia="zh-CN"/>
          <w14:textOutline w14:w="3835" w14:cap="flat" w14:cmpd="sng" w14:algn="ctr">
            <w14:solidFill>
              <w14:srgbClr w14:val="000000"/>
            </w14:solidFill>
            <w14:prstDash w14:val="solid"/>
            <w14:miter w14:val="0"/>
          </w14:textOutline>
        </w:rPr>
        <w:t>【政府采购合同专用</w:t>
      </w:r>
      <w:r>
        <w:rPr>
          <w:spacing w:val="-4"/>
          <w:sz w:val="21"/>
          <w:szCs w:val="21"/>
          <w:lang w:eastAsia="zh-CN"/>
          <w14:textOutline w14:w="3835" w14:cap="flat" w14:cmpd="sng" w14:algn="ctr">
            <w14:solidFill>
              <w14:srgbClr w14:val="000000"/>
            </w14:solidFill>
            <w14:prstDash w14:val="solid"/>
            <w14:miter w14:val="0"/>
          </w14:textOutline>
        </w:rPr>
        <w:t>条款】。</w:t>
      </w:r>
    </w:p>
    <w:p>
      <w:pPr>
        <w:pStyle w:val="4"/>
        <w:spacing w:before="206" w:line="408" w:lineRule="exact"/>
        <w:ind w:right="18"/>
        <w:jc w:val="right"/>
        <w:rPr>
          <w:sz w:val="21"/>
          <w:szCs w:val="21"/>
          <w:lang w:eastAsia="zh-CN"/>
        </w:rPr>
      </w:pPr>
      <w:r>
        <w:rPr>
          <w:spacing w:val="-1"/>
          <w:position w:val="15"/>
          <w:sz w:val="21"/>
          <w:szCs w:val="21"/>
          <w:lang w:eastAsia="zh-CN"/>
        </w:rPr>
        <w:t>（2）供应商（以下称乙方）是指参加政府采购活动而取得中标结果，并向采购人提供货物、</w:t>
      </w:r>
    </w:p>
    <w:p>
      <w:pPr>
        <w:pStyle w:val="4"/>
        <w:spacing w:before="1" w:line="220" w:lineRule="auto"/>
        <w:ind w:left="37"/>
        <w:rPr>
          <w:sz w:val="21"/>
          <w:szCs w:val="21"/>
          <w:lang w:eastAsia="zh-CN"/>
        </w:rPr>
      </w:pPr>
      <w:r>
        <w:rPr>
          <w:spacing w:val="-2"/>
          <w:sz w:val="21"/>
          <w:szCs w:val="21"/>
          <w:lang w:eastAsia="zh-CN"/>
        </w:rPr>
        <w:t>服务的法人、其他组织或者自然人。</w:t>
      </w:r>
    </w:p>
    <w:p>
      <w:pPr>
        <w:pStyle w:val="4"/>
        <w:spacing w:before="210" w:line="220" w:lineRule="auto"/>
        <w:ind w:left="475"/>
        <w:rPr>
          <w:sz w:val="21"/>
          <w:szCs w:val="21"/>
          <w:lang w:eastAsia="zh-CN"/>
        </w:rPr>
      </w:pPr>
      <w:r>
        <w:rPr>
          <w:spacing w:val="-2"/>
          <w:sz w:val="21"/>
          <w:szCs w:val="21"/>
          <w:lang w:eastAsia="zh-CN"/>
        </w:rPr>
        <w:t>1.2</w:t>
      </w:r>
      <w:r>
        <w:rPr>
          <w:spacing w:val="-42"/>
          <w:sz w:val="21"/>
          <w:szCs w:val="21"/>
          <w:lang w:eastAsia="zh-CN"/>
        </w:rPr>
        <w:t xml:space="preserve"> </w:t>
      </w:r>
      <w:r>
        <w:rPr>
          <w:spacing w:val="-2"/>
          <w:sz w:val="21"/>
          <w:szCs w:val="21"/>
          <w:lang w:eastAsia="zh-CN"/>
        </w:rPr>
        <w:t>本合同下列术语应解释为：</w:t>
      </w:r>
    </w:p>
    <w:p>
      <w:pPr>
        <w:pStyle w:val="4"/>
        <w:spacing w:before="206" w:line="413" w:lineRule="exact"/>
        <w:ind w:left="466"/>
        <w:rPr>
          <w:sz w:val="21"/>
          <w:szCs w:val="21"/>
          <w:lang w:eastAsia="zh-CN"/>
        </w:rPr>
      </w:pPr>
      <w:r>
        <w:rPr>
          <w:spacing w:val="-4"/>
          <w:position w:val="15"/>
          <w:sz w:val="21"/>
          <w:szCs w:val="21"/>
          <w:lang w:eastAsia="zh-CN"/>
        </w:rPr>
        <w:t>（1）“合同”系指甲乙双方签署的、政府采购合同协议书中载明的甲乙双方所达成的协议，</w:t>
      </w:r>
    </w:p>
    <w:p>
      <w:pPr>
        <w:pStyle w:val="4"/>
        <w:spacing w:line="219" w:lineRule="auto"/>
        <w:ind w:left="37"/>
        <w:rPr>
          <w:sz w:val="21"/>
          <w:szCs w:val="21"/>
          <w:lang w:eastAsia="zh-CN"/>
        </w:rPr>
      </w:pPr>
      <w:r>
        <w:rPr>
          <w:sz w:val="21"/>
          <w:szCs w:val="21"/>
          <w:lang w:eastAsia="zh-CN"/>
        </w:rPr>
        <w:t>包括所有的附件、附录和上述文件所提到的构成合同的</w:t>
      </w:r>
      <w:r>
        <w:rPr>
          <w:spacing w:val="-1"/>
          <w:sz w:val="21"/>
          <w:szCs w:val="21"/>
          <w:lang w:eastAsia="zh-CN"/>
        </w:rPr>
        <w:t>所有文件。</w:t>
      </w:r>
    </w:p>
    <w:p>
      <w:pPr>
        <w:pStyle w:val="4"/>
        <w:spacing w:before="207" w:line="408" w:lineRule="exact"/>
        <w:ind w:left="466"/>
        <w:rPr>
          <w:sz w:val="21"/>
          <w:szCs w:val="21"/>
          <w:lang w:eastAsia="zh-CN"/>
        </w:rPr>
      </w:pPr>
      <w:r>
        <w:rPr>
          <w:spacing w:val="-3"/>
          <w:position w:val="15"/>
          <w:sz w:val="21"/>
          <w:szCs w:val="21"/>
          <w:lang w:eastAsia="zh-CN"/>
        </w:rPr>
        <w:t>（2）“合同价”系指根据本合同规定乙方在正确地完全履行合同义务后甲方应</w:t>
      </w:r>
      <w:r>
        <w:rPr>
          <w:spacing w:val="-4"/>
          <w:position w:val="15"/>
          <w:sz w:val="21"/>
          <w:szCs w:val="21"/>
          <w:lang w:eastAsia="zh-CN"/>
        </w:rPr>
        <w:t>支付给乙方的</w:t>
      </w:r>
    </w:p>
    <w:p>
      <w:pPr>
        <w:pStyle w:val="4"/>
        <w:spacing w:line="219" w:lineRule="auto"/>
        <w:ind w:left="37"/>
        <w:rPr>
          <w:sz w:val="21"/>
          <w:szCs w:val="21"/>
          <w:lang w:eastAsia="zh-CN"/>
        </w:rPr>
      </w:pPr>
      <w:r>
        <w:rPr>
          <w:spacing w:val="-9"/>
          <w:sz w:val="21"/>
          <w:szCs w:val="21"/>
          <w:lang w:eastAsia="zh-CN"/>
        </w:rPr>
        <w:t>价款。</w:t>
      </w:r>
    </w:p>
    <w:p>
      <w:pPr>
        <w:pStyle w:val="4"/>
        <w:spacing w:before="207" w:line="413" w:lineRule="exact"/>
        <w:jc w:val="right"/>
        <w:rPr>
          <w:sz w:val="21"/>
          <w:szCs w:val="21"/>
          <w:lang w:eastAsia="zh-CN"/>
        </w:rPr>
      </w:pPr>
      <w:r>
        <w:rPr>
          <w:spacing w:val="-7"/>
          <w:position w:val="15"/>
          <w:sz w:val="21"/>
          <w:szCs w:val="21"/>
          <w:lang w:eastAsia="zh-CN"/>
        </w:rPr>
        <w:t>（3）“货物”系指乙方根据本合同规定须向甲方提供的各种</w:t>
      </w:r>
      <w:r>
        <w:rPr>
          <w:spacing w:val="-8"/>
          <w:position w:val="15"/>
          <w:sz w:val="21"/>
          <w:szCs w:val="21"/>
          <w:lang w:eastAsia="zh-CN"/>
        </w:rPr>
        <w:t>形态和种类的物品，</w:t>
      </w:r>
      <w:r>
        <w:rPr>
          <w:spacing w:val="-24"/>
          <w:position w:val="15"/>
          <w:sz w:val="21"/>
          <w:szCs w:val="21"/>
          <w:lang w:eastAsia="zh-CN"/>
        </w:rPr>
        <w:t xml:space="preserve"> </w:t>
      </w:r>
      <w:r>
        <w:rPr>
          <w:spacing w:val="-8"/>
          <w:position w:val="15"/>
          <w:sz w:val="21"/>
          <w:szCs w:val="21"/>
          <w:lang w:eastAsia="zh-CN"/>
        </w:rPr>
        <w:t>包括原材料、</w:t>
      </w:r>
    </w:p>
    <w:p>
      <w:pPr>
        <w:pStyle w:val="4"/>
        <w:spacing w:before="1" w:line="219" w:lineRule="auto"/>
        <w:ind w:left="40"/>
        <w:rPr>
          <w:sz w:val="21"/>
          <w:szCs w:val="21"/>
          <w:lang w:eastAsia="zh-CN"/>
        </w:rPr>
      </w:pPr>
      <w:r>
        <w:rPr>
          <w:sz w:val="21"/>
          <w:szCs w:val="21"/>
          <w:lang w:eastAsia="zh-CN"/>
        </w:rPr>
        <w:t>设备、产品（包括软件）及相关的其备品备件、工具、手册及其</w:t>
      </w:r>
      <w:r>
        <w:rPr>
          <w:spacing w:val="-1"/>
          <w:sz w:val="21"/>
          <w:szCs w:val="21"/>
          <w:lang w:eastAsia="zh-CN"/>
        </w:rPr>
        <w:t>它技术资料和材料。</w:t>
      </w:r>
    </w:p>
    <w:p>
      <w:pPr>
        <w:pStyle w:val="4"/>
        <w:spacing w:before="205" w:line="361" w:lineRule="auto"/>
        <w:ind w:left="39" w:right="104" w:firstLine="426"/>
        <w:rPr>
          <w:sz w:val="21"/>
          <w:szCs w:val="21"/>
          <w:lang w:eastAsia="zh-CN"/>
        </w:rPr>
      </w:pPr>
      <w:r>
        <w:rPr>
          <w:spacing w:val="-5"/>
          <w:sz w:val="21"/>
          <w:szCs w:val="21"/>
          <w:lang w:eastAsia="zh-CN"/>
        </w:rPr>
        <w:t>（4）“服务”系指根据合同规定，乙方应提供的技术、</w:t>
      </w:r>
      <w:r>
        <w:rPr>
          <w:spacing w:val="-6"/>
          <w:sz w:val="21"/>
          <w:szCs w:val="21"/>
          <w:lang w:eastAsia="zh-CN"/>
        </w:rPr>
        <w:t>管理和其它服务， 包括但不限于：管</w:t>
      </w:r>
      <w:r>
        <w:rPr>
          <w:sz w:val="21"/>
          <w:szCs w:val="21"/>
          <w:lang w:eastAsia="zh-CN"/>
        </w:rPr>
        <w:t xml:space="preserve"> 理和质量保证、运输、保险、检验、现场准备、安装、集成、调试、培训</w:t>
      </w:r>
      <w:r>
        <w:rPr>
          <w:spacing w:val="-1"/>
          <w:sz w:val="21"/>
          <w:szCs w:val="21"/>
          <w:lang w:eastAsia="zh-CN"/>
        </w:rPr>
        <w:t>、维修、技术支持等以</w:t>
      </w:r>
    </w:p>
    <w:p>
      <w:pPr>
        <w:pStyle w:val="4"/>
        <w:spacing w:before="1" w:line="220" w:lineRule="auto"/>
        <w:ind w:left="36"/>
        <w:rPr>
          <w:sz w:val="21"/>
          <w:szCs w:val="21"/>
          <w:lang w:eastAsia="zh-CN"/>
        </w:rPr>
      </w:pPr>
      <w:r>
        <w:rPr>
          <w:spacing w:val="-2"/>
          <w:sz w:val="21"/>
          <w:szCs w:val="21"/>
          <w:lang w:eastAsia="zh-CN"/>
        </w:rPr>
        <w:t>及合同中规定乙方应承担的其它义务。</w:t>
      </w:r>
    </w:p>
    <w:p>
      <w:pPr>
        <w:pStyle w:val="4"/>
        <w:spacing w:before="205" w:line="220" w:lineRule="auto"/>
        <w:ind w:left="466"/>
        <w:rPr>
          <w:sz w:val="21"/>
          <w:szCs w:val="21"/>
          <w:lang w:eastAsia="zh-CN"/>
        </w:rPr>
      </w:pPr>
      <w:r>
        <w:rPr>
          <w:spacing w:val="-8"/>
          <w:sz w:val="21"/>
          <w:szCs w:val="21"/>
          <w:lang w:eastAsia="zh-CN"/>
        </w:rPr>
        <w:t>（5）“合同条款”系指本合同条款。</w:t>
      </w:r>
    </w:p>
    <w:p>
      <w:pPr>
        <w:pStyle w:val="4"/>
        <w:spacing w:before="206" w:line="413" w:lineRule="exact"/>
        <w:ind w:left="466"/>
        <w:rPr>
          <w:sz w:val="21"/>
          <w:szCs w:val="21"/>
          <w:lang w:eastAsia="zh-CN"/>
        </w:rPr>
      </w:pPr>
      <w:r>
        <w:rPr>
          <w:spacing w:val="-3"/>
          <w:position w:val="15"/>
          <w:sz w:val="21"/>
          <w:szCs w:val="21"/>
          <w:lang w:eastAsia="zh-CN"/>
        </w:rPr>
        <w:t>（6）“项目现场”系指本合同项下货物安装、运行的现场，其名称见</w:t>
      </w:r>
      <w:r>
        <w:rPr>
          <w:spacing w:val="-3"/>
          <w:position w:val="15"/>
          <w:sz w:val="21"/>
          <w:szCs w:val="21"/>
          <w:lang w:eastAsia="zh-CN"/>
          <w14:textOutline w14:w="3835" w14:cap="flat" w14:cmpd="sng" w14:algn="ctr">
            <w14:solidFill>
              <w14:srgbClr w14:val="000000"/>
            </w14:solidFill>
            <w14:prstDash w14:val="solid"/>
            <w14:miter w14:val="0"/>
          </w14:textOutline>
        </w:rPr>
        <w:t>【政府采购合同专用条</w:t>
      </w:r>
    </w:p>
    <w:p>
      <w:pPr>
        <w:pStyle w:val="4"/>
        <w:spacing w:line="222" w:lineRule="auto"/>
        <w:ind w:left="37"/>
        <w:rPr>
          <w:sz w:val="21"/>
          <w:szCs w:val="21"/>
          <w:lang w:eastAsia="zh-CN"/>
        </w:rPr>
      </w:pPr>
      <w:r>
        <w:rPr>
          <w:spacing w:val="-27"/>
          <w:sz w:val="21"/>
          <w:szCs w:val="21"/>
          <w:lang w:eastAsia="zh-CN"/>
          <w14:textOutline w14:w="3835" w14:cap="flat" w14:cmpd="sng" w14:algn="ctr">
            <w14:solidFill>
              <w14:srgbClr w14:val="000000"/>
            </w14:solidFill>
            <w14:prstDash w14:val="solid"/>
            <w14:miter w14:val="0"/>
          </w14:textOutline>
        </w:rPr>
        <w:t>款】</w:t>
      </w:r>
      <w:r>
        <w:rPr>
          <w:spacing w:val="-27"/>
          <w:sz w:val="21"/>
          <w:szCs w:val="21"/>
          <w:lang w:eastAsia="zh-CN"/>
        </w:rPr>
        <w:t>。</w:t>
      </w:r>
    </w:p>
    <w:p>
      <w:pPr>
        <w:pStyle w:val="4"/>
        <w:spacing w:before="208" w:line="220" w:lineRule="auto"/>
        <w:ind w:left="41"/>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2.合同的适用范围</w:t>
      </w:r>
    </w:p>
    <w:p>
      <w:pPr>
        <w:pStyle w:val="4"/>
        <w:spacing w:before="228" w:line="220" w:lineRule="auto"/>
        <w:ind w:left="462"/>
        <w:rPr>
          <w:sz w:val="21"/>
          <w:szCs w:val="21"/>
          <w:lang w:eastAsia="zh-CN"/>
        </w:rPr>
      </w:pPr>
      <w:r>
        <w:rPr>
          <w:spacing w:val="-1"/>
          <w:sz w:val="21"/>
          <w:szCs w:val="21"/>
          <w:lang w:eastAsia="zh-CN"/>
        </w:rPr>
        <w:t>2.1 本合同条款适用于没有被本合同其他部分的条款所取代的范围。</w:t>
      </w:r>
    </w:p>
    <w:p>
      <w:pPr>
        <w:pStyle w:val="4"/>
        <w:spacing w:before="206" w:line="221" w:lineRule="auto"/>
        <w:ind w:left="462"/>
        <w:rPr>
          <w:sz w:val="21"/>
          <w:szCs w:val="21"/>
          <w:lang w:eastAsia="zh-CN"/>
        </w:rPr>
      </w:pPr>
      <w:r>
        <w:rPr>
          <w:spacing w:val="-2"/>
          <w:sz w:val="21"/>
          <w:szCs w:val="21"/>
          <w:lang w:eastAsia="zh-CN"/>
        </w:rPr>
        <w:t>2.2 合同内容根据招标文件、投标文件而确定。</w:t>
      </w:r>
    </w:p>
    <w:p>
      <w:pPr>
        <w:pStyle w:val="4"/>
        <w:spacing w:before="213" w:line="220" w:lineRule="auto"/>
        <w:ind w:left="42"/>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3.合同标的及金额</w:t>
      </w:r>
    </w:p>
    <w:p>
      <w:pPr>
        <w:pStyle w:val="4"/>
        <w:spacing w:before="224" w:line="221" w:lineRule="auto"/>
        <w:ind w:left="464"/>
        <w:rPr>
          <w:sz w:val="21"/>
          <w:szCs w:val="21"/>
          <w:lang w:eastAsia="zh-CN"/>
        </w:rPr>
      </w:pPr>
      <w:r>
        <w:rPr>
          <w:spacing w:val="-1"/>
          <w:sz w:val="21"/>
          <w:szCs w:val="21"/>
          <w:lang w:eastAsia="zh-CN"/>
        </w:rPr>
        <w:t>3.1 合同标的及金额应与中标结果一致。</w:t>
      </w:r>
    </w:p>
    <w:p>
      <w:pPr>
        <w:pStyle w:val="4"/>
        <w:spacing w:before="214" w:line="218" w:lineRule="auto"/>
        <w:ind w:left="37"/>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4.合同价款</w:t>
      </w:r>
    </w:p>
    <w:p>
      <w:pPr>
        <w:pStyle w:val="4"/>
        <w:spacing w:before="226" w:line="413" w:lineRule="exact"/>
        <w:ind w:left="459"/>
        <w:rPr>
          <w:sz w:val="21"/>
          <w:szCs w:val="21"/>
          <w:lang w:eastAsia="zh-CN"/>
        </w:rPr>
      </w:pPr>
      <w:r>
        <w:rPr>
          <w:spacing w:val="-1"/>
          <w:position w:val="15"/>
          <w:sz w:val="21"/>
          <w:szCs w:val="21"/>
          <w:lang w:eastAsia="zh-CN"/>
        </w:rPr>
        <w:t>4.1</w:t>
      </w:r>
      <w:r>
        <w:rPr>
          <w:spacing w:val="-38"/>
          <w:position w:val="15"/>
          <w:sz w:val="21"/>
          <w:szCs w:val="21"/>
          <w:lang w:eastAsia="zh-CN"/>
        </w:rPr>
        <w:t xml:space="preserve"> </w:t>
      </w:r>
      <w:r>
        <w:rPr>
          <w:spacing w:val="-1"/>
          <w:position w:val="15"/>
          <w:sz w:val="21"/>
          <w:szCs w:val="21"/>
          <w:lang w:eastAsia="zh-CN"/>
        </w:rPr>
        <w:t>具体合同价款见本合同第</w:t>
      </w:r>
      <w:r>
        <w:rPr>
          <w:spacing w:val="-39"/>
          <w:position w:val="15"/>
          <w:sz w:val="21"/>
          <w:szCs w:val="21"/>
          <w:lang w:eastAsia="zh-CN"/>
        </w:rPr>
        <w:t xml:space="preserve"> </w:t>
      </w:r>
      <w:r>
        <w:rPr>
          <w:spacing w:val="-1"/>
          <w:position w:val="15"/>
          <w:sz w:val="21"/>
          <w:szCs w:val="21"/>
          <w:lang w:eastAsia="zh-CN"/>
        </w:rPr>
        <w:t>3.1</w:t>
      </w:r>
      <w:r>
        <w:rPr>
          <w:spacing w:val="-42"/>
          <w:position w:val="15"/>
          <w:sz w:val="21"/>
          <w:szCs w:val="21"/>
          <w:lang w:eastAsia="zh-CN"/>
        </w:rPr>
        <w:t xml:space="preserve"> </w:t>
      </w:r>
      <w:r>
        <w:rPr>
          <w:spacing w:val="-1"/>
          <w:position w:val="15"/>
          <w:sz w:val="21"/>
          <w:szCs w:val="21"/>
          <w:lang w:eastAsia="zh-CN"/>
        </w:rPr>
        <w:t>条。乙方为履行本合同而发生的所有费用均应包含在合同</w:t>
      </w:r>
    </w:p>
    <w:p>
      <w:pPr>
        <w:pStyle w:val="4"/>
        <w:spacing w:line="219" w:lineRule="auto"/>
        <w:ind w:left="37"/>
        <w:rPr>
          <w:sz w:val="21"/>
          <w:szCs w:val="21"/>
          <w:lang w:eastAsia="zh-CN"/>
        </w:rPr>
      </w:pPr>
      <w:r>
        <w:rPr>
          <w:spacing w:val="-2"/>
          <w:sz w:val="21"/>
          <w:szCs w:val="21"/>
          <w:lang w:eastAsia="zh-CN"/>
        </w:rPr>
        <w:t>价款中，甲方不再另行支付其它任何费用。</w:t>
      </w:r>
    </w:p>
    <w:p>
      <w:pPr>
        <w:pStyle w:val="4"/>
        <w:spacing w:before="212" w:line="220" w:lineRule="auto"/>
        <w:ind w:left="42"/>
        <w:rPr>
          <w:rFonts w:hint="default"/>
          <w:sz w:val="24"/>
          <w:szCs w:val="24"/>
          <w:lang w:val="en-US" w:eastAsia="zh-CN"/>
        </w:rPr>
      </w:pPr>
      <w:r>
        <w:rPr>
          <w:spacing w:val="-1"/>
          <w:sz w:val="24"/>
          <w:szCs w:val="24"/>
          <w:lang w:eastAsia="zh-CN"/>
          <w14:textOutline w14:w="4356" w14:cap="flat" w14:cmpd="sng" w14:algn="ctr">
            <w14:solidFill>
              <w14:srgbClr w14:val="000000"/>
            </w14:solidFill>
            <w14:prstDash w14:val="solid"/>
            <w14:miter w14:val="0"/>
          </w14:textOutline>
        </w:rPr>
        <w:t>5.履行合同的时间、地点</w:t>
      </w:r>
      <w:r>
        <w:rPr>
          <w:rFonts w:hint="eastAsia"/>
          <w:spacing w:val="-1"/>
          <w:sz w:val="24"/>
          <w:szCs w:val="24"/>
          <w:lang w:eastAsia="zh-CN"/>
          <w14:textOutline w14:w="4356" w14:cap="flat" w14:cmpd="sng" w14:algn="ctr">
            <w14:solidFill>
              <w14:srgbClr w14:val="000000"/>
            </w14:solidFill>
            <w14:prstDash w14:val="solid"/>
            <w14:miter w14:val="0"/>
          </w14:textOutline>
        </w:rPr>
        <w:t>、</w:t>
      </w:r>
      <w:r>
        <w:rPr>
          <w:spacing w:val="-1"/>
          <w:sz w:val="24"/>
          <w:szCs w:val="24"/>
          <w:lang w:eastAsia="zh-CN"/>
          <w14:textOutline w14:w="4356" w14:cap="flat" w14:cmpd="sng" w14:algn="ctr">
            <w14:solidFill>
              <w14:srgbClr w14:val="000000"/>
            </w14:solidFill>
            <w14:prstDash w14:val="solid"/>
            <w14:miter w14:val="0"/>
          </w14:textOutline>
        </w:rPr>
        <w:t>方式</w:t>
      </w:r>
      <w:r>
        <w:rPr>
          <w:rFonts w:hint="eastAsia"/>
          <w:spacing w:val="-1"/>
          <w:sz w:val="24"/>
          <w:szCs w:val="24"/>
          <w:lang w:val="en-US" w:eastAsia="zh-CN"/>
          <w14:textOutline w14:w="4356" w14:cap="flat" w14:cmpd="sng" w14:algn="ctr">
            <w14:solidFill>
              <w14:srgbClr w14:val="000000"/>
            </w14:solidFill>
            <w14:prstDash w14:val="solid"/>
            <w14:miter w14:val="0"/>
          </w14:textOutline>
        </w:rPr>
        <w:t>及履约保证金</w:t>
      </w:r>
    </w:p>
    <w:p>
      <w:pPr>
        <w:pStyle w:val="4"/>
        <w:spacing w:before="69" w:line="220" w:lineRule="auto"/>
        <w:ind w:left="36" w:firstLine="400" w:firstLineChars="200"/>
        <w:rPr>
          <w:sz w:val="21"/>
          <w:szCs w:val="21"/>
          <w:lang w:eastAsia="zh-CN"/>
        </w:rPr>
      </w:pPr>
      <w:r>
        <w:rPr>
          <w:spacing w:val="-5"/>
          <w:sz w:val="21"/>
          <w:szCs w:val="21"/>
          <w:lang w:eastAsia="zh-CN"/>
        </w:rPr>
        <w:t>5.1</w:t>
      </w:r>
      <w:r>
        <w:rPr>
          <w:spacing w:val="29"/>
          <w:sz w:val="21"/>
          <w:szCs w:val="21"/>
          <w:lang w:eastAsia="zh-CN"/>
        </w:rPr>
        <w:t xml:space="preserve"> </w:t>
      </w:r>
      <w:r>
        <w:rPr>
          <w:spacing w:val="-5"/>
          <w:sz w:val="21"/>
          <w:szCs w:val="21"/>
          <w:lang w:eastAsia="zh-CN"/>
        </w:rPr>
        <w:t>乙方应当在甲方确定的时间、指定的地点履行合同，具体的交货时间、地点和方式见</w:t>
      </w:r>
      <w:r>
        <w:rPr>
          <w:spacing w:val="-10"/>
          <w:sz w:val="21"/>
          <w:szCs w:val="21"/>
          <w:lang w:eastAsia="zh-CN"/>
        </w:rPr>
        <w:t>。</w:t>
      </w:r>
    </w:p>
    <w:p>
      <w:pPr>
        <w:pStyle w:val="4"/>
        <w:spacing w:before="205" w:line="220" w:lineRule="auto"/>
        <w:ind w:left="464"/>
        <w:rPr>
          <w:spacing w:val="-3"/>
          <w:sz w:val="21"/>
          <w:szCs w:val="21"/>
          <w:lang w:eastAsia="zh-CN"/>
        </w:rPr>
      </w:pPr>
      <w:r>
        <w:rPr>
          <w:spacing w:val="-2"/>
          <w:sz w:val="21"/>
          <w:szCs w:val="21"/>
          <w:lang w:eastAsia="zh-CN"/>
        </w:rPr>
        <w:t>5.2</w:t>
      </w:r>
      <w:r>
        <w:rPr>
          <w:spacing w:val="30"/>
          <w:sz w:val="21"/>
          <w:szCs w:val="21"/>
          <w:lang w:eastAsia="zh-CN"/>
        </w:rPr>
        <w:t xml:space="preserve"> </w:t>
      </w:r>
      <w:r>
        <w:rPr>
          <w:spacing w:val="-2"/>
          <w:sz w:val="21"/>
          <w:szCs w:val="21"/>
          <w:lang w:eastAsia="zh-CN"/>
        </w:rPr>
        <w:t>乙方提供服务的应当在甲方指定的地</w:t>
      </w:r>
      <w:r>
        <w:rPr>
          <w:spacing w:val="-3"/>
          <w:sz w:val="21"/>
          <w:szCs w:val="21"/>
          <w:lang w:eastAsia="zh-CN"/>
        </w:rPr>
        <w:t>点完成服务项目。</w:t>
      </w:r>
    </w:p>
    <w:p>
      <w:pPr>
        <w:pStyle w:val="4"/>
        <w:spacing w:before="205" w:line="220" w:lineRule="auto"/>
        <w:ind w:left="464"/>
        <w:rPr>
          <w:spacing w:val="-3"/>
          <w:sz w:val="21"/>
          <w:szCs w:val="21"/>
          <w:lang w:eastAsia="zh-CN"/>
        </w:rPr>
      </w:pPr>
      <w:r>
        <w:rPr>
          <w:rFonts w:hint="eastAsia"/>
          <w:spacing w:val="-3"/>
          <w:sz w:val="21"/>
          <w:szCs w:val="21"/>
          <w:lang w:val="en-US" w:eastAsia="zh-CN"/>
        </w:rPr>
        <w:t xml:space="preserve">5.3  </w:t>
      </w:r>
      <w:r>
        <w:rPr>
          <w:rFonts w:hint="eastAsia"/>
          <w:spacing w:val="-3"/>
          <w:sz w:val="21"/>
          <w:szCs w:val="21"/>
          <w:lang w:eastAsia="zh-CN"/>
        </w:rPr>
        <w:t>履约保证金</w:t>
      </w:r>
    </w:p>
    <w:p>
      <w:pPr>
        <w:pStyle w:val="4"/>
        <w:spacing w:before="205" w:line="220" w:lineRule="auto"/>
        <w:rPr>
          <w:sz w:val="21"/>
          <w:szCs w:val="21"/>
          <w:lang w:eastAsia="zh-CN"/>
        </w:rPr>
      </w:pPr>
      <w:r>
        <w:rPr>
          <w:rFonts w:hint="eastAsia"/>
          <w:spacing w:val="-3"/>
          <w:sz w:val="21"/>
          <w:szCs w:val="21"/>
          <w:lang w:eastAsia="zh-CN"/>
        </w:rPr>
        <w:t>采购合同签订前，提供项目合同价10%的履约保证金，履约保证金以银行保函形式提供。</w:t>
      </w:r>
    </w:p>
    <w:p>
      <w:pPr>
        <w:pStyle w:val="4"/>
        <w:spacing w:before="214" w:line="219" w:lineRule="auto"/>
        <w:ind w:left="40"/>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6.货物的验收</w:t>
      </w:r>
    </w:p>
    <w:p>
      <w:pPr>
        <w:pStyle w:val="4"/>
        <w:spacing w:before="225" w:line="220" w:lineRule="auto"/>
        <w:ind w:left="461"/>
        <w:rPr>
          <w:sz w:val="21"/>
          <w:szCs w:val="21"/>
          <w:lang w:eastAsia="zh-CN"/>
        </w:rPr>
      </w:pPr>
      <w:r>
        <w:rPr>
          <w:spacing w:val="-2"/>
          <w:sz w:val="21"/>
          <w:szCs w:val="21"/>
          <w:lang w:eastAsia="zh-CN"/>
        </w:rPr>
        <w:t>6.1</w:t>
      </w:r>
      <w:r>
        <w:rPr>
          <w:spacing w:val="42"/>
          <w:sz w:val="21"/>
          <w:szCs w:val="21"/>
          <w:lang w:eastAsia="zh-CN"/>
        </w:rPr>
        <w:t xml:space="preserve"> </w:t>
      </w:r>
      <w:r>
        <w:rPr>
          <w:spacing w:val="-2"/>
          <w:sz w:val="21"/>
          <w:szCs w:val="21"/>
          <w:lang w:eastAsia="zh-CN"/>
        </w:rPr>
        <w:t>甲方在收到乙方交付的货物后应当及时组织验收。</w:t>
      </w:r>
    </w:p>
    <w:p>
      <w:pPr>
        <w:pStyle w:val="4"/>
        <w:spacing w:before="210" w:line="408" w:lineRule="exact"/>
        <w:ind w:left="461"/>
        <w:rPr>
          <w:sz w:val="21"/>
          <w:szCs w:val="21"/>
          <w:lang w:eastAsia="zh-CN"/>
        </w:rPr>
      </w:pPr>
      <w:r>
        <w:rPr>
          <w:position w:val="15"/>
          <w:sz w:val="21"/>
          <w:szCs w:val="21"/>
          <w:lang w:eastAsia="zh-CN"/>
        </w:rPr>
        <w:t>6.2 货物的表面瑕疵，甲方应在验收时当面提出；对质量问题有异议的应在</w:t>
      </w:r>
      <w:r>
        <w:rPr>
          <w:spacing w:val="-1"/>
          <w:position w:val="15"/>
          <w:sz w:val="21"/>
          <w:szCs w:val="21"/>
          <w:lang w:eastAsia="zh-CN"/>
        </w:rPr>
        <w:t>安装调试后十个</w:t>
      </w:r>
    </w:p>
    <w:p>
      <w:pPr>
        <w:pStyle w:val="4"/>
        <w:spacing w:before="1" w:line="220" w:lineRule="auto"/>
        <w:ind w:left="39"/>
        <w:rPr>
          <w:sz w:val="21"/>
          <w:szCs w:val="21"/>
          <w:lang w:eastAsia="zh-CN"/>
        </w:rPr>
      </w:pPr>
      <w:r>
        <w:rPr>
          <w:spacing w:val="-4"/>
          <w:sz w:val="21"/>
          <w:szCs w:val="21"/>
          <w:lang w:eastAsia="zh-CN"/>
        </w:rPr>
        <w:t>工作日内提出。</w:t>
      </w:r>
    </w:p>
    <w:p>
      <w:pPr>
        <w:pStyle w:val="4"/>
        <w:spacing w:before="210" w:line="408" w:lineRule="exact"/>
        <w:ind w:left="461"/>
        <w:rPr>
          <w:sz w:val="21"/>
          <w:szCs w:val="21"/>
          <w:lang w:eastAsia="zh-CN"/>
        </w:rPr>
      </w:pPr>
      <w:r>
        <w:rPr>
          <w:position w:val="15"/>
          <w:sz w:val="21"/>
          <w:szCs w:val="21"/>
          <w:lang w:eastAsia="zh-CN"/>
        </w:rPr>
        <w:t>6.3 在验收过程中发现数量不足或有质量、技术等问题，乙方应负责按照甲</w:t>
      </w:r>
      <w:r>
        <w:rPr>
          <w:spacing w:val="-1"/>
          <w:position w:val="15"/>
          <w:sz w:val="21"/>
          <w:szCs w:val="21"/>
          <w:lang w:eastAsia="zh-CN"/>
        </w:rPr>
        <w:t>方的要求采取补</w:t>
      </w:r>
    </w:p>
    <w:p>
      <w:pPr>
        <w:pStyle w:val="4"/>
        <w:spacing w:before="1" w:line="219" w:lineRule="auto"/>
        <w:ind w:left="40"/>
        <w:rPr>
          <w:sz w:val="21"/>
          <w:szCs w:val="21"/>
          <w:lang w:eastAsia="zh-CN"/>
        </w:rPr>
      </w:pPr>
      <w:r>
        <w:rPr>
          <w:spacing w:val="-4"/>
          <w:sz w:val="21"/>
          <w:szCs w:val="21"/>
          <w:lang w:eastAsia="zh-CN"/>
        </w:rPr>
        <w:t>足、更换或退货等处理措施， 并承担由此发生的一切费用和损失。</w:t>
      </w:r>
    </w:p>
    <w:p>
      <w:pPr>
        <w:pStyle w:val="4"/>
        <w:spacing w:before="206" w:line="413" w:lineRule="exact"/>
        <w:jc w:val="right"/>
        <w:rPr>
          <w:sz w:val="21"/>
          <w:szCs w:val="21"/>
          <w:lang w:eastAsia="zh-CN"/>
        </w:rPr>
      </w:pPr>
      <w:r>
        <w:rPr>
          <w:spacing w:val="-7"/>
          <w:position w:val="15"/>
          <w:sz w:val="21"/>
          <w:szCs w:val="21"/>
          <w:lang w:eastAsia="zh-CN"/>
        </w:rPr>
        <w:t>6.4</w:t>
      </w:r>
      <w:r>
        <w:rPr>
          <w:spacing w:val="44"/>
          <w:position w:val="15"/>
          <w:sz w:val="21"/>
          <w:szCs w:val="21"/>
          <w:lang w:eastAsia="zh-CN"/>
        </w:rPr>
        <w:t xml:space="preserve"> </w:t>
      </w:r>
      <w:r>
        <w:rPr>
          <w:spacing w:val="-7"/>
          <w:position w:val="15"/>
          <w:sz w:val="21"/>
          <w:szCs w:val="21"/>
          <w:lang w:eastAsia="zh-CN"/>
        </w:rPr>
        <w:t>甲方在乙方按合同规定交货或安装、调试后，</w:t>
      </w:r>
      <w:r>
        <w:rPr>
          <w:spacing w:val="28"/>
          <w:position w:val="15"/>
          <w:sz w:val="21"/>
          <w:szCs w:val="21"/>
          <w:lang w:eastAsia="zh-CN"/>
        </w:rPr>
        <w:t xml:space="preserve"> </w:t>
      </w:r>
      <w:r>
        <w:rPr>
          <w:spacing w:val="-7"/>
          <w:position w:val="15"/>
          <w:sz w:val="21"/>
          <w:szCs w:val="21"/>
          <w:lang w:eastAsia="zh-CN"/>
        </w:rPr>
        <w:t>无正当理由而拖延接收、验收或拒绝接收、</w:t>
      </w:r>
    </w:p>
    <w:p>
      <w:pPr>
        <w:pStyle w:val="4"/>
        <w:spacing w:line="220" w:lineRule="auto"/>
        <w:ind w:left="36"/>
        <w:rPr>
          <w:sz w:val="21"/>
          <w:szCs w:val="21"/>
          <w:lang w:eastAsia="zh-CN"/>
        </w:rPr>
      </w:pPr>
      <w:r>
        <w:rPr>
          <w:spacing w:val="-2"/>
          <w:sz w:val="21"/>
          <w:szCs w:val="21"/>
          <w:lang w:eastAsia="zh-CN"/>
        </w:rPr>
        <w:t>验收的，应承担因此给乙方造成的直接损失。</w:t>
      </w:r>
    </w:p>
    <w:p>
      <w:pPr>
        <w:pStyle w:val="4"/>
        <w:spacing w:before="206" w:line="408" w:lineRule="exact"/>
        <w:ind w:left="461"/>
        <w:rPr>
          <w:sz w:val="21"/>
          <w:szCs w:val="21"/>
          <w:lang w:eastAsia="zh-CN"/>
        </w:rPr>
      </w:pPr>
      <w:r>
        <w:rPr>
          <w:spacing w:val="-3"/>
          <w:position w:val="15"/>
          <w:sz w:val="21"/>
          <w:szCs w:val="21"/>
          <w:lang w:eastAsia="zh-CN"/>
        </w:rPr>
        <w:t>6.5</w:t>
      </w:r>
      <w:r>
        <w:rPr>
          <w:spacing w:val="36"/>
          <w:position w:val="15"/>
          <w:sz w:val="21"/>
          <w:szCs w:val="21"/>
          <w:lang w:eastAsia="zh-CN"/>
        </w:rPr>
        <w:t xml:space="preserve"> </w:t>
      </w:r>
      <w:r>
        <w:rPr>
          <w:spacing w:val="-3"/>
          <w:position w:val="15"/>
          <w:sz w:val="21"/>
          <w:szCs w:val="21"/>
          <w:lang w:eastAsia="zh-CN"/>
        </w:rPr>
        <w:t>甲方对货物进行检查验收合格后， 应</w:t>
      </w:r>
      <w:r>
        <w:rPr>
          <w:spacing w:val="-4"/>
          <w:position w:val="15"/>
          <w:sz w:val="21"/>
          <w:szCs w:val="21"/>
          <w:lang w:eastAsia="zh-CN"/>
        </w:rPr>
        <w:t>当收取发票并在《交货验收单》上签署验收意见及</w:t>
      </w:r>
    </w:p>
    <w:p>
      <w:pPr>
        <w:pStyle w:val="4"/>
        <w:spacing w:before="1" w:line="219" w:lineRule="auto"/>
        <w:ind w:left="37"/>
        <w:rPr>
          <w:sz w:val="21"/>
          <w:szCs w:val="21"/>
          <w:lang w:eastAsia="zh-CN"/>
        </w:rPr>
      </w:pPr>
      <w:r>
        <w:rPr>
          <w:spacing w:val="-3"/>
          <w:sz w:val="21"/>
          <w:szCs w:val="21"/>
          <w:lang w:eastAsia="zh-CN"/>
        </w:rPr>
        <w:t>加盖单位印章。</w:t>
      </w:r>
    </w:p>
    <w:p>
      <w:pPr>
        <w:pStyle w:val="4"/>
        <w:spacing w:before="206" w:line="413" w:lineRule="exact"/>
        <w:ind w:left="461"/>
        <w:rPr>
          <w:sz w:val="21"/>
          <w:szCs w:val="21"/>
          <w:lang w:eastAsia="zh-CN"/>
        </w:rPr>
      </w:pPr>
      <w:r>
        <w:rPr>
          <w:spacing w:val="-1"/>
          <w:position w:val="15"/>
          <w:sz w:val="21"/>
          <w:szCs w:val="21"/>
          <w:lang w:eastAsia="zh-CN"/>
        </w:rPr>
        <w:t>6.6 大型或者复杂的货物采购项目，甲方可以邀请国家认可的质量检测机构参加验收工作，</w:t>
      </w:r>
    </w:p>
    <w:p>
      <w:pPr>
        <w:pStyle w:val="4"/>
        <w:spacing w:line="219" w:lineRule="auto"/>
        <w:ind w:left="42"/>
        <w:rPr>
          <w:sz w:val="21"/>
          <w:szCs w:val="21"/>
          <w:lang w:eastAsia="zh-CN"/>
        </w:rPr>
      </w:pPr>
      <w:r>
        <w:rPr>
          <w:spacing w:val="-3"/>
          <w:sz w:val="21"/>
          <w:szCs w:val="21"/>
          <w:lang w:eastAsia="zh-CN"/>
        </w:rPr>
        <w:t>并由其出具验收报告单。</w:t>
      </w:r>
    </w:p>
    <w:p>
      <w:pPr>
        <w:pStyle w:val="4"/>
        <w:spacing w:before="207" w:line="413" w:lineRule="exact"/>
        <w:ind w:left="461"/>
        <w:rPr>
          <w:sz w:val="21"/>
          <w:szCs w:val="21"/>
          <w:lang w:eastAsia="zh-CN"/>
        </w:rPr>
      </w:pPr>
      <w:r>
        <w:rPr>
          <w:spacing w:val="-1"/>
          <w:position w:val="15"/>
          <w:sz w:val="21"/>
          <w:szCs w:val="21"/>
          <w:lang w:eastAsia="zh-CN"/>
        </w:rPr>
        <w:t>6.7</w:t>
      </w:r>
      <w:r>
        <w:rPr>
          <w:spacing w:val="34"/>
          <w:position w:val="15"/>
          <w:sz w:val="21"/>
          <w:szCs w:val="21"/>
          <w:lang w:eastAsia="zh-CN"/>
        </w:rPr>
        <w:t xml:space="preserve"> </w:t>
      </w:r>
      <w:r>
        <w:rPr>
          <w:spacing w:val="-1"/>
          <w:position w:val="15"/>
          <w:sz w:val="21"/>
          <w:szCs w:val="21"/>
          <w:lang w:eastAsia="zh-CN"/>
        </w:rPr>
        <w:t>乙方提供的进口产品，乙方应出示中华人民共和国进出口商品检验部门出具的检验证书</w:t>
      </w:r>
    </w:p>
    <w:p>
      <w:pPr>
        <w:pStyle w:val="4"/>
        <w:spacing w:before="1" w:line="219" w:lineRule="auto"/>
        <w:ind w:left="43"/>
        <w:rPr>
          <w:sz w:val="21"/>
          <w:szCs w:val="21"/>
          <w:lang w:eastAsia="zh-CN"/>
        </w:rPr>
      </w:pPr>
      <w:r>
        <w:rPr>
          <w:spacing w:val="-7"/>
          <w:sz w:val="21"/>
          <w:szCs w:val="21"/>
          <w:lang w:eastAsia="zh-CN"/>
        </w:rPr>
        <w:t>（招标文件第五章采购需求另有约定的除外）。</w:t>
      </w:r>
    </w:p>
    <w:p>
      <w:pPr>
        <w:pStyle w:val="4"/>
        <w:spacing w:before="210" w:line="219" w:lineRule="auto"/>
        <w:ind w:left="43"/>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7.货物包装要求</w:t>
      </w:r>
    </w:p>
    <w:p>
      <w:pPr>
        <w:pStyle w:val="4"/>
        <w:spacing w:before="225" w:line="361" w:lineRule="auto"/>
        <w:ind w:left="50" w:right="2" w:firstLine="414"/>
        <w:jc w:val="both"/>
        <w:rPr>
          <w:sz w:val="21"/>
          <w:szCs w:val="21"/>
          <w:lang w:eastAsia="zh-CN"/>
        </w:rPr>
      </w:pPr>
      <w:r>
        <w:rPr>
          <w:spacing w:val="-5"/>
          <w:sz w:val="21"/>
          <w:szCs w:val="21"/>
          <w:lang w:eastAsia="zh-CN"/>
        </w:rPr>
        <w:t>7.1</w:t>
      </w:r>
      <w:r>
        <w:rPr>
          <w:spacing w:val="30"/>
          <w:sz w:val="21"/>
          <w:szCs w:val="21"/>
          <w:lang w:eastAsia="zh-CN"/>
        </w:rPr>
        <w:t xml:space="preserve"> </w:t>
      </w:r>
      <w:r>
        <w:rPr>
          <w:spacing w:val="-5"/>
          <w:sz w:val="21"/>
          <w:szCs w:val="21"/>
          <w:lang w:eastAsia="zh-CN"/>
        </w:rPr>
        <w:t>乙方所出售的全部货物均应按标准保护措施进行包装，</w:t>
      </w:r>
      <w:r>
        <w:rPr>
          <w:spacing w:val="-34"/>
          <w:sz w:val="21"/>
          <w:szCs w:val="21"/>
          <w:lang w:eastAsia="zh-CN"/>
        </w:rPr>
        <w:t xml:space="preserve"> </w:t>
      </w:r>
      <w:r>
        <w:rPr>
          <w:spacing w:val="-5"/>
          <w:sz w:val="21"/>
          <w:szCs w:val="21"/>
          <w:lang w:eastAsia="zh-CN"/>
        </w:rPr>
        <w:t>包装</w:t>
      </w:r>
      <w:r>
        <w:rPr>
          <w:spacing w:val="-6"/>
          <w:sz w:val="21"/>
          <w:szCs w:val="21"/>
          <w:lang w:eastAsia="zh-CN"/>
        </w:rPr>
        <w:t>应适应于远距离运输、防潮、</w:t>
      </w:r>
      <w:r>
        <w:rPr>
          <w:sz w:val="21"/>
          <w:szCs w:val="21"/>
          <w:lang w:eastAsia="zh-CN"/>
        </w:rPr>
        <w:t xml:space="preserve"> 防震、防锈和防野蛮装卸等要求，以确保货物安全</w:t>
      </w:r>
      <w:r>
        <w:rPr>
          <w:spacing w:val="-1"/>
          <w:sz w:val="21"/>
          <w:szCs w:val="21"/>
          <w:lang w:eastAsia="zh-CN"/>
        </w:rPr>
        <w:t>无损地运抵指定现场。由于包装防护措施不妥</w:t>
      </w:r>
    </w:p>
    <w:p>
      <w:pPr>
        <w:pStyle w:val="4"/>
        <w:spacing w:line="220" w:lineRule="auto"/>
        <w:ind w:left="37"/>
        <w:rPr>
          <w:sz w:val="21"/>
          <w:szCs w:val="21"/>
          <w:lang w:eastAsia="zh-CN"/>
        </w:rPr>
      </w:pPr>
      <w:r>
        <w:rPr>
          <w:spacing w:val="-2"/>
          <w:sz w:val="21"/>
          <w:szCs w:val="21"/>
          <w:lang w:eastAsia="zh-CN"/>
        </w:rPr>
        <w:t>而引起的损坏、丢失由乙方负责。</w:t>
      </w:r>
    </w:p>
    <w:p>
      <w:pPr>
        <w:pStyle w:val="4"/>
        <w:spacing w:before="205" w:line="220" w:lineRule="auto"/>
        <w:ind w:left="465"/>
        <w:rPr>
          <w:sz w:val="21"/>
          <w:szCs w:val="21"/>
          <w:lang w:eastAsia="zh-CN"/>
        </w:rPr>
      </w:pPr>
      <w:r>
        <w:rPr>
          <w:spacing w:val="-1"/>
          <w:sz w:val="21"/>
          <w:szCs w:val="21"/>
          <w:lang w:eastAsia="zh-CN"/>
        </w:rPr>
        <w:t>7.2 每一个包装箱内应附一份详细装箱单、质量证书和保修保养证书。</w:t>
      </w:r>
    </w:p>
    <w:p>
      <w:pPr>
        <w:pStyle w:val="4"/>
        <w:spacing w:before="214" w:line="220" w:lineRule="auto"/>
        <w:ind w:left="39"/>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8.运输和保险</w:t>
      </w:r>
    </w:p>
    <w:p>
      <w:pPr>
        <w:pStyle w:val="4"/>
        <w:spacing w:before="225" w:line="413" w:lineRule="exact"/>
        <w:ind w:left="460"/>
        <w:rPr>
          <w:sz w:val="21"/>
          <w:szCs w:val="21"/>
          <w:lang w:eastAsia="zh-CN"/>
        </w:rPr>
      </w:pPr>
      <w:r>
        <w:rPr>
          <w:spacing w:val="-1"/>
          <w:position w:val="15"/>
          <w:sz w:val="21"/>
          <w:szCs w:val="21"/>
          <w:lang w:eastAsia="zh-CN"/>
        </w:rPr>
        <w:t>8.1</w:t>
      </w:r>
      <w:r>
        <w:rPr>
          <w:spacing w:val="-23"/>
          <w:position w:val="15"/>
          <w:sz w:val="21"/>
          <w:szCs w:val="21"/>
          <w:lang w:eastAsia="zh-CN"/>
        </w:rPr>
        <w:t xml:space="preserve"> </w:t>
      </w:r>
      <w:r>
        <w:rPr>
          <w:spacing w:val="-1"/>
          <w:position w:val="15"/>
          <w:sz w:val="21"/>
          <w:szCs w:val="21"/>
          <w:lang w:eastAsia="zh-CN"/>
        </w:rPr>
        <w:t>乙方负责办理将货物运抵本合同第</w:t>
      </w:r>
      <w:r>
        <w:rPr>
          <w:spacing w:val="-39"/>
          <w:position w:val="15"/>
          <w:sz w:val="21"/>
          <w:szCs w:val="21"/>
          <w:lang w:eastAsia="zh-CN"/>
        </w:rPr>
        <w:t xml:space="preserve"> </w:t>
      </w:r>
      <w:r>
        <w:rPr>
          <w:spacing w:val="-1"/>
          <w:position w:val="15"/>
          <w:sz w:val="21"/>
          <w:szCs w:val="21"/>
          <w:lang w:eastAsia="zh-CN"/>
        </w:rPr>
        <w:t>5.1</w:t>
      </w:r>
      <w:r>
        <w:rPr>
          <w:spacing w:val="-41"/>
          <w:position w:val="15"/>
          <w:sz w:val="21"/>
          <w:szCs w:val="21"/>
          <w:lang w:eastAsia="zh-CN"/>
        </w:rPr>
        <w:t xml:space="preserve"> </w:t>
      </w:r>
      <w:r>
        <w:rPr>
          <w:spacing w:val="-1"/>
          <w:position w:val="15"/>
          <w:sz w:val="21"/>
          <w:szCs w:val="21"/>
          <w:lang w:eastAsia="zh-CN"/>
        </w:rPr>
        <w:t>条规定的</w:t>
      </w:r>
      <w:r>
        <w:rPr>
          <w:spacing w:val="-2"/>
          <w:position w:val="15"/>
          <w:sz w:val="21"/>
          <w:szCs w:val="21"/>
          <w:lang w:eastAsia="zh-CN"/>
        </w:rPr>
        <w:t>交货地点的一切运输事项，相关费用应</w:t>
      </w:r>
    </w:p>
    <w:p>
      <w:pPr>
        <w:pStyle w:val="4"/>
        <w:spacing w:line="219" w:lineRule="auto"/>
        <w:ind w:left="37"/>
        <w:rPr>
          <w:sz w:val="21"/>
          <w:szCs w:val="21"/>
          <w:lang w:eastAsia="zh-CN"/>
        </w:rPr>
      </w:pPr>
      <w:r>
        <w:rPr>
          <w:spacing w:val="-3"/>
          <w:sz w:val="21"/>
          <w:szCs w:val="21"/>
          <w:lang w:eastAsia="zh-CN"/>
        </w:rPr>
        <w:t>包括在合同总价中。</w:t>
      </w:r>
    </w:p>
    <w:p>
      <w:pPr>
        <w:pStyle w:val="4"/>
        <w:spacing w:before="210" w:line="220" w:lineRule="auto"/>
        <w:ind w:left="39"/>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9.质量标准和保证</w:t>
      </w:r>
    </w:p>
    <w:p>
      <w:pPr>
        <w:pStyle w:val="4"/>
        <w:spacing w:before="229" w:line="221" w:lineRule="auto"/>
        <w:ind w:left="460"/>
        <w:rPr>
          <w:sz w:val="21"/>
          <w:szCs w:val="21"/>
          <w:lang w:eastAsia="zh-CN"/>
        </w:rPr>
      </w:pPr>
      <w:r>
        <w:rPr>
          <w:spacing w:val="-1"/>
          <w:sz w:val="21"/>
          <w:szCs w:val="21"/>
          <w:lang w:eastAsia="zh-CN"/>
        </w:rPr>
        <w:t>9.1 质量标准</w:t>
      </w:r>
    </w:p>
    <w:p>
      <w:pPr>
        <w:pStyle w:val="4"/>
        <w:spacing w:before="225" w:line="361" w:lineRule="auto"/>
        <w:ind w:left="50" w:right="2" w:firstLine="414"/>
        <w:jc w:val="both"/>
        <w:rPr>
          <w:spacing w:val="-5"/>
          <w:sz w:val="21"/>
          <w:szCs w:val="21"/>
          <w:lang w:eastAsia="zh-CN"/>
        </w:rPr>
      </w:pPr>
      <w:r>
        <w:rPr>
          <w:spacing w:val="-5"/>
          <w:sz w:val="21"/>
          <w:szCs w:val="21"/>
          <w:lang w:eastAsia="zh-CN"/>
        </w:rPr>
        <w:t>（1）本合同下交付的货物应符合招标文件</w:t>
      </w:r>
      <w:r>
        <w:rPr>
          <w:rFonts w:hint="eastAsia"/>
          <w:spacing w:val="-5"/>
          <w:sz w:val="21"/>
          <w:szCs w:val="21"/>
          <w:lang w:val="en-US" w:eastAsia="zh-CN"/>
        </w:rPr>
        <w:t>技术指标中</w:t>
      </w:r>
      <w:r>
        <w:rPr>
          <w:spacing w:val="-5"/>
          <w:sz w:val="21"/>
          <w:szCs w:val="21"/>
          <w:lang w:eastAsia="zh-CN"/>
        </w:rPr>
        <w:t>所述的标准。如果没有提及适用标准，则应符合中华人民共和国有关机构发布的最新版本的标准。</w:t>
      </w:r>
    </w:p>
    <w:p>
      <w:pPr>
        <w:pStyle w:val="4"/>
        <w:spacing w:before="225" w:line="361" w:lineRule="auto"/>
        <w:ind w:left="50" w:right="2" w:firstLine="414"/>
        <w:jc w:val="both"/>
        <w:rPr>
          <w:spacing w:val="-5"/>
          <w:sz w:val="21"/>
          <w:szCs w:val="21"/>
          <w:lang w:eastAsia="zh-CN"/>
        </w:rPr>
        <w:sectPr>
          <w:headerReference r:id="rId49" w:type="default"/>
          <w:footerReference r:id="rId50" w:type="default"/>
          <w:pgSz w:w="11905" w:h="16839"/>
          <w:pgMar w:top="1104" w:right="1386" w:bottom="1281" w:left="1560" w:header="1090" w:footer="988" w:gutter="0"/>
          <w:cols w:space="720" w:num="1"/>
        </w:sectPr>
      </w:pPr>
      <w:r>
        <w:rPr>
          <w:spacing w:val="-5"/>
          <w:sz w:val="21"/>
          <w:szCs w:val="21"/>
          <w:lang w:eastAsia="zh-CN"/>
        </w:rPr>
        <w:t>（2）采用中华人民共和国法定计量单位。</w:t>
      </w:r>
    </w:p>
    <w:p>
      <w:pPr>
        <w:spacing w:line="329" w:lineRule="auto"/>
        <w:rPr>
          <w:lang w:eastAsia="zh-CN"/>
        </w:rPr>
      </w:pPr>
    </w:p>
    <w:p>
      <w:pPr>
        <w:pStyle w:val="4"/>
        <w:spacing w:before="68" w:line="221" w:lineRule="auto"/>
        <w:ind w:left="460"/>
        <w:rPr>
          <w:sz w:val="21"/>
          <w:szCs w:val="21"/>
          <w:lang w:eastAsia="zh-CN"/>
        </w:rPr>
      </w:pPr>
      <w:r>
        <w:rPr>
          <w:spacing w:val="-3"/>
          <w:sz w:val="21"/>
          <w:szCs w:val="21"/>
          <w:lang w:eastAsia="zh-CN"/>
        </w:rPr>
        <w:t>9.2</w:t>
      </w:r>
      <w:r>
        <w:rPr>
          <w:spacing w:val="13"/>
          <w:sz w:val="21"/>
          <w:szCs w:val="21"/>
          <w:lang w:eastAsia="zh-CN"/>
        </w:rPr>
        <w:t xml:space="preserve"> </w:t>
      </w:r>
      <w:r>
        <w:rPr>
          <w:spacing w:val="-3"/>
          <w:sz w:val="21"/>
          <w:szCs w:val="21"/>
          <w:lang w:eastAsia="zh-CN"/>
        </w:rPr>
        <w:t>保证</w:t>
      </w:r>
    </w:p>
    <w:p>
      <w:pPr>
        <w:pStyle w:val="4"/>
        <w:spacing w:line="219" w:lineRule="auto"/>
        <w:ind w:left="37" w:firstLine="400" w:firstLineChars="200"/>
        <w:rPr>
          <w:sz w:val="21"/>
          <w:szCs w:val="21"/>
          <w:lang w:eastAsia="zh-CN"/>
        </w:rPr>
      </w:pPr>
      <w:r>
        <w:rPr>
          <w:spacing w:val="-5"/>
          <w:sz w:val="21"/>
          <w:szCs w:val="21"/>
          <w:lang w:eastAsia="zh-CN"/>
        </w:rPr>
        <w:t>（1）乙方应保证所供货物是全新的、未使用过的， 并完全符合合同规定的质量、规</w:t>
      </w:r>
      <w:r>
        <w:rPr>
          <w:spacing w:val="-6"/>
          <w:sz w:val="21"/>
          <w:szCs w:val="21"/>
          <w:lang w:eastAsia="zh-CN"/>
        </w:rPr>
        <w:t>格和性能</w:t>
      </w:r>
      <w:r>
        <w:rPr>
          <w:sz w:val="21"/>
          <w:szCs w:val="21"/>
          <w:lang w:eastAsia="zh-CN"/>
        </w:rPr>
        <w:t xml:space="preserve"> </w:t>
      </w:r>
      <w:r>
        <w:rPr>
          <w:spacing w:val="-1"/>
          <w:sz w:val="21"/>
          <w:szCs w:val="21"/>
          <w:lang w:eastAsia="zh-CN"/>
        </w:rPr>
        <w:t>的要求。乙方应保证其货物在正确安装、正常使用和保养条件下，在其使用寿命期内应具有满意</w:t>
      </w:r>
      <w:r>
        <w:rPr>
          <w:spacing w:val="17"/>
          <w:sz w:val="21"/>
          <w:szCs w:val="21"/>
          <w:lang w:eastAsia="zh-CN"/>
        </w:rPr>
        <w:t xml:space="preserve"> </w:t>
      </w:r>
      <w:r>
        <w:rPr>
          <w:spacing w:val="-1"/>
          <w:sz w:val="21"/>
          <w:szCs w:val="21"/>
          <w:lang w:eastAsia="zh-CN"/>
        </w:rPr>
        <w:t>的性能，或者没有因乙方的行为或疏忽而产生的缺陷。在货物最终交付验收后不少于</w:t>
      </w:r>
      <w:r>
        <w:rPr>
          <w:rFonts w:hint="eastAsia"/>
          <w:spacing w:val="-1"/>
          <w:sz w:val="21"/>
          <w:szCs w:val="21"/>
          <w:lang w:val="en-US" w:eastAsia="zh-CN"/>
        </w:rPr>
        <w:t>项目</w:t>
      </w:r>
      <w:r>
        <w:rPr>
          <w:spacing w:val="-1"/>
          <w:sz w:val="21"/>
          <w:szCs w:val="21"/>
          <w:lang w:eastAsia="zh-CN"/>
        </w:rPr>
        <w:t>规定</w:t>
      </w:r>
      <w:r>
        <w:rPr>
          <w:spacing w:val="-3"/>
          <w:sz w:val="21"/>
          <w:szCs w:val="21"/>
          <w:lang w:eastAsia="zh-CN"/>
        </w:rPr>
        <w:t>或乙方承诺（两者以较长的为准）的质量保证期内，本保证保</w:t>
      </w:r>
      <w:r>
        <w:rPr>
          <w:spacing w:val="-4"/>
          <w:sz w:val="21"/>
          <w:szCs w:val="21"/>
          <w:lang w:eastAsia="zh-CN"/>
        </w:rPr>
        <w:t>持有效。</w:t>
      </w:r>
    </w:p>
    <w:p>
      <w:pPr>
        <w:pStyle w:val="4"/>
        <w:spacing w:line="219" w:lineRule="auto"/>
        <w:ind w:left="37" w:firstLine="416" w:firstLineChars="200"/>
        <w:rPr>
          <w:spacing w:val="-1"/>
          <w:sz w:val="21"/>
          <w:szCs w:val="21"/>
          <w:lang w:eastAsia="zh-CN"/>
        </w:rPr>
      </w:pPr>
      <w:r>
        <w:rPr>
          <w:spacing w:val="-1"/>
          <w:sz w:val="21"/>
          <w:szCs w:val="21"/>
          <w:lang w:eastAsia="zh-CN"/>
        </w:rPr>
        <w:t>（2）在质量保证期内所发现的缺陷，甲方应尽快以书面形式通知乙方。</w:t>
      </w:r>
    </w:p>
    <w:p>
      <w:pPr>
        <w:pStyle w:val="4"/>
        <w:spacing w:line="219" w:lineRule="auto"/>
        <w:ind w:left="37" w:firstLine="416" w:firstLineChars="200"/>
        <w:rPr>
          <w:spacing w:val="-1"/>
          <w:sz w:val="21"/>
          <w:szCs w:val="21"/>
          <w:lang w:eastAsia="zh-CN"/>
        </w:rPr>
      </w:pPr>
      <w:r>
        <w:rPr>
          <w:spacing w:val="-1"/>
          <w:sz w:val="21"/>
          <w:szCs w:val="21"/>
          <w:lang w:eastAsia="zh-CN"/>
        </w:rPr>
        <w:t>（3）乙方收到通知后应在乙方承诺的响应时间内以合理的速度免费维修或更换有缺陷的货物或部件。</w:t>
      </w:r>
    </w:p>
    <w:p>
      <w:pPr>
        <w:pStyle w:val="4"/>
        <w:spacing w:line="219" w:lineRule="auto"/>
        <w:ind w:left="37" w:firstLine="400" w:firstLineChars="200"/>
        <w:rPr>
          <w:spacing w:val="-5"/>
          <w:sz w:val="21"/>
          <w:szCs w:val="21"/>
          <w:lang w:eastAsia="zh-CN"/>
        </w:rPr>
      </w:pPr>
      <w:r>
        <w:rPr>
          <w:spacing w:val="-5"/>
          <w:sz w:val="21"/>
          <w:szCs w:val="21"/>
          <w:lang w:eastAsia="zh-CN"/>
        </w:rPr>
        <w:t>（4）在质量保证期内， 如果货物的质量或规格与合同不符， 或证实货物是有缺陷的， 包括潜 在的缺陷或使用不符合要求的材料等， 甲方可以根据本合同第15.1条规定以书面形式向乙方提出补救措施或索赔。</w:t>
      </w:r>
    </w:p>
    <w:p>
      <w:pPr>
        <w:pStyle w:val="4"/>
        <w:spacing w:line="219" w:lineRule="auto"/>
        <w:ind w:left="37" w:firstLine="400" w:firstLineChars="200"/>
        <w:rPr>
          <w:spacing w:val="-7"/>
          <w:sz w:val="21"/>
          <w:szCs w:val="21"/>
          <w:lang w:eastAsia="zh-CN"/>
        </w:rPr>
      </w:pPr>
      <w:r>
        <w:rPr>
          <w:spacing w:val="-5"/>
          <w:sz w:val="21"/>
          <w:szCs w:val="21"/>
          <w:lang w:eastAsia="zh-CN"/>
        </w:rPr>
        <w:t xml:space="preserve">（5）乙方在约定的时间内未能弥补缺陷， </w:t>
      </w:r>
      <w:r>
        <w:rPr>
          <w:rFonts w:hint="eastAsia"/>
          <w:spacing w:val="-5"/>
          <w:sz w:val="21"/>
          <w:szCs w:val="21"/>
          <w:lang w:val="en-US" w:eastAsia="zh-CN"/>
        </w:rPr>
        <w:t>扣除全部履约保证金，</w:t>
      </w:r>
      <w:r>
        <w:rPr>
          <w:spacing w:val="-5"/>
          <w:sz w:val="21"/>
          <w:szCs w:val="21"/>
          <w:lang w:eastAsia="zh-CN"/>
        </w:rPr>
        <w:t>甲方可采取必要的补救措施， 但其风险和费用将由乙方承担， 甲方根据</w:t>
      </w:r>
      <w:r>
        <w:rPr>
          <w:spacing w:val="-6"/>
          <w:sz w:val="21"/>
          <w:szCs w:val="21"/>
          <w:lang w:eastAsia="zh-CN"/>
        </w:rPr>
        <w:t>合同规定对乙方行使的其他</w:t>
      </w:r>
      <w:r>
        <w:rPr>
          <w:spacing w:val="-7"/>
          <w:sz w:val="21"/>
          <w:szCs w:val="21"/>
          <w:lang w:eastAsia="zh-CN"/>
        </w:rPr>
        <w:t>权利不受影响。</w:t>
      </w:r>
    </w:p>
    <w:p>
      <w:pPr>
        <w:pStyle w:val="4"/>
        <w:spacing w:line="219" w:lineRule="auto"/>
        <w:ind w:left="37" w:firstLine="392" w:firstLineChars="200"/>
        <w:rPr>
          <w:sz w:val="21"/>
          <w:szCs w:val="21"/>
          <w:lang w:eastAsia="zh-CN"/>
        </w:rPr>
      </w:pPr>
      <w:r>
        <w:rPr>
          <w:rFonts w:hint="eastAsia"/>
          <w:spacing w:val="-7"/>
          <w:sz w:val="21"/>
          <w:szCs w:val="21"/>
          <w:lang w:eastAsia="zh-CN"/>
        </w:rPr>
        <w:t>（</w:t>
      </w:r>
      <w:r>
        <w:rPr>
          <w:rFonts w:hint="eastAsia"/>
          <w:spacing w:val="-7"/>
          <w:sz w:val="21"/>
          <w:szCs w:val="21"/>
          <w:lang w:val="en-US" w:eastAsia="zh-CN"/>
        </w:rPr>
        <w:t>6</w:t>
      </w:r>
      <w:r>
        <w:rPr>
          <w:rFonts w:hint="eastAsia"/>
          <w:spacing w:val="-7"/>
          <w:sz w:val="21"/>
          <w:szCs w:val="21"/>
          <w:lang w:eastAsia="zh-CN"/>
        </w:rPr>
        <w:t>）</w:t>
      </w:r>
      <w:r>
        <w:rPr>
          <w:rFonts w:hint="eastAsia"/>
          <w:spacing w:val="-7"/>
          <w:sz w:val="21"/>
          <w:szCs w:val="21"/>
          <w:lang w:val="en-US" w:eastAsia="zh-CN"/>
        </w:rPr>
        <w:t>本项目技术指标中要求的所有检测报告乙方须按本标项技术指标中要求提供（提供所有检测报告原件），否则视为违约（扣除全部履约保证金）。技术指标中要求的检测报告，甲方后期将根据实际情况要求乙方添加其他检测内容，乙方必须执行，否则视为违约（扣除全部履约保证金）。</w:t>
      </w:r>
    </w:p>
    <w:p>
      <w:pPr>
        <w:pStyle w:val="4"/>
        <w:spacing w:before="213" w:line="220" w:lineRule="auto"/>
        <w:ind w:left="55"/>
        <w:rPr>
          <w:sz w:val="24"/>
          <w:szCs w:val="24"/>
          <w:lang w:eastAsia="zh-CN"/>
        </w:rPr>
      </w:pPr>
      <w:r>
        <w:rPr>
          <w:spacing w:val="-2"/>
          <w:sz w:val="24"/>
          <w:szCs w:val="24"/>
          <w:lang w:eastAsia="zh-CN"/>
          <w14:textOutline w14:w="4356" w14:cap="flat" w14:cmpd="sng" w14:algn="ctr">
            <w14:solidFill>
              <w14:srgbClr w14:val="000000"/>
            </w14:solidFill>
            <w14:prstDash w14:val="solid"/>
            <w14:miter w14:val="0"/>
          </w14:textOutline>
        </w:rPr>
        <w:t>10.权利瑕疵担保</w:t>
      </w:r>
    </w:p>
    <w:p>
      <w:pPr>
        <w:pStyle w:val="4"/>
        <w:spacing w:before="224" w:line="220" w:lineRule="auto"/>
        <w:ind w:left="475"/>
        <w:rPr>
          <w:sz w:val="21"/>
          <w:szCs w:val="21"/>
          <w:lang w:eastAsia="zh-CN"/>
        </w:rPr>
      </w:pPr>
      <w:r>
        <w:rPr>
          <w:spacing w:val="-2"/>
          <w:sz w:val="21"/>
          <w:szCs w:val="21"/>
          <w:lang w:eastAsia="zh-CN"/>
        </w:rPr>
        <w:t>10.1</w:t>
      </w:r>
      <w:r>
        <w:rPr>
          <w:spacing w:val="30"/>
          <w:sz w:val="21"/>
          <w:szCs w:val="21"/>
          <w:lang w:eastAsia="zh-CN"/>
        </w:rPr>
        <w:t xml:space="preserve"> </w:t>
      </w:r>
      <w:r>
        <w:rPr>
          <w:spacing w:val="-2"/>
          <w:sz w:val="21"/>
          <w:szCs w:val="21"/>
          <w:lang w:eastAsia="zh-CN"/>
        </w:rPr>
        <w:t>乙方保证对其出售的货物享有合法</w:t>
      </w:r>
      <w:r>
        <w:rPr>
          <w:spacing w:val="-3"/>
          <w:sz w:val="21"/>
          <w:szCs w:val="21"/>
          <w:lang w:eastAsia="zh-CN"/>
        </w:rPr>
        <w:t>的权利。</w:t>
      </w:r>
    </w:p>
    <w:p>
      <w:pPr>
        <w:pStyle w:val="4"/>
        <w:spacing w:before="211" w:line="408" w:lineRule="exact"/>
        <w:jc w:val="right"/>
        <w:rPr>
          <w:sz w:val="21"/>
          <w:szCs w:val="21"/>
          <w:lang w:eastAsia="zh-CN"/>
        </w:rPr>
      </w:pPr>
      <w:r>
        <w:rPr>
          <w:spacing w:val="-6"/>
          <w:position w:val="15"/>
          <w:sz w:val="21"/>
          <w:szCs w:val="21"/>
          <w:lang w:eastAsia="zh-CN"/>
        </w:rPr>
        <w:t>10.2</w:t>
      </w:r>
      <w:r>
        <w:rPr>
          <w:spacing w:val="29"/>
          <w:position w:val="15"/>
          <w:sz w:val="21"/>
          <w:szCs w:val="21"/>
          <w:lang w:eastAsia="zh-CN"/>
        </w:rPr>
        <w:t xml:space="preserve"> </w:t>
      </w:r>
      <w:r>
        <w:rPr>
          <w:spacing w:val="-6"/>
          <w:position w:val="15"/>
          <w:sz w:val="21"/>
          <w:szCs w:val="21"/>
          <w:lang w:eastAsia="zh-CN"/>
        </w:rPr>
        <w:t>乙方保证在其出售的货物上不存在任何未曾向甲方透露的担保物权，</w:t>
      </w:r>
      <w:r>
        <w:rPr>
          <w:spacing w:val="-7"/>
          <w:position w:val="15"/>
          <w:sz w:val="21"/>
          <w:szCs w:val="21"/>
          <w:lang w:eastAsia="zh-CN"/>
        </w:rPr>
        <w:t>如抵押权、质押权、</w:t>
      </w:r>
    </w:p>
    <w:p>
      <w:pPr>
        <w:pStyle w:val="4"/>
        <w:spacing w:before="1" w:line="220" w:lineRule="auto"/>
        <w:ind w:left="52"/>
        <w:rPr>
          <w:sz w:val="21"/>
          <w:szCs w:val="21"/>
          <w:lang w:eastAsia="zh-CN"/>
        </w:rPr>
      </w:pPr>
      <w:r>
        <w:rPr>
          <w:spacing w:val="-8"/>
          <w:sz w:val="21"/>
          <w:szCs w:val="21"/>
          <w:lang w:eastAsia="zh-CN"/>
        </w:rPr>
        <w:t>留置权等。</w:t>
      </w:r>
    </w:p>
    <w:p>
      <w:pPr>
        <w:pStyle w:val="4"/>
        <w:spacing w:before="205" w:line="220" w:lineRule="auto"/>
        <w:ind w:left="475"/>
        <w:rPr>
          <w:sz w:val="21"/>
          <w:szCs w:val="21"/>
          <w:lang w:eastAsia="zh-CN"/>
        </w:rPr>
      </w:pPr>
      <w:r>
        <w:rPr>
          <w:spacing w:val="-1"/>
          <w:sz w:val="21"/>
          <w:szCs w:val="21"/>
          <w:lang w:eastAsia="zh-CN"/>
        </w:rPr>
        <w:t>10.3 如甲方使用该货物构成上述侵权的，则由乙方承</w:t>
      </w:r>
      <w:r>
        <w:rPr>
          <w:spacing w:val="-2"/>
          <w:sz w:val="21"/>
          <w:szCs w:val="21"/>
          <w:lang w:eastAsia="zh-CN"/>
        </w:rPr>
        <w:t>担全部责任。</w:t>
      </w:r>
    </w:p>
    <w:p>
      <w:pPr>
        <w:pStyle w:val="4"/>
        <w:spacing w:before="214" w:line="220" w:lineRule="auto"/>
        <w:ind w:left="55"/>
        <w:rPr>
          <w:sz w:val="24"/>
          <w:szCs w:val="24"/>
          <w:lang w:eastAsia="zh-CN"/>
        </w:rPr>
      </w:pPr>
      <w:r>
        <w:rPr>
          <w:spacing w:val="-2"/>
          <w:sz w:val="24"/>
          <w:szCs w:val="24"/>
          <w:lang w:eastAsia="zh-CN"/>
          <w14:textOutline w14:w="4356" w14:cap="flat" w14:cmpd="sng" w14:algn="ctr">
            <w14:solidFill>
              <w14:srgbClr w14:val="000000"/>
            </w14:solidFill>
            <w14:prstDash w14:val="solid"/>
            <w14:miter w14:val="0"/>
          </w14:textOutline>
        </w:rPr>
        <w:t>11.知识产权保护</w:t>
      </w:r>
    </w:p>
    <w:p>
      <w:pPr>
        <w:pStyle w:val="4"/>
        <w:spacing w:before="229" w:line="408" w:lineRule="exact"/>
        <w:ind w:left="475"/>
        <w:rPr>
          <w:sz w:val="21"/>
          <w:szCs w:val="21"/>
          <w:lang w:eastAsia="zh-CN"/>
        </w:rPr>
      </w:pPr>
      <w:r>
        <w:rPr>
          <w:spacing w:val="-3"/>
          <w:position w:val="15"/>
          <w:sz w:val="21"/>
          <w:szCs w:val="21"/>
          <w:lang w:eastAsia="zh-CN"/>
        </w:rPr>
        <w:t>11.1</w:t>
      </w:r>
      <w:r>
        <w:rPr>
          <w:spacing w:val="30"/>
          <w:position w:val="15"/>
          <w:sz w:val="21"/>
          <w:szCs w:val="21"/>
          <w:lang w:eastAsia="zh-CN"/>
        </w:rPr>
        <w:t xml:space="preserve"> </w:t>
      </w:r>
      <w:r>
        <w:rPr>
          <w:spacing w:val="-3"/>
          <w:position w:val="15"/>
          <w:sz w:val="21"/>
          <w:szCs w:val="21"/>
          <w:lang w:eastAsia="zh-CN"/>
        </w:rPr>
        <w:t>乙方对其所销售的货物应当享有知识产权或经权利人合法授权，保证没有</w:t>
      </w:r>
      <w:r>
        <w:rPr>
          <w:spacing w:val="-4"/>
          <w:position w:val="15"/>
          <w:sz w:val="21"/>
          <w:szCs w:val="21"/>
          <w:lang w:eastAsia="zh-CN"/>
        </w:rPr>
        <w:t>侵犯任何第三</w:t>
      </w:r>
    </w:p>
    <w:p>
      <w:pPr>
        <w:pStyle w:val="4"/>
        <w:spacing w:before="1" w:line="220" w:lineRule="auto"/>
        <w:ind w:left="38"/>
        <w:rPr>
          <w:sz w:val="21"/>
          <w:szCs w:val="21"/>
          <w:lang w:eastAsia="zh-CN"/>
        </w:rPr>
      </w:pPr>
      <w:r>
        <w:rPr>
          <w:spacing w:val="-2"/>
          <w:sz w:val="21"/>
          <w:szCs w:val="21"/>
          <w:lang w:eastAsia="zh-CN"/>
        </w:rPr>
        <w:t>人的知识产权和商业秘密等权利。</w:t>
      </w:r>
    </w:p>
    <w:p>
      <w:pPr>
        <w:pStyle w:val="4"/>
        <w:spacing w:before="205" w:line="413" w:lineRule="exact"/>
        <w:ind w:left="475"/>
        <w:rPr>
          <w:sz w:val="21"/>
          <w:szCs w:val="21"/>
          <w:lang w:eastAsia="zh-CN"/>
        </w:rPr>
      </w:pPr>
      <w:r>
        <w:rPr>
          <w:spacing w:val="-5"/>
          <w:position w:val="15"/>
          <w:sz w:val="21"/>
          <w:szCs w:val="21"/>
          <w:lang w:eastAsia="zh-CN"/>
        </w:rPr>
        <w:t>11.2</w:t>
      </w:r>
      <w:r>
        <w:rPr>
          <w:spacing w:val="43"/>
          <w:position w:val="15"/>
          <w:sz w:val="21"/>
          <w:szCs w:val="21"/>
          <w:lang w:eastAsia="zh-CN"/>
        </w:rPr>
        <w:t xml:space="preserve"> </w:t>
      </w:r>
      <w:r>
        <w:rPr>
          <w:spacing w:val="-5"/>
          <w:position w:val="15"/>
          <w:sz w:val="21"/>
          <w:szCs w:val="21"/>
          <w:lang w:eastAsia="zh-CN"/>
        </w:rPr>
        <w:t>甲方使用乙方提供的货物对第三人构成侵权的，</w:t>
      </w:r>
      <w:r>
        <w:rPr>
          <w:spacing w:val="-39"/>
          <w:position w:val="15"/>
          <w:sz w:val="21"/>
          <w:szCs w:val="21"/>
          <w:lang w:eastAsia="zh-CN"/>
        </w:rPr>
        <w:t xml:space="preserve"> </w:t>
      </w:r>
      <w:r>
        <w:rPr>
          <w:spacing w:val="-5"/>
          <w:position w:val="15"/>
          <w:sz w:val="21"/>
          <w:szCs w:val="21"/>
          <w:lang w:eastAsia="zh-CN"/>
        </w:rPr>
        <w:t>应当由乙方承担全部法律责任，给甲方</w:t>
      </w:r>
    </w:p>
    <w:p>
      <w:pPr>
        <w:pStyle w:val="4"/>
        <w:spacing w:line="220" w:lineRule="auto"/>
        <w:ind w:left="36"/>
        <w:rPr>
          <w:sz w:val="21"/>
          <w:szCs w:val="21"/>
          <w:lang w:eastAsia="zh-CN"/>
        </w:rPr>
      </w:pPr>
      <w:r>
        <w:rPr>
          <w:spacing w:val="-2"/>
          <w:sz w:val="21"/>
          <w:szCs w:val="21"/>
          <w:lang w:eastAsia="zh-CN"/>
        </w:rPr>
        <w:t>造成损害的，乙方应当承担赔偿责任。</w:t>
      </w:r>
    </w:p>
    <w:p>
      <w:pPr>
        <w:pStyle w:val="4"/>
        <w:spacing w:before="206" w:line="221" w:lineRule="auto"/>
        <w:ind w:left="475"/>
        <w:rPr>
          <w:sz w:val="21"/>
          <w:szCs w:val="21"/>
          <w:lang w:eastAsia="zh-CN"/>
        </w:rPr>
      </w:pPr>
      <w:r>
        <w:rPr>
          <w:spacing w:val="-2"/>
          <w:sz w:val="21"/>
          <w:szCs w:val="21"/>
          <w:lang w:eastAsia="zh-CN"/>
        </w:rPr>
        <w:t>11.3</w:t>
      </w:r>
      <w:r>
        <w:rPr>
          <w:spacing w:val="37"/>
          <w:sz w:val="21"/>
          <w:szCs w:val="21"/>
          <w:lang w:eastAsia="zh-CN"/>
        </w:rPr>
        <w:t xml:space="preserve"> </w:t>
      </w:r>
      <w:r>
        <w:rPr>
          <w:spacing w:val="-2"/>
          <w:sz w:val="21"/>
          <w:szCs w:val="21"/>
          <w:lang w:eastAsia="zh-CN"/>
        </w:rPr>
        <w:t>甲方委托乙方开发的产品，甲方享有知识产权，未经甲方许可不得转让任何第三人。</w:t>
      </w:r>
    </w:p>
    <w:p>
      <w:pPr>
        <w:pStyle w:val="4"/>
        <w:spacing w:before="208" w:line="220" w:lineRule="auto"/>
        <w:ind w:left="55"/>
        <w:rPr>
          <w:sz w:val="24"/>
          <w:szCs w:val="24"/>
          <w:lang w:eastAsia="zh-CN"/>
        </w:rPr>
      </w:pPr>
      <w:r>
        <w:rPr>
          <w:spacing w:val="-4"/>
          <w:sz w:val="24"/>
          <w:szCs w:val="24"/>
          <w:lang w:eastAsia="zh-CN"/>
          <w14:textOutline w14:w="4356" w14:cap="flat" w14:cmpd="sng" w14:algn="ctr">
            <w14:solidFill>
              <w14:srgbClr w14:val="000000"/>
            </w14:solidFill>
            <w14:prstDash w14:val="solid"/>
            <w14:miter w14:val="0"/>
          </w14:textOutline>
        </w:rPr>
        <w:t>12.保密义务</w:t>
      </w:r>
    </w:p>
    <w:p>
      <w:pPr>
        <w:pStyle w:val="4"/>
        <w:spacing w:before="229" w:line="220" w:lineRule="auto"/>
        <w:jc w:val="right"/>
        <w:rPr>
          <w:sz w:val="21"/>
          <w:szCs w:val="21"/>
          <w:lang w:eastAsia="zh-CN"/>
        </w:rPr>
      </w:pPr>
      <w:r>
        <w:rPr>
          <w:spacing w:val="-6"/>
          <w:sz w:val="21"/>
          <w:szCs w:val="21"/>
          <w:lang w:eastAsia="zh-CN"/>
        </w:rPr>
        <w:t>12.1</w:t>
      </w:r>
      <w:r>
        <w:rPr>
          <w:spacing w:val="36"/>
          <w:sz w:val="21"/>
          <w:szCs w:val="21"/>
          <w:lang w:eastAsia="zh-CN"/>
        </w:rPr>
        <w:t xml:space="preserve"> </w:t>
      </w:r>
      <w:r>
        <w:rPr>
          <w:spacing w:val="-6"/>
          <w:sz w:val="21"/>
          <w:szCs w:val="21"/>
          <w:lang w:eastAsia="zh-CN"/>
        </w:rPr>
        <w:t>甲、乙双方在采购和履行合同过程中所获</w:t>
      </w:r>
      <w:r>
        <w:rPr>
          <w:spacing w:val="-7"/>
          <w:sz w:val="21"/>
          <w:szCs w:val="21"/>
          <w:lang w:eastAsia="zh-CN"/>
        </w:rPr>
        <w:t>悉的对方属于保密的内容，双方均有保密义务。</w:t>
      </w:r>
    </w:p>
    <w:p>
      <w:pPr>
        <w:pStyle w:val="4"/>
        <w:spacing w:before="215" w:line="218" w:lineRule="auto"/>
        <w:ind w:left="55"/>
        <w:rPr>
          <w:sz w:val="24"/>
          <w:szCs w:val="24"/>
          <w:lang w:eastAsia="zh-CN"/>
        </w:rPr>
      </w:pPr>
      <w:r>
        <w:rPr>
          <w:spacing w:val="-2"/>
          <w:sz w:val="24"/>
          <w:szCs w:val="24"/>
          <w:lang w:eastAsia="zh-CN"/>
          <w14:textOutline w14:w="4356" w14:cap="flat" w14:cmpd="sng" w14:algn="ctr">
            <w14:solidFill>
              <w14:srgbClr w14:val="000000"/>
            </w14:solidFill>
            <w14:prstDash w14:val="solid"/>
            <w14:miter w14:val="0"/>
          </w14:textOutline>
        </w:rPr>
        <w:t>13.合同价款支付</w:t>
      </w:r>
    </w:p>
    <w:p>
      <w:pPr>
        <w:pStyle w:val="4"/>
        <w:spacing w:before="205" w:line="413" w:lineRule="exact"/>
        <w:ind w:left="475"/>
        <w:rPr>
          <w:rFonts w:hint="eastAsia"/>
          <w:spacing w:val="-5"/>
          <w:position w:val="15"/>
          <w:sz w:val="21"/>
          <w:szCs w:val="21"/>
          <w:lang w:eastAsia="zh-CN"/>
        </w:rPr>
      </w:pPr>
      <w:r>
        <w:rPr>
          <w:rFonts w:hint="eastAsia"/>
          <w:spacing w:val="-5"/>
          <w:position w:val="15"/>
          <w:sz w:val="21"/>
          <w:szCs w:val="21"/>
          <w:lang w:val="en-US" w:eastAsia="zh-CN"/>
        </w:rPr>
        <w:t>13.</w:t>
      </w:r>
      <w:r>
        <w:rPr>
          <w:rFonts w:hint="eastAsia"/>
          <w:spacing w:val="-5"/>
          <w:position w:val="15"/>
          <w:sz w:val="21"/>
          <w:szCs w:val="21"/>
          <w:lang w:eastAsia="zh-CN"/>
        </w:rPr>
        <w:t>1.预付款：合同签订后的10个工作日内支付合同价款的60%</w:t>
      </w:r>
      <w:r>
        <w:rPr>
          <w:rFonts w:hint="eastAsia"/>
          <w:spacing w:val="-5"/>
          <w:position w:val="15"/>
          <w:sz w:val="21"/>
          <w:szCs w:val="21"/>
          <w:lang w:val="en-US" w:eastAsia="zh-CN"/>
        </w:rPr>
        <w:t>至共管账户，本项目采购货物进场开箱验收合格后支付</w:t>
      </w:r>
      <w:r>
        <w:rPr>
          <w:rFonts w:hint="eastAsia"/>
          <w:spacing w:val="-5"/>
          <w:position w:val="15"/>
          <w:sz w:val="21"/>
          <w:szCs w:val="21"/>
          <w:lang w:eastAsia="zh-CN"/>
        </w:rPr>
        <w:t>；</w:t>
      </w:r>
    </w:p>
    <w:p>
      <w:pPr>
        <w:pStyle w:val="4"/>
        <w:spacing w:before="205" w:line="413" w:lineRule="exact"/>
        <w:ind w:left="475"/>
        <w:rPr>
          <w:rFonts w:hint="eastAsia"/>
          <w:spacing w:val="-5"/>
          <w:position w:val="15"/>
          <w:sz w:val="21"/>
          <w:szCs w:val="21"/>
          <w:lang w:eastAsia="zh-CN"/>
        </w:rPr>
      </w:pPr>
      <w:r>
        <w:rPr>
          <w:rFonts w:hint="eastAsia"/>
          <w:spacing w:val="-5"/>
          <w:position w:val="15"/>
          <w:sz w:val="21"/>
          <w:szCs w:val="21"/>
          <w:lang w:val="en-US" w:eastAsia="zh-CN"/>
        </w:rPr>
        <w:t>13.</w:t>
      </w:r>
      <w:r>
        <w:rPr>
          <w:rFonts w:hint="eastAsia"/>
          <w:spacing w:val="-5"/>
          <w:position w:val="15"/>
          <w:sz w:val="21"/>
          <w:szCs w:val="21"/>
          <w:lang w:eastAsia="zh-CN"/>
        </w:rPr>
        <w:t>2.第二次付款：设备安装调试完成，10个工作日内支付合同价款的30%；</w:t>
      </w:r>
    </w:p>
    <w:p>
      <w:pPr>
        <w:pStyle w:val="4"/>
        <w:spacing w:before="205" w:line="413" w:lineRule="exact"/>
        <w:ind w:left="475"/>
        <w:rPr>
          <w:rFonts w:hint="eastAsia"/>
          <w:spacing w:val="-5"/>
          <w:position w:val="15"/>
          <w:sz w:val="21"/>
          <w:szCs w:val="21"/>
          <w:lang w:eastAsia="zh-CN"/>
        </w:rPr>
      </w:pPr>
      <w:r>
        <w:rPr>
          <w:rFonts w:hint="eastAsia"/>
          <w:spacing w:val="-5"/>
          <w:position w:val="15"/>
          <w:sz w:val="21"/>
          <w:szCs w:val="21"/>
          <w:lang w:val="en-US" w:eastAsia="zh-CN"/>
        </w:rPr>
        <w:t>13.3</w:t>
      </w:r>
      <w:r>
        <w:rPr>
          <w:rFonts w:hint="eastAsia"/>
          <w:spacing w:val="-5"/>
          <w:position w:val="15"/>
          <w:sz w:val="21"/>
          <w:szCs w:val="21"/>
          <w:lang w:eastAsia="zh-CN"/>
        </w:rPr>
        <w:t>.尾款：</w:t>
      </w:r>
      <w:r>
        <w:rPr>
          <w:rFonts w:hint="eastAsia"/>
          <w:spacing w:val="-5"/>
          <w:position w:val="15"/>
          <w:sz w:val="21"/>
          <w:szCs w:val="21"/>
          <w:lang w:val="en-US" w:eastAsia="zh-CN"/>
        </w:rPr>
        <w:t>本项目竣工验收合格后</w:t>
      </w:r>
      <w:r>
        <w:rPr>
          <w:rFonts w:hint="eastAsia"/>
          <w:spacing w:val="-5"/>
          <w:position w:val="15"/>
          <w:sz w:val="21"/>
          <w:szCs w:val="21"/>
          <w:lang w:eastAsia="zh-CN"/>
        </w:rPr>
        <w:t>的10个工作日内支付合同价款的10%。</w:t>
      </w:r>
    </w:p>
    <w:p>
      <w:pPr>
        <w:pStyle w:val="4"/>
        <w:spacing w:before="205" w:line="413" w:lineRule="exact"/>
        <w:ind w:left="475"/>
        <w:rPr>
          <w:spacing w:val="-5"/>
          <w:position w:val="15"/>
          <w:sz w:val="21"/>
          <w:szCs w:val="21"/>
          <w:lang w:eastAsia="zh-CN"/>
        </w:rPr>
      </w:pPr>
      <w:r>
        <w:rPr>
          <w:rFonts w:hint="eastAsia"/>
          <w:spacing w:val="-5"/>
          <w:position w:val="15"/>
          <w:sz w:val="21"/>
          <w:szCs w:val="21"/>
          <w:lang w:eastAsia="zh-CN"/>
        </w:rPr>
        <w:t>备注：由</w:t>
      </w:r>
      <w:r>
        <w:rPr>
          <w:rFonts w:hint="eastAsia"/>
          <w:spacing w:val="-5"/>
          <w:position w:val="15"/>
          <w:sz w:val="21"/>
          <w:szCs w:val="21"/>
          <w:lang w:val="en-US" w:eastAsia="zh-CN"/>
        </w:rPr>
        <w:t>乙方在甲方所在地</w:t>
      </w:r>
      <w:r>
        <w:rPr>
          <w:rFonts w:hint="eastAsia"/>
          <w:spacing w:val="-5"/>
          <w:position w:val="15"/>
          <w:sz w:val="21"/>
          <w:szCs w:val="21"/>
          <w:lang w:eastAsia="zh-CN"/>
        </w:rPr>
        <w:t>开设银行共管账户，</w:t>
      </w:r>
      <w:r>
        <w:rPr>
          <w:rFonts w:hint="eastAsia"/>
          <w:spacing w:val="-5"/>
          <w:position w:val="15"/>
          <w:sz w:val="21"/>
          <w:szCs w:val="21"/>
          <w:lang w:val="en-US" w:eastAsia="zh-CN"/>
        </w:rPr>
        <w:t>双方</w:t>
      </w:r>
      <w:r>
        <w:rPr>
          <w:rFonts w:hint="eastAsia"/>
          <w:spacing w:val="-5"/>
          <w:position w:val="15"/>
          <w:sz w:val="21"/>
          <w:szCs w:val="21"/>
          <w:lang w:eastAsia="zh-CN"/>
        </w:rPr>
        <w:t>按照合同</w:t>
      </w:r>
      <w:r>
        <w:rPr>
          <w:rFonts w:hint="eastAsia"/>
          <w:spacing w:val="-5"/>
          <w:position w:val="15"/>
          <w:sz w:val="21"/>
          <w:szCs w:val="21"/>
          <w:lang w:val="en-US" w:eastAsia="zh-CN"/>
        </w:rPr>
        <w:t>约定支付项目款</w:t>
      </w:r>
      <w:r>
        <w:rPr>
          <w:rFonts w:hint="eastAsia"/>
          <w:spacing w:val="-5"/>
          <w:position w:val="15"/>
          <w:sz w:val="21"/>
          <w:szCs w:val="21"/>
          <w:lang w:eastAsia="zh-CN"/>
        </w:rPr>
        <w:t>。</w:t>
      </w:r>
    </w:p>
    <w:p>
      <w:pPr>
        <w:pStyle w:val="4"/>
        <w:spacing w:before="1" w:line="218" w:lineRule="auto"/>
        <w:ind w:left="55"/>
        <w:rPr>
          <w:spacing w:val="-2"/>
          <w:sz w:val="24"/>
          <w:szCs w:val="24"/>
          <w:lang w:eastAsia="zh-CN"/>
          <w14:textOutline w14:w="4356" w14:cap="flat" w14:cmpd="sng" w14:algn="ctr">
            <w14:solidFill>
              <w14:srgbClr w14:val="000000"/>
            </w14:solidFill>
            <w14:prstDash w14:val="solid"/>
            <w14:miter w14:val="0"/>
          </w14:textOutline>
        </w:rPr>
      </w:pPr>
    </w:p>
    <w:p>
      <w:pPr>
        <w:pStyle w:val="4"/>
        <w:spacing w:before="1" w:line="218" w:lineRule="auto"/>
        <w:ind w:left="55"/>
        <w:rPr>
          <w:sz w:val="24"/>
          <w:szCs w:val="24"/>
          <w:lang w:eastAsia="zh-CN"/>
        </w:rPr>
      </w:pPr>
      <w:r>
        <w:rPr>
          <w:spacing w:val="-2"/>
          <w:sz w:val="24"/>
          <w:szCs w:val="24"/>
          <w:lang w:eastAsia="zh-CN"/>
          <w14:textOutline w14:w="4356" w14:cap="flat" w14:cmpd="sng" w14:algn="ctr">
            <w14:solidFill>
              <w14:srgbClr w14:val="000000"/>
            </w14:solidFill>
            <w14:prstDash w14:val="solid"/>
            <w14:miter w14:val="0"/>
          </w14:textOutline>
        </w:rPr>
        <w:t>14.乙方应提供的服务</w:t>
      </w:r>
    </w:p>
    <w:p>
      <w:pPr>
        <w:pStyle w:val="4"/>
        <w:spacing w:before="226" w:line="413" w:lineRule="exact"/>
        <w:ind w:right="17" w:firstLine="404" w:firstLineChars="200"/>
        <w:jc w:val="left"/>
        <w:rPr>
          <w:spacing w:val="-4"/>
          <w:position w:val="15"/>
          <w:sz w:val="21"/>
          <w:szCs w:val="21"/>
          <w:lang w:eastAsia="zh-CN"/>
        </w:rPr>
      </w:pPr>
      <w:r>
        <w:rPr>
          <w:spacing w:val="-4"/>
          <w:position w:val="15"/>
          <w:sz w:val="21"/>
          <w:szCs w:val="21"/>
          <w:lang w:eastAsia="zh-CN"/>
        </w:rPr>
        <w:t>14.1</w:t>
      </w:r>
      <w:r>
        <w:rPr>
          <w:spacing w:val="30"/>
          <w:position w:val="15"/>
          <w:sz w:val="21"/>
          <w:szCs w:val="21"/>
          <w:lang w:eastAsia="zh-CN"/>
        </w:rPr>
        <w:t xml:space="preserve"> </w:t>
      </w:r>
      <w:r>
        <w:rPr>
          <w:spacing w:val="-4"/>
          <w:position w:val="15"/>
          <w:sz w:val="21"/>
          <w:szCs w:val="21"/>
          <w:lang w:eastAsia="zh-CN"/>
        </w:rPr>
        <w:t>乙方应向甲方提交所提供货物的技术文件，包括相应的中文技术文件，如：</w:t>
      </w:r>
      <w:r>
        <w:rPr>
          <w:rFonts w:hint="eastAsia"/>
          <w:spacing w:val="-4"/>
          <w:position w:val="15"/>
          <w:sz w:val="21"/>
          <w:szCs w:val="21"/>
          <w:lang w:val="en-US" w:eastAsia="zh-CN"/>
        </w:rPr>
        <w:t>要求的全部检测报告</w:t>
      </w:r>
      <w:r>
        <w:rPr>
          <w:rFonts w:hint="eastAsia"/>
          <w:spacing w:val="-4"/>
          <w:position w:val="15"/>
          <w:sz w:val="21"/>
          <w:szCs w:val="21"/>
          <w:lang w:eastAsia="zh-CN"/>
        </w:rPr>
        <w:t>、</w:t>
      </w:r>
      <w:r>
        <w:rPr>
          <w:spacing w:val="-4"/>
          <w:position w:val="15"/>
          <w:sz w:val="21"/>
          <w:szCs w:val="21"/>
          <w:lang w:eastAsia="zh-CN"/>
        </w:rPr>
        <w:t>产品目录、图纸、操作手册、使用说明、维护手册或服务指南</w:t>
      </w:r>
      <w:r>
        <w:rPr>
          <w:rFonts w:hint="eastAsia"/>
          <w:spacing w:val="-4"/>
          <w:position w:val="15"/>
          <w:sz w:val="21"/>
          <w:szCs w:val="21"/>
          <w:lang w:val="en-US" w:eastAsia="zh-CN"/>
        </w:rPr>
        <w:t>等</w:t>
      </w:r>
      <w:r>
        <w:rPr>
          <w:spacing w:val="-4"/>
          <w:position w:val="15"/>
          <w:sz w:val="21"/>
          <w:szCs w:val="21"/>
          <w:lang w:eastAsia="zh-CN"/>
        </w:rPr>
        <w:t>。这些文件应包装好随同货物一起发运。</w:t>
      </w:r>
    </w:p>
    <w:p>
      <w:pPr>
        <w:pStyle w:val="4"/>
        <w:spacing w:before="226" w:line="413" w:lineRule="exact"/>
        <w:ind w:right="17" w:firstLine="404" w:firstLineChars="200"/>
        <w:jc w:val="left"/>
        <w:rPr>
          <w:spacing w:val="-4"/>
          <w:position w:val="15"/>
          <w:sz w:val="21"/>
          <w:szCs w:val="21"/>
          <w:lang w:eastAsia="zh-CN"/>
        </w:rPr>
      </w:pPr>
      <w:r>
        <w:rPr>
          <w:spacing w:val="-4"/>
          <w:position w:val="15"/>
          <w:sz w:val="21"/>
          <w:szCs w:val="21"/>
          <w:lang w:eastAsia="zh-CN"/>
        </w:rPr>
        <w:t>14.2 乙方还应提供下列服务：</w:t>
      </w:r>
    </w:p>
    <w:p>
      <w:pPr>
        <w:pStyle w:val="4"/>
        <w:spacing w:before="226" w:line="413" w:lineRule="exact"/>
        <w:ind w:right="17" w:firstLine="404" w:firstLineChars="200"/>
        <w:jc w:val="left"/>
        <w:rPr>
          <w:spacing w:val="-4"/>
          <w:position w:val="15"/>
          <w:sz w:val="21"/>
          <w:szCs w:val="21"/>
          <w:lang w:eastAsia="zh-CN"/>
        </w:rPr>
      </w:pPr>
      <w:r>
        <w:rPr>
          <w:spacing w:val="-4"/>
          <w:position w:val="15"/>
          <w:sz w:val="21"/>
          <w:szCs w:val="21"/>
          <w:lang w:eastAsia="zh-CN"/>
        </w:rPr>
        <w:t xml:space="preserve">（1）货物的现场移动、安装、调试、启动监督及技术支持； </w:t>
      </w:r>
    </w:p>
    <w:p>
      <w:pPr>
        <w:pStyle w:val="4"/>
        <w:spacing w:before="226" w:line="413" w:lineRule="exact"/>
        <w:ind w:right="17" w:firstLine="404" w:firstLineChars="200"/>
        <w:jc w:val="left"/>
        <w:rPr>
          <w:spacing w:val="-4"/>
          <w:position w:val="15"/>
          <w:sz w:val="21"/>
          <w:szCs w:val="21"/>
          <w:lang w:eastAsia="zh-CN"/>
        </w:rPr>
      </w:pPr>
      <w:r>
        <w:rPr>
          <w:spacing w:val="-4"/>
          <w:position w:val="15"/>
          <w:sz w:val="21"/>
          <w:szCs w:val="21"/>
          <w:lang w:eastAsia="zh-CN"/>
        </w:rPr>
        <w:t>（2）提供货物组装和维修所需的专用工具和辅助材料；</w:t>
      </w:r>
    </w:p>
    <w:p>
      <w:pPr>
        <w:pStyle w:val="4"/>
        <w:spacing w:before="226" w:line="413" w:lineRule="exact"/>
        <w:ind w:right="17" w:firstLine="404" w:firstLineChars="200"/>
        <w:jc w:val="left"/>
        <w:rPr>
          <w:spacing w:val="-4"/>
          <w:position w:val="15"/>
          <w:sz w:val="21"/>
          <w:szCs w:val="21"/>
          <w:lang w:eastAsia="zh-CN"/>
        </w:rPr>
      </w:pPr>
      <w:r>
        <w:rPr>
          <w:spacing w:val="-4"/>
          <w:position w:val="15"/>
          <w:sz w:val="21"/>
          <w:szCs w:val="21"/>
          <w:lang w:eastAsia="zh-CN"/>
        </w:rPr>
        <w:t>（3）在合同各方商定的一定期限内对所有的货物实施运行监督、维修， 但前提条件是该服务</w:t>
      </w:r>
    </w:p>
    <w:p>
      <w:pPr>
        <w:pStyle w:val="4"/>
        <w:spacing w:before="226" w:line="413" w:lineRule="exact"/>
        <w:ind w:right="17"/>
        <w:jc w:val="left"/>
        <w:rPr>
          <w:spacing w:val="-4"/>
          <w:position w:val="15"/>
          <w:sz w:val="21"/>
          <w:szCs w:val="21"/>
          <w:lang w:eastAsia="zh-CN"/>
        </w:rPr>
      </w:pPr>
      <w:r>
        <w:rPr>
          <w:spacing w:val="-4"/>
          <w:position w:val="15"/>
          <w:sz w:val="21"/>
          <w:szCs w:val="21"/>
          <w:lang w:eastAsia="zh-CN"/>
        </w:rPr>
        <w:t>并不能免除乙方在质量保证期内所承担的义务；</w:t>
      </w:r>
    </w:p>
    <w:p>
      <w:pPr>
        <w:pStyle w:val="4"/>
        <w:spacing w:before="226" w:line="413" w:lineRule="exact"/>
        <w:ind w:right="17" w:firstLine="404" w:firstLineChars="200"/>
        <w:jc w:val="left"/>
        <w:rPr>
          <w:rFonts w:hint="eastAsia"/>
          <w:spacing w:val="-4"/>
          <w:position w:val="15"/>
          <w:sz w:val="21"/>
          <w:szCs w:val="21"/>
          <w:lang w:eastAsia="zh-CN"/>
        </w:rPr>
      </w:pPr>
      <w:r>
        <w:rPr>
          <w:rFonts w:hint="eastAsia"/>
          <w:spacing w:val="-4"/>
          <w:position w:val="15"/>
          <w:sz w:val="21"/>
          <w:szCs w:val="21"/>
          <w:lang w:eastAsia="zh-CN"/>
        </w:rPr>
        <w:t>（</w:t>
      </w:r>
      <w:r>
        <w:rPr>
          <w:rFonts w:hint="eastAsia"/>
          <w:spacing w:val="-4"/>
          <w:position w:val="15"/>
          <w:sz w:val="21"/>
          <w:szCs w:val="21"/>
          <w:lang w:val="en-US" w:eastAsia="zh-CN"/>
        </w:rPr>
        <w:t>4</w:t>
      </w:r>
      <w:r>
        <w:rPr>
          <w:rFonts w:hint="eastAsia"/>
          <w:spacing w:val="-4"/>
          <w:position w:val="15"/>
          <w:sz w:val="21"/>
          <w:szCs w:val="21"/>
          <w:lang w:eastAsia="zh-CN"/>
        </w:rPr>
        <w:t>）</w:t>
      </w:r>
      <w:r>
        <w:rPr>
          <w:spacing w:val="-4"/>
          <w:position w:val="15"/>
          <w:sz w:val="21"/>
          <w:szCs w:val="21"/>
          <w:lang w:eastAsia="zh-CN"/>
        </w:rPr>
        <w:t>在制造商或项目现场就货物的安装、启动、运营、维护对甲方操作人员进行培训</w:t>
      </w:r>
      <w:r>
        <w:rPr>
          <w:rFonts w:hint="eastAsia"/>
          <w:spacing w:val="-4"/>
          <w:position w:val="15"/>
          <w:sz w:val="21"/>
          <w:szCs w:val="21"/>
          <w:lang w:eastAsia="zh-CN"/>
        </w:rPr>
        <w:t>，</w:t>
      </w:r>
    </w:p>
    <w:p>
      <w:pPr>
        <w:pStyle w:val="4"/>
        <w:spacing w:before="226" w:line="413" w:lineRule="exact"/>
        <w:ind w:right="17" w:firstLine="404" w:firstLineChars="200"/>
        <w:jc w:val="left"/>
        <w:rPr>
          <w:spacing w:val="-4"/>
          <w:position w:val="15"/>
          <w:sz w:val="21"/>
          <w:szCs w:val="21"/>
          <w:lang w:eastAsia="zh-CN"/>
        </w:rPr>
      </w:pPr>
      <w:r>
        <w:rPr>
          <w:rFonts w:hint="eastAsia"/>
          <w:spacing w:val="-4"/>
          <w:position w:val="15"/>
          <w:sz w:val="21"/>
          <w:szCs w:val="21"/>
          <w:lang w:val="en-US" w:eastAsia="zh-CN"/>
        </w:rPr>
        <w:t>（5）乙方承诺的售后服务</w:t>
      </w:r>
      <w:r>
        <w:rPr>
          <w:spacing w:val="-4"/>
          <w:position w:val="15"/>
          <w:sz w:val="21"/>
          <w:szCs w:val="21"/>
          <w:lang w:eastAsia="zh-CN"/>
        </w:rPr>
        <w:t>；</w:t>
      </w:r>
    </w:p>
    <w:p>
      <w:pPr>
        <w:pStyle w:val="4"/>
        <w:spacing w:before="1" w:line="219" w:lineRule="auto"/>
        <w:ind w:left="466"/>
        <w:rPr>
          <w:sz w:val="21"/>
          <w:szCs w:val="21"/>
          <w:lang w:eastAsia="zh-CN"/>
        </w:rPr>
      </w:pPr>
      <w:r>
        <w:rPr>
          <w:spacing w:val="-5"/>
          <w:sz w:val="21"/>
          <w:szCs w:val="21"/>
          <w:lang w:eastAsia="zh-CN"/>
        </w:rPr>
        <w:t>（</w:t>
      </w:r>
      <w:r>
        <w:rPr>
          <w:rFonts w:hint="eastAsia"/>
          <w:spacing w:val="-5"/>
          <w:sz w:val="21"/>
          <w:szCs w:val="21"/>
          <w:lang w:val="en-US" w:eastAsia="zh-CN"/>
        </w:rPr>
        <w:t>6</w:t>
      </w:r>
      <w:r>
        <w:rPr>
          <w:spacing w:val="-5"/>
          <w:sz w:val="21"/>
          <w:szCs w:val="21"/>
          <w:lang w:eastAsia="zh-CN"/>
        </w:rPr>
        <w:t>）</w:t>
      </w:r>
      <w:r>
        <w:rPr>
          <w:spacing w:val="-5"/>
          <w:sz w:val="21"/>
          <w:szCs w:val="21"/>
          <w:lang w:eastAsia="zh-CN"/>
          <w14:textOutline w14:w="3835" w14:cap="flat" w14:cmpd="sng" w14:algn="ctr">
            <w14:solidFill>
              <w14:srgbClr w14:val="000000"/>
            </w14:solidFill>
            <w14:prstDash w14:val="solid"/>
            <w14:miter w14:val="0"/>
          </w14:textOutline>
        </w:rPr>
        <w:t>【政府采购合同专用条款】</w:t>
      </w:r>
      <w:r>
        <w:rPr>
          <w:spacing w:val="-5"/>
          <w:sz w:val="21"/>
          <w:szCs w:val="21"/>
          <w:lang w:eastAsia="zh-CN"/>
        </w:rPr>
        <w:t>规定由乙方提供的其他服务。</w:t>
      </w:r>
    </w:p>
    <w:p>
      <w:pPr>
        <w:pStyle w:val="4"/>
        <w:spacing w:before="206" w:line="219" w:lineRule="auto"/>
        <w:ind w:left="475"/>
        <w:rPr>
          <w:sz w:val="21"/>
          <w:szCs w:val="21"/>
          <w:lang w:eastAsia="zh-CN"/>
        </w:rPr>
      </w:pPr>
      <w:r>
        <w:rPr>
          <w:spacing w:val="-5"/>
          <w:sz w:val="21"/>
          <w:szCs w:val="21"/>
          <w:lang w:eastAsia="zh-CN"/>
        </w:rPr>
        <w:t>14.3</w:t>
      </w:r>
      <w:r>
        <w:rPr>
          <w:spacing w:val="30"/>
          <w:sz w:val="21"/>
          <w:szCs w:val="21"/>
          <w:lang w:eastAsia="zh-CN"/>
        </w:rPr>
        <w:t xml:space="preserve"> </w:t>
      </w:r>
      <w:r>
        <w:rPr>
          <w:spacing w:val="-5"/>
          <w:sz w:val="21"/>
          <w:szCs w:val="21"/>
          <w:lang w:eastAsia="zh-CN"/>
        </w:rPr>
        <w:t>乙方提供的服务的费用应包含在合同价款中，</w:t>
      </w:r>
      <w:r>
        <w:rPr>
          <w:spacing w:val="-6"/>
          <w:sz w:val="21"/>
          <w:szCs w:val="21"/>
          <w:lang w:eastAsia="zh-CN"/>
        </w:rPr>
        <w:t xml:space="preserve"> 甲方不再另行支付。</w:t>
      </w:r>
    </w:p>
    <w:p>
      <w:pPr>
        <w:pStyle w:val="4"/>
        <w:spacing w:before="215" w:line="220" w:lineRule="auto"/>
        <w:ind w:left="55"/>
        <w:rPr>
          <w:sz w:val="24"/>
          <w:szCs w:val="24"/>
          <w:lang w:eastAsia="zh-CN"/>
        </w:rPr>
      </w:pPr>
      <w:r>
        <w:rPr>
          <w:spacing w:val="-4"/>
          <w:sz w:val="24"/>
          <w:szCs w:val="24"/>
          <w:lang w:eastAsia="zh-CN"/>
          <w14:textOutline w14:w="4356" w14:cap="flat" w14:cmpd="sng" w14:algn="ctr">
            <w14:solidFill>
              <w14:srgbClr w14:val="000000"/>
            </w14:solidFill>
            <w14:prstDash w14:val="solid"/>
            <w14:miter w14:val="0"/>
          </w14:textOutline>
        </w:rPr>
        <w:t>15.违约责任</w:t>
      </w:r>
    </w:p>
    <w:p>
      <w:pPr>
        <w:pStyle w:val="4"/>
        <w:spacing w:before="224" w:line="221" w:lineRule="auto"/>
        <w:ind w:left="475"/>
        <w:rPr>
          <w:sz w:val="21"/>
          <w:szCs w:val="21"/>
          <w:lang w:eastAsia="zh-CN"/>
        </w:rPr>
      </w:pPr>
      <w:r>
        <w:rPr>
          <w:spacing w:val="-2"/>
          <w:sz w:val="21"/>
          <w:szCs w:val="21"/>
          <w:lang w:eastAsia="zh-CN"/>
        </w:rPr>
        <w:t>15.1</w:t>
      </w:r>
      <w:r>
        <w:rPr>
          <w:spacing w:val="-40"/>
          <w:sz w:val="21"/>
          <w:szCs w:val="21"/>
          <w:lang w:eastAsia="zh-CN"/>
        </w:rPr>
        <w:t xml:space="preserve"> </w:t>
      </w:r>
      <w:r>
        <w:rPr>
          <w:spacing w:val="-2"/>
          <w:sz w:val="21"/>
          <w:szCs w:val="21"/>
          <w:lang w:eastAsia="zh-CN"/>
        </w:rPr>
        <w:t>质量瑕疵的补救措施和索赔</w:t>
      </w:r>
    </w:p>
    <w:p>
      <w:pPr>
        <w:pStyle w:val="4"/>
        <w:spacing w:before="210" w:line="359" w:lineRule="auto"/>
        <w:ind w:left="37" w:right="95" w:firstLine="428"/>
        <w:rPr>
          <w:sz w:val="21"/>
          <w:szCs w:val="21"/>
          <w:lang w:eastAsia="zh-CN"/>
        </w:rPr>
      </w:pPr>
      <w:r>
        <w:rPr>
          <w:sz w:val="21"/>
          <w:szCs w:val="21"/>
          <w:lang w:eastAsia="zh-CN"/>
        </w:rPr>
        <w:t>（1）如果乙方提供的产品不符合质量标准或存在产品质量缺陷，而甲方在</w:t>
      </w:r>
      <w:r>
        <w:rPr>
          <w:spacing w:val="-1"/>
          <w:sz w:val="21"/>
          <w:szCs w:val="21"/>
          <w:lang w:eastAsia="zh-CN"/>
        </w:rPr>
        <w:t>合同条款第9条或</w:t>
      </w:r>
      <w:r>
        <w:rPr>
          <w:sz w:val="21"/>
          <w:szCs w:val="21"/>
          <w:lang w:eastAsia="zh-CN"/>
        </w:rPr>
        <w:t xml:space="preserve"> 合同的其他条款规定的检验、安装、调试、验收和质量保证期内，根据法定质</w:t>
      </w:r>
      <w:r>
        <w:rPr>
          <w:spacing w:val="-1"/>
          <w:sz w:val="21"/>
          <w:szCs w:val="21"/>
          <w:lang w:eastAsia="zh-CN"/>
        </w:rPr>
        <w:t>量检测部门出具的</w:t>
      </w:r>
    </w:p>
    <w:p>
      <w:pPr>
        <w:pStyle w:val="4"/>
        <w:spacing w:before="1" w:line="219" w:lineRule="auto"/>
        <w:ind w:left="37"/>
        <w:rPr>
          <w:sz w:val="21"/>
          <w:szCs w:val="21"/>
          <w:lang w:eastAsia="zh-CN"/>
        </w:rPr>
      </w:pPr>
      <w:r>
        <w:rPr>
          <w:spacing w:val="-4"/>
          <w:sz w:val="21"/>
          <w:szCs w:val="21"/>
          <w:lang w:eastAsia="zh-CN"/>
        </w:rPr>
        <w:t>检验证书向乙方提出了索赔，</w:t>
      </w:r>
      <w:r>
        <w:rPr>
          <w:spacing w:val="-43"/>
          <w:sz w:val="21"/>
          <w:szCs w:val="21"/>
          <w:lang w:eastAsia="zh-CN"/>
        </w:rPr>
        <w:t xml:space="preserve"> </w:t>
      </w:r>
      <w:r>
        <w:rPr>
          <w:spacing w:val="-4"/>
          <w:sz w:val="21"/>
          <w:szCs w:val="21"/>
          <w:lang w:eastAsia="zh-CN"/>
        </w:rPr>
        <w:t>乙方应按照甲方同意的下列一种或几种方式</w:t>
      </w:r>
      <w:r>
        <w:rPr>
          <w:spacing w:val="-5"/>
          <w:sz w:val="21"/>
          <w:szCs w:val="21"/>
          <w:lang w:eastAsia="zh-CN"/>
        </w:rPr>
        <w:t>结合起来解决索赔事宜：</w:t>
      </w:r>
    </w:p>
    <w:p>
      <w:pPr>
        <w:pStyle w:val="4"/>
        <w:spacing w:before="211" w:line="218" w:lineRule="auto"/>
        <w:ind w:left="459"/>
        <w:rPr>
          <w:sz w:val="21"/>
          <w:szCs w:val="21"/>
          <w:lang w:eastAsia="zh-CN"/>
        </w:rPr>
      </w:pPr>
      <w:r>
        <w:rPr>
          <w:spacing w:val="-5"/>
          <w:sz w:val="21"/>
          <w:szCs w:val="21"/>
          <w:lang w:eastAsia="zh-CN"/>
        </w:rPr>
        <w:t>①乙方同意退货并将货款退还给甲方，</w:t>
      </w:r>
      <w:r>
        <w:rPr>
          <w:spacing w:val="44"/>
          <w:sz w:val="21"/>
          <w:szCs w:val="21"/>
          <w:lang w:eastAsia="zh-CN"/>
        </w:rPr>
        <w:t xml:space="preserve"> </w:t>
      </w:r>
      <w:r>
        <w:rPr>
          <w:spacing w:val="-5"/>
          <w:sz w:val="21"/>
          <w:szCs w:val="21"/>
          <w:lang w:eastAsia="zh-CN"/>
        </w:rPr>
        <w:t>由此发生的一切费用和损失由乙方承担。</w:t>
      </w:r>
    </w:p>
    <w:p>
      <w:pPr>
        <w:pStyle w:val="4"/>
        <w:spacing w:before="208" w:line="218" w:lineRule="auto"/>
        <w:ind w:left="458"/>
        <w:rPr>
          <w:sz w:val="21"/>
          <w:szCs w:val="21"/>
          <w:lang w:eastAsia="zh-CN"/>
        </w:rPr>
      </w:pPr>
      <w:r>
        <w:rPr>
          <w:spacing w:val="-3"/>
          <w:sz w:val="21"/>
          <w:szCs w:val="21"/>
          <w:lang w:eastAsia="zh-CN"/>
        </w:rPr>
        <w:t>②根据货物的质量状况以及甲方所遭受的损失， 经过甲乙双方商定降低货物的价格。</w:t>
      </w:r>
    </w:p>
    <w:p>
      <w:pPr>
        <w:pStyle w:val="4"/>
        <w:spacing w:before="212" w:line="359" w:lineRule="auto"/>
        <w:ind w:left="39" w:firstLine="418"/>
        <w:rPr>
          <w:sz w:val="21"/>
          <w:szCs w:val="21"/>
          <w:lang w:eastAsia="zh-CN"/>
        </w:rPr>
      </w:pPr>
      <w:r>
        <w:rPr>
          <w:spacing w:val="-3"/>
          <w:sz w:val="21"/>
          <w:szCs w:val="21"/>
          <w:lang w:eastAsia="zh-CN"/>
        </w:rPr>
        <w:t>③乙方应在接到甲方通知后七日内负责采用符合合同规定的规格、质量和性能要求的新零件、</w:t>
      </w:r>
      <w:r>
        <w:rPr>
          <w:spacing w:val="8"/>
          <w:sz w:val="21"/>
          <w:szCs w:val="21"/>
          <w:lang w:eastAsia="zh-CN"/>
        </w:rPr>
        <w:t xml:space="preserve"> </w:t>
      </w:r>
      <w:r>
        <w:rPr>
          <w:sz w:val="21"/>
          <w:szCs w:val="21"/>
          <w:lang w:eastAsia="zh-CN"/>
        </w:rPr>
        <w:t>部件和设备来更换有缺陷的部分或修补缺陷部分，其费用由乙方负担。同时，</w:t>
      </w:r>
      <w:r>
        <w:rPr>
          <w:spacing w:val="-1"/>
          <w:sz w:val="21"/>
          <w:szCs w:val="21"/>
          <w:lang w:eastAsia="zh-CN"/>
        </w:rPr>
        <w:t>乙方应在约定的质</w:t>
      </w:r>
    </w:p>
    <w:p>
      <w:pPr>
        <w:pStyle w:val="4"/>
        <w:spacing w:before="1" w:line="220" w:lineRule="auto"/>
        <w:ind w:left="37"/>
        <w:rPr>
          <w:sz w:val="21"/>
          <w:szCs w:val="21"/>
          <w:lang w:eastAsia="zh-CN"/>
        </w:rPr>
      </w:pPr>
      <w:r>
        <w:rPr>
          <w:spacing w:val="-1"/>
          <w:sz w:val="21"/>
          <w:szCs w:val="21"/>
          <w:lang w:eastAsia="zh-CN"/>
        </w:rPr>
        <w:t>量保证期基础上相应延长修补和更换件的质量保证期。</w:t>
      </w:r>
    </w:p>
    <w:p>
      <w:pPr>
        <w:pStyle w:val="4"/>
        <w:spacing w:before="206" w:line="360" w:lineRule="auto"/>
        <w:ind w:left="36" w:right="91" w:firstLine="430"/>
        <w:rPr>
          <w:sz w:val="21"/>
          <w:szCs w:val="21"/>
          <w:lang w:eastAsia="zh-CN"/>
        </w:rPr>
      </w:pPr>
      <w:r>
        <w:rPr>
          <w:spacing w:val="-3"/>
          <w:sz w:val="21"/>
          <w:szCs w:val="21"/>
          <w:lang w:eastAsia="zh-CN"/>
        </w:rPr>
        <w:t>（2）如果在甲方发出索赔通知后十日内乙方未作答复，上述索赔应视为已被乙方接受。如果</w:t>
      </w:r>
      <w:r>
        <w:rPr>
          <w:spacing w:val="13"/>
          <w:sz w:val="21"/>
          <w:szCs w:val="21"/>
          <w:lang w:eastAsia="zh-CN"/>
        </w:rPr>
        <w:t xml:space="preserve"> </w:t>
      </w:r>
      <w:r>
        <w:rPr>
          <w:sz w:val="21"/>
          <w:szCs w:val="21"/>
          <w:lang w:eastAsia="zh-CN"/>
        </w:rPr>
        <w:t>乙方未能在甲方发出索赔通知后十日内或甲方同意延长的期限内，按照上述规定</w:t>
      </w:r>
      <w:r>
        <w:rPr>
          <w:spacing w:val="-1"/>
          <w:sz w:val="21"/>
          <w:szCs w:val="21"/>
          <w:lang w:eastAsia="zh-CN"/>
        </w:rPr>
        <w:t>的任何一种方法</w:t>
      </w:r>
      <w:r>
        <w:rPr>
          <w:sz w:val="21"/>
          <w:szCs w:val="21"/>
          <w:lang w:eastAsia="zh-CN"/>
        </w:rPr>
        <w:t xml:space="preserve"> 采取补救措施，甲方有权从应付货款中扣除索赔金额或者没收质量保证金，如不足</w:t>
      </w:r>
      <w:r>
        <w:rPr>
          <w:spacing w:val="-1"/>
          <w:sz w:val="21"/>
          <w:szCs w:val="21"/>
          <w:lang w:eastAsia="zh-CN"/>
        </w:rPr>
        <w:t>以弥补甲方损</w:t>
      </w:r>
    </w:p>
    <w:p>
      <w:pPr>
        <w:pStyle w:val="4"/>
        <w:spacing w:line="220" w:lineRule="auto"/>
        <w:ind w:left="42"/>
        <w:rPr>
          <w:sz w:val="21"/>
          <w:szCs w:val="21"/>
          <w:lang w:eastAsia="zh-CN"/>
        </w:rPr>
      </w:pPr>
      <w:r>
        <w:rPr>
          <w:spacing w:val="-2"/>
          <w:sz w:val="21"/>
          <w:szCs w:val="21"/>
          <w:lang w:eastAsia="zh-CN"/>
        </w:rPr>
        <w:t>失的，甲方有权进一步要求乙方赔偿。</w:t>
      </w:r>
    </w:p>
    <w:p>
      <w:pPr>
        <w:spacing w:line="220" w:lineRule="auto"/>
        <w:rPr>
          <w:lang w:eastAsia="zh-CN"/>
        </w:rPr>
        <w:sectPr>
          <w:headerReference r:id="rId51" w:type="default"/>
          <w:footerReference r:id="rId52" w:type="default"/>
          <w:pgSz w:w="11905" w:h="16839"/>
          <w:pgMar w:top="1104" w:right="1389" w:bottom="1281" w:left="1560" w:header="1090" w:footer="988" w:gutter="0"/>
          <w:cols w:space="720" w:num="1"/>
        </w:sectPr>
      </w:pPr>
    </w:p>
    <w:p>
      <w:pPr>
        <w:spacing w:line="328" w:lineRule="auto"/>
        <w:rPr>
          <w:lang w:eastAsia="zh-CN"/>
        </w:rPr>
      </w:pPr>
    </w:p>
    <w:p>
      <w:pPr>
        <w:pStyle w:val="4"/>
        <w:spacing w:before="69" w:line="220" w:lineRule="auto"/>
        <w:ind w:left="475"/>
        <w:rPr>
          <w:sz w:val="21"/>
          <w:szCs w:val="21"/>
          <w:lang w:eastAsia="zh-CN"/>
        </w:rPr>
      </w:pPr>
      <w:r>
        <w:rPr>
          <w:spacing w:val="-2"/>
          <w:sz w:val="21"/>
          <w:szCs w:val="21"/>
          <w:lang w:eastAsia="zh-CN"/>
        </w:rPr>
        <w:t>15.2 迟延交货的违约责任</w:t>
      </w:r>
    </w:p>
    <w:p>
      <w:pPr>
        <w:pStyle w:val="4"/>
        <w:spacing w:before="206" w:line="360" w:lineRule="auto"/>
        <w:ind w:left="39" w:right="97" w:firstLine="426"/>
        <w:rPr>
          <w:sz w:val="21"/>
          <w:szCs w:val="21"/>
          <w:lang w:eastAsia="zh-CN"/>
        </w:rPr>
      </w:pPr>
      <w:r>
        <w:rPr>
          <w:spacing w:val="-2"/>
          <w:sz w:val="21"/>
          <w:szCs w:val="21"/>
          <w:lang w:eastAsia="zh-CN"/>
        </w:rPr>
        <w:t>（1）乙方应按照本合同规定的时间、地点交货和</w:t>
      </w:r>
      <w:r>
        <w:rPr>
          <w:spacing w:val="-3"/>
          <w:sz w:val="21"/>
          <w:szCs w:val="21"/>
          <w:lang w:eastAsia="zh-CN"/>
        </w:rPr>
        <w:t>提供服务。在履行合同过程中，如果乙方遇</w:t>
      </w:r>
      <w:r>
        <w:rPr>
          <w:sz w:val="21"/>
          <w:szCs w:val="21"/>
          <w:lang w:eastAsia="zh-CN"/>
        </w:rPr>
        <w:t xml:space="preserve"> 到可能妨碍按时交货和提供服务的情形时，应及时以书面形式将迟延的事</w:t>
      </w:r>
      <w:r>
        <w:rPr>
          <w:spacing w:val="-1"/>
          <w:sz w:val="21"/>
          <w:szCs w:val="21"/>
          <w:lang w:eastAsia="zh-CN"/>
        </w:rPr>
        <w:t>实、可能迟延的期限和</w:t>
      </w:r>
      <w:r>
        <w:rPr>
          <w:sz w:val="21"/>
          <w:szCs w:val="21"/>
          <w:lang w:eastAsia="zh-CN"/>
        </w:rPr>
        <w:t xml:space="preserve"> 理由通知甲方。甲方在收到乙方通知后，应尽快对情况进行评价，并确定是</w:t>
      </w:r>
      <w:r>
        <w:rPr>
          <w:spacing w:val="-1"/>
          <w:sz w:val="21"/>
          <w:szCs w:val="21"/>
          <w:lang w:eastAsia="zh-CN"/>
        </w:rPr>
        <w:t>否同意迟延交货时间</w:t>
      </w:r>
    </w:p>
    <w:p>
      <w:pPr>
        <w:pStyle w:val="4"/>
        <w:spacing w:line="219" w:lineRule="auto"/>
        <w:ind w:left="39"/>
        <w:rPr>
          <w:sz w:val="21"/>
          <w:szCs w:val="21"/>
          <w:lang w:eastAsia="zh-CN"/>
        </w:rPr>
      </w:pPr>
      <w:r>
        <w:rPr>
          <w:spacing w:val="-4"/>
          <w:sz w:val="21"/>
          <w:szCs w:val="21"/>
          <w:lang w:eastAsia="zh-CN"/>
        </w:rPr>
        <w:t>或延期提供服务。</w:t>
      </w:r>
    </w:p>
    <w:p>
      <w:pPr>
        <w:pStyle w:val="4"/>
        <w:spacing w:before="205" w:line="360" w:lineRule="auto"/>
        <w:ind w:left="37" w:firstLine="429"/>
        <w:rPr>
          <w:sz w:val="21"/>
          <w:szCs w:val="21"/>
          <w:lang w:eastAsia="zh-CN"/>
        </w:rPr>
      </w:pPr>
      <w:r>
        <w:rPr>
          <w:spacing w:val="-7"/>
          <w:sz w:val="21"/>
          <w:szCs w:val="21"/>
          <w:lang w:eastAsia="zh-CN"/>
        </w:rPr>
        <w:t>（2）除本合同第20条规定情况外，</w:t>
      </w:r>
      <w:r>
        <w:rPr>
          <w:spacing w:val="31"/>
          <w:sz w:val="21"/>
          <w:szCs w:val="21"/>
          <w:lang w:eastAsia="zh-CN"/>
        </w:rPr>
        <w:t xml:space="preserve"> </w:t>
      </w:r>
      <w:r>
        <w:rPr>
          <w:spacing w:val="-7"/>
          <w:sz w:val="21"/>
          <w:szCs w:val="21"/>
          <w:lang w:eastAsia="zh-CN"/>
        </w:rPr>
        <w:t>如果乙方没有按照合</w:t>
      </w:r>
      <w:r>
        <w:rPr>
          <w:spacing w:val="-8"/>
          <w:sz w:val="21"/>
          <w:szCs w:val="21"/>
          <w:lang w:eastAsia="zh-CN"/>
        </w:rPr>
        <w:t>同规定的时间交货和提供服务，</w:t>
      </w:r>
      <w:r>
        <w:rPr>
          <w:spacing w:val="-23"/>
          <w:sz w:val="21"/>
          <w:szCs w:val="21"/>
          <w:lang w:eastAsia="zh-CN"/>
        </w:rPr>
        <w:t xml:space="preserve"> </w:t>
      </w:r>
      <w:r>
        <w:rPr>
          <w:spacing w:val="-8"/>
          <w:sz w:val="21"/>
          <w:szCs w:val="21"/>
          <w:lang w:eastAsia="zh-CN"/>
        </w:rPr>
        <w:t>甲方</w:t>
      </w:r>
      <w:r>
        <w:rPr>
          <w:sz w:val="21"/>
          <w:szCs w:val="21"/>
          <w:lang w:eastAsia="zh-CN"/>
        </w:rPr>
        <w:t xml:space="preserve">  有权从货款中扣除误期赔偿费而不影响合同项下的其他补救方法，赔偿费按每</w:t>
      </w:r>
      <w:r>
        <w:rPr>
          <w:spacing w:val="-1"/>
          <w:sz w:val="21"/>
          <w:szCs w:val="21"/>
          <w:lang w:eastAsia="zh-CN"/>
        </w:rPr>
        <w:t>周（一周按七天计</w:t>
      </w:r>
      <w:r>
        <w:rPr>
          <w:sz w:val="21"/>
          <w:szCs w:val="21"/>
          <w:lang w:eastAsia="zh-CN"/>
        </w:rPr>
        <w:t xml:space="preserve">  </w:t>
      </w:r>
      <w:r>
        <w:rPr>
          <w:spacing w:val="-6"/>
          <w:sz w:val="21"/>
          <w:szCs w:val="21"/>
          <w:lang w:eastAsia="zh-CN"/>
        </w:rPr>
        <w:t>算，</w:t>
      </w:r>
      <w:r>
        <w:rPr>
          <w:spacing w:val="-33"/>
          <w:sz w:val="21"/>
          <w:szCs w:val="21"/>
          <w:lang w:eastAsia="zh-CN"/>
        </w:rPr>
        <w:t xml:space="preserve"> </w:t>
      </w:r>
      <w:r>
        <w:rPr>
          <w:spacing w:val="-6"/>
          <w:sz w:val="21"/>
          <w:szCs w:val="21"/>
          <w:lang w:eastAsia="zh-CN"/>
        </w:rPr>
        <w:t>不足七日按一周计算） 赔偿迟交货物的交货价或延期服务的服务费用的百分之零点五（0.5%）</w:t>
      </w:r>
      <w:r>
        <w:rPr>
          <w:sz w:val="21"/>
          <w:szCs w:val="21"/>
          <w:lang w:eastAsia="zh-CN"/>
        </w:rPr>
        <w:t xml:space="preserve"> </w:t>
      </w:r>
      <w:r>
        <w:rPr>
          <w:spacing w:val="-6"/>
          <w:sz w:val="21"/>
          <w:szCs w:val="21"/>
          <w:lang w:eastAsia="zh-CN"/>
        </w:rPr>
        <w:t>计收， 直至交货或提供服务为止。但误期赔偿费的最高</w:t>
      </w:r>
      <w:r>
        <w:rPr>
          <w:spacing w:val="-7"/>
          <w:sz w:val="21"/>
          <w:szCs w:val="21"/>
          <w:lang w:eastAsia="zh-CN"/>
        </w:rPr>
        <w:t>限额不超过合同价的百分之五（5%）。一旦</w:t>
      </w:r>
    </w:p>
    <w:p>
      <w:pPr>
        <w:pStyle w:val="4"/>
        <w:spacing w:line="220" w:lineRule="auto"/>
        <w:ind w:left="36"/>
        <w:rPr>
          <w:sz w:val="21"/>
          <w:szCs w:val="21"/>
          <w:lang w:eastAsia="zh-CN"/>
        </w:rPr>
      </w:pPr>
      <w:r>
        <w:rPr>
          <w:spacing w:val="-2"/>
          <w:sz w:val="21"/>
          <w:szCs w:val="21"/>
          <w:lang w:eastAsia="zh-CN"/>
        </w:rPr>
        <w:t>达到误期赔偿的最高限额，甲方可以终止合同。</w:t>
      </w:r>
    </w:p>
    <w:p>
      <w:pPr>
        <w:pStyle w:val="4"/>
        <w:spacing w:before="205" w:line="361" w:lineRule="auto"/>
        <w:ind w:left="41" w:right="100" w:firstLine="424"/>
        <w:rPr>
          <w:sz w:val="21"/>
          <w:szCs w:val="21"/>
          <w:lang w:eastAsia="zh-CN"/>
        </w:rPr>
      </w:pPr>
      <w:r>
        <w:rPr>
          <w:spacing w:val="-8"/>
          <w:sz w:val="21"/>
          <w:szCs w:val="21"/>
          <w:lang w:eastAsia="zh-CN"/>
        </w:rPr>
        <w:t>（3）如果乙方迟延交货，</w:t>
      </w:r>
      <w:r>
        <w:rPr>
          <w:spacing w:val="59"/>
          <w:sz w:val="21"/>
          <w:szCs w:val="21"/>
          <w:lang w:eastAsia="zh-CN"/>
        </w:rPr>
        <w:t xml:space="preserve"> </w:t>
      </w:r>
      <w:r>
        <w:rPr>
          <w:spacing w:val="-8"/>
          <w:sz w:val="21"/>
          <w:szCs w:val="21"/>
          <w:lang w:eastAsia="zh-CN"/>
        </w:rPr>
        <w:t>甲方有权终止全部或部分合同，</w:t>
      </w:r>
      <w:r>
        <w:rPr>
          <w:spacing w:val="-45"/>
          <w:sz w:val="21"/>
          <w:szCs w:val="21"/>
          <w:lang w:eastAsia="zh-CN"/>
        </w:rPr>
        <w:t xml:space="preserve"> </w:t>
      </w:r>
      <w:r>
        <w:rPr>
          <w:spacing w:val="-8"/>
          <w:sz w:val="21"/>
          <w:szCs w:val="21"/>
          <w:lang w:eastAsia="zh-CN"/>
        </w:rPr>
        <w:t>并依其认为适当的条件和方法购买</w:t>
      </w:r>
      <w:r>
        <w:rPr>
          <w:sz w:val="21"/>
          <w:szCs w:val="21"/>
          <w:lang w:eastAsia="zh-CN"/>
        </w:rPr>
        <w:t xml:space="preserve"> </w:t>
      </w:r>
      <w:r>
        <w:rPr>
          <w:spacing w:val="-3"/>
          <w:sz w:val="21"/>
          <w:szCs w:val="21"/>
          <w:lang w:eastAsia="zh-CN"/>
        </w:rPr>
        <w:t>与未交货物类似的货物，乙方应对购买类似</w:t>
      </w:r>
      <w:r>
        <w:rPr>
          <w:spacing w:val="-4"/>
          <w:sz w:val="21"/>
          <w:szCs w:val="21"/>
          <w:lang w:eastAsia="zh-CN"/>
        </w:rPr>
        <w:t>货物所超出的那部分费用负责。但是，</w:t>
      </w:r>
      <w:r>
        <w:rPr>
          <w:spacing w:val="33"/>
          <w:sz w:val="21"/>
          <w:szCs w:val="21"/>
          <w:lang w:eastAsia="zh-CN"/>
        </w:rPr>
        <w:t xml:space="preserve"> </w:t>
      </w:r>
      <w:r>
        <w:rPr>
          <w:spacing w:val="-4"/>
          <w:sz w:val="21"/>
          <w:szCs w:val="21"/>
          <w:lang w:eastAsia="zh-CN"/>
        </w:rPr>
        <w:t>乙方应继续执</w:t>
      </w:r>
    </w:p>
    <w:p>
      <w:pPr>
        <w:pStyle w:val="4"/>
        <w:spacing w:before="1" w:line="220" w:lineRule="auto"/>
        <w:ind w:left="40"/>
        <w:rPr>
          <w:sz w:val="21"/>
          <w:szCs w:val="21"/>
          <w:lang w:eastAsia="zh-CN"/>
        </w:rPr>
      </w:pPr>
      <w:r>
        <w:rPr>
          <w:spacing w:val="-3"/>
          <w:sz w:val="21"/>
          <w:szCs w:val="21"/>
          <w:lang w:eastAsia="zh-CN"/>
        </w:rPr>
        <w:t>行合同中未终止的部分。</w:t>
      </w:r>
    </w:p>
    <w:p>
      <w:pPr>
        <w:pStyle w:val="4"/>
        <w:spacing w:before="209" w:line="221" w:lineRule="auto"/>
        <w:ind w:left="55"/>
        <w:rPr>
          <w:sz w:val="24"/>
          <w:szCs w:val="24"/>
          <w:lang w:eastAsia="zh-CN"/>
        </w:rPr>
      </w:pPr>
      <w:r>
        <w:rPr>
          <w:spacing w:val="-3"/>
          <w:sz w:val="24"/>
          <w:szCs w:val="24"/>
          <w:lang w:eastAsia="zh-CN"/>
          <w14:textOutline w14:w="4356" w14:cap="flat" w14:cmpd="sng" w14:algn="ctr">
            <w14:solidFill>
              <w14:srgbClr w14:val="000000"/>
            </w14:solidFill>
            <w14:prstDash w14:val="solid"/>
            <w14:miter w14:val="0"/>
          </w14:textOutline>
        </w:rPr>
        <w:t>16.合同的变更</w:t>
      </w:r>
    </w:p>
    <w:p>
      <w:pPr>
        <w:pStyle w:val="4"/>
        <w:spacing w:before="223" w:line="413" w:lineRule="exact"/>
        <w:ind w:left="475"/>
        <w:rPr>
          <w:sz w:val="21"/>
          <w:szCs w:val="21"/>
          <w:lang w:eastAsia="zh-CN"/>
        </w:rPr>
      </w:pPr>
      <w:r>
        <w:rPr>
          <w:spacing w:val="-5"/>
          <w:position w:val="15"/>
          <w:sz w:val="21"/>
          <w:szCs w:val="21"/>
          <w:lang w:eastAsia="zh-CN"/>
        </w:rPr>
        <w:t>16.1 在合同履行过程中， 甲、乙双方可就合同履行的时间、地点和方式等协商进行变更。协</w:t>
      </w:r>
    </w:p>
    <w:p>
      <w:pPr>
        <w:pStyle w:val="4"/>
        <w:spacing w:before="1" w:line="219" w:lineRule="auto"/>
        <w:ind w:left="41"/>
        <w:rPr>
          <w:sz w:val="21"/>
          <w:szCs w:val="21"/>
          <w:lang w:eastAsia="zh-CN"/>
        </w:rPr>
      </w:pPr>
      <w:r>
        <w:rPr>
          <w:spacing w:val="-6"/>
          <w:sz w:val="21"/>
          <w:szCs w:val="21"/>
          <w:lang w:eastAsia="zh-CN"/>
        </w:rPr>
        <w:t>商一致后， 双方应签订书面的补充协议。</w:t>
      </w:r>
    </w:p>
    <w:p>
      <w:pPr>
        <w:pStyle w:val="4"/>
        <w:spacing w:before="206" w:line="412" w:lineRule="exact"/>
        <w:ind w:left="475"/>
        <w:rPr>
          <w:sz w:val="21"/>
          <w:szCs w:val="21"/>
          <w:lang w:eastAsia="zh-CN"/>
        </w:rPr>
      </w:pPr>
      <w:r>
        <w:rPr>
          <w:spacing w:val="-4"/>
          <w:position w:val="15"/>
          <w:sz w:val="21"/>
          <w:szCs w:val="21"/>
          <w:lang w:eastAsia="zh-CN"/>
        </w:rPr>
        <w:t>16.2 在不改变合同其他条款的前提下，</w:t>
      </w:r>
      <w:r>
        <w:rPr>
          <w:spacing w:val="-35"/>
          <w:position w:val="15"/>
          <w:sz w:val="21"/>
          <w:szCs w:val="21"/>
          <w:lang w:eastAsia="zh-CN"/>
        </w:rPr>
        <w:t xml:space="preserve"> </w:t>
      </w:r>
      <w:r>
        <w:rPr>
          <w:spacing w:val="-4"/>
          <w:position w:val="15"/>
          <w:sz w:val="21"/>
          <w:szCs w:val="21"/>
          <w:lang w:eastAsia="zh-CN"/>
        </w:rPr>
        <w:t>甲方有权在合同价款百分之十的范围内追加与合同标</w:t>
      </w:r>
    </w:p>
    <w:p>
      <w:pPr>
        <w:pStyle w:val="4"/>
        <w:spacing w:before="1" w:line="219" w:lineRule="auto"/>
        <w:ind w:left="54"/>
        <w:rPr>
          <w:sz w:val="21"/>
          <w:szCs w:val="21"/>
          <w:lang w:eastAsia="zh-CN"/>
        </w:rPr>
      </w:pPr>
      <w:r>
        <w:rPr>
          <w:spacing w:val="-5"/>
          <w:sz w:val="21"/>
          <w:szCs w:val="21"/>
          <w:lang w:eastAsia="zh-CN"/>
        </w:rPr>
        <w:t>的相同的货物或服务，并就此与乙方签订补充合同， 乙方不得拒绝。</w:t>
      </w:r>
    </w:p>
    <w:p>
      <w:pPr>
        <w:pStyle w:val="4"/>
        <w:spacing w:before="206" w:line="220" w:lineRule="auto"/>
        <w:ind w:right="9"/>
        <w:jc w:val="right"/>
        <w:rPr>
          <w:sz w:val="21"/>
          <w:szCs w:val="21"/>
          <w:lang w:eastAsia="zh-CN"/>
        </w:rPr>
      </w:pPr>
      <w:r>
        <w:rPr>
          <w:spacing w:val="-3"/>
          <w:sz w:val="21"/>
          <w:szCs w:val="21"/>
          <w:lang w:eastAsia="zh-CN"/>
        </w:rPr>
        <w:t>16.3 除双方签署书面协议，并成为合同不可分割的一部分外， 本合同条件不得有任何变更。</w:t>
      </w:r>
    </w:p>
    <w:p>
      <w:pPr>
        <w:pStyle w:val="4"/>
        <w:spacing w:before="211" w:line="220" w:lineRule="auto"/>
        <w:ind w:left="55"/>
        <w:rPr>
          <w:sz w:val="24"/>
          <w:szCs w:val="24"/>
          <w:lang w:eastAsia="zh-CN"/>
        </w:rPr>
      </w:pPr>
      <w:r>
        <w:rPr>
          <w:spacing w:val="-2"/>
          <w:sz w:val="24"/>
          <w:szCs w:val="24"/>
          <w:lang w:eastAsia="zh-CN"/>
          <w14:textOutline w14:w="4356" w14:cap="flat" w14:cmpd="sng" w14:algn="ctr">
            <w14:solidFill>
              <w14:srgbClr w14:val="000000"/>
            </w14:solidFill>
            <w14:prstDash w14:val="solid"/>
            <w14:miter w14:val="0"/>
          </w14:textOutline>
        </w:rPr>
        <w:t>17.合同中止与终止</w:t>
      </w:r>
    </w:p>
    <w:p>
      <w:pPr>
        <w:pStyle w:val="4"/>
        <w:spacing w:before="228" w:line="221" w:lineRule="auto"/>
        <w:ind w:left="475"/>
        <w:rPr>
          <w:sz w:val="21"/>
          <w:szCs w:val="21"/>
          <w:lang w:eastAsia="zh-CN"/>
        </w:rPr>
      </w:pPr>
      <w:r>
        <w:rPr>
          <w:spacing w:val="-4"/>
          <w:sz w:val="21"/>
          <w:szCs w:val="21"/>
          <w:lang w:eastAsia="zh-CN"/>
        </w:rPr>
        <w:t>17.1</w:t>
      </w:r>
      <w:r>
        <w:rPr>
          <w:spacing w:val="-37"/>
          <w:sz w:val="21"/>
          <w:szCs w:val="21"/>
          <w:lang w:eastAsia="zh-CN"/>
        </w:rPr>
        <w:t xml:space="preserve"> </w:t>
      </w:r>
      <w:r>
        <w:rPr>
          <w:spacing w:val="-4"/>
          <w:sz w:val="21"/>
          <w:szCs w:val="21"/>
          <w:lang w:eastAsia="zh-CN"/>
        </w:rPr>
        <w:t>合同的中止</w:t>
      </w:r>
    </w:p>
    <w:p>
      <w:pPr>
        <w:pStyle w:val="4"/>
        <w:spacing w:before="204" w:line="220" w:lineRule="auto"/>
        <w:jc w:val="right"/>
        <w:rPr>
          <w:sz w:val="21"/>
          <w:szCs w:val="21"/>
          <w:lang w:eastAsia="zh-CN"/>
        </w:rPr>
      </w:pPr>
      <w:r>
        <w:rPr>
          <w:spacing w:val="-11"/>
          <w:sz w:val="21"/>
          <w:szCs w:val="21"/>
          <w:lang w:eastAsia="zh-CN"/>
        </w:rPr>
        <w:t>（1）合同在履行过程中，</w:t>
      </w:r>
      <w:r>
        <w:rPr>
          <w:spacing w:val="19"/>
          <w:sz w:val="21"/>
          <w:szCs w:val="21"/>
          <w:lang w:eastAsia="zh-CN"/>
        </w:rPr>
        <w:t xml:space="preserve"> </w:t>
      </w:r>
      <w:r>
        <w:rPr>
          <w:spacing w:val="-11"/>
          <w:sz w:val="21"/>
          <w:szCs w:val="21"/>
          <w:lang w:eastAsia="zh-CN"/>
        </w:rPr>
        <w:t>因采购计划调整， 甲方可以要求中止履行，待计划</w:t>
      </w:r>
      <w:r>
        <w:rPr>
          <w:spacing w:val="-12"/>
          <w:sz w:val="21"/>
          <w:szCs w:val="21"/>
          <w:lang w:eastAsia="zh-CN"/>
        </w:rPr>
        <w:t>确定后继续履行；</w:t>
      </w:r>
    </w:p>
    <w:p>
      <w:pPr>
        <w:pStyle w:val="4"/>
        <w:spacing w:before="211" w:line="409" w:lineRule="exact"/>
        <w:ind w:left="466"/>
        <w:rPr>
          <w:sz w:val="21"/>
          <w:szCs w:val="21"/>
          <w:lang w:eastAsia="zh-CN"/>
        </w:rPr>
      </w:pPr>
      <w:r>
        <w:rPr>
          <w:spacing w:val="-5"/>
          <w:position w:val="15"/>
          <w:sz w:val="21"/>
          <w:szCs w:val="21"/>
          <w:lang w:eastAsia="zh-CN"/>
        </w:rPr>
        <w:t>（2）合同履行过程中因供应商就采购过程或结果提起投诉的， 甲方认为有必要或财政部门责</w:t>
      </w:r>
    </w:p>
    <w:p>
      <w:pPr>
        <w:pStyle w:val="4"/>
        <w:spacing w:before="1" w:line="219" w:lineRule="auto"/>
        <w:ind w:left="37"/>
        <w:rPr>
          <w:sz w:val="21"/>
          <w:szCs w:val="21"/>
          <w:lang w:eastAsia="zh-CN"/>
        </w:rPr>
      </w:pPr>
      <w:r>
        <w:rPr>
          <w:spacing w:val="-12"/>
          <w:sz w:val="21"/>
          <w:szCs w:val="21"/>
          <w:lang w:eastAsia="zh-CN"/>
        </w:rPr>
        <w:t>令中止的，</w:t>
      </w:r>
      <w:r>
        <w:rPr>
          <w:spacing w:val="53"/>
          <w:sz w:val="21"/>
          <w:szCs w:val="21"/>
          <w:lang w:eastAsia="zh-CN"/>
        </w:rPr>
        <w:t xml:space="preserve"> </w:t>
      </w:r>
      <w:r>
        <w:rPr>
          <w:spacing w:val="-12"/>
          <w:sz w:val="21"/>
          <w:szCs w:val="21"/>
          <w:lang w:eastAsia="zh-CN"/>
        </w:rPr>
        <w:t>应当中止合同的履行。</w:t>
      </w:r>
    </w:p>
    <w:p>
      <w:pPr>
        <w:pStyle w:val="4"/>
        <w:spacing w:before="210" w:line="223" w:lineRule="auto"/>
        <w:ind w:left="475"/>
        <w:rPr>
          <w:sz w:val="21"/>
          <w:szCs w:val="21"/>
          <w:lang w:eastAsia="zh-CN"/>
        </w:rPr>
      </w:pPr>
      <w:r>
        <w:rPr>
          <w:spacing w:val="-4"/>
          <w:sz w:val="21"/>
          <w:szCs w:val="21"/>
          <w:lang w:eastAsia="zh-CN"/>
        </w:rPr>
        <w:t>17.2</w:t>
      </w:r>
      <w:r>
        <w:rPr>
          <w:spacing w:val="-37"/>
          <w:sz w:val="21"/>
          <w:szCs w:val="21"/>
          <w:lang w:eastAsia="zh-CN"/>
        </w:rPr>
        <w:t xml:space="preserve"> </w:t>
      </w:r>
      <w:r>
        <w:rPr>
          <w:spacing w:val="-4"/>
          <w:sz w:val="21"/>
          <w:szCs w:val="21"/>
          <w:lang w:eastAsia="zh-CN"/>
        </w:rPr>
        <w:t>合同的终止</w:t>
      </w:r>
    </w:p>
    <w:p>
      <w:pPr>
        <w:pStyle w:val="4"/>
        <w:spacing w:before="202" w:line="221" w:lineRule="auto"/>
        <w:ind w:left="466"/>
        <w:rPr>
          <w:sz w:val="21"/>
          <w:szCs w:val="21"/>
          <w:lang w:eastAsia="zh-CN"/>
        </w:rPr>
      </w:pPr>
      <w:r>
        <w:rPr>
          <w:spacing w:val="-3"/>
          <w:sz w:val="21"/>
          <w:szCs w:val="21"/>
          <w:lang w:eastAsia="zh-CN"/>
        </w:rPr>
        <w:t>（1）合同因有效期限届满而终止；</w:t>
      </w:r>
    </w:p>
    <w:p>
      <w:pPr>
        <w:pStyle w:val="4"/>
        <w:spacing w:before="210" w:line="408" w:lineRule="exact"/>
        <w:ind w:right="46"/>
        <w:jc w:val="right"/>
        <w:rPr>
          <w:sz w:val="21"/>
          <w:szCs w:val="21"/>
          <w:lang w:eastAsia="zh-CN"/>
        </w:rPr>
      </w:pPr>
      <w:r>
        <w:rPr>
          <w:spacing w:val="-4"/>
          <w:position w:val="15"/>
          <w:sz w:val="21"/>
          <w:szCs w:val="21"/>
          <w:lang w:eastAsia="zh-CN"/>
        </w:rPr>
        <w:t>（2）乙方未能依照本合同约定条件履行合同， 已构成根本性违约的，甲方有权终止本合同，</w:t>
      </w:r>
    </w:p>
    <w:p>
      <w:pPr>
        <w:pStyle w:val="4"/>
        <w:spacing w:before="1" w:line="219" w:lineRule="auto"/>
        <w:ind w:left="42"/>
        <w:rPr>
          <w:sz w:val="21"/>
          <w:szCs w:val="21"/>
          <w:lang w:eastAsia="zh-CN"/>
        </w:rPr>
      </w:pPr>
      <w:r>
        <w:rPr>
          <w:spacing w:val="-2"/>
          <w:sz w:val="21"/>
          <w:szCs w:val="21"/>
          <w:lang w:eastAsia="zh-CN"/>
        </w:rPr>
        <w:t>并追究乙方的违约责任。</w:t>
      </w:r>
    </w:p>
    <w:p>
      <w:pPr>
        <w:pStyle w:val="4"/>
        <w:spacing w:before="206" w:line="413" w:lineRule="exact"/>
        <w:ind w:left="466"/>
        <w:rPr>
          <w:sz w:val="21"/>
          <w:szCs w:val="21"/>
          <w:lang w:eastAsia="zh-CN"/>
        </w:rPr>
      </w:pPr>
      <w:r>
        <w:rPr>
          <w:spacing w:val="-3"/>
          <w:position w:val="15"/>
          <w:sz w:val="21"/>
          <w:szCs w:val="21"/>
          <w:lang w:eastAsia="zh-CN"/>
        </w:rPr>
        <w:t>（3）如果乙方丧失履约能力或被宣告破产，甲方可在任何时候以书面形式通知乙方终止合同</w:t>
      </w:r>
    </w:p>
    <w:p>
      <w:pPr>
        <w:pStyle w:val="4"/>
        <w:spacing w:line="221" w:lineRule="auto"/>
        <w:ind w:left="37"/>
        <w:rPr>
          <w:sz w:val="21"/>
          <w:szCs w:val="21"/>
          <w:lang w:eastAsia="zh-CN"/>
        </w:rPr>
      </w:pPr>
      <w:r>
        <w:rPr>
          <w:spacing w:val="-4"/>
          <w:sz w:val="21"/>
          <w:szCs w:val="21"/>
          <w:lang w:eastAsia="zh-CN"/>
        </w:rPr>
        <w:t>而不给乙方补偿。</w:t>
      </w:r>
    </w:p>
    <w:p>
      <w:pPr>
        <w:pStyle w:val="4"/>
        <w:spacing w:before="205" w:line="408" w:lineRule="exact"/>
        <w:ind w:left="466"/>
        <w:rPr>
          <w:sz w:val="21"/>
          <w:szCs w:val="21"/>
          <w:lang w:eastAsia="zh-CN"/>
        </w:rPr>
      </w:pPr>
      <w:r>
        <w:rPr>
          <w:spacing w:val="-5"/>
          <w:position w:val="15"/>
          <w:sz w:val="21"/>
          <w:szCs w:val="21"/>
          <w:lang w:eastAsia="zh-CN"/>
        </w:rPr>
        <w:t>（4）如果乙方在履行合同过程中有不正当竞争行为， 甲方有权解除合同，并按《中华人民共</w:t>
      </w:r>
    </w:p>
    <w:p>
      <w:pPr>
        <w:pStyle w:val="4"/>
        <w:spacing w:before="1" w:line="219" w:lineRule="auto"/>
        <w:ind w:left="37"/>
        <w:rPr>
          <w:sz w:val="21"/>
          <w:szCs w:val="21"/>
          <w:lang w:eastAsia="zh-CN"/>
        </w:rPr>
      </w:pPr>
      <w:r>
        <w:rPr>
          <w:spacing w:val="-1"/>
          <w:sz w:val="21"/>
          <w:szCs w:val="21"/>
          <w:lang w:eastAsia="zh-CN"/>
        </w:rPr>
        <w:t>和国反不正当竞争法》规定由有关部门追究其法律责任。</w:t>
      </w:r>
    </w:p>
    <w:p>
      <w:pPr>
        <w:spacing w:line="219" w:lineRule="auto"/>
        <w:rPr>
          <w:lang w:eastAsia="zh-CN"/>
        </w:rPr>
        <w:sectPr>
          <w:headerReference r:id="rId53" w:type="default"/>
          <w:footerReference r:id="rId54" w:type="default"/>
          <w:pgSz w:w="11905" w:h="16839"/>
          <w:pgMar w:top="1104" w:right="1373" w:bottom="1281" w:left="1560" w:header="1090" w:footer="988" w:gutter="0"/>
          <w:cols w:space="720" w:num="1"/>
        </w:sectPr>
      </w:pPr>
    </w:p>
    <w:p>
      <w:pPr>
        <w:spacing w:line="329" w:lineRule="auto"/>
        <w:rPr>
          <w:lang w:eastAsia="zh-CN"/>
        </w:rPr>
      </w:pPr>
    </w:p>
    <w:p>
      <w:pPr>
        <w:pStyle w:val="4"/>
        <w:spacing w:before="68" w:line="408" w:lineRule="exact"/>
        <w:ind w:right="54"/>
        <w:jc w:val="right"/>
        <w:rPr>
          <w:sz w:val="21"/>
          <w:szCs w:val="21"/>
          <w:lang w:eastAsia="zh-CN"/>
        </w:rPr>
      </w:pPr>
      <w:r>
        <w:rPr>
          <w:spacing w:val="-4"/>
          <w:position w:val="15"/>
          <w:sz w:val="21"/>
          <w:szCs w:val="21"/>
          <w:lang w:eastAsia="zh-CN"/>
        </w:rPr>
        <w:t>（5）如果合同的履行将损害国家利益或社会公共利益，甲方有权终止合同的履行，</w:t>
      </w:r>
      <w:r>
        <w:rPr>
          <w:spacing w:val="-35"/>
          <w:position w:val="15"/>
          <w:sz w:val="21"/>
          <w:szCs w:val="21"/>
          <w:lang w:eastAsia="zh-CN"/>
        </w:rPr>
        <w:t xml:space="preserve"> </w:t>
      </w:r>
      <w:r>
        <w:rPr>
          <w:spacing w:val="-4"/>
          <w:position w:val="15"/>
          <w:sz w:val="21"/>
          <w:szCs w:val="21"/>
          <w:lang w:eastAsia="zh-CN"/>
        </w:rPr>
        <w:t>给乙方造</w:t>
      </w:r>
    </w:p>
    <w:p>
      <w:pPr>
        <w:pStyle w:val="4"/>
        <w:spacing w:line="221" w:lineRule="auto"/>
        <w:ind w:left="38"/>
        <w:rPr>
          <w:sz w:val="21"/>
          <w:szCs w:val="21"/>
          <w:lang w:eastAsia="zh-CN"/>
        </w:rPr>
      </w:pPr>
      <w:r>
        <w:rPr>
          <w:spacing w:val="-2"/>
          <w:sz w:val="21"/>
          <w:szCs w:val="21"/>
          <w:lang w:eastAsia="zh-CN"/>
        </w:rPr>
        <w:t>成损失的予以相应补偿。</w:t>
      </w:r>
    </w:p>
    <w:p>
      <w:pPr>
        <w:pStyle w:val="4"/>
        <w:spacing w:before="208" w:line="220" w:lineRule="auto"/>
        <w:ind w:left="55"/>
        <w:rPr>
          <w:sz w:val="24"/>
          <w:szCs w:val="24"/>
          <w:lang w:eastAsia="zh-CN"/>
        </w:rPr>
      </w:pPr>
      <w:r>
        <w:rPr>
          <w:spacing w:val="-2"/>
          <w:sz w:val="24"/>
          <w:szCs w:val="24"/>
          <w:lang w:eastAsia="zh-CN"/>
          <w14:textOutline w14:w="4356" w14:cap="flat" w14:cmpd="sng" w14:algn="ctr">
            <w14:solidFill>
              <w14:srgbClr w14:val="000000"/>
            </w14:solidFill>
            <w14:prstDash w14:val="solid"/>
            <w14:miter w14:val="0"/>
          </w14:textOutline>
        </w:rPr>
        <w:t>18.合同转让和分包</w:t>
      </w:r>
    </w:p>
    <w:p>
      <w:pPr>
        <w:pStyle w:val="4"/>
        <w:spacing w:before="228" w:line="221" w:lineRule="auto"/>
        <w:ind w:left="475"/>
        <w:rPr>
          <w:sz w:val="21"/>
          <w:szCs w:val="21"/>
          <w:lang w:eastAsia="zh-CN"/>
        </w:rPr>
      </w:pPr>
      <w:r>
        <w:rPr>
          <w:spacing w:val="-4"/>
          <w:sz w:val="21"/>
          <w:szCs w:val="21"/>
          <w:lang w:eastAsia="zh-CN"/>
        </w:rPr>
        <w:t>18.1</w:t>
      </w:r>
      <w:r>
        <w:rPr>
          <w:spacing w:val="34"/>
          <w:sz w:val="21"/>
          <w:szCs w:val="21"/>
          <w:lang w:eastAsia="zh-CN"/>
        </w:rPr>
        <w:t xml:space="preserve"> </w:t>
      </w:r>
      <w:r>
        <w:rPr>
          <w:spacing w:val="-4"/>
          <w:sz w:val="21"/>
          <w:szCs w:val="21"/>
          <w:lang w:eastAsia="zh-CN"/>
        </w:rPr>
        <w:t>乙方不得以任何形式将合同转包。</w:t>
      </w:r>
    </w:p>
    <w:p>
      <w:pPr>
        <w:pStyle w:val="4"/>
        <w:spacing w:before="209" w:line="221" w:lineRule="auto"/>
        <w:ind w:left="475"/>
        <w:rPr>
          <w:sz w:val="21"/>
          <w:szCs w:val="21"/>
          <w:lang w:eastAsia="zh-CN"/>
        </w:rPr>
      </w:pPr>
      <w:r>
        <w:rPr>
          <w:spacing w:val="-1"/>
          <w:sz w:val="21"/>
          <w:szCs w:val="21"/>
          <w:lang w:eastAsia="zh-CN"/>
        </w:rPr>
        <w:t>18.2</w:t>
      </w:r>
      <w:r>
        <w:rPr>
          <w:spacing w:val="30"/>
          <w:sz w:val="21"/>
          <w:szCs w:val="21"/>
          <w:lang w:eastAsia="zh-CN"/>
        </w:rPr>
        <w:t xml:space="preserve"> </w:t>
      </w:r>
      <w:r>
        <w:rPr>
          <w:spacing w:val="-1"/>
          <w:sz w:val="21"/>
          <w:szCs w:val="21"/>
          <w:lang w:eastAsia="zh-CN"/>
        </w:rPr>
        <w:t>乙方未在投标文件中说明，不得将合同的非主体、</w:t>
      </w:r>
      <w:r>
        <w:rPr>
          <w:spacing w:val="-2"/>
          <w:sz w:val="21"/>
          <w:szCs w:val="21"/>
          <w:lang w:eastAsia="zh-CN"/>
        </w:rPr>
        <w:t>非关键性工作分包给他人。</w:t>
      </w:r>
    </w:p>
    <w:p>
      <w:pPr>
        <w:pStyle w:val="4"/>
        <w:spacing w:before="208" w:line="220" w:lineRule="auto"/>
        <w:ind w:left="55"/>
        <w:rPr>
          <w:sz w:val="24"/>
          <w:szCs w:val="24"/>
          <w:lang w:eastAsia="zh-CN"/>
        </w:rPr>
      </w:pPr>
      <w:r>
        <w:rPr>
          <w:spacing w:val="-4"/>
          <w:sz w:val="24"/>
          <w:szCs w:val="24"/>
          <w:lang w:eastAsia="zh-CN"/>
          <w14:textOutline w14:w="4356" w14:cap="flat" w14:cmpd="sng" w14:algn="ctr">
            <w14:solidFill>
              <w14:srgbClr w14:val="000000"/>
            </w14:solidFill>
            <w14:prstDash w14:val="solid"/>
            <w14:miter w14:val="0"/>
          </w14:textOutline>
        </w:rPr>
        <w:t>19.不可抗力</w:t>
      </w:r>
    </w:p>
    <w:p>
      <w:pPr>
        <w:pStyle w:val="4"/>
        <w:spacing w:before="229" w:line="220" w:lineRule="auto"/>
        <w:ind w:left="475"/>
        <w:rPr>
          <w:sz w:val="21"/>
          <w:szCs w:val="21"/>
          <w:lang w:eastAsia="zh-CN"/>
        </w:rPr>
      </w:pPr>
      <w:r>
        <w:rPr>
          <w:spacing w:val="-1"/>
          <w:sz w:val="21"/>
          <w:szCs w:val="21"/>
          <w:lang w:eastAsia="zh-CN"/>
        </w:rPr>
        <w:t>19.1 不可抗力是指合同双方不可预见、不可避免、不可克服的自然灾害和社会事件。</w:t>
      </w:r>
    </w:p>
    <w:p>
      <w:pPr>
        <w:pStyle w:val="4"/>
        <w:spacing w:before="206" w:line="413" w:lineRule="exact"/>
        <w:ind w:right="53"/>
        <w:jc w:val="right"/>
        <w:rPr>
          <w:sz w:val="21"/>
          <w:szCs w:val="21"/>
          <w:lang w:eastAsia="zh-CN"/>
        </w:rPr>
      </w:pPr>
      <w:r>
        <w:rPr>
          <w:spacing w:val="-2"/>
          <w:position w:val="15"/>
          <w:sz w:val="21"/>
          <w:szCs w:val="21"/>
          <w:lang w:eastAsia="zh-CN"/>
        </w:rPr>
        <w:t>19.2 任何一方对由于不可抗力造成的部分或全部不能履</w:t>
      </w:r>
      <w:r>
        <w:rPr>
          <w:spacing w:val="-3"/>
          <w:position w:val="15"/>
          <w:sz w:val="21"/>
          <w:szCs w:val="21"/>
          <w:lang w:eastAsia="zh-CN"/>
        </w:rPr>
        <w:t>行合同不承担违约责任。但迟延履行</w:t>
      </w:r>
    </w:p>
    <w:p>
      <w:pPr>
        <w:pStyle w:val="4"/>
        <w:spacing w:line="220" w:lineRule="auto"/>
        <w:ind w:left="38"/>
        <w:rPr>
          <w:sz w:val="21"/>
          <w:szCs w:val="21"/>
          <w:lang w:eastAsia="zh-CN"/>
        </w:rPr>
      </w:pPr>
      <w:r>
        <w:rPr>
          <w:spacing w:val="-8"/>
          <w:sz w:val="21"/>
          <w:szCs w:val="21"/>
          <w:lang w:eastAsia="zh-CN"/>
        </w:rPr>
        <w:t>后发生不可抗力的， 不能免除责任。</w:t>
      </w:r>
    </w:p>
    <w:p>
      <w:pPr>
        <w:pStyle w:val="4"/>
        <w:spacing w:before="206" w:line="408" w:lineRule="exact"/>
        <w:ind w:right="52"/>
        <w:jc w:val="right"/>
        <w:rPr>
          <w:sz w:val="21"/>
          <w:szCs w:val="21"/>
          <w:lang w:eastAsia="zh-CN"/>
        </w:rPr>
      </w:pPr>
      <w:r>
        <w:rPr>
          <w:spacing w:val="-3"/>
          <w:position w:val="15"/>
          <w:sz w:val="21"/>
          <w:szCs w:val="21"/>
          <w:lang w:eastAsia="zh-CN"/>
        </w:rPr>
        <w:t>19.3 遇有不可抗力的一方，应在三日内将事件的情况</w:t>
      </w:r>
      <w:r>
        <w:rPr>
          <w:spacing w:val="-4"/>
          <w:position w:val="15"/>
          <w:sz w:val="21"/>
          <w:szCs w:val="21"/>
          <w:lang w:eastAsia="zh-CN"/>
        </w:rPr>
        <w:t>以书面形式通知另一方，</w:t>
      </w:r>
      <w:r>
        <w:rPr>
          <w:spacing w:val="-60"/>
          <w:position w:val="15"/>
          <w:sz w:val="21"/>
          <w:szCs w:val="21"/>
          <w:lang w:eastAsia="zh-CN"/>
        </w:rPr>
        <w:t xml:space="preserve"> </w:t>
      </w:r>
      <w:r>
        <w:rPr>
          <w:spacing w:val="-4"/>
          <w:position w:val="15"/>
          <w:sz w:val="21"/>
          <w:szCs w:val="21"/>
          <w:lang w:eastAsia="zh-CN"/>
        </w:rPr>
        <w:t>并在事件发生</w:t>
      </w:r>
    </w:p>
    <w:p>
      <w:pPr>
        <w:pStyle w:val="4"/>
        <w:spacing w:line="219" w:lineRule="auto"/>
        <w:ind w:left="38"/>
        <w:rPr>
          <w:sz w:val="21"/>
          <w:szCs w:val="21"/>
          <w:lang w:eastAsia="zh-CN"/>
        </w:rPr>
      </w:pPr>
      <w:r>
        <w:rPr>
          <w:spacing w:val="-5"/>
          <w:sz w:val="21"/>
          <w:szCs w:val="21"/>
          <w:lang w:eastAsia="zh-CN"/>
        </w:rPr>
        <w:t>后十日内，</w:t>
      </w:r>
      <w:r>
        <w:rPr>
          <w:spacing w:val="73"/>
          <w:sz w:val="21"/>
          <w:szCs w:val="21"/>
          <w:lang w:eastAsia="zh-CN"/>
        </w:rPr>
        <w:t xml:space="preserve"> </w:t>
      </w:r>
      <w:r>
        <w:rPr>
          <w:spacing w:val="-5"/>
          <w:sz w:val="21"/>
          <w:szCs w:val="21"/>
          <w:lang w:eastAsia="zh-CN"/>
        </w:rPr>
        <w:t>向另一方提交合同不能履行或部分不能履行或需要延期履行理由的报告。</w:t>
      </w:r>
    </w:p>
    <w:p>
      <w:pPr>
        <w:pStyle w:val="4"/>
        <w:spacing w:before="211" w:line="220" w:lineRule="auto"/>
        <w:ind w:left="41"/>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20.解决争议的方法</w:t>
      </w:r>
    </w:p>
    <w:p>
      <w:pPr>
        <w:pStyle w:val="4"/>
        <w:spacing w:before="228" w:line="413" w:lineRule="exact"/>
        <w:jc w:val="right"/>
        <w:rPr>
          <w:sz w:val="21"/>
          <w:szCs w:val="21"/>
          <w:lang w:eastAsia="zh-CN"/>
        </w:rPr>
      </w:pPr>
      <w:r>
        <w:rPr>
          <w:spacing w:val="-1"/>
          <w:position w:val="15"/>
          <w:sz w:val="21"/>
          <w:szCs w:val="21"/>
          <w:lang w:eastAsia="zh-CN"/>
        </w:rPr>
        <w:t>20.1 合同各方应通过友好协商，解决在执行合同过程中所发生的或与合同有关的一切争端。</w:t>
      </w:r>
    </w:p>
    <w:p>
      <w:pPr>
        <w:pStyle w:val="4"/>
        <w:spacing w:before="1" w:line="220" w:lineRule="auto"/>
        <w:ind w:left="40"/>
        <w:rPr>
          <w:sz w:val="21"/>
          <w:szCs w:val="21"/>
          <w:lang w:eastAsia="zh-CN"/>
        </w:rPr>
      </w:pPr>
      <w:r>
        <w:rPr>
          <w:spacing w:val="-1"/>
          <w:sz w:val="21"/>
          <w:szCs w:val="21"/>
          <w:lang w:eastAsia="zh-CN"/>
        </w:rPr>
        <w:t>如从协商开始后十日内仍不能解决，可以向财政部门提</w:t>
      </w:r>
      <w:r>
        <w:rPr>
          <w:spacing w:val="-2"/>
          <w:sz w:val="21"/>
          <w:szCs w:val="21"/>
          <w:lang w:eastAsia="zh-CN"/>
        </w:rPr>
        <w:t>请调解。</w:t>
      </w:r>
    </w:p>
    <w:p>
      <w:pPr>
        <w:pStyle w:val="4"/>
        <w:spacing w:before="205" w:line="456" w:lineRule="exact"/>
        <w:jc w:val="right"/>
        <w:rPr>
          <w:sz w:val="21"/>
          <w:szCs w:val="21"/>
          <w:lang w:eastAsia="zh-CN"/>
        </w:rPr>
      </w:pPr>
      <w:r>
        <w:rPr>
          <w:spacing w:val="-6"/>
          <w:position w:val="18"/>
          <w:sz w:val="21"/>
          <w:szCs w:val="21"/>
          <w:lang w:eastAsia="zh-CN"/>
        </w:rPr>
        <w:t>20.2 调解不成可以按</w:t>
      </w:r>
      <w:r>
        <w:rPr>
          <w:spacing w:val="-6"/>
          <w:position w:val="18"/>
          <w:sz w:val="21"/>
          <w:szCs w:val="21"/>
          <w:lang w:eastAsia="zh-CN"/>
          <w14:textOutline w14:w="3835" w14:cap="flat" w14:cmpd="sng" w14:algn="ctr">
            <w14:solidFill>
              <w14:srgbClr w14:val="000000"/>
            </w14:solidFill>
            <w14:prstDash w14:val="solid"/>
            <w14:miter w14:val="0"/>
          </w14:textOutline>
        </w:rPr>
        <w:t>【政府采购合同专用条款】</w:t>
      </w:r>
      <w:r>
        <w:rPr>
          <w:spacing w:val="-6"/>
          <w:position w:val="18"/>
          <w:sz w:val="21"/>
          <w:szCs w:val="21"/>
          <w:lang w:eastAsia="zh-CN"/>
        </w:rPr>
        <w:t>中约定中规定下列方式之一提起仲裁或诉讼：</w:t>
      </w:r>
    </w:p>
    <w:p>
      <w:pPr>
        <w:pStyle w:val="4"/>
        <w:spacing w:before="1" w:line="219" w:lineRule="auto"/>
        <w:ind w:left="466"/>
        <w:rPr>
          <w:sz w:val="21"/>
          <w:szCs w:val="21"/>
        </w:rPr>
      </w:pPr>
      <w:r>
        <w:rPr>
          <w:spacing w:val="-3"/>
          <w:sz w:val="21"/>
          <w:szCs w:val="21"/>
        </w:rPr>
        <w:t>（1）向甲方所在地仲裁机构提起仲裁；</w:t>
      </w:r>
    </w:p>
    <w:p>
      <w:pPr>
        <w:pStyle w:val="4"/>
        <w:spacing w:before="211" w:line="221" w:lineRule="auto"/>
        <w:ind w:left="466"/>
        <w:rPr>
          <w:sz w:val="21"/>
          <w:szCs w:val="21"/>
          <w:lang w:eastAsia="zh-CN"/>
        </w:rPr>
      </w:pPr>
      <w:r>
        <w:rPr>
          <w:spacing w:val="-2"/>
          <w:sz w:val="21"/>
          <w:szCs w:val="21"/>
          <w:lang w:eastAsia="zh-CN"/>
        </w:rPr>
        <w:t>（2）向甲方所在地人民法院提起诉讼。</w:t>
      </w:r>
    </w:p>
    <w:p>
      <w:pPr>
        <w:pStyle w:val="4"/>
        <w:spacing w:before="205" w:line="413" w:lineRule="exact"/>
        <w:ind w:right="52"/>
        <w:jc w:val="right"/>
        <w:rPr>
          <w:sz w:val="21"/>
          <w:szCs w:val="21"/>
          <w:lang w:eastAsia="zh-CN"/>
        </w:rPr>
      </w:pPr>
      <w:r>
        <w:rPr>
          <w:spacing w:val="-4"/>
          <w:position w:val="15"/>
          <w:sz w:val="21"/>
          <w:szCs w:val="21"/>
          <w:lang w:eastAsia="zh-CN"/>
        </w:rPr>
        <w:t>20.3 如仲裁或诉讼事项不影响合同其它部分的履行，</w:t>
      </w:r>
      <w:r>
        <w:rPr>
          <w:spacing w:val="-21"/>
          <w:position w:val="15"/>
          <w:sz w:val="21"/>
          <w:szCs w:val="21"/>
          <w:lang w:eastAsia="zh-CN"/>
        </w:rPr>
        <w:t xml:space="preserve"> </w:t>
      </w:r>
      <w:r>
        <w:rPr>
          <w:spacing w:val="-4"/>
          <w:position w:val="15"/>
          <w:sz w:val="21"/>
          <w:szCs w:val="21"/>
          <w:lang w:eastAsia="zh-CN"/>
        </w:rPr>
        <w:t>则在仲裁或诉讼期间，除正在进行仲裁</w:t>
      </w:r>
    </w:p>
    <w:p>
      <w:pPr>
        <w:pStyle w:val="4"/>
        <w:spacing w:before="1" w:line="220" w:lineRule="auto"/>
        <w:ind w:left="39"/>
        <w:rPr>
          <w:sz w:val="21"/>
          <w:szCs w:val="21"/>
          <w:lang w:eastAsia="zh-CN"/>
        </w:rPr>
      </w:pPr>
      <w:r>
        <w:rPr>
          <w:spacing w:val="-2"/>
          <w:sz w:val="21"/>
          <w:szCs w:val="21"/>
          <w:lang w:eastAsia="zh-CN"/>
        </w:rPr>
        <w:t>或诉讼的部分外，合同的其它部分应继续执行。</w:t>
      </w:r>
    </w:p>
    <w:p>
      <w:pPr>
        <w:pStyle w:val="4"/>
        <w:spacing w:before="208" w:line="220" w:lineRule="auto"/>
        <w:ind w:left="41"/>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21.法律适用</w:t>
      </w:r>
    </w:p>
    <w:p>
      <w:pPr>
        <w:pStyle w:val="4"/>
        <w:spacing w:before="229" w:line="408" w:lineRule="exact"/>
        <w:ind w:right="54"/>
        <w:jc w:val="right"/>
        <w:rPr>
          <w:sz w:val="21"/>
          <w:szCs w:val="21"/>
          <w:lang w:eastAsia="zh-CN"/>
        </w:rPr>
      </w:pPr>
      <w:r>
        <w:rPr>
          <w:spacing w:val="-4"/>
          <w:position w:val="14"/>
          <w:sz w:val="21"/>
          <w:szCs w:val="21"/>
          <w:lang w:eastAsia="zh-CN"/>
        </w:rPr>
        <w:t>21.1 本合同适用中华人民共和国现行法律、行政法</w:t>
      </w:r>
      <w:r>
        <w:rPr>
          <w:spacing w:val="-5"/>
          <w:position w:val="14"/>
          <w:sz w:val="21"/>
          <w:szCs w:val="21"/>
          <w:lang w:eastAsia="zh-CN"/>
        </w:rPr>
        <w:t>规和规章， 如合同条款与法律、行政法规</w:t>
      </w:r>
    </w:p>
    <w:p>
      <w:pPr>
        <w:pStyle w:val="4"/>
        <w:spacing w:before="1" w:line="219" w:lineRule="auto"/>
        <w:ind w:left="37"/>
        <w:rPr>
          <w:sz w:val="21"/>
          <w:szCs w:val="21"/>
          <w:lang w:eastAsia="zh-CN"/>
        </w:rPr>
      </w:pPr>
      <w:r>
        <w:rPr>
          <w:spacing w:val="-1"/>
          <w:sz w:val="21"/>
          <w:szCs w:val="21"/>
          <w:lang w:eastAsia="zh-CN"/>
        </w:rPr>
        <w:t>和规章不一致的，按照法律、行政法规和规章修改本</w:t>
      </w:r>
      <w:r>
        <w:rPr>
          <w:spacing w:val="-2"/>
          <w:sz w:val="21"/>
          <w:szCs w:val="21"/>
          <w:lang w:eastAsia="zh-CN"/>
        </w:rPr>
        <w:t>合同。</w:t>
      </w:r>
    </w:p>
    <w:p>
      <w:pPr>
        <w:pStyle w:val="4"/>
        <w:spacing w:before="210" w:line="222" w:lineRule="auto"/>
        <w:ind w:left="41"/>
        <w:rPr>
          <w:sz w:val="24"/>
          <w:szCs w:val="24"/>
          <w:lang w:eastAsia="zh-CN"/>
        </w:rPr>
      </w:pPr>
      <w:r>
        <w:rPr>
          <w:spacing w:val="-2"/>
          <w:sz w:val="24"/>
          <w:szCs w:val="24"/>
          <w:lang w:eastAsia="zh-CN"/>
          <w14:textOutline w14:w="4356" w14:cap="flat" w14:cmpd="sng" w14:algn="ctr">
            <w14:solidFill>
              <w14:srgbClr w14:val="000000"/>
            </w14:solidFill>
            <w14:prstDash w14:val="solid"/>
            <w14:miter w14:val="0"/>
          </w14:textOutline>
        </w:rPr>
        <w:t>22.通知</w:t>
      </w:r>
    </w:p>
    <w:p>
      <w:pPr>
        <w:pStyle w:val="4"/>
        <w:spacing w:before="226" w:line="413" w:lineRule="exact"/>
        <w:ind w:right="51"/>
        <w:jc w:val="right"/>
        <w:rPr>
          <w:sz w:val="21"/>
          <w:szCs w:val="21"/>
          <w:lang w:eastAsia="zh-CN"/>
        </w:rPr>
      </w:pPr>
      <w:r>
        <w:rPr>
          <w:spacing w:val="-2"/>
          <w:position w:val="15"/>
          <w:sz w:val="21"/>
          <w:szCs w:val="21"/>
          <w:lang w:eastAsia="zh-CN"/>
        </w:rPr>
        <w:t>22.1</w:t>
      </w:r>
      <w:r>
        <w:rPr>
          <w:spacing w:val="-43"/>
          <w:position w:val="15"/>
          <w:sz w:val="21"/>
          <w:szCs w:val="21"/>
          <w:lang w:eastAsia="zh-CN"/>
        </w:rPr>
        <w:t xml:space="preserve"> </w:t>
      </w:r>
      <w:r>
        <w:rPr>
          <w:spacing w:val="-2"/>
          <w:position w:val="15"/>
          <w:sz w:val="21"/>
          <w:szCs w:val="21"/>
          <w:lang w:eastAsia="zh-CN"/>
        </w:rPr>
        <w:t>本合同一方给另一方的通知均应采用书面形式，</w:t>
      </w:r>
      <w:r>
        <w:rPr>
          <w:spacing w:val="-57"/>
          <w:position w:val="15"/>
          <w:sz w:val="21"/>
          <w:szCs w:val="21"/>
          <w:lang w:eastAsia="zh-CN"/>
        </w:rPr>
        <w:t xml:space="preserve"> </w:t>
      </w:r>
      <w:r>
        <w:rPr>
          <w:spacing w:val="-2"/>
          <w:position w:val="15"/>
          <w:sz w:val="21"/>
          <w:szCs w:val="21"/>
          <w:lang w:eastAsia="zh-CN"/>
        </w:rPr>
        <w:t>传真或快递送到本</w:t>
      </w:r>
      <w:r>
        <w:rPr>
          <w:spacing w:val="-3"/>
          <w:position w:val="15"/>
          <w:sz w:val="21"/>
          <w:szCs w:val="21"/>
          <w:lang w:eastAsia="zh-CN"/>
        </w:rPr>
        <w:t>合同中规定的对方的</w:t>
      </w:r>
    </w:p>
    <w:p>
      <w:pPr>
        <w:pStyle w:val="4"/>
        <w:spacing w:before="1" w:line="220" w:lineRule="auto"/>
        <w:ind w:left="37"/>
        <w:rPr>
          <w:sz w:val="21"/>
          <w:szCs w:val="21"/>
          <w:lang w:eastAsia="zh-CN"/>
        </w:rPr>
      </w:pPr>
      <w:r>
        <w:rPr>
          <w:spacing w:val="-1"/>
          <w:sz w:val="21"/>
          <w:szCs w:val="21"/>
          <w:lang w:eastAsia="zh-CN"/>
        </w:rPr>
        <w:t>地址和办理签收手续，</w:t>
      </w:r>
    </w:p>
    <w:p>
      <w:pPr>
        <w:pStyle w:val="4"/>
        <w:spacing w:before="205" w:line="220" w:lineRule="auto"/>
        <w:ind w:left="462"/>
        <w:rPr>
          <w:sz w:val="21"/>
          <w:szCs w:val="21"/>
          <w:lang w:eastAsia="zh-CN"/>
        </w:rPr>
      </w:pPr>
      <w:r>
        <w:rPr>
          <w:spacing w:val="-1"/>
          <w:sz w:val="21"/>
          <w:szCs w:val="21"/>
          <w:lang w:eastAsia="zh-CN"/>
        </w:rPr>
        <w:t>22.2</w:t>
      </w:r>
      <w:r>
        <w:rPr>
          <w:spacing w:val="-44"/>
          <w:sz w:val="21"/>
          <w:szCs w:val="21"/>
          <w:lang w:eastAsia="zh-CN"/>
        </w:rPr>
        <w:t xml:space="preserve"> </w:t>
      </w:r>
      <w:r>
        <w:rPr>
          <w:spacing w:val="-1"/>
          <w:sz w:val="21"/>
          <w:szCs w:val="21"/>
          <w:lang w:eastAsia="zh-CN"/>
        </w:rPr>
        <w:t>通知以送到之日或通知书中规定的生效之日起生效，两者中以较迟之日为</w:t>
      </w:r>
      <w:r>
        <w:rPr>
          <w:spacing w:val="-2"/>
          <w:sz w:val="21"/>
          <w:szCs w:val="21"/>
          <w:lang w:eastAsia="zh-CN"/>
        </w:rPr>
        <w:t>准。</w:t>
      </w:r>
    </w:p>
    <w:p>
      <w:pPr>
        <w:pStyle w:val="4"/>
        <w:spacing w:before="210" w:line="220" w:lineRule="auto"/>
        <w:ind w:left="41"/>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23.</w:t>
      </w:r>
      <w:r>
        <w:rPr>
          <w:spacing w:val="-1"/>
          <w:sz w:val="24"/>
          <w:szCs w:val="24"/>
          <w:lang w:eastAsia="zh-CN"/>
        </w:rPr>
        <w:t xml:space="preserve"> </w:t>
      </w:r>
      <w:r>
        <w:rPr>
          <w:spacing w:val="-1"/>
          <w:sz w:val="24"/>
          <w:szCs w:val="24"/>
          <w:lang w:eastAsia="zh-CN"/>
          <w14:textOutline w14:w="4356" w14:cap="flat" w14:cmpd="sng" w14:algn="ctr">
            <w14:solidFill>
              <w14:srgbClr w14:val="000000"/>
            </w14:solidFill>
            <w14:prstDash w14:val="solid"/>
            <w14:miter w14:val="0"/>
          </w14:textOutline>
        </w:rPr>
        <w:t>合同未尽事项</w:t>
      </w:r>
    </w:p>
    <w:p>
      <w:pPr>
        <w:pStyle w:val="4"/>
        <w:spacing w:before="228" w:line="461" w:lineRule="exact"/>
        <w:ind w:left="462"/>
        <w:rPr>
          <w:sz w:val="21"/>
          <w:szCs w:val="21"/>
          <w:lang w:eastAsia="zh-CN"/>
        </w:rPr>
      </w:pPr>
      <w:r>
        <w:rPr>
          <w:spacing w:val="-5"/>
          <w:position w:val="19"/>
          <w:sz w:val="21"/>
          <w:szCs w:val="21"/>
          <w:lang w:eastAsia="zh-CN"/>
        </w:rPr>
        <w:t>23.1</w:t>
      </w:r>
      <w:r>
        <w:rPr>
          <w:spacing w:val="-36"/>
          <w:position w:val="19"/>
          <w:sz w:val="21"/>
          <w:szCs w:val="21"/>
          <w:lang w:eastAsia="zh-CN"/>
        </w:rPr>
        <w:t xml:space="preserve"> </w:t>
      </w:r>
      <w:r>
        <w:rPr>
          <w:spacing w:val="-5"/>
          <w:position w:val="19"/>
          <w:sz w:val="21"/>
          <w:szCs w:val="21"/>
          <w:lang w:eastAsia="zh-CN"/>
        </w:rPr>
        <w:t>合同未尽事项见</w:t>
      </w:r>
      <w:r>
        <w:rPr>
          <w:spacing w:val="-5"/>
          <w:position w:val="19"/>
          <w:sz w:val="21"/>
          <w:szCs w:val="21"/>
          <w:lang w:eastAsia="zh-CN"/>
          <w14:textOutline w14:w="3835" w14:cap="flat" w14:cmpd="sng" w14:algn="ctr">
            <w14:solidFill>
              <w14:srgbClr w14:val="000000"/>
            </w14:solidFill>
            <w14:prstDash w14:val="solid"/>
            <w14:miter w14:val="0"/>
          </w14:textOutline>
        </w:rPr>
        <w:t>【政府采购合同专用条款】。</w:t>
      </w:r>
    </w:p>
    <w:p>
      <w:pPr>
        <w:pStyle w:val="4"/>
        <w:spacing w:line="220" w:lineRule="auto"/>
        <w:ind w:left="41"/>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24.合同生效</w:t>
      </w:r>
    </w:p>
    <w:p>
      <w:pPr>
        <w:pStyle w:val="4"/>
        <w:spacing w:before="228" w:line="220" w:lineRule="auto"/>
        <w:ind w:firstLine="416" w:firstLineChars="200"/>
        <w:rPr>
          <w:sz w:val="21"/>
          <w:szCs w:val="21"/>
          <w:lang w:eastAsia="zh-CN"/>
        </w:rPr>
      </w:pPr>
      <w:r>
        <w:rPr>
          <w:spacing w:val="-1"/>
          <w:sz w:val="21"/>
          <w:szCs w:val="21"/>
          <w:lang w:eastAsia="zh-CN"/>
        </w:rPr>
        <w:t>24.1 本合同在合同双方签字盖章后生效。</w:t>
      </w:r>
    </w:p>
    <w:p>
      <w:pPr>
        <w:spacing w:line="220" w:lineRule="auto"/>
        <w:rPr>
          <w:lang w:eastAsia="zh-CN"/>
        </w:rPr>
        <w:sectPr>
          <w:headerReference r:id="rId55" w:type="default"/>
          <w:footerReference r:id="rId56" w:type="default"/>
          <w:pgSz w:w="11905" w:h="16839"/>
          <w:pgMar w:top="1104" w:right="1410" w:bottom="1281" w:left="1560" w:header="1090" w:footer="988" w:gutter="0"/>
          <w:cols w:space="720" w:num="1"/>
        </w:sectPr>
      </w:pPr>
    </w:p>
    <w:p>
      <w:pPr>
        <w:spacing w:line="318" w:lineRule="auto"/>
        <w:rPr>
          <w:lang w:eastAsia="zh-CN"/>
        </w:rPr>
      </w:pPr>
    </w:p>
    <w:p>
      <w:pPr>
        <w:spacing w:before="88" w:line="225" w:lineRule="auto"/>
        <w:ind w:left="2642"/>
        <w:rPr>
          <w:rFonts w:ascii="黑体" w:hAnsi="黑体" w:eastAsia="黑体" w:cs="黑体"/>
          <w:sz w:val="27"/>
          <w:szCs w:val="27"/>
          <w:lang w:eastAsia="zh-CN"/>
        </w:rPr>
      </w:pPr>
      <w:r>
        <w:rPr>
          <w:rFonts w:ascii="黑体" w:hAnsi="黑体" w:eastAsia="黑体" w:cs="黑体"/>
          <w:spacing w:val="8"/>
          <w:sz w:val="27"/>
          <w:szCs w:val="27"/>
          <w:lang w:eastAsia="zh-CN"/>
        </w:rPr>
        <w:t>第三节 政府采购合同专用条款</w:t>
      </w:r>
    </w:p>
    <w:p>
      <w:pPr>
        <w:spacing w:line="179" w:lineRule="exact"/>
        <w:rPr>
          <w:lang w:eastAsia="zh-CN"/>
        </w:rPr>
      </w:pPr>
    </w:p>
    <w:tbl>
      <w:tblPr>
        <w:tblStyle w:val="56"/>
        <w:tblW w:w="9046"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24"/>
        <w:gridCol w:w="1094"/>
        <w:gridCol w:w="64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6" w:hRule="atLeast"/>
        </w:trPr>
        <w:tc>
          <w:tcPr>
            <w:tcW w:w="1524" w:type="dxa"/>
            <w:tcBorders>
              <w:top w:val="single" w:color="000000" w:sz="2" w:space="0"/>
              <w:left w:val="single" w:color="000000" w:sz="2" w:space="0"/>
            </w:tcBorders>
          </w:tcPr>
          <w:p>
            <w:pPr>
              <w:pStyle w:val="57"/>
              <w:spacing w:before="130" w:line="408" w:lineRule="exact"/>
              <w:ind w:left="244"/>
              <w:rPr>
                <w:sz w:val="21"/>
                <w:szCs w:val="21"/>
              </w:rPr>
            </w:pPr>
            <w:r>
              <w:rPr>
                <w:spacing w:val="-1"/>
                <w:position w:val="15"/>
                <w:sz w:val="21"/>
                <w:szCs w:val="21"/>
              </w:rPr>
              <w:t>本章第二节</w:t>
            </w:r>
          </w:p>
          <w:p>
            <w:pPr>
              <w:pStyle w:val="57"/>
              <w:spacing w:line="220" w:lineRule="auto"/>
              <w:ind w:left="348"/>
              <w:rPr>
                <w:sz w:val="21"/>
                <w:szCs w:val="21"/>
              </w:rPr>
            </w:pPr>
            <w:r>
              <w:rPr>
                <w:spacing w:val="-6"/>
                <w:sz w:val="21"/>
                <w:szCs w:val="21"/>
              </w:rPr>
              <w:t>第</w:t>
            </w:r>
            <w:r>
              <w:rPr>
                <w:spacing w:val="-28"/>
                <w:sz w:val="21"/>
                <w:szCs w:val="21"/>
              </w:rPr>
              <w:t xml:space="preserve"> </w:t>
            </w:r>
            <w:r>
              <w:rPr>
                <w:spacing w:val="-6"/>
                <w:sz w:val="21"/>
                <w:szCs w:val="21"/>
              </w:rPr>
              <w:t>1.1</w:t>
            </w:r>
            <w:r>
              <w:rPr>
                <w:spacing w:val="-44"/>
                <w:sz w:val="21"/>
                <w:szCs w:val="21"/>
              </w:rPr>
              <w:t xml:space="preserve"> </w:t>
            </w:r>
            <w:r>
              <w:rPr>
                <w:spacing w:val="-6"/>
                <w:sz w:val="21"/>
                <w:szCs w:val="21"/>
              </w:rPr>
              <w:t>款</w:t>
            </w:r>
          </w:p>
        </w:tc>
        <w:tc>
          <w:tcPr>
            <w:tcW w:w="1094" w:type="dxa"/>
            <w:tcBorders>
              <w:top w:val="single" w:color="000000" w:sz="2" w:space="0"/>
            </w:tcBorders>
          </w:tcPr>
          <w:p>
            <w:pPr>
              <w:pStyle w:val="57"/>
              <w:spacing w:before="130" w:line="222" w:lineRule="auto"/>
              <w:ind w:left="136"/>
              <w:rPr>
                <w:sz w:val="21"/>
                <w:szCs w:val="21"/>
              </w:rPr>
            </w:pPr>
            <w:r>
              <w:rPr>
                <w:spacing w:val="-8"/>
                <w:sz w:val="21"/>
                <w:szCs w:val="21"/>
              </w:rPr>
              <w:t>甲方名</w:t>
            </w:r>
          </w:p>
          <w:p>
            <w:pPr>
              <w:pStyle w:val="57"/>
              <w:spacing w:before="155" w:line="223" w:lineRule="auto"/>
              <w:ind w:left="108"/>
              <w:rPr>
                <w:sz w:val="21"/>
                <w:szCs w:val="21"/>
              </w:rPr>
            </w:pPr>
            <w:r>
              <w:rPr>
                <w:spacing w:val="-1"/>
                <w:sz w:val="21"/>
                <w:szCs w:val="21"/>
              </w:rPr>
              <w:t>称、地址</w:t>
            </w:r>
          </w:p>
        </w:tc>
        <w:tc>
          <w:tcPr>
            <w:tcW w:w="6428" w:type="dxa"/>
            <w:tcBorders>
              <w:top w:val="single" w:color="000000" w:sz="2" w:space="0"/>
              <w:right w:val="single" w:color="000000" w:sz="2" w:space="0"/>
            </w:tcBorders>
          </w:tcPr>
          <w:p>
            <w:pPr>
              <w:pStyle w:val="57"/>
              <w:spacing w:before="206" w:line="221" w:lineRule="auto"/>
              <w:ind w:left="137"/>
              <w:rPr>
                <w:sz w:val="21"/>
                <w:szCs w:val="21"/>
              </w:rPr>
            </w:pPr>
            <w:r>
              <w:rPr>
                <w:spacing w:val="-8"/>
                <w:sz w:val="21"/>
                <w:szCs w:val="21"/>
              </w:rPr>
              <w:t xml:space="preserve">甲方名称： </w:t>
            </w:r>
            <w:r>
              <w:rPr>
                <w:rFonts w:hint="eastAsia"/>
                <w:spacing w:val="-8"/>
                <w:sz w:val="21"/>
                <w:szCs w:val="21"/>
                <w:lang w:eastAsia="zh-CN"/>
              </w:rPr>
              <w:t>新疆维吾尔自治区地质成果中心</w:t>
            </w:r>
          </w:p>
          <w:p>
            <w:pPr>
              <w:pStyle w:val="57"/>
              <w:spacing w:before="157" w:line="221" w:lineRule="auto"/>
              <w:ind w:left="110"/>
              <w:rPr>
                <w:sz w:val="21"/>
                <w:szCs w:val="21"/>
              </w:rPr>
            </w:pPr>
            <w:r>
              <w:rPr>
                <w:sz w:val="21"/>
                <w:szCs w:val="21"/>
              </w:rPr>
              <w:t>地址：</w:t>
            </w:r>
            <w:r>
              <w:rPr>
                <w:rFonts w:hint="eastAsia"/>
                <w:spacing w:val="-8"/>
                <w:sz w:val="21"/>
                <w:szCs w:val="21"/>
                <w:lang w:eastAsia="zh-CN"/>
              </w:rPr>
              <w:t>乌鲁木齐市沙依巴克区克拉玛依西路2号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1524" w:type="dxa"/>
            <w:tcBorders>
              <w:left w:val="single" w:color="000000" w:sz="2" w:space="0"/>
            </w:tcBorders>
          </w:tcPr>
          <w:p>
            <w:pPr>
              <w:pStyle w:val="57"/>
              <w:spacing w:before="50" w:line="408" w:lineRule="exact"/>
              <w:ind w:left="244"/>
              <w:rPr>
                <w:sz w:val="21"/>
                <w:szCs w:val="21"/>
              </w:rPr>
            </w:pPr>
            <w:r>
              <w:rPr>
                <w:spacing w:val="-1"/>
                <w:position w:val="15"/>
                <w:sz w:val="21"/>
                <w:szCs w:val="21"/>
              </w:rPr>
              <w:t>本章第二节</w:t>
            </w:r>
          </w:p>
          <w:p>
            <w:pPr>
              <w:pStyle w:val="57"/>
              <w:spacing w:line="220" w:lineRule="auto"/>
              <w:ind w:left="123"/>
              <w:rPr>
                <w:sz w:val="21"/>
                <w:szCs w:val="21"/>
              </w:rPr>
            </w:pPr>
            <w:r>
              <w:rPr>
                <w:spacing w:val="-6"/>
                <w:sz w:val="21"/>
                <w:szCs w:val="21"/>
              </w:rPr>
              <w:t>第</w:t>
            </w:r>
            <w:r>
              <w:rPr>
                <w:spacing w:val="-28"/>
                <w:sz w:val="21"/>
                <w:szCs w:val="21"/>
              </w:rPr>
              <w:t xml:space="preserve"> </w:t>
            </w:r>
            <w:r>
              <w:rPr>
                <w:spacing w:val="-6"/>
                <w:sz w:val="21"/>
                <w:szCs w:val="21"/>
              </w:rPr>
              <w:t>1.2（6）项</w:t>
            </w:r>
          </w:p>
        </w:tc>
        <w:tc>
          <w:tcPr>
            <w:tcW w:w="1094" w:type="dxa"/>
          </w:tcPr>
          <w:p>
            <w:pPr>
              <w:pStyle w:val="57"/>
              <w:spacing w:before="257" w:line="221" w:lineRule="auto"/>
              <w:ind w:left="112"/>
              <w:rPr>
                <w:sz w:val="21"/>
                <w:szCs w:val="21"/>
              </w:rPr>
            </w:pPr>
            <w:r>
              <w:rPr>
                <w:spacing w:val="-2"/>
                <w:sz w:val="21"/>
                <w:szCs w:val="21"/>
              </w:rPr>
              <w:t>项目现场</w:t>
            </w:r>
          </w:p>
        </w:tc>
        <w:tc>
          <w:tcPr>
            <w:tcW w:w="6428" w:type="dxa"/>
            <w:tcBorders>
              <w:right w:val="single" w:color="000000" w:sz="2" w:space="0"/>
            </w:tcBorders>
          </w:tcPr>
          <w:p>
            <w:pPr>
              <w:pStyle w:val="57"/>
              <w:spacing w:before="257" w:line="220" w:lineRule="auto"/>
              <w:ind w:left="109"/>
              <w:rPr>
                <w:sz w:val="21"/>
                <w:szCs w:val="21"/>
              </w:rPr>
            </w:pPr>
            <w:r>
              <w:rPr>
                <w:spacing w:val="-3"/>
                <w:sz w:val="21"/>
                <w:szCs w:val="21"/>
              </w:rPr>
              <w:t>采购人指定地点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9" w:hRule="atLeast"/>
        </w:trPr>
        <w:tc>
          <w:tcPr>
            <w:tcW w:w="1524" w:type="dxa"/>
            <w:tcBorders>
              <w:left w:val="single" w:color="000000" w:sz="2" w:space="0"/>
            </w:tcBorders>
          </w:tcPr>
          <w:p>
            <w:pPr>
              <w:spacing w:line="251" w:lineRule="auto"/>
            </w:pPr>
          </w:p>
          <w:p>
            <w:pPr>
              <w:spacing w:line="252" w:lineRule="auto"/>
            </w:pPr>
          </w:p>
          <w:p>
            <w:pPr>
              <w:pStyle w:val="57"/>
              <w:spacing w:before="68" w:line="408" w:lineRule="exact"/>
              <w:ind w:left="244"/>
              <w:rPr>
                <w:sz w:val="21"/>
                <w:szCs w:val="21"/>
              </w:rPr>
            </w:pPr>
            <w:r>
              <w:rPr>
                <w:spacing w:val="-1"/>
                <w:position w:val="15"/>
                <w:sz w:val="21"/>
                <w:szCs w:val="21"/>
              </w:rPr>
              <w:t>本章第二节</w:t>
            </w:r>
          </w:p>
          <w:p>
            <w:pPr>
              <w:pStyle w:val="57"/>
              <w:spacing w:line="220" w:lineRule="auto"/>
              <w:ind w:left="348"/>
              <w:rPr>
                <w:sz w:val="21"/>
                <w:szCs w:val="21"/>
              </w:rPr>
            </w:pPr>
            <w:r>
              <w:rPr>
                <w:spacing w:val="-4"/>
                <w:sz w:val="21"/>
                <w:szCs w:val="21"/>
              </w:rPr>
              <w:t>第</w:t>
            </w:r>
            <w:r>
              <w:rPr>
                <w:spacing w:val="-38"/>
                <w:sz w:val="21"/>
                <w:szCs w:val="21"/>
              </w:rPr>
              <w:t xml:space="preserve"> </w:t>
            </w:r>
            <w:r>
              <w:rPr>
                <w:spacing w:val="-4"/>
                <w:sz w:val="21"/>
                <w:szCs w:val="21"/>
              </w:rPr>
              <w:t>5.1</w:t>
            </w:r>
            <w:r>
              <w:rPr>
                <w:spacing w:val="-44"/>
                <w:sz w:val="21"/>
                <w:szCs w:val="21"/>
              </w:rPr>
              <w:t xml:space="preserve"> </w:t>
            </w:r>
            <w:r>
              <w:rPr>
                <w:spacing w:val="-4"/>
                <w:sz w:val="21"/>
                <w:szCs w:val="21"/>
              </w:rPr>
              <w:t>款</w:t>
            </w:r>
          </w:p>
        </w:tc>
        <w:tc>
          <w:tcPr>
            <w:tcW w:w="1094" w:type="dxa"/>
          </w:tcPr>
          <w:p>
            <w:pPr>
              <w:pStyle w:val="57"/>
              <w:spacing w:before="162" w:line="360" w:lineRule="auto"/>
              <w:ind w:left="109" w:right="138" w:firstLine="3"/>
              <w:rPr>
                <w:sz w:val="21"/>
                <w:szCs w:val="21"/>
                <w:lang w:eastAsia="zh-CN"/>
              </w:rPr>
            </w:pPr>
            <w:r>
              <w:rPr>
                <w:spacing w:val="-2"/>
                <w:sz w:val="21"/>
                <w:szCs w:val="21"/>
                <w:lang w:eastAsia="zh-CN"/>
              </w:rPr>
              <w:t>履行合同</w:t>
            </w:r>
            <w:r>
              <w:rPr>
                <w:sz w:val="21"/>
                <w:szCs w:val="21"/>
                <w:lang w:eastAsia="zh-CN"/>
              </w:rPr>
              <w:t xml:space="preserve"> </w:t>
            </w:r>
            <w:r>
              <w:rPr>
                <w:spacing w:val="-9"/>
                <w:sz w:val="21"/>
                <w:szCs w:val="21"/>
                <w:lang w:eastAsia="zh-CN"/>
              </w:rPr>
              <w:t>的时间、</w:t>
            </w:r>
            <w:r>
              <w:rPr>
                <w:sz w:val="21"/>
                <w:szCs w:val="21"/>
                <w:lang w:eastAsia="zh-CN"/>
              </w:rPr>
              <w:t xml:space="preserve"> </w:t>
            </w:r>
            <w:r>
              <w:rPr>
                <w:spacing w:val="-1"/>
                <w:sz w:val="21"/>
                <w:szCs w:val="21"/>
                <w:lang w:eastAsia="zh-CN"/>
              </w:rPr>
              <w:t>地点及方</w:t>
            </w:r>
          </w:p>
          <w:p>
            <w:pPr>
              <w:pStyle w:val="57"/>
              <w:spacing w:line="222" w:lineRule="auto"/>
              <w:ind w:left="113"/>
              <w:rPr>
                <w:sz w:val="21"/>
                <w:szCs w:val="21"/>
              </w:rPr>
            </w:pPr>
            <w:r>
              <w:rPr>
                <w:sz w:val="21"/>
                <w:szCs w:val="21"/>
              </w:rPr>
              <w:t>式</w:t>
            </w:r>
          </w:p>
        </w:tc>
        <w:tc>
          <w:tcPr>
            <w:tcW w:w="6428" w:type="dxa"/>
            <w:tcBorders>
              <w:right w:val="single" w:color="000000" w:sz="2" w:space="0"/>
            </w:tcBorders>
          </w:tcPr>
          <w:p>
            <w:pPr>
              <w:pStyle w:val="57"/>
              <w:spacing w:before="180" w:line="220" w:lineRule="auto"/>
              <w:ind w:left="114"/>
              <w:rPr>
                <w:sz w:val="20"/>
                <w:szCs w:val="20"/>
                <w:lang w:eastAsia="zh-CN"/>
              </w:rPr>
            </w:pPr>
            <w:r>
              <w:rPr>
                <w:spacing w:val="-8"/>
                <w:sz w:val="21"/>
                <w:szCs w:val="21"/>
                <w:lang w:eastAsia="zh-CN"/>
              </w:rPr>
              <w:t>交货时间：</w:t>
            </w:r>
            <w:r>
              <w:rPr>
                <w:spacing w:val="32"/>
                <w:sz w:val="21"/>
                <w:szCs w:val="21"/>
                <w:lang w:eastAsia="zh-CN"/>
              </w:rPr>
              <w:t xml:space="preserve"> </w:t>
            </w:r>
            <w:r>
              <w:rPr>
                <w:spacing w:val="-8"/>
                <w:sz w:val="20"/>
                <w:szCs w:val="20"/>
                <w:lang w:eastAsia="zh-CN"/>
              </w:rPr>
              <w:t>详见招标文件第五章采购需求</w:t>
            </w:r>
          </w:p>
          <w:p>
            <w:pPr>
              <w:spacing w:line="246" w:lineRule="auto"/>
              <w:rPr>
                <w:lang w:eastAsia="zh-CN"/>
              </w:rPr>
            </w:pPr>
          </w:p>
          <w:p>
            <w:pPr>
              <w:pStyle w:val="57"/>
              <w:spacing w:before="69" w:line="220" w:lineRule="auto"/>
              <w:ind w:left="114"/>
              <w:rPr>
                <w:sz w:val="21"/>
                <w:szCs w:val="21"/>
                <w:lang w:eastAsia="zh-CN"/>
              </w:rPr>
            </w:pPr>
            <w:r>
              <w:rPr>
                <w:spacing w:val="-20"/>
                <w:sz w:val="21"/>
                <w:szCs w:val="21"/>
                <w:lang w:eastAsia="zh-CN"/>
              </w:rPr>
              <w:t>交货地点：</w:t>
            </w:r>
            <w:r>
              <w:rPr>
                <w:spacing w:val="31"/>
                <w:sz w:val="21"/>
                <w:szCs w:val="21"/>
                <w:lang w:eastAsia="zh-CN"/>
              </w:rPr>
              <w:t xml:space="preserve"> </w:t>
            </w:r>
            <w:r>
              <w:rPr>
                <w:spacing w:val="-20"/>
                <w:sz w:val="21"/>
                <w:szCs w:val="21"/>
                <w:u w:val="single"/>
                <w:lang w:eastAsia="zh-CN"/>
              </w:rPr>
              <w:t>采购人指定地点；</w:t>
            </w:r>
            <w:r>
              <w:rPr>
                <w:sz w:val="21"/>
                <w:szCs w:val="21"/>
                <w:u w:val="single"/>
                <w:lang w:eastAsia="zh-CN"/>
              </w:rPr>
              <w:t xml:space="preserve">  </w:t>
            </w:r>
          </w:p>
          <w:p>
            <w:pPr>
              <w:pStyle w:val="57"/>
              <w:spacing w:before="69" w:line="220" w:lineRule="auto"/>
              <w:ind w:left="114"/>
              <w:rPr>
                <w:spacing w:val="-20"/>
                <w:sz w:val="21"/>
                <w:szCs w:val="21"/>
                <w:lang w:eastAsia="zh-CN"/>
              </w:rPr>
            </w:pPr>
          </w:p>
          <w:p>
            <w:pPr>
              <w:pStyle w:val="57"/>
              <w:spacing w:before="69" w:line="220" w:lineRule="auto"/>
              <w:ind w:left="114"/>
              <w:rPr>
                <w:sz w:val="20"/>
                <w:szCs w:val="20"/>
                <w:lang w:eastAsia="zh-CN"/>
              </w:rPr>
            </w:pPr>
            <w:r>
              <w:rPr>
                <w:spacing w:val="-20"/>
                <w:sz w:val="21"/>
                <w:szCs w:val="21"/>
                <w:lang w:eastAsia="zh-CN"/>
              </w:rPr>
              <w:t>交货方式： 采购人指定</w:t>
            </w:r>
            <w:r>
              <w:rPr>
                <w:rFonts w:hint="eastAsia"/>
                <w:spacing w:val="-20"/>
                <w:sz w:val="21"/>
                <w:szCs w:val="21"/>
                <w:lang w:val="en-US" w:eastAsia="zh-CN"/>
              </w:rPr>
              <w:t>方式</w:t>
            </w:r>
            <w:r>
              <w:rPr>
                <w:spacing w:val="-20"/>
                <w:sz w:val="21"/>
                <w:szCs w:val="21"/>
                <w:lang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2" w:hRule="atLeast"/>
        </w:trPr>
        <w:tc>
          <w:tcPr>
            <w:tcW w:w="1524" w:type="dxa"/>
            <w:tcBorders>
              <w:left w:val="single" w:color="000000" w:sz="2" w:space="0"/>
            </w:tcBorders>
          </w:tcPr>
          <w:p>
            <w:pPr>
              <w:pStyle w:val="57"/>
              <w:spacing w:before="66" w:line="409" w:lineRule="exact"/>
              <w:ind w:left="244"/>
              <w:rPr>
                <w:sz w:val="21"/>
                <w:szCs w:val="21"/>
              </w:rPr>
            </w:pPr>
            <w:r>
              <w:rPr>
                <w:spacing w:val="-1"/>
                <w:position w:val="15"/>
                <w:sz w:val="21"/>
                <w:szCs w:val="21"/>
              </w:rPr>
              <w:t>本章第二节</w:t>
            </w:r>
          </w:p>
          <w:p>
            <w:pPr>
              <w:pStyle w:val="57"/>
              <w:spacing w:line="220" w:lineRule="auto"/>
              <w:ind w:left="123"/>
              <w:rPr>
                <w:sz w:val="21"/>
                <w:szCs w:val="21"/>
              </w:rPr>
            </w:pPr>
            <w:r>
              <w:rPr>
                <w:spacing w:val="-4"/>
                <w:sz w:val="21"/>
                <w:szCs w:val="21"/>
              </w:rPr>
              <w:t>第</w:t>
            </w:r>
            <w:r>
              <w:rPr>
                <w:spacing w:val="-44"/>
                <w:sz w:val="21"/>
                <w:szCs w:val="21"/>
              </w:rPr>
              <w:t xml:space="preserve"> </w:t>
            </w:r>
            <w:r>
              <w:rPr>
                <w:spacing w:val="-4"/>
                <w:sz w:val="21"/>
                <w:szCs w:val="21"/>
              </w:rPr>
              <w:t>9.2（1）项</w:t>
            </w:r>
          </w:p>
        </w:tc>
        <w:tc>
          <w:tcPr>
            <w:tcW w:w="1094" w:type="dxa"/>
          </w:tcPr>
          <w:p>
            <w:pPr>
              <w:pStyle w:val="57"/>
              <w:spacing w:before="66" w:line="409" w:lineRule="exact"/>
              <w:ind w:left="109"/>
              <w:rPr>
                <w:sz w:val="21"/>
                <w:szCs w:val="21"/>
              </w:rPr>
            </w:pPr>
            <w:r>
              <w:rPr>
                <w:spacing w:val="-1"/>
                <w:position w:val="15"/>
                <w:sz w:val="21"/>
                <w:szCs w:val="21"/>
              </w:rPr>
              <w:t>服务质量</w:t>
            </w:r>
          </w:p>
          <w:p>
            <w:pPr>
              <w:pStyle w:val="57"/>
              <w:spacing w:line="221" w:lineRule="auto"/>
              <w:ind w:left="110"/>
              <w:rPr>
                <w:sz w:val="21"/>
                <w:szCs w:val="21"/>
              </w:rPr>
            </w:pPr>
            <w:r>
              <w:rPr>
                <w:spacing w:val="-2"/>
                <w:sz w:val="21"/>
                <w:szCs w:val="21"/>
              </w:rPr>
              <w:t>保证期</w:t>
            </w:r>
          </w:p>
        </w:tc>
        <w:tc>
          <w:tcPr>
            <w:tcW w:w="6428" w:type="dxa"/>
            <w:tcBorders>
              <w:right w:val="single" w:color="000000" w:sz="2" w:space="0"/>
            </w:tcBorders>
          </w:tcPr>
          <w:p>
            <w:pPr>
              <w:spacing w:line="282" w:lineRule="auto"/>
              <w:rPr>
                <w:lang w:eastAsia="zh-CN"/>
              </w:rPr>
            </w:pPr>
          </w:p>
          <w:p>
            <w:pPr>
              <w:pStyle w:val="57"/>
              <w:spacing w:before="65" w:line="220" w:lineRule="auto"/>
              <w:ind w:left="112"/>
              <w:rPr>
                <w:sz w:val="20"/>
                <w:szCs w:val="20"/>
                <w:lang w:eastAsia="zh-CN"/>
              </w:rPr>
            </w:pPr>
            <w:r>
              <w:rPr>
                <w:spacing w:val="-1"/>
                <w:sz w:val="20"/>
                <w:szCs w:val="20"/>
                <w:lang w:eastAsia="zh-CN"/>
              </w:rPr>
              <w:t>详见招标文件第五章采购需求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1524" w:type="dxa"/>
            <w:tcBorders>
              <w:left w:val="single" w:color="000000" w:sz="2" w:space="0"/>
            </w:tcBorders>
          </w:tcPr>
          <w:p>
            <w:pPr>
              <w:pStyle w:val="57"/>
              <w:spacing w:before="67" w:line="408" w:lineRule="exact"/>
              <w:ind w:left="244"/>
              <w:rPr>
                <w:sz w:val="21"/>
                <w:szCs w:val="21"/>
              </w:rPr>
            </w:pPr>
            <w:r>
              <w:rPr>
                <w:spacing w:val="-1"/>
                <w:position w:val="15"/>
                <w:sz w:val="21"/>
                <w:szCs w:val="21"/>
              </w:rPr>
              <w:t>本章第二节</w:t>
            </w:r>
          </w:p>
          <w:p>
            <w:pPr>
              <w:pStyle w:val="57"/>
              <w:spacing w:line="220" w:lineRule="auto"/>
              <w:ind w:left="123"/>
              <w:rPr>
                <w:sz w:val="21"/>
                <w:szCs w:val="21"/>
              </w:rPr>
            </w:pPr>
            <w:r>
              <w:rPr>
                <w:spacing w:val="-4"/>
                <w:sz w:val="21"/>
                <w:szCs w:val="21"/>
              </w:rPr>
              <w:t>第</w:t>
            </w:r>
            <w:r>
              <w:rPr>
                <w:spacing w:val="-44"/>
                <w:sz w:val="21"/>
                <w:szCs w:val="21"/>
              </w:rPr>
              <w:t xml:space="preserve"> </w:t>
            </w:r>
            <w:r>
              <w:rPr>
                <w:spacing w:val="-4"/>
                <w:sz w:val="21"/>
                <w:szCs w:val="21"/>
              </w:rPr>
              <w:t>9.2（3）项</w:t>
            </w:r>
          </w:p>
        </w:tc>
        <w:tc>
          <w:tcPr>
            <w:tcW w:w="1094" w:type="dxa"/>
          </w:tcPr>
          <w:p>
            <w:pPr>
              <w:pStyle w:val="57"/>
              <w:spacing w:before="67" w:line="408" w:lineRule="exact"/>
              <w:ind w:left="109"/>
              <w:rPr>
                <w:sz w:val="21"/>
                <w:szCs w:val="21"/>
              </w:rPr>
            </w:pPr>
            <w:r>
              <w:rPr>
                <w:spacing w:val="-1"/>
                <w:position w:val="14"/>
                <w:sz w:val="21"/>
                <w:szCs w:val="21"/>
              </w:rPr>
              <w:t>服务响应</w:t>
            </w:r>
          </w:p>
          <w:p>
            <w:pPr>
              <w:pStyle w:val="57"/>
              <w:spacing w:line="222" w:lineRule="auto"/>
              <w:ind w:left="119"/>
              <w:rPr>
                <w:sz w:val="21"/>
                <w:szCs w:val="21"/>
              </w:rPr>
            </w:pPr>
            <w:r>
              <w:rPr>
                <w:spacing w:val="-4"/>
                <w:sz w:val="21"/>
                <w:szCs w:val="21"/>
              </w:rPr>
              <w:t>时间</w:t>
            </w:r>
          </w:p>
        </w:tc>
        <w:tc>
          <w:tcPr>
            <w:tcW w:w="6428" w:type="dxa"/>
            <w:tcBorders>
              <w:right w:val="single" w:color="000000" w:sz="2" w:space="0"/>
            </w:tcBorders>
          </w:tcPr>
          <w:p>
            <w:pPr>
              <w:pStyle w:val="57"/>
              <w:spacing w:before="277" w:line="220" w:lineRule="auto"/>
              <w:ind w:left="112"/>
              <w:rPr>
                <w:sz w:val="20"/>
                <w:szCs w:val="20"/>
                <w:lang w:eastAsia="zh-CN"/>
              </w:rPr>
            </w:pPr>
            <w:r>
              <w:rPr>
                <w:spacing w:val="-1"/>
                <w:sz w:val="20"/>
                <w:szCs w:val="20"/>
                <w:lang w:eastAsia="zh-CN"/>
              </w:rPr>
              <w:t>详见招标文件第五章采购需求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3" w:hRule="atLeast"/>
        </w:trPr>
        <w:tc>
          <w:tcPr>
            <w:tcW w:w="1524" w:type="dxa"/>
            <w:tcBorders>
              <w:left w:val="single" w:color="000000" w:sz="2" w:space="0"/>
            </w:tcBorders>
          </w:tcPr>
          <w:p>
            <w:pPr>
              <w:pStyle w:val="57"/>
              <w:spacing w:before="30" w:line="412" w:lineRule="exact"/>
              <w:ind w:left="244"/>
              <w:rPr>
                <w:sz w:val="21"/>
                <w:szCs w:val="21"/>
              </w:rPr>
            </w:pPr>
            <w:r>
              <w:rPr>
                <w:spacing w:val="-1"/>
                <w:position w:val="15"/>
                <w:sz w:val="21"/>
                <w:szCs w:val="21"/>
              </w:rPr>
              <w:t>本章第二节</w:t>
            </w:r>
          </w:p>
          <w:p>
            <w:pPr>
              <w:pStyle w:val="57"/>
              <w:spacing w:line="220" w:lineRule="auto"/>
              <w:ind w:left="166"/>
              <w:rPr>
                <w:sz w:val="21"/>
                <w:szCs w:val="21"/>
              </w:rPr>
            </w:pPr>
            <w:r>
              <w:rPr>
                <w:spacing w:val="-4"/>
                <w:sz w:val="21"/>
                <w:szCs w:val="21"/>
              </w:rPr>
              <w:t>第</w:t>
            </w:r>
            <w:r>
              <w:rPr>
                <w:spacing w:val="-24"/>
                <w:sz w:val="21"/>
                <w:szCs w:val="21"/>
              </w:rPr>
              <w:t xml:space="preserve"> </w:t>
            </w:r>
            <w:r>
              <w:rPr>
                <w:spacing w:val="-4"/>
                <w:sz w:val="21"/>
                <w:szCs w:val="21"/>
              </w:rPr>
              <w:t>14.2（6）</w:t>
            </w:r>
          </w:p>
          <w:p>
            <w:pPr>
              <w:pStyle w:val="57"/>
              <w:spacing w:before="157" w:line="221" w:lineRule="auto"/>
              <w:ind w:left="669"/>
              <w:rPr>
                <w:sz w:val="21"/>
                <w:szCs w:val="21"/>
              </w:rPr>
            </w:pPr>
            <w:r>
              <w:rPr>
                <w:sz w:val="21"/>
                <w:szCs w:val="21"/>
              </w:rPr>
              <w:t>项</w:t>
            </w:r>
          </w:p>
        </w:tc>
        <w:tc>
          <w:tcPr>
            <w:tcW w:w="1094" w:type="dxa"/>
          </w:tcPr>
          <w:p>
            <w:pPr>
              <w:pStyle w:val="57"/>
              <w:spacing w:before="29" w:line="361" w:lineRule="auto"/>
              <w:ind w:left="126" w:right="138" w:firstLine="3"/>
              <w:jc w:val="both"/>
              <w:rPr>
                <w:sz w:val="21"/>
                <w:szCs w:val="21"/>
              </w:rPr>
            </w:pPr>
            <w:r>
              <w:rPr>
                <w:spacing w:val="-7"/>
                <w:sz w:val="21"/>
                <w:szCs w:val="21"/>
              </w:rPr>
              <w:t>乙方提供</w:t>
            </w:r>
            <w:r>
              <w:rPr>
                <w:spacing w:val="2"/>
                <w:sz w:val="21"/>
                <w:szCs w:val="21"/>
              </w:rPr>
              <w:t xml:space="preserve"> </w:t>
            </w:r>
            <w:r>
              <w:rPr>
                <w:spacing w:val="-6"/>
                <w:sz w:val="21"/>
                <w:szCs w:val="21"/>
              </w:rPr>
              <w:t>的其他服</w:t>
            </w:r>
          </w:p>
          <w:p>
            <w:pPr>
              <w:pStyle w:val="57"/>
              <w:spacing w:line="220" w:lineRule="auto"/>
              <w:ind w:left="110"/>
              <w:rPr>
                <w:sz w:val="21"/>
                <w:szCs w:val="21"/>
              </w:rPr>
            </w:pPr>
            <w:r>
              <w:rPr>
                <w:sz w:val="21"/>
                <w:szCs w:val="21"/>
              </w:rPr>
              <w:t>务</w:t>
            </w:r>
          </w:p>
        </w:tc>
        <w:tc>
          <w:tcPr>
            <w:tcW w:w="6428" w:type="dxa"/>
            <w:tcBorders>
              <w:right w:val="single" w:color="000000" w:sz="2" w:space="0"/>
            </w:tcBorders>
          </w:tcPr>
          <w:p>
            <w:pPr>
              <w:pStyle w:val="57"/>
              <w:spacing w:before="68" w:line="408" w:lineRule="exact"/>
              <w:ind w:left="110"/>
              <w:rPr>
                <w:sz w:val="21"/>
                <w:szCs w:val="21"/>
                <w:lang w:eastAsia="zh-CN"/>
              </w:rPr>
            </w:pPr>
            <w:r>
              <w:rPr>
                <w:rFonts w:hint="eastAsia"/>
                <w:sz w:val="21"/>
                <w:szCs w:val="21"/>
                <w:lang w:eastAsia="zh-CN"/>
              </w:rPr>
              <w:t>提交项目实施方案（包含但不限于密集架安装深化设计图等文件），并经相关设计单位及部门审核通过。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1524" w:type="dxa"/>
            <w:tcBorders>
              <w:left w:val="single" w:color="000000" w:sz="2" w:space="0"/>
            </w:tcBorders>
          </w:tcPr>
          <w:p>
            <w:pPr>
              <w:pStyle w:val="57"/>
              <w:spacing w:before="68" w:line="409" w:lineRule="exact"/>
              <w:ind w:left="244"/>
              <w:rPr>
                <w:sz w:val="21"/>
                <w:szCs w:val="21"/>
              </w:rPr>
            </w:pPr>
            <w:r>
              <w:rPr>
                <w:spacing w:val="-1"/>
                <w:position w:val="15"/>
                <w:sz w:val="21"/>
                <w:szCs w:val="21"/>
              </w:rPr>
              <w:t>本章第二节</w:t>
            </w:r>
          </w:p>
          <w:p>
            <w:pPr>
              <w:pStyle w:val="57"/>
              <w:spacing w:line="220" w:lineRule="auto"/>
              <w:ind w:left="296"/>
              <w:rPr>
                <w:sz w:val="21"/>
                <w:szCs w:val="21"/>
              </w:rPr>
            </w:pPr>
            <w:r>
              <w:rPr>
                <w:spacing w:val="-3"/>
                <w:sz w:val="21"/>
                <w:szCs w:val="21"/>
              </w:rPr>
              <w:t>第</w:t>
            </w:r>
            <w:r>
              <w:rPr>
                <w:spacing w:val="-40"/>
                <w:sz w:val="21"/>
                <w:szCs w:val="21"/>
              </w:rPr>
              <w:t xml:space="preserve"> </w:t>
            </w:r>
            <w:r>
              <w:rPr>
                <w:spacing w:val="-3"/>
                <w:sz w:val="21"/>
                <w:szCs w:val="21"/>
              </w:rPr>
              <w:t>20.2</w:t>
            </w:r>
            <w:r>
              <w:rPr>
                <w:spacing w:val="-43"/>
                <w:sz w:val="21"/>
                <w:szCs w:val="21"/>
              </w:rPr>
              <w:t xml:space="preserve"> </w:t>
            </w:r>
            <w:r>
              <w:rPr>
                <w:spacing w:val="-3"/>
                <w:sz w:val="21"/>
                <w:szCs w:val="21"/>
              </w:rPr>
              <w:t>款</w:t>
            </w:r>
          </w:p>
        </w:tc>
        <w:tc>
          <w:tcPr>
            <w:tcW w:w="1094" w:type="dxa"/>
          </w:tcPr>
          <w:p>
            <w:pPr>
              <w:pStyle w:val="57"/>
              <w:spacing w:before="68" w:line="409" w:lineRule="exact"/>
              <w:ind w:left="108"/>
              <w:rPr>
                <w:sz w:val="21"/>
                <w:szCs w:val="21"/>
              </w:rPr>
            </w:pPr>
            <w:r>
              <w:rPr>
                <w:spacing w:val="-1"/>
                <w:position w:val="15"/>
                <w:sz w:val="21"/>
                <w:szCs w:val="21"/>
              </w:rPr>
              <w:t>解决争议</w:t>
            </w:r>
          </w:p>
          <w:p>
            <w:pPr>
              <w:pStyle w:val="57"/>
              <w:spacing w:line="222" w:lineRule="auto"/>
              <w:ind w:left="126"/>
              <w:rPr>
                <w:sz w:val="21"/>
                <w:szCs w:val="21"/>
              </w:rPr>
            </w:pPr>
            <w:r>
              <w:rPr>
                <w:spacing w:val="-5"/>
                <w:sz w:val="21"/>
                <w:szCs w:val="21"/>
              </w:rPr>
              <w:t>的方式</w:t>
            </w:r>
          </w:p>
        </w:tc>
        <w:tc>
          <w:tcPr>
            <w:tcW w:w="6428" w:type="dxa"/>
            <w:tcBorders>
              <w:right w:val="single" w:color="000000" w:sz="2" w:space="0"/>
            </w:tcBorders>
          </w:tcPr>
          <w:p>
            <w:pPr>
              <w:pStyle w:val="57"/>
              <w:spacing w:before="68" w:line="409" w:lineRule="exact"/>
              <w:ind w:left="119"/>
              <w:rPr>
                <w:sz w:val="21"/>
                <w:szCs w:val="21"/>
              </w:rPr>
            </w:pPr>
            <w:r>
              <w:rPr>
                <w:position w:val="15"/>
                <w:sz w:val="21"/>
                <w:szCs w:val="21"/>
              </w:rPr>
              <w:drawing>
                <wp:inline distT="0" distB="0" distL="0" distR="0">
                  <wp:extent cx="104140" cy="10414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92"/>
                          <a:stretch>
                            <a:fillRect/>
                          </a:stretch>
                        </pic:blipFill>
                        <pic:spPr>
                          <a:xfrm>
                            <a:off x="0" y="0"/>
                            <a:ext cx="104473" cy="104204"/>
                          </a:xfrm>
                          <a:prstGeom prst="rect">
                            <a:avLst/>
                          </a:prstGeom>
                        </pic:spPr>
                      </pic:pic>
                    </a:graphicData>
                  </a:graphic>
                </wp:inline>
              </w:drawing>
            </w:r>
            <w:r>
              <w:rPr>
                <w:spacing w:val="3"/>
                <w:position w:val="15"/>
                <w:sz w:val="21"/>
                <w:szCs w:val="21"/>
              </w:rPr>
              <w:t>诉讼</w:t>
            </w:r>
          </w:p>
          <w:p>
            <w:pPr>
              <w:pStyle w:val="57"/>
              <w:spacing w:line="220" w:lineRule="auto"/>
              <w:ind w:left="119"/>
              <w:rPr>
                <w:sz w:val="21"/>
                <w:szCs w:val="21"/>
              </w:rPr>
            </w:pPr>
            <w:r>
              <w:rPr>
                <w:sz w:val="21"/>
                <w:szCs w:val="21"/>
              </w:rPr>
              <w:drawing>
                <wp:inline distT="0" distB="0" distL="0" distR="0">
                  <wp:extent cx="96520" cy="9842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93"/>
                          <a:stretch>
                            <a:fillRect/>
                          </a:stretch>
                        </pic:blipFill>
                        <pic:spPr>
                          <a:xfrm>
                            <a:off x="0" y="0"/>
                            <a:ext cx="96963" cy="98438"/>
                          </a:xfrm>
                          <a:prstGeom prst="rect">
                            <a:avLst/>
                          </a:prstGeom>
                        </pic:spPr>
                      </pic:pic>
                    </a:graphicData>
                  </a:graphic>
                </wp:inline>
              </w:drawing>
            </w:r>
            <w:r>
              <w:rPr>
                <w:spacing w:val="25"/>
                <w:sz w:val="21"/>
                <w:szCs w:val="21"/>
              </w:rPr>
              <w:t xml:space="preserve"> </w:t>
            </w:r>
            <w:r>
              <w:rPr>
                <w:spacing w:val="-2"/>
                <w:sz w:val="21"/>
                <w:szCs w:val="21"/>
              </w:rPr>
              <w:t>仲裁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6" w:hRule="atLeast"/>
        </w:trPr>
        <w:tc>
          <w:tcPr>
            <w:tcW w:w="1524" w:type="dxa"/>
            <w:tcBorders>
              <w:left w:val="single" w:color="000000" w:sz="2" w:space="0"/>
              <w:bottom w:val="single" w:color="000000" w:sz="2" w:space="0"/>
            </w:tcBorders>
          </w:tcPr>
          <w:p>
            <w:pPr>
              <w:pStyle w:val="57"/>
              <w:spacing w:before="31" w:line="408" w:lineRule="exact"/>
              <w:ind w:left="244"/>
              <w:rPr>
                <w:sz w:val="21"/>
                <w:szCs w:val="21"/>
              </w:rPr>
            </w:pPr>
            <w:r>
              <w:pict>
                <v:shape id="_x0000_s1032" o:spid="_x0000_s1032" style="position:absolute;left:0pt;margin-left:1.35pt;margin-top:41.6pt;height:0.5pt;width:74.45pt;mso-position-horizontal-relative:page;mso-position-vertical-relative:page;z-index:251720704;mso-width-relative:page;mso-height-relative:page;" fillcolor="#000000" filled="t" stroked="f" coordsize="1488,10" path="m0,9l1488,9,1488,0,0,0,0,9xe">
                  <v:path/>
                  <v:fill on="t" focussize="0,0"/>
                  <v:stroke on="f"/>
                  <v:imagedata o:title=""/>
                  <o:lock v:ext="edit"/>
                </v:shape>
              </w:pict>
            </w:r>
            <w:r>
              <w:rPr>
                <w:spacing w:val="-1"/>
                <w:position w:val="15"/>
                <w:sz w:val="21"/>
                <w:szCs w:val="21"/>
              </w:rPr>
              <w:t>本章第二节</w:t>
            </w:r>
          </w:p>
          <w:p>
            <w:pPr>
              <w:pStyle w:val="57"/>
              <w:spacing w:line="220" w:lineRule="auto"/>
              <w:ind w:left="296"/>
              <w:rPr>
                <w:sz w:val="21"/>
                <w:szCs w:val="21"/>
              </w:rPr>
            </w:pPr>
            <w:r>
              <w:rPr>
                <w:spacing w:val="-3"/>
                <w:sz w:val="21"/>
                <w:szCs w:val="21"/>
              </w:rPr>
              <w:t>第</w:t>
            </w:r>
            <w:r>
              <w:rPr>
                <w:spacing w:val="-40"/>
                <w:sz w:val="21"/>
                <w:szCs w:val="21"/>
              </w:rPr>
              <w:t xml:space="preserve"> </w:t>
            </w:r>
            <w:r>
              <w:rPr>
                <w:spacing w:val="-3"/>
                <w:sz w:val="21"/>
                <w:szCs w:val="21"/>
              </w:rPr>
              <w:t>23.1</w:t>
            </w:r>
            <w:r>
              <w:rPr>
                <w:spacing w:val="-43"/>
                <w:sz w:val="21"/>
                <w:szCs w:val="21"/>
              </w:rPr>
              <w:t xml:space="preserve"> </w:t>
            </w:r>
            <w:r>
              <w:rPr>
                <w:spacing w:val="-3"/>
                <w:sz w:val="21"/>
                <w:szCs w:val="21"/>
              </w:rPr>
              <w:t>款</w:t>
            </w:r>
          </w:p>
        </w:tc>
        <w:tc>
          <w:tcPr>
            <w:tcW w:w="1094" w:type="dxa"/>
            <w:tcBorders>
              <w:bottom w:val="single" w:color="000000" w:sz="2" w:space="0"/>
            </w:tcBorders>
          </w:tcPr>
          <w:p>
            <w:pPr>
              <w:pStyle w:val="57"/>
              <w:spacing w:before="31" w:line="408" w:lineRule="exact"/>
              <w:ind w:left="110"/>
              <w:rPr>
                <w:sz w:val="21"/>
                <w:szCs w:val="21"/>
              </w:rPr>
            </w:pPr>
            <w:r>
              <w:pict>
                <v:shape id="_x0000_s1033" o:spid="_x0000_s1033" style="position:absolute;left:0pt;margin-left:1pt;margin-top:41.6pt;height:0.5pt;width:53.35pt;mso-position-horizontal-relative:page;mso-position-vertical-relative:page;z-index:251721728;mso-width-relative:page;mso-height-relative:page;" fillcolor="#000000" filled="t" stroked="f" coordsize="1066,10" path="m0,9l1066,9,1066,0,0,0,0,9xe">
                  <v:path/>
                  <v:fill on="t" focussize="0,0"/>
                  <v:stroke on="f"/>
                  <v:imagedata o:title=""/>
                  <o:lock v:ext="edit"/>
                </v:shape>
              </w:pict>
            </w:r>
            <w:r>
              <w:rPr>
                <w:spacing w:val="-1"/>
                <w:position w:val="14"/>
                <w:sz w:val="21"/>
                <w:szCs w:val="21"/>
              </w:rPr>
              <w:t>合同未尽</w:t>
            </w:r>
          </w:p>
          <w:p>
            <w:pPr>
              <w:pStyle w:val="57"/>
              <w:spacing w:line="221" w:lineRule="auto"/>
              <w:ind w:left="109"/>
              <w:rPr>
                <w:sz w:val="21"/>
                <w:szCs w:val="21"/>
              </w:rPr>
            </w:pPr>
            <w:r>
              <w:rPr>
                <w:spacing w:val="-2"/>
                <w:sz w:val="21"/>
                <w:szCs w:val="21"/>
              </w:rPr>
              <w:t>事项</w:t>
            </w:r>
          </w:p>
        </w:tc>
        <w:tc>
          <w:tcPr>
            <w:tcW w:w="6428" w:type="dxa"/>
            <w:tcBorders>
              <w:bottom w:val="single" w:color="000000" w:sz="2" w:space="0"/>
              <w:right w:val="single" w:color="000000" w:sz="2" w:space="0"/>
            </w:tcBorders>
          </w:tcPr>
          <w:p>
            <w:pPr>
              <w:pStyle w:val="57"/>
              <w:spacing w:before="237" w:line="221" w:lineRule="auto"/>
              <w:ind w:left="110"/>
              <w:rPr>
                <w:sz w:val="21"/>
                <w:szCs w:val="21"/>
              </w:rPr>
            </w:pPr>
            <w:r>
              <w:pict>
                <v:shape id="_x0000_s1034" o:spid="_x0000_s1034" style="position:absolute;left:0pt;margin-left:1.05pt;margin-top:41.6pt;height:0.5pt;width:319.1pt;mso-position-horizontal-relative:page;mso-position-vertical-relative:page;z-index:251719680;mso-width-relative:page;mso-height-relative:page;" fillcolor="#000000" filled="t" stroked="f" coordsize="6382,10" path="m0,9l6381,9,6381,0,0,0,0,9xe">
                  <v:path/>
                  <v:fill on="t" focussize="0,0"/>
                  <v:stroke on="f"/>
                  <v:imagedata o:title=""/>
                  <o:lock v:ext="edit"/>
                </v:shape>
              </w:pict>
            </w:r>
            <w:r>
              <w:rPr>
                <w:spacing w:val="-3"/>
                <w:sz w:val="21"/>
                <w:szCs w:val="21"/>
              </w:rPr>
              <w:t>双方另行约定。</w:t>
            </w:r>
          </w:p>
        </w:tc>
      </w:tr>
    </w:tbl>
    <w:p>
      <w:pPr>
        <w:spacing w:line="220" w:lineRule="auto"/>
        <w:rPr>
          <w:lang w:eastAsia="zh-CN"/>
        </w:rPr>
        <w:sectPr>
          <w:headerReference r:id="rId57" w:type="default"/>
          <w:footerReference r:id="rId58" w:type="default"/>
          <w:pgSz w:w="11905" w:h="16839"/>
          <w:pgMar w:top="1104" w:right="1364" w:bottom="1281" w:left="1488" w:header="1090" w:footer="988" w:gutter="0"/>
          <w:cols w:space="720" w:num="1"/>
        </w:sectPr>
      </w:pPr>
    </w:p>
    <w:p>
      <w:pPr>
        <w:spacing w:line="309" w:lineRule="auto"/>
        <w:rPr>
          <w:lang w:eastAsia="zh-CN"/>
        </w:rPr>
      </w:pPr>
    </w:p>
    <w:p>
      <w:pPr>
        <w:spacing w:line="309" w:lineRule="auto"/>
        <w:rPr>
          <w:lang w:eastAsia="zh-CN"/>
        </w:rPr>
      </w:pPr>
    </w:p>
    <w:p>
      <w:pPr>
        <w:spacing w:before="104" w:line="220" w:lineRule="auto"/>
        <w:ind w:left="2773"/>
        <w:outlineLvl w:val="0"/>
        <w:rPr>
          <w:rFonts w:ascii="黑体" w:hAnsi="黑体" w:eastAsia="黑体" w:cs="黑体"/>
          <w:sz w:val="32"/>
          <w:szCs w:val="32"/>
          <w:lang w:eastAsia="zh-CN"/>
        </w:rPr>
      </w:pPr>
      <w:bookmarkStart w:id="48" w:name="_Toc13955"/>
      <w:r>
        <w:rPr>
          <w:rFonts w:ascii="黑体" w:hAnsi="黑体" w:eastAsia="黑体" w:cs="黑体"/>
          <w:sz w:val="32"/>
          <w:szCs w:val="32"/>
          <w:lang w:eastAsia="zh-CN"/>
          <w14:textOutline w14:w="5829" w14:cap="flat" w14:cmpd="sng" w14:algn="ctr">
            <w14:solidFill>
              <w14:srgbClr w14:val="000000"/>
            </w14:solidFill>
            <w14:prstDash w14:val="solid"/>
            <w14:miter w14:val="0"/>
          </w14:textOutline>
        </w:rPr>
        <w:t>第七章</w:t>
      </w:r>
      <w:r>
        <w:rPr>
          <w:rFonts w:ascii="黑体" w:hAnsi="黑体" w:eastAsia="黑体" w:cs="黑体"/>
          <w:sz w:val="32"/>
          <w:szCs w:val="32"/>
          <w:lang w:eastAsia="zh-CN"/>
        </w:rPr>
        <w:t xml:space="preserve"> </w:t>
      </w:r>
      <w:r>
        <w:rPr>
          <w:rFonts w:ascii="黑体" w:hAnsi="黑体" w:eastAsia="黑体" w:cs="黑体"/>
          <w:sz w:val="32"/>
          <w:szCs w:val="32"/>
          <w:lang w:eastAsia="zh-CN"/>
          <w14:textOutline w14:w="5829" w14:cap="flat" w14:cmpd="sng" w14:algn="ctr">
            <w14:solidFill>
              <w14:srgbClr w14:val="000000"/>
            </w14:solidFill>
            <w14:prstDash w14:val="solid"/>
            <w14:miter w14:val="0"/>
          </w14:textOutline>
        </w:rPr>
        <w:t>投标文件的组成</w:t>
      </w:r>
      <w:bookmarkEnd w:id="48"/>
    </w:p>
    <w:p>
      <w:pPr>
        <w:spacing w:line="246" w:lineRule="auto"/>
        <w:rPr>
          <w:lang w:eastAsia="zh-CN"/>
        </w:rPr>
      </w:pPr>
    </w:p>
    <w:p>
      <w:pPr>
        <w:spacing w:line="247" w:lineRule="auto"/>
        <w:rPr>
          <w:lang w:eastAsia="zh-CN"/>
        </w:rPr>
      </w:pPr>
    </w:p>
    <w:p>
      <w:pPr>
        <w:spacing w:before="127" w:line="223" w:lineRule="auto"/>
        <w:ind w:left="3714"/>
        <w:rPr>
          <w:rFonts w:ascii="黑体" w:hAnsi="黑体" w:eastAsia="黑体" w:cs="黑体"/>
          <w:sz w:val="39"/>
          <w:szCs w:val="39"/>
          <w:lang w:eastAsia="zh-CN"/>
        </w:rPr>
      </w:pPr>
      <w:bookmarkStart w:id="49" w:name="bookmark161"/>
      <w:bookmarkEnd w:id="49"/>
      <w:r>
        <w:rPr>
          <w:rFonts w:ascii="黑体" w:hAnsi="黑体" w:eastAsia="黑体" w:cs="黑体"/>
          <w:spacing w:val="-29"/>
          <w:sz w:val="39"/>
          <w:szCs w:val="39"/>
          <w:lang w:eastAsia="zh-CN"/>
        </w:rPr>
        <w:t>目</w:t>
      </w:r>
      <w:r>
        <w:rPr>
          <w:rFonts w:ascii="黑体" w:hAnsi="黑体" w:eastAsia="黑体" w:cs="黑体"/>
          <w:spacing w:val="10"/>
          <w:sz w:val="39"/>
          <w:szCs w:val="39"/>
          <w:lang w:eastAsia="zh-CN"/>
        </w:rPr>
        <w:t xml:space="preserve">    </w:t>
      </w:r>
      <w:r>
        <w:rPr>
          <w:rFonts w:ascii="黑体" w:hAnsi="黑体" w:eastAsia="黑体" w:cs="黑体"/>
          <w:spacing w:val="-29"/>
          <w:sz w:val="39"/>
          <w:szCs w:val="39"/>
          <w:lang w:eastAsia="zh-CN"/>
        </w:rPr>
        <w:t>录</w:t>
      </w:r>
    </w:p>
    <w:p>
      <w:pPr>
        <w:spacing w:line="390" w:lineRule="auto"/>
        <w:rPr>
          <w:lang w:eastAsia="zh-CN"/>
        </w:rPr>
      </w:pPr>
    </w:p>
    <w:p>
      <w:pPr>
        <w:spacing w:line="254" w:lineRule="auto"/>
        <w:rPr>
          <w:lang w:eastAsia="zh-CN"/>
        </w:rPr>
      </w:pPr>
    </w:p>
    <w:p>
      <w:pPr>
        <w:spacing w:before="88"/>
        <w:ind w:left="3670" w:hanging="3763" w:hangingChars="1325"/>
        <w:outlineLvl w:val="1"/>
        <w:rPr>
          <w:rFonts w:ascii="黑体" w:hAnsi="黑体" w:eastAsia="黑体" w:cs="黑体"/>
          <w:spacing w:val="7"/>
          <w:sz w:val="27"/>
          <w:szCs w:val="27"/>
          <w:lang w:eastAsia="zh-CN"/>
        </w:rPr>
      </w:pPr>
      <w:r>
        <w:rPr>
          <w:rFonts w:hint="eastAsia" w:ascii="黑体" w:hAnsi="黑体" w:eastAsia="黑体" w:cs="黑体"/>
          <w:spacing w:val="7"/>
          <w:sz w:val="27"/>
          <w:szCs w:val="27"/>
          <w:lang w:eastAsia="zh-CN"/>
        </w:rPr>
        <w:t>第一部分 资格响应文件</w:t>
      </w:r>
    </w:p>
    <w:p>
      <w:pPr>
        <w:spacing w:before="88"/>
        <w:ind w:left="3670" w:hanging="3763" w:hangingChars="1325"/>
        <w:outlineLvl w:val="1"/>
        <w:rPr>
          <w:rFonts w:ascii="黑体" w:hAnsi="黑体" w:eastAsia="黑体" w:cs="黑体"/>
          <w:spacing w:val="7"/>
          <w:sz w:val="27"/>
          <w:szCs w:val="27"/>
          <w:lang w:eastAsia="zh-CN"/>
        </w:rPr>
      </w:pPr>
      <w:r>
        <w:rPr>
          <w:rFonts w:hint="eastAsia" w:ascii="黑体" w:hAnsi="黑体" w:eastAsia="黑体" w:cs="黑体"/>
          <w:spacing w:val="7"/>
          <w:sz w:val="27"/>
          <w:szCs w:val="27"/>
          <w:lang w:eastAsia="zh-CN"/>
        </w:rPr>
        <w:t>一、供应商具备投标资格的证明文件（第一部分）</w:t>
      </w:r>
    </w:p>
    <w:p>
      <w:pPr>
        <w:spacing w:before="88"/>
        <w:ind w:left="3670" w:hanging="3763" w:hangingChars="1325"/>
        <w:outlineLvl w:val="1"/>
        <w:rPr>
          <w:rFonts w:ascii="黑体" w:hAnsi="黑体" w:eastAsia="黑体" w:cs="黑体"/>
          <w:spacing w:val="7"/>
          <w:sz w:val="27"/>
          <w:szCs w:val="27"/>
          <w:lang w:eastAsia="zh-CN"/>
        </w:rPr>
      </w:pPr>
      <w:r>
        <w:rPr>
          <w:rFonts w:hint="eastAsia" w:ascii="黑体" w:hAnsi="黑体" w:eastAsia="黑体" w:cs="黑体"/>
          <w:spacing w:val="7"/>
          <w:sz w:val="27"/>
          <w:szCs w:val="27"/>
          <w:lang w:eastAsia="zh-CN"/>
        </w:rPr>
        <w:t>二、供应商具备投标资格的证明文件（第二部分）</w:t>
      </w:r>
    </w:p>
    <w:p>
      <w:pPr>
        <w:spacing w:before="88"/>
        <w:ind w:left="3670" w:hanging="3763" w:hangingChars="1325"/>
        <w:outlineLvl w:val="1"/>
        <w:rPr>
          <w:rFonts w:ascii="黑体" w:hAnsi="黑体" w:eastAsia="黑体" w:cs="黑体"/>
          <w:spacing w:val="7"/>
          <w:sz w:val="27"/>
          <w:szCs w:val="27"/>
          <w:lang w:eastAsia="zh-CN"/>
        </w:rPr>
      </w:pPr>
    </w:p>
    <w:p>
      <w:pPr>
        <w:spacing w:before="88"/>
        <w:ind w:left="3670" w:hanging="3763" w:hangingChars="1325"/>
        <w:outlineLvl w:val="1"/>
        <w:rPr>
          <w:rFonts w:ascii="黑体" w:hAnsi="黑体" w:eastAsia="黑体" w:cs="黑体"/>
          <w:spacing w:val="7"/>
          <w:sz w:val="27"/>
          <w:szCs w:val="27"/>
          <w:lang w:eastAsia="zh-CN"/>
        </w:rPr>
      </w:pPr>
      <w:r>
        <w:rPr>
          <w:rFonts w:hint="eastAsia" w:ascii="黑体" w:hAnsi="黑体" w:eastAsia="黑体" w:cs="黑体"/>
          <w:spacing w:val="7"/>
          <w:sz w:val="27"/>
          <w:szCs w:val="27"/>
          <w:lang w:eastAsia="zh-CN"/>
        </w:rPr>
        <w:t>第二部分 报价响应文件</w:t>
      </w:r>
    </w:p>
    <w:p>
      <w:pPr>
        <w:spacing w:before="88"/>
        <w:ind w:left="3670" w:hanging="3763" w:hangingChars="1325"/>
        <w:outlineLvl w:val="1"/>
        <w:rPr>
          <w:rFonts w:ascii="黑体" w:hAnsi="黑体" w:eastAsia="黑体" w:cs="黑体"/>
          <w:spacing w:val="7"/>
          <w:sz w:val="27"/>
          <w:szCs w:val="27"/>
          <w:lang w:eastAsia="zh-CN"/>
        </w:rPr>
      </w:pPr>
      <w:r>
        <w:rPr>
          <w:rFonts w:hint="eastAsia" w:ascii="黑体" w:hAnsi="黑体" w:eastAsia="黑体" w:cs="黑体"/>
          <w:spacing w:val="7"/>
          <w:sz w:val="27"/>
          <w:szCs w:val="27"/>
          <w:lang w:eastAsia="zh-CN"/>
        </w:rPr>
        <w:t>三、开标一览表</w:t>
      </w:r>
    </w:p>
    <w:p>
      <w:pPr>
        <w:spacing w:before="88"/>
        <w:ind w:left="3670" w:hanging="3763" w:hangingChars="1325"/>
        <w:outlineLvl w:val="1"/>
        <w:rPr>
          <w:rFonts w:ascii="黑体" w:hAnsi="黑体" w:eastAsia="黑体" w:cs="黑体"/>
          <w:spacing w:val="7"/>
          <w:sz w:val="27"/>
          <w:szCs w:val="27"/>
          <w:lang w:eastAsia="zh-CN"/>
        </w:rPr>
      </w:pPr>
      <w:r>
        <w:rPr>
          <w:rFonts w:hint="eastAsia" w:ascii="黑体" w:hAnsi="黑体" w:eastAsia="黑体" w:cs="黑体"/>
          <w:spacing w:val="7"/>
          <w:sz w:val="27"/>
          <w:szCs w:val="27"/>
          <w:lang w:eastAsia="zh-CN"/>
        </w:rPr>
        <w:t>四、报价明细</w:t>
      </w:r>
    </w:p>
    <w:p>
      <w:pPr>
        <w:spacing w:before="88"/>
        <w:ind w:left="3670" w:hanging="3763" w:hangingChars="1325"/>
        <w:outlineLvl w:val="1"/>
        <w:rPr>
          <w:rFonts w:ascii="黑体" w:hAnsi="黑体" w:eastAsia="黑体" w:cs="黑体"/>
          <w:spacing w:val="7"/>
          <w:sz w:val="27"/>
          <w:szCs w:val="27"/>
          <w:lang w:eastAsia="zh-CN"/>
        </w:rPr>
      </w:pPr>
      <w:r>
        <w:rPr>
          <w:rFonts w:hint="eastAsia" w:ascii="黑体" w:hAnsi="黑体" w:eastAsia="黑体" w:cs="黑体"/>
          <w:spacing w:val="7"/>
          <w:sz w:val="27"/>
          <w:szCs w:val="27"/>
          <w:lang w:eastAsia="zh-CN"/>
        </w:rPr>
        <w:t>五、报价说明</w:t>
      </w:r>
    </w:p>
    <w:p>
      <w:pPr>
        <w:spacing w:before="88"/>
        <w:ind w:left="3670" w:hanging="3763" w:hangingChars="1325"/>
        <w:outlineLvl w:val="1"/>
        <w:rPr>
          <w:rFonts w:ascii="黑体" w:hAnsi="黑体" w:eastAsia="黑体" w:cs="黑体"/>
          <w:spacing w:val="7"/>
          <w:sz w:val="27"/>
          <w:szCs w:val="27"/>
          <w:lang w:eastAsia="zh-CN"/>
        </w:rPr>
      </w:pPr>
    </w:p>
    <w:p>
      <w:pPr>
        <w:pStyle w:val="9"/>
        <w:ind w:left="0"/>
        <w:rPr>
          <w:rFonts w:ascii="黑体" w:hAnsi="黑体" w:eastAsia="黑体" w:cs="黑体"/>
          <w:spacing w:val="7"/>
          <w:sz w:val="27"/>
          <w:szCs w:val="27"/>
          <w:lang w:eastAsia="zh-CN"/>
        </w:rPr>
      </w:pPr>
      <w:r>
        <w:rPr>
          <w:rFonts w:hint="eastAsia" w:ascii="黑体" w:hAnsi="黑体" w:eastAsia="黑体" w:cs="黑体"/>
          <w:spacing w:val="7"/>
          <w:sz w:val="27"/>
          <w:szCs w:val="27"/>
          <w:lang w:eastAsia="zh-CN"/>
        </w:rPr>
        <w:t>第三部分 商务技术响应文件</w:t>
      </w:r>
    </w:p>
    <w:p>
      <w:pPr>
        <w:spacing w:before="88"/>
        <w:ind w:left="3670" w:hanging="3763" w:hangingChars="1325"/>
        <w:outlineLvl w:val="1"/>
        <w:rPr>
          <w:rFonts w:ascii="黑体" w:hAnsi="黑体" w:eastAsia="黑体" w:cs="黑体"/>
          <w:spacing w:val="7"/>
          <w:sz w:val="27"/>
          <w:szCs w:val="27"/>
          <w:lang w:eastAsia="zh-CN"/>
        </w:rPr>
      </w:pPr>
      <w:r>
        <w:rPr>
          <w:rFonts w:hint="eastAsia" w:ascii="黑体" w:hAnsi="黑体" w:eastAsia="黑体" w:cs="黑体"/>
          <w:spacing w:val="7"/>
          <w:sz w:val="27"/>
          <w:szCs w:val="27"/>
          <w:lang w:eastAsia="zh-CN"/>
        </w:rPr>
        <w:t>六、投标函</w:t>
      </w:r>
    </w:p>
    <w:p>
      <w:pPr>
        <w:spacing w:before="88"/>
        <w:ind w:left="3670" w:hanging="3763" w:hangingChars="1325"/>
        <w:outlineLvl w:val="1"/>
        <w:rPr>
          <w:rFonts w:ascii="黑体" w:hAnsi="黑体" w:eastAsia="黑体" w:cs="黑体"/>
          <w:spacing w:val="7"/>
          <w:sz w:val="27"/>
          <w:szCs w:val="27"/>
          <w:lang w:eastAsia="zh-CN"/>
        </w:rPr>
      </w:pPr>
      <w:r>
        <w:rPr>
          <w:rFonts w:hint="eastAsia" w:ascii="黑体" w:hAnsi="黑体" w:eastAsia="黑体" w:cs="黑体"/>
          <w:spacing w:val="7"/>
          <w:sz w:val="27"/>
          <w:szCs w:val="27"/>
          <w:lang w:eastAsia="zh-CN"/>
        </w:rPr>
        <w:t>七、技术指标响应表</w:t>
      </w:r>
    </w:p>
    <w:p>
      <w:pPr>
        <w:spacing w:before="88"/>
        <w:ind w:left="3670" w:hanging="3763" w:hangingChars="1325"/>
        <w:outlineLvl w:val="1"/>
        <w:rPr>
          <w:rFonts w:ascii="黑体" w:hAnsi="黑体" w:eastAsia="黑体" w:cs="黑体"/>
          <w:spacing w:val="7"/>
          <w:sz w:val="27"/>
          <w:szCs w:val="27"/>
          <w:lang w:eastAsia="zh-CN"/>
        </w:rPr>
      </w:pPr>
      <w:r>
        <w:rPr>
          <w:rFonts w:hint="eastAsia" w:ascii="黑体" w:hAnsi="黑体" w:eastAsia="黑体" w:cs="黑体"/>
          <w:spacing w:val="7"/>
          <w:sz w:val="27"/>
          <w:szCs w:val="27"/>
          <w:lang w:eastAsia="zh-CN"/>
        </w:rPr>
        <w:t>八、商务偏离表</w:t>
      </w:r>
    </w:p>
    <w:p>
      <w:pPr>
        <w:spacing w:before="88"/>
        <w:ind w:left="3670" w:hanging="3763" w:hangingChars="1325"/>
        <w:outlineLvl w:val="1"/>
        <w:rPr>
          <w:rFonts w:ascii="黑体" w:hAnsi="黑体" w:eastAsia="黑体" w:cs="黑体"/>
          <w:spacing w:val="7"/>
          <w:sz w:val="27"/>
          <w:szCs w:val="27"/>
          <w:lang w:eastAsia="zh-CN"/>
        </w:rPr>
      </w:pPr>
      <w:r>
        <w:rPr>
          <w:rFonts w:hint="eastAsia" w:ascii="黑体" w:hAnsi="黑体" w:eastAsia="黑体" w:cs="黑体"/>
          <w:spacing w:val="7"/>
          <w:sz w:val="27"/>
          <w:szCs w:val="27"/>
          <w:lang w:eastAsia="zh-CN"/>
        </w:rPr>
        <w:t>九、本项目所投节能或环境标志产品清单</w:t>
      </w:r>
    </w:p>
    <w:p>
      <w:pPr>
        <w:spacing w:before="88"/>
        <w:ind w:left="3670" w:hanging="3763" w:hangingChars="1325"/>
        <w:outlineLvl w:val="1"/>
        <w:rPr>
          <w:rFonts w:ascii="黑体" w:hAnsi="黑体" w:eastAsia="黑体" w:cs="黑体"/>
          <w:spacing w:val="7"/>
          <w:sz w:val="27"/>
          <w:szCs w:val="27"/>
          <w:lang w:eastAsia="zh-CN"/>
        </w:rPr>
      </w:pPr>
      <w:r>
        <w:rPr>
          <w:rFonts w:hint="eastAsia" w:ascii="黑体" w:hAnsi="黑体" w:eastAsia="黑体" w:cs="黑体"/>
          <w:spacing w:val="7"/>
          <w:sz w:val="27"/>
          <w:szCs w:val="27"/>
          <w:lang w:eastAsia="zh-CN"/>
        </w:rPr>
        <w:t>十、供应商类似成功案例的业绩证明文件</w:t>
      </w:r>
    </w:p>
    <w:p>
      <w:pPr>
        <w:spacing w:before="88"/>
        <w:ind w:left="3670" w:hanging="3763" w:hangingChars="1325"/>
        <w:outlineLvl w:val="1"/>
        <w:rPr>
          <w:rFonts w:ascii="黑体" w:hAnsi="黑体" w:eastAsia="黑体" w:cs="黑体"/>
          <w:spacing w:val="7"/>
          <w:sz w:val="27"/>
          <w:szCs w:val="27"/>
          <w:lang w:eastAsia="zh-CN"/>
        </w:rPr>
      </w:pPr>
      <w:r>
        <w:rPr>
          <w:rFonts w:hint="eastAsia" w:ascii="黑体" w:hAnsi="黑体" w:eastAsia="黑体" w:cs="黑体"/>
          <w:spacing w:val="7"/>
          <w:sz w:val="27"/>
          <w:szCs w:val="27"/>
          <w:lang w:eastAsia="zh-CN"/>
        </w:rPr>
        <w:t>十一、项目组成员简历</w:t>
      </w:r>
    </w:p>
    <w:p>
      <w:pPr>
        <w:spacing w:before="88"/>
        <w:ind w:left="3670" w:hanging="3763" w:hangingChars="1325"/>
        <w:outlineLvl w:val="1"/>
        <w:rPr>
          <w:rFonts w:ascii="黑体" w:hAnsi="黑体" w:eastAsia="黑体" w:cs="黑体"/>
          <w:spacing w:val="7"/>
          <w:sz w:val="27"/>
          <w:szCs w:val="27"/>
          <w:lang w:eastAsia="zh-CN"/>
        </w:rPr>
      </w:pPr>
      <w:r>
        <w:rPr>
          <w:rFonts w:hint="eastAsia" w:ascii="黑体" w:hAnsi="黑体" w:eastAsia="黑体" w:cs="黑体"/>
          <w:spacing w:val="7"/>
          <w:sz w:val="27"/>
          <w:szCs w:val="27"/>
          <w:lang w:eastAsia="zh-CN"/>
        </w:rPr>
        <w:t>十二、初步设计方案</w:t>
      </w:r>
    </w:p>
    <w:p>
      <w:pPr>
        <w:spacing w:before="88"/>
        <w:ind w:left="3670" w:hanging="3763" w:hangingChars="1325"/>
        <w:outlineLvl w:val="1"/>
        <w:rPr>
          <w:rFonts w:ascii="黑体" w:hAnsi="黑体" w:eastAsia="黑体" w:cs="黑体"/>
          <w:spacing w:val="7"/>
          <w:sz w:val="27"/>
          <w:szCs w:val="27"/>
          <w:lang w:eastAsia="zh-CN"/>
        </w:rPr>
      </w:pPr>
      <w:r>
        <w:rPr>
          <w:rFonts w:hint="eastAsia" w:ascii="黑体" w:hAnsi="黑体" w:eastAsia="黑体" w:cs="黑体"/>
          <w:spacing w:val="7"/>
          <w:sz w:val="27"/>
          <w:szCs w:val="27"/>
          <w:lang w:eastAsia="zh-CN"/>
        </w:rPr>
        <w:t>十三、相关方案</w:t>
      </w:r>
    </w:p>
    <w:p>
      <w:pPr>
        <w:spacing w:before="88"/>
        <w:ind w:left="3670" w:hanging="3763" w:hangingChars="1325"/>
        <w:outlineLvl w:val="1"/>
        <w:rPr>
          <w:rFonts w:ascii="黑体" w:hAnsi="黑体" w:eastAsia="黑体" w:cs="黑体"/>
          <w:spacing w:val="7"/>
          <w:sz w:val="27"/>
          <w:szCs w:val="27"/>
          <w:lang w:eastAsia="zh-CN"/>
        </w:rPr>
      </w:pPr>
      <w:r>
        <w:rPr>
          <w:rFonts w:hint="eastAsia" w:ascii="黑体" w:hAnsi="黑体" w:eastAsia="黑体" w:cs="黑体"/>
          <w:spacing w:val="7"/>
          <w:sz w:val="27"/>
          <w:szCs w:val="27"/>
          <w:lang w:eastAsia="zh-CN"/>
        </w:rPr>
        <w:t>十四、供应商认为需提供的其他资料</w:t>
      </w:r>
    </w:p>
    <w:p>
      <w:pPr>
        <w:spacing w:before="88"/>
        <w:ind w:left="3670" w:hanging="3763" w:hangingChars="1325"/>
        <w:outlineLvl w:val="1"/>
        <w:rPr>
          <w:rFonts w:ascii="黑体" w:hAnsi="黑体" w:eastAsia="黑体" w:cs="黑体"/>
          <w:spacing w:val="7"/>
          <w:sz w:val="27"/>
          <w:szCs w:val="27"/>
          <w:lang w:eastAsia="zh-CN"/>
        </w:rPr>
      </w:pPr>
      <w:r>
        <w:rPr>
          <w:rFonts w:hint="eastAsia" w:ascii="黑体" w:hAnsi="黑体" w:eastAsia="黑体" w:cs="黑体"/>
          <w:spacing w:val="7"/>
          <w:sz w:val="27"/>
          <w:szCs w:val="27"/>
          <w:lang w:eastAsia="zh-CN"/>
        </w:rPr>
        <w:t>十五、代理服务费承诺书</w:t>
      </w:r>
    </w:p>
    <w:p>
      <w:pPr>
        <w:spacing w:line="254" w:lineRule="auto"/>
        <w:rPr>
          <w:lang w:eastAsia="zh-CN"/>
        </w:rPr>
      </w:pPr>
    </w:p>
    <w:p>
      <w:pPr>
        <w:spacing w:line="254" w:lineRule="auto"/>
        <w:rPr>
          <w:lang w:eastAsia="zh-CN"/>
        </w:rPr>
      </w:pPr>
    </w:p>
    <w:p>
      <w:pPr>
        <w:spacing w:line="254" w:lineRule="auto"/>
        <w:rPr>
          <w:lang w:eastAsia="zh-CN"/>
        </w:rPr>
      </w:pPr>
    </w:p>
    <w:p>
      <w:pPr>
        <w:spacing w:line="254" w:lineRule="auto"/>
        <w:rPr>
          <w:lang w:eastAsia="zh-CN"/>
        </w:rPr>
      </w:pPr>
    </w:p>
    <w:p>
      <w:pPr>
        <w:spacing w:line="254" w:lineRule="auto"/>
        <w:rPr>
          <w:lang w:eastAsia="zh-CN"/>
        </w:rPr>
      </w:pPr>
    </w:p>
    <w:p>
      <w:pPr>
        <w:spacing w:line="254" w:lineRule="auto"/>
        <w:rPr>
          <w:lang w:eastAsia="zh-CN"/>
        </w:rPr>
      </w:pPr>
    </w:p>
    <w:p>
      <w:pPr>
        <w:spacing w:line="254" w:lineRule="auto"/>
        <w:rPr>
          <w:lang w:eastAsia="zh-CN"/>
        </w:rPr>
      </w:pPr>
    </w:p>
    <w:p>
      <w:pPr>
        <w:spacing w:line="254" w:lineRule="auto"/>
        <w:rPr>
          <w:lang w:eastAsia="zh-CN"/>
        </w:rPr>
      </w:pPr>
    </w:p>
    <w:p>
      <w:pPr>
        <w:spacing w:line="254" w:lineRule="auto"/>
        <w:rPr>
          <w:lang w:eastAsia="zh-CN"/>
        </w:rPr>
      </w:pPr>
    </w:p>
    <w:p>
      <w:pPr>
        <w:spacing w:line="254" w:lineRule="auto"/>
        <w:rPr>
          <w:lang w:eastAsia="zh-CN"/>
        </w:rPr>
      </w:pPr>
    </w:p>
    <w:p>
      <w:pPr>
        <w:spacing w:line="254" w:lineRule="auto"/>
        <w:rPr>
          <w:lang w:eastAsia="zh-CN"/>
        </w:rPr>
      </w:pPr>
    </w:p>
    <w:p>
      <w:pPr>
        <w:spacing w:line="254" w:lineRule="auto"/>
        <w:rPr>
          <w:lang w:eastAsia="zh-CN"/>
        </w:rPr>
      </w:pPr>
    </w:p>
    <w:p>
      <w:pPr>
        <w:spacing w:line="254" w:lineRule="auto"/>
        <w:rPr>
          <w:lang w:eastAsia="zh-CN"/>
        </w:rPr>
      </w:pPr>
    </w:p>
    <w:p>
      <w:pPr>
        <w:spacing w:line="254" w:lineRule="auto"/>
        <w:rPr>
          <w:lang w:eastAsia="zh-CN"/>
        </w:rPr>
      </w:pPr>
    </w:p>
    <w:p>
      <w:pPr>
        <w:spacing w:line="254" w:lineRule="auto"/>
        <w:rPr>
          <w:lang w:eastAsia="zh-CN"/>
        </w:rPr>
      </w:pPr>
    </w:p>
    <w:p>
      <w:pPr>
        <w:spacing w:line="254" w:lineRule="auto"/>
        <w:rPr>
          <w:lang w:eastAsia="zh-CN"/>
        </w:rPr>
      </w:pPr>
    </w:p>
    <w:p>
      <w:pPr>
        <w:spacing w:line="254" w:lineRule="auto"/>
        <w:rPr>
          <w:lang w:eastAsia="zh-CN"/>
        </w:rPr>
      </w:pPr>
    </w:p>
    <w:p>
      <w:pPr>
        <w:spacing w:line="254" w:lineRule="auto"/>
        <w:rPr>
          <w:lang w:eastAsia="zh-CN"/>
        </w:rPr>
      </w:pPr>
    </w:p>
    <w:p>
      <w:pPr>
        <w:spacing w:line="254" w:lineRule="auto"/>
        <w:rPr>
          <w:lang w:eastAsia="zh-CN"/>
        </w:rPr>
      </w:pPr>
    </w:p>
    <w:p>
      <w:pPr>
        <w:spacing w:line="254" w:lineRule="auto"/>
        <w:rPr>
          <w:lang w:eastAsia="zh-CN"/>
        </w:rPr>
      </w:pPr>
    </w:p>
    <w:p>
      <w:pPr>
        <w:spacing w:line="255" w:lineRule="auto"/>
        <w:rPr>
          <w:lang w:eastAsia="zh-CN"/>
        </w:rPr>
      </w:pPr>
    </w:p>
    <w:p>
      <w:pPr>
        <w:pStyle w:val="4"/>
        <w:spacing w:before="234" w:line="219" w:lineRule="auto"/>
        <w:ind w:left="3031"/>
        <w:rPr>
          <w:sz w:val="72"/>
          <w:szCs w:val="72"/>
          <w:lang w:eastAsia="zh-CN"/>
        </w:rPr>
      </w:pPr>
      <w:r>
        <w:rPr>
          <w:spacing w:val="-5"/>
          <w:sz w:val="72"/>
          <w:szCs w:val="72"/>
          <w:lang w:eastAsia="zh-CN"/>
          <w14:textOutline w14:w="13068" w14:cap="flat" w14:cmpd="sng" w14:algn="ctr">
            <w14:solidFill>
              <w14:srgbClr w14:val="000000"/>
            </w14:solidFill>
            <w14:prstDash w14:val="solid"/>
            <w14:miter w14:val="0"/>
          </w14:textOutline>
        </w:rPr>
        <w:t>政府采购</w:t>
      </w:r>
    </w:p>
    <w:p>
      <w:pPr>
        <w:spacing w:line="293" w:lineRule="auto"/>
        <w:rPr>
          <w:lang w:eastAsia="zh-CN"/>
        </w:rPr>
      </w:pPr>
    </w:p>
    <w:p>
      <w:pPr>
        <w:pStyle w:val="4"/>
        <w:spacing w:before="273" w:line="220" w:lineRule="auto"/>
        <w:ind w:left="2174"/>
        <w:outlineLvl w:val="1"/>
        <w:rPr>
          <w:sz w:val="84"/>
          <w:szCs w:val="84"/>
          <w:lang w:eastAsia="zh-CN"/>
        </w:rPr>
      </w:pPr>
      <w:bookmarkStart w:id="50" w:name="bookmark162"/>
      <w:bookmarkEnd w:id="50"/>
      <w:r>
        <w:rPr>
          <w:spacing w:val="-30"/>
          <w:sz w:val="84"/>
          <w:szCs w:val="84"/>
          <w:lang w:eastAsia="zh-CN"/>
          <w14:textOutline w14:w="15240" w14:cap="flat" w14:cmpd="sng" w14:algn="ctr">
            <w14:solidFill>
              <w14:srgbClr w14:val="000000"/>
            </w14:solidFill>
            <w14:prstDash w14:val="solid"/>
            <w14:miter w14:val="0"/>
          </w14:textOutline>
        </w:rPr>
        <w:t>投</w:t>
      </w:r>
      <w:r>
        <w:rPr>
          <w:spacing w:val="44"/>
          <w:sz w:val="84"/>
          <w:szCs w:val="84"/>
          <w:lang w:eastAsia="zh-CN"/>
        </w:rPr>
        <w:t xml:space="preserve"> </w:t>
      </w:r>
      <w:r>
        <w:rPr>
          <w:spacing w:val="-30"/>
          <w:sz w:val="84"/>
          <w:szCs w:val="84"/>
          <w:lang w:eastAsia="zh-CN"/>
          <w14:textOutline w14:w="15240" w14:cap="flat" w14:cmpd="sng" w14:algn="ctr">
            <w14:solidFill>
              <w14:srgbClr w14:val="000000"/>
            </w14:solidFill>
            <w14:prstDash w14:val="solid"/>
            <w14:miter w14:val="0"/>
          </w14:textOutline>
        </w:rPr>
        <w:t>标</w:t>
      </w:r>
      <w:r>
        <w:rPr>
          <w:spacing w:val="47"/>
          <w:sz w:val="84"/>
          <w:szCs w:val="84"/>
          <w:lang w:eastAsia="zh-CN"/>
        </w:rPr>
        <w:t xml:space="preserve"> </w:t>
      </w:r>
      <w:r>
        <w:rPr>
          <w:spacing w:val="-30"/>
          <w:sz w:val="84"/>
          <w:szCs w:val="84"/>
          <w:lang w:eastAsia="zh-CN"/>
          <w14:textOutline w14:w="15240" w14:cap="flat" w14:cmpd="sng" w14:algn="ctr">
            <w14:solidFill>
              <w14:srgbClr w14:val="000000"/>
            </w14:solidFill>
            <w14:prstDash w14:val="solid"/>
            <w14:miter w14:val="0"/>
          </w14:textOutline>
        </w:rPr>
        <w:t>文</w:t>
      </w:r>
      <w:r>
        <w:rPr>
          <w:spacing w:val="32"/>
          <w:sz w:val="84"/>
          <w:szCs w:val="84"/>
          <w:lang w:eastAsia="zh-CN"/>
        </w:rPr>
        <w:t xml:space="preserve"> </w:t>
      </w:r>
      <w:r>
        <w:rPr>
          <w:spacing w:val="-30"/>
          <w:sz w:val="84"/>
          <w:szCs w:val="84"/>
          <w:lang w:eastAsia="zh-CN"/>
          <w14:textOutline w14:w="15240" w14:cap="flat" w14:cmpd="sng" w14:algn="ctr">
            <w14:solidFill>
              <w14:srgbClr w14:val="000000"/>
            </w14:solidFill>
            <w14:prstDash w14:val="solid"/>
            <w14:miter w14:val="0"/>
          </w14:textOutline>
        </w:rPr>
        <w:t>件</w:t>
      </w:r>
    </w:p>
    <w:p>
      <w:pPr>
        <w:spacing w:line="431" w:lineRule="auto"/>
        <w:rPr>
          <w:lang w:eastAsia="zh-CN"/>
        </w:rPr>
      </w:pPr>
    </w:p>
    <w:p>
      <w:pPr>
        <w:spacing w:before="143" w:line="219" w:lineRule="auto"/>
        <w:ind w:left="2149"/>
        <w:rPr>
          <w:rFonts w:ascii="黑体" w:hAnsi="黑体" w:eastAsia="黑体" w:cs="黑体"/>
          <w:sz w:val="44"/>
          <w:szCs w:val="44"/>
          <w:lang w:eastAsia="zh-CN"/>
        </w:rPr>
      </w:pPr>
      <w:r>
        <w:rPr>
          <w:rFonts w:ascii="黑体" w:hAnsi="黑体" w:eastAsia="黑体" w:cs="黑体"/>
          <w:sz w:val="44"/>
          <w:szCs w:val="44"/>
          <w:lang w:eastAsia="zh-CN"/>
          <w14:textOutline w14:w="8013" w14:cap="flat" w14:cmpd="sng" w14:algn="ctr">
            <w14:solidFill>
              <w14:srgbClr w14:val="000000"/>
            </w14:solidFill>
            <w14:prstDash w14:val="solid"/>
            <w14:miter w14:val="0"/>
          </w14:textOutline>
        </w:rPr>
        <w:t>第一部分</w:t>
      </w:r>
      <w:r>
        <w:rPr>
          <w:rFonts w:ascii="黑体" w:hAnsi="黑体" w:eastAsia="黑体" w:cs="黑体"/>
          <w:sz w:val="44"/>
          <w:szCs w:val="44"/>
          <w:lang w:eastAsia="zh-CN"/>
        </w:rPr>
        <w:t xml:space="preserve"> </w:t>
      </w:r>
      <w:r>
        <w:rPr>
          <w:rFonts w:hint="eastAsia" w:ascii="黑体" w:hAnsi="黑体" w:eastAsia="黑体" w:cs="黑体"/>
          <w:sz w:val="44"/>
          <w:szCs w:val="44"/>
          <w:lang w:eastAsia="zh-CN"/>
          <w14:textOutline w14:w="8013" w14:cap="flat" w14:cmpd="sng" w14:algn="ctr">
            <w14:solidFill>
              <w14:srgbClr w14:val="000000"/>
            </w14:solidFill>
            <w14:prstDash w14:val="solid"/>
            <w14:miter w14:val="0"/>
          </w14:textOutline>
        </w:rPr>
        <w:t>资格响应</w:t>
      </w:r>
      <w:r>
        <w:rPr>
          <w:rFonts w:ascii="黑体" w:hAnsi="黑体" w:eastAsia="黑体" w:cs="黑体"/>
          <w:sz w:val="44"/>
          <w:szCs w:val="44"/>
          <w:lang w:eastAsia="zh-CN"/>
          <w14:textOutline w14:w="8013" w14:cap="flat" w14:cmpd="sng" w14:algn="ctr">
            <w14:solidFill>
              <w14:srgbClr w14:val="000000"/>
            </w14:solidFill>
            <w14:prstDash w14:val="solid"/>
            <w14:miter w14:val="0"/>
          </w14:textOutline>
        </w:rPr>
        <w:t>文件</w:t>
      </w:r>
    </w:p>
    <w:p>
      <w:pPr>
        <w:spacing w:line="281" w:lineRule="auto"/>
        <w:rPr>
          <w:lang w:eastAsia="zh-CN"/>
        </w:rPr>
      </w:pPr>
    </w:p>
    <w:p>
      <w:pPr>
        <w:spacing w:line="281" w:lineRule="auto"/>
        <w:rPr>
          <w:lang w:eastAsia="zh-CN"/>
        </w:rPr>
      </w:pPr>
    </w:p>
    <w:p>
      <w:pPr>
        <w:spacing w:line="281" w:lineRule="auto"/>
        <w:rPr>
          <w:lang w:eastAsia="zh-CN"/>
        </w:rPr>
      </w:pPr>
    </w:p>
    <w:p>
      <w:pPr>
        <w:spacing w:line="281" w:lineRule="auto"/>
        <w:rPr>
          <w:lang w:eastAsia="zh-CN"/>
        </w:rPr>
      </w:pPr>
    </w:p>
    <w:p>
      <w:pPr>
        <w:spacing w:line="281" w:lineRule="auto"/>
        <w:rPr>
          <w:lang w:eastAsia="zh-CN"/>
        </w:rPr>
      </w:pPr>
    </w:p>
    <w:p>
      <w:pPr>
        <w:pStyle w:val="4"/>
        <w:tabs>
          <w:tab w:val="left" w:pos="7437"/>
          <w:tab w:val="left" w:pos="7590"/>
        </w:tabs>
        <w:spacing w:before="97" w:line="359" w:lineRule="auto"/>
        <w:ind w:left="2027" w:right="1310"/>
        <w:jc w:val="both"/>
        <w:rPr>
          <w:sz w:val="30"/>
          <w:szCs w:val="30"/>
          <w:lang w:eastAsia="zh-CN"/>
        </w:rPr>
      </w:pPr>
      <w:r>
        <w:rPr>
          <w:sz w:val="30"/>
          <w:szCs w:val="30"/>
          <w:lang w:eastAsia="zh-CN"/>
          <w14:textOutline w14:w="5486" w14:cap="flat" w14:cmpd="sng" w14:algn="ctr">
            <w14:solidFill>
              <w14:srgbClr w14:val="000000"/>
            </w14:solidFill>
            <w14:prstDash w14:val="solid"/>
            <w14:miter w14:val="0"/>
          </w14:textOutline>
        </w:rPr>
        <w:t>采购项目名称:</w:t>
      </w:r>
      <w:r>
        <w:rPr>
          <w:b/>
          <w:bCs/>
          <w:sz w:val="30"/>
          <w:szCs w:val="30"/>
          <w:u w:val="single"/>
          <w:lang w:eastAsia="zh-CN"/>
        </w:rPr>
        <w:tab/>
      </w:r>
      <w:r>
        <w:rPr>
          <w:b/>
          <w:bCs/>
          <w:sz w:val="30"/>
          <w:szCs w:val="30"/>
          <w:lang w:eastAsia="zh-CN"/>
        </w:rPr>
        <w:t xml:space="preserve">  </w:t>
      </w:r>
      <w:r>
        <w:rPr>
          <w:b/>
          <w:bCs/>
          <w:spacing w:val="-33"/>
          <w:sz w:val="30"/>
          <w:szCs w:val="30"/>
          <w:lang w:eastAsia="zh-CN"/>
          <w14:textOutline w14:w="5486" w14:cap="flat" w14:cmpd="sng" w14:algn="ctr">
            <w14:solidFill>
              <w14:srgbClr w14:val="000000"/>
            </w14:solidFill>
            <w14:prstDash w14:val="solid"/>
            <w14:miter w14:val="0"/>
          </w14:textOutline>
        </w:rPr>
        <w:t>采</w:t>
      </w:r>
      <w:r>
        <w:rPr>
          <w:b/>
          <w:bCs/>
          <w:spacing w:val="5"/>
          <w:sz w:val="30"/>
          <w:szCs w:val="30"/>
          <w:lang w:eastAsia="zh-CN"/>
        </w:rPr>
        <w:t xml:space="preserve">   </w:t>
      </w:r>
      <w:r>
        <w:rPr>
          <w:b/>
          <w:bCs/>
          <w:spacing w:val="-33"/>
          <w:sz w:val="30"/>
          <w:szCs w:val="30"/>
          <w:lang w:eastAsia="zh-CN"/>
          <w14:textOutline w14:w="5486" w14:cap="flat" w14:cmpd="sng" w14:algn="ctr">
            <w14:solidFill>
              <w14:srgbClr w14:val="000000"/>
            </w14:solidFill>
            <w14:prstDash w14:val="solid"/>
            <w14:miter w14:val="0"/>
          </w14:textOutline>
        </w:rPr>
        <w:t>购</w:t>
      </w:r>
      <w:r>
        <w:rPr>
          <w:b/>
          <w:bCs/>
          <w:spacing w:val="4"/>
          <w:sz w:val="30"/>
          <w:szCs w:val="30"/>
          <w:lang w:eastAsia="zh-CN"/>
        </w:rPr>
        <w:t xml:space="preserve">   </w:t>
      </w:r>
      <w:r>
        <w:rPr>
          <w:b/>
          <w:bCs/>
          <w:spacing w:val="-33"/>
          <w:sz w:val="30"/>
          <w:szCs w:val="30"/>
          <w:lang w:eastAsia="zh-CN"/>
          <w14:textOutline w14:w="5486" w14:cap="flat" w14:cmpd="sng" w14:algn="ctr">
            <w14:solidFill>
              <w14:srgbClr w14:val="000000"/>
            </w14:solidFill>
            <w14:prstDash w14:val="solid"/>
            <w14:miter w14:val="0"/>
          </w14:textOutline>
        </w:rPr>
        <w:t>人：</w:t>
      </w:r>
      <w:r>
        <w:rPr>
          <w:b/>
          <w:bCs/>
          <w:spacing w:val="-44"/>
          <w:sz w:val="30"/>
          <w:szCs w:val="30"/>
          <w:lang w:eastAsia="zh-CN"/>
        </w:rPr>
        <w:t xml:space="preserve"> </w:t>
      </w:r>
      <w:r>
        <w:rPr>
          <w:b/>
          <w:bCs/>
          <w:sz w:val="30"/>
          <w:szCs w:val="30"/>
          <w:u w:val="single"/>
          <w:lang w:eastAsia="zh-CN"/>
        </w:rPr>
        <w:tab/>
      </w:r>
      <w:r>
        <w:rPr>
          <w:b/>
          <w:bCs/>
          <w:sz w:val="30"/>
          <w:szCs w:val="30"/>
          <w:u w:val="single"/>
          <w:lang w:eastAsia="zh-CN"/>
        </w:rPr>
        <w:tab/>
      </w:r>
      <w:r>
        <w:rPr>
          <w:b/>
          <w:bCs/>
          <w:sz w:val="30"/>
          <w:szCs w:val="30"/>
          <w:lang w:eastAsia="zh-CN"/>
        </w:rPr>
        <w:t xml:space="preserve"> </w:t>
      </w:r>
      <w:r>
        <w:rPr>
          <w:rFonts w:hint="eastAsia"/>
          <w:b/>
          <w:bCs/>
          <w:sz w:val="30"/>
          <w:szCs w:val="30"/>
          <w:lang w:eastAsia="zh-CN"/>
          <w14:textOutline w14:w="5486" w14:cap="flat" w14:cmpd="sng" w14:algn="ctr">
            <w14:solidFill>
              <w14:srgbClr w14:val="000000"/>
            </w14:solidFill>
            <w14:prstDash w14:val="solid"/>
            <w14:miter w14:val="0"/>
          </w14:textOutline>
        </w:rPr>
        <w:t xml:space="preserve">项 目 </w:t>
      </w:r>
      <w:r>
        <w:rPr>
          <w:b/>
          <w:bCs/>
          <w:sz w:val="30"/>
          <w:szCs w:val="30"/>
          <w:lang w:eastAsia="zh-CN"/>
          <w14:textOutline w14:w="5486" w14:cap="flat" w14:cmpd="sng" w14:algn="ctr">
            <w14:solidFill>
              <w14:srgbClr w14:val="000000"/>
            </w14:solidFill>
            <w14:prstDash w14:val="solid"/>
            <w14:miter w14:val="0"/>
          </w14:textOutline>
        </w:rPr>
        <w:t>编</w:t>
      </w:r>
      <w:r>
        <w:rPr>
          <w:rFonts w:hint="eastAsia"/>
          <w:b/>
          <w:bCs/>
          <w:sz w:val="30"/>
          <w:szCs w:val="30"/>
          <w:lang w:eastAsia="zh-CN"/>
          <w14:textOutline w14:w="5486" w14:cap="flat" w14:cmpd="sng" w14:algn="ctr">
            <w14:solidFill>
              <w14:srgbClr w14:val="000000"/>
            </w14:solidFill>
            <w14:prstDash w14:val="solid"/>
            <w14:miter w14:val="0"/>
          </w14:textOutline>
        </w:rPr>
        <w:t xml:space="preserve"> </w:t>
      </w:r>
      <w:r>
        <w:rPr>
          <w:b/>
          <w:bCs/>
          <w:sz w:val="30"/>
          <w:szCs w:val="30"/>
          <w:lang w:eastAsia="zh-CN"/>
          <w14:textOutline w14:w="5486" w14:cap="flat" w14:cmpd="sng" w14:algn="ctr">
            <w14:solidFill>
              <w14:srgbClr w14:val="000000"/>
            </w14:solidFill>
            <w14:prstDash w14:val="solid"/>
            <w14:miter w14:val="0"/>
          </w14:textOutline>
        </w:rPr>
        <w:t>号:</w:t>
      </w:r>
      <w:r>
        <w:rPr>
          <w:b/>
          <w:bCs/>
          <w:sz w:val="30"/>
          <w:szCs w:val="30"/>
          <w:u w:val="single"/>
          <w:lang w:eastAsia="zh-CN"/>
        </w:rPr>
        <w:tab/>
      </w:r>
      <w:r>
        <w:rPr>
          <w:b/>
          <w:bCs/>
          <w:sz w:val="30"/>
          <w:szCs w:val="30"/>
          <w:lang w:eastAsia="zh-CN"/>
        </w:rPr>
        <w:t xml:space="preserve">  </w:t>
      </w:r>
      <w:r>
        <w:rPr>
          <w:sz w:val="30"/>
          <w:szCs w:val="30"/>
          <w:lang w:eastAsia="zh-CN"/>
          <w14:textOutline w14:w="5486" w14:cap="flat" w14:cmpd="sng" w14:algn="ctr">
            <w14:solidFill>
              <w14:srgbClr w14:val="000000"/>
            </w14:solidFill>
            <w14:prstDash w14:val="solid"/>
            <w14:miter w14:val="0"/>
          </w14:textOutline>
        </w:rPr>
        <w:t xml:space="preserve">第 </w:t>
      </w:r>
      <w:r>
        <w:rPr>
          <w:sz w:val="30"/>
          <w:szCs w:val="30"/>
          <w:u w:val="single"/>
          <w:lang w:eastAsia="zh-CN"/>
          <w14:textOutline w14:w="5486" w14:cap="flat" w14:cmpd="sng" w14:algn="ctr">
            <w14:solidFill>
              <w14:srgbClr w14:val="000000"/>
            </w14:solidFill>
            <w14:prstDash w14:val="solid"/>
            <w14:miter w14:val="0"/>
          </w14:textOutline>
        </w:rPr>
        <w:t xml:space="preserve">   </w:t>
      </w:r>
      <w:r>
        <w:rPr>
          <w:rFonts w:hint="eastAsia"/>
          <w:sz w:val="30"/>
          <w:szCs w:val="30"/>
          <w:u w:val="single"/>
          <w:lang w:eastAsia="zh-CN"/>
          <w14:textOutline w14:w="5486" w14:cap="flat" w14:cmpd="sng" w14:algn="ctr">
            <w14:solidFill>
              <w14:srgbClr w14:val="000000"/>
            </w14:solidFill>
            <w14:prstDash w14:val="solid"/>
            <w14:miter w14:val="0"/>
          </w14:textOutline>
        </w:rPr>
        <w:t xml:space="preserve">  </w:t>
      </w:r>
      <w:r>
        <w:rPr>
          <w:sz w:val="30"/>
          <w:szCs w:val="30"/>
          <w:u w:val="single"/>
          <w:lang w:eastAsia="zh-CN"/>
          <w14:textOutline w14:w="5486" w14:cap="flat" w14:cmpd="sng" w14:algn="ctr">
            <w14:solidFill>
              <w14:srgbClr w14:val="000000"/>
            </w14:solidFill>
            <w14:prstDash w14:val="solid"/>
            <w14:miter w14:val="0"/>
          </w14:textOutline>
        </w:rPr>
        <w:t xml:space="preserve"> </w:t>
      </w:r>
      <w:r>
        <w:rPr>
          <w:rFonts w:hint="eastAsia"/>
          <w:sz w:val="30"/>
          <w:szCs w:val="30"/>
          <w:lang w:eastAsia="zh-CN"/>
          <w14:textOutline w14:w="5486" w14:cap="flat" w14:cmpd="sng" w14:algn="ctr">
            <w14:solidFill>
              <w14:srgbClr w14:val="000000"/>
            </w14:solidFill>
            <w14:prstDash w14:val="solid"/>
            <w14:miter w14:val="0"/>
          </w14:textOutline>
        </w:rPr>
        <w:t>标项（</w:t>
      </w:r>
      <w:r>
        <w:rPr>
          <w:rFonts w:hint="eastAsia"/>
          <w:sz w:val="30"/>
          <w:szCs w:val="30"/>
          <w:u w:val="single"/>
          <w:lang w:eastAsia="zh-CN"/>
          <w14:textOutline w14:w="5486" w14:cap="flat" w14:cmpd="sng" w14:algn="ctr">
            <w14:solidFill>
              <w14:srgbClr w14:val="000000"/>
            </w14:solidFill>
            <w14:prstDash w14:val="solid"/>
            <w14:miter w14:val="0"/>
          </w14:textOutline>
        </w:rPr>
        <w:t xml:space="preserve">标项名称 </w:t>
      </w:r>
      <w:r>
        <w:rPr>
          <w:rFonts w:hint="eastAsia"/>
          <w:sz w:val="30"/>
          <w:szCs w:val="30"/>
          <w:lang w:eastAsia="zh-CN"/>
          <w14:textOutline w14:w="5486" w14:cap="flat" w14:cmpd="sng" w14:algn="ctr">
            <w14:solidFill>
              <w14:srgbClr w14:val="000000"/>
            </w14:solidFill>
            <w14:prstDash w14:val="solid"/>
            <w14:miter w14:val="0"/>
          </w14:textOutline>
        </w:rPr>
        <w:t>）</w:t>
      </w:r>
    </w:p>
    <w:p>
      <w:pPr>
        <w:spacing w:line="257" w:lineRule="auto"/>
        <w:rPr>
          <w:lang w:eastAsia="zh-CN"/>
        </w:rPr>
      </w:pPr>
    </w:p>
    <w:p>
      <w:pPr>
        <w:spacing w:line="257" w:lineRule="auto"/>
        <w:rPr>
          <w:lang w:eastAsia="zh-CN"/>
        </w:rPr>
      </w:pPr>
    </w:p>
    <w:p>
      <w:pPr>
        <w:spacing w:line="257" w:lineRule="auto"/>
        <w:rPr>
          <w:lang w:eastAsia="zh-CN"/>
        </w:rPr>
      </w:pPr>
    </w:p>
    <w:p>
      <w:pPr>
        <w:spacing w:line="257" w:lineRule="auto"/>
        <w:rPr>
          <w:lang w:eastAsia="zh-CN"/>
        </w:rPr>
      </w:pPr>
    </w:p>
    <w:p>
      <w:pPr>
        <w:spacing w:line="257" w:lineRule="auto"/>
        <w:rPr>
          <w:lang w:eastAsia="zh-CN"/>
        </w:rPr>
      </w:pPr>
    </w:p>
    <w:p>
      <w:pPr>
        <w:spacing w:before="104" w:line="421" w:lineRule="auto"/>
        <w:ind w:left="2022"/>
        <w:rPr>
          <w:rFonts w:ascii="黑体" w:hAnsi="黑体" w:eastAsia="黑体" w:cs="黑体"/>
          <w:sz w:val="32"/>
          <w:szCs w:val="32"/>
          <w:lang w:eastAsia="zh-CN"/>
        </w:rPr>
      </w:pPr>
      <w:r>
        <w:rPr>
          <w:rFonts w:hint="eastAsia" w:ascii="黑体" w:hAnsi="黑体" w:eastAsia="黑体" w:cs="黑体"/>
          <w:spacing w:val="-2"/>
          <w:sz w:val="32"/>
          <w:szCs w:val="32"/>
          <w:lang w:eastAsia="zh-CN"/>
        </w:rPr>
        <w:t>供应商</w:t>
      </w:r>
      <w:r>
        <w:rPr>
          <w:rFonts w:ascii="黑体" w:hAnsi="黑体" w:eastAsia="黑体" w:cs="黑体"/>
          <w:sz w:val="32"/>
          <w:szCs w:val="32"/>
          <w:u w:val="single"/>
          <w:lang w:eastAsia="zh-CN"/>
        </w:rPr>
        <w:t xml:space="preserve">                         </w:t>
      </w:r>
    </w:p>
    <w:p>
      <w:pPr>
        <w:spacing w:line="221" w:lineRule="auto"/>
        <w:ind w:left="3245"/>
        <w:rPr>
          <w:rFonts w:ascii="黑体" w:hAnsi="黑体" w:eastAsia="黑体" w:cs="黑体"/>
          <w:sz w:val="32"/>
          <w:szCs w:val="32"/>
          <w:lang w:eastAsia="zh-CN"/>
        </w:rPr>
      </w:pPr>
      <w:r>
        <w:rPr>
          <w:rFonts w:ascii="黑体" w:hAnsi="黑体" w:eastAsia="黑体" w:cs="黑体"/>
          <w:spacing w:val="-11"/>
          <w:sz w:val="32"/>
          <w:szCs w:val="32"/>
          <w:lang w:eastAsia="zh-CN"/>
        </w:rPr>
        <w:t>年</w:t>
      </w:r>
      <w:r>
        <w:rPr>
          <w:rFonts w:ascii="黑体" w:hAnsi="黑体" w:eastAsia="黑体" w:cs="黑体"/>
          <w:spacing w:val="9"/>
          <w:sz w:val="32"/>
          <w:szCs w:val="32"/>
          <w:lang w:eastAsia="zh-CN"/>
        </w:rPr>
        <w:t xml:space="preserve">  </w:t>
      </w:r>
      <w:r>
        <w:rPr>
          <w:rFonts w:ascii="黑体" w:hAnsi="黑体" w:eastAsia="黑体" w:cs="黑体"/>
          <w:spacing w:val="-11"/>
          <w:sz w:val="32"/>
          <w:szCs w:val="32"/>
          <w:lang w:eastAsia="zh-CN"/>
        </w:rPr>
        <w:t>月</w:t>
      </w:r>
      <w:r>
        <w:rPr>
          <w:rFonts w:ascii="黑体" w:hAnsi="黑体" w:eastAsia="黑体" w:cs="黑体"/>
          <w:spacing w:val="32"/>
          <w:sz w:val="32"/>
          <w:szCs w:val="32"/>
          <w:lang w:eastAsia="zh-CN"/>
        </w:rPr>
        <w:t xml:space="preserve">  </w:t>
      </w:r>
      <w:r>
        <w:rPr>
          <w:rFonts w:ascii="黑体" w:hAnsi="黑体" w:eastAsia="黑体" w:cs="黑体"/>
          <w:spacing w:val="-11"/>
          <w:sz w:val="32"/>
          <w:szCs w:val="32"/>
          <w:lang w:eastAsia="zh-CN"/>
        </w:rPr>
        <w:t>日</w:t>
      </w:r>
    </w:p>
    <w:p>
      <w:pPr>
        <w:spacing w:line="221" w:lineRule="auto"/>
        <w:rPr>
          <w:rFonts w:ascii="黑体" w:hAnsi="黑体" w:eastAsia="黑体" w:cs="黑体"/>
          <w:sz w:val="32"/>
          <w:szCs w:val="32"/>
          <w:lang w:eastAsia="zh-CN"/>
        </w:rPr>
        <w:sectPr>
          <w:headerReference r:id="rId59" w:type="default"/>
          <w:footerReference r:id="rId60" w:type="default"/>
          <w:pgSz w:w="11905" w:h="16839"/>
          <w:pgMar w:top="1104" w:right="1440" w:bottom="1281" w:left="1560" w:header="1090" w:footer="988" w:gutter="0"/>
          <w:cols w:space="720" w:num="1"/>
        </w:sectPr>
      </w:pPr>
    </w:p>
    <w:p>
      <w:pPr>
        <w:spacing w:line="241" w:lineRule="auto"/>
        <w:rPr>
          <w:lang w:eastAsia="zh-CN"/>
        </w:rPr>
      </w:pPr>
    </w:p>
    <w:p>
      <w:pPr>
        <w:spacing w:line="241" w:lineRule="auto"/>
        <w:rPr>
          <w:lang w:eastAsia="zh-CN"/>
        </w:rPr>
      </w:pPr>
    </w:p>
    <w:p>
      <w:pPr>
        <w:spacing w:line="242" w:lineRule="auto"/>
        <w:rPr>
          <w:lang w:eastAsia="zh-CN"/>
        </w:rPr>
      </w:pPr>
    </w:p>
    <w:p>
      <w:pPr>
        <w:spacing w:before="104" w:line="219" w:lineRule="auto"/>
        <w:ind w:left="935"/>
        <w:outlineLvl w:val="1"/>
        <w:rPr>
          <w:rFonts w:ascii="黑体" w:hAnsi="黑体" w:eastAsia="黑体" w:cs="黑体"/>
          <w:sz w:val="32"/>
          <w:szCs w:val="32"/>
          <w:lang w:eastAsia="zh-CN"/>
        </w:rPr>
      </w:pPr>
      <w:bookmarkStart w:id="51" w:name="bookmark163"/>
      <w:bookmarkEnd w:id="51"/>
      <w:r>
        <w:rPr>
          <w:rFonts w:hint="eastAsia" w:ascii="黑体" w:hAnsi="黑体" w:eastAsia="黑体" w:cs="黑体"/>
          <w:spacing w:val="-1"/>
          <w:sz w:val="32"/>
          <w:szCs w:val="32"/>
          <w:lang w:eastAsia="zh-CN"/>
          <w14:textOutline w14:w="5829" w14:cap="flat" w14:cmpd="sng" w14:algn="ctr">
            <w14:solidFill>
              <w14:srgbClr w14:val="000000"/>
            </w14:solidFill>
            <w14:prstDash w14:val="solid"/>
            <w14:miter w14:val="0"/>
          </w14:textOutline>
        </w:rPr>
        <w:t>一</w:t>
      </w:r>
      <w:r>
        <w:rPr>
          <w:rFonts w:ascii="黑体" w:hAnsi="黑体" w:eastAsia="黑体" w:cs="黑体"/>
          <w:spacing w:val="-1"/>
          <w:sz w:val="32"/>
          <w:szCs w:val="32"/>
          <w:lang w:eastAsia="zh-CN"/>
          <w14:textOutline w14:w="5829" w14:cap="flat" w14:cmpd="sng" w14:algn="ctr">
            <w14:solidFill>
              <w14:srgbClr w14:val="000000"/>
            </w14:solidFill>
            <w14:prstDash w14:val="solid"/>
            <w14:miter w14:val="0"/>
          </w14:textOutline>
        </w:rPr>
        <w:t>、</w:t>
      </w:r>
      <w:r>
        <w:rPr>
          <w:rFonts w:hint="eastAsia" w:ascii="黑体" w:hAnsi="黑体" w:eastAsia="黑体" w:cs="黑体"/>
          <w:spacing w:val="-1"/>
          <w:sz w:val="32"/>
          <w:szCs w:val="32"/>
          <w:lang w:eastAsia="zh-CN"/>
          <w14:textOutline w14:w="5829" w14:cap="flat" w14:cmpd="sng" w14:algn="ctr">
            <w14:solidFill>
              <w14:srgbClr w14:val="000000"/>
            </w14:solidFill>
            <w14:prstDash w14:val="solid"/>
            <w14:miter w14:val="0"/>
          </w14:textOutline>
        </w:rPr>
        <w:t>供应商</w:t>
      </w:r>
      <w:r>
        <w:rPr>
          <w:rFonts w:ascii="黑体" w:hAnsi="黑体" w:eastAsia="黑体" w:cs="黑体"/>
          <w:spacing w:val="-1"/>
          <w:sz w:val="32"/>
          <w:szCs w:val="32"/>
          <w:lang w:eastAsia="zh-CN"/>
          <w14:textOutline w14:w="5829" w14:cap="flat" w14:cmpd="sng" w14:algn="ctr">
            <w14:solidFill>
              <w14:srgbClr w14:val="000000"/>
            </w14:solidFill>
            <w14:prstDash w14:val="solid"/>
            <w14:miter w14:val="0"/>
          </w14:textOutline>
        </w:rPr>
        <w:t>具备投标资格的证明文件（第一部分）</w:t>
      </w:r>
    </w:p>
    <w:p>
      <w:pPr>
        <w:pStyle w:val="27"/>
        <w:rPr>
          <w:rFonts w:ascii="宋体" w:hAnsi="宋体" w:eastAsia="宋体"/>
          <w:sz w:val="24"/>
        </w:rPr>
      </w:pPr>
    </w:p>
    <w:p>
      <w:pPr>
        <w:pStyle w:val="27"/>
        <w:rPr>
          <w:rFonts w:ascii="宋体" w:hAnsi="宋体" w:eastAsia="宋体"/>
          <w:sz w:val="24"/>
        </w:rPr>
      </w:pPr>
      <w:r>
        <w:rPr>
          <w:rFonts w:hint="eastAsia" w:ascii="宋体" w:hAnsi="宋体" w:eastAsia="宋体"/>
          <w:sz w:val="24"/>
        </w:rPr>
        <w:t>1.供应商营业执照复印件</w:t>
      </w:r>
    </w:p>
    <w:p>
      <w:pPr>
        <w:pStyle w:val="22"/>
      </w:pPr>
    </w:p>
    <w:p>
      <w:pPr>
        <w:pStyle w:val="25"/>
        <w:ind w:left="63" w:right="63"/>
      </w:pPr>
    </w:p>
    <w:p>
      <w:pPr>
        <w:pStyle w:val="22"/>
        <w:rPr>
          <w:rFonts w:ascii="宋体" w:hAnsi="宋体" w:eastAsia="宋体" w:cs="宋体"/>
          <w:b/>
          <w:sz w:val="24"/>
          <w:szCs w:val="24"/>
        </w:rPr>
      </w:pPr>
    </w:p>
    <w:p>
      <w:pPr>
        <w:pStyle w:val="22"/>
        <w:rPr>
          <w:rFonts w:ascii="宋体" w:hAnsi="宋体" w:eastAsia="宋体" w:cs="宋体"/>
          <w:b/>
          <w:sz w:val="24"/>
          <w:szCs w:val="24"/>
        </w:rPr>
      </w:pPr>
    </w:p>
    <w:p>
      <w:pPr>
        <w:pStyle w:val="22"/>
        <w:rPr>
          <w:rFonts w:ascii="宋体" w:hAnsi="宋体" w:eastAsia="宋体" w:cs="宋体"/>
          <w:b/>
          <w:sz w:val="24"/>
          <w:szCs w:val="24"/>
        </w:rPr>
      </w:pPr>
    </w:p>
    <w:p>
      <w:pPr>
        <w:pStyle w:val="22"/>
        <w:rPr>
          <w:rFonts w:ascii="宋体" w:hAnsi="宋体" w:eastAsia="宋体" w:cs="宋体"/>
          <w:b/>
          <w:sz w:val="24"/>
          <w:szCs w:val="24"/>
        </w:rPr>
      </w:pPr>
    </w:p>
    <w:p>
      <w:pPr>
        <w:pStyle w:val="22"/>
        <w:rPr>
          <w:rFonts w:ascii="宋体" w:hAnsi="宋体" w:eastAsia="宋体" w:cs="宋体"/>
          <w:b/>
          <w:sz w:val="24"/>
          <w:szCs w:val="24"/>
        </w:rPr>
      </w:pPr>
    </w:p>
    <w:p>
      <w:pPr>
        <w:pStyle w:val="22"/>
        <w:rPr>
          <w:rFonts w:ascii="宋体" w:hAnsi="宋体" w:eastAsia="宋体" w:cs="宋体"/>
          <w:b/>
          <w:sz w:val="24"/>
          <w:szCs w:val="24"/>
        </w:rPr>
      </w:pPr>
    </w:p>
    <w:p>
      <w:pPr>
        <w:pStyle w:val="22"/>
        <w:rPr>
          <w:rFonts w:ascii="宋体" w:hAnsi="宋体" w:eastAsia="宋体" w:cs="宋体"/>
          <w:b/>
          <w:sz w:val="24"/>
          <w:szCs w:val="24"/>
        </w:rPr>
      </w:pPr>
    </w:p>
    <w:p>
      <w:pPr>
        <w:pStyle w:val="22"/>
        <w:rPr>
          <w:rFonts w:ascii="宋体" w:hAnsi="宋体" w:eastAsia="宋体" w:cs="宋体"/>
          <w:b/>
          <w:sz w:val="24"/>
          <w:szCs w:val="24"/>
        </w:rPr>
      </w:pPr>
    </w:p>
    <w:p>
      <w:pPr>
        <w:pStyle w:val="22"/>
        <w:rPr>
          <w:rFonts w:ascii="宋体" w:hAnsi="宋体" w:eastAsia="宋体" w:cs="宋体"/>
          <w:b/>
          <w:sz w:val="24"/>
          <w:szCs w:val="24"/>
        </w:rPr>
      </w:pPr>
    </w:p>
    <w:p>
      <w:pPr>
        <w:pStyle w:val="22"/>
        <w:rPr>
          <w:rFonts w:ascii="宋体" w:hAnsi="宋体" w:eastAsia="宋体" w:cs="宋体"/>
          <w:b/>
          <w:sz w:val="24"/>
          <w:szCs w:val="24"/>
        </w:rPr>
      </w:pPr>
    </w:p>
    <w:p>
      <w:pPr>
        <w:pStyle w:val="22"/>
        <w:rPr>
          <w:rFonts w:ascii="宋体" w:hAnsi="宋体" w:eastAsia="宋体" w:cs="宋体"/>
          <w:b/>
          <w:sz w:val="24"/>
          <w:szCs w:val="24"/>
        </w:rPr>
      </w:pPr>
    </w:p>
    <w:p>
      <w:pPr>
        <w:pStyle w:val="22"/>
        <w:rPr>
          <w:rFonts w:ascii="宋体" w:hAnsi="宋体" w:eastAsia="宋体" w:cs="宋体"/>
          <w:b/>
          <w:sz w:val="24"/>
          <w:szCs w:val="24"/>
        </w:rPr>
      </w:pPr>
    </w:p>
    <w:p>
      <w:pPr>
        <w:pStyle w:val="22"/>
        <w:rPr>
          <w:rFonts w:ascii="宋体" w:hAnsi="宋体" w:eastAsia="宋体" w:cs="宋体"/>
          <w:b/>
          <w:sz w:val="24"/>
          <w:szCs w:val="24"/>
        </w:rPr>
      </w:pPr>
    </w:p>
    <w:p>
      <w:pPr>
        <w:pStyle w:val="22"/>
        <w:rPr>
          <w:rFonts w:ascii="宋体" w:hAnsi="宋体" w:eastAsia="宋体" w:cs="宋体"/>
          <w:b/>
          <w:sz w:val="24"/>
          <w:szCs w:val="24"/>
        </w:rPr>
      </w:pPr>
    </w:p>
    <w:p>
      <w:pPr>
        <w:pStyle w:val="22"/>
        <w:rPr>
          <w:rFonts w:ascii="宋体" w:hAnsi="宋体" w:eastAsia="宋体" w:cs="宋体"/>
          <w:b/>
          <w:sz w:val="24"/>
          <w:szCs w:val="24"/>
        </w:rPr>
      </w:pPr>
    </w:p>
    <w:p>
      <w:pPr>
        <w:pStyle w:val="22"/>
        <w:rPr>
          <w:rFonts w:ascii="宋体" w:hAnsi="宋体" w:eastAsia="宋体" w:cs="宋体"/>
          <w:b/>
          <w:sz w:val="24"/>
          <w:szCs w:val="24"/>
        </w:rPr>
      </w:pPr>
    </w:p>
    <w:p>
      <w:pPr>
        <w:pStyle w:val="22"/>
        <w:rPr>
          <w:rFonts w:ascii="宋体" w:hAnsi="宋体" w:eastAsia="宋体" w:cs="宋体"/>
          <w:b/>
          <w:sz w:val="24"/>
          <w:szCs w:val="24"/>
        </w:rPr>
      </w:pPr>
    </w:p>
    <w:p>
      <w:pPr>
        <w:pStyle w:val="22"/>
        <w:rPr>
          <w:rFonts w:ascii="宋体" w:hAnsi="宋体" w:eastAsia="宋体" w:cs="宋体"/>
          <w:b/>
          <w:sz w:val="24"/>
          <w:szCs w:val="24"/>
        </w:rPr>
      </w:pPr>
    </w:p>
    <w:p>
      <w:pPr>
        <w:pStyle w:val="22"/>
        <w:rPr>
          <w:rFonts w:ascii="宋体" w:hAnsi="宋体" w:eastAsia="宋体" w:cs="宋体"/>
          <w:b/>
          <w:sz w:val="24"/>
          <w:szCs w:val="24"/>
        </w:rPr>
      </w:pPr>
    </w:p>
    <w:p>
      <w:pPr>
        <w:pStyle w:val="22"/>
        <w:rPr>
          <w:rFonts w:ascii="宋体" w:hAnsi="宋体" w:eastAsia="宋体" w:cs="宋体"/>
          <w:b/>
          <w:sz w:val="24"/>
          <w:szCs w:val="24"/>
        </w:rPr>
      </w:pPr>
    </w:p>
    <w:p>
      <w:pPr>
        <w:pStyle w:val="22"/>
        <w:rPr>
          <w:rFonts w:ascii="宋体" w:hAnsi="宋体" w:eastAsia="宋体" w:cs="宋体"/>
          <w:b/>
          <w:sz w:val="24"/>
          <w:szCs w:val="24"/>
        </w:rPr>
      </w:pPr>
    </w:p>
    <w:p>
      <w:pPr>
        <w:pStyle w:val="22"/>
        <w:rPr>
          <w:rFonts w:ascii="宋体" w:hAnsi="宋体" w:eastAsia="宋体" w:cs="宋体"/>
          <w:b/>
          <w:sz w:val="24"/>
          <w:szCs w:val="24"/>
        </w:rPr>
      </w:pPr>
    </w:p>
    <w:p>
      <w:pPr>
        <w:pStyle w:val="22"/>
        <w:rPr>
          <w:rFonts w:ascii="宋体" w:hAnsi="宋体" w:eastAsia="宋体" w:cs="宋体"/>
          <w:b/>
          <w:sz w:val="24"/>
          <w:szCs w:val="24"/>
        </w:rPr>
      </w:pPr>
    </w:p>
    <w:p>
      <w:pPr>
        <w:pStyle w:val="22"/>
        <w:rPr>
          <w:rFonts w:ascii="宋体" w:hAnsi="宋体" w:eastAsia="宋体" w:cs="宋体"/>
          <w:b/>
          <w:sz w:val="24"/>
          <w:szCs w:val="24"/>
        </w:rPr>
      </w:pPr>
    </w:p>
    <w:p>
      <w:pPr>
        <w:pStyle w:val="22"/>
        <w:rPr>
          <w:rFonts w:ascii="宋体" w:hAnsi="宋体" w:eastAsia="宋体" w:cs="宋体"/>
          <w:b/>
          <w:sz w:val="24"/>
          <w:szCs w:val="24"/>
        </w:rPr>
      </w:pPr>
    </w:p>
    <w:p>
      <w:pPr>
        <w:pStyle w:val="22"/>
        <w:rPr>
          <w:rFonts w:ascii="宋体" w:hAnsi="宋体" w:eastAsia="宋体" w:cs="宋体"/>
          <w:b/>
          <w:sz w:val="24"/>
          <w:szCs w:val="24"/>
        </w:rPr>
      </w:pPr>
    </w:p>
    <w:p>
      <w:pPr>
        <w:pStyle w:val="22"/>
        <w:rPr>
          <w:rFonts w:ascii="宋体" w:hAnsi="宋体" w:eastAsia="宋体" w:cs="宋体"/>
          <w:b/>
          <w:sz w:val="24"/>
          <w:szCs w:val="24"/>
        </w:rPr>
      </w:pPr>
    </w:p>
    <w:p>
      <w:pPr>
        <w:pStyle w:val="22"/>
        <w:rPr>
          <w:rFonts w:ascii="宋体" w:hAnsi="宋体" w:eastAsia="宋体" w:cs="宋体"/>
          <w:b/>
          <w:sz w:val="24"/>
          <w:szCs w:val="24"/>
        </w:rPr>
      </w:pPr>
    </w:p>
    <w:p>
      <w:pPr>
        <w:pStyle w:val="22"/>
        <w:rPr>
          <w:rFonts w:ascii="宋体" w:hAnsi="宋体" w:eastAsia="宋体" w:cs="宋体"/>
          <w:b/>
          <w:sz w:val="24"/>
          <w:szCs w:val="24"/>
        </w:rPr>
      </w:pPr>
    </w:p>
    <w:p>
      <w:pPr>
        <w:pStyle w:val="22"/>
        <w:rPr>
          <w:rFonts w:ascii="宋体" w:hAnsi="宋体" w:eastAsia="宋体" w:cs="宋体"/>
          <w:b/>
          <w:sz w:val="24"/>
          <w:szCs w:val="24"/>
        </w:rPr>
      </w:pPr>
    </w:p>
    <w:p>
      <w:pPr>
        <w:pStyle w:val="22"/>
        <w:rPr>
          <w:rFonts w:ascii="宋体" w:hAnsi="宋体" w:eastAsia="宋体" w:cs="宋体"/>
          <w:b/>
          <w:sz w:val="24"/>
          <w:szCs w:val="24"/>
        </w:rPr>
      </w:pPr>
    </w:p>
    <w:p>
      <w:pPr>
        <w:pStyle w:val="22"/>
        <w:rPr>
          <w:rFonts w:ascii="宋体" w:hAnsi="宋体" w:eastAsia="宋体" w:cs="宋体"/>
          <w:b/>
          <w:sz w:val="24"/>
          <w:szCs w:val="24"/>
        </w:rPr>
      </w:pPr>
    </w:p>
    <w:p>
      <w:pPr>
        <w:pStyle w:val="22"/>
        <w:rPr>
          <w:rFonts w:ascii="宋体" w:hAnsi="宋体" w:eastAsia="宋体" w:cs="宋体"/>
          <w:b/>
          <w:sz w:val="24"/>
          <w:szCs w:val="24"/>
        </w:rPr>
      </w:pPr>
    </w:p>
    <w:p>
      <w:pPr>
        <w:pStyle w:val="22"/>
        <w:rPr>
          <w:rFonts w:ascii="宋体" w:hAnsi="宋体" w:eastAsia="宋体" w:cs="宋体"/>
          <w:b/>
          <w:sz w:val="24"/>
          <w:szCs w:val="24"/>
        </w:rPr>
      </w:pPr>
    </w:p>
    <w:p>
      <w:pPr>
        <w:pStyle w:val="22"/>
        <w:rPr>
          <w:rFonts w:ascii="宋体" w:hAnsi="宋体" w:eastAsia="宋体" w:cs="宋体"/>
          <w:b/>
          <w:sz w:val="24"/>
          <w:szCs w:val="24"/>
        </w:rPr>
      </w:pPr>
    </w:p>
    <w:p>
      <w:pPr>
        <w:pStyle w:val="22"/>
        <w:rPr>
          <w:rFonts w:ascii="宋体" w:hAnsi="宋体" w:eastAsia="宋体" w:cs="宋体"/>
          <w:b/>
          <w:sz w:val="24"/>
          <w:szCs w:val="24"/>
        </w:rPr>
      </w:pPr>
    </w:p>
    <w:p>
      <w:pPr>
        <w:pStyle w:val="22"/>
        <w:rPr>
          <w:rFonts w:ascii="宋体" w:hAnsi="宋体" w:eastAsia="宋体" w:cs="宋体"/>
          <w:b/>
          <w:sz w:val="24"/>
          <w:szCs w:val="24"/>
        </w:rPr>
      </w:pPr>
    </w:p>
    <w:p>
      <w:pPr>
        <w:pStyle w:val="22"/>
        <w:rPr>
          <w:rFonts w:ascii="宋体" w:hAnsi="宋体" w:eastAsia="宋体" w:cs="宋体"/>
          <w:b/>
          <w:sz w:val="24"/>
          <w:szCs w:val="24"/>
        </w:rPr>
      </w:pPr>
    </w:p>
    <w:p>
      <w:pPr>
        <w:pStyle w:val="22"/>
        <w:rPr>
          <w:rFonts w:ascii="宋体" w:hAnsi="宋体" w:eastAsia="宋体" w:cs="宋体"/>
          <w:b/>
          <w:sz w:val="24"/>
          <w:szCs w:val="24"/>
        </w:rPr>
      </w:pPr>
    </w:p>
    <w:p>
      <w:pPr>
        <w:pStyle w:val="22"/>
        <w:rPr>
          <w:rFonts w:ascii="宋体" w:hAnsi="宋体" w:eastAsia="宋体" w:cs="宋体"/>
          <w:b/>
          <w:sz w:val="24"/>
          <w:szCs w:val="24"/>
        </w:rPr>
      </w:pPr>
      <w:r>
        <w:rPr>
          <w:rFonts w:hint="eastAsia" w:ascii="宋体" w:hAnsi="宋体" w:eastAsia="宋体" w:cs="宋体"/>
          <w:b/>
          <w:sz w:val="24"/>
          <w:szCs w:val="24"/>
        </w:rPr>
        <w:t>2.中小企业声明函</w:t>
      </w:r>
    </w:p>
    <w:p>
      <w:pPr>
        <w:spacing w:before="88" w:line="224" w:lineRule="auto"/>
        <w:ind w:left="3187"/>
        <w:outlineLvl w:val="2"/>
        <w:rPr>
          <w:rFonts w:ascii="黑体" w:hAnsi="黑体" w:eastAsia="黑体" w:cs="黑体"/>
          <w:sz w:val="27"/>
          <w:szCs w:val="27"/>
          <w:lang w:eastAsia="zh-CN"/>
        </w:rPr>
      </w:pPr>
      <w:r>
        <w:rPr>
          <w:rFonts w:ascii="黑体" w:hAnsi="黑体" w:eastAsia="黑体" w:cs="黑体"/>
          <w:spacing w:val="2"/>
          <w:sz w:val="27"/>
          <w:szCs w:val="27"/>
          <w:lang w:eastAsia="zh-CN"/>
        </w:rPr>
        <w:t>中小企业声明函</w:t>
      </w:r>
    </w:p>
    <w:p>
      <w:pPr>
        <w:pStyle w:val="4"/>
        <w:spacing w:before="197" w:line="360" w:lineRule="auto"/>
        <w:ind w:left="1" w:firstLine="418"/>
        <w:rPr>
          <w:spacing w:val="-11"/>
          <w:sz w:val="21"/>
          <w:szCs w:val="21"/>
          <w:lang w:eastAsia="zh-CN"/>
        </w:rPr>
      </w:pPr>
    </w:p>
    <w:p>
      <w:pPr>
        <w:pStyle w:val="4"/>
        <w:spacing w:before="197" w:line="360" w:lineRule="auto"/>
        <w:ind w:left="1" w:firstLine="418"/>
        <w:rPr>
          <w:sz w:val="21"/>
          <w:szCs w:val="21"/>
          <w:lang w:eastAsia="zh-CN"/>
        </w:rPr>
      </w:pPr>
      <w:r>
        <w:rPr>
          <w:spacing w:val="-11"/>
          <w:sz w:val="21"/>
          <w:szCs w:val="21"/>
          <w:lang w:eastAsia="zh-CN"/>
        </w:rPr>
        <w:t>本公司（联合体）郑重声明，根据《政府采购促进中小企业发展</w:t>
      </w:r>
      <w:r>
        <w:rPr>
          <w:spacing w:val="-12"/>
          <w:sz w:val="21"/>
          <w:szCs w:val="21"/>
          <w:lang w:eastAsia="zh-CN"/>
        </w:rPr>
        <w:t>管理办法》（财库﹝2020﹞46 号）</w:t>
      </w:r>
      <w:r>
        <w:rPr>
          <w:sz w:val="21"/>
          <w:szCs w:val="21"/>
          <w:lang w:eastAsia="zh-CN"/>
        </w:rPr>
        <w:t xml:space="preserve"> </w:t>
      </w:r>
      <w:r>
        <w:rPr>
          <w:spacing w:val="-15"/>
          <w:sz w:val="21"/>
          <w:szCs w:val="21"/>
          <w:lang w:eastAsia="zh-CN"/>
        </w:rPr>
        <w:t>的规定， 本公司（联合体）</w:t>
      </w:r>
      <w:r>
        <w:rPr>
          <w:spacing w:val="-28"/>
          <w:sz w:val="21"/>
          <w:szCs w:val="21"/>
          <w:lang w:eastAsia="zh-CN"/>
        </w:rPr>
        <w:t xml:space="preserve"> </w:t>
      </w:r>
      <w:r>
        <w:rPr>
          <w:spacing w:val="-15"/>
          <w:sz w:val="21"/>
          <w:szCs w:val="21"/>
          <w:lang w:eastAsia="zh-CN"/>
        </w:rPr>
        <w:t>参加</w:t>
      </w:r>
      <w:r>
        <w:rPr>
          <w:spacing w:val="44"/>
          <w:sz w:val="21"/>
          <w:szCs w:val="21"/>
          <w:u w:val="single"/>
          <w:lang w:eastAsia="zh-CN"/>
        </w:rPr>
        <w:t xml:space="preserve"> </w:t>
      </w:r>
      <w:r>
        <w:rPr>
          <w:spacing w:val="-15"/>
          <w:sz w:val="21"/>
          <w:szCs w:val="21"/>
          <w:u w:val="single"/>
          <w:lang w:eastAsia="zh-CN"/>
        </w:rPr>
        <w:t>（单位名称）</w:t>
      </w:r>
      <w:r>
        <w:rPr>
          <w:spacing w:val="-15"/>
          <w:sz w:val="21"/>
          <w:szCs w:val="21"/>
          <w:lang w:eastAsia="zh-CN"/>
        </w:rPr>
        <w:t xml:space="preserve">的 </w:t>
      </w:r>
      <w:r>
        <w:rPr>
          <w:spacing w:val="-15"/>
          <w:sz w:val="21"/>
          <w:szCs w:val="21"/>
          <w:u w:val="single"/>
          <w:lang w:eastAsia="zh-CN"/>
        </w:rPr>
        <w:t xml:space="preserve">（项目名称）  </w:t>
      </w:r>
      <w:r>
        <w:rPr>
          <w:spacing w:val="-15"/>
          <w:sz w:val="21"/>
          <w:szCs w:val="21"/>
          <w:lang w:eastAsia="zh-CN"/>
        </w:rPr>
        <w:t>采购活</w:t>
      </w:r>
      <w:r>
        <w:rPr>
          <w:spacing w:val="-16"/>
          <w:sz w:val="21"/>
          <w:szCs w:val="21"/>
          <w:lang w:eastAsia="zh-CN"/>
        </w:rPr>
        <w:t>动， 提供的货物全部由符</w:t>
      </w:r>
      <w:r>
        <w:rPr>
          <w:sz w:val="21"/>
          <w:szCs w:val="21"/>
          <w:lang w:eastAsia="zh-CN"/>
        </w:rPr>
        <w:t xml:space="preserve">  </w:t>
      </w:r>
      <w:r>
        <w:rPr>
          <w:spacing w:val="-1"/>
          <w:sz w:val="21"/>
          <w:szCs w:val="21"/>
          <w:lang w:eastAsia="zh-CN"/>
        </w:rPr>
        <w:t>合政策要求的中小企业制造。相关企业（含联合体中的中小企业、签订分包意向协议的中小企业）</w:t>
      </w:r>
    </w:p>
    <w:p>
      <w:pPr>
        <w:pStyle w:val="4"/>
        <w:spacing w:line="221" w:lineRule="auto"/>
        <w:ind w:left="18"/>
        <w:rPr>
          <w:sz w:val="21"/>
          <w:szCs w:val="21"/>
          <w:lang w:eastAsia="zh-CN"/>
        </w:rPr>
      </w:pPr>
      <w:r>
        <w:rPr>
          <w:spacing w:val="-7"/>
          <w:sz w:val="21"/>
          <w:szCs w:val="21"/>
          <w:lang w:eastAsia="zh-CN"/>
        </w:rPr>
        <w:t>的具体情况如下：</w:t>
      </w:r>
    </w:p>
    <w:p>
      <w:pPr>
        <w:pStyle w:val="4"/>
        <w:spacing w:before="204" w:line="361" w:lineRule="auto"/>
        <w:ind w:left="3" w:right="42" w:firstLine="431"/>
        <w:rPr>
          <w:sz w:val="21"/>
          <w:szCs w:val="21"/>
          <w:lang w:eastAsia="zh-CN"/>
        </w:rPr>
      </w:pPr>
      <w:r>
        <w:rPr>
          <w:spacing w:val="-14"/>
          <w:sz w:val="21"/>
          <w:szCs w:val="21"/>
          <w:lang w:eastAsia="zh-CN"/>
        </w:rPr>
        <w:t xml:space="preserve">1. </w:t>
      </w:r>
      <w:r>
        <w:rPr>
          <w:spacing w:val="-14"/>
          <w:sz w:val="21"/>
          <w:szCs w:val="21"/>
          <w:u w:val="single"/>
          <w:lang w:eastAsia="zh-CN"/>
        </w:rPr>
        <w:t xml:space="preserve"> （标的名称</w:t>
      </w:r>
      <w:r>
        <w:rPr>
          <w:spacing w:val="-21"/>
          <w:sz w:val="21"/>
          <w:szCs w:val="21"/>
          <w:u w:val="single"/>
          <w:lang w:eastAsia="zh-CN"/>
        </w:rPr>
        <w:t>）</w:t>
      </w:r>
      <w:r>
        <w:rPr>
          <w:spacing w:val="74"/>
          <w:sz w:val="21"/>
          <w:szCs w:val="21"/>
          <w:u w:val="single"/>
          <w:lang w:eastAsia="zh-CN"/>
        </w:rPr>
        <w:t xml:space="preserve"> </w:t>
      </w:r>
      <w:r>
        <w:rPr>
          <w:spacing w:val="-80"/>
          <w:sz w:val="21"/>
          <w:szCs w:val="21"/>
          <w:lang w:eastAsia="zh-CN"/>
        </w:rPr>
        <w:t xml:space="preserve"> </w:t>
      </w:r>
      <w:r>
        <w:rPr>
          <w:spacing w:val="-21"/>
          <w:sz w:val="21"/>
          <w:szCs w:val="21"/>
          <w:lang w:eastAsia="zh-CN"/>
        </w:rPr>
        <w:t>，</w:t>
      </w:r>
      <w:r>
        <w:rPr>
          <w:spacing w:val="-14"/>
          <w:sz w:val="21"/>
          <w:szCs w:val="21"/>
          <w:lang w:eastAsia="zh-CN"/>
        </w:rPr>
        <w:t>属于</w:t>
      </w:r>
      <w:r>
        <w:rPr>
          <w:spacing w:val="-105"/>
          <w:sz w:val="21"/>
          <w:szCs w:val="21"/>
          <w:lang w:eastAsia="zh-CN"/>
        </w:rPr>
        <w:t xml:space="preserve"> </w:t>
      </w:r>
      <w:r>
        <w:rPr>
          <w:spacing w:val="57"/>
          <w:sz w:val="21"/>
          <w:szCs w:val="21"/>
          <w:u w:val="single"/>
          <w:lang w:eastAsia="zh-CN"/>
        </w:rPr>
        <w:t xml:space="preserve"> </w:t>
      </w:r>
      <w:r>
        <w:rPr>
          <w:spacing w:val="-14"/>
          <w:sz w:val="21"/>
          <w:szCs w:val="21"/>
          <w:u w:val="single"/>
          <w:lang w:eastAsia="zh-CN"/>
        </w:rPr>
        <w:t xml:space="preserve">（采购文件中明确的所属行业） </w:t>
      </w:r>
      <w:r>
        <w:rPr>
          <w:spacing w:val="-14"/>
          <w:sz w:val="21"/>
          <w:szCs w:val="21"/>
          <w:lang w:eastAsia="zh-CN"/>
        </w:rPr>
        <w:t>行业</w:t>
      </w:r>
      <w:r>
        <w:rPr>
          <w:spacing w:val="23"/>
          <w:sz w:val="21"/>
          <w:szCs w:val="21"/>
          <w:lang w:eastAsia="zh-CN"/>
        </w:rPr>
        <w:t xml:space="preserve"> </w:t>
      </w:r>
      <w:r>
        <w:rPr>
          <w:spacing w:val="-14"/>
          <w:sz w:val="21"/>
          <w:szCs w:val="21"/>
          <w:lang w:eastAsia="zh-CN"/>
        </w:rPr>
        <w:t xml:space="preserve">；制造商为 </w:t>
      </w:r>
      <w:r>
        <w:rPr>
          <w:spacing w:val="-49"/>
          <w:sz w:val="21"/>
          <w:szCs w:val="21"/>
          <w:u w:val="single"/>
          <w:lang w:eastAsia="zh-CN"/>
        </w:rPr>
        <w:t xml:space="preserve"> </w:t>
      </w:r>
      <w:r>
        <w:rPr>
          <w:spacing w:val="-14"/>
          <w:sz w:val="21"/>
          <w:szCs w:val="21"/>
          <w:u w:val="single"/>
          <w:lang w:eastAsia="zh-CN"/>
        </w:rPr>
        <w:t>（企业名称</w:t>
      </w:r>
      <w:r>
        <w:rPr>
          <w:spacing w:val="-21"/>
          <w:sz w:val="21"/>
          <w:szCs w:val="21"/>
          <w:u w:val="single"/>
          <w:lang w:eastAsia="zh-CN"/>
        </w:rPr>
        <w:t>）</w:t>
      </w:r>
      <w:r>
        <w:rPr>
          <w:spacing w:val="15"/>
          <w:sz w:val="21"/>
          <w:szCs w:val="21"/>
          <w:u w:val="single"/>
          <w:lang w:eastAsia="zh-CN"/>
        </w:rPr>
        <w:t xml:space="preserve"> </w:t>
      </w:r>
      <w:r>
        <w:rPr>
          <w:spacing w:val="-4"/>
          <w:sz w:val="21"/>
          <w:szCs w:val="21"/>
          <w:lang w:eastAsia="zh-CN"/>
        </w:rPr>
        <w:t xml:space="preserve"> </w:t>
      </w:r>
      <w:r>
        <w:rPr>
          <w:spacing w:val="-21"/>
          <w:sz w:val="21"/>
          <w:szCs w:val="21"/>
          <w:lang w:eastAsia="zh-CN"/>
        </w:rPr>
        <w:t>，</w:t>
      </w:r>
      <w:r>
        <w:rPr>
          <w:sz w:val="21"/>
          <w:szCs w:val="21"/>
          <w:lang w:eastAsia="zh-CN"/>
        </w:rPr>
        <w:t xml:space="preserve"> </w:t>
      </w:r>
      <w:r>
        <w:rPr>
          <w:spacing w:val="-9"/>
          <w:sz w:val="21"/>
          <w:szCs w:val="21"/>
          <w:lang w:eastAsia="zh-CN"/>
        </w:rPr>
        <w:t>从业人员</w:t>
      </w:r>
      <w:r>
        <w:rPr>
          <w:spacing w:val="-104"/>
          <w:sz w:val="21"/>
          <w:szCs w:val="21"/>
          <w:lang w:eastAsia="zh-CN"/>
        </w:rPr>
        <w:t xml:space="preserve"> </w:t>
      </w:r>
      <w:r>
        <w:rPr>
          <w:spacing w:val="51"/>
          <w:sz w:val="21"/>
          <w:szCs w:val="21"/>
          <w:u w:val="single"/>
          <w:lang w:eastAsia="zh-CN"/>
        </w:rPr>
        <w:t xml:space="preserve">  </w:t>
      </w:r>
      <w:r>
        <w:rPr>
          <w:spacing w:val="-95"/>
          <w:sz w:val="21"/>
          <w:szCs w:val="21"/>
          <w:lang w:eastAsia="zh-CN"/>
        </w:rPr>
        <w:t xml:space="preserve"> </w:t>
      </w:r>
      <w:r>
        <w:rPr>
          <w:spacing w:val="-9"/>
          <w:sz w:val="21"/>
          <w:szCs w:val="21"/>
          <w:lang w:eastAsia="zh-CN"/>
        </w:rPr>
        <w:t>人，</w:t>
      </w:r>
      <w:r>
        <w:rPr>
          <w:spacing w:val="-37"/>
          <w:sz w:val="21"/>
          <w:szCs w:val="21"/>
          <w:lang w:eastAsia="zh-CN"/>
        </w:rPr>
        <w:t xml:space="preserve"> </w:t>
      </w:r>
      <w:r>
        <w:rPr>
          <w:spacing w:val="-9"/>
          <w:sz w:val="21"/>
          <w:szCs w:val="21"/>
          <w:lang w:eastAsia="zh-CN"/>
        </w:rPr>
        <w:t>营业收入为</w:t>
      </w:r>
      <w:r>
        <w:rPr>
          <w:spacing w:val="-105"/>
          <w:sz w:val="21"/>
          <w:szCs w:val="21"/>
          <w:lang w:eastAsia="zh-CN"/>
        </w:rPr>
        <w:t xml:space="preserve"> </w:t>
      </w:r>
      <w:r>
        <w:rPr>
          <w:sz w:val="21"/>
          <w:szCs w:val="21"/>
          <w:u w:val="single"/>
          <w:lang w:eastAsia="zh-CN"/>
        </w:rPr>
        <w:t xml:space="preserve">   </w:t>
      </w:r>
      <w:r>
        <w:rPr>
          <w:spacing w:val="-89"/>
          <w:sz w:val="21"/>
          <w:szCs w:val="21"/>
          <w:lang w:eastAsia="zh-CN"/>
        </w:rPr>
        <w:t xml:space="preserve"> </w:t>
      </w:r>
      <w:r>
        <w:rPr>
          <w:spacing w:val="-9"/>
          <w:sz w:val="21"/>
          <w:szCs w:val="21"/>
          <w:lang w:eastAsia="zh-CN"/>
        </w:rPr>
        <w:t>万元，</w:t>
      </w:r>
      <w:r>
        <w:rPr>
          <w:spacing w:val="-27"/>
          <w:sz w:val="21"/>
          <w:szCs w:val="21"/>
          <w:lang w:eastAsia="zh-CN"/>
        </w:rPr>
        <w:t xml:space="preserve"> </w:t>
      </w:r>
      <w:r>
        <w:rPr>
          <w:spacing w:val="-9"/>
          <w:sz w:val="21"/>
          <w:szCs w:val="21"/>
          <w:lang w:eastAsia="zh-CN"/>
        </w:rPr>
        <w:t>资产总额为</w:t>
      </w:r>
      <w:r>
        <w:rPr>
          <w:spacing w:val="-9"/>
          <w:sz w:val="21"/>
          <w:szCs w:val="21"/>
          <w:u w:val="single"/>
          <w:lang w:eastAsia="zh-CN"/>
        </w:rPr>
        <w:t xml:space="preserve">   </w:t>
      </w:r>
      <w:r>
        <w:rPr>
          <w:spacing w:val="-92"/>
          <w:sz w:val="21"/>
          <w:szCs w:val="21"/>
          <w:lang w:eastAsia="zh-CN"/>
        </w:rPr>
        <w:t xml:space="preserve"> </w:t>
      </w:r>
      <w:r>
        <w:rPr>
          <w:spacing w:val="-9"/>
          <w:sz w:val="21"/>
          <w:szCs w:val="21"/>
          <w:lang w:eastAsia="zh-CN"/>
        </w:rPr>
        <w:t>万元， 属于</w:t>
      </w:r>
      <w:r>
        <w:rPr>
          <w:spacing w:val="-9"/>
          <w:sz w:val="21"/>
          <w:szCs w:val="21"/>
          <w:u w:val="single"/>
          <w:lang w:eastAsia="zh-CN"/>
        </w:rPr>
        <w:t xml:space="preserve"> </w:t>
      </w:r>
      <w:r>
        <w:rPr>
          <w:rFonts w:hint="eastAsia"/>
          <w:spacing w:val="-9"/>
          <w:sz w:val="21"/>
          <w:szCs w:val="21"/>
          <w:u w:val="single"/>
          <w:lang w:val="en-US" w:eastAsia="zh-CN"/>
        </w:rPr>
        <w:t xml:space="preserve">   </w:t>
      </w:r>
      <w:r>
        <w:rPr>
          <w:spacing w:val="-9"/>
          <w:sz w:val="21"/>
          <w:szCs w:val="21"/>
          <w:u w:val="single"/>
          <w:lang w:eastAsia="zh-CN"/>
        </w:rPr>
        <w:t>（中型企业、小型企</w:t>
      </w:r>
      <w:r>
        <w:rPr>
          <w:spacing w:val="-10"/>
          <w:sz w:val="21"/>
          <w:szCs w:val="21"/>
          <w:u w:val="single"/>
          <w:lang w:eastAsia="zh-CN"/>
        </w:rPr>
        <w:t>业、微型企</w:t>
      </w:r>
      <w:r>
        <w:rPr>
          <w:spacing w:val="-9"/>
          <w:sz w:val="21"/>
          <w:szCs w:val="21"/>
          <w:u w:val="single"/>
          <w:lang w:eastAsia="zh-CN"/>
        </w:rPr>
        <w:t>业</w:t>
      </w:r>
      <w:r>
        <w:rPr>
          <w:sz w:val="21"/>
          <w:szCs w:val="21"/>
          <w:u w:val="single"/>
          <w:lang w:eastAsia="zh-CN"/>
        </w:rPr>
        <w:t>）</w:t>
      </w:r>
      <w:r>
        <w:rPr>
          <w:spacing w:val="58"/>
          <w:sz w:val="21"/>
          <w:szCs w:val="21"/>
          <w:u w:val="single"/>
          <w:lang w:eastAsia="zh-CN"/>
        </w:rPr>
        <w:t xml:space="preserve"> </w:t>
      </w:r>
      <w:r>
        <w:rPr>
          <w:sz w:val="21"/>
          <w:szCs w:val="21"/>
          <w:lang w:eastAsia="zh-CN"/>
        </w:rPr>
        <w:t>；</w:t>
      </w:r>
    </w:p>
    <w:p>
      <w:pPr>
        <w:pStyle w:val="4"/>
        <w:spacing w:line="360" w:lineRule="auto"/>
        <w:ind w:firstLine="368" w:firstLineChars="200"/>
        <w:rPr>
          <w:sz w:val="21"/>
          <w:szCs w:val="21"/>
          <w:lang w:eastAsia="zh-CN"/>
        </w:rPr>
      </w:pPr>
      <w:r>
        <w:rPr>
          <w:spacing w:val="-13"/>
          <w:sz w:val="21"/>
          <w:szCs w:val="21"/>
          <w:lang w:eastAsia="zh-CN"/>
        </w:rPr>
        <w:t xml:space="preserve">2. </w:t>
      </w:r>
      <w:r>
        <w:rPr>
          <w:spacing w:val="-13"/>
          <w:sz w:val="21"/>
          <w:szCs w:val="21"/>
          <w:u w:val="single"/>
          <w:lang w:eastAsia="zh-CN"/>
        </w:rPr>
        <w:t xml:space="preserve"> （标的名称</w:t>
      </w:r>
      <w:r>
        <w:rPr>
          <w:spacing w:val="-24"/>
          <w:sz w:val="21"/>
          <w:szCs w:val="21"/>
          <w:u w:val="single"/>
          <w:lang w:eastAsia="zh-CN"/>
        </w:rPr>
        <w:t>）</w:t>
      </w:r>
      <w:r>
        <w:rPr>
          <w:spacing w:val="76"/>
          <w:sz w:val="21"/>
          <w:szCs w:val="21"/>
          <w:u w:val="single"/>
          <w:lang w:eastAsia="zh-CN"/>
        </w:rPr>
        <w:t xml:space="preserve"> </w:t>
      </w:r>
      <w:r>
        <w:rPr>
          <w:spacing w:val="-80"/>
          <w:sz w:val="21"/>
          <w:szCs w:val="21"/>
          <w:lang w:eastAsia="zh-CN"/>
        </w:rPr>
        <w:t xml:space="preserve"> </w:t>
      </w:r>
      <w:r>
        <w:rPr>
          <w:spacing w:val="-24"/>
          <w:sz w:val="21"/>
          <w:szCs w:val="21"/>
          <w:lang w:eastAsia="zh-CN"/>
        </w:rPr>
        <w:t>，</w:t>
      </w:r>
      <w:r>
        <w:rPr>
          <w:spacing w:val="-13"/>
          <w:sz w:val="21"/>
          <w:szCs w:val="21"/>
          <w:lang w:eastAsia="zh-CN"/>
        </w:rPr>
        <w:t>属于</w:t>
      </w:r>
      <w:r>
        <w:rPr>
          <w:spacing w:val="-105"/>
          <w:sz w:val="21"/>
          <w:szCs w:val="21"/>
          <w:lang w:eastAsia="zh-CN"/>
        </w:rPr>
        <w:t xml:space="preserve"> </w:t>
      </w:r>
      <w:r>
        <w:rPr>
          <w:spacing w:val="58"/>
          <w:sz w:val="21"/>
          <w:szCs w:val="21"/>
          <w:u w:val="single"/>
          <w:lang w:eastAsia="zh-CN"/>
        </w:rPr>
        <w:t xml:space="preserve"> </w:t>
      </w:r>
      <w:r>
        <w:rPr>
          <w:spacing w:val="-13"/>
          <w:sz w:val="21"/>
          <w:szCs w:val="21"/>
          <w:u w:val="single"/>
          <w:lang w:eastAsia="zh-CN"/>
        </w:rPr>
        <w:t>（采购文件中明确的所属行</w:t>
      </w:r>
      <w:r>
        <w:rPr>
          <w:spacing w:val="-14"/>
          <w:sz w:val="21"/>
          <w:szCs w:val="21"/>
          <w:u w:val="single"/>
          <w:lang w:eastAsia="zh-CN"/>
        </w:rPr>
        <w:t xml:space="preserve">业） </w:t>
      </w:r>
      <w:r>
        <w:rPr>
          <w:spacing w:val="-14"/>
          <w:sz w:val="21"/>
          <w:szCs w:val="21"/>
          <w:lang w:eastAsia="zh-CN"/>
        </w:rPr>
        <w:t>行业</w:t>
      </w:r>
      <w:r>
        <w:rPr>
          <w:spacing w:val="22"/>
          <w:sz w:val="21"/>
          <w:szCs w:val="21"/>
          <w:lang w:eastAsia="zh-CN"/>
        </w:rPr>
        <w:t xml:space="preserve"> </w:t>
      </w:r>
      <w:r>
        <w:rPr>
          <w:spacing w:val="-14"/>
          <w:sz w:val="21"/>
          <w:szCs w:val="21"/>
          <w:lang w:eastAsia="zh-CN"/>
        </w:rPr>
        <w:t xml:space="preserve">；制造商为 </w:t>
      </w:r>
      <w:r>
        <w:rPr>
          <w:spacing w:val="-49"/>
          <w:sz w:val="21"/>
          <w:szCs w:val="21"/>
          <w:u w:val="single"/>
          <w:lang w:eastAsia="zh-CN"/>
        </w:rPr>
        <w:t xml:space="preserve"> </w:t>
      </w:r>
      <w:r>
        <w:rPr>
          <w:spacing w:val="-14"/>
          <w:sz w:val="21"/>
          <w:szCs w:val="21"/>
          <w:u w:val="single"/>
          <w:lang w:eastAsia="zh-CN"/>
        </w:rPr>
        <w:t>（企业名称</w:t>
      </w:r>
      <w:r>
        <w:rPr>
          <w:spacing w:val="-24"/>
          <w:sz w:val="21"/>
          <w:szCs w:val="21"/>
          <w:u w:val="single"/>
          <w:lang w:eastAsia="zh-CN"/>
        </w:rPr>
        <w:t>）</w:t>
      </w:r>
      <w:r>
        <w:rPr>
          <w:spacing w:val="15"/>
          <w:sz w:val="21"/>
          <w:szCs w:val="21"/>
          <w:u w:val="single"/>
          <w:lang w:eastAsia="zh-CN"/>
        </w:rPr>
        <w:t xml:space="preserve"> </w:t>
      </w:r>
      <w:r>
        <w:rPr>
          <w:spacing w:val="-4"/>
          <w:sz w:val="21"/>
          <w:szCs w:val="21"/>
          <w:lang w:eastAsia="zh-CN"/>
        </w:rPr>
        <w:t xml:space="preserve"> </w:t>
      </w:r>
      <w:r>
        <w:rPr>
          <w:spacing w:val="-24"/>
          <w:sz w:val="21"/>
          <w:szCs w:val="21"/>
          <w:lang w:eastAsia="zh-CN"/>
        </w:rPr>
        <w:t>，</w:t>
      </w:r>
      <w:r>
        <w:rPr>
          <w:sz w:val="21"/>
          <w:szCs w:val="21"/>
          <w:lang w:eastAsia="zh-CN"/>
        </w:rPr>
        <w:t xml:space="preserve"> </w:t>
      </w:r>
      <w:r>
        <w:rPr>
          <w:spacing w:val="-9"/>
          <w:sz w:val="21"/>
          <w:szCs w:val="21"/>
          <w:lang w:eastAsia="zh-CN"/>
        </w:rPr>
        <w:t>从业人员</w:t>
      </w:r>
      <w:r>
        <w:rPr>
          <w:spacing w:val="-104"/>
          <w:sz w:val="21"/>
          <w:szCs w:val="21"/>
          <w:lang w:eastAsia="zh-CN"/>
        </w:rPr>
        <w:t xml:space="preserve"> </w:t>
      </w:r>
      <w:r>
        <w:rPr>
          <w:spacing w:val="51"/>
          <w:sz w:val="21"/>
          <w:szCs w:val="21"/>
          <w:u w:val="single"/>
          <w:lang w:eastAsia="zh-CN"/>
        </w:rPr>
        <w:t xml:space="preserve">  </w:t>
      </w:r>
      <w:r>
        <w:rPr>
          <w:spacing w:val="-95"/>
          <w:sz w:val="21"/>
          <w:szCs w:val="21"/>
          <w:lang w:eastAsia="zh-CN"/>
        </w:rPr>
        <w:t xml:space="preserve"> </w:t>
      </w:r>
      <w:r>
        <w:rPr>
          <w:spacing w:val="-9"/>
          <w:sz w:val="21"/>
          <w:szCs w:val="21"/>
          <w:lang w:eastAsia="zh-CN"/>
        </w:rPr>
        <w:t>人，</w:t>
      </w:r>
      <w:r>
        <w:rPr>
          <w:spacing w:val="-37"/>
          <w:sz w:val="21"/>
          <w:szCs w:val="21"/>
          <w:lang w:eastAsia="zh-CN"/>
        </w:rPr>
        <w:t xml:space="preserve"> </w:t>
      </w:r>
      <w:r>
        <w:rPr>
          <w:spacing w:val="-9"/>
          <w:sz w:val="21"/>
          <w:szCs w:val="21"/>
          <w:lang w:eastAsia="zh-CN"/>
        </w:rPr>
        <w:t>营业收入为</w:t>
      </w:r>
      <w:r>
        <w:rPr>
          <w:spacing w:val="-105"/>
          <w:sz w:val="21"/>
          <w:szCs w:val="21"/>
          <w:lang w:eastAsia="zh-CN"/>
        </w:rPr>
        <w:t xml:space="preserve"> </w:t>
      </w:r>
      <w:r>
        <w:rPr>
          <w:sz w:val="21"/>
          <w:szCs w:val="21"/>
          <w:u w:val="single"/>
          <w:lang w:eastAsia="zh-CN"/>
        </w:rPr>
        <w:t xml:space="preserve">   </w:t>
      </w:r>
      <w:r>
        <w:rPr>
          <w:spacing w:val="-89"/>
          <w:sz w:val="21"/>
          <w:szCs w:val="21"/>
          <w:lang w:eastAsia="zh-CN"/>
        </w:rPr>
        <w:t xml:space="preserve"> </w:t>
      </w:r>
      <w:r>
        <w:rPr>
          <w:spacing w:val="-9"/>
          <w:sz w:val="21"/>
          <w:szCs w:val="21"/>
          <w:lang w:eastAsia="zh-CN"/>
        </w:rPr>
        <w:t>万元，</w:t>
      </w:r>
      <w:r>
        <w:rPr>
          <w:spacing w:val="-27"/>
          <w:sz w:val="21"/>
          <w:szCs w:val="21"/>
          <w:lang w:eastAsia="zh-CN"/>
        </w:rPr>
        <w:t xml:space="preserve"> </w:t>
      </w:r>
      <w:r>
        <w:rPr>
          <w:spacing w:val="-9"/>
          <w:sz w:val="21"/>
          <w:szCs w:val="21"/>
          <w:lang w:eastAsia="zh-CN"/>
        </w:rPr>
        <w:t>资产总额为</w:t>
      </w:r>
      <w:r>
        <w:rPr>
          <w:spacing w:val="-9"/>
          <w:sz w:val="21"/>
          <w:szCs w:val="21"/>
          <w:u w:val="single"/>
          <w:lang w:eastAsia="zh-CN"/>
        </w:rPr>
        <w:t xml:space="preserve">   </w:t>
      </w:r>
      <w:r>
        <w:rPr>
          <w:spacing w:val="-92"/>
          <w:sz w:val="21"/>
          <w:szCs w:val="21"/>
          <w:lang w:eastAsia="zh-CN"/>
        </w:rPr>
        <w:t xml:space="preserve"> </w:t>
      </w:r>
      <w:r>
        <w:rPr>
          <w:spacing w:val="-9"/>
          <w:sz w:val="21"/>
          <w:szCs w:val="21"/>
          <w:lang w:eastAsia="zh-CN"/>
        </w:rPr>
        <w:t>万元， 属于</w:t>
      </w:r>
      <w:r>
        <w:rPr>
          <w:spacing w:val="-9"/>
          <w:sz w:val="21"/>
          <w:szCs w:val="21"/>
          <w:u w:val="single"/>
          <w:lang w:eastAsia="zh-CN"/>
        </w:rPr>
        <w:t xml:space="preserve"> </w:t>
      </w:r>
      <w:r>
        <w:rPr>
          <w:rFonts w:hint="eastAsia"/>
          <w:spacing w:val="-9"/>
          <w:sz w:val="21"/>
          <w:szCs w:val="21"/>
          <w:u w:val="single"/>
          <w:lang w:val="en-US" w:eastAsia="zh-CN"/>
        </w:rPr>
        <w:t xml:space="preserve">   </w:t>
      </w:r>
      <w:r>
        <w:rPr>
          <w:spacing w:val="-9"/>
          <w:sz w:val="21"/>
          <w:szCs w:val="21"/>
          <w:u w:val="single"/>
          <w:lang w:eastAsia="zh-CN"/>
        </w:rPr>
        <w:t>（中型企业、小型企</w:t>
      </w:r>
      <w:r>
        <w:rPr>
          <w:spacing w:val="-10"/>
          <w:sz w:val="21"/>
          <w:szCs w:val="21"/>
          <w:u w:val="single"/>
          <w:lang w:eastAsia="zh-CN"/>
        </w:rPr>
        <w:t>业、微型企</w:t>
      </w:r>
      <w:r>
        <w:rPr>
          <w:spacing w:val="-9"/>
          <w:sz w:val="21"/>
          <w:szCs w:val="21"/>
          <w:u w:val="single"/>
          <w:lang w:eastAsia="zh-CN"/>
        </w:rPr>
        <w:t>业</w:t>
      </w:r>
      <w:r>
        <w:rPr>
          <w:sz w:val="21"/>
          <w:szCs w:val="21"/>
          <w:u w:val="single"/>
          <w:lang w:eastAsia="zh-CN"/>
        </w:rPr>
        <w:t>）</w:t>
      </w:r>
      <w:r>
        <w:rPr>
          <w:spacing w:val="58"/>
          <w:sz w:val="21"/>
          <w:szCs w:val="21"/>
          <w:u w:val="single"/>
          <w:lang w:eastAsia="zh-CN"/>
        </w:rPr>
        <w:t xml:space="preserve"> </w:t>
      </w:r>
      <w:r>
        <w:rPr>
          <w:sz w:val="21"/>
          <w:szCs w:val="21"/>
          <w:lang w:eastAsia="zh-CN"/>
        </w:rPr>
        <w:t>；</w:t>
      </w:r>
    </w:p>
    <w:p>
      <w:pPr>
        <w:pStyle w:val="4"/>
        <w:spacing w:before="203" w:line="333" w:lineRule="exact"/>
        <w:ind w:left="432"/>
        <w:rPr>
          <w:spacing w:val="-5"/>
          <w:position w:val="2"/>
          <w:sz w:val="21"/>
          <w:szCs w:val="21"/>
          <w:lang w:eastAsia="zh-CN"/>
        </w:rPr>
      </w:pPr>
      <w:r>
        <w:rPr>
          <w:spacing w:val="-5"/>
          <w:position w:val="2"/>
          <w:sz w:val="21"/>
          <w:szCs w:val="21"/>
          <w:lang w:eastAsia="zh-CN"/>
        </w:rPr>
        <w:t>……</w:t>
      </w:r>
    </w:p>
    <w:p>
      <w:pPr>
        <w:rPr>
          <w:spacing w:val="-5"/>
          <w:position w:val="2"/>
          <w:sz w:val="21"/>
          <w:szCs w:val="21"/>
          <w:lang w:eastAsia="zh-CN"/>
        </w:rPr>
      </w:pPr>
    </w:p>
    <w:p>
      <w:pPr>
        <w:rPr>
          <w:spacing w:val="-5"/>
          <w:position w:val="2"/>
          <w:sz w:val="21"/>
          <w:szCs w:val="21"/>
          <w:lang w:eastAsia="zh-CN"/>
        </w:rPr>
      </w:pPr>
    </w:p>
    <w:p>
      <w:pPr>
        <w:rPr>
          <w:spacing w:val="-5"/>
          <w:position w:val="2"/>
          <w:sz w:val="21"/>
          <w:szCs w:val="21"/>
          <w:lang w:eastAsia="zh-CN"/>
        </w:rPr>
      </w:pPr>
    </w:p>
    <w:p>
      <w:pPr>
        <w:pStyle w:val="4"/>
        <w:spacing w:before="123" w:line="413" w:lineRule="exact"/>
        <w:ind w:left="442"/>
        <w:rPr>
          <w:sz w:val="21"/>
          <w:szCs w:val="21"/>
          <w:lang w:eastAsia="zh-CN"/>
        </w:rPr>
      </w:pPr>
      <w:r>
        <w:rPr>
          <w:spacing w:val="-9"/>
          <w:position w:val="15"/>
          <w:sz w:val="21"/>
          <w:szCs w:val="21"/>
          <w:lang w:eastAsia="zh-CN"/>
        </w:rPr>
        <w:t>以上企业， 不属于大企业的分支机构，</w:t>
      </w:r>
      <w:r>
        <w:rPr>
          <w:spacing w:val="-25"/>
          <w:position w:val="15"/>
          <w:sz w:val="21"/>
          <w:szCs w:val="21"/>
          <w:lang w:eastAsia="zh-CN"/>
        </w:rPr>
        <w:t xml:space="preserve"> </w:t>
      </w:r>
      <w:r>
        <w:rPr>
          <w:spacing w:val="-9"/>
          <w:position w:val="15"/>
          <w:sz w:val="21"/>
          <w:szCs w:val="21"/>
          <w:lang w:eastAsia="zh-CN"/>
        </w:rPr>
        <w:t>不存在控股股东为</w:t>
      </w:r>
      <w:r>
        <w:rPr>
          <w:spacing w:val="-10"/>
          <w:position w:val="15"/>
          <w:sz w:val="21"/>
          <w:szCs w:val="21"/>
          <w:lang w:eastAsia="zh-CN"/>
        </w:rPr>
        <w:t>大企业的情形，</w:t>
      </w:r>
      <w:r>
        <w:rPr>
          <w:spacing w:val="-23"/>
          <w:position w:val="15"/>
          <w:sz w:val="21"/>
          <w:szCs w:val="21"/>
          <w:lang w:eastAsia="zh-CN"/>
        </w:rPr>
        <w:t xml:space="preserve"> </w:t>
      </w:r>
      <w:r>
        <w:rPr>
          <w:spacing w:val="-10"/>
          <w:position w:val="15"/>
          <w:sz w:val="21"/>
          <w:szCs w:val="21"/>
          <w:lang w:eastAsia="zh-CN"/>
        </w:rPr>
        <w:t>也不存在与大企业的</w:t>
      </w:r>
    </w:p>
    <w:p>
      <w:pPr>
        <w:pStyle w:val="4"/>
        <w:spacing w:before="1" w:line="220" w:lineRule="auto"/>
        <w:ind w:left="9"/>
        <w:rPr>
          <w:sz w:val="21"/>
          <w:szCs w:val="21"/>
          <w:lang w:eastAsia="zh-CN"/>
        </w:rPr>
      </w:pPr>
      <w:r>
        <w:rPr>
          <w:spacing w:val="-3"/>
          <w:sz w:val="21"/>
          <w:szCs w:val="21"/>
          <w:lang w:eastAsia="zh-CN"/>
        </w:rPr>
        <w:t>负责人为同一人的情形。</w:t>
      </w:r>
    </w:p>
    <w:p>
      <w:pPr>
        <w:pStyle w:val="4"/>
        <w:spacing w:before="205" w:line="220" w:lineRule="auto"/>
        <w:ind w:left="419"/>
        <w:rPr>
          <w:sz w:val="21"/>
          <w:szCs w:val="21"/>
          <w:lang w:eastAsia="zh-CN"/>
        </w:rPr>
      </w:pPr>
      <w:r>
        <w:rPr>
          <w:spacing w:val="-1"/>
          <w:sz w:val="21"/>
          <w:szCs w:val="21"/>
          <w:lang w:eastAsia="zh-CN"/>
        </w:rPr>
        <w:t>本企业对上述声明内容的真实性负责。如有虚假，将依法承担相应责任。</w:t>
      </w:r>
    </w:p>
    <w:p>
      <w:pPr>
        <w:pStyle w:val="4"/>
        <w:spacing w:before="206" w:line="220" w:lineRule="auto"/>
        <w:ind w:left="422"/>
        <w:rPr>
          <w:sz w:val="21"/>
          <w:szCs w:val="21"/>
          <w:lang w:eastAsia="zh-CN"/>
        </w:rPr>
      </w:pPr>
      <w:r>
        <w:rPr>
          <w:spacing w:val="-8"/>
          <w:sz w:val="21"/>
          <w:szCs w:val="21"/>
          <w:lang w:eastAsia="zh-CN"/>
        </w:rPr>
        <w:t>企业名称（电子章</w:t>
      </w:r>
      <w:r>
        <w:rPr>
          <w:spacing w:val="-20"/>
          <w:sz w:val="21"/>
          <w:szCs w:val="21"/>
          <w:lang w:eastAsia="zh-CN"/>
        </w:rPr>
        <w:t>）：</w:t>
      </w:r>
    </w:p>
    <w:p>
      <w:pPr>
        <w:pStyle w:val="4"/>
        <w:spacing w:before="211" w:line="221" w:lineRule="auto"/>
        <w:ind w:left="455"/>
        <w:rPr>
          <w:sz w:val="21"/>
          <w:szCs w:val="21"/>
          <w:lang w:eastAsia="zh-CN"/>
        </w:rPr>
      </w:pPr>
      <w:r>
        <w:rPr>
          <w:spacing w:val="-25"/>
          <w:sz w:val="21"/>
          <w:szCs w:val="21"/>
          <w:lang w:eastAsia="zh-CN"/>
        </w:rPr>
        <w:t>日</w:t>
      </w:r>
      <w:r>
        <w:rPr>
          <w:spacing w:val="13"/>
          <w:sz w:val="21"/>
          <w:szCs w:val="21"/>
          <w:lang w:eastAsia="zh-CN"/>
        </w:rPr>
        <w:t xml:space="preserve"> </w:t>
      </w:r>
      <w:r>
        <w:rPr>
          <w:spacing w:val="-25"/>
          <w:sz w:val="21"/>
          <w:szCs w:val="21"/>
          <w:lang w:eastAsia="zh-CN"/>
        </w:rPr>
        <w:t>期：</w:t>
      </w:r>
    </w:p>
    <w:p>
      <w:pPr>
        <w:spacing w:line="241" w:lineRule="auto"/>
        <w:rPr>
          <w:lang w:eastAsia="zh-CN"/>
        </w:rPr>
      </w:pPr>
    </w:p>
    <w:p>
      <w:pPr>
        <w:spacing w:line="241" w:lineRule="auto"/>
        <w:rPr>
          <w:lang w:eastAsia="zh-CN"/>
        </w:rPr>
      </w:pPr>
    </w:p>
    <w:p>
      <w:pPr>
        <w:spacing w:line="241" w:lineRule="auto"/>
        <w:rPr>
          <w:lang w:eastAsia="zh-CN"/>
        </w:rPr>
      </w:pPr>
    </w:p>
    <w:p>
      <w:pPr>
        <w:spacing w:line="241" w:lineRule="auto"/>
        <w:rPr>
          <w:lang w:eastAsia="zh-CN"/>
        </w:rPr>
      </w:pPr>
    </w:p>
    <w:p>
      <w:pPr>
        <w:spacing w:line="242" w:lineRule="auto"/>
        <w:rPr>
          <w:lang w:eastAsia="zh-CN"/>
        </w:rPr>
      </w:pPr>
    </w:p>
    <w:p>
      <w:pPr>
        <w:spacing w:line="242" w:lineRule="auto"/>
        <w:rPr>
          <w:lang w:eastAsia="zh-CN"/>
        </w:rPr>
      </w:pPr>
    </w:p>
    <w:p>
      <w:pPr>
        <w:spacing w:line="242" w:lineRule="auto"/>
        <w:rPr>
          <w:lang w:eastAsia="zh-CN"/>
        </w:rPr>
      </w:pPr>
    </w:p>
    <w:p>
      <w:pPr>
        <w:spacing w:line="242" w:lineRule="auto"/>
        <w:rPr>
          <w:lang w:eastAsia="zh-CN"/>
        </w:rPr>
      </w:pPr>
    </w:p>
    <w:p>
      <w:pPr>
        <w:spacing w:line="242" w:lineRule="auto"/>
        <w:rPr>
          <w:lang w:eastAsia="zh-CN"/>
        </w:rPr>
      </w:pPr>
    </w:p>
    <w:p>
      <w:pPr>
        <w:spacing w:line="242" w:lineRule="auto"/>
        <w:rPr>
          <w:lang w:eastAsia="zh-CN"/>
        </w:rPr>
      </w:pPr>
    </w:p>
    <w:p>
      <w:pPr>
        <w:pStyle w:val="4"/>
        <w:spacing w:before="68" w:line="414" w:lineRule="exact"/>
        <w:ind w:left="421"/>
        <w:rPr>
          <w:sz w:val="21"/>
          <w:szCs w:val="21"/>
          <w:lang w:eastAsia="zh-CN"/>
        </w:rPr>
      </w:pPr>
      <w:r>
        <w:rPr>
          <w:spacing w:val="-7"/>
          <w:position w:val="15"/>
          <w:sz w:val="21"/>
          <w:szCs w:val="21"/>
          <w:lang w:eastAsia="zh-CN"/>
        </w:rPr>
        <w:t>说明： 从业人员、营业收入、资产总额填报上一年度数据， 无上</w:t>
      </w:r>
      <w:r>
        <w:rPr>
          <w:spacing w:val="-8"/>
          <w:position w:val="15"/>
          <w:sz w:val="21"/>
          <w:szCs w:val="21"/>
          <w:lang w:eastAsia="zh-CN"/>
        </w:rPr>
        <w:t>一年度数据的新成立企业可不</w:t>
      </w:r>
    </w:p>
    <w:p>
      <w:pPr>
        <w:pStyle w:val="4"/>
        <w:spacing w:line="220" w:lineRule="auto"/>
        <w:ind w:left="2"/>
        <w:rPr>
          <w:sz w:val="21"/>
          <w:szCs w:val="21"/>
          <w:lang w:eastAsia="zh-CN"/>
        </w:rPr>
      </w:pPr>
      <w:r>
        <w:rPr>
          <w:spacing w:val="-9"/>
          <w:sz w:val="21"/>
          <w:szCs w:val="21"/>
          <w:lang w:eastAsia="zh-CN"/>
        </w:rPr>
        <w:t>填报。</w:t>
      </w:r>
    </w:p>
    <w:p>
      <w:pPr>
        <w:spacing w:line="220" w:lineRule="auto"/>
        <w:rPr>
          <w:lang w:eastAsia="zh-CN"/>
        </w:rPr>
        <w:sectPr>
          <w:headerReference r:id="rId61" w:type="default"/>
          <w:footerReference r:id="rId62" w:type="default"/>
          <w:pgSz w:w="11905" w:h="16839"/>
          <w:pgMar w:top="1104" w:right="1373" w:bottom="1281" w:left="1510" w:header="1090" w:footer="988" w:gutter="0"/>
          <w:cols w:space="720" w:num="1"/>
        </w:sectPr>
      </w:pPr>
    </w:p>
    <w:p>
      <w:pPr>
        <w:spacing w:line="241" w:lineRule="auto"/>
        <w:rPr>
          <w:lang w:eastAsia="zh-CN"/>
        </w:rPr>
      </w:pPr>
    </w:p>
    <w:p>
      <w:pPr>
        <w:spacing w:before="104" w:line="219" w:lineRule="auto"/>
        <w:ind w:left="936"/>
        <w:outlineLvl w:val="1"/>
        <w:rPr>
          <w:rFonts w:ascii="黑体" w:hAnsi="黑体" w:eastAsia="黑体" w:cs="黑体"/>
          <w:sz w:val="32"/>
          <w:szCs w:val="32"/>
          <w:lang w:eastAsia="zh-CN"/>
        </w:rPr>
      </w:pPr>
      <w:bookmarkStart w:id="52" w:name="bookmark165"/>
      <w:bookmarkEnd w:id="52"/>
      <w:bookmarkStart w:id="53" w:name="bookmark164"/>
      <w:bookmarkEnd w:id="53"/>
      <w:r>
        <w:rPr>
          <w:rFonts w:hint="eastAsia" w:ascii="黑体" w:hAnsi="黑体" w:eastAsia="黑体" w:cs="黑体"/>
          <w:spacing w:val="-1"/>
          <w:sz w:val="32"/>
          <w:szCs w:val="32"/>
          <w:lang w:eastAsia="zh-CN"/>
          <w14:textOutline w14:w="5829" w14:cap="flat" w14:cmpd="sng" w14:algn="ctr">
            <w14:solidFill>
              <w14:srgbClr w14:val="000000"/>
            </w14:solidFill>
            <w14:prstDash w14:val="solid"/>
            <w14:miter w14:val="0"/>
          </w14:textOutline>
        </w:rPr>
        <w:t>二</w:t>
      </w:r>
      <w:r>
        <w:rPr>
          <w:rFonts w:ascii="黑体" w:hAnsi="黑体" w:eastAsia="黑体" w:cs="黑体"/>
          <w:spacing w:val="-1"/>
          <w:sz w:val="32"/>
          <w:szCs w:val="32"/>
          <w:lang w:eastAsia="zh-CN"/>
          <w14:textOutline w14:w="5829" w14:cap="flat" w14:cmpd="sng" w14:algn="ctr">
            <w14:solidFill>
              <w14:srgbClr w14:val="000000"/>
            </w14:solidFill>
            <w14:prstDash w14:val="solid"/>
            <w14:miter w14:val="0"/>
          </w14:textOutline>
        </w:rPr>
        <w:t>、</w:t>
      </w:r>
      <w:r>
        <w:rPr>
          <w:rFonts w:hint="eastAsia" w:ascii="黑体" w:hAnsi="黑体" w:eastAsia="黑体" w:cs="黑体"/>
          <w:spacing w:val="-1"/>
          <w:sz w:val="32"/>
          <w:szCs w:val="32"/>
          <w:lang w:eastAsia="zh-CN"/>
          <w14:textOutline w14:w="5829" w14:cap="flat" w14:cmpd="sng" w14:algn="ctr">
            <w14:solidFill>
              <w14:srgbClr w14:val="000000"/>
            </w14:solidFill>
            <w14:prstDash w14:val="solid"/>
            <w14:miter w14:val="0"/>
          </w14:textOutline>
        </w:rPr>
        <w:t>供应商</w:t>
      </w:r>
      <w:r>
        <w:rPr>
          <w:rFonts w:ascii="黑体" w:hAnsi="黑体" w:eastAsia="黑体" w:cs="黑体"/>
          <w:spacing w:val="-1"/>
          <w:sz w:val="32"/>
          <w:szCs w:val="32"/>
          <w:lang w:eastAsia="zh-CN"/>
          <w14:textOutline w14:w="5829" w14:cap="flat" w14:cmpd="sng" w14:algn="ctr">
            <w14:solidFill>
              <w14:srgbClr w14:val="000000"/>
            </w14:solidFill>
            <w14:prstDash w14:val="solid"/>
            <w14:miter w14:val="0"/>
          </w14:textOutline>
        </w:rPr>
        <w:t>具备投标资格的证明文件（第二部分）</w:t>
      </w:r>
    </w:p>
    <w:p>
      <w:pPr>
        <w:spacing w:line="255" w:lineRule="auto"/>
        <w:rPr>
          <w:lang w:eastAsia="zh-CN"/>
        </w:rPr>
      </w:pPr>
    </w:p>
    <w:p>
      <w:pPr>
        <w:spacing w:line="256" w:lineRule="auto"/>
        <w:rPr>
          <w:lang w:eastAsia="zh-CN"/>
        </w:rPr>
      </w:pPr>
    </w:p>
    <w:p>
      <w:pPr>
        <w:spacing w:line="256" w:lineRule="auto"/>
        <w:rPr>
          <w:lang w:eastAsia="zh-CN"/>
        </w:rPr>
      </w:pPr>
    </w:p>
    <w:p>
      <w:pPr>
        <w:spacing w:line="256" w:lineRule="auto"/>
        <w:rPr>
          <w:lang w:eastAsia="zh-CN"/>
        </w:rPr>
      </w:pPr>
    </w:p>
    <w:p>
      <w:pPr>
        <w:spacing w:line="256" w:lineRule="auto"/>
        <w:rPr>
          <w:lang w:eastAsia="zh-CN"/>
        </w:rPr>
      </w:pPr>
    </w:p>
    <w:p>
      <w:pPr>
        <w:spacing w:before="78" w:line="220" w:lineRule="auto"/>
        <w:ind w:left="51"/>
        <w:outlineLvl w:val="2"/>
        <w:rPr>
          <w:rFonts w:ascii="黑体" w:hAnsi="黑体" w:eastAsia="黑体" w:cs="黑体"/>
          <w:sz w:val="24"/>
          <w:szCs w:val="24"/>
          <w:lang w:eastAsia="zh-CN"/>
        </w:rPr>
      </w:pPr>
      <w:r>
        <w:rPr>
          <w:rFonts w:ascii="黑体" w:hAnsi="黑体" w:eastAsia="黑体" w:cs="黑体"/>
          <w:spacing w:val="-7"/>
          <w:sz w:val="24"/>
          <w:szCs w:val="24"/>
          <w:lang w:eastAsia="zh-CN"/>
        </w:rPr>
        <w:t>附件</w:t>
      </w:r>
      <w:r>
        <w:rPr>
          <w:rFonts w:ascii="黑体" w:hAnsi="黑体" w:eastAsia="黑体" w:cs="黑体"/>
          <w:spacing w:val="-36"/>
          <w:sz w:val="24"/>
          <w:szCs w:val="24"/>
          <w:lang w:eastAsia="zh-CN"/>
        </w:rPr>
        <w:t xml:space="preserve"> </w:t>
      </w:r>
      <w:r>
        <w:rPr>
          <w:rFonts w:ascii="黑体" w:hAnsi="黑体" w:eastAsia="黑体" w:cs="黑体"/>
          <w:spacing w:val="-7"/>
          <w:sz w:val="24"/>
          <w:szCs w:val="24"/>
          <w:lang w:eastAsia="zh-CN"/>
        </w:rPr>
        <w:t>1</w:t>
      </w:r>
      <w:r>
        <w:rPr>
          <w:rFonts w:ascii="黑体" w:hAnsi="黑体" w:eastAsia="黑体" w:cs="黑体"/>
          <w:spacing w:val="-55"/>
          <w:sz w:val="24"/>
          <w:szCs w:val="24"/>
          <w:lang w:eastAsia="zh-CN"/>
        </w:rPr>
        <w:t xml:space="preserve"> </w:t>
      </w:r>
      <w:r>
        <w:rPr>
          <w:rFonts w:ascii="黑体" w:hAnsi="黑体" w:eastAsia="黑体" w:cs="黑体"/>
          <w:spacing w:val="-7"/>
          <w:sz w:val="24"/>
          <w:szCs w:val="24"/>
          <w:lang w:eastAsia="zh-CN"/>
        </w:rPr>
        <w:t>授权委托书</w:t>
      </w:r>
    </w:p>
    <w:p>
      <w:pPr>
        <w:spacing w:line="451" w:lineRule="auto"/>
        <w:rPr>
          <w:lang w:eastAsia="zh-CN"/>
        </w:rPr>
      </w:pPr>
    </w:p>
    <w:p>
      <w:pPr>
        <w:spacing w:before="87" w:line="225" w:lineRule="auto"/>
        <w:ind w:left="3758"/>
        <w:rPr>
          <w:rFonts w:ascii="黑体" w:hAnsi="黑体" w:eastAsia="黑体" w:cs="黑体"/>
          <w:spacing w:val="7"/>
          <w:sz w:val="27"/>
          <w:szCs w:val="27"/>
          <w:lang w:eastAsia="zh-CN"/>
        </w:rPr>
      </w:pPr>
      <w:r>
        <w:rPr>
          <w:rFonts w:ascii="黑体" w:hAnsi="黑体" w:eastAsia="黑体" w:cs="黑体"/>
          <w:spacing w:val="7"/>
          <w:sz w:val="27"/>
          <w:szCs w:val="27"/>
          <w:lang w:eastAsia="zh-CN"/>
        </w:rPr>
        <w:t>授权委托书</w:t>
      </w:r>
    </w:p>
    <w:p>
      <w:pPr>
        <w:spacing w:before="87" w:line="225" w:lineRule="auto"/>
        <w:ind w:left="3758"/>
        <w:rPr>
          <w:rFonts w:ascii="黑体" w:hAnsi="黑体" w:eastAsia="黑体" w:cs="黑体"/>
          <w:spacing w:val="7"/>
          <w:sz w:val="27"/>
          <w:szCs w:val="27"/>
          <w:lang w:eastAsia="zh-CN"/>
        </w:rPr>
      </w:pPr>
    </w:p>
    <w:p>
      <w:pPr>
        <w:pStyle w:val="4"/>
        <w:spacing w:line="480" w:lineRule="auto"/>
        <w:ind w:left="39"/>
        <w:rPr>
          <w:sz w:val="21"/>
          <w:szCs w:val="21"/>
          <w:lang w:eastAsia="zh-CN"/>
        </w:rPr>
      </w:pPr>
      <w:r>
        <w:rPr>
          <w:spacing w:val="-6"/>
          <w:sz w:val="21"/>
          <w:szCs w:val="21"/>
          <w:lang w:eastAsia="zh-CN"/>
        </w:rPr>
        <w:t>本人</w:t>
      </w:r>
      <w:r>
        <w:rPr>
          <w:sz w:val="21"/>
          <w:szCs w:val="21"/>
          <w:u w:val="single"/>
          <w:lang w:eastAsia="zh-CN"/>
        </w:rPr>
        <w:t xml:space="preserve">                  </w:t>
      </w:r>
      <w:r>
        <w:rPr>
          <w:spacing w:val="55"/>
          <w:sz w:val="21"/>
          <w:szCs w:val="21"/>
          <w:lang w:eastAsia="zh-CN"/>
        </w:rPr>
        <w:t xml:space="preserve"> </w:t>
      </w:r>
      <w:r>
        <w:rPr>
          <w:spacing w:val="-6"/>
          <w:sz w:val="21"/>
          <w:szCs w:val="21"/>
          <w:lang w:eastAsia="zh-CN"/>
        </w:rPr>
        <w:t xml:space="preserve">（姓名、职务）系 </w:t>
      </w:r>
      <w:r>
        <w:rPr>
          <w:spacing w:val="-6"/>
          <w:sz w:val="21"/>
          <w:szCs w:val="21"/>
          <w:u w:val="single"/>
          <w:lang w:eastAsia="zh-CN"/>
        </w:rPr>
        <w:t xml:space="preserve">                  </w:t>
      </w:r>
      <w:r>
        <w:rPr>
          <w:spacing w:val="-6"/>
          <w:sz w:val="21"/>
          <w:szCs w:val="21"/>
          <w:lang w:eastAsia="zh-CN"/>
        </w:rPr>
        <w:t>（供应</w:t>
      </w:r>
      <w:r>
        <w:rPr>
          <w:spacing w:val="-7"/>
          <w:sz w:val="21"/>
          <w:szCs w:val="21"/>
          <w:lang w:eastAsia="zh-CN"/>
        </w:rPr>
        <w:t>商名称）的法定代表</w:t>
      </w:r>
      <w:r>
        <w:rPr>
          <w:sz w:val="21"/>
          <w:szCs w:val="21"/>
          <w:lang w:eastAsia="zh-CN"/>
        </w:rPr>
        <w:t xml:space="preserve"> </w:t>
      </w:r>
      <w:r>
        <w:rPr>
          <w:spacing w:val="-11"/>
          <w:sz w:val="21"/>
          <w:szCs w:val="21"/>
          <w:lang w:eastAsia="zh-CN"/>
        </w:rPr>
        <w:t>人，</w:t>
      </w:r>
      <w:r>
        <w:rPr>
          <w:spacing w:val="-23"/>
          <w:sz w:val="21"/>
          <w:szCs w:val="21"/>
          <w:lang w:eastAsia="zh-CN"/>
        </w:rPr>
        <w:t xml:space="preserve"> </w:t>
      </w:r>
      <w:r>
        <w:rPr>
          <w:spacing w:val="-11"/>
          <w:sz w:val="21"/>
          <w:szCs w:val="21"/>
          <w:lang w:eastAsia="zh-CN"/>
        </w:rPr>
        <w:t>现授权</w:t>
      </w:r>
      <w:r>
        <w:rPr>
          <w:spacing w:val="-105"/>
          <w:sz w:val="21"/>
          <w:szCs w:val="21"/>
          <w:lang w:eastAsia="zh-CN"/>
        </w:rPr>
        <w:t xml:space="preserve"> </w:t>
      </w:r>
      <w:r>
        <w:rPr>
          <w:spacing w:val="6"/>
          <w:sz w:val="21"/>
          <w:szCs w:val="21"/>
          <w:u w:val="single"/>
          <w:lang w:eastAsia="zh-CN"/>
        </w:rPr>
        <w:t xml:space="preserve">                 </w:t>
      </w:r>
      <w:r>
        <w:rPr>
          <w:spacing w:val="44"/>
          <w:sz w:val="21"/>
          <w:szCs w:val="21"/>
          <w:lang w:eastAsia="zh-CN"/>
        </w:rPr>
        <w:t xml:space="preserve"> </w:t>
      </w:r>
      <w:r>
        <w:rPr>
          <w:spacing w:val="-11"/>
          <w:sz w:val="21"/>
          <w:szCs w:val="21"/>
          <w:lang w:eastAsia="zh-CN"/>
        </w:rPr>
        <w:t>（姓名、职务）</w:t>
      </w:r>
      <w:r>
        <w:rPr>
          <w:spacing w:val="-50"/>
          <w:sz w:val="21"/>
          <w:szCs w:val="21"/>
          <w:lang w:eastAsia="zh-CN"/>
        </w:rPr>
        <w:t xml:space="preserve"> </w:t>
      </w:r>
      <w:r>
        <w:rPr>
          <w:spacing w:val="-11"/>
          <w:sz w:val="21"/>
          <w:szCs w:val="21"/>
          <w:lang w:eastAsia="zh-CN"/>
        </w:rPr>
        <w:t>为我方代理人。代理人根据授权， 以我方名义签</w:t>
      </w:r>
      <w:r>
        <w:rPr>
          <w:sz w:val="21"/>
          <w:szCs w:val="21"/>
          <w:lang w:eastAsia="zh-CN"/>
        </w:rPr>
        <w:t xml:space="preserve"> </w:t>
      </w:r>
      <w:r>
        <w:rPr>
          <w:spacing w:val="-2"/>
          <w:sz w:val="21"/>
          <w:szCs w:val="21"/>
          <w:lang w:eastAsia="zh-CN"/>
        </w:rPr>
        <w:t xml:space="preserve">署、澄清、补正、修改、撤回、提交  </w:t>
      </w:r>
      <w:r>
        <w:rPr>
          <w:spacing w:val="-2"/>
          <w:sz w:val="21"/>
          <w:szCs w:val="21"/>
          <w:u w:val="single"/>
          <w:lang w:eastAsia="zh-CN"/>
        </w:rPr>
        <w:t xml:space="preserve">               </w:t>
      </w:r>
      <w:r>
        <w:rPr>
          <w:spacing w:val="-2"/>
          <w:sz w:val="21"/>
          <w:szCs w:val="21"/>
          <w:lang w:eastAsia="zh-CN"/>
        </w:rPr>
        <w:t>（项目名称</w:t>
      </w:r>
      <w:r>
        <w:rPr>
          <w:rFonts w:hint="eastAsia"/>
          <w:spacing w:val="-2"/>
          <w:sz w:val="21"/>
          <w:szCs w:val="21"/>
          <w:lang w:eastAsia="zh-CN"/>
        </w:rPr>
        <w:t>）第</w:t>
      </w:r>
      <w:r>
        <w:rPr>
          <w:rFonts w:hint="eastAsia"/>
          <w:spacing w:val="-2"/>
          <w:sz w:val="21"/>
          <w:szCs w:val="21"/>
          <w:u w:val="single"/>
          <w:lang w:eastAsia="zh-CN"/>
        </w:rPr>
        <w:t xml:space="preserve">       </w:t>
      </w:r>
      <w:r>
        <w:rPr>
          <w:rFonts w:hint="eastAsia"/>
          <w:spacing w:val="-2"/>
          <w:sz w:val="21"/>
          <w:szCs w:val="21"/>
          <w:lang w:eastAsia="zh-CN"/>
        </w:rPr>
        <w:t>标项（标项名称 ）</w:t>
      </w:r>
      <w:r>
        <w:rPr>
          <w:spacing w:val="-5"/>
          <w:sz w:val="21"/>
          <w:szCs w:val="21"/>
          <w:lang w:eastAsia="zh-CN"/>
        </w:rPr>
        <w:t>资格审查文件和投标文件，签订合同和处理有关事宜，</w:t>
      </w:r>
      <w:r>
        <w:rPr>
          <w:spacing w:val="60"/>
          <w:sz w:val="21"/>
          <w:szCs w:val="21"/>
          <w:lang w:eastAsia="zh-CN"/>
        </w:rPr>
        <w:t xml:space="preserve"> </w:t>
      </w:r>
      <w:r>
        <w:rPr>
          <w:spacing w:val="-5"/>
          <w:sz w:val="21"/>
          <w:szCs w:val="21"/>
          <w:lang w:eastAsia="zh-CN"/>
        </w:rPr>
        <w:t>其法律后果由我方承担。</w:t>
      </w:r>
    </w:p>
    <w:p>
      <w:pPr>
        <w:pStyle w:val="4"/>
        <w:spacing w:before="148" w:line="221" w:lineRule="auto"/>
        <w:ind w:left="459"/>
        <w:rPr>
          <w:sz w:val="21"/>
          <w:szCs w:val="21"/>
          <w:lang w:eastAsia="zh-CN"/>
        </w:rPr>
      </w:pPr>
      <w:r>
        <w:rPr>
          <w:spacing w:val="-16"/>
          <w:sz w:val="21"/>
          <w:szCs w:val="21"/>
          <w:lang w:eastAsia="zh-CN"/>
        </w:rPr>
        <w:t xml:space="preserve">委托期限： </w:t>
      </w:r>
      <w:r>
        <w:rPr>
          <w:sz w:val="21"/>
          <w:szCs w:val="21"/>
          <w:u w:val="single"/>
          <w:lang w:eastAsia="zh-CN"/>
        </w:rPr>
        <w:t xml:space="preserve">                                            </w:t>
      </w:r>
      <w:r>
        <w:rPr>
          <w:spacing w:val="53"/>
          <w:sz w:val="21"/>
          <w:szCs w:val="21"/>
          <w:lang w:eastAsia="zh-CN"/>
        </w:rPr>
        <w:t xml:space="preserve">  </w:t>
      </w:r>
      <w:r>
        <w:rPr>
          <w:spacing w:val="-16"/>
          <w:sz w:val="21"/>
          <w:szCs w:val="21"/>
          <w:lang w:eastAsia="zh-CN"/>
        </w:rPr>
        <w:t>。</w:t>
      </w:r>
    </w:p>
    <w:p>
      <w:pPr>
        <w:pStyle w:val="4"/>
        <w:spacing w:before="146" w:line="221" w:lineRule="auto"/>
        <w:ind w:left="473"/>
        <w:rPr>
          <w:sz w:val="21"/>
          <w:szCs w:val="21"/>
          <w:lang w:eastAsia="zh-CN"/>
        </w:rPr>
      </w:pPr>
      <w:r>
        <w:rPr>
          <w:spacing w:val="-3"/>
          <w:sz w:val="21"/>
          <w:szCs w:val="21"/>
          <w:lang w:eastAsia="zh-CN"/>
        </w:rPr>
        <w:t>代理人无转委托权。</w:t>
      </w:r>
    </w:p>
    <w:p>
      <w:pPr>
        <w:pStyle w:val="4"/>
        <w:spacing w:before="152" w:line="220" w:lineRule="auto"/>
        <w:ind w:left="475"/>
        <w:rPr>
          <w:sz w:val="21"/>
          <w:szCs w:val="21"/>
          <w:lang w:eastAsia="zh-CN"/>
        </w:rPr>
      </w:pPr>
      <w:r>
        <w:rPr>
          <w:spacing w:val="-2"/>
          <w:sz w:val="21"/>
          <w:szCs w:val="21"/>
          <w:lang w:eastAsia="zh-CN"/>
        </w:rPr>
        <w:t>本授权书于</w:t>
      </w:r>
      <w:r>
        <w:rPr>
          <w:spacing w:val="-2"/>
          <w:sz w:val="21"/>
          <w:szCs w:val="21"/>
          <w:u w:val="single"/>
          <w:lang w:eastAsia="zh-CN"/>
        </w:rPr>
        <w:t xml:space="preserve">          </w:t>
      </w:r>
      <w:r>
        <w:rPr>
          <w:spacing w:val="-2"/>
          <w:sz w:val="21"/>
          <w:szCs w:val="21"/>
          <w:lang w:eastAsia="zh-CN"/>
        </w:rPr>
        <w:t xml:space="preserve"> 年</w:t>
      </w:r>
      <w:r>
        <w:rPr>
          <w:spacing w:val="-105"/>
          <w:sz w:val="21"/>
          <w:szCs w:val="21"/>
          <w:lang w:eastAsia="zh-CN"/>
        </w:rPr>
        <w:t xml:space="preserve"> </w:t>
      </w:r>
      <w:r>
        <w:rPr>
          <w:spacing w:val="20"/>
          <w:sz w:val="21"/>
          <w:szCs w:val="21"/>
          <w:u w:val="single"/>
          <w:lang w:eastAsia="zh-CN"/>
        </w:rPr>
        <w:t xml:space="preserve">     </w:t>
      </w:r>
      <w:r>
        <w:rPr>
          <w:spacing w:val="18"/>
          <w:sz w:val="21"/>
          <w:szCs w:val="21"/>
          <w:lang w:eastAsia="zh-CN"/>
        </w:rPr>
        <w:t xml:space="preserve"> </w:t>
      </w:r>
      <w:r>
        <w:rPr>
          <w:spacing w:val="-2"/>
          <w:sz w:val="21"/>
          <w:szCs w:val="21"/>
          <w:lang w:eastAsia="zh-CN"/>
        </w:rPr>
        <w:t>月</w:t>
      </w:r>
      <w:r>
        <w:rPr>
          <w:spacing w:val="-2"/>
          <w:sz w:val="21"/>
          <w:szCs w:val="21"/>
          <w:u w:val="single"/>
          <w:lang w:eastAsia="zh-CN"/>
        </w:rPr>
        <w:t xml:space="preserve">  </w:t>
      </w:r>
      <w:r>
        <w:rPr>
          <w:spacing w:val="-3"/>
          <w:sz w:val="21"/>
          <w:szCs w:val="21"/>
          <w:u w:val="single"/>
          <w:lang w:eastAsia="zh-CN"/>
        </w:rPr>
        <w:t xml:space="preserve">    </w:t>
      </w:r>
      <w:r>
        <w:rPr>
          <w:spacing w:val="45"/>
          <w:sz w:val="21"/>
          <w:szCs w:val="21"/>
          <w:lang w:eastAsia="zh-CN"/>
        </w:rPr>
        <w:t xml:space="preserve"> </w:t>
      </w:r>
      <w:r>
        <w:rPr>
          <w:spacing w:val="-3"/>
          <w:sz w:val="21"/>
          <w:szCs w:val="21"/>
          <w:lang w:eastAsia="zh-CN"/>
        </w:rPr>
        <w:t>日签字生效，特此声明。</w:t>
      </w:r>
    </w:p>
    <w:p>
      <w:pPr>
        <w:spacing w:before="166"/>
        <w:rPr>
          <w:lang w:eastAsia="zh-CN"/>
        </w:rPr>
      </w:pPr>
    </w:p>
    <w:tbl>
      <w:tblPr>
        <w:tblStyle w:val="56"/>
        <w:tblW w:w="8537" w:type="dxa"/>
        <w:tblInd w:w="45"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537"/>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2538" w:hRule="atLeast"/>
        </w:trPr>
        <w:tc>
          <w:tcPr>
            <w:tcW w:w="8537" w:type="dxa"/>
          </w:tcPr>
          <w:p>
            <w:pPr>
              <w:spacing w:line="283" w:lineRule="auto"/>
              <w:rPr>
                <w:lang w:eastAsia="zh-CN"/>
              </w:rPr>
            </w:pPr>
          </w:p>
          <w:p>
            <w:pPr>
              <w:spacing w:line="283" w:lineRule="auto"/>
              <w:rPr>
                <w:lang w:eastAsia="zh-CN"/>
              </w:rPr>
            </w:pPr>
          </w:p>
          <w:p>
            <w:pPr>
              <w:spacing w:line="284" w:lineRule="auto"/>
              <w:rPr>
                <w:lang w:eastAsia="zh-CN"/>
              </w:rPr>
            </w:pPr>
          </w:p>
          <w:p>
            <w:pPr>
              <w:spacing w:line="284" w:lineRule="auto"/>
              <w:rPr>
                <w:lang w:eastAsia="zh-CN"/>
              </w:rPr>
            </w:pPr>
          </w:p>
          <w:p>
            <w:pPr>
              <w:pStyle w:val="57"/>
              <w:spacing w:before="68" w:line="221" w:lineRule="auto"/>
              <w:ind w:left="3109"/>
              <w:rPr>
                <w:sz w:val="21"/>
                <w:szCs w:val="21"/>
                <w:lang w:eastAsia="zh-CN"/>
              </w:rPr>
            </w:pPr>
            <w:r>
              <w:rPr>
                <w:spacing w:val="-1"/>
                <w:sz w:val="21"/>
                <w:szCs w:val="21"/>
                <w:lang w:eastAsia="zh-CN"/>
              </w:rPr>
              <w:t>委托代理人身份证复印件</w:t>
            </w:r>
          </w:p>
        </w:tc>
      </w:tr>
    </w:tbl>
    <w:p>
      <w:pPr>
        <w:pStyle w:val="4"/>
        <w:spacing w:before="140" w:line="220" w:lineRule="auto"/>
        <w:ind w:left="476"/>
        <w:rPr>
          <w:sz w:val="21"/>
          <w:szCs w:val="21"/>
          <w:lang w:eastAsia="zh-CN"/>
        </w:rPr>
      </w:pPr>
      <w:r>
        <w:rPr>
          <w:spacing w:val="-6"/>
          <w:sz w:val="21"/>
          <w:szCs w:val="21"/>
          <w:lang w:eastAsia="zh-CN"/>
        </w:rPr>
        <w:t>附：法定代表人身份证明</w:t>
      </w:r>
      <w:r>
        <w:rPr>
          <w:spacing w:val="73"/>
          <w:sz w:val="21"/>
          <w:szCs w:val="21"/>
          <w:lang w:eastAsia="zh-CN"/>
        </w:rPr>
        <w:t xml:space="preserve"> </w:t>
      </w:r>
      <w:r>
        <w:rPr>
          <w:spacing w:val="-6"/>
          <w:sz w:val="21"/>
          <w:szCs w:val="21"/>
          <w:lang w:eastAsia="zh-CN"/>
        </w:rPr>
        <w:t>（见附件</w:t>
      </w:r>
      <w:r>
        <w:rPr>
          <w:spacing w:val="-34"/>
          <w:sz w:val="21"/>
          <w:szCs w:val="21"/>
          <w:lang w:eastAsia="zh-CN"/>
        </w:rPr>
        <w:t xml:space="preserve"> </w:t>
      </w:r>
      <w:r>
        <w:rPr>
          <w:rFonts w:ascii="Calibri" w:hAnsi="Calibri" w:eastAsia="Calibri" w:cs="Calibri"/>
          <w:spacing w:val="-6"/>
          <w:sz w:val="21"/>
          <w:szCs w:val="21"/>
          <w:lang w:eastAsia="zh-CN"/>
        </w:rPr>
        <w:t>1-1</w:t>
      </w:r>
      <w:r>
        <w:rPr>
          <w:spacing w:val="-6"/>
          <w:sz w:val="21"/>
          <w:szCs w:val="21"/>
          <w:lang w:eastAsia="zh-CN"/>
        </w:rPr>
        <w:t>）</w:t>
      </w:r>
    </w:p>
    <w:p>
      <w:pPr>
        <w:spacing w:line="292" w:lineRule="auto"/>
        <w:rPr>
          <w:lang w:eastAsia="zh-CN"/>
        </w:rPr>
      </w:pPr>
    </w:p>
    <w:p>
      <w:pPr>
        <w:spacing w:line="292" w:lineRule="auto"/>
        <w:rPr>
          <w:lang w:eastAsia="zh-CN"/>
        </w:rPr>
      </w:pPr>
    </w:p>
    <w:p>
      <w:pPr>
        <w:spacing w:line="293" w:lineRule="auto"/>
        <w:rPr>
          <w:lang w:eastAsia="zh-CN"/>
        </w:rPr>
      </w:pPr>
    </w:p>
    <w:p>
      <w:pPr>
        <w:pStyle w:val="4"/>
        <w:spacing w:before="68" w:line="350" w:lineRule="auto"/>
        <w:ind w:left="39"/>
        <w:rPr>
          <w:sz w:val="21"/>
          <w:szCs w:val="21"/>
          <w:lang w:eastAsia="zh-CN"/>
        </w:rPr>
      </w:pPr>
      <w:r>
        <w:rPr>
          <w:rFonts w:hint="eastAsia"/>
          <w:spacing w:val="-9"/>
          <w:sz w:val="21"/>
          <w:szCs w:val="21"/>
          <w:lang w:eastAsia="zh-CN"/>
        </w:rPr>
        <w:t>供应商</w:t>
      </w:r>
      <w:r>
        <w:rPr>
          <w:spacing w:val="-9"/>
          <w:sz w:val="21"/>
          <w:szCs w:val="21"/>
          <w:lang w:eastAsia="zh-CN"/>
        </w:rPr>
        <w:t>名称（</w:t>
      </w:r>
      <w:r>
        <w:rPr>
          <w:spacing w:val="-8"/>
          <w:sz w:val="21"/>
          <w:szCs w:val="21"/>
          <w:lang w:eastAsia="zh-CN"/>
        </w:rPr>
        <w:t>电子章</w:t>
      </w:r>
      <w:r>
        <w:rPr>
          <w:spacing w:val="-9"/>
          <w:sz w:val="21"/>
          <w:szCs w:val="21"/>
          <w:lang w:eastAsia="zh-CN"/>
        </w:rPr>
        <w:t>）：</w:t>
      </w:r>
      <w:r>
        <w:rPr>
          <w:spacing w:val="13"/>
          <w:sz w:val="21"/>
          <w:szCs w:val="21"/>
          <w:lang w:eastAsia="zh-CN"/>
        </w:rPr>
        <w:t xml:space="preserve"> </w:t>
      </w:r>
      <w:r>
        <w:rPr>
          <w:sz w:val="21"/>
          <w:szCs w:val="21"/>
          <w:u w:val="single"/>
          <w:lang w:eastAsia="zh-CN"/>
        </w:rPr>
        <w:t xml:space="preserve">                                   </w:t>
      </w:r>
    </w:p>
    <w:p>
      <w:pPr>
        <w:pStyle w:val="4"/>
        <w:spacing w:before="1" w:line="219" w:lineRule="auto"/>
        <w:ind w:left="37"/>
        <w:rPr>
          <w:sz w:val="21"/>
          <w:szCs w:val="21"/>
          <w:lang w:eastAsia="zh-CN"/>
        </w:rPr>
      </w:pPr>
      <w:r>
        <w:rPr>
          <w:spacing w:val="-7"/>
          <w:sz w:val="21"/>
          <w:szCs w:val="21"/>
          <w:lang w:eastAsia="zh-CN"/>
        </w:rPr>
        <w:t>法定代表人（</w:t>
      </w:r>
      <w:r>
        <w:rPr>
          <w:spacing w:val="-8"/>
          <w:sz w:val="21"/>
          <w:szCs w:val="21"/>
          <w:lang w:eastAsia="zh-CN"/>
        </w:rPr>
        <w:t>电子章</w:t>
      </w:r>
      <w:r>
        <w:rPr>
          <w:spacing w:val="-20"/>
          <w:sz w:val="21"/>
          <w:szCs w:val="21"/>
          <w:lang w:eastAsia="zh-CN"/>
        </w:rPr>
        <w:t>）：</w:t>
      </w:r>
      <w:r>
        <w:rPr>
          <w:sz w:val="21"/>
          <w:szCs w:val="21"/>
          <w:u w:val="single"/>
          <w:lang w:eastAsia="zh-CN"/>
        </w:rPr>
        <w:t xml:space="preserve">                                         </w:t>
      </w:r>
    </w:p>
    <w:p>
      <w:pPr>
        <w:pStyle w:val="4"/>
        <w:tabs>
          <w:tab w:val="left" w:pos="2136"/>
        </w:tabs>
        <w:spacing w:line="220" w:lineRule="auto"/>
        <w:ind w:left="451"/>
        <w:rPr>
          <w:sz w:val="21"/>
          <w:szCs w:val="21"/>
          <w:lang w:eastAsia="zh-CN"/>
        </w:rPr>
      </w:pPr>
      <w:r>
        <w:rPr>
          <w:sz w:val="21"/>
          <w:szCs w:val="21"/>
          <w:u w:val="single"/>
          <w:lang w:eastAsia="zh-CN"/>
        </w:rPr>
        <w:tab/>
      </w:r>
      <w:r>
        <w:rPr>
          <w:spacing w:val="10"/>
          <w:sz w:val="21"/>
          <w:szCs w:val="21"/>
          <w:lang w:eastAsia="zh-CN"/>
        </w:rPr>
        <w:t xml:space="preserve"> </w:t>
      </w:r>
      <w:r>
        <w:rPr>
          <w:spacing w:val="-7"/>
          <w:sz w:val="21"/>
          <w:szCs w:val="21"/>
          <w:lang w:eastAsia="zh-CN"/>
        </w:rPr>
        <w:t>年</w:t>
      </w:r>
      <w:r>
        <w:rPr>
          <w:spacing w:val="11"/>
          <w:sz w:val="21"/>
          <w:szCs w:val="21"/>
          <w:u w:val="single"/>
          <w:lang w:eastAsia="zh-CN"/>
        </w:rPr>
        <w:t xml:space="preserve">         </w:t>
      </w:r>
      <w:r>
        <w:rPr>
          <w:spacing w:val="17"/>
          <w:sz w:val="21"/>
          <w:szCs w:val="21"/>
          <w:lang w:eastAsia="zh-CN"/>
        </w:rPr>
        <w:t xml:space="preserve"> </w:t>
      </w:r>
      <w:r>
        <w:rPr>
          <w:spacing w:val="-7"/>
          <w:sz w:val="21"/>
          <w:szCs w:val="21"/>
          <w:lang w:eastAsia="zh-CN"/>
        </w:rPr>
        <w:t>月</w:t>
      </w:r>
      <w:r>
        <w:rPr>
          <w:spacing w:val="9"/>
          <w:sz w:val="21"/>
          <w:szCs w:val="21"/>
          <w:u w:val="single"/>
          <w:lang w:eastAsia="zh-CN"/>
        </w:rPr>
        <w:t xml:space="preserve">           </w:t>
      </w:r>
      <w:r>
        <w:rPr>
          <w:spacing w:val="44"/>
          <w:sz w:val="21"/>
          <w:szCs w:val="21"/>
          <w:lang w:eastAsia="zh-CN"/>
        </w:rPr>
        <w:t xml:space="preserve"> </w:t>
      </w:r>
      <w:r>
        <w:rPr>
          <w:spacing w:val="-7"/>
          <w:sz w:val="21"/>
          <w:szCs w:val="21"/>
          <w:lang w:eastAsia="zh-CN"/>
        </w:rPr>
        <w:t>日</w:t>
      </w:r>
    </w:p>
    <w:p>
      <w:pPr>
        <w:spacing w:line="220" w:lineRule="auto"/>
        <w:rPr>
          <w:lang w:eastAsia="zh-CN"/>
        </w:rPr>
        <w:sectPr>
          <w:footerReference r:id="rId63" w:type="default"/>
          <w:pgSz w:w="11905" w:h="16839"/>
          <w:pgMar w:top="1104" w:right="1440" w:bottom="1281" w:left="1560" w:header="1090" w:footer="988" w:gutter="0"/>
          <w:cols w:space="720" w:num="1"/>
        </w:sectPr>
      </w:pPr>
    </w:p>
    <w:p>
      <w:pPr>
        <w:spacing w:line="251" w:lineRule="auto"/>
        <w:rPr>
          <w:lang w:eastAsia="zh-CN"/>
        </w:rPr>
      </w:pPr>
    </w:p>
    <w:p>
      <w:pPr>
        <w:spacing w:line="251" w:lineRule="auto"/>
        <w:rPr>
          <w:lang w:eastAsia="zh-CN"/>
        </w:rPr>
      </w:pPr>
    </w:p>
    <w:p>
      <w:pPr>
        <w:spacing w:line="251" w:lineRule="auto"/>
        <w:rPr>
          <w:lang w:eastAsia="zh-CN"/>
        </w:rPr>
      </w:pPr>
    </w:p>
    <w:p>
      <w:pPr>
        <w:spacing w:line="252" w:lineRule="auto"/>
        <w:rPr>
          <w:lang w:eastAsia="zh-CN"/>
        </w:rPr>
      </w:pPr>
    </w:p>
    <w:p>
      <w:pPr>
        <w:spacing w:before="78" w:line="218" w:lineRule="auto"/>
        <w:ind w:left="51"/>
        <w:outlineLvl w:val="2"/>
        <w:rPr>
          <w:rFonts w:ascii="黑体" w:hAnsi="黑体" w:eastAsia="黑体" w:cs="黑体"/>
          <w:sz w:val="24"/>
          <w:szCs w:val="24"/>
          <w:lang w:eastAsia="zh-CN"/>
        </w:rPr>
      </w:pPr>
      <w:r>
        <w:rPr>
          <w:rFonts w:ascii="黑体" w:hAnsi="黑体" w:eastAsia="黑体" w:cs="黑体"/>
          <w:spacing w:val="-4"/>
          <w:sz w:val="24"/>
          <w:szCs w:val="24"/>
          <w:lang w:eastAsia="zh-CN"/>
        </w:rPr>
        <w:t>附件</w:t>
      </w:r>
      <w:r>
        <w:rPr>
          <w:rFonts w:ascii="黑体" w:hAnsi="黑体" w:eastAsia="黑体" w:cs="黑体"/>
          <w:spacing w:val="-40"/>
          <w:sz w:val="24"/>
          <w:szCs w:val="24"/>
          <w:lang w:eastAsia="zh-CN"/>
        </w:rPr>
        <w:t xml:space="preserve"> </w:t>
      </w:r>
      <w:r>
        <w:rPr>
          <w:rFonts w:ascii="黑体" w:hAnsi="黑体" w:eastAsia="黑体" w:cs="黑体"/>
          <w:spacing w:val="-4"/>
          <w:sz w:val="24"/>
          <w:szCs w:val="24"/>
          <w:lang w:eastAsia="zh-CN"/>
        </w:rPr>
        <w:t>1-1</w:t>
      </w:r>
      <w:r>
        <w:rPr>
          <w:rFonts w:ascii="黑体" w:hAnsi="黑体" w:eastAsia="黑体" w:cs="黑体"/>
          <w:spacing w:val="-51"/>
          <w:sz w:val="24"/>
          <w:szCs w:val="24"/>
          <w:lang w:eastAsia="zh-CN"/>
        </w:rPr>
        <w:t xml:space="preserve"> </w:t>
      </w:r>
      <w:r>
        <w:rPr>
          <w:rFonts w:ascii="黑体" w:hAnsi="黑体" w:eastAsia="黑体" w:cs="黑体"/>
          <w:spacing w:val="-4"/>
          <w:sz w:val="24"/>
          <w:szCs w:val="24"/>
          <w:lang w:eastAsia="zh-CN"/>
        </w:rPr>
        <w:t>法定代表人身份证明</w:t>
      </w:r>
    </w:p>
    <w:p>
      <w:pPr>
        <w:spacing w:line="362" w:lineRule="auto"/>
        <w:rPr>
          <w:lang w:eastAsia="zh-CN"/>
        </w:rPr>
      </w:pPr>
    </w:p>
    <w:p>
      <w:pPr>
        <w:spacing w:before="87" w:line="457" w:lineRule="exact"/>
        <w:ind w:left="3201"/>
        <w:rPr>
          <w:rFonts w:ascii="黑体" w:hAnsi="黑体" w:eastAsia="黑体" w:cs="黑体"/>
          <w:sz w:val="27"/>
          <w:szCs w:val="27"/>
          <w:lang w:eastAsia="zh-CN"/>
        </w:rPr>
      </w:pPr>
      <w:bookmarkStart w:id="54" w:name="bookmark166"/>
      <w:bookmarkEnd w:id="54"/>
      <w:r>
        <w:rPr>
          <w:rFonts w:ascii="黑体" w:hAnsi="黑体" w:eastAsia="黑体" w:cs="黑体"/>
          <w:spacing w:val="7"/>
          <w:position w:val="13"/>
          <w:sz w:val="27"/>
          <w:szCs w:val="27"/>
          <w:lang w:eastAsia="zh-CN"/>
        </w:rPr>
        <w:t>法定代表人身份证明</w:t>
      </w:r>
    </w:p>
    <w:p>
      <w:pPr>
        <w:pStyle w:val="4"/>
        <w:spacing w:line="221" w:lineRule="auto"/>
        <w:ind w:left="39"/>
        <w:rPr>
          <w:sz w:val="21"/>
          <w:szCs w:val="21"/>
          <w:lang w:eastAsia="zh-CN"/>
        </w:rPr>
      </w:pPr>
      <w:r>
        <w:rPr>
          <w:rFonts w:hint="eastAsia"/>
          <w:spacing w:val="-2"/>
          <w:sz w:val="21"/>
          <w:szCs w:val="21"/>
          <w:lang w:eastAsia="zh-CN"/>
        </w:rPr>
        <w:t>供应商</w:t>
      </w:r>
      <w:r>
        <w:rPr>
          <w:spacing w:val="-2"/>
          <w:sz w:val="21"/>
          <w:szCs w:val="21"/>
          <w:lang w:eastAsia="zh-CN"/>
        </w:rPr>
        <w:t>名称：</w:t>
      </w:r>
      <w:r>
        <w:rPr>
          <w:sz w:val="21"/>
          <w:szCs w:val="21"/>
          <w:u w:val="single"/>
          <w:lang w:eastAsia="zh-CN"/>
        </w:rPr>
        <w:t xml:space="preserve">                                  </w:t>
      </w:r>
    </w:p>
    <w:p>
      <w:pPr>
        <w:pStyle w:val="4"/>
        <w:spacing w:before="146" w:line="222" w:lineRule="auto"/>
        <w:ind w:left="37"/>
        <w:rPr>
          <w:sz w:val="21"/>
          <w:szCs w:val="21"/>
          <w:lang w:eastAsia="zh-CN"/>
        </w:rPr>
      </w:pPr>
      <w:r>
        <w:rPr>
          <w:spacing w:val="-27"/>
          <w:w w:val="98"/>
          <w:sz w:val="21"/>
          <w:szCs w:val="21"/>
          <w:lang w:eastAsia="zh-CN"/>
        </w:rPr>
        <w:t>注册号：</w:t>
      </w:r>
      <w:r>
        <w:rPr>
          <w:spacing w:val="15"/>
          <w:sz w:val="21"/>
          <w:szCs w:val="21"/>
          <w:lang w:eastAsia="zh-CN"/>
        </w:rPr>
        <w:t xml:space="preserve"> </w:t>
      </w:r>
      <w:r>
        <w:rPr>
          <w:sz w:val="21"/>
          <w:szCs w:val="21"/>
          <w:u w:val="single"/>
          <w:lang w:eastAsia="zh-CN"/>
        </w:rPr>
        <w:t xml:space="preserve">                                   </w:t>
      </w:r>
    </w:p>
    <w:p>
      <w:pPr>
        <w:pStyle w:val="4"/>
        <w:spacing w:before="150" w:line="351" w:lineRule="auto"/>
        <w:ind w:left="37"/>
        <w:rPr>
          <w:sz w:val="21"/>
          <w:szCs w:val="21"/>
          <w:lang w:eastAsia="zh-CN"/>
        </w:rPr>
      </w:pPr>
      <w:r>
        <w:rPr>
          <w:spacing w:val="-23"/>
          <w:w w:val="96"/>
          <w:sz w:val="21"/>
          <w:szCs w:val="21"/>
          <w:lang w:eastAsia="zh-CN"/>
        </w:rPr>
        <w:t>注册地址：</w:t>
      </w:r>
      <w:r>
        <w:rPr>
          <w:spacing w:val="44"/>
          <w:sz w:val="21"/>
          <w:szCs w:val="21"/>
          <w:lang w:eastAsia="zh-CN"/>
        </w:rPr>
        <w:t xml:space="preserve"> </w:t>
      </w:r>
      <w:r>
        <w:rPr>
          <w:sz w:val="21"/>
          <w:szCs w:val="21"/>
          <w:u w:val="single"/>
          <w:lang w:eastAsia="zh-CN"/>
        </w:rPr>
        <w:t xml:space="preserve">                                                                       </w:t>
      </w:r>
    </w:p>
    <w:p>
      <w:pPr>
        <w:pStyle w:val="4"/>
        <w:spacing w:line="220" w:lineRule="auto"/>
        <w:ind w:left="38"/>
        <w:rPr>
          <w:sz w:val="21"/>
          <w:szCs w:val="21"/>
          <w:lang w:eastAsia="zh-CN"/>
        </w:rPr>
      </w:pPr>
      <w:r>
        <w:rPr>
          <w:spacing w:val="-13"/>
          <w:sz w:val="21"/>
          <w:szCs w:val="21"/>
          <w:lang w:eastAsia="zh-CN"/>
        </w:rPr>
        <w:t>成立时间：</w:t>
      </w:r>
      <w:r>
        <w:rPr>
          <w:spacing w:val="9"/>
          <w:sz w:val="21"/>
          <w:szCs w:val="21"/>
          <w:lang w:eastAsia="zh-CN"/>
        </w:rPr>
        <w:t xml:space="preserve">  </w:t>
      </w:r>
      <w:r>
        <w:rPr>
          <w:sz w:val="21"/>
          <w:szCs w:val="21"/>
          <w:u w:val="single"/>
          <w:lang w:eastAsia="zh-CN"/>
        </w:rPr>
        <w:t xml:space="preserve">              </w:t>
      </w:r>
      <w:r>
        <w:rPr>
          <w:spacing w:val="-91"/>
          <w:sz w:val="21"/>
          <w:szCs w:val="21"/>
          <w:lang w:eastAsia="zh-CN"/>
        </w:rPr>
        <w:t xml:space="preserve"> </w:t>
      </w:r>
      <w:r>
        <w:rPr>
          <w:spacing w:val="-13"/>
          <w:sz w:val="21"/>
          <w:szCs w:val="21"/>
          <w:lang w:eastAsia="zh-CN"/>
        </w:rPr>
        <w:t xml:space="preserve">年 </w:t>
      </w:r>
      <w:r>
        <w:rPr>
          <w:spacing w:val="-13"/>
          <w:sz w:val="21"/>
          <w:szCs w:val="21"/>
          <w:u w:val="single"/>
          <w:lang w:eastAsia="zh-CN"/>
        </w:rPr>
        <w:t xml:space="preserve">           </w:t>
      </w:r>
      <w:r>
        <w:rPr>
          <w:spacing w:val="-92"/>
          <w:sz w:val="21"/>
          <w:szCs w:val="21"/>
          <w:lang w:eastAsia="zh-CN"/>
        </w:rPr>
        <w:t xml:space="preserve"> </w:t>
      </w:r>
      <w:r>
        <w:rPr>
          <w:spacing w:val="-13"/>
          <w:sz w:val="21"/>
          <w:szCs w:val="21"/>
          <w:lang w:eastAsia="zh-CN"/>
        </w:rPr>
        <w:t>月</w:t>
      </w:r>
      <w:r>
        <w:rPr>
          <w:spacing w:val="-105"/>
          <w:sz w:val="21"/>
          <w:szCs w:val="21"/>
          <w:lang w:eastAsia="zh-CN"/>
        </w:rPr>
        <w:t xml:space="preserve"> </w:t>
      </w:r>
      <w:r>
        <w:rPr>
          <w:spacing w:val="19"/>
          <w:sz w:val="21"/>
          <w:szCs w:val="21"/>
          <w:u w:val="single"/>
          <w:lang w:eastAsia="zh-CN"/>
        </w:rPr>
        <w:t xml:space="preserve">     </w:t>
      </w:r>
      <w:r>
        <w:rPr>
          <w:spacing w:val="17"/>
          <w:sz w:val="21"/>
          <w:szCs w:val="21"/>
          <w:lang w:eastAsia="zh-CN"/>
        </w:rPr>
        <w:t xml:space="preserve">   </w:t>
      </w:r>
      <w:r>
        <w:rPr>
          <w:spacing w:val="-13"/>
          <w:sz w:val="21"/>
          <w:szCs w:val="21"/>
          <w:lang w:eastAsia="zh-CN"/>
        </w:rPr>
        <w:t>日</w:t>
      </w:r>
    </w:p>
    <w:p>
      <w:pPr>
        <w:pStyle w:val="4"/>
        <w:spacing w:before="148" w:line="221" w:lineRule="auto"/>
        <w:ind w:left="38"/>
        <w:rPr>
          <w:sz w:val="21"/>
          <w:szCs w:val="21"/>
          <w:lang w:eastAsia="zh-CN"/>
        </w:rPr>
      </w:pPr>
      <w:r>
        <w:rPr>
          <w:spacing w:val="-26"/>
          <w:sz w:val="21"/>
          <w:szCs w:val="21"/>
          <w:lang w:eastAsia="zh-CN"/>
        </w:rPr>
        <w:t>经营期限：</w:t>
      </w:r>
      <w:r>
        <w:rPr>
          <w:spacing w:val="15"/>
          <w:sz w:val="21"/>
          <w:szCs w:val="21"/>
          <w:lang w:eastAsia="zh-CN"/>
        </w:rPr>
        <w:t xml:space="preserve"> </w:t>
      </w:r>
      <w:r>
        <w:rPr>
          <w:sz w:val="21"/>
          <w:szCs w:val="21"/>
          <w:u w:val="single"/>
          <w:lang w:eastAsia="zh-CN"/>
        </w:rPr>
        <w:t xml:space="preserve">                                   </w:t>
      </w:r>
    </w:p>
    <w:p>
      <w:pPr>
        <w:pStyle w:val="4"/>
        <w:spacing w:before="151" w:line="221" w:lineRule="auto"/>
        <w:ind w:left="38"/>
        <w:rPr>
          <w:sz w:val="21"/>
          <w:szCs w:val="21"/>
          <w:lang w:eastAsia="zh-CN"/>
        </w:rPr>
      </w:pPr>
      <w:r>
        <w:rPr>
          <w:spacing w:val="-29"/>
          <w:w w:val="98"/>
          <w:sz w:val="21"/>
          <w:szCs w:val="21"/>
          <w:lang w:eastAsia="zh-CN"/>
        </w:rPr>
        <w:t>经营范围：</w:t>
      </w:r>
      <w:r>
        <w:rPr>
          <w:spacing w:val="24"/>
          <w:sz w:val="21"/>
          <w:szCs w:val="21"/>
          <w:lang w:eastAsia="zh-CN"/>
        </w:rPr>
        <w:t xml:space="preserve"> </w:t>
      </w:r>
      <w:r>
        <w:rPr>
          <w:spacing w:val="4"/>
          <w:sz w:val="21"/>
          <w:szCs w:val="21"/>
          <w:u w:val="single"/>
          <w:lang w:eastAsia="zh-CN"/>
        </w:rPr>
        <w:t xml:space="preserve">                         </w:t>
      </w:r>
      <w:r>
        <w:rPr>
          <w:spacing w:val="52"/>
          <w:sz w:val="21"/>
          <w:szCs w:val="21"/>
          <w:lang w:eastAsia="zh-CN"/>
        </w:rPr>
        <w:t xml:space="preserve"> </w:t>
      </w:r>
    </w:p>
    <w:p>
      <w:pPr>
        <w:pStyle w:val="4"/>
        <w:spacing w:before="147" w:line="221" w:lineRule="auto"/>
        <w:ind w:left="37"/>
        <w:rPr>
          <w:spacing w:val="18"/>
          <w:sz w:val="21"/>
          <w:szCs w:val="21"/>
          <w:lang w:eastAsia="zh-CN"/>
        </w:rPr>
      </w:pPr>
      <w:r>
        <w:rPr>
          <w:spacing w:val="-13"/>
          <w:sz w:val="21"/>
          <w:szCs w:val="21"/>
          <w:lang w:eastAsia="zh-CN"/>
        </w:rPr>
        <w:t>姓</w:t>
      </w:r>
      <w:r>
        <w:rPr>
          <w:spacing w:val="55"/>
          <w:sz w:val="21"/>
          <w:szCs w:val="21"/>
          <w:lang w:eastAsia="zh-CN"/>
        </w:rPr>
        <w:t xml:space="preserve"> </w:t>
      </w:r>
      <w:r>
        <w:rPr>
          <w:spacing w:val="-13"/>
          <w:sz w:val="21"/>
          <w:szCs w:val="21"/>
          <w:lang w:eastAsia="zh-CN"/>
        </w:rPr>
        <w:t>名</w:t>
      </w:r>
      <w:r>
        <w:rPr>
          <w:spacing w:val="71"/>
          <w:sz w:val="21"/>
          <w:szCs w:val="21"/>
          <w:lang w:eastAsia="zh-CN"/>
        </w:rPr>
        <w:t xml:space="preserve"> </w:t>
      </w:r>
      <w:r>
        <w:rPr>
          <w:spacing w:val="-13"/>
          <w:sz w:val="21"/>
          <w:szCs w:val="21"/>
          <w:lang w:eastAsia="zh-CN"/>
        </w:rPr>
        <w:t>：</w:t>
      </w:r>
      <w:r>
        <w:rPr>
          <w:spacing w:val="45"/>
          <w:sz w:val="21"/>
          <w:szCs w:val="21"/>
          <w:lang w:eastAsia="zh-CN"/>
        </w:rPr>
        <w:t xml:space="preserve"> </w:t>
      </w:r>
      <w:r>
        <w:rPr>
          <w:sz w:val="21"/>
          <w:szCs w:val="21"/>
          <w:u w:val="single"/>
          <w:lang w:eastAsia="zh-CN"/>
        </w:rPr>
        <w:t xml:space="preserve">                </w:t>
      </w:r>
      <w:r>
        <w:rPr>
          <w:spacing w:val="19"/>
          <w:sz w:val="21"/>
          <w:szCs w:val="21"/>
          <w:lang w:eastAsia="zh-CN"/>
        </w:rPr>
        <w:t xml:space="preserve">     </w:t>
      </w:r>
      <w:r>
        <w:rPr>
          <w:spacing w:val="-13"/>
          <w:sz w:val="21"/>
          <w:szCs w:val="21"/>
          <w:lang w:eastAsia="zh-CN"/>
        </w:rPr>
        <w:t>性</w:t>
      </w:r>
      <w:r>
        <w:rPr>
          <w:spacing w:val="56"/>
          <w:sz w:val="21"/>
          <w:szCs w:val="21"/>
          <w:lang w:eastAsia="zh-CN"/>
        </w:rPr>
        <w:t xml:space="preserve"> </w:t>
      </w:r>
      <w:r>
        <w:rPr>
          <w:spacing w:val="-13"/>
          <w:sz w:val="21"/>
          <w:szCs w:val="21"/>
          <w:lang w:eastAsia="zh-CN"/>
        </w:rPr>
        <w:t>别</w:t>
      </w:r>
      <w:r>
        <w:rPr>
          <w:spacing w:val="70"/>
          <w:sz w:val="21"/>
          <w:szCs w:val="21"/>
          <w:lang w:eastAsia="zh-CN"/>
        </w:rPr>
        <w:t xml:space="preserve"> </w:t>
      </w:r>
      <w:r>
        <w:rPr>
          <w:spacing w:val="-13"/>
          <w:sz w:val="21"/>
          <w:szCs w:val="21"/>
          <w:lang w:eastAsia="zh-CN"/>
        </w:rPr>
        <w:t>：</w:t>
      </w:r>
      <w:r>
        <w:rPr>
          <w:spacing w:val="40"/>
          <w:sz w:val="21"/>
          <w:szCs w:val="21"/>
          <w:lang w:eastAsia="zh-CN"/>
        </w:rPr>
        <w:t xml:space="preserve"> </w:t>
      </w:r>
      <w:r>
        <w:rPr>
          <w:sz w:val="21"/>
          <w:szCs w:val="21"/>
          <w:u w:val="single"/>
          <w:lang w:eastAsia="zh-CN"/>
        </w:rPr>
        <w:t xml:space="preserve">          </w:t>
      </w:r>
      <w:r>
        <w:rPr>
          <w:spacing w:val="19"/>
          <w:sz w:val="21"/>
          <w:szCs w:val="21"/>
          <w:lang w:eastAsia="zh-CN"/>
        </w:rPr>
        <w:t xml:space="preserve">  </w:t>
      </w:r>
      <w:r>
        <w:rPr>
          <w:spacing w:val="-13"/>
          <w:sz w:val="21"/>
          <w:szCs w:val="21"/>
          <w:lang w:eastAsia="zh-CN"/>
        </w:rPr>
        <w:t>年</w:t>
      </w:r>
      <w:r>
        <w:rPr>
          <w:spacing w:val="51"/>
          <w:sz w:val="21"/>
          <w:szCs w:val="21"/>
          <w:lang w:eastAsia="zh-CN"/>
        </w:rPr>
        <w:t xml:space="preserve"> </w:t>
      </w:r>
      <w:r>
        <w:rPr>
          <w:spacing w:val="-13"/>
          <w:sz w:val="21"/>
          <w:szCs w:val="21"/>
          <w:lang w:eastAsia="zh-CN"/>
        </w:rPr>
        <w:t>龄</w:t>
      </w:r>
      <w:r>
        <w:rPr>
          <w:spacing w:val="71"/>
          <w:sz w:val="21"/>
          <w:szCs w:val="21"/>
          <w:lang w:eastAsia="zh-CN"/>
        </w:rPr>
        <w:t xml:space="preserve"> </w:t>
      </w:r>
      <w:r>
        <w:rPr>
          <w:spacing w:val="-13"/>
          <w:sz w:val="21"/>
          <w:szCs w:val="21"/>
          <w:lang w:eastAsia="zh-CN"/>
        </w:rPr>
        <w:t>：</w:t>
      </w:r>
      <w:r>
        <w:rPr>
          <w:spacing w:val="45"/>
          <w:sz w:val="21"/>
          <w:szCs w:val="21"/>
          <w:lang w:eastAsia="zh-CN"/>
        </w:rPr>
        <w:t xml:space="preserve"> </w:t>
      </w:r>
      <w:r>
        <w:rPr>
          <w:sz w:val="21"/>
          <w:szCs w:val="21"/>
          <w:u w:val="single"/>
          <w:lang w:eastAsia="zh-CN"/>
        </w:rPr>
        <w:t xml:space="preserve">        </w:t>
      </w:r>
      <w:r>
        <w:rPr>
          <w:spacing w:val="18"/>
          <w:sz w:val="21"/>
          <w:szCs w:val="21"/>
          <w:lang w:eastAsia="zh-CN"/>
        </w:rPr>
        <w:t xml:space="preserve">     </w:t>
      </w:r>
    </w:p>
    <w:p>
      <w:pPr>
        <w:pStyle w:val="4"/>
        <w:spacing w:before="147" w:line="221" w:lineRule="auto"/>
        <w:ind w:left="37"/>
        <w:rPr>
          <w:sz w:val="21"/>
          <w:szCs w:val="21"/>
          <w:lang w:eastAsia="zh-CN"/>
        </w:rPr>
      </w:pPr>
      <w:r>
        <w:rPr>
          <w:spacing w:val="-13"/>
          <w:sz w:val="21"/>
          <w:szCs w:val="21"/>
          <w:lang w:eastAsia="zh-CN"/>
        </w:rPr>
        <w:t>职</w:t>
      </w:r>
      <w:r>
        <w:rPr>
          <w:spacing w:val="-6"/>
          <w:sz w:val="21"/>
          <w:szCs w:val="21"/>
          <w:lang w:eastAsia="zh-CN"/>
        </w:rPr>
        <w:t>务：</w:t>
      </w:r>
      <w:r>
        <w:rPr>
          <w:spacing w:val="-13"/>
          <w:sz w:val="21"/>
          <w:szCs w:val="21"/>
          <w:lang w:eastAsia="zh-CN"/>
        </w:rPr>
        <w:t xml:space="preserve"> </w:t>
      </w:r>
      <w:r>
        <w:rPr>
          <w:sz w:val="21"/>
          <w:szCs w:val="21"/>
          <w:u w:val="single"/>
          <w:lang w:eastAsia="zh-CN"/>
        </w:rPr>
        <w:t xml:space="preserve">                </w:t>
      </w:r>
      <w:r>
        <w:rPr>
          <w:spacing w:val="-6"/>
          <w:sz w:val="21"/>
          <w:szCs w:val="21"/>
          <w:lang w:eastAsia="zh-CN"/>
        </w:rPr>
        <w:t xml:space="preserve"> 系</w:t>
      </w:r>
      <w:r>
        <w:rPr>
          <w:spacing w:val="-105"/>
          <w:sz w:val="21"/>
          <w:szCs w:val="21"/>
          <w:lang w:eastAsia="zh-CN"/>
        </w:rPr>
        <w:t xml:space="preserve"> </w:t>
      </w:r>
      <w:r>
        <w:rPr>
          <w:sz w:val="21"/>
          <w:szCs w:val="21"/>
          <w:u w:val="single"/>
          <w:lang w:eastAsia="zh-CN"/>
        </w:rPr>
        <w:t xml:space="preserve">                  </w:t>
      </w:r>
      <w:r>
        <w:rPr>
          <w:spacing w:val="-6"/>
          <w:sz w:val="21"/>
          <w:szCs w:val="21"/>
          <w:lang w:eastAsia="zh-CN"/>
        </w:rPr>
        <w:t xml:space="preserve">   （</w:t>
      </w:r>
      <w:r>
        <w:rPr>
          <w:rFonts w:hint="eastAsia"/>
          <w:spacing w:val="-6"/>
          <w:sz w:val="21"/>
          <w:szCs w:val="21"/>
          <w:lang w:eastAsia="zh-CN"/>
        </w:rPr>
        <w:t>供应商</w:t>
      </w:r>
      <w:r>
        <w:rPr>
          <w:spacing w:val="-6"/>
          <w:sz w:val="21"/>
          <w:szCs w:val="21"/>
          <w:lang w:eastAsia="zh-CN"/>
        </w:rPr>
        <w:t>名称）的法定代表人。</w:t>
      </w:r>
    </w:p>
    <w:p>
      <w:pPr>
        <w:pStyle w:val="4"/>
        <w:spacing w:before="151" w:line="221" w:lineRule="auto"/>
        <w:ind w:left="37"/>
        <w:rPr>
          <w:sz w:val="21"/>
          <w:szCs w:val="21"/>
        </w:rPr>
      </w:pPr>
      <w:r>
        <w:rPr>
          <w:spacing w:val="-6"/>
          <w:sz w:val="21"/>
          <w:szCs w:val="21"/>
        </w:rPr>
        <w:t>特此证明。</w:t>
      </w:r>
    </w:p>
    <w:p>
      <w:pPr>
        <w:spacing w:before="165"/>
      </w:pPr>
    </w:p>
    <w:tbl>
      <w:tblPr>
        <w:tblStyle w:val="56"/>
        <w:tblW w:w="8537" w:type="dxa"/>
        <w:tblInd w:w="45"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537"/>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2538" w:hRule="atLeast"/>
        </w:trPr>
        <w:tc>
          <w:tcPr>
            <w:tcW w:w="8537" w:type="dxa"/>
          </w:tcPr>
          <w:p>
            <w:pPr>
              <w:spacing w:line="283" w:lineRule="auto"/>
              <w:rPr>
                <w:lang w:eastAsia="zh-CN"/>
              </w:rPr>
            </w:pPr>
          </w:p>
          <w:p>
            <w:pPr>
              <w:spacing w:line="283" w:lineRule="auto"/>
              <w:rPr>
                <w:lang w:eastAsia="zh-CN"/>
              </w:rPr>
            </w:pPr>
          </w:p>
          <w:p>
            <w:pPr>
              <w:spacing w:line="284" w:lineRule="auto"/>
              <w:rPr>
                <w:lang w:eastAsia="zh-CN"/>
              </w:rPr>
            </w:pPr>
          </w:p>
          <w:p>
            <w:pPr>
              <w:spacing w:line="284" w:lineRule="auto"/>
              <w:rPr>
                <w:lang w:eastAsia="zh-CN"/>
              </w:rPr>
            </w:pPr>
          </w:p>
          <w:p>
            <w:pPr>
              <w:pStyle w:val="57"/>
              <w:spacing w:before="68" w:line="221" w:lineRule="auto"/>
              <w:ind w:left="3110"/>
              <w:rPr>
                <w:sz w:val="21"/>
                <w:szCs w:val="21"/>
                <w:lang w:eastAsia="zh-CN"/>
              </w:rPr>
            </w:pPr>
            <w:r>
              <w:rPr>
                <w:spacing w:val="-1"/>
                <w:sz w:val="21"/>
                <w:szCs w:val="21"/>
                <w:lang w:eastAsia="zh-CN"/>
              </w:rPr>
              <w:t>法定代表人身份证复印件</w:t>
            </w:r>
          </w:p>
        </w:tc>
      </w:tr>
    </w:tbl>
    <w:p>
      <w:pPr>
        <w:spacing w:line="276" w:lineRule="auto"/>
        <w:rPr>
          <w:lang w:eastAsia="zh-CN"/>
        </w:rPr>
      </w:pPr>
    </w:p>
    <w:p>
      <w:pPr>
        <w:spacing w:line="276" w:lineRule="auto"/>
        <w:rPr>
          <w:lang w:eastAsia="zh-CN"/>
        </w:rPr>
      </w:pPr>
    </w:p>
    <w:p>
      <w:pPr>
        <w:spacing w:line="277" w:lineRule="auto"/>
        <w:rPr>
          <w:lang w:eastAsia="zh-CN"/>
        </w:rPr>
      </w:pPr>
    </w:p>
    <w:p>
      <w:pPr>
        <w:spacing w:line="277" w:lineRule="auto"/>
        <w:rPr>
          <w:lang w:eastAsia="zh-CN"/>
        </w:rPr>
      </w:pPr>
    </w:p>
    <w:p>
      <w:pPr>
        <w:spacing w:line="277" w:lineRule="auto"/>
        <w:rPr>
          <w:lang w:eastAsia="zh-CN"/>
        </w:rPr>
      </w:pPr>
    </w:p>
    <w:p>
      <w:pPr>
        <w:spacing w:line="277" w:lineRule="auto"/>
        <w:rPr>
          <w:lang w:eastAsia="zh-CN"/>
        </w:rPr>
      </w:pPr>
    </w:p>
    <w:p>
      <w:pPr>
        <w:pStyle w:val="4"/>
        <w:spacing w:before="68" w:line="220" w:lineRule="auto"/>
        <w:ind w:left="39"/>
        <w:rPr>
          <w:sz w:val="21"/>
          <w:szCs w:val="21"/>
          <w:lang w:eastAsia="zh-CN"/>
        </w:rPr>
      </w:pPr>
      <w:r>
        <w:rPr>
          <w:rFonts w:hint="eastAsia"/>
          <w:spacing w:val="-9"/>
          <w:sz w:val="21"/>
          <w:szCs w:val="21"/>
          <w:lang w:eastAsia="zh-CN"/>
        </w:rPr>
        <w:t>供应商</w:t>
      </w:r>
      <w:r>
        <w:rPr>
          <w:spacing w:val="-9"/>
          <w:sz w:val="21"/>
          <w:szCs w:val="21"/>
          <w:lang w:eastAsia="zh-CN"/>
        </w:rPr>
        <w:t>名称（</w:t>
      </w:r>
      <w:r>
        <w:rPr>
          <w:spacing w:val="-8"/>
          <w:sz w:val="21"/>
          <w:szCs w:val="21"/>
          <w:lang w:eastAsia="zh-CN"/>
        </w:rPr>
        <w:t>电子章</w:t>
      </w:r>
      <w:r>
        <w:rPr>
          <w:spacing w:val="-3"/>
          <w:sz w:val="21"/>
          <w:szCs w:val="21"/>
          <w:lang w:eastAsia="zh-CN"/>
        </w:rPr>
        <w:t>）：</w:t>
      </w:r>
      <w:r>
        <w:rPr>
          <w:sz w:val="21"/>
          <w:szCs w:val="21"/>
          <w:u w:val="single"/>
          <w:lang w:eastAsia="zh-CN"/>
        </w:rPr>
        <w:t xml:space="preserve">                     </w:t>
      </w:r>
    </w:p>
    <w:p>
      <w:pPr>
        <w:pStyle w:val="4"/>
        <w:tabs>
          <w:tab w:val="left" w:pos="1501"/>
        </w:tabs>
        <w:spacing w:before="62" w:line="221" w:lineRule="auto"/>
        <w:ind w:left="28"/>
        <w:rPr>
          <w:sz w:val="21"/>
          <w:szCs w:val="21"/>
          <w:lang w:eastAsia="zh-CN"/>
        </w:rPr>
      </w:pPr>
      <w:r>
        <w:rPr>
          <w:sz w:val="21"/>
          <w:szCs w:val="21"/>
          <w:u w:val="single"/>
          <w:lang w:eastAsia="zh-CN"/>
        </w:rPr>
        <w:tab/>
      </w:r>
      <w:r>
        <w:rPr>
          <w:spacing w:val="11"/>
          <w:sz w:val="21"/>
          <w:szCs w:val="21"/>
          <w:lang w:eastAsia="zh-CN"/>
        </w:rPr>
        <w:t xml:space="preserve"> </w:t>
      </w:r>
      <w:r>
        <w:rPr>
          <w:spacing w:val="-7"/>
          <w:sz w:val="21"/>
          <w:szCs w:val="21"/>
          <w:lang w:eastAsia="zh-CN"/>
        </w:rPr>
        <w:t>年</w:t>
      </w:r>
      <w:r>
        <w:rPr>
          <w:spacing w:val="8"/>
          <w:sz w:val="21"/>
          <w:szCs w:val="21"/>
          <w:u w:val="single"/>
          <w:lang w:eastAsia="zh-CN"/>
        </w:rPr>
        <w:t xml:space="preserve">             </w:t>
      </w:r>
      <w:r>
        <w:rPr>
          <w:spacing w:val="14"/>
          <w:sz w:val="21"/>
          <w:szCs w:val="21"/>
          <w:lang w:eastAsia="zh-CN"/>
        </w:rPr>
        <w:t xml:space="preserve"> </w:t>
      </w:r>
      <w:r>
        <w:rPr>
          <w:spacing w:val="-7"/>
          <w:sz w:val="21"/>
          <w:szCs w:val="21"/>
          <w:lang w:eastAsia="zh-CN"/>
        </w:rPr>
        <w:t>月</w:t>
      </w:r>
      <w:r>
        <w:rPr>
          <w:spacing w:val="7"/>
          <w:sz w:val="21"/>
          <w:szCs w:val="21"/>
          <w:u w:val="single"/>
          <w:lang w:eastAsia="zh-CN"/>
        </w:rPr>
        <w:t xml:space="preserve">             </w:t>
      </w:r>
      <w:r>
        <w:rPr>
          <w:spacing w:val="53"/>
          <w:sz w:val="21"/>
          <w:szCs w:val="21"/>
          <w:lang w:eastAsia="zh-CN"/>
        </w:rPr>
        <w:t xml:space="preserve"> </w:t>
      </w:r>
      <w:r>
        <w:rPr>
          <w:spacing w:val="-7"/>
          <w:sz w:val="21"/>
          <w:szCs w:val="21"/>
          <w:lang w:eastAsia="zh-CN"/>
        </w:rPr>
        <w:t>日</w:t>
      </w:r>
    </w:p>
    <w:p>
      <w:pPr>
        <w:spacing w:line="221" w:lineRule="auto"/>
        <w:rPr>
          <w:lang w:eastAsia="zh-CN"/>
        </w:rPr>
        <w:sectPr>
          <w:footerReference r:id="rId64" w:type="default"/>
          <w:pgSz w:w="11905" w:h="16839"/>
          <w:pgMar w:top="1104" w:right="1440" w:bottom="1281" w:left="1560" w:header="1090" w:footer="988" w:gutter="0"/>
          <w:cols w:space="720" w:num="1"/>
        </w:sectPr>
      </w:pPr>
    </w:p>
    <w:p>
      <w:pPr>
        <w:spacing w:line="251" w:lineRule="auto"/>
        <w:rPr>
          <w:lang w:eastAsia="zh-CN"/>
        </w:rPr>
      </w:pPr>
    </w:p>
    <w:p>
      <w:pPr>
        <w:spacing w:line="252" w:lineRule="auto"/>
        <w:rPr>
          <w:lang w:eastAsia="zh-CN"/>
        </w:rPr>
      </w:pPr>
    </w:p>
    <w:p>
      <w:pPr>
        <w:spacing w:before="78" w:line="220" w:lineRule="auto"/>
        <w:ind w:left="51"/>
        <w:outlineLvl w:val="2"/>
        <w:rPr>
          <w:rFonts w:ascii="黑体" w:hAnsi="黑体" w:eastAsia="黑体" w:cs="黑体"/>
          <w:sz w:val="24"/>
          <w:szCs w:val="24"/>
          <w:lang w:eastAsia="zh-CN"/>
        </w:rPr>
      </w:pPr>
      <w:r>
        <w:rPr>
          <w:rFonts w:ascii="黑体" w:hAnsi="黑体" w:eastAsia="黑体" w:cs="黑体"/>
          <w:spacing w:val="-4"/>
          <w:sz w:val="24"/>
          <w:szCs w:val="24"/>
          <w:lang w:eastAsia="zh-CN"/>
        </w:rPr>
        <w:t>附件</w:t>
      </w:r>
      <w:r>
        <w:rPr>
          <w:rFonts w:ascii="黑体" w:hAnsi="黑体" w:eastAsia="黑体" w:cs="黑体"/>
          <w:spacing w:val="-52"/>
          <w:sz w:val="24"/>
          <w:szCs w:val="24"/>
          <w:lang w:eastAsia="zh-CN"/>
        </w:rPr>
        <w:t xml:space="preserve"> </w:t>
      </w:r>
      <w:r>
        <w:rPr>
          <w:rFonts w:ascii="黑体" w:hAnsi="黑体" w:eastAsia="黑体" w:cs="黑体"/>
          <w:spacing w:val="-4"/>
          <w:sz w:val="24"/>
          <w:szCs w:val="24"/>
          <w:lang w:eastAsia="zh-CN"/>
        </w:rPr>
        <w:t>2</w:t>
      </w:r>
      <w:r>
        <w:rPr>
          <w:rFonts w:ascii="黑体" w:hAnsi="黑体" w:eastAsia="黑体" w:cs="黑体"/>
          <w:spacing w:val="-55"/>
          <w:sz w:val="24"/>
          <w:szCs w:val="24"/>
          <w:lang w:eastAsia="zh-CN"/>
        </w:rPr>
        <w:t xml:space="preserve"> </w:t>
      </w:r>
      <w:r>
        <w:rPr>
          <w:rFonts w:hint="eastAsia" w:ascii="黑体" w:hAnsi="黑体" w:eastAsia="黑体" w:cs="黑体"/>
          <w:spacing w:val="-4"/>
          <w:sz w:val="24"/>
          <w:szCs w:val="24"/>
          <w:lang w:eastAsia="zh-CN"/>
        </w:rPr>
        <w:t>供应商</w:t>
      </w:r>
      <w:r>
        <w:rPr>
          <w:rFonts w:ascii="黑体" w:hAnsi="黑体" w:eastAsia="黑体" w:cs="黑体"/>
          <w:spacing w:val="-4"/>
          <w:sz w:val="24"/>
          <w:szCs w:val="24"/>
          <w:lang w:eastAsia="zh-CN"/>
        </w:rPr>
        <w:t>基本情况</w:t>
      </w:r>
    </w:p>
    <w:p>
      <w:pPr>
        <w:spacing w:line="360" w:lineRule="auto"/>
        <w:rPr>
          <w:lang w:eastAsia="zh-CN"/>
        </w:rPr>
      </w:pPr>
    </w:p>
    <w:p>
      <w:pPr>
        <w:spacing w:before="88" w:line="225" w:lineRule="auto"/>
        <w:ind w:left="3120"/>
        <w:rPr>
          <w:rFonts w:ascii="黑体" w:hAnsi="黑体" w:eastAsia="黑体" w:cs="黑体"/>
          <w:sz w:val="27"/>
          <w:szCs w:val="27"/>
          <w:lang w:eastAsia="zh-CN"/>
        </w:rPr>
      </w:pPr>
      <w:bookmarkStart w:id="55" w:name="bookmark167"/>
      <w:bookmarkEnd w:id="55"/>
      <w:r>
        <w:rPr>
          <w:rFonts w:hint="eastAsia" w:ascii="黑体" w:hAnsi="黑体" w:eastAsia="黑体" w:cs="黑体"/>
          <w:spacing w:val="7"/>
          <w:sz w:val="27"/>
          <w:szCs w:val="27"/>
          <w:lang w:eastAsia="zh-CN"/>
        </w:rPr>
        <w:t>供应商</w:t>
      </w:r>
      <w:r>
        <w:rPr>
          <w:rFonts w:ascii="黑体" w:hAnsi="黑体" w:eastAsia="黑体" w:cs="黑体"/>
          <w:spacing w:val="7"/>
          <w:sz w:val="27"/>
          <w:szCs w:val="27"/>
          <w:lang w:eastAsia="zh-CN"/>
        </w:rPr>
        <w:t>基本情况</w:t>
      </w:r>
    </w:p>
    <w:p>
      <w:pPr>
        <w:pStyle w:val="4"/>
        <w:spacing w:before="116" w:line="221" w:lineRule="auto"/>
        <w:ind w:left="206"/>
        <w:rPr>
          <w:sz w:val="21"/>
          <w:szCs w:val="21"/>
          <w:lang w:eastAsia="zh-CN"/>
        </w:rPr>
      </w:pPr>
      <w:r>
        <w:rPr>
          <w:spacing w:val="-7"/>
          <w:sz w:val="21"/>
          <w:szCs w:val="21"/>
          <w:lang w:eastAsia="zh-CN"/>
        </w:rPr>
        <w:t>1.名称及概况：</w:t>
      </w:r>
    </w:p>
    <w:p>
      <w:pPr>
        <w:pStyle w:val="4"/>
        <w:spacing w:before="229" w:line="221" w:lineRule="auto"/>
        <w:ind w:left="391"/>
        <w:rPr>
          <w:sz w:val="21"/>
          <w:szCs w:val="21"/>
          <w:lang w:eastAsia="zh-CN"/>
        </w:rPr>
      </w:pPr>
      <w:r>
        <w:rPr>
          <w:spacing w:val="-18"/>
          <w:sz w:val="21"/>
          <w:szCs w:val="21"/>
          <w:lang w:eastAsia="zh-CN"/>
        </w:rPr>
        <w:t>(1)</w:t>
      </w:r>
      <w:r>
        <w:rPr>
          <w:spacing w:val="18"/>
          <w:sz w:val="21"/>
          <w:szCs w:val="21"/>
          <w:lang w:eastAsia="zh-CN"/>
        </w:rPr>
        <w:t xml:space="preserve"> </w:t>
      </w:r>
      <w:r>
        <w:rPr>
          <w:rFonts w:hint="eastAsia"/>
          <w:spacing w:val="-18"/>
          <w:sz w:val="21"/>
          <w:szCs w:val="21"/>
          <w:lang w:eastAsia="zh-CN"/>
        </w:rPr>
        <w:t>供应商</w:t>
      </w:r>
      <w:r>
        <w:rPr>
          <w:spacing w:val="-18"/>
          <w:sz w:val="21"/>
          <w:szCs w:val="21"/>
          <w:lang w:eastAsia="zh-CN"/>
        </w:rPr>
        <w:t>名称：</w:t>
      </w:r>
      <w:r>
        <w:rPr>
          <w:spacing w:val="103"/>
          <w:sz w:val="21"/>
          <w:szCs w:val="21"/>
          <w:lang w:eastAsia="zh-CN"/>
        </w:rPr>
        <w:t xml:space="preserve"> </w:t>
      </w:r>
      <w:r>
        <w:rPr>
          <w:sz w:val="21"/>
          <w:szCs w:val="21"/>
          <w:u w:val="single"/>
          <w:lang w:eastAsia="zh-CN"/>
        </w:rPr>
        <w:t xml:space="preserve">                                                </w:t>
      </w:r>
    </w:p>
    <w:p>
      <w:pPr>
        <w:pStyle w:val="4"/>
        <w:spacing w:before="146" w:line="230" w:lineRule="auto"/>
        <w:ind w:left="1400"/>
        <w:rPr>
          <w:sz w:val="21"/>
          <w:szCs w:val="21"/>
          <w:lang w:eastAsia="zh-CN"/>
        </w:rPr>
      </w:pPr>
      <w:r>
        <w:rPr>
          <w:spacing w:val="-28"/>
          <w:w w:val="96"/>
          <w:sz w:val="21"/>
          <w:szCs w:val="21"/>
          <w:lang w:eastAsia="zh-CN"/>
        </w:rPr>
        <w:t>地址：</w:t>
      </w:r>
      <w:r>
        <w:rPr>
          <w:spacing w:val="104"/>
          <w:sz w:val="21"/>
          <w:szCs w:val="21"/>
          <w:lang w:eastAsia="zh-CN"/>
        </w:rPr>
        <w:t xml:space="preserve"> </w:t>
      </w:r>
      <w:r>
        <w:rPr>
          <w:sz w:val="21"/>
          <w:szCs w:val="21"/>
          <w:u w:val="single"/>
          <w:lang w:eastAsia="zh-CN"/>
        </w:rPr>
        <w:t xml:space="preserve">                                                 </w:t>
      </w:r>
    </w:p>
    <w:p>
      <w:pPr>
        <w:pStyle w:val="4"/>
        <w:spacing w:before="137" w:line="354" w:lineRule="auto"/>
        <w:ind w:left="1399"/>
        <w:rPr>
          <w:sz w:val="21"/>
          <w:szCs w:val="21"/>
          <w:lang w:eastAsia="zh-CN"/>
        </w:rPr>
      </w:pPr>
      <w:r>
        <w:rPr>
          <w:spacing w:val="-7"/>
          <w:sz w:val="21"/>
          <w:szCs w:val="21"/>
          <w:lang w:eastAsia="zh-CN"/>
        </w:rPr>
        <w:t>传真/电话号码：</w:t>
      </w:r>
      <w:r>
        <w:rPr>
          <w:spacing w:val="84"/>
          <w:sz w:val="21"/>
          <w:szCs w:val="21"/>
          <w:lang w:eastAsia="zh-CN"/>
        </w:rPr>
        <w:t xml:space="preserve"> </w:t>
      </w:r>
      <w:r>
        <w:rPr>
          <w:sz w:val="21"/>
          <w:szCs w:val="21"/>
          <w:u w:val="single"/>
          <w:lang w:eastAsia="zh-CN"/>
        </w:rPr>
        <w:t xml:space="preserve">                </w:t>
      </w:r>
      <w:r>
        <w:rPr>
          <w:spacing w:val="25"/>
          <w:sz w:val="21"/>
          <w:szCs w:val="21"/>
          <w:lang w:eastAsia="zh-CN"/>
        </w:rPr>
        <w:t xml:space="preserve"> </w:t>
      </w:r>
      <w:r>
        <w:rPr>
          <w:spacing w:val="-7"/>
          <w:sz w:val="21"/>
          <w:szCs w:val="21"/>
          <w:lang w:eastAsia="zh-CN"/>
        </w:rPr>
        <w:t xml:space="preserve">邮政编码： </w:t>
      </w:r>
      <w:r>
        <w:rPr>
          <w:spacing w:val="-7"/>
          <w:sz w:val="21"/>
          <w:szCs w:val="21"/>
          <w:u w:val="single"/>
          <w:lang w:eastAsia="zh-CN"/>
        </w:rPr>
        <w:t xml:space="preserve">                 </w:t>
      </w:r>
    </w:p>
    <w:p>
      <w:pPr>
        <w:pStyle w:val="4"/>
        <w:spacing w:before="1" w:line="221" w:lineRule="auto"/>
        <w:ind w:left="497"/>
        <w:rPr>
          <w:sz w:val="21"/>
          <w:szCs w:val="21"/>
          <w:lang w:eastAsia="zh-CN"/>
        </w:rPr>
      </w:pPr>
      <w:r>
        <w:rPr>
          <w:spacing w:val="-2"/>
          <w:sz w:val="21"/>
          <w:szCs w:val="21"/>
          <w:lang w:eastAsia="zh-CN"/>
        </w:rPr>
        <w:t xml:space="preserve">(2) 成立或注册日期： </w:t>
      </w:r>
      <w:r>
        <w:rPr>
          <w:spacing w:val="-2"/>
          <w:sz w:val="21"/>
          <w:szCs w:val="21"/>
          <w:u w:val="single"/>
          <w:lang w:eastAsia="zh-CN"/>
        </w:rPr>
        <w:t xml:space="preserve">                                 </w:t>
      </w:r>
      <w:r>
        <w:rPr>
          <w:spacing w:val="-3"/>
          <w:sz w:val="21"/>
          <w:szCs w:val="21"/>
          <w:u w:val="single"/>
          <w:lang w:eastAsia="zh-CN"/>
        </w:rPr>
        <w:t xml:space="preserve">    ;</w:t>
      </w:r>
    </w:p>
    <w:p>
      <w:pPr>
        <w:pStyle w:val="4"/>
        <w:spacing w:before="146" w:line="222" w:lineRule="auto"/>
        <w:ind w:left="497"/>
        <w:rPr>
          <w:sz w:val="21"/>
          <w:szCs w:val="21"/>
          <w:lang w:eastAsia="zh-CN"/>
        </w:rPr>
      </w:pPr>
      <w:r>
        <w:rPr>
          <w:spacing w:val="-16"/>
          <w:sz w:val="21"/>
          <w:szCs w:val="21"/>
          <w:lang w:eastAsia="zh-CN"/>
        </w:rPr>
        <w:t>(3)</w:t>
      </w:r>
      <w:r>
        <w:rPr>
          <w:spacing w:val="9"/>
          <w:sz w:val="21"/>
          <w:szCs w:val="21"/>
          <w:lang w:eastAsia="zh-CN"/>
        </w:rPr>
        <w:t xml:space="preserve"> </w:t>
      </w:r>
      <w:r>
        <w:rPr>
          <w:spacing w:val="-16"/>
          <w:sz w:val="21"/>
          <w:szCs w:val="21"/>
          <w:lang w:eastAsia="zh-CN"/>
        </w:rPr>
        <w:t>注册号码：</w:t>
      </w:r>
      <w:r>
        <w:rPr>
          <w:spacing w:val="77"/>
          <w:sz w:val="21"/>
          <w:szCs w:val="21"/>
          <w:lang w:eastAsia="zh-CN"/>
        </w:rPr>
        <w:t xml:space="preserve"> </w:t>
      </w:r>
      <w:r>
        <w:rPr>
          <w:sz w:val="21"/>
          <w:szCs w:val="21"/>
          <w:u w:val="single"/>
          <w:lang w:eastAsia="zh-CN"/>
        </w:rPr>
        <w:t xml:space="preserve">                                </w:t>
      </w:r>
    </w:p>
    <w:p>
      <w:pPr>
        <w:pStyle w:val="4"/>
        <w:spacing w:before="146" w:line="220" w:lineRule="auto"/>
        <w:ind w:left="497"/>
        <w:rPr>
          <w:sz w:val="21"/>
          <w:szCs w:val="21"/>
          <w:lang w:eastAsia="zh-CN"/>
        </w:rPr>
      </w:pPr>
      <w:r>
        <w:rPr>
          <w:spacing w:val="-17"/>
          <w:sz w:val="21"/>
          <w:szCs w:val="21"/>
          <w:lang w:eastAsia="zh-CN"/>
        </w:rPr>
        <w:t>(4)</w:t>
      </w:r>
      <w:r>
        <w:rPr>
          <w:spacing w:val="17"/>
          <w:sz w:val="21"/>
          <w:szCs w:val="21"/>
          <w:lang w:eastAsia="zh-CN"/>
        </w:rPr>
        <w:t xml:space="preserve"> </w:t>
      </w:r>
      <w:r>
        <w:rPr>
          <w:spacing w:val="-17"/>
          <w:sz w:val="21"/>
          <w:szCs w:val="21"/>
          <w:lang w:eastAsia="zh-CN"/>
        </w:rPr>
        <w:t>实收资本：</w:t>
      </w:r>
      <w:r>
        <w:rPr>
          <w:spacing w:val="77"/>
          <w:sz w:val="21"/>
          <w:szCs w:val="21"/>
          <w:lang w:eastAsia="zh-CN"/>
        </w:rPr>
        <w:t xml:space="preserve"> </w:t>
      </w:r>
      <w:r>
        <w:rPr>
          <w:sz w:val="21"/>
          <w:szCs w:val="21"/>
          <w:u w:val="single"/>
          <w:lang w:eastAsia="zh-CN"/>
        </w:rPr>
        <w:t xml:space="preserve">                                </w:t>
      </w:r>
    </w:p>
    <w:p>
      <w:pPr>
        <w:pStyle w:val="4"/>
        <w:spacing w:before="153" w:line="221" w:lineRule="auto"/>
        <w:ind w:left="497"/>
        <w:rPr>
          <w:sz w:val="21"/>
          <w:szCs w:val="21"/>
          <w:lang w:eastAsia="zh-CN"/>
        </w:rPr>
      </w:pPr>
      <w:r>
        <w:rPr>
          <w:spacing w:val="-7"/>
          <w:sz w:val="21"/>
          <w:szCs w:val="21"/>
          <w:lang w:eastAsia="zh-CN"/>
        </w:rPr>
        <w:t>(5) 近期资产负债表（到</w:t>
      </w:r>
      <w:r>
        <w:rPr>
          <w:spacing w:val="29"/>
          <w:sz w:val="21"/>
          <w:szCs w:val="21"/>
          <w:lang w:eastAsia="zh-CN"/>
        </w:rPr>
        <w:t xml:space="preserve"> </w:t>
      </w:r>
      <w:r>
        <w:rPr>
          <w:spacing w:val="15"/>
          <w:sz w:val="21"/>
          <w:szCs w:val="21"/>
          <w:u w:val="single"/>
          <w:lang w:eastAsia="zh-CN"/>
        </w:rPr>
        <w:t xml:space="preserve">       </w:t>
      </w:r>
      <w:r>
        <w:rPr>
          <w:spacing w:val="-7"/>
          <w:sz w:val="21"/>
          <w:szCs w:val="21"/>
          <w:lang w:eastAsia="zh-CN"/>
        </w:rPr>
        <w:t xml:space="preserve"> 年</w:t>
      </w:r>
      <w:r>
        <w:rPr>
          <w:spacing w:val="14"/>
          <w:sz w:val="21"/>
          <w:szCs w:val="21"/>
          <w:u w:val="single"/>
          <w:lang w:eastAsia="zh-CN"/>
        </w:rPr>
        <w:t xml:space="preserve">       </w:t>
      </w:r>
      <w:r>
        <w:rPr>
          <w:spacing w:val="17"/>
          <w:sz w:val="21"/>
          <w:szCs w:val="21"/>
          <w:lang w:eastAsia="zh-CN"/>
        </w:rPr>
        <w:t xml:space="preserve"> </w:t>
      </w:r>
      <w:r>
        <w:rPr>
          <w:spacing w:val="-7"/>
          <w:sz w:val="21"/>
          <w:szCs w:val="21"/>
          <w:lang w:eastAsia="zh-CN"/>
        </w:rPr>
        <w:t>月</w:t>
      </w:r>
      <w:r>
        <w:rPr>
          <w:sz w:val="21"/>
          <w:szCs w:val="21"/>
          <w:u w:val="single"/>
          <w:lang w:eastAsia="zh-CN"/>
        </w:rPr>
        <w:t xml:space="preserve">        </w:t>
      </w:r>
      <w:r>
        <w:rPr>
          <w:spacing w:val="45"/>
          <w:sz w:val="21"/>
          <w:szCs w:val="21"/>
          <w:lang w:eastAsia="zh-CN"/>
        </w:rPr>
        <w:t xml:space="preserve"> </w:t>
      </w:r>
      <w:r>
        <w:rPr>
          <w:spacing w:val="-7"/>
          <w:sz w:val="21"/>
          <w:szCs w:val="21"/>
          <w:lang w:eastAsia="zh-CN"/>
        </w:rPr>
        <w:t>日止）</w:t>
      </w:r>
    </w:p>
    <w:p>
      <w:pPr>
        <w:pStyle w:val="4"/>
        <w:spacing w:before="148" w:line="350" w:lineRule="auto"/>
        <w:ind w:left="665"/>
        <w:rPr>
          <w:sz w:val="21"/>
          <w:szCs w:val="21"/>
          <w:lang w:eastAsia="zh-CN"/>
        </w:rPr>
      </w:pPr>
      <w:r>
        <w:rPr>
          <w:spacing w:val="-1"/>
          <w:sz w:val="21"/>
          <w:szCs w:val="21"/>
          <w:lang w:eastAsia="zh-CN"/>
        </w:rPr>
        <w:t xml:space="preserve">①固定资产： </w:t>
      </w:r>
      <w:r>
        <w:rPr>
          <w:sz w:val="21"/>
          <w:szCs w:val="21"/>
          <w:u w:val="single"/>
          <w:lang w:eastAsia="zh-CN"/>
        </w:rPr>
        <w:t xml:space="preserve">                                                 </w:t>
      </w:r>
    </w:p>
    <w:p>
      <w:pPr>
        <w:pStyle w:val="4"/>
        <w:spacing w:before="1" w:line="218" w:lineRule="auto"/>
        <w:ind w:left="664"/>
        <w:rPr>
          <w:sz w:val="21"/>
          <w:szCs w:val="21"/>
          <w:lang w:eastAsia="zh-CN"/>
        </w:rPr>
      </w:pPr>
      <w:r>
        <w:rPr>
          <w:spacing w:val="-1"/>
          <w:sz w:val="21"/>
          <w:szCs w:val="21"/>
          <w:lang w:eastAsia="zh-CN"/>
        </w:rPr>
        <w:t xml:space="preserve">②流动资产： </w:t>
      </w:r>
      <w:r>
        <w:rPr>
          <w:sz w:val="21"/>
          <w:szCs w:val="21"/>
          <w:u w:val="single"/>
          <w:lang w:eastAsia="zh-CN"/>
        </w:rPr>
        <w:t xml:space="preserve">                                                 </w:t>
      </w:r>
    </w:p>
    <w:p>
      <w:pPr>
        <w:pStyle w:val="4"/>
        <w:spacing w:before="155" w:line="218" w:lineRule="auto"/>
        <w:ind w:left="664"/>
        <w:rPr>
          <w:sz w:val="21"/>
          <w:szCs w:val="21"/>
          <w:lang w:eastAsia="zh-CN"/>
        </w:rPr>
      </w:pPr>
      <w:r>
        <w:rPr>
          <w:spacing w:val="-1"/>
          <w:sz w:val="21"/>
          <w:szCs w:val="21"/>
          <w:lang w:eastAsia="zh-CN"/>
        </w:rPr>
        <w:t xml:space="preserve">③长期负债： </w:t>
      </w:r>
      <w:r>
        <w:rPr>
          <w:sz w:val="21"/>
          <w:szCs w:val="21"/>
          <w:u w:val="single"/>
          <w:lang w:eastAsia="zh-CN"/>
        </w:rPr>
        <w:t xml:space="preserve">                                                 </w:t>
      </w:r>
    </w:p>
    <w:p>
      <w:pPr>
        <w:pStyle w:val="4"/>
        <w:spacing w:before="151" w:line="218" w:lineRule="auto"/>
        <w:ind w:left="664"/>
        <w:rPr>
          <w:sz w:val="21"/>
          <w:szCs w:val="21"/>
          <w:lang w:eastAsia="zh-CN"/>
        </w:rPr>
      </w:pPr>
      <w:r>
        <w:rPr>
          <w:spacing w:val="-1"/>
          <w:sz w:val="21"/>
          <w:szCs w:val="21"/>
          <w:lang w:eastAsia="zh-CN"/>
        </w:rPr>
        <w:t xml:space="preserve">④流动负债： </w:t>
      </w:r>
      <w:r>
        <w:rPr>
          <w:sz w:val="21"/>
          <w:szCs w:val="21"/>
          <w:u w:val="single"/>
          <w:lang w:eastAsia="zh-CN"/>
        </w:rPr>
        <w:t xml:space="preserve">                                                 </w:t>
      </w:r>
    </w:p>
    <w:p>
      <w:pPr>
        <w:pStyle w:val="4"/>
        <w:spacing w:before="150" w:line="218" w:lineRule="auto"/>
        <w:ind w:left="664"/>
        <w:rPr>
          <w:sz w:val="21"/>
          <w:szCs w:val="21"/>
          <w:lang w:eastAsia="zh-CN"/>
        </w:rPr>
      </w:pPr>
      <w:r>
        <w:rPr>
          <w:spacing w:val="-1"/>
          <w:sz w:val="21"/>
          <w:szCs w:val="21"/>
          <w:lang w:eastAsia="zh-CN"/>
        </w:rPr>
        <w:t>⑤净值</w:t>
      </w:r>
      <w:r>
        <w:rPr>
          <w:spacing w:val="-24"/>
          <w:w w:val="97"/>
          <w:sz w:val="21"/>
          <w:szCs w:val="21"/>
          <w:lang w:eastAsia="zh-CN"/>
        </w:rPr>
        <w:t>：</w:t>
      </w:r>
      <w:r>
        <w:rPr>
          <w:spacing w:val="7"/>
          <w:sz w:val="21"/>
          <w:szCs w:val="21"/>
          <w:lang w:eastAsia="zh-CN"/>
        </w:rPr>
        <w:t xml:space="preserve">  </w:t>
      </w:r>
      <w:r>
        <w:rPr>
          <w:sz w:val="21"/>
          <w:szCs w:val="21"/>
          <w:u w:val="single"/>
          <w:lang w:eastAsia="zh-CN"/>
        </w:rPr>
        <w:t xml:space="preserve">                                                </w:t>
      </w:r>
    </w:p>
    <w:p>
      <w:pPr>
        <w:pStyle w:val="4"/>
        <w:spacing w:before="155" w:line="350" w:lineRule="auto"/>
        <w:ind w:left="497"/>
        <w:rPr>
          <w:sz w:val="21"/>
          <w:szCs w:val="21"/>
          <w:lang w:eastAsia="zh-CN"/>
        </w:rPr>
      </w:pPr>
      <w:r>
        <w:rPr>
          <w:spacing w:val="-4"/>
          <w:sz w:val="21"/>
          <w:szCs w:val="21"/>
          <w:lang w:eastAsia="zh-CN"/>
        </w:rPr>
        <w:t xml:space="preserve">(6) 法定代表人姓名： </w:t>
      </w:r>
      <w:r>
        <w:rPr>
          <w:spacing w:val="-4"/>
          <w:sz w:val="21"/>
          <w:szCs w:val="21"/>
          <w:u w:val="single"/>
          <w:lang w:eastAsia="zh-CN"/>
        </w:rPr>
        <w:t xml:space="preserve">                                                  </w:t>
      </w:r>
    </w:p>
    <w:p>
      <w:pPr>
        <w:pStyle w:val="4"/>
        <w:spacing w:line="221" w:lineRule="auto"/>
        <w:ind w:left="39"/>
        <w:rPr>
          <w:sz w:val="21"/>
          <w:szCs w:val="21"/>
          <w:lang w:eastAsia="zh-CN"/>
        </w:rPr>
      </w:pPr>
      <w:r>
        <w:rPr>
          <w:spacing w:val="-13"/>
          <w:sz w:val="21"/>
          <w:szCs w:val="21"/>
          <w:lang w:eastAsia="zh-CN"/>
        </w:rPr>
        <w:t>2. 经营范围：</w:t>
      </w:r>
      <w:r>
        <w:rPr>
          <w:spacing w:val="77"/>
          <w:sz w:val="21"/>
          <w:szCs w:val="21"/>
          <w:lang w:eastAsia="zh-CN"/>
        </w:rPr>
        <w:t xml:space="preserve"> </w:t>
      </w:r>
      <w:r>
        <w:rPr>
          <w:sz w:val="21"/>
          <w:szCs w:val="21"/>
          <w:u w:val="single"/>
          <w:lang w:eastAsia="zh-CN"/>
        </w:rPr>
        <w:t xml:space="preserve">                                                </w:t>
      </w:r>
    </w:p>
    <w:p>
      <w:pPr>
        <w:pStyle w:val="4"/>
        <w:spacing w:before="147" w:line="221" w:lineRule="auto"/>
        <w:ind w:left="41"/>
        <w:rPr>
          <w:sz w:val="21"/>
          <w:szCs w:val="21"/>
          <w:lang w:eastAsia="zh-CN"/>
        </w:rPr>
      </w:pPr>
      <w:r>
        <w:rPr>
          <w:spacing w:val="-5"/>
          <w:sz w:val="21"/>
          <w:szCs w:val="21"/>
          <w:lang w:eastAsia="zh-CN"/>
        </w:rPr>
        <w:t>3.近年营业额：</w:t>
      </w:r>
    </w:p>
    <w:p>
      <w:pPr>
        <w:spacing w:line="127" w:lineRule="auto"/>
        <w:rPr>
          <w:sz w:val="2"/>
          <w:lang w:eastAsia="zh-CN"/>
        </w:rPr>
      </w:pPr>
    </w:p>
    <w:tbl>
      <w:tblPr>
        <w:tblStyle w:val="56"/>
        <w:tblW w:w="7581" w:type="dxa"/>
        <w:tblInd w:w="105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707"/>
        <w:gridCol w:w="48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2707" w:type="dxa"/>
          </w:tcPr>
          <w:p>
            <w:pPr>
              <w:pStyle w:val="57"/>
              <w:spacing w:before="144" w:line="221" w:lineRule="auto"/>
              <w:ind w:left="1136"/>
              <w:rPr>
                <w:sz w:val="21"/>
                <w:szCs w:val="21"/>
              </w:rPr>
            </w:pPr>
            <w:r>
              <w:rPr>
                <w:spacing w:val="-2"/>
                <w:sz w:val="21"/>
                <w:szCs w:val="21"/>
              </w:rPr>
              <w:t>年度</w:t>
            </w:r>
          </w:p>
        </w:tc>
        <w:tc>
          <w:tcPr>
            <w:tcW w:w="4874" w:type="dxa"/>
          </w:tcPr>
          <w:p>
            <w:pPr>
              <w:pStyle w:val="57"/>
              <w:spacing w:before="144" w:line="221" w:lineRule="auto"/>
              <w:ind w:left="2228"/>
              <w:rPr>
                <w:sz w:val="21"/>
                <w:szCs w:val="21"/>
              </w:rPr>
            </w:pPr>
            <w:r>
              <w:rPr>
                <w:spacing w:val="-3"/>
                <w:sz w:val="21"/>
                <w:szCs w:val="21"/>
              </w:rPr>
              <w:t>总额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2707" w:type="dxa"/>
          </w:tcPr>
          <w:p/>
        </w:tc>
        <w:tc>
          <w:tcPr>
            <w:tcW w:w="4874" w:type="dxa"/>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2707" w:type="dxa"/>
          </w:tcPr>
          <w:p/>
        </w:tc>
        <w:tc>
          <w:tcPr>
            <w:tcW w:w="4874" w:type="dxa"/>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5" w:hRule="atLeast"/>
        </w:trPr>
        <w:tc>
          <w:tcPr>
            <w:tcW w:w="2707" w:type="dxa"/>
          </w:tcPr>
          <w:p/>
        </w:tc>
        <w:tc>
          <w:tcPr>
            <w:tcW w:w="4874" w:type="dxa"/>
          </w:tcPr>
          <w:p/>
        </w:tc>
      </w:tr>
    </w:tbl>
    <w:p>
      <w:pPr>
        <w:pStyle w:val="4"/>
        <w:spacing w:before="152" w:line="351" w:lineRule="auto"/>
        <w:ind w:left="42"/>
        <w:rPr>
          <w:sz w:val="21"/>
          <w:szCs w:val="21"/>
          <w:lang w:eastAsia="zh-CN"/>
        </w:rPr>
      </w:pPr>
      <w:r>
        <w:rPr>
          <w:rFonts w:hint="eastAsia"/>
          <w:spacing w:val="-4"/>
          <w:sz w:val="21"/>
          <w:szCs w:val="21"/>
          <w:lang w:eastAsia="zh-CN"/>
        </w:rPr>
        <w:t>4</w:t>
      </w:r>
      <w:r>
        <w:rPr>
          <w:spacing w:val="-4"/>
          <w:sz w:val="21"/>
          <w:szCs w:val="21"/>
          <w:lang w:eastAsia="zh-CN"/>
        </w:rPr>
        <w:t>.开立基本帐户银行的名称和地址</w:t>
      </w:r>
      <w:r>
        <w:rPr>
          <w:spacing w:val="-15"/>
          <w:sz w:val="21"/>
          <w:szCs w:val="21"/>
          <w:lang w:eastAsia="zh-CN"/>
        </w:rPr>
        <w:t>：</w:t>
      </w:r>
      <w:r>
        <w:rPr>
          <w:sz w:val="21"/>
          <w:szCs w:val="21"/>
          <w:u w:val="single"/>
          <w:lang w:eastAsia="zh-CN"/>
        </w:rPr>
        <w:t xml:space="preserve">                                        </w:t>
      </w:r>
      <w:r>
        <w:rPr>
          <w:spacing w:val="20"/>
          <w:sz w:val="21"/>
          <w:szCs w:val="21"/>
          <w:lang w:eastAsia="zh-CN"/>
        </w:rPr>
        <w:t xml:space="preserve"> </w:t>
      </w:r>
      <w:r>
        <w:rPr>
          <w:spacing w:val="-15"/>
          <w:sz w:val="21"/>
          <w:szCs w:val="21"/>
          <w:lang w:eastAsia="zh-CN"/>
        </w:rPr>
        <w:t>（</w:t>
      </w:r>
      <w:r>
        <w:rPr>
          <w:spacing w:val="-4"/>
          <w:sz w:val="21"/>
          <w:szCs w:val="21"/>
          <w:lang w:eastAsia="zh-CN"/>
        </w:rPr>
        <w:t>提供注册地</w:t>
      </w:r>
    </w:p>
    <w:p>
      <w:pPr>
        <w:pStyle w:val="4"/>
        <w:spacing w:line="220" w:lineRule="auto"/>
        <w:ind w:left="38"/>
        <w:rPr>
          <w:sz w:val="21"/>
          <w:szCs w:val="21"/>
          <w:lang w:eastAsia="zh-CN"/>
        </w:rPr>
      </w:pPr>
      <w:r>
        <w:rPr>
          <w:spacing w:val="-2"/>
          <w:sz w:val="21"/>
          <w:szCs w:val="21"/>
          <w:lang w:eastAsia="zh-CN"/>
        </w:rPr>
        <w:t>人民银行开户许可证复印件）</w:t>
      </w:r>
    </w:p>
    <w:p>
      <w:pPr>
        <w:pStyle w:val="4"/>
        <w:spacing w:before="68" w:line="270" w:lineRule="auto"/>
        <w:ind w:left="39"/>
        <w:rPr>
          <w:spacing w:val="-1"/>
          <w:sz w:val="21"/>
          <w:szCs w:val="21"/>
          <w:lang w:eastAsia="zh-CN"/>
        </w:rPr>
      </w:pPr>
      <w:r>
        <w:rPr>
          <w:sz w:val="21"/>
          <w:szCs w:val="21"/>
          <w:lang w:eastAsia="zh-CN"/>
        </w:rPr>
        <w:t>兹声明上述数据和资料是真实、正确的，我们同意遵照贵方要求出示</w:t>
      </w:r>
      <w:r>
        <w:rPr>
          <w:spacing w:val="-1"/>
          <w:sz w:val="21"/>
          <w:szCs w:val="21"/>
          <w:lang w:eastAsia="zh-CN"/>
        </w:rPr>
        <w:t>有关证明文件。</w:t>
      </w:r>
    </w:p>
    <w:p>
      <w:pPr>
        <w:pStyle w:val="4"/>
        <w:spacing w:before="68" w:line="270" w:lineRule="auto"/>
        <w:ind w:left="39"/>
        <w:rPr>
          <w:sz w:val="21"/>
          <w:szCs w:val="21"/>
          <w:lang w:eastAsia="zh-CN"/>
        </w:rPr>
      </w:pPr>
      <w:r>
        <w:rPr>
          <w:rFonts w:hint="eastAsia"/>
          <w:spacing w:val="-9"/>
          <w:sz w:val="21"/>
          <w:szCs w:val="21"/>
          <w:lang w:eastAsia="zh-CN"/>
        </w:rPr>
        <w:t>供应商</w:t>
      </w:r>
      <w:r>
        <w:rPr>
          <w:spacing w:val="-9"/>
          <w:sz w:val="21"/>
          <w:szCs w:val="21"/>
          <w:lang w:eastAsia="zh-CN"/>
        </w:rPr>
        <w:t>名称（</w:t>
      </w:r>
      <w:r>
        <w:rPr>
          <w:spacing w:val="-8"/>
          <w:sz w:val="21"/>
          <w:szCs w:val="21"/>
          <w:lang w:eastAsia="zh-CN"/>
        </w:rPr>
        <w:t>电子章</w:t>
      </w:r>
      <w:r>
        <w:rPr>
          <w:spacing w:val="-9"/>
          <w:sz w:val="21"/>
          <w:szCs w:val="21"/>
          <w:lang w:eastAsia="zh-CN"/>
        </w:rPr>
        <w:t>）：</w:t>
      </w:r>
      <w:r>
        <w:rPr>
          <w:spacing w:val="13"/>
          <w:sz w:val="21"/>
          <w:szCs w:val="21"/>
          <w:lang w:eastAsia="zh-CN"/>
        </w:rPr>
        <w:t xml:space="preserve"> </w:t>
      </w:r>
      <w:r>
        <w:rPr>
          <w:sz w:val="21"/>
          <w:szCs w:val="21"/>
          <w:u w:val="single"/>
          <w:lang w:eastAsia="zh-CN"/>
        </w:rPr>
        <w:t xml:space="preserve">                     </w:t>
      </w:r>
    </w:p>
    <w:p>
      <w:pPr>
        <w:pStyle w:val="4"/>
        <w:spacing w:before="148" w:line="221" w:lineRule="auto"/>
        <w:rPr>
          <w:sz w:val="21"/>
          <w:szCs w:val="21"/>
          <w:lang w:eastAsia="zh-CN"/>
        </w:rPr>
      </w:pPr>
      <w:r>
        <w:rPr>
          <w:spacing w:val="-18"/>
          <w:sz w:val="21"/>
          <w:szCs w:val="21"/>
          <w:lang w:eastAsia="zh-CN"/>
        </w:rPr>
        <w:t>日期：</w:t>
      </w:r>
      <w:r>
        <w:rPr>
          <w:spacing w:val="-6"/>
          <w:sz w:val="21"/>
          <w:szCs w:val="21"/>
          <w:lang w:eastAsia="zh-CN"/>
        </w:rPr>
        <w:t xml:space="preserve"> </w:t>
      </w:r>
      <w:r>
        <w:rPr>
          <w:sz w:val="21"/>
          <w:szCs w:val="21"/>
          <w:u w:val="single"/>
          <w:lang w:eastAsia="zh-CN"/>
        </w:rPr>
        <w:t xml:space="preserve">                </w:t>
      </w:r>
      <w:r>
        <w:rPr>
          <w:spacing w:val="10"/>
          <w:sz w:val="21"/>
          <w:szCs w:val="21"/>
          <w:lang w:eastAsia="zh-CN"/>
        </w:rPr>
        <w:t xml:space="preserve"> </w:t>
      </w:r>
      <w:r>
        <w:rPr>
          <w:spacing w:val="-18"/>
          <w:sz w:val="21"/>
          <w:szCs w:val="21"/>
          <w:lang w:eastAsia="zh-CN"/>
        </w:rPr>
        <w:t>年</w:t>
      </w:r>
      <w:r>
        <w:rPr>
          <w:spacing w:val="11"/>
          <w:sz w:val="21"/>
          <w:szCs w:val="21"/>
          <w:u w:val="single"/>
          <w:lang w:eastAsia="zh-CN"/>
        </w:rPr>
        <w:t xml:space="preserve">         </w:t>
      </w:r>
      <w:r>
        <w:rPr>
          <w:spacing w:val="17"/>
          <w:sz w:val="21"/>
          <w:szCs w:val="21"/>
          <w:lang w:eastAsia="zh-CN"/>
        </w:rPr>
        <w:t xml:space="preserve"> </w:t>
      </w:r>
      <w:r>
        <w:rPr>
          <w:spacing w:val="-18"/>
          <w:sz w:val="21"/>
          <w:szCs w:val="21"/>
          <w:lang w:eastAsia="zh-CN"/>
        </w:rPr>
        <w:t>月</w:t>
      </w:r>
      <w:r>
        <w:rPr>
          <w:spacing w:val="-18"/>
          <w:sz w:val="21"/>
          <w:szCs w:val="21"/>
          <w:u w:val="single"/>
          <w:lang w:eastAsia="zh-CN"/>
        </w:rPr>
        <w:t xml:space="preserve">         </w:t>
      </w:r>
      <w:r>
        <w:rPr>
          <w:spacing w:val="45"/>
          <w:sz w:val="21"/>
          <w:szCs w:val="21"/>
          <w:lang w:eastAsia="zh-CN"/>
        </w:rPr>
        <w:t xml:space="preserve"> </w:t>
      </w:r>
      <w:r>
        <w:rPr>
          <w:spacing w:val="-18"/>
          <w:sz w:val="21"/>
          <w:szCs w:val="21"/>
          <w:lang w:eastAsia="zh-CN"/>
        </w:rPr>
        <w:t>日</w:t>
      </w:r>
    </w:p>
    <w:p>
      <w:pPr>
        <w:spacing w:line="246" w:lineRule="auto"/>
        <w:rPr>
          <w:lang w:eastAsia="zh-CN"/>
        </w:rPr>
      </w:pPr>
    </w:p>
    <w:p>
      <w:pPr>
        <w:spacing w:line="247" w:lineRule="auto"/>
        <w:rPr>
          <w:lang w:eastAsia="zh-CN"/>
        </w:rPr>
      </w:pPr>
    </w:p>
    <w:p>
      <w:pPr>
        <w:pStyle w:val="9"/>
        <w:rPr>
          <w:rFonts w:ascii="Arial"/>
          <w:sz w:val="21"/>
        </w:rPr>
      </w:pPr>
    </w:p>
    <w:p>
      <w:pPr>
        <w:pStyle w:val="5"/>
        <w:rPr>
          <w:rFonts w:ascii="Arial"/>
          <w:sz w:val="21"/>
          <w:lang w:eastAsia="zh-CN"/>
        </w:rPr>
      </w:pPr>
    </w:p>
    <w:p>
      <w:pPr>
        <w:pStyle w:val="5"/>
        <w:rPr>
          <w:rFonts w:ascii="Arial"/>
          <w:sz w:val="21"/>
          <w:lang w:eastAsia="zh-CN"/>
        </w:rPr>
      </w:pPr>
    </w:p>
    <w:p>
      <w:pPr>
        <w:pStyle w:val="5"/>
        <w:rPr>
          <w:rFonts w:ascii="Arial"/>
          <w:sz w:val="21"/>
          <w:lang w:eastAsia="zh-CN"/>
        </w:rPr>
      </w:pPr>
    </w:p>
    <w:p>
      <w:pPr>
        <w:pStyle w:val="5"/>
        <w:rPr>
          <w:rFonts w:ascii="Arial"/>
          <w:sz w:val="21"/>
          <w:lang w:eastAsia="zh-CN"/>
        </w:rPr>
      </w:pPr>
    </w:p>
    <w:p>
      <w:pPr>
        <w:pStyle w:val="5"/>
        <w:rPr>
          <w:rFonts w:ascii="Arial"/>
          <w:sz w:val="21"/>
          <w:lang w:eastAsia="zh-CN"/>
        </w:rPr>
      </w:pPr>
    </w:p>
    <w:p>
      <w:pPr>
        <w:pStyle w:val="5"/>
        <w:rPr>
          <w:rFonts w:ascii="Arial"/>
          <w:sz w:val="21"/>
          <w:lang w:eastAsia="zh-CN"/>
        </w:rPr>
      </w:pPr>
    </w:p>
    <w:p>
      <w:pPr>
        <w:spacing w:before="78" w:line="218" w:lineRule="auto"/>
        <w:ind w:left="51"/>
        <w:outlineLvl w:val="2"/>
        <w:rPr>
          <w:rFonts w:ascii="黑体" w:hAnsi="黑体" w:eastAsia="黑体" w:cs="黑体"/>
          <w:sz w:val="24"/>
          <w:szCs w:val="24"/>
          <w:lang w:eastAsia="zh-CN"/>
        </w:rPr>
      </w:pPr>
      <w:r>
        <w:rPr>
          <w:rFonts w:ascii="黑体" w:hAnsi="黑体" w:eastAsia="黑体" w:cs="黑体"/>
          <w:spacing w:val="-4"/>
          <w:sz w:val="24"/>
          <w:szCs w:val="24"/>
          <w:lang w:eastAsia="zh-CN"/>
        </w:rPr>
        <w:t>附件</w:t>
      </w:r>
      <w:r>
        <w:rPr>
          <w:rFonts w:ascii="黑体" w:hAnsi="黑体" w:eastAsia="黑体" w:cs="黑体"/>
          <w:spacing w:val="-53"/>
          <w:sz w:val="24"/>
          <w:szCs w:val="24"/>
          <w:lang w:eastAsia="zh-CN"/>
        </w:rPr>
        <w:t xml:space="preserve"> </w:t>
      </w:r>
      <w:r>
        <w:rPr>
          <w:rFonts w:ascii="黑体" w:hAnsi="黑体" w:eastAsia="黑体" w:cs="黑体"/>
          <w:spacing w:val="-4"/>
          <w:sz w:val="24"/>
          <w:szCs w:val="24"/>
          <w:lang w:eastAsia="zh-CN"/>
        </w:rPr>
        <w:t>3</w:t>
      </w:r>
      <w:r>
        <w:rPr>
          <w:rFonts w:ascii="黑体" w:hAnsi="黑体" w:eastAsia="黑体" w:cs="黑体"/>
          <w:spacing w:val="-55"/>
          <w:sz w:val="24"/>
          <w:szCs w:val="24"/>
          <w:lang w:eastAsia="zh-CN"/>
        </w:rPr>
        <w:t xml:space="preserve"> </w:t>
      </w:r>
      <w:r>
        <w:rPr>
          <w:rFonts w:hint="eastAsia" w:ascii="黑体" w:hAnsi="黑体" w:eastAsia="黑体" w:cs="黑体"/>
          <w:spacing w:val="-4"/>
          <w:sz w:val="24"/>
          <w:szCs w:val="24"/>
          <w:lang w:eastAsia="zh-CN"/>
        </w:rPr>
        <w:t>供应商</w:t>
      </w:r>
      <w:r>
        <w:rPr>
          <w:rFonts w:ascii="黑体" w:hAnsi="黑体" w:eastAsia="黑体" w:cs="黑体"/>
          <w:spacing w:val="-4"/>
          <w:sz w:val="24"/>
          <w:szCs w:val="24"/>
          <w:lang w:eastAsia="zh-CN"/>
        </w:rPr>
        <w:t>资格声明</w:t>
      </w:r>
    </w:p>
    <w:p>
      <w:pPr>
        <w:spacing w:line="319" w:lineRule="auto"/>
        <w:rPr>
          <w:lang w:eastAsia="zh-CN"/>
        </w:rPr>
      </w:pPr>
    </w:p>
    <w:p>
      <w:pPr>
        <w:pStyle w:val="4"/>
        <w:spacing w:before="88" w:line="225" w:lineRule="auto"/>
        <w:ind w:left="2712" w:firstLine="864" w:firstLineChars="300"/>
        <w:rPr>
          <w:sz w:val="27"/>
          <w:szCs w:val="27"/>
          <w:lang w:eastAsia="zh-CN"/>
        </w:rPr>
      </w:pPr>
      <w:bookmarkStart w:id="56" w:name="bookmark168"/>
      <w:bookmarkEnd w:id="56"/>
      <w:r>
        <w:rPr>
          <w:rFonts w:hint="eastAsia"/>
          <w:spacing w:val="9"/>
          <w:sz w:val="27"/>
          <w:szCs w:val="27"/>
          <w:lang w:eastAsia="zh-CN"/>
          <w14:textOutline w14:w="5054" w14:cap="flat" w14:cmpd="sng" w14:algn="ctr">
            <w14:solidFill>
              <w14:srgbClr w14:val="000000"/>
            </w14:solidFill>
            <w14:prstDash w14:val="solid"/>
            <w14:miter w14:val="0"/>
          </w14:textOutline>
        </w:rPr>
        <w:t>供应商</w:t>
      </w:r>
      <w:r>
        <w:rPr>
          <w:spacing w:val="9"/>
          <w:sz w:val="27"/>
          <w:szCs w:val="27"/>
          <w:lang w:eastAsia="zh-CN"/>
          <w14:textOutline w14:w="5054" w14:cap="flat" w14:cmpd="sng" w14:algn="ctr">
            <w14:solidFill>
              <w14:srgbClr w14:val="000000"/>
            </w14:solidFill>
            <w14:prstDash w14:val="solid"/>
            <w14:miter w14:val="0"/>
          </w14:textOutline>
        </w:rPr>
        <w:t>资格声明</w:t>
      </w:r>
    </w:p>
    <w:p>
      <w:pPr>
        <w:spacing w:line="243" w:lineRule="auto"/>
        <w:rPr>
          <w:lang w:eastAsia="zh-CN"/>
        </w:rPr>
      </w:pPr>
    </w:p>
    <w:p>
      <w:pPr>
        <w:pStyle w:val="4"/>
        <w:spacing w:before="69" w:line="220" w:lineRule="auto"/>
        <w:ind w:left="459"/>
        <w:rPr>
          <w:sz w:val="21"/>
          <w:szCs w:val="21"/>
          <w:lang w:eastAsia="zh-CN"/>
        </w:rPr>
      </w:pPr>
      <w:r>
        <w:rPr>
          <w:spacing w:val="-2"/>
          <w:sz w:val="21"/>
          <w:szCs w:val="21"/>
          <w:lang w:eastAsia="zh-CN"/>
        </w:rPr>
        <w:t>致</w:t>
      </w:r>
      <w:r>
        <w:rPr>
          <w:spacing w:val="-2"/>
          <w:sz w:val="21"/>
          <w:szCs w:val="21"/>
          <w:u w:val="single"/>
          <w:lang w:eastAsia="zh-CN"/>
        </w:rPr>
        <w:t xml:space="preserve">         </w:t>
      </w:r>
      <w:r>
        <w:rPr>
          <w:spacing w:val="-60"/>
          <w:sz w:val="21"/>
          <w:szCs w:val="21"/>
          <w:lang w:eastAsia="zh-CN"/>
        </w:rPr>
        <w:t xml:space="preserve"> </w:t>
      </w:r>
      <w:r>
        <w:rPr>
          <w:spacing w:val="-2"/>
          <w:sz w:val="21"/>
          <w:szCs w:val="21"/>
          <w:lang w:eastAsia="zh-CN"/>
        </w:rPr>
        <w:t>(采购人、采购代理机构</w:t>
      </w:r>
      <w:r>
        <w:rPr>
          <w:spacing w:val="-3"/>
          <w:sz w:val="21"/>
          <w:szCs w:val="21"/>
          <w:lang w:eastAsia="zh-CN"/>
        </w:rPr>
        <w:t>):</w:t>
      </w:r>
    </w:p>
    <w:p>
      <w:pPr>
        <w:pStyle w:val="4"/>
        <w:spacing w:before="147" w:line="218" w:lineRule="auto"/>
        <w:ind w:left="461"/>
        <w:rPr>
          <w:sz w:val="21"/>
          <w:szCs w:val="21"/>
          <w:lang w:eastAsia="zh-CN"/>
        </w:rPr>
      </w:pPr>
      <w:r>
        <w:rPr>
          <w:spacing w:val="1"/>
          <w:sz w:val="21"/>
          <w:szCs w:val="21"/>
          <w:lang w:eastAsia="zh-CN"/>
        </w:rPr>
        <w:t>按照《中华人民共和国政府采购法》第二十二条和招标文件的规定,我单位郑</w:t>
      </w:r>
      <w:r>
        <w:rPr>
          <w:sz w:val="21"/>
          <w:szCs w:val="21"/>
          <w:lang w:eastAsia="zh-CN"/>
        </w:rPr>
        <w:t>重声明如下:</w:t>
      </w:r>
    </w:p>
    <w:p>
      <w:pPr>
        <w:pStyle w:val="4"/>
        <w:spacing w:before="156" w:line="350" w:lineRule="auto"/>
        <w:ind w:left="39" w:right="30" w:firstLine="423"/>
        <w:rPr>
          <w:sz w:val="21"/>
          <w:szCs w:val="21"/>
          <w:lang w:eastAsia="zh-CN"/>
        </w:rPr>
      </w:pPr>
      <w:r>
        <w:rPr>
          <w:spacing w:val="16"/>
          <w:sz w:val="21"/>
          <w:szCs w:val="21"/>
          <w:lang w:eastAsia="zh-CN"/>
        </w:rPr>
        <w:t>一、我单位是按照中华人民共和国法律规定登记注册的,注册地点为</w:t>
      </w:r>
      <w:r>
        <w:rPr>
          <w:spacing w:val="-70"/>
          <w:sz w:val="21"/>
          <w:szCs w:val="21"/>
          <w:lang w:eastAsia="zh-CN"/>
        </w:rPr>
        <w:t xml:space="preserve"> </w:t>
      </w:r>
      <w:r>
        <w:rPr>
          <w:spacing w:val="5"/>
          <w:sz w:val="21"/>
          <w:szCs w:val="21"/>
          <w:u w:val="single"/>
          <w:lang w:eastAsia="zh-CN"/>
        </w:rPr>
        <w:t xml:space="preserve">         </w:t>
      </w:r>
      <w:r>
        <w:rPr>
          <w:spacing w:val="-76"/>
          <w:sz w:val="21"/>
          <w:szCs w:val="21"/>
          <w:lang w:eastAsia="zh-CN"/>
        </w:rPr>
        <w:t xml:space="preserve"> </w:t>
      </w:r>
      <w:r>
        <w:rPr>
          <w:spacing w:val="16"/>
          <w:sz w:val="21"/>
          <w:szCs w:val="21"/>
          <w:lang w:eastAsia="zh-CN"/>
        </w:rPr>
        <w:t>，全称</w:t>
      </w:r>
      <w:r>
        <w:rPr>
          <w:sz w:val="21"/>
          <w:szCs w:val="21"/>
          <w:lang w:eastAsia="zh-CN"/>
        </w:rPr>
        <w:t xml:space="preserve"> </w:t>
      </w:r>
      <w:r>
        <w:rPr>
          <w:spacing w:val="-1"/>
          <w:sz w:val="21"/>
          <w:szCs w:val="21"/>
          <w:lang w:eastAsia="zh-CN"/>
        </w:rPr>
        <w:t>为</w:t>
      </w:r>
      <w:r>
        <w:rPr>
          <w:spacing w:val="-1"/>
          <w:sz w:val="21"/>
          <w:szCs w:val="21"/>
          <w:u w:val="single"/>
          <w:lang w:eastAsia="zh-CN"/>
        </w:rPr>
        <w:t xml:space="preserve">            </w:t>
      </w:r>
      <w:r>
        <w:rPr>
          <w:spacing w:val="-1"/>
          <w:sz w:val="21"/>
          <w:szCs w:val="21"/>
          <w:lang w:eastAsia="zh-CN"/>
        </w:rPr>
        <w:t xml:space="preserve"> ,统一社会信用代码为</w:t>
      </w:r>
      <w:r>
        <w:rPr>
          <w:spacing w:val="-95"/>
          <w:sz w:val="21"/>
          <w:szCs w:val="21"/>
          <w:lang w:eastAsia="zh-CN"/>
        </w:rPr>
        <w:t xml:space="preserve"> </w:t>
      </w:r>
      <w:r>
        <w:rPr>
          <w:sz w:val="21"/>
          <w:szCs w:val="21"/>
          <w:u w:val="single"/>
          <w:lang w:eastAsia="zh-CN"/>
        </w:rPr>
        <w:t xml:space="preserve">        </w:t>
      </w:r>
      <w:r>
        <w:rPr>
          <w:spacing w:val="-79"/>
          <w:sz w:val="21"/>
          <w:szCs w:val="21"/>
          <w:lang w:eastAsia="zh-CN"/>
        </w:rPr>
        <w:t xml:space="preserve"> </w:t>
      </w:r>
      <w:r>
        <w:rPr>
          <w:spacing w:val="-1"/>
          <w:sz w:val="21"/>
          <w:szCs w:val="21"/>
          <w:lang w:eastAsia="zh-CN"/>
        </w:rPr>
        <w:t>，法定代表人(单位负责人)为</w:t>
      </w:r>
      <w:r>
        <w:rPr>
          <w:spacing w:val="-1"/>
          <w:sz w:val="21"/>
          <w:szCs w:val="21"/>
          <w:u w:val="single"/>
          <w:lang w:eastAsia="zh-CN"/>
        </w:rPr>
        <w:t xml:space="preserve">        </w:t>
      </w:r>
      <w:r>
        <w:rPr>
          <w:spacing w:val="-80"/>
          <w:sz w:val="21"/>
          <w:szCs w:val="21"/>
          <w:lang w:eastAsia="zh-CN"/>
        </w:rPr>
        <w:t xml:space="preserve"> </w:t>
      </w:r>
      <w:r>
        <w:rPr>
          <w:spacing w:val="-1"/>
          <w:sz w:val="21"/>
          <w:szCs w:val="21"/>
          <w:lang w:eastAsia="zh-CN"/>
        </w:rPr>
        <w:t>，具有独</w:t>
      </w:r>
    </w:p>
    <w:p>
      <w:pPr>
        <w:pStyle w:val="4"/>
        <w:spacing w:before="1" w:line="220" w:lineRule="auto"/>
        <w:ind w:left="37"/>
        <w:rPr>
          <w:sz w:val="21"/>
          <w:szCs w:val="21"/>
          <w:lang w:eastAsia="zh-CN"/>
        </w:rPr>
      </w:pPr>
      <w:r>
        <w:rPr>
          <w:spacing w:val="-2"/>
          <w:sz w:val="21"/>
          <w:szCs w:val="21"/>
          <w:lang w:eastAsia="zh-CN"/>
        </w:rPr>
        <w:t>立承担民事责任的能力。</w:t>
      </w:r>
    </w:p>
    <w:p>
      <w:pPr>
        <w:pStyle w:val="4"/>
        <w:spacing w:before="151" w:line="221" w:lineRule="auto"/>
        <w:ind w:left="463"/>
        <w:rPr>
          <w:sz w:val="21"/>
          <w:szCs w:val="21"/>
          <w:lang w:eastAsia="zh-CN"/>
        </w:rPr>
      </w:pPr>
      <w:r>
        <w:rPr>
          <w:spacing w:val="-1"/>
          <w:sz w:val="21"/>
          <w:szCs w:val="21"/>
          <w:lang w:eastAsia="zh-CN"/>
        </w:rPr>
        <w:t>二、我单位未被“国家企业信用信息系统”列入经营异常名录或者严重违法企业名单。</w:t>
      </w:r>
    </w:p>
    <w:p>
      <w:pPr>
        <w:pStyle w:val="4"/>
        <w:spacing w:before="148" w:line="220" w:lineRule="auto"/>
        <w:ind w:left="459"/>
        <w:rPr>
          <w:sz w:val="21"/>
          <w:szCs w:val="21"/>
          <w:lang w:eastAsia="zh-CN"/>
        </w:rPr>
      </w:pPr>
      <w:r>
        <w:rPr>
          <w:spacing w:val="-1"/>
          <w:sz w:val="21"/>
          <w:szCs w:val="21"/>
          <w:lang w:eastAsia="zh-CN"/>
        </w:rPr>
        <w:t>三、我单位具有良好的商业信誉和健全的财务会计制度。</w:t>
      </w:r>
    </w:p>
    <w:p>
      <w:pPr>
        <w:pStyle w:val="4"/>
        <w:spacing w:before="148" w:line="220" w:lineRule="auto"/>
        <w:ind w:left="479"/>
        <w:rPr>
          <w:sz w:val="21"/>
          <w:szCs w:val="21"/>
          <w:lang w:eastAsia="zh-CN"/>
        </w:rPr>
      </w:pPr>
      <w:r>
        <w:rPr>
          <w:spacing w:val="-2"/>
          <w:sz w:val="21"/>
          <w:szCs w:val="21"/>
          <w:lang w:eastAsia="zh-CN"/>
        </w:rPr>
        <w:t>四、我单位依法进行纳税和社会保险申报并实际履行了义务。</w:t>
      </w:r>
    </w:p>
    <w:p>
      <w:pPr>
        <w:pStyle w:val="4"/>
        <w:spacing w:before="154" w:line="398" w:lineRule="exact"/>
        <w:ind w:right="20"/>
        <w:jc w:val="right"/>
        <w:rPr>
          <w:sz w:val="21"/>
          <w:szCs w:val="21"/>
          <w:lang w:eastAsia="zh-CN"/>
        </w:rPr>
      </w:pPr>
      <w:r>
        <w:rPr>
          <w:spacing w:val="-2"/>
          <w:position w:val="14"/>
          <w:sz w:val="21"/>
          <w:szCs w:val="21"/>
          <w:lang w:eastAsia="zh-CN"/>
        </w:rPr>
        <w:t>五、我单位具有履行本项目采购合同所必需的设备和专业技术能力,并具有履行</w:t>
      </w:r>
      <w:r>
        <w:rPr>
          <w:spacing w:val="-3"/>
          <w:position w:val="14"/>
          <w:sz w:val="21"/>
          <w:szCs w:val="21"/>
          <w:lang w:eastAsia="zh-CN"/>
        </w:rPr>
        <w:t>合同的良好记</w:t>
      </w:r>
    </w:p>
    <w:p>
      <w:pPr>
        <w:pStyle w:val="4"/>
        <w:spacing w:before="1" w:line="222" w:lineRule="auto"/>
        <w:ind w:left="37"/>
        <w:rPr>
          <w:sz w:val="21"/>
          <w:szCs w:val="21"/>
          <w:lang w:eastAsia="zh-CN"/>
        </w:rPr>
      </w:pPr>
      <w:r>
        <w:rPr>
          <w:spacing w:val="-10"/>
          <w:sz w:val="21"/>
          <w:szCs w:val="21"/>
          <w:lang w:eastAsia="zh-CN"/>
        </w:rPr>
        <w:t>录。</w:t>
      </w:r>
    </w:p>
    <w:p>
      <w:pPr>
        <w:pStyle w:val="4"/>
        <w:spacing w:before="147" w:line="352" w:lineRule="auto"/>
        <w:ind w:left="36" w:right="20" w:firstLine="425"/>
        <w:rPr>
          <w:sz w:val="21"/>
          <w:szCs w:val="21"/>
          <w:lang w:eastAsia="zh-CN"/>
        </w:rPr>
      </w:pPr>
      <w:r>
        <w:rPr>
          <w:spacing w:val="1"/>
          <w:sz w:val="21"/>
          <w:szCs w:val="21"/>
          <w:lang w:eastAsia="zh-CN"/>
        </w:rPr>
        <w:t>六、我单位在参加采购项目政府采购活动前</w:t>
      </w:r>
      <w:r>
        <w:rPr>
          <w:sz w:val="21"/>
          <w:szCs w:val="21"/>
          <w:lang w:eastAsia="zh-CN"/>
        </w:rPr>
        <w:t xml:space="preserve">三年内,在经营活动中,未因违法经营受到刑事处 </w:t>
      </w:r>
      <w:r>
        <w:rPr>
          <w:spacing w:val="-3"/>
          <w:sz w:val="21"/>
          <w:szCs w:val="21"/>
          <w:lang w:eastAsia="zh-CN"/>
        </w:rPr>
        <w:t>罚或者责令停产停业、吊销许可证或者执照、较大数额罚款等行政处罚。其中较大数额罚款是指</w:t>
      </w:r>
      <w:r>
        <w:rPr>
          <w:spacing w:val="-60"/>
          <w:sz w:val="21"/>
          <w:szCs w:val="21"/>
          <w:lang w:eastAsia="zh-CN"/>
        </w:rPr>
        <w:t xml:space="preserve"> </w:t>
      </w:r>
      <w:r>
        <w:rPr>
          <w:spacing w:val="-3"/>
          <w:sz w:val="21"/>
          <w:szCs w:val="21"/>
          <w:lang w:eastAsia="zh-CN"/>
        </w:rPr>
        <w:t>:</w:t>
      </w:r>
      <w:r>
        <w:rPr>
          <w:sz w:val="21"/>
          <w:szCs w:val="21"/>
          <w:lang w:eastAsia="zh-CN"/>
        </w:rPr>
        <w:t xml:space="preserve"> </w:t>
      </w:r>
      <w:r>
        <w:rPr>
          <w:spacing w:val="-3"/>
          <w:sz w:val="21"/>
          <w:szCs w:val="21"/>
          <w:lang w:eastAsia="zh-CN"/>
        </w:rPr>
        <w:t>达到处罚地行政处罚听证范围中“较大数额罚款”标准的</w:t>
      </w:r>
      <w:r>
        <w:rPr>
          <w:spacing w:val="-62"/>
          <w:sz w:val="21"/>
          <w:szCs w:val="21"/>
          <w:lang w:eastAsia="zh-CN"/>
        </w:rPr>
        <w:t xml:space="preserve"> </w:t>
      </w:r>
      <w:r>
        <w:rPr>
          <w:spacing w:val="-3"/>
          <w:sz w:val="21"/>
          <w:szCs w:val="21"/>
          <w:lang w:eastAsia="zh-CN"/>
        </w:rPr>
        <w:t>;法律、法规、规章、国务院有关行政主</w:t>
      </w:r>
      <w:r>
        <w:rPr>
          <w:sz w:val="21"/>
          <w:szCs w:val="21"/>
          <w:lang w:eastAsia="zh-CN"/>
        </w:rPr>
        <w:t xml:space="preserve"> </w:t>
      </w:r>
      <w:r>
        <w:rPr>
          <w:spacing w:val="1"/>
          <w:sz w:val="21"/>
          <w:szCs w:val="21"/>
          <w:lang w:eastAsia="zh-CN"/>
        </w:rPr>
        <w:t>管部门对“较大数额罚款”标准另有规定的,从其规定</w:t>
      </w:r>
      <w:r>
        <w:rPr>
          <w:sz w:val="21"/>
          <w:szCs w:val="21"/>
          <w:lang w:eastAsia="zh-CN"/>
        </w:rPr>
        <w:t>。供应商在参加政府采购活动前 3 年内因</w:t>
      </w:r>
    </w:p>
    <w:p>
      <w:pPr>
        <w:pStyle w:val="4"/>
        <w:spacing w:before="1" w:line="217" w:lineRule="auto"/>
        <w:ind w:left="37"/>
        <w:rPr>
          <w:sz w:val="21"/>
          <w:szCs w:val="21"/>
          <w:lang w:eastAsia="zh-CN"/>
        </w:rPr>
      </w:pPr>
      <w:r>
        <w:rPr>
          <w:sz w:val="21"/>
          <w:szCs w:val="21"/>
          <w:lang w:eastAsia="zh-CN"/>
        </w:rPr>
        <w:t>违法经营被禁止在一定期限内参加政府采购</w:t>
      </w:r>
      <w:r>
        <w:rPr>
          <w:spacing w:val="-1"/>
          <w:sz w:val="21"/>
          <w:szCs w:val="21"/>
          <w:lang w:eastAsia="zh-CN"/>
        </w:rPr>
        <w:t>活动,期限届满的,可以参加政府采购活动。</w:t>
      </w:r>
    </w:p>
    <w:p>
      <w:pPr>
        <w:pStyle w:val="4"/>
        <w:spacing w:before="150" w:line="221" w:lineRule="auto"/>
        <w:ind w:left="459"/>
        <w:rPr>
          <w:sz w:val="21"/>
          <w:szCs w:val="21"/>
          <w:lang w:eastAsia="zh-CN"/>
        </w:rPr>
      </w:pPr>
      <w:r>
        <w:rPr>
          <w:sz w:val="21"/>
          <w:szCs w:val="21"/>
          <w:lang w:eastAsia="zh-CN"/>
        </w:rPr>
        <w:t>七、我单位具备法律、行政法规规定的其他</w:t>
      </w:r>
      <w:r>
        <w:rPr>
          <w:spacing w:val="-1"/>
          <w:sz w:val="21"/>
          <w:szCs w:val="21"/>
          <w:lang w:eastAsia="zh-CN"/>
        </w:rPr>
        <w:t>条件。</w:t>
      </w:r>
    </w:p>
    <w:p>
      <w:pPr>
        <w:pStyle w:val="4"/>
        <w:spacing w:before="148" w:line="403" w:lineRule="exact"/>
        <w:ind w:right="22"/>
        <w:jc w:val="right"/>
        <w:rPr>
          <w:sz w:val="21"/>
          <w:szCs w:val="21"/>
          <w:lang w:eastAsia="zh-CN"/>
        </w:rPr>
      </w:pPr>
      <w:r>
        <w:rPr>
          <w:position w:val="14"/>
          <w:sz w:val="21"/>
          <w:szCs w:val="21"/>
          <w:lang w:eastAsia="zh-CN"/>
        </w:rPr>
        <w:t>八、与我单位存在“单位负责人为同一人或者存在直接控股、管理关系”的其他单位信息如</w:t>
      </w:r>
    </w:p>
    <w:p>
      <w:pPr>
        <w:pStyle w:val="4"/>
        <w:spacing w:before="1" w:line="217" w:lineRule="auto"/>
        <w:ind w:left="43"/>
        <w:rPr>
          <w:sz w:val="21"/>
          <w:szCs w:val="21"/>
          <w:lang w:eastAsia="zh-CN"/>
        </w:rPr>
      </w:pPr>
      <w:r>
        <w:rPr>
          <w:spacing w:val="-1"/>
          <w:sz w:val="21"/>
          <w:szCs w:val="21"/>
          <w:lang w:eastAsia="zh-CN"/>
        </w:rPr>
        <w:t>下(如无,填写“无”):</w:t>
      </w:r>
    </w:p>
    <w:p>
      <w:pPr>
        <w:pStyle w:val="4"/>
        <w:spacing w:before="150" w:line="221" w:lineRule="auto"/>
        <w:ind w:left="475"/>
        <w:rPr>
          <w:rFonts w:hint="default"/>
          <w:sz w:val="21"/>
          <w:szCs w:val="21"/>
          <w:lang w:val="en-US" w:eastAsia="zh-CN"/>
        </w:rPr>
      </w:pPr>
      <w:r>
        <w:rPr>
          <w:sz w:val="21"/>
          <w:szCs w:val="21"/>
          <w:lang w:eastAsia="zh-CN"/>
        </w:rPr>
        <w:t>1、与我单位的法定代表人(单位负责人)为同一人的其他单位如下:</w:t>
      </w:r>
      <w:r>
        <w:rPr>
          <w:rFonts w:hint="eastAsia"/>
          <w:sz w:val="21"/>
          <w:szCs w:val="21"/>
          <w:u w:val="single"/>
          <w:lang w:val="en-US" w:eastAsia="zh-CN"/>
        </w:rPr>
        <w:t xml:space="preserve">   </w:t>
      </w:r>
      <w:r>
        <w:rPr>
          <w:rFonts w:hint="eastAsia"/>
          <w:spacing w:val="2"/>
          <w:sz w:val="21"/>
          <w:szCs w:val="21"/>
          <w:u w:val="single"/>
          <w:lang w:val="en-US" w:eastAsia="zh-CN"/>
        </w:rPr>
        <w:t>（如没有则填“无”）</w:t>
      </w:r>
      <w:r>
        <w:rPr>
          <w:rFonts w:hint="eastAsia"/>
          <w:sz w:val="21"/>
          <w:szCs w:val="21"/>
          <w:u w:val="single"/>
          <w:lang w:val="en-US" w:eastAsia="zh-CN"/>
        </w:rPr>
        <w:t xml:space="preserve"> </w:t>
      </w:r>
    </w:p>
    <w:p>
      <w:pPr>
        <w:pStyle w:val="4"/>
        <w:spacing w:before="148" w:line="221" w:lineRule="auto"/>
        <w:ind w:left="462"/>
        <w:rPr>
          <w:rFonts w:hint="default"/>
          <w:sz w:val="21"/>
          <w:szCs w:val="21"/>
          <w:u w:val="single"/>
          <w:lang w:val="en-US" w:eastAsia="zh-CN"/>
        </w:rPr>
      </w:pPr>
      <w:r>
        <w:rPr>
          <w:spacing w:val="2"/>
          <w:sz w:val="21"/>
          <w:szCs w:val="21"/>
          <w:lang w:eastAsia="zh-CN"/>
        </w:rPr>
        <w:t>2、我单位直接控股的其他单位如下:</w:t>
      </w:r>
      <w:r>
        <w:rPr>
          <w:rFonts w:hint="eastAsia"/>
          <w:spacing w:val="2"/>
          <w:sz w:val="21"/>
          <w:szCs w:val="21"/>
          <w:u w:val="single"/>
          <w:lang w:val="en-US" w:eastAsia="zh-CN"/>
        </w:rPr>
        <w:t xml:space="preserve">     （如没有则填“无”）</w:t>
      </w:r>
    </w:p>
    <w:p>
      <w:pPr>
        <w:pStyle w:val="4"/>
        <w:spacing w:before="151" w:line="221" w:lineRule="auto"/>
        <w:ind w:left="464"/>
        <w:rPr>
          <w:sz w:val="21"/>
          <w:szCs w:val="21"/>
          <w:lang w:eastAsia="zh-CN"/>
        </w:rPr>
      </w:pPr>
      <w:r>
        <w:rPr>
          <w:spacing w:val="1"/>
          <w:sz w:val="21"/>
          <w:szCs w:val="21"/>
          <w:lang w:eastAsia="zh-CN"/>
        </w:rPr>
        <w:t>3、与我单位存在管理关系的其他单位如下:</w:t>
      </w:r>
      <w:r>
        <w:rPr>
          <w:rFonts w:hint="eastAsia"/>
          <w:spacing w:val="2"/>
          <w:sz w:val="21"/>
          <w:szCs w:val="21"/>
          <w:u w:val="single"/>
          <w:lang w:val="en-US" w:eastAsia="zh-CN"/>
        </w:rPr>
        <w:t xml:space="preserve">    （如没有则填“无”） </w:t>
      </w:r>
    </w:p>
    <w:p>
      <w:pPr>
        <w:pStyle w:val="4"/>
        <w:spacing w:before="148" w:line="403" w:lineRule="exact"/>
        <w:ind w:right="22" w:firstLine="420" w:firstLineChars="200"/>
        <w:rPr>
          <w:position w:val="14"/>
          <w:sz w:val="21"/>
          <w:szCs w:val="21"/>
          <w:lang w:eastAsia="zh-CN"/>
        </w:rPr>
      </w:pPr>
      <w:r>
        <w:rPr>
          <w:position w:val="14"/>
          <w:sz w:val="21"/>
          <w:szCs w:val="21"/>
          <w:lang w:eastAsia="zh-CN"/>
        </w:rPr>
        <w:t>九、我单位无以下不良信用记录情形:</w:t>
      </w:r>
    </w:p>
    <w:p>
      <w:pPr>
        <w:pStyle w:val="4"/>
        <w:spacing w:before="147" w:line="221" w:lineRule="auto"/>
        <w:ind w:left="475"/>
        <w:rPr>
          <w:sz w:val="21"/>
          <w:szCs w:val="21"/>
          <w:lang w:eastAsia="zh-CN"/>
        </w:rPr>
      </w:pPr>
      <w:r>
        <w:rPr>
          <w:spacing w:val="-1"/>
          <w:sz w:val="21"/>
          <w:szCs w:val="21"/>
          <w:lang w:eastAsia="zh-CN"/>
        </w:rPr>
        <w:t>1、在“信用中国”网站被列入失信被执行人和重大税收违法案件当事人名单</w:t>
      </w:r>
      <w:r>
        <w:rPr>
          <w:spacing w:val="-49"/>
          <w:sz w:val="21"/>
          <w:szCs w:val="21"/>
          <w:lang w:eastAsia="zh-CN"/>
        </w:rPr>
        <w:t xml:space="preserve"> </w:t>
      </w:r>
      <w:r>
        <w:rPr>
          <w:spacing w:val="-1"/>
          <w:sz w:val="21"/>
          <w:szCs w:val="21"/>
          <w:lang w:eastAsia="zh-CN"/>
        </w:rPr>
        <w:t>;</w:t>
      </w:r>
    </w:p>
    <w:p>
      <w:pPr>
        <w:pStyle w:val="4"/>
        <w:spacing w:before="148" w:line="220" w:lineRule="auto"/>
        <w:ind w:left="462"/>
        <w:rPr>
          <w:sz w:val="21"/>
          <w:szCs w:val="21"/>
          <w:lang w:eastAsia="zh-CN"/>
        </w:rPr>
      </w:pPr>
      <w:r>
        <w:rPr>
          <w:sz w:val="21"/>
          <w:szCs w:val="21"/>
          <w:lang w:eastAsia="zh-CN"/>
        </w:rPr>
        <w:t>2、在“中国政府采购网”网站被列入政府采购严</w:t>
      </w:r>
      <w:r>
        <w:rPr>
          <w:spacing w:val="-1"/>
          <w:sz w:val="21"/>
          <w:szCs w:val="21"/>
          <w:lang w:eastAsia="zh-CN"/>
        </w:rPr>
        <w:t>重违法失信行为记录名单</w:t>
      </w:r>
      <w:r>
        <w:rPr>
          <w:spacing w:val="-60"/>
          <w:sz w:val="21"/>
          <w:szCs w:val="21"/>
          <w:lang w:eastAsia="zh-CN"/>
        </w:rPr>
        <w:t xml:space="preserve"> </w:t>
      </w:r>
      <w:r>
        <w:rPr>
          <w:spacing w:val="-1"/>
          <w:sz w:val="21"/>
          <w:szCs w:val="21"/>
          <w:lang w:eastAsia="zh-CN"/>
        </w:rPr>
        <w:t>;</w:t>
      </w:r>
    </w:p>
    <w:p>
      <w:pPr>
        <w:pStyle w:val="4"/>
        <w:spacing w:before="152" w:line="220" w:lineRule="auto"/>
        <w:ind w:left="464"/>
        <w:rPr>
          <w:sz w:val="21"/>
          <w:szCs w:val="21"/>
          <w:lang w:eastAsia="zh-CN"/>
        </w:rPr>
      </w:pPr>
      <w:r>
        <w:rPr>
          <w:spacing w:val="-1"/>
          <w:sz w:val="21"/>
          <w:szCs w:val="21"/>
          <w:lang w:eastAsia="zh-CN"/>
        </w:rPr>
        <w:t>3、不符合《政府采购法》第二十二条规定的</w:t>
      </w:r>
      <w:r>
        <w:rPr>
          <w:spacing w:val="-2"/>
          <w:sz w:val="21"/>
          <w:szCs w:val="21"/>
          <w:lang w:eastAsia="zh-CN"/>
        </w:rPr>
        <w:t>条件。</w:t>
      </w:r>
    </w:p>
    <w:p>
      <w:pPr>
        <w:pStyle w:val="4"/>
        <w:spacing w:before="149" w:line="398" w:lineRule="exact"/>
        <w:ind w:right="19"/>
        <w:jc w:val="right"/>
        <w:rPr>
          <w:sz w:val="21"/>
          <w:szCs w:val="21"/>
          <w:lang w:eastAsia="zh-CN"/>
        </w:rPr>
      </w:pPr>
      <w:r>
        <w:rPr>
          <w:spacing w:val="3"/>
          <w:position w:val="14"/>
          <w:sz w:val="21"/>
          <w:szCs w:val="21"/>
          <w:lang w:eastAsia="zh-CN"/>
        </w:rPr>
        <w:t>我单位保证上述声明的事项都是真实的,如有虚假,我单位愿意承担相应的法律责任,并承担</w:t>
      </w:r>
    </w:p>
    <w:p>
      <w:pPr>
        <w:pStyle w:val="4"/>
        <w:spacing w:before="1" w:line="221" w:lineRule="auto"/>
        <w:ind w:left="53"/>
        <w:rPr>
          <w:sz w:val="21"/>
          <w:szCs w:val="21"/>
          <w:lang w:eastAsia="zh-CN"/>
        </w:rPr>
      </w:pPr>
      <w:r>
        <w:rPr>
          <w:spacing w:val="-4"/>
          <w:sz w:val="21"/>
          <w:szCs w:val="21"/>
          <w:lang w:eastAsia="zh-CN"/>
        </w:rPr>
        <w:t>因此所造成的一切损失。</w:t>
      </w:r>
    </w:p>
    <w:p>
      <w:pPr>
        <w:pStyle w:val="4"/>
        <w:spacing w:before="68" w:line="351" w:lineRule="auto"/>
        <w:ind w:left="462"/>
        <w:rPr>
          <w:rFonts w:hint="eastAsia"/>
          <w:spacing w:val="-1"/>
          <w:sz w:val="21"/>
          <w:szCs w:val="21"/>
          <w:lang w:eastAsia="zh-CN"/>
        </w:rPr>
      </w:pPr>
    </w:p>
    <w:p>
      <w:pPr>
        <w:pStyle w:val="4"/>
        <w:spacing w:before="68" w:line="351" w:lineRule="auto"/>
        <w:ind w:left="462"/>
        <w:rPr>
          <w:sz w:val="21"/>
          <w:szCs w:val="21"/>
          <w:lang w:eastAsia="zh-CN"/>
        </w:rPr>
      </w:pPr>
      <w:r>
        <w:rPr>
          <w:rFonts w:hint="eastAsia"/>
          <w:spacing w:val="-1"/>
          <w:sz w:val="21"/>
          <w:szCs w:val="21"/>
          <w:lang w:eastAsia="zh-CN"/>
        </w:rPr>
        <w:t>供应商</w:t>
      </w:r>
      <w:r>
        <w:rPr>
          <w:spacing w:val="-1"/>
          <w:sz w:val="21"/>
          <w:szCs w:val="21"/>
          <w:lang w:eastAsia="zh-CN"/>
        </w:rPr>
        <w:t>名称(电子章):</w:t>
      </w:r>
      <w:r>
        <w:rPr>
          <w:spacing w:val="-1"/>
          <w:sz w:val="21"/>
          <w:szCs w:val="21"/>
          <w:u w:val="single"/>
          <w:lang w:eastAsia="zh-CN"/>
        </w:rPr>
        <w:t xml:space="preserve">                  </w:t>
      </w:r>
    </w:p>
    <w:p>
      <w:pPr>
        <w:pStyle w:val="4"/>
        <w:spacing w:line="220" w:lineRule="auto"/>
        <w:ind w:left="496"/>
        <w:rPr>
          <w:sz w:val="21"/>
          <w:szCs w:val="21"/>
          <w:lang w:eastAsia="zh-CN"/>
        </w:rPr>
      </w:pPr>
      <w:r>
        <w:rPr>
          <w:spacing w:val="-11"/>
          <w:sz w:val="21"/>
          <w:szCs w:val="21"/>
          <w:lang w:eastAsia="zh-CN"/>
        </w:rPr>
        <w:t>日期:</w:t>
      </w:r>
      <w:r>
        <w:rPr>
          <w:spacing w:val="-102"/>
          <w:sz w:val="21"/>
          <w:szCs w:val="21"/>
          <w:lang w:eastAsia="zh-CN"/>
        </w:rPr>
        <w:t xml:space="preserve"> </w:t>
      </w:r>
      <w:r>
        <w:rPr>
          <w:sz w:val="21"/>
          <w:szCs w:val="21"/>
          <w:u w:val="single"/>
          <w:lang w:eastAsia="zh-CN"/>
        </w:rPr>
        <w:t xml:space="preserve">         </w:t>
      </w:r>
      <w:r>
        <w:rPr>
          <w:spacing w:val="-95"/>
          <w:sz w:val="21"/>
          <w:szCs w:val="21"/>
          <w:lang w:eastAsia="zh-CN"/>
        </w:rPr>
        <w:t xml:space="preserve"> </w:t>
      </w:r>
      <w:r>
        <w:rPr>
          <w:spacing w:val="-11"/>
          <w:sz w:val="21"/>
          <w:szCs w:val="21"/>
          <w:lang w:eastAsia="zh-CN"/>
        </w:rPr>
        <w:t>年</w:t>
      </w:r>
      <w:r>
        <w:rPr>
          <w:spacing w:val="-105"/>
          <w:sz w:val="21"/>
          <w:szCs w:val="21"/>
          <w:lang w:eastAsia="zh-CN"/>
        </w:rPr>
        <w:t xml:space="preserve"> </w:t>
      </w:r>
      <w:r>
        <w:rPr>
          <w:spacing w:val="25"/>
          <w:sz w:val="21"/>
          <w:szCs w:val="21"/>
          <w:u w:val="single"/>
          <w:lang w:eastAsia="zh-CN"/>
        </w:rPr>
        <w:t xml:space="preserve">    </w:t>
      </w:r>
      <w:r>
        <w:rPr>
          <w:spacing w:val="-88"/>
          <w:sz w:val="21"/>
          <w:szCs w:val="21"/>
          <w:lang w:eastAsia="zh-CN"/>
        </w:rPr>
        <w:t xml:space="preserve"> </w:t>
      </w:r>
      <w:r>
        <w:rPr>
          <w:spacing w:val="-11"/>
          <w:sz w:val="21"/>
          <w:szCs w:val="21"/>
          <w:lang w:eastAsia="zh-CN"/>
        </w:rPr>
        <w:t>月</w:t>
      </w:r>
      <w:r>
        <w:rPr>
          <w:spacing w:val="-105"/>
          <w:sz w:val="21"/>
          <w:szCs w:val="21"/>
          <w:lang w:eastAsia="zh-CN"/>
        </w:rPr>
        <w:t xml:space="preserve"> </w:t>
      </w:r>
      <w:r>
        <w:rPr>
          <w:spacing w:val="25"/>
          <w:sz w:val="21"/>
          <w:szCs w:val="21"/>
          <w:u w:val="single"/>
          <w:lang w:eastAsia="zh-CN"/>
        </w:rPr>
        <w:t xml:space="preserve">    </w:t>
      </w:r>
      <w:r>
        <w:rPr>
          <w:spacing w:val="-57"/>
          <w:sz w:val="21"/>
          <w:szCs w:val="21"/>
          <w:lang w:eastAsia="zh-CN"/>
        </w:rPr>
        <w:t xml:space="preserve"> </w:t>
      </w:r>
      <w:r>
        <w:rPr>
          <w:spacing w:val="-11"/>
          <w:sz w:val="21"/>
          <w:szCs w:val="21"/>
          <w:lang w:eastAsia="zh-CN"/>
        </w:rPr>
        <w:t>日</w:t>
      </w:r>
    </w:p>
    <w:p>
      <w:pPr>
        <w:pStyle w:val="4"/>
        <w:spacing w:before="151" w:line="218" w:lineRule="auto"/>
        <w:ind w:left="459"/>
        <w:rPr>
          <w:sz w:val="21"/>
          <w:szCs w:val="21"/>
          <w:lang w:eastAsia="zh-CN"/>
        </w:rPr>
      </w:pPr>
    </w:p>
    <w:p>
      <w:pPr>
        <w:spacing w:line="218" w:lineRule="auto"/>
        <w:rPr>
          <w:lang w:eastAsia="zh-CN"/>
        </w:rPr>
        <w:sectPr>
          <w:footerReference r:id="rId65" w:type="default"/>
          <w:pgSz w:w="11905" w:h="16839"/>
          <w:pgMar w:top="1104" w:right="1440" w:bottom="1281" w:left="1560" w:header="1090" w:footer="988" w:gutter="0"/>
          <w:cols w:space="720" w:num="1"/>
        </w:sectPr>
      </w:pPr>
    </w:p>
    <w:p>
      <w:pPr>
        <w:spacing w:line="352" w:lineRule="auto"/>
        <w:rPr>
          <w:lang w:eastAsia="zh-CN"/>
        </w:rPr>
      </w:pPr>
      <w:bookmarkStart w:id="57" w:name="bookmark170"/>
      <w:bookmarkEnd w:id="57"/>
      <w:bookmarkStart w:id="58" w:name="bookmark171"/>
      <w:bookmarkEnd w:id="58"/>
    </w:p>
    <w:p>
      <w:pPr>
        <w:spacing w:line="264" w:lineRule="auto"/>
        <w:rPr>
          <w:lang w:eastAsia="zh-CN"/>
        </w:rPr>
      </w:pPr>
    </w:p>
    <w:p>
      <w:pPr>
        <w:spacing w:before="266" w:line="200" w:lineRule="auto"/>
        <w:ind w:left="3026"/>
        <w:rPr>
          <w:rFonts w:ascii="华文中宋" w:hAnsi="华文中宋" w:eastAsia="华文中宋" w:cs="华文中宋"/>
          <w:sz w:val="72"/>
          <w:szCs w:val="72"/>
          <w:lang w:eastAsia="zh-CN"/>
        </w:rPr>
      </w:pPr>
      <w:r>
        <w:rPr>
          <w:rFonts w:ascii="华文中宋" w:hAnsi="华文中宋" w:eastAsia="华文中宋" w:cs="华文中宋"/>
          <w:spacing w:val="-3"/>
          <w:sz w:val="72"/>
          <w:szCs w:val="72"/>
          <w:lang w:eastAsia="zh-CN"/>
        </w:rPr>
        <w:t>政府采购</w:t>
      </w:r>
    </w:p>
    <w:p>
      <w:pPr>
        <w:spacing w:line="361" w:lineRule="auto"/>
        <w:rPr>
          <w:lang w:eastAsia="zh-CN"/>
        </w:rPr>
      </w:pPr>
    </w:p>
    <w:p>
      <w:pPr>
        <w:pStyle w:val="4"/>
        <w:spacing w:before="273" w:line="220" w:lineRule="auto"/>
        <w:ind w:left="2174"/>
        <w:outlineLvl w:val="1"/>
        <w:rPr>
          <w:sz w:val="84"/>
          <w:szCs w:val="84"/>
          <w:lang w:eastAsia="zh-CN"/>
        </w:rPr>
      </w:pPr>
      <w:bookmarkStart w:id="59" w:name="bookmark174"/>
      <w:bookmarkEnd w:id="59"/>
      <w:r>
        <w:rPr>
          <w:spacing w:val="-30"/>
          <w:sz w:val="84"/>
          <w:szCs w:val="84"/>
          <w:lang w:eastAsia="zh-CN"/>
          <w14:textOutline w14:w="15240" w14:cap="flat" w14:cmpd="sng" w14:algn="ctr">
            <w14:solidFill>
              <w14:srgbClr w14:val="000000"/>
            </w14:solidFill>
            <w14:prstDash w14:val="solid"/>
            <w14:miter w14:val="0"/>
          </w14:textOutline>
        </w:rPr>
        <w:t>投</w:t>
      </w:r>
      <w:r>
        <w:rPr>
          <w:spacing w:val="44"/>
          <w:sz w:val="84"/>
          <w:szCs w:val="84"/>
          <w:lang w:eastAsia="zh-CN"/>
        </w:rPr>
        <w:t xml:space="preserve"> </w:t>
      </w:r>
      <w:r>
        <w:rPr>
          <w:spacing w:val="-30"/>
          <w:sz w:val="84"/>
          <w:szCs w:val="84"/>
          <w:lang w:eastAsia="zh-CN"/>
          <w14:textOutline w14:w="15240" w14:cap="flat" w14:cmpd="sng" w14:algn="ctr">
            <w14:solidFill>
              <w14:srgbClr w14:val="000000"/>
            </w14:solidFill>
            <w14:prstDash w14:val="solid"/>
            <w14:miter w14:val="0"/>
          </w14:textOutline>
        </w:rPr>
        <w:t>标</w:t>
      </w:r>
      <w:r>
        <w:rPr>
          <w:spacing w:val="47"/>
          <w:sz w:val="84"/>
          <w:szCs w:val="84"/>
          <w:lang w:eastAsia="zh-CN"/>
        </w:rPr>
        <w:t xml:space="preserve"> </w:t>
      </w:r>
      <w:r>
        <w:rPr>
          <w:spacing w:val="-30"/>
          <w:sz w:val="84"/>
          <w:szCs w:val="84"/>
          <w:lang w:eastAsia="zh-CN"/>
          <w14:textOutline w14:w="15240" w14:cap="flat" w14:cmpd="sng" w14:algn="ctr">
            <w14:solidFill>
              <w14:srgbClr w14:val="000000"/>
            </w14:solidFill>
            <w14:prstDash w14:val="solid"/>
            <w14:miter w14:val="0"/>
          </w14:textOutline>
        </w:rPr>
        <w:t>文</w:t>
      </w:r>
      <w:r>
        <w:rPr>
          <w:spacing w:val="32"/>
          <w:sz w:val="84"/>
          <w:szCs w:val="84"/>
          <w:lang w:eastAsia="zh-CN"/>
        </w:rPr>
        <w:t xml:space="preserve"> </w:t>
      </w:r>
      <w:r>
        <w:rPr>
          <w:spacing w:val="-30"/>
          <w:sz w:val="84"/>
          <w:szCs w:val="84"/>
          <w:lang w:eastAsia="zh-CN"/>
          <w14:textOutline w14:w="15240" w14:cap="flat" w14:cmpd="sng" w14:algn="ctr">
            <w14:solidFill>
              <w14:srgbClr w14:val="000000"/>
            </w14:solidFill>
            <w14:prstDash w14:val="solid"/>
            <w14:miter w14:val="0"/>
          </w14:textOutline>
        </w:rPr>
        <w:t>件</w:t>
      </w:r>
    </w:p>
    <w:p>
      <w:pPr>
        <w:spacing w:line="431" w:lineRule="auto"/>
        <w:rPr>
          <w:lang w:eastAsia="zh-CN"/>
        </w:rPr>
      </w:pPr>
    </w:p>
    <w:p>
      <w:pPr>
        <w:spacing w:before="143" w:line="219" w:lineRule="auto"/>
        <w:ind w:left="2149"/>
        <w:rPr>
          <w:rFonts w:ascii="黑体" w:hAnsi="黑体" w:eastAsia="黑体" w:cs="黑体"/>
          <w:sz w:val="44"/>
          <w:szCs w:val="44"/>
          <w:lang w:eastAsia="zh-CN"/>
        </w:rPr>
      </w:pPr>
      <w:r>
        <w:rPr>
          <w:rFonts w:ascii="黑体" w:hAnsi="黑体" w:eastAsia="黑体" w:cs="黑体"/>
          <w:sz w:val="44"/>
          <w:szCs w:val="44"/>
          <w:lang w:eastAsia="zh-CN"/>
          <w14:textOutline w14:w="8013" w14:cap="flat" w14:cmpd="sng" w14:algn="ctr">
            <w14:solidFill>
              <w14:srgbClr w14:val="000000"/>
            </w14:solidFill>
            <w14:prstDash w14:val="solid"/>
            <w14:miter w14:val="0"/>
          </w14:textOutline>
        </w:rPr>
        <w:t>第二部分</w:t>
      </w:r>
      <w:r>
        <w:rPr>
          <w:rFonts w:ascii="黑体" w:hAnsi="黑体" w:eastAsia="黑体" w:cs="黑体"/>
          <w:sz w:val="44"/>
          <w:szCs w:val="44"/>
          <w:lang w:eastAsia="zh-CN"/>
        </w:rPr>
        <w:t xml:space="preserve"> </w:t>
      </w:r>
      <w:r>
        <w:rPr>
          <w:rFonts w:hint="eastAsia" w:ascii="黑体" w:hAnsi="黑体" w:eastAsia="黑体" w:cs="黑体"/>
          <w:sz w:val="44"/>
          <w:szCs w:val="44"/>
          <w:lang w:eastAsia="zh-CN"/>
          <w14:textOutline w14:w="8013" w14:cap="flat" w14:cmpd="sng" w14:algn="ctr">
            <w14:solidFill>
              <w14:srgbClr w14:val="000000"/>
            </w14:solidFill>
            <w14:prstDash w14:val="solid"/>
            <w14:miter w14:val="0"/>
          </w14:textOutline>
        </w:rPr>
        <w:t>报价响应</w:t>
      </w:r>
      <w:r>
        <w:rPr>
          <w:rFonts w:ascii="黑体" w:hAnsi="黑体" w:eastAsia="黑体" w:cs="黑体"/>
          <w:sz w:val="44"/>
          <w:szCs w:val="44"/>
          <w:lang w:eastAsia="zh-CN"/>
          <w14:textOutline w14:w="8013" w14:cap="flat" w14:cmpd="sng" w14:algn="ctr">
            <w14:solidFill>
              <w14:srgbClr w14:val="000000"/>
            </w14:solidFill>
            <w14:prstDash w14:val="solid"/>
            <w14:miter w14:val="0"/>
          </w14:textOutline>
        </w:rPr>
        <w:t>文件</w:t>
      </w:r>
    </w:p>
    <w:p>
      <w:pPr>
        <w:spacing w:line="276" w:lineRule="auto"/>
        <w:rPr>
          <w:lang w:eastAsia="zh-CN"/>
        </w:rPr>
      </w:pPr>
    </w:p>
    <w:p>
      <w:pPr>
        <w:spacing w:line="277" w:lineRule="auto"/>
        <w:rPr>
          <w:lang w:eastAsia="zh-CN"/>
        </w:rPr>
      </w:pPr>
    </w:p>
    <w:p>
      <w:pPr>
        <w:spacing w:line="277" w:lineRule="auto"/>
        <w:rPr>
          <w:lang w:eastAsia="zh-CN"/>
        </w:rPr>
      </w:pPr>
    </w:p>
    <w:p>
      <w:pPr>
        <w:pStyle w:val="4"/>
        <w:tabs>
          <w:tab w:val="left" w:pos="7437"/>
          <w:tab w:val="left" w:pos="7590"/>
        </w:tabs>
        <w:spacing w:before="97" w:line="359" w:lineRule="auto"/>
        <w:ind w:left="2027" w:right="1310"/>
        <w:jc w:val="both"/>
        <w:rPr>
          <w:sz w:val="30"/>
          <w:szCs w:val="30"/>
          <w:lang w:eastAsia="zh-CN"/>
        </w:rPr>
      </w:pPr>
      <w:r>
        <w:rPr>
          <w:sz w:val="30"/>
          <w:szCs w:val="30"/>
          <w:lang w:eastAsia="zh-CN"/>
          <w14:textOutline w14:w="5486" w14:cap="flat" w14:cmpd="sng" w14:algn="ctr">
            <w14:solidFill>
              <w14:srgbClr w14:val="000000"/>
            </w14:solidFill>
            <w14:prstDash w14:val="solid"/>
            <w14:miter w14:val="0"/>
          </w14:textOutline>
        </w:rPr>
        <w:t>采购项目名称:</w:t>
      </w:r>
      <w:r>
        <w:rPr>
          <w:b/>
          <w:bCs/>
          <w:sz w:val="30"/>
          <w:szCs w:val="30"/>
          <w:u w:val="single"/>
          <w:lang w:eastAsia="zh-CN"/>
        </w:rPr>
        <w:tab/>
      </w:r>
      <w:r>
        <w:rPr>
          <w:b/>
          <w:bCs/>
          <w:sz w:val="30"/>
          <w:szCs w:val="30"/>
          <w:lang w:eastAsia="zh-CN"/>
        </w:rPr>
        <w:t xml:space="preserve">  </w:t>
      </w:r>
      <w:r>
        <w:rPr>
          <w:b/>
          <w:bCs/>
          <w:spacing w:val="-33"/>
          <w:sz w:val="30"/>
          <w:szCs w:val="30"/>
          <w:lang w:eastAsia="zh-CN"/>
          <w14:textOutline w14:w="5486" w14:cap="flat" w14:cmpd="sng" w14:algn="ctr">
            <w14:solidFill>
              <w14:srgbClr w14:val="000000"/>
            </w14:solidFill>
            <w14:prstDash w14:val="solid"/>
            <w14:miter w14:val="0"/>
          </w14:textOutline>
        </w:rPr>
        <w:t>采</w:t>
      </w:r>
      <w:r>
        <w:rPr>
          <w:b/>
          <w:bCs/>
          <w:spacing w:val="5"/>
          <w:sz w:val="30"/>
          <w:szCs w:val="30"/>
          <w:lang w:eastAsia="zh-CN"/>
        </w:rPr>
        <w:t xml:space="preserve">   </w:t>
      </w:r>
      <w:r>
        <w:rPr>
          <w:b/>
          <w:bCs/>
          <w:spacing w:val="-33"/>
          <w:sz w:val="30"/>
          <w:szCs w:val="30"/>
          <w:lang w:eastAsia="zh-CN"/>
          <w14:textOutline w14:w="5486" w14:cap="flat" w14:cmpd="sng" w14:algn="ctr">
            <w14:solidFill>
              <w14:srgbClr w14:val="000000"/>
            </w14:solidFill>
            <w14:prstDash w14:val="solid"/>
            <w14:miter w14:val="0"/>
          </w14:textOutline>
        </w:rPr>
        <w:t>购</w:t>
      </w:r>
      <w:r>
        <w:rPr>
          <w:b/>
          <w:bCs/>
          <w:spacing w:val="4"/>
          <w:sz w:val="30"/>
          <w:szCs w:val="30"/>
          <w:lang w:eastAsia="zh-CN"/>
        </w:rPr>
        <w:t xml:space="preserve">   </w:t>
      </w:r>
      <w:r>
        <w:rPr>
          <w:b/>
          <w:bCs/>
          <w:spacing w:val="-33"/>
          <w:sz w:val="30"/>
          <w:szCs w:val="30"/>
          <w:lang w:eastAsia="zh-CN"/>
          <w14:textOutline w14:w="5486" w14:cap="flat" w14:cmpd="sng" w14:algn="ctr">
            <w14:solidFill>
              <w14:srgbClr w14:val="000000"/>
            </w14:solidFill>
            <w14:prstDash w14:val="solid"/>
            <w14:miter w14:val="0"/>
          </w14:textOutline>
        </w:rPr>
        <w:t>人：</w:t>
      </w:r>
      <w:r>
        <w:rPr>
          <w:b/>
          <w:bCs/>
          <w:spacing w:val="-44"/>
          <w:sz w:val="30"/>
          <w:szCs w:val="30"/>
          <w:lang w:eastAsia="zh-CN"/>
        </w:rPr>
        <w:t xml:space="preserve"> </w:t>
      </w:r>
      <w:r>
        <w:rPr>
          <w:b/>
          <w:bCs/>
          <w:sz w:val="30"/>
          <w:szCs w:val="30"/>
          <w:u w:val="single"/>
          <w:lang w:eastAsia="zh-CN"/>
        </w:rPr>
        <w:tab/>
      </w:r>
      <w:r>
        <w:rPr>
          <w:b/>
          <w:bCs/>
          <w:sz w:val="30"/>
          <w:szCs w:val="30"/>
          <w:u w:val="single"/>
          <w:lang w:eastAsia="zh-CN"/>
        </w:rPr>
        <w:tab/>
      </w:r>
      <w:r>
        <w:rPr>
          <w:b/>
          <w:bCs/>
          <w:sz w:val="30"/>
          <w:szCs w:val="30"/>
          <w:lang w:eastAsia="zh-CN"/>
        </w:rPr>
        <w:t xml:space="preserve"> </w:t>
      </w:r>
      <w:r>
        <w:rPr>
          <w:rFonts w:hint="eastAsia"/>
          <w:b/>
          <w:bCs/>
          <w:sz w:val="30"/>
          <w:szCs w:val="30"/>
          <w:lang w:eastAsia="zh-CN"/>
          <w14:textOutline w14:w="5486" w14:cap="flat" w14:cmpd="sng" w14:algn="ctr">
            <w14:solidFill>
              <w14:srgbClr w14:val="000000"/>
            </w14:solidFill>
            <w14:prstDash w14:val="solid"/>
            <w14:miter w14:val="0"/>
          </w14:textOutline>
        </w:rPr>
        <w:t xml:space="preserve">项 目 </w:t>
      </w:r>
      <w:r>
        <w:rPr>
          <w:b/>
          <w:bCs/>
          <w:sz w:val="30"/>
          <w:szCs w:val="30"/>
          <w:lang w:eastAsia="zh-CN"/>
          <w14:textOutline w14:w="5486" w14:cap="flat" w14:cmpd="sng" w14:algn="ctr">
            <w14:solidFill>
              <w14:srgbClr w14:val="000000"/>
            </w14:solidFill>
            <w14:prstDash w14:val="solid"/>
            <w14:miter w14:val="0"/>
          </w14:textOutline>
        </w:rPr>
        <w:t>编</w:t>
      </w:r>
      <w:r>
        <w:rPr>
          <w:rFonts w:hint="eastAsia"/>
          <w:b/>
          <w:bCs/>
          <w:sz w:val="30"/>
          <w:szCs w:val="30"/>
          <w:lang w:eastAsia="zh-CN"/>
          <w14:textOutline w14:w="5486" w14:cap="flat" w14:cmpd="sng" w14:algn="ctr">
            <w14:solidFill>
              <w14:srgbClr w14:val="000000"/>
            </w14:solidFill>
            <w14:prstDash w14:val="solid"/>
            <w14:miter w14:val="0"/>
          </w14:textOutline>
        </w:rPr>
        <w:t xml:space="preserve"> </w:t>
      </w:r>
      <w:r>
        <w:rPr>
          <w:b/>
          <w:bCs/>
          <w:sz w:val="30"/>
          <w:szCs w:val="30"/>
          <w:lang w:eastAsia="zh-CN"/>
          <w14:textOutline w14:w="5486" w14:cap="flat" w14:cmpd="sng" w14:algn="ctr">
            <w14:solidFill>
              <w14:srgbClr w14:val="000000"/>
            </w14:solidFill>
            <w14:prstDash w14:val="solid"/>
            <w14:miter w14:val="0"/>
          </w14:textOutline>
        </w:rPr>
        <w:t>号:</w:t>
      </w:r>
      <w:r>
        <w:rPr>
          <w:b/>
          <w:bCs/>
          <w:sz w:val="30"/>
          <w:szCs w:val="30"/>
          <w:u w:val="single"/>
          <w:lang w:eastAsia="zh-CN"/>
        </w:rPr>
        <w:tab/>
      </w:r>
      <w:r>
        <w:rPr>
          <w:b/>
          <w:bCs/>
          <w:sz w:val="30"/>
          <w:szCs w:val="30"/>
          <w:lang w:eastAsia="zh-CN"/>
        </w:rPr>
        <w:t xml:space="preserve">  </w:t>
      </w:r>
      <w:r>
        <w:rPr>
          <w:sz w:val="30"/>
          <w:szCs w:val="30"/>
          <w:lang w:eastAsia="zh-CN"/>
          <w14:textOutline w14:w="5486" w14:cap="flat" w14:cmpd="sng" w14:algn="ctr">
            <w14:solidFill>
              <w14:srgbClr w14:val="000000"/>
            </w14:solidFill>
            <w14:prstDash w14:val="solid"/>
            <w14:miter w14:val="0"/>
          </w14:textOutline>
        </w:rPr>
        <w:t xml:space="preserve">第 </w:t>
      </w:r>
      <w:r>
        <w:rPr>
          <w:sz w:val="30"/>
          <w:szCs w:val="30"/>
          <w:u w:val="single"/>
          <w:lang w:eastAsia="zh-CN"/>
          <w14:textOutline w14:w="5486" w14:cap="flat" w14:cmpd="sng" w14:algn="ctr">
            <w14:solidFill>
              <w14:srgbClr w14:val="000000"/>
            </w14:solidFill>
            <w14:prstDash w14:val="solid"/>
            <w14:miter w14:val="0"/>
          </w14:textOutline>
        </w:rPr>
        <w:t xml:space="preserve">   </w:t>
      </w:r>
      <w:r>
        <w:rPr>
          <w:rFonts w:hint="eastAsia"/>
          <w:sz w:val="30"/>
          <w:szCs w:val="30"/>
          <w:u w:val="single"/>
          <w:lang w:eastAsia="zh-CN"/>
          <w14:textOutline w14:w="5486" w14:cap="flat" w14:cmpd="sng" w14:algn="ctr">
            <w14:solidFill>
              <w14:srgbClr w14:val="000000"/>
            </w14:solidFill>
            <w14:prstDash w14:val="solid"/>
            <w14:miter w14:val="0"/>
          </w14:textOutline>
        </w:rPr>
        <w:t xml:space="preserve">  </w:t>
      </w:r>
      <w:r>
        <w:rPr>
          <w:sz w:val="30"/>
          <w:szCs w:val="30"/>
          <w:u w:val="single"/>
          <w:lang w:eastAsia="zh-CN"/>
          <w14:textOutline w14:w="5486" w14:cap="flat" w14:cmpd="sng" w14:algn="ctr">
            <w14:solidFill>
              <w14:srgbClr w14:val="000000"/>
            </w14:solidFill>
            <w14:prstDash w14:val="solid"/>
            <w14:miter w14:val="0"/>
          </w14:textOutline>
        </w:rPr>
        <w:t xml:space="preserve"> </w:t>
      </w:r>
      <w:r>
        <w:rPr>
          <w:rFonts w:hint="eastAsia"/>
          <w:sz w:val="30"/>
          <w:szCs w:val="30"/>
          <w:lang w:eastAsia="zh-CN"/>
          <w14:textOutline w14:w="5486" w14:cap="flat" w14:cmpd="sng" w14:algn="ctr">
            <w14:solidFill>
              <w14:srgbClr w14:val="000000"/>
            </w14:solidFill>
            <w14:prstDash w14:val="solid"/>
            <w14:miter w14:val="0"/>
          </w14:textOutline>
        </w:rPr>
        <w:t>标项（</w:t>
      </w:r>
      <w:r>
        <w:rPr>
          <w:rFonts w:hint="eastAsia"/>
          <w:sz w:val="30"/>
          <w:szCs w:val="30"/>
          <w:u w:val="single"/>
          <w:lang w:eastAsia="zh-CN"/>
          <w14:textOutline w14:w="5486" w14:cap="flat" w14:cmpd="sng" w14:algn="ctr">
            <w14:solidFill>
              <w14:srgbClr w14:val="000000"/>
            </w14:solidFill>
            <w14:prstDash w14:val="solid"/>
            <w14:miter w14:val="0"/>
          </w14:textOutline>
        </w:rPr>
        <w:t xml:space="preserve">标项名称 </w:t>
      </w:r>
      <w:r>
        <w:rPr>
          <w:rFonts w:hint="eastAsia"/>
          <w:sz w:val="30"/>
          <w:szCs w:val="30"/>
          <w:lang w:eastAsia="zh-CN"/>
          <w14:textOutline w14:w="5486" w14:cap="flat" w14:cmpd="sng" w14:algn="ctr">
            <w14:solidFill>
              <w14:srgbClr w14:val="000000"/>
            </w14:solidFill>
            <w14:prstDash w14:val="solid"/>
            <w14:miter w14:val="0"/>
          </w14:textOutline>
        </w:rPr>
        <w:t>）</w:t>
      </w:r>
    </w:p>
    <w:p>
      <w:pPr>
        <w:spacing w:line="266" w:lineRule="auto"/>
        <w:rPr>
          <w:lang w:eastAsia="zh-CN"/>
        </w:rPr>
      </w:pPr>
    </w:p>
    <w:p>
      <w:pPr>
        <w:spacing w:line="266" w:lineRule="auto"/>
        <w:rPr>
          <w:lang w:eastAsia="zh-CN"/>
        </w:rPr>
      </w:pPr>
    </w:p>
    <w:p>
      <w:pPr>
        <w:spacing w:line="267" w:lineRule="auto"/>
        <w:rPr>
          <w:lang w:eastAsia="zh-CN"/>
        </w:rPr>
      </w:pPr>
    </w:p>
    <w:p>
      <w:pPr>
        <w:spacing w:line="267" w:lineRule="auto"/>
        <w:rPr>
          <w:lang w:eastAsia="zh-CN"/>
        </w:rPr>
      </w:pPr>
    </w:p>
    <w:p>
      <w:pPr>
        <w:spacing w:line="267" w:lineRule="auto"/>
        <w:rPr>
          <w:lang w:eastAsia="zh-CN"/>
        </w:rPr>
      </w:pPr>
    </w:p>
    <w:p>
      <w:pPr>
        <w:spacing w:line="267" w:lineRule="auto"/>
        <w:rPr>
          <w:lang w:eastAsia="zh-CN"/>
        </w:rPr>
      </w:pPr>
    </w:p>
    <w:p>
      <w:pPr>
        <w:spacing w:line="267" w:lineRule="auto"/>
        <w:rPr>
          <w:lang w:eastAsia="zh-CN"/>
        </w:rPr>
      </w:pPr>
    </w:p>
    <w:p>
      <w:pPr>
        <w:pStyle w:val="4"/>
        <w:spacing w:before="104" w:line="421" w:lineRule="auto"/>
        <w:ind w:left="2278"/>
        <w:rPr>
          <w:lang w:eastAsia="zh-CN"/>
        </w:rPr>
      </w:pPr>
      <w:r>
        <w:rPr>
          <w:rFonts w:hint="eastAsia"/>
          <w:spacing w:val="-4"/>
          <w:lang w:eastAsia="zh-CN"/>
        </w:rPr>
        <w:t>供应商</w:t>
      </w:r>
      <w:r>
        <w:rPr>
          <w:u w:val="single"/>
          <w:lang w:eastAsia="zh-CN"/>
        </w:rPr>
        <w:t xml:space="preserve">                         </w:t>
      </w:r>
    </w:p>
    <w:p>
      <w:pPr>
        <w:pStyle w:val="4"/>
        <w:spacing w:before="1" w:line="220" w:lineRule="auto"/>
        <w:ind w:left="3562"/>
        <w:rPr>
          <w:lang w:eastAsia="zh-CN"/>
        </w:rPr>
      </w:pPr>
      <w:r>
        <w:rPr>
          <w:spacing w:val="-11"/>
          <w:lang w:eastAsia="zh-CN"/>
        </w:rPr>
        <w:t>年</w:t>
      </w:r>
      <w:r>
        <w:rPr>
          <w:spacing w:val="11"/>
          <w:lang w:eastAsia="zh-CN"/>
        </w:rPr>
        <w:t xml:space="preserve">  </w:t>
      </w:r>
      <w:r>
        <w:rPr>
          <w:spacing w:val="-11"/>
          <w:lang w:eastAsia="zh-CN"/>
        </w:rPr>
        <w:t>月</w:t>
      </w:r>
      <w:r>
        <w:rPr>
          <w:spacing w:val="33"/>
          <w:lang w:eastAsia="zh-CN"/>
        </w:rPr>
        <w:t xml:space="preserve">  </w:t>
      </w:r>
      <w:r>
        <w:rPr>
          <w:spacing w:val="-11"/>
          <w:lang w:eastAsia="zh-CN"/>
        </w:rPr>
        <w:t>日</w:t>
      </w:r>
    </w:p>
    <w:p>
      <w:pPr>
        <w:spacing w:before="88" w:line="225" w:lineRule="auto"/>
        <w:ind w:left="3763"/>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ind w:left="3763"/>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ind w:left="3763"/>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ind w:left="3763"/>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ind w:left="3763"/>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ind w:left="3763"/>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ind w:left="3763"/>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ind w:left="3763"/>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ind w:left="3763"/>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ind w:left="3763"/>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r>
        <w:rPr>
          <w:rFonts w:hint="eastAsia"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t>三、</w:t>
      </w:r>
      <w:r>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t>开标一览表</w:t>
      </w:r>
    </w:p>
    <w:p>
      <w:pPr>
        <w:pStyle w:val="4"/>
        <w:spacing w:before="165" w:line="360" w:lineRule="auto"/>
        <w:ind w:left="36"/>
        <w:rPr>
          <w:lang w:eastAsia="zh-CN"/>
        </w:rPr>
      </w:pPr>
      <w:r>
        <w:rPr>
          <w:spacing w:val="-15"/>
          <w:sz w:val="21"/>
          <w:szCs w:val="21"/>
          <w:lang w:eastAsia="zh-CN"/>
        </w:rPr>
        <w:t>项目名称：</w:t>
      </w:r>
      <w:r>
        <w:rPr>
          <w:spacing w:val="27"/>
          <w:sz w:val="21"/>
          <w:szCs w:val="21"/>
          <w:lang w:eastAsia="zh-CN"/>
        </w:rPr>
        <w:t xml:space="preserve"> </w:t>
      </w:r>
      <w:r>
        <w:rPr>
          <w:sz w:val="21"/>
          <w:szCs w:val="21"/>
          <w:u w:val="single"/>
          <w:lang w:eastAsia="zh-CN"/>
        </w:rPr>
        <w:t xml:space="preserve">   </w:t>
      </w:r>
      <w:r>
        <w:rPr>
          <w:rFonts w:hint="eastAsia"/>
          <w:sz w:val="21"/>
          <w:szCs w:val="21"/>
          <w:u w:val="single"/>
          <w:lang w:eastAsia="zh-CN"/>
        </w:rPr>
        <w:t xml:space="preserve">               </w:t>
      </w:r>
      <w:r>
        <w:rPr>
          <w:sz w:val="21"/>
          <w:szCs w:val="21"/>
          <w:u w:val="single"/>
          <w:lang w:eastAsia="zh-CN"/>
        </w:rPr>
        <w:t xml:space="preserve">         </w:t>
      </w:r>
      <w:r>
        <w:rPr>
          <w:spacing w:val="-15"/>
          <w:sz w:val="21"/>
          <w:szCs w:val="21"/>
          <w:lang w:eastAsia="zh-CN"/>
        </w:rPr>
        <w:t>第</w:t>
      </w:r>
      <w:r>
        <w:rPr>
          <w:spacing w:val="-15"/>
          <w:sz w:val="21"/>
          <w:szCs w:val="21"/>
          <w:u w:val="single"/>
          <w:lang w:eastAsia="zh-CN"/>
        </w:rPr>
        <w:t xml:space="preserve">     </w:t>
      </w:r>
      <w:r>
        <w:rPr>
          <w:rFonts w:hint="eastAsia"/>
          <w:spacing w:val="-15"/>
          <w:sz w:val="21"/>
          <w:szCs w:val="21"/>
          <w:lang w:eastAsia="zh-CN"/>
        </w:rPr>
        <w:t>标项（</w:t>
      </w:r>
      <w:r>
        <w:rPr>
          <w:rFonts w:hint="eastAsia"/>
          <w:spacing w:val="-15"/>
          <w:sz w:val="21"/>
          <w:szCs w:val="21"/>
          <w:u w:val="single"/>
          <w:lang w:eastAsia="zh-CN"/>
        </w:rPr>
        <w:t>标项名称</w:t>
      </w:r>
      <w:r>
        <w:rPr>
          <w:rFonts w:hint="eastAsia"/>
          <w:spacing w:val="-15"/>
          <w:sz w:val="21"/>
          <w:szCs w:val="21"/>
          <w:lang w:eastAsia="zh-CN"/>
        </w:rPr>
        <w:t xml:space="preserve"> ）</w:t>
      </w:r>
    </w:p>
    <w:tbl>
      <w:tblPr>
        <w:tblStyle w:val="56"/>
        <w:tblW w:w="8815"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79"/>
        <w:gridCol w:w="31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54" w:hRule="atLeast"/>
        </w:trPr>
        <w:tc>
          <w:tcPr>
            <w:tcW w:w="5679" w:type="dxa"/>
            <w:tcBorders>
              <w:bottom w:val="single" w:color="000000" w:sz="4" w:space="0"/>
              <w:right w:val="single" w:color="000000" w:sz="4" w:space="0"/>
            </w:tcBorders>
          </w:tcPr>
          <w:p>
            <w:pPr>
              <w:pStyle w:val="57"/>
              <w:spacing w:before="212" w:line="219" w:lineRule="auto"/>
              <w:ind w:left="2430"/>
              <w:rPr>
                <w:sz w:val="21"/>
                <w:szCs w:val="21"/>
              </w:rPr>
            </w:pPr>
            <w:r>
              <w:rPr>
                <w:spacing w:val="-2"/>
                <w:sz w:val="21"/>
                <w:szCs w:val="21"/>
                <w14:textOutline w14:w="3835" w14:cap="flat" w14:cmpd="sng" w14:algn="ctr">
                  <w14:solidFill>
                    <w14:srgbClr w14:val="000000"/>
                  </w14:solidFill>
                  <w14:prstDash w14:val="solid"/>
                  <w14:miter w14:val="0"/>
                </w14:textOutline>
              </w:rPr>
              <w:t>投标报价</w:t>
            </w:r>
          </w:p>
        </w:tc>
        <w:tc>
          <w:tcPr>
            <w:tcW w:w="3136" w:type="dxa"/>
            <w:tcBorders>
              <w:left w:val="single" w:color="000000" w:sz="4" w:space="0"/>
              <w:bottom w:val="single" w:color="000000" w:sz="4" w:space="0"/>
            </w:tcBorders>
          </w:tcPr>
          <w:p>
            <w:pPr>
              <w:pStyle w:val="57"/>
              <w:spacing w:before="211" w:line="221" w:lineRule="auto"/>
              <w:ind w:firstLine="832" w:firstLineChars="400"/>
              <w:rPr>
                <w:sz w:val="21"/>
                <w:szCs w:val="21"/>
                <w:lang w:eastAsia="zh-CN"/>
              </w:rPr>
            </w:pPr>
            <w:r>
              <w:rPr>
                <w:rFonts w:hint="eastAsia"/>
                <w:spacing w:val="-1"/>
                <w:sz w:val="21"/>
                <w:szCs w:val="21"/>
                <w:lang w:eastAsia="zh-CN"/>
                <w14:textOutline w14:w="3835" w14:cap="flat" w14:cmpd="sng" w14:algn="ctr">
                  <w14:solidFill>
                    <w14:srgbClr w14:val="000000"/>
                  </w14:solidFill>
                  <w14:prstDash w14:val="solid"/>
                  <w14:miter w14:val="0"/>
                </w14:textOutline>
              </w:rPr>
              <w:t>合同履约期限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 w:hRule="atLeast"/>
        </w:trPr>
        <w:tc>
          <w:tcPr>
            <w:tcW w:w="5679" w:type="dxa"/>
            <w:tcBorders>
              <w:top w:val="single" w:color="000000" w:sz="4" w:space="0"/>
              <w:right w:val="single" w:color="000000" w:sz="4" w:space="0"/>
            </w:tcBorders>
          </w:tcPr>
          <w:p>
            <w:pPr>
              <w:pStyle w:val="57"/>
              <w:spacing w:before="29" w:line="363" w:lineRule="auto"/>
              <w:ind w:left="1036"/>
              <w:rPr>
                <w:sz w:val="21"/>
                <w:szCs w:val="21"/>
                <w:lang w:eastAsia="zh-CN"/>
              </w:rPr>
            </w:pPr>
            <w:r>
              <w:rPr>
                <w:spacing w:val="-9"/>
                <w:sz w:val="21"/>
                <w:szCs w:val="21"/>
                <w:lang w:eastAsia="zh-CN"/>
              </w:rPr>
              <w:t xml:space="preserve">小写金额： </w:t>
            </w:r>
            <w:r>
              <w:rPr>
                <w:spacing w:val="2"/>
                <w:sz w:val="21"/>
                <w:szCs w:val="21"/>
                <w:lang w:eastAsia="zh-CN"/>
              </w:rPr>
              <w:t xml:space="preserve"> </w:t>
            </w:r>
            <w:r>
              <w:rPr>
                <w:spacing w:val="17"/>
                <w:sz w:val="21"/>
                <w:szCs w:val="21"/>
                <w:u w:val="single"/>
                <w:lang w:eastAsia="zh-CN"/>
              </w:rPr>
              <w:t xml:space="preserve">      </w:t>
            </w:r>
            <w:r>
              <w:rPr>
                <w:spacing w:val="-9"/>
                <w:sz w:val="21"/>
                <w:szCs w:val="21"/>
                <w:lang w:eastAsia="zh-CN"/>
              </w:rPr>
              <w:t>（</w:t>
            </w:r>
            <w:r>
              <w:rPr>
                <w:spacing w:val="-9"/>
                <w:sz w:val="20"/>
                <w:szCs w:val="20"/>
                <w:lang w:eastAsia="zh-CN"/>
              </w:rPr>
              <w:t>人民币元</w:t>
            </w:r>
            <w:r>
              <w:rPr>
                <w:spacing w:val="-9"/>
                <w:sz w:val="21"/>
                <w:szCs w:val="21"/>
                <w:lang w:eastAsia="zh-CN"/>
              </w:rPr>
              <w:t>）</w:t>
            </w:r>
          </w:p>
          <w:p>
            <w:pPr>
              <w:pStyle w:val="57"/>
              <w:spacing w:line="214" w:lineRule="auto"/>
              <w:ind w:left="1033"/>
              <w:rPr>
                <w:sz w:val="21"/>
                <w:szCs w:val="21"/>
                <w:lang w:eastAsia="zh-CN"/>
              </w:rPr>
            </w:pPr>
            <w:r>
              <w:rPr>
                <w:spacing w:val="-8"/>
                <w:sz w:val="21"/>
                <w:szCs w:val="21"/>
                <w:lang w:eastAsia="zh-CN"/>
              </w:rPr>
              <w:t>大写金额：</w:t>
            </w:r>
            <w:r>
              <w:rPr>
                <w:spacing w:val="23"/>
                <w:sz w:val="21"/>
                <w:szCs w:val="21"/>
                <w:lang w:eastAsia="zh-CN"/>
              </w:rPr>
              <w:t xml:space="preserve"> </w:t>
            </w:r>
            <w:r>
              <w:rPr>
                <w:spacing w:val="-8"/>
                <w:sz w:val="21"/>
                <w:szCs w:val="21"/>
                <w:lang w:eastAsia="zh-CN"/>
              </w:rPr>
              <w:t xml:space="preserve"> </w:t>
            </w:r>
            <w:r>
              <w:rPr>
                <w:spacing w:val="17"/>
                <w:sz w:val="21"/>
                <w:szCs w:val="21"/>
                <w:u w:val="single"/>
                <w:lang w:eastAsia="zh-CN"/>
              </w:rPr>
              <w:t xml:space="preserve">      </w:t>
            </w:r>
            <w:r>
              <w:rPr>
                <w:spacing w:val="-8"/>
                <w:sz w:val="21"/>
                <w:szCs w:val="21"/>
                <w:lang w:eastAsia="zh-CN"/>
              </w:rPr>
              <w:t>（</w:t>
            </w:r>
            <w:r>
              <w:rPr>
                <w:spacing w:val="-8"/>
                <w:sz w:val="20"/>
                <w:szCs w:val="20"/>
                <w:lang w:eastAsia="zh-CN"/>
              </w:rPr>
              <w:t>人民币元</w:t>
            </w:r>
            <w:r>
              <w:rPr>
                <w:spacing w:val="-8"/>
                <w:sz w:val="21"/>
                <w:szCs w:val="21"/>
                <w:lang w:eastAsia="zh-CN"/>
              </w:rPr>
              <w:t>）</w:t>
            </w:r>
          </w:p>
          <w:p>
            <w:pPr>
              <w:pStyle w:val="57"/>
              <w:spacing w:before="168" w:line="210" w:lineRule="auto"/>
              <w:ind w:left="129"/>
              <w:rPr>
                <w:sz w:val="21"/>
                <w:szCs w:val="21"/>
                <w:lang w:eastAsia="zh-CN"/>
              </w:rPr>
            </w:pPr>
            <w:r>
              <w:rPr>
                <w:spacing w:val="-1"/>
                <w:sz w:val="21"/>
                <w:szCs w:val="21"/>
                <w:lang w:eastAsia="zh-CN"/>
              </w:rPr>
              <w:t>（</w:t>
            </w:r>
            <w:r>
              <w:rPr>
                <w:rFonts w:ascii="黑体" w:hAnsi="黑体" w:eastAsia="黑体" w:cs="黑体"/>
                <w:spacing w:val="-1"/>
                <w:sz w:val="21"/>
                <w:szCs w:val="21"/>
                <w:lang w:eastAsia="zh-CN"/>
              </w:rPr>
              <w:t>大写金额与小写金额不一致时，以大写金额为准</w:t>
            </w:r>
            <w:r>
              <w:rPr>
                <w:spacing w:val="-1"/>
                <w:sz w:val="21"/>
                <w:szCs w:val="21"/>
                <w:lang w:eastAsia="zh-CN"/>
              </w:rPr>
              <w:t>）</w:t>
            </w:r>
          </w:p>
        </w:tc>
        <w:tc>
          <w:tcPr>
            <w:tcW w:w="3136" w:type="dxa"/>
            <w:tcBorders>
              <w:top w:val="single" w:color="000000" w:sz="4" w:space="0"/>
              <w:left w:val="single" w:color="000000" w:sz="4" w:space="0"/>
            </w:tcBorders>
          </w:tcPr>
          <w:p>
            <w:pPr>
              <w:rPr>
                <w:lang w:eastAsia="zh-CN"/>
              </w:rPr>
            </w:pPr>
          </w:p>
        </w:tc>
      </w:tr>
    </w:tbl>
    <w:p>
      <w:pPr>
        <w:spacing w:line="257" w:lineRule="auto"/>
        <w:rPr>
          <w:lang w:eastAsia="zh-CN"/>
        </w:rPr>
      </w:pPr>
    </w:p>
    <w:p>
      <w:pPr>
        <w:spacing w:line="258" w:lineRule="auto"/>
        <w:rPr>
          <w:lang w:eastAsia="zh-CN"/>
        </w:rPr>
      </w:pPr>
    </w:p>
    <w:p>
      <w:pPr>
        <w:spacing w:line="258" w:lineRule="auto"/>
        <w:rPr>
          <w:lang w:eastAsia="zh-CN"/>
        </w:rPr>
      </w:pPr>
    </w:p>
    <w:p>
      <w:pPr>
        <w:pStyle w:val="4"/>
        <w:spacing w:before="68" w:line="222" w:lineRule="auto"/>
        <w:ind w:left="39"/>
        <w:rPr>
          <w:sz w:val="21"/>
          <w:szCs w:val="21"/>
          <w:lang w:eastAsia="zh-CN"/>
        </w:rPr>
      </w:pPr>
      <w:r>
        <w:rPr>
          <w:spacing w:val="-13"/>
          <w:sz w:val="21"/>
          <w:szCs w:val="21"/>
          <w:lang w:eastAsia="zh-CN"/>
          <w14:textOutline w14:w="3835" w14:cap="flat" w14:cmpd="sng" w14:algn="ctr">
            <w14:solidFill>
              <w14:srgbClr w14:val="000000"/>
            </w14:solidFill>
            <w14:prstDash w14:val="solid"/>
            <w14:miter w14:val="0"/>
          </w14:textOutline>
        </w:rPr>
        <w:t>备注：</w:t>
      </w:r>
    </w:p>
    <w:p>
      <w:pPr>
        <w:pStyle w:val="4"/>
        <w:spacing w:before="157" w:line="359" w:lineRule="auto"/>
        <w:ind w:left="40" w:right="27" w:firstLine="630"/>
        <w:rPr>
          <w:spacing w:val="-7"/>
          <w:sz w:val="21"/>
          <w:szCs w:val="21"/>
          <w:lang w:eastAsia="zh-CN"/>
        </w:rPr>
      </w:pPr>
      <w:r>
        <w:rPr>
          <w:spacing w:val="-7"/>
          <w:sz w:val="21"/>
          <w:szCs w:val="21"/>
          <w:lang w:eastAsia="zh-CN"/>
        </w:rPr>
        <w:t>1、</w:t>
      </w:r>
      <w:r>
        <w:rPr>
          <w:rFonts w:hint="eastAsia"/>
          <w:spacing w:val="-7"/>
          <w:sz w:val="21"/>
          <w:szCs w:val="21"/>
          <w:lang w:eastAsia="zh-CN"/>
        </w:rPr>
        <w:t>供应商</w:t>
      </w:r>
      <w:r>
        <w:rPr>
          <w:spacing w:val="-7"/>
          <w:sz w:val="21"/>
          <w:szCs w:val="21"/>
          <w:lang w:eastAsia="zh-CN"/>
        </w:rPr>
        <w:t>提交两份及以上投标报价不同的“开标一览表”，且未书面说明哪个有效或以哪个为准的， 其投标无效。</w:t>
      </w:r>
    </w:p>
    <w:p>
      <w:pPr>
        <w:pStyle w:val="4"/>
        <w:spacing w:line="220" w:lineRule="auto"/>
        <w:ind w:left="62" w:firstLine="588" w:firstLineChars="300"/>
        <w:rPr>
          <w:sz w:val="21"/>
          <w:szCs w:val="21"/>
          <w:lang w:eastAsia="zh-CN"/>
        </w:rPr>
      </w:pPr>
      <w:r>
        <w:rPr>
          <w:rFonts w:hint="eastAsia"/>
          <w:spacing w:val="-7"/>
          <w:sz w:val="21"/>
          <w:szCs w:val="21"/>
          <w:lang w:eastAsia="zh-CN"/>
        </w:rPr>
        <w:t>2</w:t>
      </w:r>
      <w:r>
        <w:rPr>
          <w:spacing w:val="-7"/>
          <w:sz w:val="21"/>
          <w:szCs w:val="21"/>
          <w:lang w:eastAsia="zh-CN"/>
        </w:rPr>
        <w:t>、</w:t>
      </w:r>
      <w:r>
        <w:rPr>
          <w:rFonts w:hint="eastAsia"/>
          <w:spacing w:val="-7"/>
          <w:sz w:val="21"/>
          <w:szCs w:val="21"/>
          <w:lang w:eastAsia="zh-CN"/>
        </w:rPr>
        <w:t>供应商</w:t>
      </w:r>
      <w:r>
        <w:rPr>
          <w:spacing w:val="-7"/>
          <w:sz w:val="21"/>
          <w:szCs w:val="21"/>
          <w:lang w:eastAsia="zh-CN"/>
        </w:rPr>
        <w:t>在投标截止时间前修改“开标一览表”中的投标</w:t>
      </w:r>
      <w:r>
        <w:rPr>
          <w:spacing w:val="-8"/>
          <w:sz w:val="21"/>
          <w:szCs w:val="21"/>
          <w:lang w:eastAsia="zh-CN"/>
        </w:rPr>
        <w:t>报价的，应同时修改投标文件“分</w:t>
      </w:r>
      <w:r>
        <w:rPr>
          <w:sz w:val="21"/>
          <w:szCs w:val="21"/>
          <w:lang w:eastAsia="zh-CN"/>
        </w:rPr>
        <w:t xml:space="preserve"> </w:t>
      </w:r>
      <w:r>
        <w:rPr>
          <w:spacing w:val="-5"/>
          <w:sz w:val="21"/>
          <w:szCs w:val="21"/>
          <w:lang w:eastAsia="zh-CN"/>
        </w:rPr>
        <w:t>项报价明细表”</w:t>
      </w:r>
      <w:r>
        <w:rPr>
          <w:spacing w:val="-14"/>
          <w:sz w:val="21"/>
          <w:szCs w:val="21"/>
          <w:lang w:eastAsia="zh-CN"/>
        </w:rPr>
        <w:t>。</w:t>
      </w:r>
    </w:p>
    <w:p>
      <w:pPr>
        <w:spacing w:line="261" w:lineRule="auto"/>
        <w:rPr>
          <w:lang w:eastAsia="zh-CN"/>
        </w:rPr>
      </w:pPr>
    </w:p>
    <w:p>
      <w:pPr>
        <w:spacing w:line="262" w:lineRule="auto"/>
        <w:rPr>
          <w:lang w:eastAsia="zh-CN"/>
        </w:rPr>
      </w:pPr>
    </w:p>
    <w:p>
      <w:pPr>
        <w:spacing w:line="262" w:lineRule="auto"/>
        <w:rPr>
          <w:lang w:eastAsia="zh-CN"/>
        </w:rPr>
      </w:pPr>
    </w:p>
    <w:p>
      <w:pPr>
        <w:spacing w:line="262" w:lineRule="auto"/>
        <w:rPr>
          <w:lang w:eastAsia="zh-CN"/>
        </w:rPr>
      </w:pPr>
    </w:p>
    <w:p>
      <w:pPr>
        <w:spacing w:line="262" w:lineRule="auto"/>
        <w:rPr>
          <w:lang w:eastAsia="zh-CN"/>
        </w:rPr>
      </w:pPr>
    </w:p>
    <w:p>
      <w:pPr>
        <w:pStyle w:val="4"/>
        <w:spacing w:before="69" w:line="220" w:lineRule="auto"/>
        <w:ind w:left="39"/>
        <w:rPr>
          <w:sz w:val="21"/>
          <w:szCs w:val="21"/>
          <w:lang w:eastAsia="zh-CN"/>
        </w:rPr>
      </w:pPr>
      <w:r>
        <w:rPr>
          <w:rFonts w:hint="eastAsia"/>
          <w:spacing w:val="-8"/>
          <w:sz w:val="21"/>
          <w:szCs w:val="21"/>
          <w:lang w:eastAsia="zh-CN"/>
        </w:rPr>
        <w:t>供应商</w:t>
      </w:r>
      <w:r>
        <w:rPr>
          <w:spacing w:val="-8"/>
          <w:sz w:val="21"/>
          <w:szCs w:val="21"/>
          <w:lang w:eastAsia="zh-CN"/>
        </w:rPr>
        <w:t>名称（电子章</w:t>
      </w:r>
      <w:r>
        <w:rPr>
          <w:spacing w:val="-9"/>
          <w:sz w:val="21"/>
          <w:szCs w:val="21"/>
          <w:lang w:eastAsia="zh-CN"/>
        </w:rPr>
        <w:t>）：</w:t>
      </w:r>
      <w:r>
        <w:rPr>
          <w:sz w:val="21"/>
          <w:szCs w:val="21"/>
          <w:u w:val="single"/>
          <w:lang w:eastAsia="zh-CN"/>
        </w:rPr>
        <w:t xml:space="preserve">        </w:t>
      </w:r>
    </w:p>
    <w:p>
      <w:pPr>
        <w:pStyle w:val="4"/>
        <w:spacing w:before="158" w:line="359" w:lineRule="auto"/>
        <w:ind w:left="37"/>
        <w:rPr>
          <w:sz w:val="21"/>
          <w:szCs w:val="21"/>
          <w:lang w:eastAsia="zh-CN"/>
        </w:rPr>
      </w:pPr>
      <w:r>
        <w:rPr>
          <w:spacing w:val="-5"/>
          <w:sz w:val="21"/>
          <w:szCs w:val="21"/>
          <w:lang w:eastAsia="zh-CN"/>
        </w:rPr>
        <w:t>法定代表人（</w:t>
      </w:r>
      <w:r>
        <w:rPr>
          <w:spacing w:val="-8"/>
          <w:sz w:val="21"/>
          <w:szCs w:val="21"/>
          <w:lang w:eastAsia="zh-CN"/>
        </w:rPr>
        <w:t>电子章</w:t>
      </w:r>
      <w:r>
        <w:rPr>
          <w:spacing w:val="-5"/>
          <w:sz w:val="21"/>
          <w:szCs w:val="21"/>
          <w:lang w:eastAsia="zh-CN"/>
        </w:rPr>
        <w:t>）：</w:t>
      </w:r>
      <w:r>
        <w:rPr>
          <w:sz w:val="21"/>
          <w:szCs w:val="21"/>
          <w:u w:val="single"/>
          <w:lang w:eastAsia="zh-CN"/>
        </w:rPr>
        <w:t xml:space="preserve">       </w:t>
      </w:r>
    </w:p>
    <w:p>
      <w:pPr>
        <w:pStyle w:val="4"/>
        <w:spacing w:before="1" w:line="220" w:lineRule="auto"/>
        <w:ind w:left="73"/>
        <w:rPr>
          <w:sz w:val="21"/>
          <w:szCs w:val="21"/>
          <w:lang w:eastAsia="zh-CN"/>
        </w:rPr>
      </w:pPr>
      <w:r>
        <w:rPr>
          <w:spacing w:val="-26"/>
          <w:sz w:val="21"/>
          <w:szCs w:val="21"/>
          <w:lang w:eastAsia="zh-CN"/>
        </w:rPr>
        <w:t>日期：</w:t>
      </w:r>
      <w:r>
        <w:rPr>
          <w:spacing w:val="-11"/>
          <w:sz w:val="21"/>
          <w:szCs w:val="21"/>
          <w:lang w:eastAsia="zh-CN"/>
        </w:rPr>
        <w:t xml:space="preserve"> </w:t>
      </w:r>
      <w:r>
        <w:rPr>
          <w:spacing w:val="17"/>
          <w:sz w:val="21"/>
          <w:szCs w:val="21"/>
          <w:u w:val="single"/>
          <w:lang w:eastAsia="zh-CN"/>
        </w:rPr>
        <w:t xml:space="preserve">      </w:t>
      </w:r>
      <w:r>
        <w:rPr>
          <w:spacing w:val="-93"/>
          <w:sz w:val="21"/>
          <w:szCs w:val="21"/>
          <w:lang w:eastAsia="zh-CN"/>
        </w:rPr>
        <w:t xml:space="preserve"> </w:t>
      </w:r>
      <w:r>
        <w:rPr>
          <w:spacing w:val="-26"/>
          <w:sz w:val="21"/>
          <w:szCs w:val="21"/>
          <w:lang w:eastAsia="zh-CN"/>
        </w:rPr>
        <w:t>年</w:t>
      </w:r>
      <w:r>
        <w:rPr>
          <w:spacing w:val="-105"/>
          <w:sz w:val="21"/>
          <w:szCs w:val="21"/>
          <w:lang w:eastAsia="zh-CN"/>
        </w:rPr>
        <w:t xml:space="preserve"> </w:t>
      </w:r>
      <w:r>
        <w:rPr>
          <w:spacing w:val="17"/>
          <w:sz w:val="21"/>
          <w:szCs w:val="21"/>
          <w:u w:val="single"/>
          <w:lang w:eastAsia="zh-CN"/>
        </w:rPr>
        <w:t xml:space="preserve">      </w:t>
      </w:r>
      <w:r>
        <w:rPr>
          <w:spacing w:val="-89"/>
          <w:sz w:val="21"/>
          <w:szCs w:val="21"/>
          <w:lang w:eastAsia="zh-CN"/>
        </w:rPr>
        <w:t xml:space="preserve"> </w:t>
      </w:r>
      <w:r>
        <w:rPr>
          <w:spacing w:val="-26"/>
          <w:sz w:val="21"/>
          <w:szCs w:val="21"/>
          <w:lang w:eastAsia="zh-CN"/>
        </w:rPr>
        <w:t>月</w:t>
      </w:r>
      <w:r>
        <w:rPr>
          <w:spacing w:val="17"/>
          <w:sz w:val="21"/>
          <w:szCs w:val="21"/>
          <w:u w:val="single"/>
          <w:lang w:eastAsia="zh-CN"/>
        </w:rPr>
        <w:t xml:space="preserve">      </w:t>
      </w:r>
      <w:r>
        <w:rPr>
          <w:spacing w:val="-58"/>
          <w:sz w:val="21"/>
          <w:szCs w:val="21"/>
          <w:lang w:eastAsia="zh-CN"/>
        </w:rPr>
        <w:t xml:space="preserve"> </w:t>
      </w:r>
      <w:r>
        <w:rPr>
          <w:spacing w:val="-26"/>
          <w:sz w:val="21"/>
          <w:szCs w:val="21"/>
          <w:lang w:eastAsia="zh-CN"/>
        </w:rPr>
        <w:t>日</w:t>
      </w:r>
    </w:p>
    <w:p>
      <w:pPr>
        <w:spacing w:line="220" w:lineRule="auto"/>
        <w:rPr>
          <w:lang w:eastAsia="zh-CN"/>
        </w:rPr>
        <w:sectPr>
          <w:footerReference r:id="rId66" w:type="default"/>
          <w:pgSz w:w="11905" w:h="16839"/>
          <w:pgMar w:top="1104" w:right="1440" w:bottom="1281" w:left="1560" w:header="1090" w:footer="988" w:gutter="0"/>
          <w:cols w:space="720" w:num="1"/>
        </w:sectPr>
      </w:pPr>
    </w:p>
    <w:p>
      <w:pPr>
        <w:spacing w:line="242" w:lineRule="auto"/>
        <w:rPr>
          <w:lang w:eastAsia="zh-CN"/>
        </w:rPr>
      </w:pPr>
    </w:p>
    <w:p>
      <w:pPr>
        <w:spacing w:before="88" w:line="225" w:lineRule="auto"/>
        <w:ind w:left="3763"/>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bookmarkStart w:id="60" w:name="bookmark178"/>
      <w:bookmarkEnd w:id="60"/>
      <w:r>
        <w:rPr>
          <w:rFonts w:hint="eastAsia"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t>四、报价明细</w:t>
      </w:r>
    </w:p>
    <w:p>
      <w:pPr>
        <w:pStyle w:val="4"/>
        <w:spacing w:before="165" w:line="360" w:lineRule="auto"/>
        <w:ind w:left="36"/>
        <w:rPr>
          <w:lang w:eastAsia="zh-CN"/>
        </w:rPr>
      </w:pPr>
      <w:r>
        <w:rPr>
          <w:spacing w:val="-15"/>
          <w:sz w:val="21"/>
          <w:szCs w:val="21"/>
          <w:lang w:eastAsia="zh-CN"/>
        </w:rPr>
        <w:t>项目名称：</w:t>
      </w:r>
      <w:r>
        <w:rPr>
          <w:spacing w:val="27"/>
          <w:sz w:val="21"/>
          <w:szCs w:val="21"/>
          <w:lang w:eastAsia="zh-CN"/>
        </w:rPr>
        <w:t xml:space="preserve"> </w:t>
      </w:r>
      <w:r>
        <w:rPr>
          <w:sz w:val="21"/>
          <w:szCs w:val="21"/>
          <w:u w:val="single"/>
          <w:lang w:eastAsia="zh-CN"/>
        </w:rPr>
        <w:t xml:space="preserve">   </w:t>
      </w:r>
      <w:r>
        <w:rPr>
          <w:rFonts w:hint="eastAsia"/>
          <w:sz w:val="21"/>
          <w:szCs w:val="21"/>
          <w:u w:val="single"/>
          <w:lang w:eastAsia="zh-CN"/>
        </w:rPr>
        <w:t xml:space="preserve">               </w:t>
      </w:r>
      <w:r>
        <w:rPr>
          <w:sz w:val="21"/>
          <w:szCs w:val="21"/>
          <w:u w:val="single"/>
          <w:lang w:eastAsia="zh-CN"/>
        </w:rPr>
        <w:t xml:space="preserve">         </w:t>
      </w:r>
      <w:r>
        <w:rPr>
          <w:spacing w:val="-15"/>
          <w:sz w:val="21"/>
          <w:szCs w:val="21"/>
          <w:lang w:eastAsia="zh-CN"/>
        </w:rPr>
        <w:t>第</w:t>
      </w:r>
      <w:r>
        <w:rPr>
          <w:spacing w:val="-15"/>
          <w:sz w:val="21"/>
          <w:szCs w:val="21"/>
          <w:u w:val="single"/>
          <w:lang w:eastAsia="zh-CN"/>
        </w:rPr>
        <w:t xml:space="preserve">     </w:t>
      </w:r>
      <w:r>
        <w:rPr>
          <w:rFonts w:hint="eastAsia"/>
          <w:spacing w:val="-15"/>
          <w:sz w:val="21"/>
          <w:szCs w:val="21"/>
          <w:lang w:eastAsia="zh-CN"/>
        </w:rPr>
        <w:t>标项（标项名称 ）</w:t>
      </w:r>
    </w:p>
    <w:p>
      <w:pPr>
        <w:spacing w:line="134" w:lineRule="exact"/>
        <w:rPr>
          <w:lang w:eastAsia="zh-CN"/>
        </w:rPr>
      </w:pPr>
    </w:p>
    <w:tbl>
      <w:tblPr>
        <w:tblStyle w:val="56"/>
        <w:tblW w:w="8902"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3"/>
        <w:gridCol w:w="1133"/>
        <w:gridCol w:w="2128"/>
        <w:gridCol w:w="1198"/>
        <w:gridCol w:w="1095"/>
        <w:gridCol w:w="906"/>
        <w:gridCol w:w="916"/>
        <w:gridCol w:w="9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1726" w:type="dxa"/>
            <w:gridSpan w:val="2"/>
            <w:vMerge w:val="restart"/>
            <w:tcBorders>
              <w:top w:val="single" w:color="000000" w:sz="2" w:space="0"/>
              <w:left w:val="single" w:color="000000" w:sz="2" w:space="0"/>
              <w:bottom w:val="nil"/>
            </w:tcBorders>
          </w:tcPr>
          <w:p>
            <w:pPr>
              <w:pStyle w:val="57"/>
              <w:spacing w:before="250" w:line="221" w:lineRule="auto"/>
              <w:ind w:left="260"/>
              <w:rPr>
                <w:sz w:val="21"/>
                <w:szCs w:val="21"/>
              </w:rPr>
            </w:pPr>
            <w:r>
              <w:rPr>
                <w:spacing w:val="-1"/>
                <w:sz w:val="21"/>
                <w:szCs w:val="21"/>
              </w:rPr>
              <w:t>分项项目名称</w:t>
            </w:r>
          </w:p>
        </w:tc>
        <w:tc>
          <w:tcPr>
            <w:tcW w:w="2128" w:type="dxa"/>
            <w:vMerge w:val="restart"/>
            <w:tcBorders>
              <w:top w:val="single" w:color="000000" w:sz="2" w:space="0"/>
              <w:bottom w:val="nil"/>
              <w:right w:val="single" w:color="000000" w:sz="2" w:space="0"/>
            </w:tcBorders>
          </w:tcPr>
          <w:p>
            <w:pPr>
              <w:pStyle w:val="57"/>
              <w:spacing w:before="57" w:line="221" w:lineRule="auto"/>
              <w:ind w:left="662"/>
              <w:rPr>
                <w:sz w:val="21"/>
                <w:szCs w:val="21"/>
                <w:lang w:eastAsia="zh-CN"/>
              </w:rPr>
            </w:pPr>
            <w:r>
              <w:rPr>
                <w:spacing w:val="-1"/>
                <w:sz w:val="21"/>
                <w:szCs w:val="21"/>
                <w:lang w:eastAsia="zh-CN"/>
              </w:rPr>
              <w:t>规格型号</w:t>
            </w:r>
          </w:p>
          <w:p>
            <w:pPr>
              <w:pStyle w:val="57"/>
              <w:spacing w:before="156" w:line="221" w:lineRule="auto"/>
              <w:ind w:left="139"/>
              <w:rPr>
                <w:sz w:val="21"/>
                <w:szCs w:val="21"/>
                <w:lang w:eastAsia="zh-CN"/>
              </w:rPr>
            </w:pPr>
            <w:r>
              <w:rPr>
                <w:spacing w:val="-2"/>
                <w:sz w:val="21"/>
                <w:szCs w:val="21"/>
                <w:lang w:eastAsia="zh-CN"/>
              </w:rPr>
              <w:t>（或项目特征描述）</w:t>
            </w:r>
          </w:p>
        </w:tc>
        <w:tc>
          <w:tcPr>
            <w:tcW w:w="1198" w:type="dxa"/>
            <w:vMerge w:val="restart"/>
            <w:tcBorders>
              <w:top w:val="single" w:color="000000" w:sz="2" w:space="0"/>
              <w:left w:val="single" w:color="000000" w:sz="2" w:space="0"/>
              <w:bottom w:val="nil"/>
            </w:tcBorders>
          </w:tcPr>
          <w:p>
            <w:pPr>
              <w:pStyle w:val="57"/>
              <w:spacing w:before="249" w:line="221" w:lineRule="auto"/>
              <w:ind w:left="156"/>
              <w:rPr>
                <w:sz w:val="21"/>
                <w:szCs w:val="21"/>
              </w:rPr>
            </w:pPr>
            <w:r>
              <w:rPr>
                <w:spacing w:val="-4"/>
                <w:sz w:val="21"/>
                <w:szCs w:val="21"/>
              </w:rPr>
              <w:t>品牌/产地</w:t>
            </w:r>
          </w:p>
        </w:tc>
        <w:tc>
          <w:tcPr>
            <w:tcW w:w="1095" w:type="dxa"/>
            <w:vMerge w:val="restart"/>
            <w:tcBorders>
              <w:top w:val="single" w:color="000000" w:sz="2" w:space="0"/>
              <w:bottom w:val="nil"/>
              <w:right w:val="single" w:color="000000" w:sz="2" w:space="0"/>
            </w:tcBorders>
          </w:tcPr>
          <w:p>
            <w:pPr>
              <w:pStyle w:val="57"/>
              <w:spacing w:before="249" w:line="221" w:lineRule="auto"/>
              <w:ind w:left="93"/>
              <w:rPr>
                <w:sz w:val="21"/>
                <w:szCs w:val="21"/>
              </w:rPr>
            </w:pPr>
            <w:r>
              <w:rPr>
                <w:spacing w:val="-1"/>
                <w:sz w:val="21"/>
                <w:szCs w:val="21"/>
              </w:rPr>
              <w:t>数量/单位</w:t>
            </w:r>
          </w:p>
        </w:tc>
        <w:tc>
          <w:tcPr>
            <w:tcW w:w="1822" w:type="dxa"/>
            <w:gridSpan w:val="2"/>
            <w:tcBorders>
              <w:top w:val="single" w:color="000000" w:sz="2" w:space="0"/>
              <w:left w:val="single" w:color="000000" w:sz="2" w:space="0"/>
            </w:tcBorders>
          </w:tcPr>
          <w:p>
            <w:pPr>
              <w:pStyle w:val="57"/>
              <w:spacing w:before="57" w:line="221" w:lineRule="auto"/>
              <w:ind w:left="402"/>
              <w:rPr>
                <w:sz w:val="21"/>
                <w:szCs w:val="21"/>
              </w:rPr>
            </w:pPr>
            <w:r>
              <w:rPr>
                <w:spacing w:val="-3"/>
                <w:sz w:val="21"/>
                <w:szCs w:val="21"/>
              </w:rPr>
              <w:t>金额（元）</w:t>
            </w:r>
          </w:p>
        </w:tc>
        <w:tc>
          <w:tcPr>
            <w:tcW w:w="933" w:type="dxa"/>
            <w:vMerge w:val="restart"/>
            <w:tcBorders>
              <w:top w:val="single" w:color="000000" w:sz="2" w:space="0"/>
              <w:bottom w:val="nil"/>
              <w:right w:val="single" w:color="000000" w:sz="2" w:space="0"/>
            </w:tcBorders>
          </w:tcPr>
          <w:p>
            <w:pPr>
              <w:pStyle w:val="57"/>
              <w:spacing w:before="250" w:line="222" w:lineRule="auto"/>
              <w:ind w:left="264"/>
              <w:rPr>
                <w:sz w:val="21"/>
                <w:szCs w:val="21"/>
              </w:rPr>
            </w:pPr>
            <w:r>
              <w:rPr>
                <w:spacing w:val="-3"/>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26" w:type="dxa"/>
            <w:gridSpan w:val="2"/>
            <w:vMerge w:val="continue"/>
            <w:tcBorders>
              <w:top w:val="nil"/>
              <w:left w:val="single" w:color="000000" w:sz="2" w:space="0"/>
            </w:tcBorders>
          </w:tcPr>
          <w:p/>
        </w:tc>
        <w:tc>
          <w:tcPr>
            <w:tcW w:w="2128" w:type="dxa"/>
            <w:vMerge w:val="continue"/>
            <w:tcBorders>
              <w:top w:val="nil"/>
              <w:right w:val="single" w:color="000000" w:sz="2" w:space="0"/>
            </w:tcBorders>
          </w:tcPr>
          <w:p/>
        </w:tc>
        <w:tc>
          <w:tcPr>
            <w:tcW w:w="1198" w:type="dxa"/>
            <w:vMerge w:val="continue"/>
            <w:tcBorders>
              <w:top w:val="nil"/>
              <w:left w:val="single" w:color="000000" w:sz="2" w:space="0"/>
            </w:tcBorders>
          </w:tcPr>
          <w:p/>
        </w:tc>
        <w:tc>
          <w:tcPr>
            <w:tcW w:w="1095" w:type="dxa"/>
            <w:vMerge w:val="continue"/>
            <w:tcBorders>
              <w:top w:val="nil"/>
              <w:right w:val="single" w:color="000000" w:sz="2" w:space="0"/>
            </w:tcBorders>
          </w:tcPr>
          <w:p/>
        </w:tc>
        <w:tc>
          <w:tcPr>
            <w:tcW w:w="906" w:type="dxa"/>
            <w:tcBorders>
              <w:left w:val="single" w:color="000000" w:sz="2" w:space="0"/>
              <w:right w:val="single" w:color="000000" w:sz="2" w:space="0"/>
            </w:tcBorders>
          </w:tcPr>
          <w:p>
            <w:pPr>
              <w:pStyle w:val="57"/>
              <w:spacing w:before="27" w:line="219" w:lineRule="auto"/>
              <w:ind w:left="263"/>
              <w:rPr>
                <w:sz w:val="21"/>
                <w:szCs w:val="21"/>
              </w:rPr>
            </w:pPr>
            <w:r>
              <w:rPr>
                <w:spacing w:val="-2"/>
                <w:sz w:val="21"/>
                <w:szCs w:val="21"/>
              </w:rPr>
              <w:t>单价</w:t>
            </w:r>
          </w:p>
        </w:tc>
        <w:tc>
          <w:tcPr>
            <w:tcW w:w="916" w:type="dxa"/>
            <w:tcBorders>
              <w:left w:val="single" w:color="000000" w:sz="2" w:space="0"/>
            </w:tcBorders>
          </w:tcPr>
          <w:p>
            <w:pPr>
              <w:pStyle w:val="57"/>
              <w:spacing w:before="27" w:line="222" w:lineRule="auto"/>
              <w:ind w:left="307"/>
              <w:rPr>
                <w:sz w:val="21"/>
                <w:szCs w:val="21"/>
              </w:rPr>
            </w:pPr>
            <w:r>
              <w:rPr>
                <w:spacing w:val="-3"/>
                <w:sz w:val="21"/>
                <w:szCs w:val="21"/>
              </w:rPr>
              <w:t>小计</w:t>
            </w:r>
          </w:p>
        </w:tc>
        <w:tc>
          <w:tcPr>
            <w:tcW w:w="933" w:type="dxa"/>
            <w:vMerge w:val="continue"/>
            <w:tcBorders>
              <w:top w:val="nil"/>
              <w:right w:val="single" w:color="000000" w:sz="2" w:space="0"/>
            </w:tcBorders>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593" w:type="dxa"/>
            <w:tcBorders>
              <w:left w:val="single" w:color="000000" w:sz="2" w:space="0"/>
            </w:tcBorders>
          </w:tcPr>
          <w:p>
            <w:pPr>
              <w:pStyle w:val="57"/>
              <w:spacing w:before="110" w:line="183" w:lineRule="auto"/>
              <w:ind w:left="273"/>
              <w:rPr>
                <w:sz w:val="21"/>
                <w:szCs w:val="21"/>
              </w:rPr>
            </w:pPr>
            <w:r>
              <w:rPr>
                <w:sz w:val="21"/>
                <w:szCs w:val="21"/>
              </w:rPr>
              <w:t>1</w:t>
            </w:r>
          </w:p>
        </w:tc>
        <w:tc>
          <w:tcPr>
            <w:tcW w:w="1133" w:type="dxa"/>
          </w:tcPr>
          <w:p/>
        </w:tc>
        <w:tc>
          <w:tcPr>
            <w:tcW w:w="2128" w:type="dxa"/>
            <w:tcBorders>
              <w:right w:val="single" w:color="000000" w:sz="2" w:space="0"/>
            </w:tcBorders>
          </w:tcPr>
          <w:p/>
        </w:tc>
        <w:tc>
          <w:tcPr>
            <w:tcW w:w="1198" w:type="dxa"/>
            <w:tcBorders>
              <w:left w:val="single" w:color="000000" w:sz="2" w:space="0"/>
            </w:tcBorders>
          </w:tcPr>
          <w:p/>
        </w:tc>
        <w:tc>
          <w:tcPr>
            <w:tcW w:w="1095" w:type="dxa"/>
          </w:tcPr>
          <w:p/>
        </w:tc>
        <w:tc>
          <w:tcPr>
            <w:tcW w:w="906" w:type="dxa"/>
          </w:tcPr>
          <w:p/>
        </w:tc>
        <w:tc>
          <w:tcPr>
            <w:tcW w:w="916" w:type="dxa"/>
          </w:tcPr>
          <w:p/>
        </w:tc>
        <w:tc>
          <w:tcPr>
            <w:tcW w:w="933" w:type="dxa"/>
            <w:tcBorders>
              <w:right w:val="single" w:color="000000" w:sz="2" w:space="0"/>
            </w:tcBorders>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3" w:hRule="atLeast"/>
        </w:trPr>
        <w:tc>
          <w:tcPr>
            <w:tcW w:w="593" w:type="dxa"/>
            <w:tcBorders>
              <w:left w:val="single" w:color="000000" w:sz="2" w:space="0"/>
            </w:tcBorders>
          </w:tcPr>
          <w:p>
            <w:pPr>
              <w:pStyle w:val="57"/>
              <w:spacing w:before="126" w:line="182" w:lineRule="auto"/>
              <w:ind w:left="260"/>
              <w:rPr>
                <w:sz w:val="21"/>
                <w:szCs w:val="21"/>
              </w:rPr>
            </w:pPr>
            <w:r>
              <w:rPr>
                <w:sz w:val="21"/>
                <w:szCs w:val="21"/>
              </w:rPr>
              <w:t>2</w:t>
            </w:r>
          </w:p>
        </w:tc>
        <w:tc>
          <w:tcPr>
            <w:tcW w:w="1133" w:type="dxa"/>
          </w:tcPr>
          <w:p/>
        </w:tc>
        <w:tc>
          <w:tcPr>
            <w:tcW w:w="2128" w:type="dxa"/>
            <w:tcBorders>
              <w:right w:val="single" w:color="000000" w:sz="2" w:space="0"/>
            </w:tcBorders>
          </w:tcPr>
          <w:p/>
        </w:tc>
        <w:tc>
          <w:tcPr>
            <w:tcW w:w="1198" w:type="dxa"/>
            <w:tcBorders>
              <w:left w:val="single" w:color="000000" w:sz="2" w:space="0"/>
            </w:tcBorders>
          </w:tcPr>
          <w:p/>
        </w:tc>
        <w:tc>
          <w:tcPr>
            <w:tcW w:w="1095" w:type="dxa"/>
          </w:tcPr>
          <w:p/>
        </w:tc>
        <w:tc>
          <w:tcPr>
            <w:tcW w:w="906" w:type="dxa"/>
          </w:tcPr>
          <w:p/>
        </w:tc>
        <w:tc>
          <w:tcPr>
            <w:tcW w:w="916" w:type="dxa"/>
          </w:tcPr>
          <w:p/>
        </w:tc>
        <w:tc>
          <w:tcPr>
            <w:tcW w:w="933" w:type="dxa"/>
            <w:tcBorders>
              <w:right w:val="single" w:color="000000" w:sz="2" w:space="0"/>
            </w:tcBorders>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593" w:type="dxa"/>
            <w:tcBorders>
              <w:left w:val="single" w:color="000000" w:sz="2" w:space="0"/>
            </w:tcBorders>
          </w:tcPr>
          <w:p>
            <w:pPr>
              <w:pStyle w:val="57"/>
              <w:spacing w:before="131" w:line="182" w:lineRule="auto"/>
              <w:ind w:left="261"/>
              <w:rPr>
                <w:sz w:val="21"/>
                <w:szCs w:val="21"/>
              </w:rPr>
            </w:pPr>
            <w:r>
              <w:rPr>
                <w:sz w:val="21"/>
                <w:szCs w:val="21"/>
              </w:rPr>
              <w:t>3</w:t>
            </w:r>
          </w:p>
        </w:tc>
        <w:tc>
          <w:tcPr>
            <w:tcW w:w="1133" w:type="dxa"/>
          </w:tcPr>
          <w:p/>
        </w:tc>
        <w:tc>
          <w:tcPr>
            <w:tcW w:w="2128" w:type="dxa"/>
            <w:tcBorders>
              <w:right w:val="single" w:color="000000" w:sz="2" w:space="0"/>
            </w:tcBorders>
          </w:tcPr>
          <w:p/>
        </w:tc>
        <w:tc>
          <w:tcPr>
            <w:tcW w:w="1198" w:type="dxa"/>
            <w:tcBorders>
              <w:left w:val="single" w:color="000000" w:sz="2" w:space="0"/>
            </w:tcBorders>
          </w:tcPr>
          <w:p/>
        </w:tc>
        <w:tc>
          <w:tcPr>
            <w:tcW w:w="1095" w:type="dxa"/>
          </w:tcPr>
          <w:p/>
        </w:tc>
        <w:tc>
          <w:tcPr>
            <w:tcW w:w="906" w:type="dxa"/>
          </w:tcPr>
          <w:p/>
        </w:tc>
        <w:tc>
          <w:tcPr>
            <w:tcW w:w="916" w:type="dxa"/>
          </w:tcPr>
          <w:p/>
        </w:tc>
        <w:tc>
          <w:tcPr>
            <w:tcW w:w="933" w:type="dxa"/>
            <w:tcBorders>
              <w:right w:val="single" w:color="000000" w:sz="2" w:space="0"/>
            </w:tcBorders>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593" w:type="dxa"/>
            <w:tcBorders>
              <w:left w:val="single" w:color="000000" w:sz="2" w:space="0"/>
            </w:tcBorders>
          </w:tcPr>
          <w:p>
            <w:pPr>
              <w:pStyle w:val="57"/>
              <w:spacing w:before="127" w:line="182" w:lineRule="auto"/>
              <w:ind w:left="256"/>
              <w:rPr>
                <w:sz w:val="21"/>
                <w:szCs w:val="21"/>
              </w:rPr>
            </w:pPr>
            <w:r>
              <w:rPr>
                <w:sz w:val="21"/>
                <w:szCs w:val="21"/>
              </w:rPr>
              <w:t>4</w:t>
            </w:r>
          </w:p>
        </w:tc>
        <w:tc>
          <w:tcPr>
            <w:tcW w:w="1133" w:type="dxa"/>
          </w:tcPr>
          <w:p/>
        </w:tc>
        <w:tc>
          <w:tcPr>
            <w:tcW w:w="2128" w:type="dxa"/>
            <w:tcBorders>
              <w:right w:val="single" w:color="000000" w:sz="2" w:space="0"/>
            </w:tcBorders>
          </w:tcPr>
          <w:p/>
        </w:tc>
        <w:tc>
          <w:tcPr>
            <w:tcW w:w="1198" w:type="dxa"/>
            <w:tcBorders>
              <w:left w:val="single" w:color="000000" w:sz="2" w:space="0"/>
            </w:tcBorders>
          </w:tcPr>
          <w:p/>
        </w:tc>
        <w:tc>
          <w:tcPr>
            <w:tcW w:w="1095" w:type="dxa"/>
            <w:tcBorders>
              <w:right w:val="single" w:color="000000" w:sz="2" w:space="0"/>
            </w:tcBorders>
          </w:tcPr>
          <w:p/>
        </w:tc>
        <w:tc>
          <w:tcPr>
            <w:tcW w:w="906" w:type="dxa"/>
            <w:tcBorders>
              <w:left w:val="single" w:color="000000" w:sz="2" w:space="0"/>
            </w:tcBorders>
          </w:tcPr>
          <w:p/>
        </w:tc>
        <w:tc>
          <w:tcPr>
            <w:tcW w:w="916" w:type="dxa"/>
          </w:tcPr>
          <w:p/>
        </w:tc>
        <w:tc>
          <w:tcPr>
            <w:tcW w:w="933" w:type="dxa"/>
            <w:tcBorders>
              <w:right w:val="single" w:color="000000" w:sz="2" w:space="0"/>
            </w:tcBorders>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593" w:type="dxa"/>
            <w:tcBorders>
              <w:left w:val="single" w:color="000000" w:sz="2" w:space="0"/>
            </w:tcBorders>
          </w:tcPr>
          <w:p>
            <w:pPr>
              <w:pStyle w:val="57"/>
              <w:spacing w:before="134" w:line="181" w:lineRule="auto"/>
              <w:ind w:left="261"/>
              <w:rPr>
                <w:sz w:val="21"/>
                <w:szCs w:val="21"/>
              </w:rPr>
            </w:pPr>
            <w:r>
              <w:rPr>
                <w:sz w:val="21"/>
                <w:szCs w:val="21"/>
              </w:rPr>
              <w:t>5</w:t>
            </w:r>
          </w:p>
        </w:tc>
        <w:tc>
          <w:tcPr>
            <w:tcW w:w="1133" w:type="dxa"/>
          </w:tcPr>
          <w:p/>
        </w:tc>
        <w:tc>
          <w:tcPr>
            <w:tcW w:w="2128" w:type="dxa"/>
            <w:tcBorders>
              <w:right w:val="single" w:color="000000" w:sz="2" w:space="0"/>
            </w:tcBorders>
          </w:tcPr>
          <w:p/>
        </w:tc>
        <w:tc>
          <w:tcPr>
            <w:tcW w:w="1198" w:type="dxa"/>
            <w:tcBorders>
              <w:left w:val="single" w:color="000000" w:sz="2" w:space="0"/>
            </w:tcBorders>
          </w:tcPr>
          <w:p/>
        </w:tc>
        <w:tc>
          <w:tcPr>
            <w:tcW w:w="1095" w:type="dxa"/>
            <w:tcBorders>
              <w:right w:val="single" w:color="000000" w:sz="2" w:space="0"/>
            </w:tcBorders>
          </w:tcPr>
          <w:p/>
        </w:tc>
        <w:tc>
          <w:tcPr>
            <w:tcW w:w="906" w:type="dxa"/>
            <w:tcBorders>
              <w:left w:val="single" w:color="000000" w:sz="2" w:space="0"/>
            </w:tcBorders>
          </w:tcPr>
          <w:p/>
        </w:tc>
        <w:tc>
          <w:tcPr>
            <w:tcW w:w="916" w:type="dxa"/>
          </w:tcPr>
          <w:p/>
        </w:tc>
        <w:tc>
          <w:tcPr>
            <w:tcW w:w="933" w:type="dxa"/>
            <w:tcBorders>
              <w:right w:val="single" w:color="000000" w:sz="2" w:space="0"/>
            </w:tcBorders>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593" w:type="dxa"/>
            <w:tcBorders>
              <w:left w:val="single" w:color="000000" w:sz="2" w:space="0"/>
            </w:tcBorders>
          </w:tcPr>
          <w:p>
            <w:pPr>
              <w:spacing w:before="255" w:line="65" w:lineRule="exact"/>
              <w:ind w:left="220"/>
              <w:rPr>
                <w:rFonts w:ascii="Times New Roman" w:hAnsi="Times New Roman" w:eastAsia="Times New Roman" w:cs="Times New Roman"/>
              </w:rPr>
            </w:pPr>
            <w:r>
              <w:rPr>
                <w:rFonts w:ascii="Times New Roman" w:hAnsi="Times New Roman" w:eastAsia="Times New Roman" w:cs="Times New Roman"/>
                <w:position w:val="1"/>
              </w:rPr>
              <w:t>…</w:t>
            </w:r>
          </w:p>
        </w:tc>
        <w:tc>
          <w:tcPr>
            <w:tcW w:w="1133" w:type="dxa"/>
          </w:tcPr>
          <w:p/>
        </w:tc>
        <w:tc>
          <w:tcPr>
            <w:tcW w:w="2128" w:type="dxa"/>
            <w:tcBorders>
              <w:right w:val="single" w:color="000000" w:sz="2" w:space="0"/>
            </w:tcBorders>
          </w:tcPr>
          <w:p/>
        </w:tc>
        <w:tc>
          <w:tcPr>
            <w:tcW w:w="1198" w:type="dxa"/>
            <w:tcBorders>
              <w:left w:val="single" w:color="000000" w:sz="2" w:space="0"/>
            </w:tcBorders>
          </w:tcPr>
          <w:p/>
        </w:tc>
        <w:tc>
          <w:tcPr>
            <w:tcW w:w="1095" w:type="dxa"/>
            <w:tcBorders>
              <w:right w:val="single" w:color="000000" w:sz="2" w:space="0"/>
            </w:tcBorders>
          </w:tcPr>
          <w:p/>
        </w:tc>
        <w:tc>
          <w:tcPr>
            <w:tcW w:w="906" w:type="dxa"/>
            <w:tcBorders>
              <w:left w:val="single" w:color="000000" w:sz="2" w:space="0"/>
            </w:tcBorders>
          </w:tcPr>
          <w:p/>
        </w:tc>
        <w:tc>
          <w:tcPr>
            <w:tcW w:w="916" w:type="dxa"/>
          </w:tcPr>
          <w:p/>
        </w:tc>
        <w:tc>
          <w:tcPr>
            <w:tcW w:w="933" w:type="dxa"/>
            <w:tcBorders>
              <w:right w:val="single" w:color="000000" w:sz="2" w:space="0"/>
            </w:tcBorders>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5052" w:type="dxa"/>
            <w:gridSpan w:val="4"/>
            <w:tcBorders>
              <w:left w:val="single" w:color="000000" w:sz="2" w:space="0"/>
            </w:tcBorders>
            <w:vAlign w:val="center"/>
          </w:tcPr>
          <w:p>
            <w:pPr>
              <w:jc w:val="center"/>
              <w:rPr>
                <w:rFonts w:hint="eastAsia" w:eastAsia="宋体"/>
                <w:lang w:val="en-US" w:eastAsia="zh-CN"/>
              </w:rPr>
            </w:pPr>
            <w:r>
              <w:rPr>
                <w:rFonts w:hint="eastAsia" w:eastAsia="宋体"/>
                <w:lang w:val="en-US" w:eastAsia="zh-CN"/>
              </w:rPr>
              <w:t>运输</w:t>
            </w:r>
          </w:p>
        </w:tc>
        <w:tc>
          <w:tcPr>
            <w:tcW w:w="1095" w:type="dxa"/>
            <w:tcBorders>
              <w:right w:val="single" w:color="000000" w:sz="2" w:space="0"/>
            </w:tcBorders>
          </w:tcPr>
          <w:p/>
        </w:tc>
        <w:tc>
          <w:tcPr>
            <w:tcW w:w="906" w:type="dxa"/>
            <w:tcBorders>
              <w:left w:val="single" w:color="000000" w:sz="2" w:space="0"/>
            </w:tcBorders>
          </w:tcPr>
          <w:p/>
        </w:tc>
        <w:tc>
          <w:tcPr>
            <w:tcW w:w="916" w:type="dxa"/>
          </w:tcPr>
          <w:p/>
        </w:tc>
        <w:tc>
          <w:tcPr>
            <w:tcW w:w="933" w:type="dxa"/>
            <w:tcBorders>
              <w:right w:val="single" w:color="000000" w:sz="2" w:space="0"/>
            </w:tcBorders>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5052" w:type="dxa"/>
            <w:gridSpan w:val="4"/>
            <w:tcBorders>
              <w:left w:val="single" w:color="000000" w:sz="2" w:space="0"/>
            </w:tcBorders>
            <w:vAlign w:val="center"/>
          </w:tcPr>
          <w:p>
            <w:pPr>
              <w:jc w:val="center"/>
              <w:rPr>
                <w:rFonts w:hint="eastAsia" w:eastAsia="宋体"/>
                <w:lang w:val="en-US" w:eastAsia="zh-CN"/>
              </w:rPr>
            </w:pPr>
            <w:r>
              <w:rPr>
                <w:rFonts w:hint="eastAsia" w:eastAsia="宋体"/>
                <w:lang w:val="en-US" w:eastAsia="zh-CN"/>
              </w:rPr>
              <w:t>安装</w:t>
            </w:r>
          </w:p>
        </w:tc>
        <w:tc>
          <w:tcPr>
            <w:tcW w:w="1095" w:type="dxa"/>
            <w:tcBorders>
              <w:right w:val="single" w:color="000000" w:sz="2" w:space="0"/>
            </w:tcBorders>
          </w:tcPr>
          <w:p/>
        </w:tc>
        <w:tc>
          <w:tcPr>
            <w:tcW w:w="906" w:type="dxa"/>
            <w:tcBorders>
              <w:left w:val="single" w:color="000000" w:sz="2" w:space="0"/>
            </w:tcBorders>
          </w:tcPr>
          <w:p/>
        </w:tc>
        <w:tc>
          <w:tcPr>
            <w:tcW w:w="916" w:type="dxa"/>
          </w:tcPr>
          <w:p/>
        </w:tc>
        <w:tc>
          <w:tcPr>
            <w:tcW w:w="933" w:type="dxa"/>
            <w:tcBorders>
              <w:right w:val="single" w:color="000000" w:sz="2" w:space="0"/>
            </w:tcBorders>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5052" w:type="dxa"/>
            <w:gridSpan w:val="4"/>
            <w:tcBorders>
              <w:left w:val="single" w:color="000000" w:sz="2" w:space="0"/>
            </w:tcBorders>
            <w:vAlign w:val="center"/>
          </w:tcPr>
          <w:p>
            <w:pPr>
              <w:jc w:val="center"/>
              <w:rPr>
                <w:rFonts w:hint="default" w:eastAsia="宋体"/>
                <w:lang w:val="en-US" w:eastAsia="zh-CN"/>
              </w:rPr>
            </w:pPr>
            <w:r>
              <w:rPr>
                <w:rFonts w:hint="eastAsia" w:eastAsia="宋体"/>
                <w:lang w:val="en-US" w:eastAsia="zh-CN"/>
              </w:rPr>
              <w:t>税金</w:t>
            </w:r>
          </w:p>
        </w:tc>
        <w:tc>
          <w:tcPr>
            <w:tcW w:w="1095" w:type="dxa"/>
            <w:tcBorders>
              <w:right w:val="single" w:color="000000" w:sz="2" w:space="0"/>
            </w:tcBorders>
          </w:tcPr>
          <w:p/>
        </w:tc>
        <w:tc>
          <w:tcPr>
            <w:tcW w:w="906" w:type="dxa"/>
            <w:tcBorders>
              <w:left w:val="single" w:color="000000" w:sz="2" w:space="0"/>
            </w:tcBorders>
          </w:tcPr>
          <w:p/>
        </w:tc>
        <w:tc>
          <w:tcPr>
            <w:tcW w:w="916" w:type="dxa"/>
          </w:tcPr>
          <w:p/>
        </w:tc>
        <w:tc>
          <w:tcPr>
            <w:tcW w:w="933" w:type="dxa"/>
            <w:tcBorders>
              <w:right w:val="single" w:color="000000" w:sz="2" w:space="0"/>
            </w:tcBorders>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5052" w:type="dxa"/>
            <w:gridSpan w:val="4"/>
            <w:tcBorders>
              <w:left w:val="single" w:color="000000" w:sz="2" w:space="0"/>
            </w:tcBorders>
            <w:vAlign w:val="center"/>
          </w:tcPr>
          <w:p>
            <w:pPr>
              <w:jc w:val="center"/>
              <w:rPr>
                <w:rFonts w:hint="default" w:eastAsia="宋体"/>
                <w:lang w:val="en-US" w:eastAsia="zh-CN"/>
              </w:rPr>
            </w:pPr>
            <w:r>
              <w:rPr>
                <w:rFonts w:hint="eastAsia" w:eastAsia="宋体"/>
                <w:lang w:val="en-US" w:eastAsia="zh-CN"/>
              </w:rPr>
              <w:t>其他费用1（列出具体名称）</w:t>
            </w:r>
          </w:p>
        </w:tc>
        <w:tc>
          <w:tcPr>
            <w:tcW w:w="1095" w:type="dxa"/>
            <w:tcBorders>
              <w:right w:val="single" w:color="000000" w:sz="2" w:space="0"/>
            </w:tcBorders>
          </w:tcPr>
          <w:p/>
        </w:tc>
        <w:tc>
          <w:tcPr>
            <w:tcW w:w="906" w:type="dxa"/>
            <w:tcBorders>
              <w:left w:val="single" w:color="000000" w:sz="2" w:space="0"/>
            </w:tcBorders>
          </w:tcPr>
          <w:p/>
        </w:tc>
        <w:tc>
          <w:tcPr>
            <w:tcW w:w="916" w:type="dxa"/>
          </w:tcPr>
          <w:p/>
        </w:tc>
        <w:tc>
          <w:tcPr>
            <w:tcW w:w="933" w:type="dxa"/>
            <w:tcBorders>
              <w:right w:val="single" w:color="000000" w:sz="2" w:space="0"/>
            </w:tcBorders>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5052" w:type="dxa"/>
            <w:gridSpan w:val="4"/>
            <w:tcBorders>
              <w:left w:val="single" w:color="000000" w:sz="2" w:space="0"/>
            </w:tcBorders>
            <w:vAlign w:val="center"/>
          </w:tcPr>
          <w:p>
            <w:pPr>
              <w:jc w:val="center"/>
              <w:rPr>
                <w:rFonts w:hint="eastAsia" w:eastAsia="宋体"/>
                <w:lang w:val="en-US" w:eastAsia="zh-CN"/>
              </w:rPr>
            </w:pPr>
            <w:r>
              <w:rPr>
                <w:rFonts w:hint="eastAsia" w:eastAsia="宋体"/>
                <w:lang w:val="en-US" w:eastAsia="zh-CN"/>
              </w:rPr>
              <w:t>其他费用2（列出具体名称）</w:t>
            </w:r>
          </w:p>
        </w:tc>
        <w:tc>
          <w:tcPr>
            <w:tcW w:w="1095" w:type="dxa"/>
            <w:tcBorders>
              <w:right w:val="single" w:color="000000" w:sz="2" w:space="0"/>
            </w:tcBorders>
          </w:tcPr>
          <w:p/>
        </w:tc>
        <w:tc>
          <w:tcPr>
            <w:tcW w:w="906" w:type="dxa"/>
            <w:tcBorders>
              <w:left w:val="single" w:color="000000" w:sz="2" w:space="0"/>
            </w:tcBorders>
          </w:tcPr>
          <w:p/>
        </w:tc>
        <w:tc>
          <w:tcPr>
            <w:tcW w:w="916" w:type="dxa"/>
          </w:tcPr>
          <w:p/>
        </w:tc>
        <w:tc>
          <w:tcPr>
            <w:tcW w:w="933" w:type="dxa"/>
            <w:tcBorders>
              <w:right w:val="single" w:color="000000" w:sz="2" w:space="0"/>
            </w:tcBorders>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5052" w:type="dxa"/>
            <w:gridSpan w:val="4"/>
            <w:tcBorders>
              <w:left w:val="single" w:color="000000" w:sz="2" w:space="0"/>
            </w:tcBorders>
            <w:vAlign w:val="center"/>
          </w:tcPr>
          <w:p>
            <w:pPr>
              <w:jc w:val="center"/>
              <w:rPr>
                <w:rFonts w:hint="default" w:eastAsia="宋体"/>
                <w:lang w:val="en-US" w:eastAsia="zh-CN"/>
              </w:rPr>
            </w:pPr>
            <w:r>
              <w:rPr>
                <w:rFonts w:hint="eastAsia" w:eastAsia="宋体"/>
                <w:lang w:val="en-US" w:eastAsia="zh-CN"/>
              </w:rPr>
              <w:t>........</w:t>
            </w:r>
          </w:p>
        </w:tc>
        <w:tc>
          <w:tcPr>
            <w:tcW w:w="1095" w:type="dxa"/>
            <w:tcBorders>
              <w:right w:val="single" w:color="000000" w:sz="2" w:space="0"/>
            </w:tcBorders>
          </w:tcPr>
          <w:p/>
        </w:tc>
        <w:tc>
          <w:tcPr>
            <w:tcW w:w="906" w:type="dxa"/>
            <w:tcBorders>
              <w:left w:val="single" w:color="000000" w:sz="2" w:space="0"/>
            </w:tcBorders>
          </w:tcPr>
          <w:p/>
        </w:tc>
        <w:tc>
          <w:tcPr>
            <w:tcW w:w="916" w:type="dxa"/>
          </w:tcPr>
          <w:p/>
        </w:tc>
        <w:tc>
          <w:tcPr>
            <w:tcW w:w="933" w:type="dxa"/>
            <w:tcBorders>
              <w:right w:val="single" w:color="000000" w:sz="2" w:space="0"/>
            </w:tcBorders>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trPr>
        <w:tc>
          <w:tcPr>
            <w:tcW w:w="7969" w:type="dxa"/>
            <w:gridSpan w:val="7"/>
            <w:tcBorders>
              <w:left w:val="single" w:color="000000" w:sz="2" w:space="0"/>
              <w:bottom w:val="single" w:color="000000" w:sz="2" w:space="0"/>
            </w:tcBorders>
          </w:tcPr>
          <w:p>
            <w:pPr>
              <w:pStyle w:val="57"/>
              <w:spacing w:before="31" w:line="219" w:lineRule="auto"/>
              <w:ind w:left="37"/>
              <w:rPr>
                <w:b/>
                <w:bCs/>
                <w:spacing w:val="-1"/>
                <w:sz w:val="21"/>
                <w:szCs w:val="21"/>
                <w:lang w:eastAsia="zh-CN"/>
              </w:rPr>
            </w:pPr>
            <w:r>
              <w:rPr>
                <w:b/>
                <w:bCs/>
                <w:spacing w:val="-1"/>
                <w:sz w:val="21"/>
                <w:szCs w:val="21"/>
                <w:lang w:eastAsia="zh-CN"/>
              </w:rPr>
              <w:t>总价：</w:t>
            </w:r>
          </w:p>
          <w:p>
            <w:pPr>
              <w:pStyle w:val="57"/>
              <w:spacing w:before="31" w:line="219" w:lineRule="auto"/>
              <w:ind w:left="37"/>
              <w:rPr>
                <w:b/>
                <w:bCs/>
                <w:spacing w:val="-1"/>
                <w:sz w:val="21"/>
                <w:szCs w:val="21"/>
                <w:lang w:eastAsia="zh-CN"/>
              </w:rPr>
            </w:pPr>
          </w:p>
          <w:p>
            <w:pPr>
              <w:pStyle w:val="57"/>
              <w:spacing w:before="31" w:line="219" w:lineRule="auto"/>
              <w:ind w:left="37"/>
              <w:rPr>
                <w:rFonts w:hint="default"/>
                <w:b/>
                <w:bCs/>
                <w:spacing w:val="-1"/>
                <w:sz w:val="21"/>
                <w:szCs w:val="21"/>
                <w:u w:val="single"/>
                <w:lang w:val="en-US" w:eastAsia="zh-CN"/>
              </w:rPr>
            </w:pPr>
            <w:r>
              <w:rPr>
                <w:b/>
                <w:bCs/>
                <w:spacing w:val="-1"/>
                <w:sz w:val="21"/>
                <w:szCs w:val="21"/>
                <w:lang w:eastAsia="zh-CN"/>
              </w:rPr>
              <w:t>大写</w:t>
            </w:r>
            <w:r>
              <w:rPr>
                <w:rFonts w:hint="eastAsia"/>
                <w:b/>
                <w:bCs/>
                <w:spacing w:val="-1"/>
                <w:sz w:val="21"/>
                <w:szCs w:val="21"/>
                <w:lang w:eastAsia="zh-CN"/>
              </w:rPr>
              <w:t>：</w:t>
            </w:r>
            <w:r>
              <w:rPr>
                <w:rFonts w:hint="eastAsia"/>
                <w:b/>
                <w:bCs/>
                <w:spacing w:val="-1"/>
                <w:sz w:val="21"/>
                <w:szCs w:val="21"/>
                <w:lang w:val="en-US" w:eastAsia="zh-CN"/>
              </w:rPr>
              <w:t xml:space="preserve"> </w:t>
            </w:r>
            <w:r>
              <w:rPr>
                <w:rFonts w:hint="eastAsia"/>
                <w:b/>
                <w:bCs/>
                <w:spacing w:val="-1"/>
                <w:sz w:val="21"/>
                <w:szCs w:val="21"/>
                <w:u w:val="single"/>
                <w:lang w:val="en-US" w:eastAsia="zh-CN"/>
              </w:rPr>
              <w:t xml:space="preserve">              </w:t>
            </w:r>
          </w:p>
          <w:p>
            <w:pPr>
              <w:pStyle w:val="57"/>
              <w:spacing w:before="31" w:line="219" w:lineRule="auto"/>
              <w:ind w:left="37"/>
              <w:rPr>
                <w:rFonts w:hint="eastAsia"/>
                <w:b/>
                <w:bCs/>
                <w:spacing w:val="-1"/>
                <w:sz w:val="21"/>
                <w:szCs w:val="21"/>
                <w:lang w:eastAsia="zh-CN"/>
              </w:rPr>
            </w:pPr>
          </w:p>
          <w:p>
            <w:pPr>
              <w:pStyle w:val="57"/>
              <w:spacing w:before="31" w:line="219" w:lineRule="auto"/>
              <w:ind w:left="37"/>
              <w:rPr>
                <w:sz w:val="21"/>
                <w:szCs w:val="21"/>
                <w:lang w:eastAsia="zh-CN"/>
              </w:rPr>
            </w:pPr>
            <w:r>
              <w:rPr>
                <w:b/>
                <w:bCs/>
                <w:spacing w:val="-1"/>
                <w:sz w:val="21"/>
                <w:szCs w:val="21"/>
                <w:lang w:eastAsia="zh-CN"/>
              </w:rPr>
              <w:t>小写</w:t>
            </w:r>
            <w:r>
              <w:rPr>
                <w:rFonts w:hint="eastAsia"/>
                <w:b/>
                <w:bCs/>
                <w:spacing w:val="-1"/>
                <w:sz w:val="21"/>
                <w:szCs w:val="21"/>
                <w:lang w:eastAsia="zh-CN"/>
              </w:rPr>
              <w:t>：</w:t>
            </w:r>
            <w:r>
              <w:rPr>
                <w:rFonts w:hint="eastAsia"/>
                <w:b/>
                <w:bCs/>
                <w:spacing w:val="-1"/>
                <w:sz w:val="21"/>
                <w:szCs w:val="21"/>
                <w:u w:val="single"/>
                <w:lang w:val="en-US" w:eastAsia="zh-CN"/>
              </w:rPr>
              <w:t xml:space="preserve">             </w:t>
            </w:r>
            <w:r>
              <w:rPr>
                <w:b/>
                <w:bCs/>
                <w:spacing w:val="-1"/>
                <w:sz w:val="21"/>
                <w:szCs w:val="21"/>
                <w:lang w:eastAsia="zh-CN"/>
              </w:rPr>
              <w:t>（元</w:t>
            </w:r>
            <w:r>
              <w:rPr>
                <w:b/>
                <w:bCs/>
                <w:spacing w:val="-13"/>
                <w:sz w:val="21"/>
                <w:szCs w:val="21"/>
                <w:lang w:eastAsia="zh-CN"/>
              </w:rPr>
              <w:t>）</w:t>
            </w:r>
          </w:p>
        </w:tc>
        <w:tc>
          <w:tcPr>
            <w:tcW w:w="933" w:type="dxa"/>
            <w:tcBorders>
              <w:bottom w:val="single" w:color="000000" w:sz="2" w:space="0"/>
              <w:right w:val="single" w:color="000000" w:sz="2" w:space="0"/>
            </w:tcBorders>
          </w:tcPr>
          <w:p>
            <w:pPr>
              <w:rPr>
                <w:lang w:eastAsia="zh-CN"/>
              </w:rPr>
            </w:pPr>
          </w:p>
        </w:tc>
      </w:tr>
    </w:tbl>
    <w:p>
      <w:pPr>
        <w:spacing w:line="257" w:lineRule="auto"/>
        <w:rPr>
          <w:lang w:eastAsia="zh-CN"/>
        </w:rPr>
      </w:pPr>
    </w:p>
    <w:p>
      <w:pPr>
        <w:spacing w:line="257" w:lineRule="auto"/>
        <w:rPr>
          <w:lang w:eastAsia="zh-CN"/>
        </w:rPr>
      </w:pPr>
    </w:p>
    <w:p>
      <w:pPr>
        <w:spacing w:line="258" w:lineRule="auto"/>
        <w:rPr>
          <w:lang w:eastAsia="zh-CN"/>
        </w:rPr>
      </w:pPr>
    </w:p>
    <w:p>
      <w:pPr>
        <w:pStyle w:val="4"/>
        <w:spacing w:before="69" w:line="408" w:lineRule="exact"/>
        <w:ind w:left="39"/>
        <w:rPr>
          <w:spacing w:val="-8"/>
          <w:position w:val="15"/>
          <w:sz w:val="21"/>
          <w:szCs w:val="21"/>
          <w:lang w:eastAsia="zh-CN"/>
        </w:rPr>
      </w:pPr>
      <w:r>
        <w:rPr>
          <w:spacing w:val="-8"/>
          <w:position w:val="15"/>
          <w:sz w:val="21"/>
          <w:szCs w:val="21"/>
          <w:lang w:eastAsia="zh-CN"/>
        </w:rPr>
        <w:t>备注</w:t>
      </w:r>
      <w:r>
        <w:rPr>
          <w:spacing w:val="-25"/>
          <w:position w:val="15"/>
          <w:sz w:val="21"/>
          <w:szCs w:val="21"/>
          <w:lang w:eastAsia="zh-CN"/>
        </w:rPr>
        <w:t>：</w:t>
      </w:r>
      <w:r>
        <w:rPr>
          <w:spacing w:val="-8"/>
          <w:position w:val="15"/>
          <w:sz w:val="21"/>
          <w:szCs w:val="21"/>
          <w:lang w:eastAsia="zh-CN"/>
        </w:rPr>
        <w:t>（1）</w:t>
      </w:r>
      <w:r>
        <w:rPr>
          <w:rFonts w:hint="eastAsia"/>
          <w:spacing w:val="-8"/>
          <w:position w:val="15"/>
          <w:sz w:val="21"/>
          <w:szCs w:val="21"/>
          <w:lang w:eastAsia="zh-CN"/>
        </w:rPr>
        <w:t>供应商</w:t>
      </w:r>
      <w:r>
        <w:rPr>
          <w:spacing w:val="-8"/>
          <w:position w:val="15"/>
          <w:sz w:val="21"/>
          <w:szCs w:val="21"/>
          <w:lang w:eastAsia="zh-CN"/>
        </w:rPr>
        <w:t>如果不提供分项报价明细表， 其投标无效。</w:t>
      </w:r>
    </w:p>
    <w:p>
      <w:pPr>
        <w:pStyle w:val="4"/>
        <w:spacing w:before="69" w:line="408" w:lineRule="exact"/>
        <w:ind w:left="39"/>
        <w:rPr>
          <w:spacing w:val="-8"/>
          <w:position w:val="15"/>
          <w:sz w:val="21"/>
          <w:szCs w:val="21"/>
          <w:lang w:eastAsia="zh-CN"/>
        </w:rPr>
      </w:pPr>
      <w:r>
        <w:rPr>
          <w:spacing w:val="-8"/>
          <w:position w:val="15"/>
          <w:sz w:val="21"/>
          <w:szCs w:val="21"/>
          <w:lang w:eastAsia="zh-CN"/>
        </w:rPr>
        <w:t>（2）如果开标一览表内容与本表内容不一致的，以开标一览表内容为准。</w:t>
      </w:r>
    </w:p>
    <w:p>
      <w:pPr>
        <w:pStyle w:val="4"/>
        <w:spacing w:before="307" w:line="220" w:lineRule="auto"/>
        <w:ind w:left="39"/>
        <w:rPr>
          <w:sz w:val="21"/>
          <w:szCs w:val="21"/>
          <w:lang w:eastAsia="zh-CN"/>
        </w:rPr>
      </w:pPr>
      <w:r>
        <w:rPr>
          <w:rFonts w:hint="eastAsia"/>
          <w:spacing w:val="-9"/>
          <w:sz w:val="21"/>
          <w:szCs w:val="21"/>
          <w:lang w:eastAsia="zh-CN"/>
        </w:rPr>
        <w:t>供应商</w:t>
      </w:r>
      <w:r>
        <w:rPr>
          <w:spacing w:val="-9"/>
          <w:sz w:val="21"/>
          <w:szCs w:val="21"/>
          <w:lang w:eastAsia="zh-CN"/>
        </w:rPr>
        <w:t>名称（</w:t>
      </w:r>
      <w:r>
        <w:rPr>
          <w:spacing w:val="-8"/>
          <w:sz w:val="21"/>
          <w:szCs w:val="21"/>
          <w:lang w:eastAsia="zh-CN"/>
        </w:rPr>
        <w:t>电子章</w:t>
      </w:r>
      <w:r>
        <w:rPr>
          <w:spacing w:val="-9"/>
          <w:sz w:val="21"/>
          <w:szCs w:val="21"/>
          <w:lang w:eastAsia="zh-CN"/>
        </w:rPr>
        <w:t>）：</w:t>
      </w:r>
      <w:r>
        <w:rPr>
          <w:spacing w:val="13"/>
          <w:sz w:val="21"/>
          <w:szCs w:val="21"/>
          <w:lang w:eastAsia="zh-CN"/>
        </w:rPr>
        <w:t xml:space="preserve"> </w:t>
      </w:r>
      <w:r>
        <w:rPr>
          <w:sz w:val="21"/>
          <w:szCs w:val="21"/>
          <w:u w:val="single"/>
          <w:lang w:eastAsia="zh-CN"/>
        </w:rPr>
        <w:t xml:space="preserve">            </w:t>
      </w:r>
    </w:p>
    <w:p>
      <w:pPr>
        <w:pStyle w:val="4"/>
        <w:spacing w:before="268" w:line="221" w:lineRule="auto"/>
        <w:ind w:left="73"/>
        <w:rPr>
          <w:sz w:val="21"/>
          <w:szCs w:val="21"/>
          <w:lang w:eastAsia="zh-CN"/>
        </w:rPr>
      </w:pPr>
      <w:r>
        <w:rPr>
          <w:spacing w:val="-17"/>
          <w:sz w:val="21"/>
          <w:szCs w:val="21"/>
          <w:lang w:eastAsia="zh-CN"/>
        </w:rPr>
        <w:t>日期：</w:t>
      </w:r>
      <w:r>
        <w:rPr>
          <w:spacing w:val="-16"/>
          <w:sz w:val="21"/>
          <w:szCs w:val="21"/>
          <w:lang w:eastAsia="zh-CN"/>
        </w:rPr>
        <w:t xml:space="preserve"> </w:t>
      </w:r>
      <w:r>
        <w:rPr>
          <w:sz w:val="21"/>
          <w:szCs w:val="21"/>
          <w:u w:val="single"/>
          <w:lang w:eastAsia="zh-CN"/>
        </w:rPr>
        <w:t xml:space="preserve">            </w:t>
      </w:r>
      <w:r>
        <w:rPr>
          <w:spacing w:val="7"/>
          <w:sz w:val="21"/>
          <w:szCs w:val="21"/>
          <w:lang w:eastAsia="zh-CN"/>
        </w:rPr>
        <w:t xml:space="preserve"> </w:t>
      </w:r>
      <w:r>
        <w:rPr>
          <w:spacing w:val="-17"/>
          <w:sz w:val="21"/>
          <w:szCs w:val="21"/>
          <w:lang w:eastAsia="zh-CN"/>
        </w:rPr>
        <w:t>年</w:t>
      </w:r>
      <w:r>
        <w:rPr>
          <w:spacing w:val="-17"/>
          <w:sz w:val="21"/>
          <w:szCs w:val="21"/>
          <w:u w:val="single"/>
          <w:lang w:eastAsia="zh-CN"/>
        </w:rPr>
        <w:t xml:space="preserve">         </w:t>
      </w:r>
      <w:r>
        <w:rPr>
          <w:spacing w:val="14"/>
          <w:sz w:val="21"/>
          <w:szCs w:val="21"/>
          <w:lang w:eastAsia="zh-CN"/>
        </w:rPr>
        <w:t xml:space="preserve"> </w:t>
      </w:r>
      <w:r>
        <w:rPr>
          <w:spacing w:val="-17"/>
          <w:sz w:val="21"/>
          <w:szCs w:val="21"/>
          <w:lang w:eastAsia="zh-CN"/>
        </w:rPr>
        <w:t>月</w:t>
      </w:r>
      <w:r>
        <w:rPr>
          <w:spacing w:val="20"/>
          <w:sz w:val="21"/>
          <w:szCs w:val="21"/>
          <w:u w:val="single"/>
          <w:lang w:eastAsia="zh-CN"/>
        </w:rPr>
        <w:t xml:space="preserve">     </w:t>
      </w:r>
      <w:r>
        <w:rPr>
          <w:spacing w:val="50"/>
          <w:sz w:val="21"/>
          <w:szCs w:val="21"/>
          <w:lang w:eastAsia="zh-CN"/>
        </w:rPr>
        <w:t xml:space="preserve"> </w:t>
      </w:r>
      <w:r>
        <w:rPr>
          <w:spacing w:val="-17"/>
          <w:sz w:val="21"/>
          <w:szCs w:val="21"/>
          <w:lang w:eastAsia="zh-CN"/>
        </w:rPr>
        <w:t>日</w:t>
      </w:r>
    </w:p>
    <w:p>
      <w:pPr>
        <w:spacing w:line="221" w:lineRule="auto"/>
        <w:rPr>
          <w:lang w:eastAsia="zh-CN"/>
        </w:rPr>
        <w:sectPr>
          <w:headerReference r:id="rId67" w:type="default"/>
          <w:footerReference r:id="rId68" w:type="default"/>
          <w:pgSz w:w="11905" w:h="16839"/>
          <w:pgMar w:top="1104" w:right="1436" w:bottom="1281" w:left="1560" w:header="1090" w:footer="988" w:gutter="0"/>
          <w:cols w:space="720" w:num="1"/>
        </w:sectPr>
      </w:pPr>
    </w:p>
    <w:p>
      <w:pPr>
        <w:spacing w:before="88" w:line="225" w:lineRule="auto"/>
        <w:ind w:left="3763"/>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r>
        <w:rPr>
          <w:rFonts w:hint="eastAsia"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t>五、报价说明</w:t>
      </w:r>
    </w:p>
    <w:p>
      <w:pPr>
        <w:spacing w:before="88" w:line="225" w:lineRule="auto"/>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r>
        <w:rPr>
          <w:rFonts w:hint="eastAsia"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t>（供应商自行编制）</w:t>
      </w:r>
    </w:p>
    <w:p>
      <w:pPr>
        <w:spacing w:before="266" w:line="200" w:lineRule="auto"/>
        <w:ind w:left="3026"/>
        <w:rPr>
          <w:rFonts w:ascii="华文中宋" w:hAnsi="华文中宋" w:eastAsia="华文中宋" w:cs="华文中宋"/>
          <w:spacing w:val="-3"/>
          <w:sz w:val="72"/>
          <w:szCs w:val="72"/>
          <w:lang w:eastAsia="zh-CN"/>
        </w:rPr>
      </w:pPr>
    </w:p>
    <w:p>
      <w:pPr>
        <w:spacing w:before="266" w:line="200" w:lineRule="auto"/>
        <w:ind w:left="3026"/>
        <w:rPr>
          <w:rFonts w:ascii="华文中宋" w:hAnsi="华文中宋" w:eastAsia="华文中宋" w:cs="华文中宋"/>
          <w:spacing w:val="-3"/>
          <w:sz w:val="72"/>
          <w:szCs w:val="72"/>
          <w:lang w:eastAsia="zh-CN"/>
        </w:rPr>
      </w:pPr>
    </w:p>
    <w:p>
      <w:pPr>
        <w:spacing w:before="266" w:line="200" w:lineRule="auto"/>
        <w:ind w:left="3026"/>
        <w:rPr>
          <w:rFonts w:ascii="华文中宋" w:hAnsi="华文中宋" w:eastAsia="华文中宋" w:cs="华文中宋"/>
          <w:spacing w:val="-3"/>
          <w:sz w:val="72"/>
          <w:szCs w:val="72"/>
          <w:lang w:eastAsia="zh-CN"/>
        </w:rPr>
      </w:pPr>
    </w:p>
    <w:p>
      <w:pPr>
        <w:spacing w:before="266" w:line="200" w:lineRule="auto"/>
        <w:ind w:left="3026"/>
        <w:rPr>
          <w:rFonts w:ascii="华文中宋" w:hAnsi="华文中宋" w:eastAsia="华文中宋" w:cs="华文中宋"/>
          <w:spacing w:val="-3"/>
          <w:sz w:val="72"/>
          <w:szCs w:val="72"/>
          <w:lang w:eastAsia="zh-CN"/>
        </w:rPr>
      </w:pPr>
    </w:p>
    <w:p>
      <w:pPr>
        <w:spacing w:before="266" w:line="200" w:lineRule="auto"/>
        <w:ind w:left="3026"/>
        <w:rPr>
          <w:rFonts w:ascii="华文中宋" w:hAnsi="华文中宋" w:eastAsia="华文中宋" w:cs="华文中宋"/>
          <w:spacing w:val="-3"/>
          <w:sz w:val="72"/>
          <w:szCs w:val="72"/>
          <w:lang w:eastAsia="zh-CN"/>
        </w:rPr>
      </w:pPr>
    </w:p>
    <w:p>
      <w:pPr>
        <w:spacing w:before="266" w:line="200" w:lineRule="auto"/>
        <w:ind w:left="3026"/>
        <w:rPr>
          <w:rFonts w:ascii="华文中宋" w:hAnsi="华文中宋" w:eastAsia="华文中宋" w:cs="华文中宋"/>
          <w:spacing w:val="-3"/>
          <w:sz w:val="72"/>
          <w:szCs w:val="72"/>
          <w:lang w:eastAsia="zh-CN"/>
        </w:rPr>
      </w:pPr>
    </w:p>
    <w:p>
      <w:pPr>
        <w:spacing w:before="266" w:line="200" w:lineRule="auto"/>
        <w:ind w:left="3026"/>
        <w:rPr>
          <w:rFonts w:ascii="华文中宋" w:hAnsi="华文中宋" w:eastAsia="华文中宋" w:cs="华文中宋"/>
          <w:spacing w:val="-3"/>
          <w:sz w:val="72"/>
          <w:szCs w:val="72"/>
          <w:lang w:eastAsia="zh-CN"/>
        </w:rPr>
      </w:pPr>
    </w:p>
    <w:p>
      <w:pPr>
        <w:spacing w:before="266" w:line="200" w:lineRule="auto"/>
        <w:ind w:left="3026"/>
        <w:rPr>
          <w:rFonts w:ascii="华文中宋" w:hAnsi="华文中宋" w:eastAsia="华文中宋" w:cs="华文中宋"/>
          <w:spacing w:val="-3"/>
          <w:sz w:val="72"/>
          <w:szCs w:val="72"/>
          <w:lang w:eastAsia="zh-CN"/>
        </w:rPr>
      </w:pPr>
    </w:p>
    <w:p>
      <w:pPr>
        <w:spacing w:before="266" w:line="200" w:lineRule="auto"/>
        <w:ind w:left="3026"/>
        <w:rPr>
          <w:rFonts w:ascii="华文中宋" w:hAnsi="华文中宋" w:eastAsia="华文中宋" w:cs="华文中宋"/>
          <w:spacing w:val="-3"/>
          <w:sz w:val="72"/>
          <w:szCs w:val="72"/>
          <w:lang w:eastAsia="zh-CN"/>
        </w:rPr>
      </w:pPr>
    </w:p>
    <w:p>
      <w:pPr>
        <w:spacing w:before="266" w:line="200" w:lineRule="auto"/>
        <w:ind w:left="3026"/>
        <w:rPr>
          <w:rFonts w:ascii="华文中宋" w:hAnsi="华文中宋" w:eastAsia="华文中宋" w:cs="华文中宋"/>
          <w:spacing w:val="-3"/>
          <w:sz w:val="72"/>
          <w:szCs w:val="72"/>
          <w:lang w:eastAsia="zh-CN"/>
        </w:rPr>
      </w:pPr>
    </w:p>
    <w:p>
      <w:pPr>
        <w:spacing w:before="266" w:line="200" w:lineRule="auto"/>
        <w:ind w:left="3026"/>
        <w:rPr>
          <w:rFonts w:ascii="华文中宋" w:hAnsi="华文中宋" w:eastAsia="华文中宋" w:cs="华文中宋"/>
          <w:spacing w:val="-3"/>
          <w:sz w:val="72"/>
          <w:szCs w:val="72"/>
          <w:lang w:eastAsia="zh-CN"/>
        </w:rPr>
      </w:pPr>
    </w:p>
    <w:p>
      <w:pPr>
        <w:spacing w:before="266" w:line="200" w:lineRule="auto"/>
        <w:ind w:left="3026"/>
        <w:rPr>
          <w:rFonts w:ascii="华文中宋" w:hAnsi="华文中宋" w:eastAsia="华文中宋" w:cs="华文中宋"/>
          <w:spacing w:val="-3"/>
          <w:sz w:val="72"/>
          <w:szCs w:val="72"/>
          <w:lang w:eastAsia="zh-CN"/>
        </w:rPr>
      </w:pPr>
    </w:p>
    <w:p>
      <w:pPr>
        <w:spacing w:before="266" w:line="200" w:lineRule="auto"/>
        <w:ind w:left="3026"/>
        <w:rPr>
          <w:rFonts w:ascii="华文中宋" w:hAnsi="华文中宋" w:eastAsia="华文中宋" w:cs="华文中宋"/>
          <w:sz w:val="72"/>
          <w:szCs w:val="72"/>
          <w:lang w:eastAsia="zh-CN"/>
        </w:rPr>
      </w:pPr>
      <w:r>
        <w:rPr>
          <w:rFonts w:ascii="华文中宋" w:hAnsi="华文中宋" w:eastAsia="华文中宋" w:cs="华文中宋"/>
          <w:spacing w:val="-3"/>
          <w:sz w:val="72"/>
          <w:szCs w:val="72"/>
          <w:lang w:eastAsia="zh-CN"/>
        </w:rPr>
        <w:t>政府采购</w:t>
      </w:r>
    </w:p>
    <w:p>
      <w:pPr>
        <w:spacing w:line="361" w:lineRule="auto"/>
        <w:rPr>
          <w:lang w:eastAsia="zh-CN"/>
        </w:rPr>
      </w:pPr>
    </w:p>
    <w:p>
      <w:pPr>
        <w:pStyle w:val="4"/>
        <w:spacing w:before="273" w:line="220" w:lineRule="auto"/>
        <w:ind w:left="2174"/>
        <w:outlineLvl w:val="1"/>
        <w:rPr>
          <w:sz w:val="84"/>
          <w:szCs w:val="84"/>
          <w:lang w:eastAsia="zh-CN"/>
        </w:rPr>
      </w:pPr>
      <w:r>
        <w:rPr>
          <w:spacing w:val="-30"/>
          <w:sz w:val="84"/>
          <w:szCs w:val="84"/>
          <w:lang w:eastAsia="zh-CN"/>
          <w14:textOutline w14:w="15240" w14:cap="flat" w14:cmpd="sng" w14:algn="ctr">
            <w14:solidFill>
              <w14:srgbClr w14:val="000000"/>
            </w14:solidFill>
            <w14:prstDash w14:val="solid"/>
            <w14:miter w14:val="0"/>
          </w14:textOutline>
        </w:rPr>
        <w:t>投</w:t>
      </w:r>
      <w:r>
        <w:rPr>
          <w:spacing w:val="44"/>
          <w:sz w:val="84"/>
          <w:szCs w:val="84"/>
          <w:lang w:eastAsia="zh-CN"/>
        </w:rPr>
        <w:t xml:space="preserve"> </w:t>
      </w:r>
      <w:r>
        <w:rPr>
          <w:spacing w:val="-30"/>
          <w:sz w:val="84"/>
          <w:szCs w:val="84"/>
          <w:lang w:eastAsia="zh-CN"/>
          <w14:textOutline w14:w="15240" w14:cap="flat" w14:cmpd="sng" w14:algn="ctr">
            <w14:solidFill>
              <w14:srgbClr w14:val="000000"/>
            </w14:solidFill>
            <w14:prstDash w14:val="solid"/>
            <w14:miter w14:val="0"/>
          </w14:textOutline>
        </w:rPr>
        <w:t>标</w:t>
      </w:r>
      <w:r>
        <w:rPr>
          <w:spacing w:val="47"/>
          <w:sz w:val="84"/>
          <w:szCs w:val="84"/>
          <w:lang w:eastAsia="zh-CN"/>
        </w:rPr>
        <w:t xml:space="preserve"> </w:t>
      </w:r>
      <w:r>
        <w:rPr>
          <w:spacing w:val="-30"/>
          <w:sz w:val="84"/>
          <w:szCs w:val="84"/>
          <w:lang w:eastAsia="zh-CN"/>
          <w14:textOutline w14:w="15240" w14:cap="flat" w14:cmpd="sng" w14:algn="ctr">
            <w14:solidFill>
              <w14:srgbClr w14:val="000000"/>
            </w14:solidFill>
            <w14:prstDash w14:val="solid"/>
            <w14:miter w14:val="0"/>
          </w14:textOutline>
        </w:rPr>
        <w:t>文</w:t>
      </w:r>
      <w:r>
        <w:rPr>
          <w:spacing w:val="32"/>
          <w:sz w:val="84"/>
          <w:szCs w:val="84"/>
          <w:lang w:eastAsia="zh-CN"/>
        </w:rPr>
        <w:t xml:space="preserve"> </w:t>
      </w:r>
      <w:r>
        <w:rPr>
          <w:spacing w:val="-30"/>
          <w:sz w:val="84"/>
          <w:szCs w:val="84"/>
          <w:lang w:eastAsia="zh-CN"/>
          <w14:textOutline w14:w="15240" w14:cap="flat" w14:cmpd="sng" w14:algn="ctr">
            <w14:solidFill>
              <w14:srgbClr w14:val="000000"/>
            </w14:solidFill>
            <w14:prstDash w14:val="solid"/>
            <w14:miter w14:val="0"/>
          </w14:textOutline>
        </w:rPr>
        <w:t>件</w:t>
      </w:r>
    </w:p>
    <w:p>
      <w:pPr>
        <w:spacing w:line="431" w:lineRule="auto"/>
        <w:rPr>
          <w:lang w:eastAsia="zh-CN"/>
        </w:rPr>
      </w:pPr>
    </w:p>
    <w:p>
      <w:pPr>
        <w:spacing w:before="143" w:line="219" w:lineRule="auto"/>
        <w:ind w:left="2149"/>
        <w:rPr>
          <w:rFonts w:ascii="黑体" w:hAnsi="黑体" w:eastAsia="黑体" w:cs="黑体"/>
          <w:sz w:val="44"/>
          <w:szCs w:val="44"/>
          <w:lang w:eastAsia="zh-CN"/>
        </w:rPr>
      </w:pPr>
      <w:r>
        <w:rPr>
          <w:rFonts w:ascii="黑体" w:hAnsi="黑体" w:eastAsia="黑体" w:cs="黑体"/>
          <w:sz w:val="44"/>
          <w:szCs w:val="44"/>
          <w:lang w:eastAsia="zh-CN"/>
          <w14:textOutline w14:w="8013" w14:cap="flat" w14:cmpd="sng" w14:algn="ctr">
            <w14:solidFill>
              <w14:srgbClr w14:val="000000"/>
            </w14:solidFill>
            <w14:prstDash w14:val="solid"/>
            <w14:miter w14:val="0"/>
          </w14:textOutline>
        </w:rPr>
        <w:t>第</w:t>
      </w:r>
      <w:r>
        <w:rPr>
          <w:rFonts w:hint="eastAsia" w:ascii="黑体" w:hAnsi="黑体" w:eastAsia="黑体" w:cs="黑体"/>
          <w:sz w:val="44"/>
          <w:szCs w:val="44"/>
          <w:lang w:eastAsia="zh-CN"/>
          <w14:textOutline w14:w="8013" w14:cap="flat" w14:cmpd="sng" w14:algn="ctr">
            <w14:solidFill>
              <w14:srgbClr w14:val="000000"/>
            </w14:solidFill>
            <w14:prstDash w14:val="solid"/>
            <w14:miter w14:val="0"/>
          </w14:textOutline>
        </w:rPr>
        <w:t>三</w:t>
      </w:r>
      <w:r>
        <w:rPr>
          <w:rFonts w:ascii="黑体" w:hAnsi="黑体" w:eastAsia="黑体" w:cs="黑体"/>
          <w:sz w:val="44"/>
          <w:szCs w:val="44"/>
          <w:lang w:eastAsia="zh-CN"/>
          <w14:textOutline w14:w="8013" w14:cap="flat" w14:cmpd="sng" w14:algn="ctr">
            <w14:solidFill>
              <w14:srgbClr w14:val="000000"/>
            </w14:solidFill>
            <w14:prstDash w14:val="solid"/>
            <w14:miter w14:val="0"/>
          </w14:textOutline>
        </w:rPr>
        <w:t>部分</w:t>
      </w:r>
      <w:r>
        <w:rPr>
          <w:rFonts w:ascii="黑体" w:hAnsi="黑体" w:eastAsia="黑体" w:cs="黑体"/>
          <w:sz w:val="44"/>
          <w:szCs w:val="44"/>
          <w:lang w:eastAsia="zh-CN"/>
        </w:rPr>
        <w:t xml:space="preserve"> </w:t>
      </w:r>
      <w:r>
        <w:rPr>
          <w:rFonts w:ascii="黑体" w:hAnsi="黑体" w:eastAsia="黑体" w:cs="黑体"/>
          <w:sz w:val="44"/>
          <w:szCs w:val="44"/>
          <w:lang w:eastAsia="zh-CN"/>
          <w14:textOutline w14:w="8013" w14:cap="flat" w14:cmpd="sng" w14:algn="ctr">
            <w14:solidFill>
              <w14:srgbClr w14:val="000000"/>
            </w14:solidFill>
            <w14:prstDash w14:val="solid"/>
            <w14:miter w14:val="0"/>
          </w14:textOutline>
        </w:rPr>
        <w:t>商务技术</w:t>
      </w:r>
      <w:r>
        <w:rPr>
          <w:rFonts w:hint="eastAsia" w:ascii="黑体" w:hAnsi="黑体" w:eastAsia="黑体" w:cs="黑体"/>
          <w:sz w:val="44"/>
          <w:szCs w:val="44"/>
          <w:lang w:eastAsia="zh-CN"/>
          <w14:textOutline w14:w="8013" w14:cap="flat" w14:cmpd="sng" w14:algn="ctr">
            <w14:solidFill>
              <w14:srgbClr w14:val="000000"/>
            </w14:solidFill>
            <w14:prstDash w14:val="solid"/>
            <w14:miter w14:val="0"/>
          </w14:textOutline>
        </w:rPr>
        <w:t>响应</w:t>
      </w:r>
      <w:r>
        <w:rPr>
          <w:rFonts w:ascii="黑体" w:hAnsi="黑体" w:eastAsia="黑体" w:cs="黑体"/>
          <w:sz w:val="44"/>
          <w:szCs w:val="44"/>
          <w:lang w:eastAsia="zh-CN"/>
          <w14:textOutline w14:w="8013" w14:cap="flat" w14:cmpd="sng" w14:algn="ctr">
            <w14:solidFill>
              <w14:srgbClr w14:val="000000"/>
            </w14:solidFill>
            <w14:prstDash w14:val="solid"/>
            <w14:miter w14:val="0"/>
          </w14:textOutline>
        </w:rPr>
        <w:t>文件</w:t>
      </w:r>
    </w:p>
    <w:p>
      <w:pPr>
        <w:spacing w:line="276" w:lineRule="auto"/>
        <w:rPr>
          <w:lang w:eastAsia="zh-CN"/>
        </w:rPr>
      </w:pPr>
    </w:p>
    <w:p>
      <w:pPr>
        <w:spacing w:line="277" w:lineRule="auto"/>
        <w:rPr>
          <w:lang w:eastAsia="zh-CN"/>
        </w:rPr>
      </w:pPr>
    </w:p>
    <w:p>
      <w:pPr>
        <w:spacing w:line="277" w:lineRule="auto"/>
        <w:rPr>
          <w:lang w:eastAsia="zh-CN"/>
        </w:rPr>
      </w:pPr>
    </w:p>
    <w:p>
      <w:pPr>
        <w:pStyle w:val="4"/>
        <w:tabs>
          <w:tab w:val="left" w:pos="7437"/>
          <w:tab w:val="left" w:pos="7590"/>
        </w:tabs>
        <w:spacing w:before="97" w:line="359" w:lineRule="auto"/>
        <w:ind w:left="2027" w:right="1310"/>
        <w:jc w:val="both"/>
        <w:rPr>
          <w:sz w:val="30"/>
          <w:szCs w:val="30"/>
          <w:lang w:eastAsia="zh-CN"/>
        </w:rPr>
      </w:pPr>
      <w:r>
        <w:rPr>
          <w:sz w:val="30"/>
          <w:szCs w:val="30"/>
          <w:lang w:eastAsia="zh-CN"/>
          <w14:textOutline w14:w="5486" w14:cap="flat" w14:cmpd="sng" w14:algn="ctr">
            <w14:solidFill>
              <w14:srgbClr w14:val="000000"/>
            </w14:solidFill>
            <w14:prstDash w14:val="solid"/>
            <w14:miter w14:val="0"/>
          </w14:textOutline>
        </w:rPr>
        <w:t>采购项目名称:</w:t>
      </w:r>
      <w:r>
        <w:rPr>
          <w:b/>
          <w:bCs/>
          <w:sz w:val="30"/>
          <w:szCs w:val="30"/>
          <w:u w:val="single"/>
          <w:lang w:eastAsia="zh-CN"/>
        </w:rPr>
        <w:tab/>
      </w:r>
      <w:r>
        <w:rPr>
          <w:b/>
          <w:bCs/>
          <w:sz w:val="30"/>
          <w:szCs w:val="30"/>
          <w:lang w:eastAsia="zh-CN"/>
        </w:rPr>
        <w:t xml:space="preserve">  </w:t>
      </w:r>
      <w:r>
        <w:rPr>
          <w:b/>
          <w:bCs/>
          <w:spacing w:val="-33"/>
          <w:sz w:val="30"/>
          <w:szCs w:val="30"/>
          <w:lang w:eastAsia="zh-CN"/>
          <w14:textOutline w14:w="5486" w14:cap="flat" w14:cmpd="sng" w14:algn="ctr">
            <w14:solidFill>
              <w14:srgbClr w14:val="000000"/>
            </w14:solidFill>
            <w14:prstDash w14:val="solid"/>
            <w14:miter w14:val="0"/>
          </w14:textOutline>
        </w:rPr>
        <w:t>采</w:t>
      </w:r>
      <w:r>
        <w:rPr>
          <w:b/>
          <w:bCs/>
          <w:spacing w:val="5"/>
          <w:sz w:val="30"/>
          <w:szCs w:val="30"/>
          <w:lang w:eastAsia="zh-CN"/>
        </w:rPr>
        <w:t xml:space="preserve">   </w:t>
      </w:r>
      <w:r>
        <w:rPr>
          <w:b/>
          <w:bCs/>
          <w:spacing w:val="-33"/>
          <w:sz w:val="30"/>
          <w:szCs w:val="30"/>
          <w:lang w:eastAsia="zh-CN"/>
          <w14:textOutline w14:w="5486" w14:cap="flat" w14:cmpd="sng" w14:algn="ctr">
            <w14:solidFill>
              <w14:srgbClr w14:val="000000"/>
            </w14:solidFill>
            <w14:prstDash w14:val="solid"/>
            <w14:miter w14:val="0"/>
          </w14:textOutline>
        </w:rPr>
        <w:t>购</w:t>
      </w:r>
      <w:r>
        <w:rPr>
          <w:b/>
          <w:bCs/>
          <w:spacing w:val="4"/>
          <w:sz w:val="30"/>
          <w:szCs w:val="30"/>
          <w:lang w:eastAsia="zh-CN"/>
        </w:rPr>
        <w:t xml:space="preserve">   </w:t>
      </w:r>
      <w:r>
        <w:rPr>
          <w:b/>
          <w:bCs/>
          <w:spacing w:val="-33"/>
          <w:sz w:val="30"/>
          <w:szCs w:val="30"/>
          <w:lang w:eastAsia="zh-CN"/>
          <w14:textOutline w14:w="5486" w14:cap="flat" w14:cmpd="sng" w14:algn="ctr">
            <w14:solidFill>
              <w14:srgbClr w14:val="000000"/>
            </w14:solidFill>
            <w14:prstDash w14:val="solid"/>
            <w14:miter w14:val="0"/>
          </w14:textOutline>
        </w:rPr>
        <w:t>人：</w:t>
      </w:r>
      <w:r>
        <w:rPr>
          <w:b/>
          <w:bCs/>
          <w:spacing w:val="-44"/>
          <w:sz w:val="30"/>
          <w:szCs w:val="30"/>
          <w:lang w:eastAsia="zh-CN"/>
        </w:rPr>
        <w:t xml:space="preserve"> </w:t>
      </w:r>
      <w:r>
        <w:rPr>
          <w:b/>
          <w:bCs/>
          <w:sz w:val="30"/>
          <w:szCs w:val="30"/>
          <w:u w:val="single"/>
          <w:lang w:eastAsia="zh-CN"/>
        </w:rPr>
        <w:tab/>
      </w:r>
      <w:r>
        <w:rPr>
          <w:b/>
          <w:bCs/>
          <w:sz w:val="30"/>
          <w:szCs w:val="30"/>
          <w:u w:val="single"/>
          <w:lang w:eastAsia="zh-CN"/>
        </w:rPr>
        <w:tab/>
      </w:r>
      <w:r>
        <w:rPr>
          <w:b/>
          <w:bCs/>
          <w:sz w:val="30"/>
          <w:szCs w:val="30"/>
          <w:lang w:eastAsia="zh-CN"/>
        </w:rPr>
        <w:t xml:space="preserve"> </w:t>
      </w:r>
      <w:r>
        <w:rPr>
          <w:rFonts w:hint="eastAsia"/>
          <w:b/>
          <w:bCs/>
          <w:sz w:val="30"/>
          <w:szCs w:val="30"/>
          <w:lang w:eastAsia="zh-CN"/>
          <w14:textOutline w14:w="5486" w14:cap="flat" w14:cmpd="sng" w14:algn="ctr">
            <w14:solidFill>
              <w14:srgbClr w14:val="000000"/>
            </w14:solidFill>
            <w14:prstDash w14:val="solid"/>
            <w14:miter w14:val="0"/>
          </w14:textOutline>
        </w:rPr>
        <w:t xml:space="preserve">项 目 </w:t>
      </w:r>
      <w:r>
        <w:rPr>
          <w:b/>
          <w:bCs/>
          <w:sz w:val="30"/>
          <w:szCs w:val="30"/>
          <w:lang w:eastAsia="zh-CN"/>
          <w14:textOutline w14:w="5486" w14:cap="flat" w14:cmpd="sng" w14:algn="ctr">
            <w14:solidFill>
              <w14:srgbClr w14:val="000000"/>
            </w14:solidFill>
            <w14:prstDash w14:val="solid"/>
            <w14:miter w14:val="0"/>
          </w14:textOutline>
        </w:rPr>
        <w:t>编</w:t>
      </w:r>
      <w:r>
        <w:rPr>
          <w:rFonts w:hint="eastAsia"/>
          <w:b/>
          <w:bCs/>
          <w:sz w:val="30"/>
          <w:szCs w:val="30"/>
          <w:lang w:eastAsia="zh-CN"/>
          <w14:textOutline w14:w="5486" w14:cap="flat" w14:cmpd="sng" w14:algn="ctr">
            <w14:solidFill>
              <w14:srgbClr w14:val="000000"/>
            </w14:solidFill>
            <w14:prstDash w14:val="solid"/>
            <w14:miter w14:val="0"/>
          </w14:textOutline>
        </w:rPr>
        <w:t xml:space="preserve"> </w:t>
      </w:r>
      <w:r>
        <w:rPr>
          <w:b/>
          <w:bCs/>
          <w:sz w:val="30"/>
          <w:szCs w:val="30"/>
          <w:lang w:eastAsia="zh-CN"/>
          <w14:textOutline w14:w="5486" w14:cap="flat" w14:cmpd="sng" w14:algn="ctr">
            <w14:solidFill>
              <w14:srgbClr w14:val="000000"/>
            </w14:solidFill>
            <w14:prstDash w14:val="solid"/>
            <w14:miter w14:val="0"/>
          </w14:textOutline>
        </w:rPr>
        <w:t>号:</w:t>
      </w:r>
      <w:r>
        <w:rPr>
          <w:b/>
          <w:bCs/>
          <w:sz w:val="30"/>
          <w:szCs w:val="30"/>
          <w:u w:val="single"/>
          <w:lang w:eastAsia="zh-CN"/>
        </w:rPr>
        <w:tab/>
      </w:r>
      <w:r>
        <w:rPr>
          <w:b/>
          <w:bCs/>
          <w:sz w:val="30"/>
          <w:szCs w:val="30"/>
          <w:lang w:eastAsia="zh-CN"/>
        </w:rPr>
        <w:t xml:space="preserve">  </w:t>
      </w:r>
      <w:r>
        <w:rPr>
          <w:sz w:val="30"/>
          <w:szCs w:val="30"/>
          <w:lang w:eastAsia="zh-CN"/>
          <w14:textOutline w14:w="5486" w14:cap="flat" w14:cmpd="sng" w14:algn="ctr">
            <w14:solidFill>
              <w14:srgbClr w14:val="000000"/>
            </w14:solidFill>
            <w14:prstDash w14:val="solid"/>
            <w14:miter w14:val="0"/>
          </w14:textOutline>
        </w:rPr>
        <w:t xml:space="preserve">第 </w:t>
      </w:r>
      <w:r>
        <w:rPr>
          <w:sz w:val="30"/>
          <w:szCs w:val="30"/>
          <w:u w:val="single"/>
          <w:lang w:eastAsia="zh-CN"/>
          <w14:textOutline w14:w="5486" w14:cap="flat" w14:cmpd="sng" w14:algn="ctr">
            <w14:solidFill>
              <w14:srgbClr w14:val="000000"/>
            </w14:solidFill>
            <w14:prstDash w14:val="solid"/>
            <w14:miter w14:val="0"/>
          </w14:textOutline>
        </w:rPr>
        <w:t xml:space="preserve">   </w:t>
      </w:r>
      <w:r>
        <w:rPr>
          <w:rFonts w:hint="eastAsia"/>
          <w:sz w:val="30"/>
          <w:szCs w:val="30"/>
          <w:u w:val="single"/>
          <w:lang w:eastAsia="zh-CN"/>
          <w14:textOutline w14:w="5486" w14:cap="flat" w14:cmpd="sng" w14:algn="ctr">
            <w14:solidFill>
              <w14:srgbClr w14:val="000000"/>
            </w14:solidFill>
            <w14:prstDash w14:val="solid"/>
            <w14:miter w14:val="0"/>
          </w14:textOutline>
        </w:rPr>
        <w:t xml:space="preserve">  </w:t>
      </w:r>
      <w:r>
        <w:rPr>
          <w:sz w:val="30"/>
          <w:szCs w:val="30"/>
          <w:u w:val="single"/>
          <w:lang w:eastAsia="zh-CN"/>
          <w14:textOutline w14:w="5486" w14:cap="flat" w14:cmpd="sng" w14:algn="ctr">
            <w14:solidFill>
              <w14:srgbClr w14:val="000000"/>
            </w14:solidFill>
            <w14:prstDash w14:val="solid"/>
            <w14:miter w14:val="0"/>
          </w14:textOutline>
        </w:rPr>
        <w:t xml:space="preserve"> </w:t>
      </w:r>
      <w:r>
        <w:rPr>
          <w:rFonts w:hint="eastAsia"/>
          <w:sz w:val="30"/>
          <w:szCs w:val="30"/>
          <w:lang w:eastAsia="zh-CN"/>
          <w14:textOutline w14:w="5486" w14:cap="flat" w14:cmpd="sng" w14:algn="ctr">
            <w14:solidFill>
              <w14:srgbClr w14:val="000000"/>
            </w14:solidFill>
            <w14:prstDash w14:val="solid"/>
            <w14:miter w14:val="0"/>
          </w14:textOutline>
        </w:rPr>
        <w:t>标项（</w:t>
      </w:r>
      <w:r>
        <w:rPr>
          <w:rFonts w:hint="eastAsia"/>
          <w:sz w:val="30"/>
          <w:szCs w:val="30"/>
          <w:u w:val="single"/>
          <w:lang w:eastAsia="zh-CN"/>
          <w14:textOutline w14:w="5486" w14:cap="flat" w14:cmpd="sng" w14:algn="ctr">
            <w14:solidFill>
              <w14:srgbClr w14:val="000000"/>
            </w14:solidFill>
            <w14:prstDash w14:val="solid"/>
            <w14:miter w14:val="0"/>
          </w14:textOutline>
        </w:rPr>
        <w:t xml:space="preserve">标项名称 </w:t>
      </w:r>
      <w:r>
        <w:rPr>
          <w:rFonts w:hint="eastAsia"/>
          <w:sz w:val="30"/>
          <w:szCs w:val="30"/>
          <w:lang w:eastAsia="zh-CN"/>
          <w14:textOutline w14:w="5486" w14:cap="flat" w14:cmpd="sng" w14:algn="ctr">
            <w14:solidFill>
              <w14:srgbClr w14:val="000000"/>
            </w14:solidFill>
            <w14:prstDash w14:val="solid"/>
            <w14:miter w14:val="0"/>
          </w14:textOutline>
        </w:rPr>
        <w:t>）</w:t>
      </w:r>
    </w:p>
    <w:p>
      <w:pPr>
        <w:spacing w:line="266" w:lineRule="auto"/>
        <w:rPr>
          <w:lang w:eastAsia="zh-CN"/>
        </w:rPr>
      </w:pPr>
    </w:p>
    <w:p>
      <w:pPr>
        <w:spacing w:line="266" w:lineRule="auto"/>
        <w:rPr>
          <w:lang w:eastAsia="zh-CN"/>
        </w:rPr>
      </w:pPr>
    </w:p>
    <w:p>
      <w:pPr>
        <w:spacing w:line="267" w:lineRule="auto"/>
        <w:rPr>
          <w:lang w:eastAsia="zh-CN"/>
        </w:rPr>
      </w:pPr>
    </w:p>
    <w:p>
      <w:pPr>
        <w:spacing w:line="267" w:lineRule="auto"/>
        <w:rPr>
          <w:lang w:eastAsia="zh-CN"/>
        </w:rPr>
      </w:pPr>
    </w:p>
    <w:p>
      <w:pPr>
        <w:spacing w:line="267" w:lineRule="auto"/>
        <w:rPr>
          <w:lang w:eastAsia="zh-CN"/>
        </w:rPr>
      </w:pPr>
    </w:p>
    <w:p>
      <w:pPr>
        <w:spacing w:line="267" w:lineRule="auto"/>
        <w:rPr>
          <w:lang w:eastAsia="zh-CN"/>
        </w:rPr>
      </w:pPr>
    </w:p>
    <w:p>
      <w:pPr>
        <w:spacing w:line="267" w:lineRule="auto"/>
        <w:rPr>
          <w:lang w:eastAsia="zh-CN"/>
        </w:rPr>
      </w:pPr>
    </w:p>
    <w:p>
      <w:pPr>
        <w:pStyle w:val="4"/>
        <w:spacing w:before="104" w:line="421" w:lineRule="auto"/>
        <w:ind w:left="2278"/>
        <w:rPr>
          <w:lang w:eastAsia="zh-CN"/>
        </w:rPr>
      </w:pPr>
      <w:r>
        <w:rPr>
          <w:rFonts w:hint="eastAsia"/>
          <w:spacing w:val="-4"/>
          <w:lang w:eastAsia="zh-CN"/>
        </w:rPr>
        <w:t>供应商</w:t>
      </w:r>
      <w:r>
        <w:rPr>
          <w:u w:val="single"/>
          <w:lang w:eastAsia="zh-CN"/>
        </w:rPr>
        <w:t xml:space="preserve">                         </w:t>
      </w:r>
    </w:p>
    <w:p>
      <w:pPr>
        <w:pStyle w:val="4"/>
        <w:spacing w:before="1" w:line="220" w:lineRule="auto"/>
        <w:ind w:left="3562"/>
        <w:rPr>
          <w:lang w:eastAsia="zh-CN"/>
        </w:rPr>
      </w:pPr>
      <w:r>
        <w:rPr>
          <w:spacing w:val="-11"/>
          <w:lang w:eastAsia="zh-CN"/>
        </w:rPr>
        <w:t>年</w:t>
      </w:r>
      <w:r>
        <w:rPr>
          <w:spacing w:val="11"/>
          <w:lang w:eastAsia="zh-CN"/>
        </w:rPr>
        <w:t xml:space="preserve">  </w:t>
      </w:r>
      <w:r>
        <w:rPr>
          <w:spacing w:val="-11"/>
          <w:lang w:eastAsia="zh-CN"/>
        </w:rPr>
        <w:t>月</w:t>
      </w:r>
      <w:r>
        <w:rPr>
          <w:spacing w:val="33"/>
          <w:lang w:eastAsia="zh-CN"/>
        </w:rPr>
        <w:t xml:space="preserve">  </w:t>
      </w:r>
      <w:r>
        <w:rPr>
          <w:spacing w:val="-11"/>
          <w:lang w:eastAsia="zh-CN"/>
        </w:rPr>
        <w:t>日</w:t>
      </w:r>
    </w:p>
    <w:p>
      <w:pPr>
        <w:spacing w:line="220" w:lineRule="auto"/>
        <w:rPr>
          <w:lang w:eastAsia="zh-CN"/>
        </w:rPr>
        <w:sectPr>
          <w:headerReference r:id="rId69" w:type="default"/>
          <w:footerReference r:id="rId70" w:type="default"/>
          <w:pgSz w:w="11905" w:h="16839"/>
          <w:pgMar w:top="1104" w:right="1440" w:bottom="1281" w:left="1560" w:header="1090" w:footer="988" w:gutter="0"/>
          <w:cols w:space="720" w:num="1"/>
        </w:sectPr>
      </w:pPr>
    </w:p>
    <w:p>
      <w:pPr>
        <w:spacing w:line="314" w:lineRule="auto"/>
        <w:rPr>
          <w:lang w:eastAsia="zh-CN"/>
        </w:rPr>
      </w:pPr>
    </w:p>
    <w:p>
      <w:pPr>
        <w:spacing w:line="315" w:lineRule="auto"/>
        <w:rPr>
          <w:lang w:eastAsia="zh-CN"/>
        </w:rPr>
      </w:pPr>
    </w:p>
    <w:p>
      <w:pPr>
        <w:spacing w:before="88" w:line="225" w:lineRule="auto"/>
        <w:ind w:left="3763"/>
        <w:outlineLvl w:val="1"/>
        <w:rPr>
          <w:rFonts w:ascii="黑体" w:hAnsi="黑体" w:eastAsia="黑体" w:cs="黑体"/>
          <w:sz w:val="27"/>
          <w:szCs w:val="27"/>
          <w:lang w:eastAsia="zh-CN"/>
        </w:rPr>
      </w:pPr>
      <w:bookmarkStart w:id="61" w:name="bookmark175"/>
      <w:bookmarkEnd w:id="61"/>
      <w:r>
        <w:rPr>
          <w:rFonts w:hint="eastAsia"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t>六</w:t>
      </w:r>
      <w:r>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t>、投标函</w:t>
      </w:r>
    </w:p>
    <w:p>
      <w:pPr>
        <w:spacing w:line="292" w:lineRule="auto"/>
        <w:rPr>
          <w:lang w:eastAsia="zh-CN"/>
        </w:rPr>
      </w:pPr>
    </w:p>
    <w:p>
      <w:pPr>
        <w:pStyle w:val="4"/>
        <w:spacing w:before="68" w:line="220" w:lineRule="auto"/>
        <w:ind w:left="37"/>
        <w:rPr>
          <w:sz w:val="21"/>
          <w:szCs w:val="21"/>
          <w:lang w:eastAsia="zh-CN"/>
        </w:rPr>
      </w:pPr>
      <w:r>
        <w:rPr>
          <w:spacing w:val="-18"/>
          <w:sz w:val="21"/>
          <w:szCs w:val="21"/>
          <w:lang w:eastAsia="zh-CN"/>
        </w:rPr>
        <w:t>致</w:t>
      </w:r>
      <w:r>
        <w:rPr>
          <w:spacing w:val="-15"/>
          <w:sz w:val="21"/>
          <w:szCs w:val="21"/>
          <w:lang w:eastAsia="zh-CN"/>
        </w:rPr>
        <w:t>：</w:t>
      </w:r>
      <w:r>
        <w:rPr>
          <w:spacing w:val="-30"/>
          <w:sz w:val="21"/>
          <w:szCs w:val="21"/>
          <w:lang w:eastAsia="zh-CN"/>
        </w:rPr>
        <w:t xml:space="preserve"> </w:t>
      </w:r>
      <w:r>
        <w:rPr>
          <w:sz w:val="21"/>
          <w:szCs w:val="21"/>
          <w:u w:val="single"/>
          <w:lang w:eastAsia="zh-CN"/>
        </w:rPr>
        <w:t xml:space="preserve">           </w:t>
      </w:r>
      <w:r>
        <w:rPr>
          <w:spacing w:val="-46"/>
          <w:sz w:val="21"/>
          <w:szCs w:val="21"/>
          <w:lang w:eastAsia="zh-CN"/>
        </w:rPr>
        <w:t xml:space="preserve"> </w:t>
      </w:r>
      <w:r>
        <w:rPr>
          <w:spacing w:val="-15"/>
          <w:sz w:val="21"/>
          <w:szCs w:val="21"/>
          <w:lang w:eastAsia="zh-CN"/>
        </w:rPr>
        <w:t>（</w:t>
      </w:r>
      <w:r>
        <w:rPr>
          <w:spacing w:val="-18"/>
          <w:sz w:val="21"/>
          <w:szCs w:val="21"/>
          <w:lang w:eastAsia="zh-CN"/>
        </w:rPr>
        <w:t>采购人、采购代理机构</w:t>
      </w:r>
      <w:r>
        <w:rPr>
          <w:spacing w:val="-15"/>
          <w:sz w:val="21"/>
          <w:szCs w:val="21"/>
          <w:lang w:eastAsia="zh-CN"/>
        </w:rPr>
        <w:t>）：</w:t>
      </w:r>
    </w:p>
    <w:p>
      <w:pPr>
        <w:spacing w:line="242" w:lineRule="auto"/>
        <w:rPr>
          <w:lang w:eastAsia="zh-CN"/>
        </w:rPr>
      </w:pPr>
    </w:p>
    <w:p>
      <w:pPr>
        <w:pStyle w:val="4"/>
        <w:spacing w:before="68" w:line="360" w:lineRule="auto"/>
        <w:ind w:left="36" w:right="24" w:firstLine="438"/>
        <w:rPr>
          <w:sz w:val="21"/>
          <w:szCs w:val="21"/>
          <w:lang w:eastAsia="zh-CN"/>
        </w:rPr>
      </w:pPr>
      <w:r>
        <w:rPr>
          <w:spacing w:val="3"/>
          <w:sz w:val="21"/>
          <w:szCs w:val="21"/>
          <w:lang w:eastAsia="zh-CN"/>
        </w:rPr>
        <w:t>根据贵方为</w:t>
      </w:r>
      <w:r>
        <w:rPr>
          <w:spacing w:val="3"/>
          <w:sz w:val="21"/>
          <w:szCs w:val="21"/>
          <w:u w:val="single"/>
          <w:lang w:eastAsia="zh-CN"/>
        </w:rPr>
        <w:t xml:space="preserve">           </w:t>
      </w:r>
      <w:r>
        <w:rPr>
          <w:spacing w:val="-50"/>
          <w:sz w:val="21"/>
          <w:szCs w:val="21"/>
          <w:lang w:eastAsia="zh-CN"/>
        </w:rPr>
        <w:t xml:space="preserve"> </w:t>
      </w:r>
      <w:r>
        <w:rPr>
          <w:spacing w:val="3"/>
          <w:sz w:val="21"/>
          <w:szCs w:val="21"/>
          <w:lang w:eastAsia="zh-CN"/>
        </w:rPr>
        <w:t>（项目名称）的投标邀</w:t>
      </w:r>
      <w:r>
        <w:rPr>
          <w:spacing w:val="2"/>
          <w:sz w:val="21"/>
          <w:szCs w:val="21"/>
          <w:lang w:eastAsia="zh-CN"/>
        </w:rPr>
        <w:t>请</w:t>
      </w:r>
      <w:r>
        <w:rPr>
          <w:spacing w:val="-32"/>
          <w:sz w:val="21"/>
          <w:szCs w:val="21"/>
          <w:lang w:eastAsia="zh-CN"/>
        </w:rPr>
        <w:t>，</w:t>
      </w:r>
      <w:r>
        <w:rPr>
          <w:spacing w:val="-12"/>
          <w:sz w:val="21"/>
          <w:szCs w:val="21"/>
          <w:lang w:eastAsia="zh-CN"/>
        </w:rPr>
        <w:t xml:space="preserve">签字代表 </w:t>
      </w:r>
      <w:r>
        <w:rPr>
          <w:spacing w:val="-12"/>
          <w:sz w:val="21"/>
          <w:szCs w:val="21"/>
          <w:u w:val="single"/>
          <w:lang w:eastAsia="zh-CN"/>
        </w:rPr>
        <w:t xml:space="preserve">      </w:t>
      </w:r>
      <w:r>
        <w:rPr>
          <w:spacing w:val="-62"/>
          <w:sz w:val="21"/>
          <w:szCs w:val="21"/>
          <w:lang w:eastAsia="zh-CN"/>
        </w:rPr>
        <w:t xml:space="preserve"> </w:t>
      </w:r>
      <w:r>
        <w:rPr>
          <w:spacing w:val="-12"/>
          <w:sz w:val="21"/>
          <w:szCs w:val="21"/>
          <w:lang w:eastAsia="zh-CN"/>
        </w:rPr>
        <w:t>（姓名、职务）</w:t>
      </w:r>
      <w:r>
        <w:rPr>
          <w:spacing w:val="10"/>
          <w:sz w:val="21"/>
          <w:szCs w:val="21"/>
          <w:lang w:eastAsia="zh-CN"/>
        </w:rPr>
        <w:t xml:space="preserve"> </w:t>
      </w:r>
      <w:r>
        <w:rPr>
          <w:spacing w:val="-12"/>
          <w:sz w:val="21"/>
          <w:szCs w:val="21"/>
          <w:lang w:eastAsia="zh-CN"/>
        </w:rPr>
        <w:t>经正式授权并代表</w:t>
      </w:r>
      <w:r>
        <w:rPr>
          <w:rFonts w:hint="eastAsia"/>
          <w:spacing w:val="-12"/>
          <w:sz w:val="21"/>
          <w:szCs w:val="21"/>
          <w:lang w:eastAsia="zh-CN"/>
        </w:rPr>
        <w:t>供应商</w:t>
      </w:r>
      <w:r>
        <w:rPr>
          <w:spacing w:val="-103"/>
          <w:sz w:val="21"/>
          <w:szCs w:val="21"/>
          <w:lang w:eastAsia="zh-CN"/>
        </w:rPr>
        <w:t xml:space="preserve"> </w:t>
      </w:r>
      <w:r>
        <w:rPr>
          <w:spacing w:val="17"/>
          <w:sz w:val="21"/>
          <w:szCs w:val="21"/>
          <w:u w:val="single"/>
          <w:lang w:eastAsia="zh-CN"/>
        </w:rPr>
        <w:t xml:space="preserve">      </w:t>
      </w:r>
      <w:r>
        <w:rPr>
          <w:spacing w:val="1"/>
          <w:sz w:val="21"/>
          <w:szCs w:val="21"/>
          <w:lang w:eastAsia="zh-CN"/>
        </w:rPr>
        <w:t xml:space="preserve">  </w:t>
      </w:r>
      <w:r>
        <w:rPr>
          <w:spacing w:val="-12"/>
          <w:sz w:val="21"/>
          <w:szCs w:val="21"/>
          <w:lang w:eastAsia="zh-CN"/>
        </w:rPr>
        <w:t>（</w:t>
      </w:r>
      <w:r>
        <w:rPr>
          <w:rFonts w:hint="eastAsia"/>
          <w:spacing w:val="-12"/>
          <w:sz w:val="21"/>
          <w:szCs w:val="21"/>
          <w:lang w:eastAsia="zh-CN"/>
        </w:rPr>
        <w:t>供应商</w:t>
      </w:r>
      <w:r>
        <w:rPr>
          <w:spacing w:val="-12"/>
          <w:sz w:val="21"/>
          <w:szCs w:val="21"/>
          <w:lang w:eastAsia="zh-CN"/>
        </w:rPr>
        <w:t>名</w:t>
      </w:r>
      <w:r>
        <w:rPr>
          <w:spacing w:val="1"/>
          <w:sz w:val="21"/>
          <w:szCs w:val="21"/>
          <w:lang w:eastAsia="zh-CN"/>
        </w:rPr>
        <w:t xml:space="preserve"> </w:t>
      </w:r>
      <w:r>
        <w:rPr>
          <w:spacing w:val="-1"/>
          <w:sz w:val="21"/>
          <w:szCs w:val="21"/>
          <w:lang w:eastAsia="zh-CN"/>
        </w:rPr>
        <w:t>称）提交包含下述内容的电子投标文件一份至</w:t>
      </w:r>
      <w:r>
        <w:rPr>
          <w:rFonts w:hint="eastAsia"/>
          <w:spacing w:val="-1"/>
          <w:sz w:val="21"/>
          <w:szCs w:val="21"/>
          <w:lang w:eastAsia="zh-CN"/>
        </w:rPr>
        <w:t>政采云</w:t>
      </w:r>
      <w:r>
        <w:rPr>
          <w:spacing w:val="-1"/>
          <w:sz w:val="21"/>
          <w:szCs w:val="21"/>
          <w:lang w:eastAsia="zh-CN"/>
        </w:rPr>
        <w:t>，参加</w:t>
      </w:r>
      <w:r>
        <w:rPr>
          <w:spacing w:val="-101"/>
          <w:sz w:val="21"/>
          <w:szCs w:val="21"/>
          <w:lang w:eastAsia="zh-CN"/>
        </w:rPr>
        <w:t xml:space="preserve"> </w:t>
      </w:r>
      <w:r>
        <w:rPr>
          <w:sz w:val="21"/>
          <w:szCs w:val="21"/>
          <w:u w:val="single"/>
          <w:lang w:eastAsia="zh-CN"/>
        </w:rPr>
        <w:t xml:space="preserve">          </w:t>
      </w:r>
      <w:r>
        <w:rPr>
          <w:spacing w:val="-92"/>
          <w:sz w:val="21"/>
          <w:szCs w:val="21"/>
          <w:lang w:eastAsia="zh-CN"/>
        </w:rPr>
        <w:t xml:space="preserve"> </w:t>
      </w:r>
      <w:r>
        <w:rPr>
          <w:spacing w:val="3"/>
          <w:sz w:val="21"/>
          <w:szCs w:val="21"/>
          <w:lang w:eastAsia="zh-CN"/>
        </w:rPr>
        <w:t>（项目名称）</w:t>
      </w:r>
      <w:r>
        <w:rPr>
          <w:spacing w:val="-1"/>
          <w:sz w:val="21"/>
          <w:szCs w:val="21"/>
          <w:lang w:eastAsia="zh-CN"/>
        </w:rPr>
        <w:t>第</w:t>
      </w:r>
      <w:r>
        <w:rPr>
          <w:spacing w:val="-105"/>
          <w:sz w:val="21"/>
          <w:szCs w:val="21"/>
          <w:lang w:eastAsia="zh-CN"/>
        </w:rPr>
        <w:t xml:space="preserve"> </w:t>
      </w:r>
      <w:r>
        <w:rPr>
          <w:sz w:val="21"/>
          <w:szCs w:val="21"/>
          <w:u w:val="single"/>
          <w:lang w:eastAsia="zh-CN"/>
        </w:rPr>
        <w:t xml:space="preserve">   </w:t>
      </w:r>
      <w:r>
        <w:rPr>
          <w:spacing w:val="-95"/>
          <w:sz w:val="21"/>
          <w:szCs w:val="21"/>
          <w:lang w:eastAsia="zh-CN"/>
        </w:rPr>
        <w:t xml:space="preserve"> </w:t>
      </w:r>
      <w:r>
        <w:rPr>
          <w:rFonts w:hint="eastAsia"/>
          <w:spacing w:val="-1"/>
          <w:sz w:val="21"/>
          <w:szCs w:val="21"/>
          <w:lang w:eastAsia="zh-CN"/>
        </w:rPr>
        <w:t>标项（标项名称 ）</w:t>
      </w:r>
      <w:r>
        <w:rPr>
          <w:spacing w:val="-1"/>
          <w:sz w:val="21"/>
          <w:szCs w:val="21"/>
          <w:lang w:eastAsia="zh-CN"/>
        </w:rPr>
        <w:t>投标，并在此声明，所递交的投标文件内容合法、完整、真实。</w:t>
      </w:r>
    </w:p>
    <w:p>
      <w:pPr>
        <w:rPr>
          <w:lang w:eastAsia="zh-CN"/>
        </w:rPr>
      </w:pPr>
    </w:p>
    <w:p>
      <w:pPr>
        <w:spacing w:line="242" w:lineRule="auto"/>
        <w:rPr>
          <w:lang w:eastAsia="zh-CN"/>
        </w:rPr>
      </w:pPr>
    </w:p>
    <w:p>
      <w:pPr>
        <w:pStyle w:val="4"/>
        <w:spacing w:before="68" w:line="220" w:lineRule="auto"/>
        <w:ind w:left="459"/>
        <w:rPr>
          <w:sz w:val="21"/>
          <w:szCs w:val="21"/>
          <w:lang w:eastAsia="zh-CN"/>
        </w:rPr>
      </w:pPr>
      <w:r>
        <w:rPr>
          <w:spacing w:val="-1"/>
          <w:sz w:val="21"/>
          <w:szCs w:val="21"/>
          <w:lang w:eastAsia="zh-CN"/>
        </w:rPr>
        <w:t>在此，签字代表宣布同意如下：</w:t>
      </w:r>
    </w:p>
    <w:p>
      <w:pPr>
        <w:spacing w:line="246" w:lineRule="auto"/>
        <w:rPr>
          <w:lang w:eastAsia="zh-CN"/>
        </w:rPr>
      </w:pPr>
    </w:p>
    <w:p>
      <w:pPr>
        <w:pStyle w:val="4"/>
        <w:spacing w:before="69" w:line="561" w:lineRule="exact"/>
        <w:ind w:left="475"/>
        <w:rPr>
          <w:sz w:val="21"/>
          <w:szCs w:val="21"/>
          <w:lang w:eastAsia="zh-CN"/>
        </w:rPr>
      </w:pPr>
      <w:r>
        <w:rPr>
          <w:spacing w:val="-5"/>
          <w:position w:val="27"/>
          <w:sz w:val="21"/>
          <w:szCs w:val="21"/>
          <w:lang w:eastAsia="zh-CN"/>
        </w:rPr>
        <w:t>1、</w:t>
      </w:r>
      <w:r>
        <w:rPr>
          <w:rFonts w:hint="eastAsia"/>
          <w:spacing w:val="-5"/>
          <w:position w:val="27"/>
          <w:sz w:val="21"/>
          <w:szCs w:val="21"/>
          <w:lang w:eastAsia="zh-CN"/>
        </w:rPr>
        <w:t>供应商</w:t>
      </w:r>
      <w:r>
        <w:rPr>
          <w:spacing w:val="-5"/>
          <w:position w:val="27"/>
          <w:sz w:val="21"/>
          <w:szCs w:val="21"/>
          <w:lang w:eastAsia="zh-CN"/>
        </w:rPr>
        <w:t>严格按照招标文件的规定报价，见《开标一览表》。</w:t>
      </w:r>
    </w:p>
    <w:p>
      <w:pPr>
        <w:pStyle w:val="4"/>
        <w:spacing w:before="1" w:line="220" w:lineRule="auto"/>
        <w:ind w:left="462"/>
        <w:rPr>
          <w:sz w:val="21"/>
          <w:szCs w:val="21"/>
          <w:lang w:eastAsia="zh-CN"/>
        </w:rPr>
      </w:pPr>
      <w:r>
        <w:rPr>
          <w:spacing w:val="-1"/>
          <w:sz w:val="21"/>
          <w:szCs w:val="21"/>
          <w:lang w:eastAsia="zh-CN"/>
        </w:rPr>
        <w:t>2、</w:t>
      </w:r>
      <w:r>
        <w:rPr>
          <w:rFonts w:hint="eastAsia"/>
          <w:spacing w:val="-1"/>
          <w:sz w:val="21"/>
          <w:szCs w:val="21"/>
          <w:lang w:eastAsia="zh-CN"/>
        </w:rPr>
        <w:t>供应商</w:t>
      </w:r>
      <w:r>
        <w:rPr>
          <w:spacing w:val="-1"/>
          <w:sz w:val="21"/>
          <w:szCs w:val="21"/>
          <w:lang w:eastAsia="zh-CN"/>
        </w:rPr>
        <w:t>将按招标文件的规定履行合同责任和义务。</w:t>
      </w:r>
    </w:p>
    <w:p>
      <w:pPr>
        <w:spacing w:line="245" w:lineRule="auto"/>
        <w:rPr>
          <w:lang w:eastAsia="zh-CN"/>
        </w:rPr>
      </w:pPr>
    </w:p>
    <w:p>
      <w:pPr>
        <w:pStyle w:val="4"/>
        <w:spacing w:before="69" w:line="221" w:lineRule="auto"/>
        <w:ind w:left="464"/>
        <w:rPr>
          <w:sz w:val="21"/>
          <w:szCs w:val="21"/>
          <w:lang w:eastAsia="zh-CN"/>
        </w:rPr>
      </w:pPr>
      <w:r>
        <w:rPr>
          <w:spacing w:val="-1"/>
          <w:sz w:val="21"/>
          <w:szCs w:val="21"/>
          <w:lang w:eastAsia="zh-CN"/>
        </w:rPr>
        <w:t>3、</w:t>
      </w:r>
      <w:r>
        <w:rPr>
          <w:rFonts w:hint="eastAsia"/>
          <w:spacing w:val="-1"/>
          <w:sz w:val="21"/>
          <w:szCs w:val="21"/>
          <w:lang w:eastAsia="zh-CN"/>
        </w:rPr>
        <w:t>供应商</w:t>
      </w:r>
      <w:r>
        <w:rPr>
          <w:spacing w:val="-1"/>
          <w:sz w:val="21"/>
          <w:szCs w:val="21"/>
          <w:lang w:eastAsia="zh-CN"/>
        </w:rPr>
        <w:t>已详细审查招标文件。我们完全理解并同意放弃对这方面有不明及误解的权力。</w:t>
      </w:r>
    </w:p>
    <w:p>
      <w:pPr>
        <w:spacing w:line="221" w:lineRule="auto"/>
        <w:rPr>
          <w:lang w:eastAsia="zh-CN"/>
        </w:rPr>
      </w:pPr>
    </w:p>
    <w:p>
      <w:pPr>
        <w:pStyle w:val="4"/>
        <w:spacing w:before="68" w:line="359" w:lineRule="auto"/>
        <w:ind w:right="19"/>
        <w:jc w:val="right"/>
        <w:rPr>
          <w:sz w:val="21"/>
          <w:szCs w:val="21"/>
          <w:lang w:eastAsia="zh-CN"/>
        </w:rPr>
      </w:pPr>
      <w:r>
        <w:rPr>
          <w:spacing w:val="-2"/>
          <w:sz w:val="21"/>
          <w:szCs w:val="21"/>
          <w:lang w:eastAsia="zh-CN"/>
        </w:rPr>
        <w:t>4、本投标有效期为自招标文件规定的提交投标文件截止之日</w:t>
      </w:r>
      <w:r>
        <w:rPr>
          <w:spacing w:val="-3"/>
          <w:sz w:val="21"/>
          <w:szCs w:val="21"/>
          <w:lang w:eastAsia="zh-CN"/>
        </w:rPr>
        <w:t>起</w:t>
      </w:r>
      <w:r>
        <w:rPr>
          <w:spacing w:val="-103"/>
          <w:sz w:val="21"/>
          <w:szCs w:val="21"/>
          <w:lang w:eastAsia="zh-CN"/>
        </w:rPr>
        <w:t xml:space="preserve"> </w:t>
      </w:r>
      <w:r>
        <w:rPr>
          <w:b/>
          <w:bCs/>
          <w:spacing w:val="34"/>
          <w:sz w:val="21"/>
          <w:szCs w:val="21"/>
          <w:u w:val="single"/>
          <w:lang w:eastAsia="zh-CN"/>
        </w:rPr>
        <w:t xml:space="preserve">   </w:t>
      </w:r>
      <w:r>
        <w:rPr>
          <w:b/>
          <w:bCs/>
          <w:spacing w:val="-96"/>
          <w:sz w:val="21"/>
          <w:szCs w:val="21"/>
          <w:lang w:eastAsia="zh-CN"/>
        </w:rPr>
        <w:t xml:space="preserve"> </w:t>
      </w:r>
      <w:r>
        <w:rPr>
          <w:spacing w:val="-3"/>
          <w:sz w:val="21"/>
          <w:szCs w:val="21"/>
          <w:lang w:eastAsia="zh-CN"/>
        </w:rPr>
        <w:t>个日历日。在投标有效期</w:t>
      </w:r>
    </w:p>
    <w:p>
      <w:pPr>
        <w:pStyle w:val="4"/>
        <w:spacing w:line="219" w:lineRule="auto"/>
        <w:ind w:left="62"/>
        <w:rPr>
          <w:sz w:val="21"/>
          <w:szCs w:val="21"/>
          <w:lang w:eastAsia="zh-CN"/>
        </w:rPr>
      </w:pPr>
      <w:r>
        <w:rPr>
          <w:spacing w:val="-2"/>
          <w:sz w:val="21"/>
          <w:szCs w:val="21"/>
          <w:lang w:eastAsia="zh-CN"/>
        </w:rPr>
        <w:t>内，</w:t>
      </w:r>
      <w:r>
        <w:rPr>
          <w:spacing w:val="-33"/>
          <w:sz w:val="21"/>
          <w:szCs w:val="21"/>
          <w:lang w:eastAsia="zh-CN"/>
        </w:rPr>
        <w:t xml:space="preserve"> </w:t>
      </w:r>
      <w:r>
        <w:rPr>
          <w:rFonts w:hint="eastAsia"/>
          <w:spacing w:val="-2"/>
          <w:sz w:val="21"/>
          <w:szCs w:val="21"/>
          <w:lang w:eastAsia="zh-CN"/>
        </w:rPr>
        <w:t>供应商</w:t>
      </w:r>
      <w:r>
        <w:rPr>
          <w:spacing w:val="-2"/>
          <w:sz w:val="21"/>
          <w:szCs w:val="21"/>
          <w:lang w:eastAsia="zh-CN"/>
        </w:rPr>
        <w:t>同意遵守本投标文件中的承诺且在此期</w:t>
      </w:r>
      <w:r>
        <w:rPr>
          <w:spacing w:val="-3"/>
          <w:sz w:val="21"/>
          <w:szCs w:val="21"/>
          <w:lang w:eastAsia="zh-CN"/>
        </w:rPr>
        <w:t>限期满之前投标文件对我方具有法律约束力。</w:t>
      </w:r>
    </w:p>
    <w:p>
      <w:pPr>
        <w:spacing w:line="241" w:lineRule="auto"/>
        <w:rPr>
          <w:lang w:eastAsia="zh-CN"/>
        </w:rPr>
      </w:pPr>
    </w:p>
    <w:p>
      <w:pPr>
        <w:pStyle w:val="4"/>
        <w:spacing w:before="69" w:line="567" w:lineRule="exact"/>
        <w:ind w:left="464"/>
        <w:rPr>
          <w:sz w:val="21"/>
          <w:szCs w:val="21"/>
          <w:lang w:eastAsia="zh-CN"/>
        </w:rPr>
      </w:pPr>
      <w:r>
        <w:rPr>
          <w:spacing w:val="-1"/>
          <w:position w:val="27"/>
          <w:sz w:val="21"/>
          <w:szCs w:val="21"/>
          <w:lang w:eastAsia="zh-CN"/>
        </w:rPr>
        <w:t>5、同意提供贵方可能要求的与其投标有关的一</w:t>
      </w:r>
      <w:r>
        <w:rPr>
          <w:spacing w:val="-2"/>
          <w:position w:val="27"/>
          <w:sz w:val="21"/>
          <w:szCs w:val="21"/>
          <w:lang w:eastAsia="zh-CN"/>
        </w:rPr>
        <w:t>切数据或资料。</w:t>
      </w:r>
    </w:p>
    <w:p>
      <w:pPr>
        <w:spacing w:line="273" w:lineRule="auto"/>
        <w:rPr>
          <w:lang w:eastAsia="zh-CN"/>
        </w:rPr>
      </w:pPr>
    </w:p>
    <w:p>
      <w:pPr>
        <w:pStyle w:val="4"/>
        <w:spacing w:before="68" w:line="220" w:lineRule="auto"/>
        <w:ind w:left="39"/>
        <w:rPr>
          <w:sz w:val="21"/>
          <w:szCs w:val="21"/>
          <w:lang w:eastAsia="zh-CN"/>
        </w:rPr>
      </w:pPr>
      <w:r>
        <w:rPr>
          <w:rFonts w:hint="eastAsia"/>
          <w:spacing w:val="-9"/>
          <w:sz w:val="21"/>
          <w:szCs w:val="21"/>
          <w:lang w:eastAsia="zh-CN"/>
        </w:rPr>
        <w:t>供应商</w:t>
      </w:r>
      <w:r>
        <w:rPr>
          <w:spacing w:val="-9"/>
          <w:sz w:val="21"/>
          <w:szCs w:val="21"/>
          <w:lang w:eastAsia="zh-CN"/>
        </w:rPr>
        <w:t>名称（</w:t>
      </w:r>
      <w:r>
        <w:rPr>
          <w:spacing w:val="-8"/>
          <w:sz w:val="21"/>
          <w:szCs w:val="21"/>
          <w:lang w:eastAsia="zh-CN"/>
        </w:rPr>
        <w:t>电子章</w:t>
      </w:r>
      <w:r>
        <w:rPr>
          <w:spacing w:val="-3"/>
          <w:sz w:val="21"/>
          <w:szCs w:val="21"/>
          <w:lang w:eastAsia="zh-CN"/>
        </w:rPr>
        <w:t>）：</w:t>
      </w:r>
      <w:r>
        <w:rPr>
          <w:sz w:val="21"/>
          <w:szCs w:val="21"/>
          <w:u w:val="single"/>
          <w:lang w:eastAsia="zh-CN"/>
        </w:rPr>
        <w:t xml:space="preserve">                       </w:t>
      </w:r>
    </w:p>
    <w:p>
      <w:pPr>
        <w:spacing w:line="246" w:lineRule="auto"/>
        <w:rPr>
          <w:lang w:eastAsia="zh-CN"/>
        </w:rPr>
      </w:pPr>
    </w:p>
    <w:p>
      <w:pPr>
        <w:pStyle w:val="4"/>
        <w:spacing w:before="69" w:line="380" w:lineRule="auto"/>
        <w:ind w:left="37"/>
        <w:rPr>
          <w:sz w:val="21"/>
          <w:szCs w:val="21"/>
          <w:lang w:eastAsia="zh-CN"/>
        </w:rPr>
      </w:pPr>
      <w:r>
        <w:rPr>
          <w:spacing w:val="-5"/>
          <w:sz w:val="21"/>
          <w:szCs w:val="21"/>
          <w:lang w:eastAsia="zh-CN"/>
        </w:rPr>
        <w:t>法定代表人（单位负责人）或其授权的代理人（</w:t>
      </w:r>
      <w:r>
        <w:rPr>
          <w:spacing w:val="-8"/>
          <w:sz w:val="21"/>
          <w:szCs w:val="21"/>
          <w:lang w:eastAsia="zh-CN"/>
        </w:rPr>
        <w:t>电子章</w:t>
      </w:r>
      <w:r>
        <w:rPr>
          <w:spacing w:val="-5"/>
          <w:sz w:val="21"/>
          <w:szCs w:val="21"/>
          <w:lang w:eastAsia="zh-CN"/>
        </w:rPr>
        <w:t>）：</w:t>
      </w:r>
      <w:r>
        <w:rPr>
          <w:sz w:val="21"/>
          <w:szCs w:val="21"/>
          <w:u w:val="single"/>
          <w:lang w:eastAsia="zh-CN"/>
        </w:rPr>
        <w:t xml:space="preserve">               </w:t>
      </w:r>
    </w:p>
    <w:p>
      <w:pPr>
        <w:pStyle w:val="4"/>
        <w:spacing w:before="1" w:line="220" w:lineRule="auto"/>
        <w:ind w:left="73"/>
        <w:rPr>
          <w:sz w:val="21"/>
          <w:szCs w:val="21"/>
          <w:lang w:eastAsia="zh-CN"/>
        </w:rPr>
      </w:pPr>
      <w:r>
        <w:rPr>
          <w:spacing w:val="-26"/>
          <w:sz w:val="21"/>
          <w:szCs w:val="21"/>
          <w:lang w:eastAsia="zh-CN"/>
        </w:rPr>
        <w:t>日期：</w:t>
      </w:r>
      <w:r>
        <w:rPr>
          <w:spacing w:val="-11"/>
          <w:sz w:val="21"/>
          <w:szCs w:val="21"/>
          <w:lang w:eastAsia="zh-CN"/>
        </w:rPr>
        <w:t xml:space="preserve"> </w:t>
      </w:r>
      <w:r>
        <w:rPr>
          <w:spacing w:val="7"/>
          <w:sz w:val="21"/>
          <w:szCs w:val="21"/>
          <w:u w:val="single"/>
          <w:lang w:eastAsia="zh-CN"/>
        </w:rPr>
        <w:t xml:space="preserve">              </w:t>
      </w:r>
      <w:r>
        <w:rPr>
          <w:spacing w:val="-89"/>
          <w:sz w:val="21"/>
          <w:szCs w:val="21"/>
          <w:lang w:eastAsia="zh-CN"/>
        </w:rPr>
        <w:t xml:space="preserve"> </w:t>
      </w:r>
      <w:r>
        <w:rPr>
          <w:spacing w:val="-26"/>
          <w:sz w:val="21"/>
          <w:szCs w:val="21"/>
          <w:lang w:eastAsia="zh-CN"/>
        </w:rPr>
        <w:t>年</w:t>
      </w:r>
      <w:r>
        <w:rPr>
          <w:spacing w:val="-105"/>
          <w:sz w:val="21"/>
          <w:szCs w:val="21"/>
          <w:lang w:eastAsia="zh-CN"/>
        </w:rPr>
        <w:t xml:space="preserve"> </w:t>
      </w:r>
      <w:r>
        <w:rPr>
          <w:spacing w:val="20"/>
          <w:sz w:val="21"/>
          <w:szCs w:val="21"/>
          <w:u w:val="single"/>
          <w:lang w:eastAsia="zh-CN"/>
        </w:rPr>
        <w:t xml:space="preserve">     </w:t>
      </w:r>
      <w:r>
        <w:rPr>
          <w:spacing w:val="-87"/>
          <w:sz w:val="21"/>
          <w:szCs w:val="21"/>
          <w:lang w:eastAsia="zh-CN"/>
        </w:rPr>
        <w:t xml:space="preserve"> </w:t>
      </w:r>
      <w:r>
        <w:rPr>
          <w:spacing w:val="-26"/>
          <w:sz w:val="21"/>
          <w:szCs w:val="21"/>
          <w:lang w:eastAsia="zh-CN"/>
        </w:rPr>
        <w:t>月</w:t>
      </w:r>
      <w:r>
        <w:rPr>
          <w:spacing w:val="-105"/>
          <w:sz w:val="21"/>
          <w:szCs w:val="21"/>
          <w:lang w:eastAsia="zh-CN"/>
        </w:rPr>
        <w:t xml:space="preserve"> </w:t>
      </w:r>
      <w:r>
        <w:rPr>
          <w:spacing w:val="25"/>
          <w:sz w:val="21"/>
          <w:szCs w:val="21"/>
          <w:u w:val="single"/>
          <w:lang w:eastAsia="zh-CN"/>
        </w:rPr>
        <w:t xml:space="preserve">    </w:t>
      </w:r>
      <w:r>
        <w:rPr>
          <w:spacing w:val="-58"/>
          <w:sz w:val="21"/>
          <w:szCs w:val="21"/>
          <w:lang w:eastAsia="zh-CN"/>
        </w:rPr>
        <w:t xml:space="preserve"> </w:t>
      </w:r>
      <w:r>
        <w:rPr>
          <w:spacing w:val="-26"/>
          <w:sz w:val="21"/>
          <w:szCs w:val="21"/>
          <w:lang w:eastAsia="zh-CN"/>
        </w:rPr>
        <w:t>日</w:t>
      </w:r>
    </w:p>
    <w:p>
      <w:pPr>
        <w:spacing w:line="221" w:lineRule="auto"/>
        <w:rPr>
          <w:lang w:eastAsia="zh-CN"/>
        </w:rPr>
        <w:sectPr>
          <w:footerReference r:id="rId71" w:type="default"/>
          <w:pgSz w:w="11905" w:h="16839"/>
          <w:pgMar w:top="1104" w:right="1440" w:bottom="1281" w:left="1560" w:header="1090" w:footer="988" w:gutter="0"/>
          <w:cols w:space="720" w:num="1"/>
        </w:sectPr>
      </w:pPr>
    </w:p>
    <w:p>
      <w:pPr>
        <w:spacing w:line="241" w:lineRule="auto"/>
        <w:rPr>
          <w:lang w:eastAsia="zh-CN"/>
        </w:rPr>
      </w:pPr>
    </w:p>
    <w:p>
      <w:pPr>
        <w:spacing w:line="241" w:lineRule="auto"/>
        <w:rPr>
          <w:lang w:eastAsia="zh-CN"/>
        </w:rPr>
      </w:pPr>
    </w:p>
    <w:p>
      <w:pPr>
        <w:spacing w:line="242" w:lineRule="auto"/>
        <w:rPr>
          <w:lang w:eastAsia="zh-CN"/>
        </w:rPr>
      </w:pPr>
    </w:p>
    <w:p>
      <w:pPr>
        <w:spacing w:before="88" w:line="225" w:lineRule="auto"/>
        <w:jc w:val="center"/>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bookmarkStart w:id="62" w:name="bookmark179"/>
      <w:bookmarkEnd w:id="62"/>
      <w:r>
        <w:rPr>
          <w:rFonts w:hint="eastAsia"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t>七、技术指标响应表</w:t>
      </w:r>
    </w:p>
    <w:p>
      <w:pPr>
        <w:spacing w:before="88" w:line="225" w:lineRule="auto"/>
        <w:rPr>
          <w:rFonts w:ascii="宋体" w:hAnsi="宋体" w:eastAsia="宋体" w:cs="宋体"/>
          <w:spacing w:val="-1"/>
          <w:sz w:val="24"/>
          <w:szCs w:val="24"/>
          <w:lang w:eastAsia="zh-CN"/>
        </w:rPr>
      </w:pPr>
    </w:p>
    <w:p>
      <w:pPr>
        <w:spacing w:before="88" w:line="225" w:lineRule="auto"/>
        <w:rPr>
          <w:rFonts w:ascii="宋体" w:hAnsi="宋体" w:eastAsia="宋体" w:cs="宋体"/>
          <w:spacing w:val="-1"/>
          <w:sz w:val="24"/>
          <w:szCs w:val="24"/>
          <w:lang w:eastAsia="zh-CN"/>
        </w:rPr>
      </w:pPr>
    </w:p>
    <w:p>
      <w:pPr>
        <w:spacing w:before="88" w:line="225" w:lineRule="auto"/>
        <w:rPr>
          <w:rFonts w:ascii="宋体" w:hAnsi="宋体" w:eastAsia="宋体" w:cs="宋体"/>
          <w:spacing w:val="-1"/>
          <w:sz w:val="24"/>
          <w:szCs w:val="24"/>
          <w:lang w:eastAsia="zh-CN"/>
        </w:rPr>
      </w:pPr>
    </w:p>
    <w:p>
      <w:pPr>
        <w:spacing w:before="88" w:line="225" w:lineRule="auto"/>
        <w:rPr>
          <w:rFonts w:ascii="宋体" w:hAnsi="宋体" w:eastAsia="宋体" w:cs="宋体"/>
          <w:spacing w:val="-1"/>
          <w:sz w:val="24"/>
          <w:szCs w:val="24"/>
          <w:lang w:eastAsia="zh-CN"/>
        </w:rPr>
      </w:pPr>
    </w:p>
    <w:p>
      <w:pPr>
        <w:spacing w:before="88" w:line="225" w:lineRule="auto"/>
        <w:rPr>
          <w:rFonts w:ascii="宋体" w:hAnsi="宋体" w:eastAsia="宋体" w:cs="宋体"/>
          <w:spacing w:val="-1"/>
          <w:sz w:val="24"/>
          <w:szCs w:val="24"/>
          <w:lang w:eastAsia="zh-CN"/>
        </w:rPr>
      </w:pPr>
    </w:p>
    <w:p>
      <w:pPr>
        <w:spacing w:before="88" w:line="225" w:lineRule="auto"/>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注：标项不同的投标文件须按标项分别编制</w:t>
      </w:r>
    </w:p>
    <w:p>
      <w:pPr>
        <w:spacing w:before="88" w:line="225" w:lineRule="auto"/>
        <w:rPr>
          <w:rFonts w:ascii="宋体" w:hAnsi="宋体" w:eastAsia="宋体" w:cs="宋体"/>
          <w:spacing w:val="-1"/>
          <w:sz w:val="24"/>
          <w:szCs w:val="24"/>
          <w:lang w:eastAsia="zh-CN"/>
        </w:rPr>
      </w:pPr>
    </w:p>
    <w:p>
      <w:pPr>
        <w:spacing w:before="88" w:line="225" w:lineRule="auto"/>
        <w:rPr>
          <w:rFonts w:ascii="宋体" w:hAnsi="宋体" w:eastAsia="宋体" w:cs="宋体"/>
          <w:spacing w:val="-1"/>
          <w:sz w:val="24"/>
          <w:szCs w:val="24"/>
          <w:lang w:eastAsia="zh-CN"/>
        </w:rPr>
      </w:pPr>
    </w:p>
    <w:p>
      <w:pPr>
        <w:spacing w:before="88" w:line="225" w:lineRule="auto"/>
        <w:rPr>
          <w:rFonts w:ascii="宋体" w:hAnsi="宋体" w:eastAsia="宋体" w:cs="宋体"/>
          <w:spacing w:val="-1"/>
          <w:sz w:val="24"/>
          <w:szCs w:val="24"/>
          <w:lang w:eastAsia="zh-CN"/>
        </w:rPr>
      </w:pPr>
    </w:p>
    <w:p>
      <w:pPr>
        <w:spacing w:before="88" w:line="225" w:lineRule="auto"/>
        <w:rPr>
          <w:rFonts w:ascii="宋体" w:hAnsi="宋体" w:eastAsia="宋体" w:cs="宋体"/>
          <w:spacing w:val="-1"/>
          <w:sz w:val="24"/>
          <w:szCs w:val="24"/>
          <w:lang w:eastAsia="zh-CN"/>
        </w:rPr>
      </w:pPr>
    </w:p>
    <w:p>
      <w:pPr>
        <w:pStyle w:val="9"/>
        <w:rPr>
          <w:rFonts w:ascii="宋体" w:hAnsi="宋体" w:eastAsia="宋体" w:cs="宋体"/>
          <w:spacing w:val="-1"/>
          <w:szCs w:val="24"/>
          <w:lang w:eastAsia="zh-CN"/>
        </w:rPr>
      </w:pPr>
    </w:p>
    <w:p>
      <w:pPr>
        <w:pStyle w:val="5"/>
        <w:rPr>
          <w:rFonts w:hAnsi="宋体" w:eastAsia="宋体" w:cs="宋体"/>
          <w:spacing w:val="-1"/>
          <w:sz w:val="24"/>
          <w:szCs w:val="24"/>
          <w:lang w:eastAsia="zh-CN"/>
        </w:rPr>
      </w:pPr>
    </w:p>
    <w:p>
      <w:pPr>
        <w:pStyle w:val="5"/>
        <w:rPr>
          <w:rFonts w:hAnsi="宋体" w:eastAsia="宋体" w:cs="宋体"/>
          <w:spacing w:val="-1"/>
          <w:sz w:val="24"/>
          <w:szCs w:val="24"/>
          <w:lang w:eastAsia="zh-CN"/>
        </w:rPr>
      </w:pPr>
    </w:p>
    <w:p>
      <w:pPr>
        <w:pStyle w:val="5"/>
        <w:rPr>
          <w:rFonts w:hAnsi="宋体" w:eastAsia="宋体" w:cs="宋体"/>
          <w:spacing w:val="-1"/>
          <w:sz w:val="24"/>
          <w:szCs w:val="24"/>
          <w:lang w:eastAsia="zh-CN"/>
        </w:rPr>
      </w:pPr>
    </w:p>
    <w:p>
      <w:pPr>
        <w:pStyle w:val="5"/>
        <w:rPr>
          <w:rFonts w:hAnsi="宋体" w:eastAsia="宋体" w:cs="宋体"/>
          <w:spacing w:val="-1"/>
          <w:sz w:val="24"/>
          <w:szCs w:val="24"/>
          <w:lang w:eastAsia="zh-CN"/>
        </w:rPr>
      </w:pPr>
    </w:p>
    <w:p>
      <w:pPr>
        <w:pStyle w:val="5"/>
        <w:rPr>
          <w:rFonts w:hAnsi="宋体" w:eastAsia="宋体" w:cs="宋体"/>
          <w:spacing w:val="-1"/>
          <w:sz w:val="24"/>
          <w:szCs w:val="24"/>
          <w:lang w:eastAsia="zh-CN"/>
        </w:rPr>
      </w:pPr>
    </w:p>
    <w:p>
      <w:pPr>
        <w:pStyle w:val="5"/>
        <w:rPr>
          <w:rFonts w:hAnsi="宋体" w:eastAsia="宋体" w:cs="宋体"/>
          <w:spacing w:val="-1"/>
          <w:sz w:val="24"/>
          <w:szCs w:val="24"/>
          <w:lang w:eastAsia="zh-CN"/>
        </w:rPr>
      </w:pPr>
    </w:p>
    <w:p>
      <w:pPr>
        <w:pStyle w:val="5"/>
        <w:rPr>
          <w:rFonts w:hAnsi="宋体" w:eastAsia="宋体" w:cs="宋体"/>
          <w:spacing w:val="-1"/>
          <w:sz w:val="24"/>
          <w:szCs w:val="24"/>
          <w:lang w:eastAsia="zh-CN"/>
        </w:rPr>
      </w:pPr>
    </w:p>
    <w:p>
      <w:pPr>
        <w:pStyle w:val="5"/>
        <w:rPr>
          <w:rFonts w:hAnsi="宋体" w:eastAsia="宋体" w:cs="宋体"/>
          <w:spacing w:val="-1"/>
          <w:sz w:val="24"/>
          <w:szCs w:val="24"/>
          <w:lang w:eastAsia="zh-CN"/>
        </w:rPr>
      </w:pPr>
    </w:p>
    <w:p>
      <w:pPr>
        <w:pStyle w:val="5"/>
        <w:rPr>
          <w:rFonts w:hAnsi="宋体" w:eastAsia="宋体" w:cs="宋体"/>
          <w:spacing w:val="-1"/>
          <w:sz w:val="24"/>
          <w:szCs w:val="24"/>
          <w:lang w:eastAsia="zh-CN"/>
        </w:rPr>
      </w:pPr>
    </w:p>
    <w:p>
      <w:pPr>
        <w:pStyle w:val="5"/>
        <w:rPr>
          <w:rFonts w:hAnsi="宋体" w:eastAsia="宋体" w:cs="宋体"/>
          <w:spacing w:val="-1"/>
          <w:sz w:val="24"/>
          <w:szCs w:val="24"/>
          <w:lang w:eastAsia="zh-CN"/>
        </w:rPr>
      </w:pPr>
    </w:p>
    <w:p>
      <w:pPr>
        <w:pStyle w:val="5"/>
        <w:rPr>
          <w:rFonts w:hAnsi="宋体" w:eastAsia="宋体" w:cs="宋体"/>
          <w:spacing w:val="-1"/>
          <w:sz w:val="24"/>
          <w:szCs w:val="24"/>
          <w:lang w:eastAsia="zh-CN"/>
        </w:rPr>
      </w:pPr>
    </w:p>
    <w:p>
      <w:pPr>
        <w:pStyle w:val="5"/>
        <w:rPr>
          <w:rFonts w:hAnsi="宋体" w:eastAsia="宋体" w:cs="宋体"/>
          <w:spacing w:val="-1"/>
          <w:sz w:val="24"/>
          <w:szCs w:val="24"/>
          <w:lang w:eastAsia="zh-CN"/>
        </w:rPr>
      </w:pPr>
    </w:p>
    <w:p>
      <w:pPr>
        <w:pStyle w:val="5"/>
        <w:rPr>
          <w:rFonts w:hAnsi="宋体" w:eastAsia="宋体" w:cs="宋体"/>
          <w:spacing w:val="-1"/>
          <w:sz w:val="24"/>
          <w:szCs w:val="24"/>
          <w:lang w:eastAsia="zh-CN"/>
        </w:rPr>
      </w:pPr>
    </w:p>
    <w:p>
      <w:pPr>
        <w:pStyle w:val="5"/>
        <w:rPr>
          <w:rFonts w:hAnsi="宋体" w:eastAsia="宋体" w:cs="宋体"/>
          <w:spacing w:val="-1"/>
          <w:sz w:val="24"/>
          <w:szCs w:val="24"/>
          <w:lang w:eastAsia="zh-CN"/>
        </w:rPr>
      </w:pPr>
    </w:p>
    <w:p>
      <w:pPr>
        <w:pStyle w:val="5"/>
        <w:rPr>
          <w:rFonts w:hAnsi="宋体" w:eastAsia="宋体" w:cs="宋体"/>
          <w:spacing w:val="-1"/>
          <w:sz w:val="24"/>
          <w:szCs w:val="24"/>
          <w:lang w:eastAsia="zh-CN"/>
        </w:rPr>
      </w:pPr>
    </w:p>
    <w:p>
      <w:pPr>
        <w:pStyle w:val="5"/>
        <w:rPr>
          <w:rFonts w:hAnsi="宋体" w:eastAsia="宋体" w:cs="宋体"/>
          <w:spacing w:val="-1"/>
          <w:sz w:val="24"/>
          <w:szCs w:val="24"/>
          <w:lang w:eastAsia="zh-CN"/>
        </w:rPr>
      </w:pPr>
    </w:p>
    <w:p>
      <w:pPr>
        <w:pStyle w:val="5"/>
        <w:rPr>
          <w:rFonts w:hAnsi="宋体" w:eastAsia="宋体" w:cs="宋体"/>
          <w:spacing w:val="-1"/>
          <w:sz w:val="24"/>
          <w:szCs w:val="24"/>
          <w:lang w:eastAsia="zh-CN"/>
        </w:rPr>
      </w:pPr>
    </w:p>
    <w:p>
      <w:pPr>
        <w:pStyle w:val="5"/>
        <w:rPr>
          <w:rFonts w:hAnsi="宋体" w:eastAsia="宋体" w:cs="宋体"/>
          <w:spacing w:val="-1"/>
          <w:sz w:val="24"/>
          <w:szCs w:val="24"/>
          <w:lang w:eastAsia="zh-CN"/>
        </w:rPr>
      </w:pPr>
    </w:p>
    <w:p>
      <w:pPr>
        <w:pStyle w:val="5"/>
        <w:rPr>
          <w:rFonts w:hAnsi="宋体" w:eastAsia="宋体" w:cs="宋体"/>
          <w:spacing w:val="-1"/>
          <w:sz w:val="24"/>
          <w:szCs w:val="24"/>
          <w:lang w:eastAsia="zh-CN"/>
        </w:rPr>
      </w:pPr>
    </w:p>
    <w:p>
      <w:pPr>
        <w:pStyle w:val="5"/>
        <w:rPr>
          <w:rFonts w:hAnsi="宋体" w:eastAsia="宋体" w:cs="宋体"/>
          <w:spacing w:val="-1"/>
          <w:sz w:val="24"/>
          <w:szCs w:val="24"/>
          <w:lang w:eastAsia="zh-CN"/>
        </w:rPr>
      </w:pPr>
    </w:p>
    <w:p>
      <w:pPr>
        <w:pStyle w:val="5"/>
        <w:rPr>
          <w:rFonts w:hAnsi="宋体" w:eastAsia="宋体" w:cs="宋体"/>
          <w:spacing w:val="-1"/>
          <w:sz w:val="24"/>
          <w:szCs w:val="24"/>
          <w:lang w:eastAsia="zh-CN"/>
        </w:rPr>
      </w:pPr>
    </w:p>
    <w:p>
      <w:pPr>
        <w:pStyle w:val="5"/>
        <w:rPr>
          <w:rFonts w:hAnsi="宋体" w:eastAsia="宋体" w:cs="宋体"/>
          <w:spacing w:val="-1"/>
          <w:sz w:val="24"/>
          <w:szCs w:val="24"/>
          <w:lang w:eastAsia="zh-CN"/>
        </w:rPr>
      </w:pPr>
    </w:p>
    <w:p>
      <w:pPr>
        <w:pStyle w:val="5"/>
        <w:rPr>
          <w:rFonts w:hAnsi="宋体" w:eastAsia="宋体" w:cs="宋体"/>
          <w:spacing w:val="-1"/>
          <w:sz w:val="24"/>
          <w:szCs w:val="24"/>
          <w:lang w:eastAsia="zh-CN"/>
        </w:rPr>
      </w:pPr>
    </w:p>
    <w:p>
      <w:pPr>
        <w:pStyle w:val="5"/>
        <w:rPr>
          <w:rFonts w:hAnsi="宋体" w:eastAsia="宋体" w:cs="宋体"/>
          <w:spacing w:val="-1"/>
          <w:sz w:val="24"/>
          <w:szCs w:val="24"/>
          <w:lang w:eastAsia="zh-CN"/>
        </w:rPr>
      </w:pPr>
    </w:p>
    <w:p>
      <w:pPr>
        <w:pStyle w:val="5"/>
        <w:rPr>
          <w:rFonts w:hAnsi="宋体" w:eastAsia="宋体" w:cs="宋体"/>
          <w:spacing w:val="-1"/>
          <w:sz w:val="24"/>
          <w:szCs w:val="24"/>
          <w:lang w:eastAsia="zh-CN"/>
        </w:rPr>
      </w:pPr>
    </w:p>
    <w:p>
      <w:pPr>
        <w:pStyle w:val="5"/>
        <w:rPr>
          <w:rFonts w:hAnsi="宋体" w:eastAsia="宋体" w:cs="宋体"/>
          <w:spacing w:val="-1"/>
          <w:sz w:val="24"/>
          <w:szCs w:val="24"/>
          <w:lang w:eastAsia="zh-CN"/>
        </w:rPr>
      </w:pPr>
    </w:p>
    <w:p>
      <w:pPr>
        <w:pStyle w:val="5"/>
        <w:rPr>
          <w:rFonts w:hAnsi="宋体" w:eastAsia="宋体" w:cs="宋体"/>
          <w:spacing w:val="-1"/>
          <w:sz w:val="24"/>
          <w:szCs w:val="24"/>
          <w:lang w:eastAsia="zh-CN"/>
        </w:rPr>
      </w:pPr>
    </w:p>
    <w:p>
      <w:pPr>
        <w:spacing w:before="88" w:line="225" w:lineRule="auto"/>
        <w:rPr>
          <w:rFonts w:ascii="宋体" w:hAnsi="宋体" w:eastAsia="宋体" w:cs="宋体"/>
          <w:spacing w:val="-1"/>
          <w:sz w:val="24"/>
          <w:szCs w:val="24"/>
          <w:lang w:eastAsia="zh-CN"/>
        </w:rPr>
      </w:pPr>
    </w:p>
    <w:p>
      <w:pPr>
        <w:spacing w:before="88" w:line="225" w:lineRule="auto"/>
        <w:outlineLvl w:val="1"/>
        <w:rPr>
          <w:rFonts w:ascii="黑体" w:hAnsi="黑体" w:eastAsia="黑体" w:cs="黑体"/>
          <w:sz w:val="32"/>
          <w:szCs w:val="32"/>
          <w:lang w:eastAsia="zh-CN"/>
        </w:rPr>
        <w:sectPr>
          <w:headerReference r:id="rId72" w:type="default"/>
          <w:footerReference r:id="rId73" w:type="default"/>
          <w:pgSz w:w="11905" w:h="16839"/>
          <w:pgMar w:top="1104" w:right="1440" w:bottom="1281" w:left="1560" w:header="1090" w:footer="988" w:gutter="0"/>
          <w:cols w:space="720" w:num="1"/>
        </w:sectPr>
      </w:pPr>
      <w:r>
        <w:rPr>
          <w:rFonts w:hint="eastAsia" w:ascii="宋体" w:hAnsi="宋体" w:eastAsia="宋体" w:cs="宋体"/>
          <w:spacing w:val="-1"/>
          <w:sz w:val="24"/>
          <w:szCs w:val="24"/>
          <w:lang w:eastAsia="zh-CN"/>
        </w:rPr>
        <w:t>标项一：档案资料密集架（A4)、声像防磁柜设备采购</w:t>
      </w:r>
    </w:p>
    <w:tbl>
      <w:tblPr>
        <w:tblStyle w:val="50"/>
        <w:tblW w:w="15098" w:type="dxa"/>
        <w:tblInd w:w="-195" w:type="dxa"/>
        <w:tblLayout w:type="fixed"/>
        <w:tblCellMar>
          <w:top w:w="0" w:type="dxa"/>
          <w:left w:w="108" w:type="dxa"/>
          <w:bottom w:w="0" w:type="dxa"/>
          <w:right w:w="108" w:type="dxa"/>
        </w:tblCellMar>
      </w:tblPr>
      <w:tblGrid>
        <w:gridCol w:w="763"/>
        <w:gridCol w:w="12"/>
        <w:gridCol w:w="575"/>
        <w:gridCol w:w="25"/>
        <w:gridCol w:w="913"/>
        <w:gridCol w:w="12"/>
        <w:gridCol w:w="9863"/>
        <w:gridCol w:w="12"/>
        <w:gridCol w:w="654"/>
        <w:gridCol w:w="1109"/>
        <w:gridCol w:w="12"/>
        <w:gridCol w:w="1148"/>
      </w:tblGrid>
      <w:tr>
        <w:tblPrEx>
          <w:tblCellMar>
            <w:top w:w="0" w:type="dxa"/>
            <w:left w:w="108" w:type="dxa"/>
            <w:bottom w:w="0" w:type="dxa"/>
            <w:right w:w="108" w:type="dxa"/>
          </w:tblCellMar>
        </w:tblPrEx>
        <w:trPr>
          <w:trHeight w:val="315" w:hRule="atLeast"/>
        </w:trPr>
        <w:tc>
          <w:tcPr>
            <w:tcW w:w="12829" w:type="dxa"/>
            <w:gridSpan w:val="9"/>
            <w:tcBorders>
              <w:top w:val="nil"/>
              <w:left w:val="nil"/>
              <w:bottom w:val="nil"/>
              <w:right w:val="nil"/>
            </w:tcBorders>
            <w:shd w:val="clear" w:color="auto" w:fill="auto"/>
            <w:noWrap/>
            <w:vAlign w:val="center"/>
          </w:tcPr>
          <w:p>
            <w:pPr>
              <w:textAlignment w:val="center"/>
              <w:rPr>
                <w:rFonts w:ascii="宋体" w:hAnsi="宋体" w:eastAsia="宋体" w:cs="宋体"/>
                <w:lang w:eastAsia="zh-CN"/>
              </w:rPr>
            </w:pPr>
            <w:r>
              <w:rPr>
                <w:rFonts w:hint="eastAsia" w:ascii="宋体" w:hAnsi="宋体" w:eastAsia="宋体" w:cs="宋体"/>
                <w:lang w:eastAsia="zh-CN" w:bidi="ar"/>
              </w:rPr>
              <w:t>1.</w:t>
            </w:r>
            <w:r>
              <w:rPr>
                <w:rStyle w:val="59"/>
                <w:rFonts w:hint="default"/>
                <w:sz w:val="21"/>
                <w:szCs w:val="21"/>
                <w:lang w:eastAsia="zh-CN" w:bidi="ar"/>
              </w:rPr>
              <w:t>手动密集架制造及装配要求</w:t>
            </w:r>
          </w:p>
        </w:tc>
        <w:tc>
          <w:tcPr>
            <w:tcW w:w="1121" w:type="dxa"/>
            <w:gridSpan w:val="2"/>
            <w:tcBorders>
              <w:top w:val="nil"/>
              <w:left w:val="nil"/>
              <w:bottom w:val="nil"/>
              <w:right w:val="nil"/>
            </w:tcBorders>
            <w:shd w:val="clear" w:color="auto" w:fill="auto"/>
            <w:noWrap/>
            <w:vAlign w:val="center"/>
          </w:tcPr>
          <w:p>
            <w:pPr>
              <w:textAlignment w:val="center"/>
              <w:rPr>
                <w:rFonts w:ascii="宋体" w:hAnsi="宋体" w:eastAsia="宋体" w:cs="宋体"/>
                <w:lang w:eastAsia="zh-CN" w:bidi="ar"/>
              </w:rPr>
            </w:pPr>
          </w:p>
        </w:tc>
        <w:tc>
          <w:tcPr>
            <w:tcW w:w="1148" w:type="dxa"/>
            <w:tcBorders>
              <w:top w:val="nil"/>
              <w:left w:val="nil"/>
              <w:bottom w:val="nil"/>
              <w:right w:val="nil"/>
            </w:tcBorders>
            <w:shd w:val="clear" w:color="auto" w:fill="auto"/>
            <w:noWrap/>
            <w:vAlign w:val="center"/>
          </w:tcPr>
          <w:p>
            <w:pPr>
              <w:textAlignment w:val="center"/>
              <w:rPr>
                <w:rFonts w:ascii="宋体" w:hAnsi="宋体" w:eastAsia="宋体" w:cs="宋体"/>
                <w:lang w:eastAsia="zh-CN" w:bidi="ar"/>
              </w:rPr>
            </w:pPr>
          </w:p>
        </w:tc>
      </w:tr>
      <w:tr>
        <w:tblPrEx>
          <w:tblCellMar>
            <w:top w:w="0" w:type="dxa"/>
            <w:left w:w="108" w:type="dxa"/>
            <w:bottom w:w="0" w:type="dxa"/>
            <w:right w:w="108" w:type="dxa"/>
          </w:tblCellMar>
        </w:tblPrEx>
        <w:trPr>
          <w:trHeight w:val="285" w:hRule="atLeast"/>
        </w:trPr>
        <w:tc>
          <w:tcPr>
            <w:tcW w:w="763" w:type="dxa"/>
            <w:tcBorders>
              <w:top w:val="single" w:color="000000" w:sz="4" w:space="0"/>
              <w:left w:val="single" w:color="000000" w:sz="4" w:space="0"/>
              <w:bottom w:val="single" w:color="000000" w:sz="4" w:space="0"/>
              <w:right w:val="single" w:color="000000" w:sz="4" w:space="0"/>
            </w:tcBorders>
            <w:shd w:val="clear" w:color="auto" w:fill="A6A6A6"/>
            <w:vAlign w:val="center"/>
          </w:tcPr>
          <w:p>
            <w:pPr>
              <w:jc w:val="center"/>
              <w:textAlignment w:val="center"/>
              <w:rPr>
                <w:rFonts w:ascii="宋体" w:hAnsi="宋体" w:eastAsia="宋体" w:cs="宋体"/>
              </w:rPr>
            </w:pPr>
            <w:r>
              <w:rPr>
                <w:rFonts w:hint="eastAsia" w:ascii="宋体" w:hAnsi="宋体" w:eastAsia="宋体" w:cs="宋体"/>
                <w:lang w:eastAsia="zh-CN" w:bidi="ar"/>
              </w:rPr>
              <w:t>序号</w:t>
            </w: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6A6A6"/>
            <w:vAlign w:val="center"/>
          </w:tcPr>
          <w:p>
            <w:pPr>
              <w:jc w:val="center"/>
              <w:textAlignment w:val="center"/>
              <w:rPr>
                <w:rFonts w:ascii="宋体" w:hAnsi="宋体" w:eastAsia="宋体" w:cs="宋体"/>
              </w:rPr>
            </w:pPr>
            <w:r>
              <w:rPr>
                <w:rFonts w:hint="eastAsia" w:ascii="宋体" w:hAnsi="宋体" w:eastAsia="宋体" w:cs="宋体"/>
                <w:lang w:eastAsia="zh-CN" w:bidi="ar"/>
              </w:rPr>
              <w:t>重要性</w:t>
            </w:r>
          </w:p>
        </w:tc>
        <w:tc>
          <w:tcPr>
            <w:tcW w:w="913" w:type="dxa"/>
            <w:tcBorders>
              <w:top w:val="single" w:color="000000" w:sz="4" w:space="0"/>
              <w:left w:val="single" w:color="000000" w:sz="4" w:space="0"/>
              <w:bottom w:val="single" w:color="000000" w:sz="4" w:space="0"/>
              <w:right w:val="single" w:color="000000" w:sz="4" w:space="0"/>
            </w:tcBorders>
            <w:shd w:val="clear" w:color="auto" w:fill="A6A6A6"/>
            <w:vAlign w:val="center"/>
          </w:tcPr>
          <w:p>
            <w:pPr>
              <w:jc w:val="center"/>
              <w:textAlignment w:val="center"/>
              <w:rPr>
                <w:rFonts w:ascii="宋体" w:hAnsi="宋体" w:eastAsia="宋体" w:cs="宋体"/>
              </w:rPr>
            </w:pPr>
            <w:r>
              <w:rPr>
                <w:rFonts w:hint="eastAsia" w:ascii="宋体" w:hAnsi="宋体" w:eastAsia="宋体" w:cs="宋体"/>
                <w:lang w:eastAsia="zh-CN" w:bidi="ar"/>
              </w:rPr>
              <w:t>指标项</w:t>
            </w: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6A6A6"/>
            <w:vAlign w:val="center"/>
          </w:tcPr>
          <w:p>
            <w:pPr>
              <w:jc w:val="center"/>
              <w:textAlignment w:val="center"/>
              <w:rPr>
                <w:rFonts w:ascii="宋体" w:hAnsi="宋体" w:eastAsia="宋体" w:cs="宋体"/>
              </w:rPr>
            </w:pPr>
            <w:r>
              <w:rPr>
                <w:rFonts w:hint="eastAsia" w:ascii="宋体" w:hAnsi="宋体" w:eastAsia="宋体" w:cs="宋体"/>
                <w:lang w:eastAsia="zh-CN" w:bidi="ar"/>
              </w:rPr>
              <w:t>指标要求</w:t>
            </w:r>
          </w:p>
        </w:tc>
        <w:tc>
          <w:tcPr>
            <w:tcW w:w="654" w:type="dxa"/>
            <w:tcBorders>
              <w:top w:val="single" w:color="000000" w:sz="4" w:space="0"/>
              <w:left w:val="single" w:color="000000" w:sz="4" w:space="0"/>
              <w:bottom w:val="single" w:color="000000" w:sz="4" w:space="0"/>
              <w:right w:val="single" w:color="000000" w:sz="4" w:space="0"/>
            </w:tcBorders>
            <w:shd w:val="clear" w:color="auto" w:fill="A6A6A6"/>
            <w:vAlign w:val="center"/>
          </w:tcPr>
          <w:p>
            <w:pPr>
              <w:textAlignment w:val="center"/>
              <w:rPr>
                <w:rFonts w:ascii="宋体" w:hAnsi="宋体" w:eastAsia="宋体" w:cs="宋体"/>
              </w:rPr>
            </w:pPr>
            <w:r>
              <w:rPr>
                <w:rFonts w:hint="eastAsia" w:ascii="宋体" w:hAnsi="宋体" w:eastAsia="宋体" w:cs="宋体"/>
                <w:lang w:eastAsia="zh-CN" w:bidi="ar"/>
              </w:rPr>
              <w:t>证明材料要求</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6A6A6"/>
            <w:vAlign w:val="center"/>
          </w:tcPr>
          <w:p>
            <w:pPr>
              <w:textAlignment w:val="center"/>
              <w:rPr>
                <w:rFonts w:ascii="宋体" w:hAnsi="宋体" w:eastAsia="宋体" w:cs="宋体"/>
                <w:lang w:eastAsia="zh-CN" w:bidi="ar"/>
              </w:rPr>
            </w:pPr>
            <w:r>
              <w:rPr>
                <w:rFonts w:hint="eastAsia" w:ascii="宋体" w:hAnsi="宋体" w:eastAsia="宋体" w:cs="宋体"/>
                <w:lang w:eastAsia="zh-CN" w:bidi="ar"/>
              </w:rPr>
              <w:t>是否响应“是”或“否”</w:t>
            </w:r>
          </w:p>
        </w:tc>
        <w:tc>
          <w:tcPr>
            <w:tcW w:w="1148" w:type="dxa"/>
            <w:tcBorders>
              <w:top w:val="single" w:color="000000" w:sz="4" w:space="0"/>
              <w:left w:val="single" w:color="000000" w:sz="4" w:space="0"/>
              <w:bottom w:val="single" w:color="000000" w:sz="4" w:space="0"/>
              <w:right w:val="single" w:color="000000" w:sz="4" w:space="0"/>
            </w:tcBorders>
            <w:shd w:val="clear" w:color="auto" w:fill="A6A6A6"/>
            <w:vAlign w:val="center"/>
          </w:tcPr>
          <w:p>
            <w:pPr>
              <w:textAlignment w:val="center"/>
              <w:rPr>
                <w:rFonts w:ascii="宋体" w:hAnsi="宋体" w:eastAsia="宋体" w:cs="宋体"/>
                <w:lang w:eastAsia="zh-CN" w:bidi="ar"/>
              </w:rPr>
            </w:pPr>
            <w:r>
              <w:rPr>
                <w:rFonts w:hint="eastAsia" w:ascii="宋体" w:hAnsi="宋体" w:eastAsia="宋体" w:cs="宋体"/>
                <w:lang w:eastAsia="zh-CN" w:bidi="ar"/>
              </w:rPr>
              <w:t>证明材料在投标文件中页码</w:t>
            </w:r>
          </w:p>
        </w:tc>
      </w:tr>
      <w:tr>
        <w:tblPrEx>
          <w:tblCellMar>
            <w:top w:w="0" w:type="dxa"/>
            <w:left w:w="108" w:type="dxa"/>
            <w:bottom w:w="0" w:type="dxa"/>
            <w:right w:w="108" w:type="dxa"/>
          </w:tblCellMar>
        </w:tblPrEx>
        <w:trPr>
          <w:trHeight w:val="9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0"/>
              </w:numPr>
              <w:jc w:val="center"/>
              <w:textAlignment w:val="center"/>
              <w:rPr>
                <w:rFonts w:ascii="宋体" w:hAnsi="宋体" w:eastAsia="宋体" w:cs="宋体"/>
                <w:lang w:eastAsia="zh-CN"/>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主要技术依据</w:t>
            </w: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手动密集架制造要求，主要依据《钢制书架第3部分：手动密集书架》（GB/T13667.3-2013）和《绿色产品评价家具》（GB/T35607-2017）等国家及自治区颁布的有关规范和标准，▲密集架整体须提供有效期内的合格检测报告（名称为手动密集架)，</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Style w:val="61"/>
                <w:rFonts w:hint="default"/>
                <w:sz w:val="21"/>
                <w:szCs w:val="21"/>
                <w:lang w:eastAsia="zh-CN" w:bidi="ar"/>
              </w:rPr>
              <w:t>，检验项目</w:t>
            </w:r>
            <w:r>
              <w:rPr>
                <w:rStyle w:val="61"/>
                <w:sz w:val="21"/>
                <w:szCs w:val="21"/>
                <w:lang w:eastAsia="zh-CN" w:bidi="ar"/>
              </w:rPr>
              <w:t>必须</w:t>
            </w:r>
            <w:r>
              <w:rPr>
                <w:rStyle w:val="61"/>
                <w:rFonts w:hint="default"/>
                <w:sz w:val="21"/>
                <w:szCs w:val="21"/>
                <w:lang w:eastAsia="zh-CN" w:bidi="ar"/>
              </w:rPr>
              <w:t>包含</w:t>
            </w:r>
            <w:r>
              <w:rPr>
                <w:rStyle w:val="61"/>
                <w:rFonts w:hint="eastAsia"/>
                <w:sz w:val="21"/>
                <w:szCs w:val="21"/>
                <w:lang w:eastAsia="zh-CN" w:bidi="ar"/>
              </w:rPr>
              <w:t>：</w:t>
            </w:r>
            <w:r>
              <w:rPr>
                <w:rStyle w:val="61"/>
                <w:rFonts w:hint="default"/>
                <w:sz w:val="21"/>
                <w:szCs w:val="21"/>
                <w:lang w:eastAsia="zh-CN" w:bidi="ar"/>
              </w:rPr>
              <w:t>外观、表面涂层理化性能、装配要求</w:t>
            </w:r>
            <w:r>
              <w:rPr>
                <w:rStyle w:val="61"/>
                <w:rFonts w:hint="eastAsia"/>
                <w:color w:val="auto"/>
                <w:sz w:val="21"/>
                <w:szCs w:val="21"/>
                <w:lang w:eastAsia="zh-CN" w:bidi="ar"/>
              </w:rPr>
              <w:t>，</w:t>
            </w:r>
            <w:r>
              <w:rPr>
                <w:rStyle w:val="61"/>
                <w:rFonts w:hint="default"/>
                <w:color w:val="auto"/>
                <w:sz w:val="21"/>
                <w:szCs w:val="21"/>
                <w:lang w:eastAsia="zh-CN" w:bidi="ar"/>
              </w:rPr>
              <w:t>均</w:t>
            </w:r>
            <w:r>
              <w:rPr>
                <w:rStyle w:val="61"/>
                <w:color w:val="auto"/>
                <w:sz w:val="21"/>
                <w:szCs w:val="21"/>
                <w:lang w:eastAsia="zh-CN" w:bidi="ar"/>
              </w:rPr>
              <w:t>应</w:t>
            </w:r>
            <w:r>
              <w:rPr>
                <w:rStyle w:val="61"/>
                <w:rFonts w:hint="default"/>
                <w:color w:val="auto"/>
                <w:sz w:val="21"/>
                <w:szCs w:val="21"/>
                <w:lang w:eastAsia="zh-CN" w:bidi="ar"/>
              </w:rPr>
              <w:t>符合</w:t>
            </w:r>
            <w:r>
              <w:rPr>
                <w:rStyle w:val="61"/>
                <w:rFonts w:hint="eastAsia"/>
                <w:color w:val="auto"/>
                <w:sz w:val="21"/>
                <w:szCs w:val="21"/>
                <w:lang w:val="en-US" w:eastAsia="zh-CN" w:bidi="ar"/>
              </w:rPr>
              <w:t>规范</w:t>
            </w:r>
            <w:r>
              <w:rPr>
                <w:rStyle w:val="61"/>
                <w:rFonts w:hint="default"/>
                <w:color w:val="auto"/>
                <w:sz w:val="21"/>
                <w:szCs w:val="21"/>
                <w:lang w:eastAsia="zh-CN" w:bidi="ar"/>
              </w:rPr>
              <w:t>。</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bookmarkStart w:id="68" w:name="_GoBack"/>
            <w:bookmarkEnd w:id="68"/>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right="-132" w:rightChars="-63"/>
              <w:textAlignment w:val="center"/>
              <w:rPr>
                <w:rFonts w:ascii="宋体" w:hAnsi="宋体" w:eastAsia="宋体" w:cs="宋体"/>
                <w:lang w:eastAsia="zh-CN" w:bidi="ar"/>
              </w:rPr>
            </w:pPr>
            <w:r>
              <w:rPr>
                <w:rFonts w:hint="eastAsia" w:ascii="宋体" w:hAnsi="宋体" w:eastAsia="宋体" w:cs="宋体"/>
                <w:u w:val="single"/>
                <w:lang w:eastAsia="zh-CN" w:bidi="ar"/>
              </w:rPr>
              <w:t xml:space="preserve">  </w:t>
            </w:r>
            <w:r>
              <w:rPr>
                <w:rFonts w:hint="eastAsia" w:ascii="宋体" w:hAnsi="宋体" w:eastAsia="宋体" w:cs="宋体"/>
                <w:lang w:eastAsia="zh-CN" w:bidi="ar"/>
              </w:rPr>
              <w:t>页至</w:t>
            </w:r>
            <w:r>
              <w:rPr>
                <w:rFonts w:hint="eastAsia" w:ascii="宋体" w:hAnsi="宋体" w:eastAsia="宋体" w:cs="宋体"/>
                <w:u w:val="single"/>
                <w:lang w:eastAsia="zh-CN" w:bidi="ar"/>
              </w:rPr>
              <w:t xml:space="preserve">  </w:t>
            </w:r>
            <w:r>
              <w:rPr>
                <w:rFonts w:hint="eastAsia" w:ascii="宋体" w:hAnsi="宋体" w:eastAsia="宋体" w:cs="宋体"/>
                <w:lang w:eastAsia="zh-CN" w:bidi="ar"/>
              </w:rPr>
              <w:t>页</w:t>
            </w:r>
          </w:p>
        </w:tc>
      </w:tr>
      <w:tr>
        <w:tblPrEx>
          <w:tblCellMar>
            <w:top w:w="0" w:type="dxa"/>
            <w:left w:w="108" w:type="dxa"/>
            <w:bottom w:w="0" w:type="dxa"/>
            <w:right w:w="108" w:type="dxa"/>
          </w:tblCellMar>
        </w:tblPrEx>
        <w:trPr>
          <w:trHeight w:val="355"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0"/>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架体结构要求</w:t>
            </w: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color w:val="auto"/>
                <w:lang w:eastAsia="zh-CN" w:bidi="ar"/>
              </w:rPr>
              <w:t>（1）架体稳定性能强，</w:t>
            </w:r>
            <w:r>
              <w:rPr>
                <w:rFonts w:hint="eastAsia" w:ascii="宋体" w:hAnsi="宋体" w:eastAsia="宋体" w:cs="宋体"/>
                <w:color w:val="auto"/>
                <w:spacing w:val="-6"/>
                <w:lang w:eastAsia="zh-CN"/>
              </w:rPr>
              <w:t>架体载重强度高</w:t>
            </w:r>
            <w:r>
              <w:rPr>
                <w:rFonts w:hint="eastAsia" w:ascii="宋体" w:hAnsi="宋体" w:eastAsia="宋体" w:cs="宋体"/>
                <w:color w:val="auto"/>
                <w:lang w:eastAsia="zh-CN" w:bidi="ar"/>
              </w:rPr>
              <w:t>，运行时无阻滞、晃动等现象，运行流畅。</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573"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0"/>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（2）密集架主要由轨道、底盘、传动机构、架体（包括立柱、挂板、隔板、顶板、门板及侧护板等）、锁具和制动装置等零（部）件组成。</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393"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0"/>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（3）密集架按相关规定铺设轨道、安装传动机构、防倒装置，每列装锁紧装置等。</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3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0"/>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（4）密集架设置防震、防尘、防鼠、防潮、防火、防倾倒和密封等装置。</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363"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0"/>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制造工差及装配要求</w:t>
            </w: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color w:val="auto"/>
                <w:lang w:eastAsia="zh-CN" w:bidi="ar"/>
              </w:rPr>
              <w:t>（1）所有钣金件，机加工后无伤痕。</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25"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0"/>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（2）凡需焊接的部位焊接牢固，焊点均匀，焊痕高度不大于10.0mm，焊点间距控制在80.0mm以内。</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383"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0"/>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（3）在一个组合之间的产品零（部）件能保持互换性。</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28"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0"/>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（4）冲压件平整无毛刺，无裂痕等缺陷，冲压尺寸的误差控制在2.0mm之内。</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16"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0"/>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（5）折弯到位，以确保工件折弯所需角度，其邻边垂直度、平行度控制在≤1.0mm内。</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387"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0"/>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color w:val="FF0000"/>
                <w:lang w:eastAsia="zh-CN"/>
              </w:rPr>
            </w:pPr>
            <w:r>
              <w:rPr>
                <w:rFonts w:hint="eastAsia" w:ascii="宋体" w:hAnsi="宋体" w:eastAsia="宋体" w:cs="宋体"/>
                <w:color w:val="auto"/>
                <w:lang w:eastAsia="zh-CN" w:bidi="ar"/>
              </w:rPr>
              <w:t>（7）每标准节（组）组装后，侧护板和中腰带的对缝处的间隙小于2.0mm。</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375"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0"/>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color w:val="auto"/>
                <w:lang w:eastAsia="zh-CN" w:bidi="ar"/>
              </w:rPr>
              <w:t>（8）防尘门缝间隙均匀且小于2.0mm。</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38"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0"/>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（9）密集架轨道安装后，单根轨道直线度不大于1.0mm/m；</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25"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0"/>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bidi="ar"/>
              </w:rPr>
            </w:pPr>
            <w:r>
              <w:rPr>
                <w:rFonts w:hint="eastAsia" w:ascii="宋体" w:hAnsi="宋体" w:eastAsia="宋体" w:cs="宋体"/>
                <w:lang w:eastAsia="zh-CN" w:bidi="ar"/>
              </w:rPr>
              <w:t>（10）同一截面上的轨道平行度的偏差不大于1.0mm/m，全长不大于2.0mm；</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34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0"/>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bidi="ar"/>
              </w:rPr>
            </w:pPr>
            <w:r>
              <w:rPr>
                <w:rFonts w:hint="eastAsia" w:ascii="宋体" w:hAnsi="宋体" w:eastAsia="宋体" w:cs="宋体"/>
                <w:lang w:eastAsia="zh-CN" w:bidi="ar"/>
              </w:rPr>
              <w:t>（11）轨道对接处高低差不大于0.3mm。</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6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0"/>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（12）每标准节（组）组装后，成型立柱与轨道的垂直度小于1.0mm，底盘装配后的直线度不大于0.5mm/m，全长不大于2.0mm。</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0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0"/>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（13）每标准节（组）组装后，架列侧面相邻两平面的位度差不大于2.0mm。</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6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0"/>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（14）传动机构转动灵活、平稳、不得有失灵现象。</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6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0"/>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rPr>
            </w:pPr>
            <w:r>
              <w:rPr>
                <w:rFonts w:hint="eastAsia" w:ascii="宋体" w:hAnsi="宋体" w:eastAsia="宋体" w:cs="宋体"/>
                <w:lang w:eastAsia="zh-CN" w:bidi="ar"/>
              </w:rPr>
              <w:t>（15）零件的未注公差尺寸的极限偏差符合《一般公差未注公差的线性和角度尺寸的公差》(GB/T1804-2000)的要求。</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0"/>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载重性能</w:t>
            </w: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（1）全静载荷及隔板静荷载符合《钢制书架通用技术条件》 （GB/T13667.1-2003）要求。</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0"/>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color w:val="auto"/>
                <w:lang w:eastAsia="zh-CN" w:bidi="ar"/>
              </w:rPr>
              <w:t>（2）隔板上均匀载重不小于80.0kg，</w:t>
            </w:r>
            <w:r>
              <w:rPr>
                <w:rFonts w:hint="eastAsia" w:ascii="宋体" w:hAnsi="宋体" w:eastAsia="宋体" w:cs="宋体"/>
                <w:lang w:eastAsia="zh-CN" w:bidi="ar"/>
              </w:rPr>
              <w:t>最大挠度为不大于3mm，卸载后2h隔板不得有裂缝，残余变形量不大于0.3mm。</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0"/>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（3）每标准节（组）在全静荷载的情况下，各结构件和架体没有明显变形，不能产生倾斜现象。</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6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0"/>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（4）在全静荷载的情况下运行，各列架体运行自如，不得有阻滞现象，单列密集架运行。</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634"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0"/>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（5）在全静载荷的情况下，沿 X、Y 轴两个方向进行水平拉力，水平拉力为自重与全静载荷之和的1/15，经连续100次，架体不得发生倾倒现象，架体倾斜量不得大于架体总高的1%，各结构部件应无塑性变形和其他异常现象。</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64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0"/>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表面喷涂材料要求</w:t>
            </w: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（1）符合《涂漆划圈实验》（GB/T1720-2020)、《涂膜耐冲击测定法》（GB/T1732-2020)、《涂抹耐水性测定法》（GB/T1733-1993）、《涂膜耐汽油性测定法》（GB/T1734-1993）等相关标准要求。</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20" w:hRule="atLeast"/>
        </w:trPr>
        <w:tc>
          <w:tcPr>
            <w:tcW w:w="763" w:type="dxa"/>
            <w:tcBorders>
              <w:top w:val="single" w:color="000000" w:sz="4" w:space="0"/>
              <w:left w:val="single" w:color="000000" w:sz="4" w:space="0"/>
              <w:bottom w:val="single" w:color="auto" w:sz="4" w:space="0"/>
              <w:right w:val="single" w:color="000000" w:sz="4" w:space="0"/>
            </w:tcBorders>
            <w:shd w:val="clear" w:color="auto" w:fill="auto"/>
            <w:vAlign w:val="center"/>
          </w:tcPr>
          <w:p>
            <w:pPr>
              <w:numPr>
                <w:ilvl w:val="0"/>
                <w:numId w:val="10"/>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auto"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（2）表面喷涂工艺采用全自动流水线。</w:t>
            </w:r>
          </w:p>
        </w:tc>
        <w:tc>
          <w:tcPr>
            <w:tcW w:w="654"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60" w:hRule="atLeast"/>
        </w:trPr>
        <w:tc>
          <w:tcPr>
            <w:tcW w:w="763" w:type="dxa"/>
            <w:tcBorders>
              <w:top w:val="single" w:color="000000" w:sz="4" w:space="0"/>
              <w:left w:val="single" w:color="000000" w:sz="4" w:space="0"/>
              <w:bottom w:val="single" w:color="auto" w:sz="4" w:space="0"/>
              <w:right w:val="single" w:color="000000" w:sz="4" w:space="0"/>
            </w:tcBorders>
            <w:shd w:val="clear" w:color="auto" w:fill="auto"/>
            <w:vAlign w:val="center"/>
          </w:tcPr>
          <w:p>
            <w:pPr>
              <w:numPr>
                <w:ilvl w:val="0"/>
                <w:numId w:val="10"/>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eastAsia="zh-CN" w:bidi="ar"/>
              </w:rPr>
              <w:t>△</w:t>
            </w:r>
          </w:p>
        </w:tc>
        <w:tc>
          <w:tcPr>
            <w:tcW w:w="913" w:type="dxa"/>
            <w:vMerge w:val="continue"/>
            <w:tcBorders>
              <w:left w:val="single" w:color="000000" w:sz="4" w:space="0"/>
              <w:bottom w:val="single" w:color="auto"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auto" w:sz="4" w:space="0"/>
              <w:right w:val="single" w:color="000000" w:sz="4" w:space="0"/>
            </w:tcBorders>
            <w:shd w:val="clear" w:color="auto" w:fill="auto"/>
            <w:vAlign w:val="center"/>
          </w:tcPr>
          <w:p>
            <w:pPr>
              <w:textAlignment w:val="center"/>
              <w:rPr>
                <w:rFonts w:ascii="宋体" w:hAnsi="宋体" w:eastAsia="宋体" w:cs="宋体"/>
                <w:lang w:eastAsia="zh-CN" w:bidi="ar"/>
              </w:rPr>
            </w:pPr>
            <w:r>
              <w:rPr>
                <w:rFonts w:hint="eastAsia" w:ascii="宋体" w:hAnsi="宋体" w:eastAsia="宋体" w:cs="宋体"/>
                <w:lang w:eastAsia="zh-CN" w:bidi="ar"/>
              </w:rPr>
              <w:t>（3）表面喷涂工艺采用优质环保型热固性粉末涂料喷涂。</w:t>
            </w:r>
          </w:p>
        </w:tc>
        <w:tc>
          <w:tcPr>
            <w:tcW w:w="654"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2353" w:hRule="atLeast"/>
        </w:trPr>
        <w:tc>
          <w:tcPr>
            <w:tcW w:w="763" w:type="dxa"/>
            <w:tcBorders>
              <w:top w:val="single" w:color="auto" w:sz="4" w:space="0"/>
              <w:left w:val="single" w:color="000000" w:sz="4" w:space="0"/>
              <w:bottom w:val="single" w:color="000000" w:sz="4" w:space="0"/>
              <w:right w:val="single" w:color="000000" w:sz="4" w:space="0"/>
            </w:tcBorders>
            <w:shd w:val="clear" w:color="auto" w:fill="auto"/>
            <w:vAlign w:val="center"/>
          </w:tcPr>
          <w:p>
            <w:pPr>
              <w:numPr>
                <w:ilvl w:val="0"/>
                <w:numId w:val="10"/>
              </w:numPr>
              <w:jc w:val="center"/>
              <w:textAlignment w:val="center"/>
              <w:rPr>
                <w:rFonts w:ascii="宋体" w:hAnsi="宋体" w:eastAsia="宋体" w:cs="宋体"/>
              </w:rPr>
            </w:pPr>
          </w:p>
        </w:tc>
        <w:tc>
          <w:tcPr>
            <w:tcW w:w="612" w:type="dxa"/>
            <w:gridSpan w:val="3"/>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val="en-US" w:eastAsia="zh-CN" w:bidi="ar"/>
              </w:rPr>
              <w:t>#</w:t>
            </w:r>
          </w:p>
        </w:tc>
        <w:tc>
          <w:tcPr>
            <w:tcW w:w="913"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原材料</w:t>
            </w:r>
          </w:p>
        </w:tc>
        <w:tc>
          <w:tcPr>
            <w:tcW w:w="9887" w:type="dxa"/>
            <w:gridSpan w:val="3"/>
            <w:tcBorders>
              <w:top w:val="single" w:color="auto"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密集架采用的冷轧钢板、热轧钢板、不锈钢等材质，</w:t>
            </w:r>
            <w:r>
              <w:rPr>
                <w:rFonts w:hint="eastAsia" w:ascii="宋体" w:hAnsi="宋体" w:eastAsia="宋体" w:cs="宋体"/>
                <w:color w:val="auto"/>
                <w:lang w:val="en-US" w:eastAsia="zh-CN" w:bidi="ar"/>
              </w:rPr>
              <w:t>开箱前</w:t>
            </w:r>
            <w:r>
              <w:rPr>
                <w:rFonts w:hint="eastAsia" w:ascii="宋体" w:hAnsi="宋体" w:eastAsia="宋体" w:cs="宋体"/>
                <w:color w:val="auto"/>
                <w:lang w:eastAsia="zh-CN" w:bidi="ar"/>
              </w:rPr>
              <w:t>须提供</w:t>
            </w:r>
            <w:r>
              <w:rPr>
                <w:rFonts w:hint="eastAsia" w:ascii="宋体" w:hAnsi="宋体" w:eastAsia="宋体" w:cs="宋体"/>
                <w:b/>
                <w:bCs/>
                <w:color w:val="auto"/>
                <w:lang w:eastAsia="zh-CN" w:bidi="ar"/>
              </w:rPr>
              <w:t>本项目产品</w:t>
            </w:r>
            <w:r>
              <w:rPr>
                <w:rFonts w:hint="eastAsia" w:ascii="宋体" w:hAnsi="宋体" w:cs="仿宋"/>
                <w:lang w:eastAsia="zh-CN"/>
              </w:rPr>
              <w:t>原材料</w:t>
            </w:r>
            <w:r>
              <w:rPr>
                <w:rFonts w:hint="eastAsia" w:ascii="宋体" w:hAnsi="宋体" w:eastAsia="宋体" w:cs="仿宋"/>
                <w:lang w:eastAsia="zh-CN"/>
              </w:rPr>
              <w:t>的</w:t>
            </w:r>
            <w:r>
              <w:rPr>
                <w:rFonts w:hint="eastAsia" w:ascii="宋体" w:hAnsi="宋体" w:eastAsia="宋体" w:cs="宋体"/>
                <w:lang w:eastAsia="zh-CN" w:bidi="ar"/>
              </w:rPr>
              <w:t>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，检测内容</w:t>
            </w:r>
            <w:r>
              <w:rPr>
                <w:rFonts w:hint="eastAsia" w:ascii="宋体" w:hAnsi="宋体" w:eastAsia="宋体" w:cs="宋体"/>
                <w:color w:val="auto"/>
                <w:lang w:eastAsia="zh-CN" w:bidi="ar"/>
              </w:rPr>
              <w:t>包括但不限于</w:t>
            </w:r>
            <w:r>
              <w:rPr>
                <w:rFonts w:hint="eastAsia" w:ascii="宋体" w:hAnsi="宋体" w:eastAsia="宋体" w:cs="宋体"/>
                <w:lang w:eastAsia="zh-CN" w:bidi="ar"/>
              </w:rPr>
              <w:t>板材厚度（热轧钢板厚度≥3.0mm；冷轧钢板厚度≥1.5/1.2/1.0mm等）、力学性能检测（抗拉强度、规定塑性延伸强度、断后伸长率等）、化学成分检测(碳C、硅Si、锰Mn、磷P、硫S等）等相关检测，符合《金属材料 拉伸试验 第 1 部分：室温试验方法》（GB/T228.1-2021）、《家具用钢构件》（QB/T4767-2014）、《碳素钢和中低合金钢 多元素含量的测定 火花放电原子发射光谱法（常规法）》（GB/T4336-2016）、《金属材料 室温压缩试验方法》（GB/T7314-2017）、《金属材料 疲劳试验 轴向力控制方法》（GB/T3075-2021）等相关标准。</w:t>
            </w:r>
          </w:p>
        </w:tc>
        <w:tc>
          <w:tcPr>
            <w:tcW w:w="654"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121"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r>
      <w:tr>
        <w:tblPrEx>
          <w:tblCellMar>
            <w:top w:w="0" w:type="dxa"/>
            <w:left w:w="108" w:type="dxa"/>
            <w:bottom w:w="0" w:type="dxa"/>
            <w:right w:w="108" w:type="dxa"/>
          </w:tblCellMar>
        </w:tblPrEx>
        <w:trPr>
          <w:trHeight w:val="600" w:hRule="atLeast"/>
        </w:trPr>
        <w:tc>
          <w:tcPr>
            <w:tcW w:w="15098"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bidi="ar"/>
              </w:rPr>
            </w:pPr>
            <w:r>
              <w:rPr>
                <w:rFonts w:hint="eastAsia" w:ascii="宋体" w:hAnsi="宋体" w:eastAsia="宋体" w:cs="宋体"/>
                <w:lang w:eastAsia="zh-CN" w:bidi="ar"/>
              </w:rPr>
              <w:t>2.密集架结构及主要部件技术要求</w:t>
            </w:r>
          </w:p>
        </w:tc>
      </w:tr>
      <w:tr>
        <w:tblPrEx>
          <w:tblCellMar>
            <w:top w:w="0" w:type="dxa"/>
            <w:left w:w="108" w:type="dxa"/>
            <w:bottom w:w="0" w:type="dxa"/>
            <w:right w:w="108" w:type="dxa"/>
          </w:tblCellMar>
        </w:tblPrEx>
        <w:trPr>
          <w:trHeight w:val="56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lang w:eastAsia="zh-CN"/>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架体结构</w:t>
            </w: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color w:val="auto"/>
                <w:lang w:eastAsia="zh-CN" w:bidi="ar"/>
              </w:rPr>
              <w:t>（1）密集架架体为双柱式双面结构，稳定性能强，架体载重强度高，运行时无阻滞、晃动等现象，运行流畅。</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56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（2）主要由轨道、底盘、传动机构和架体（包括成型立柱、挂板、隔板、顶板、门板及侧护板等）、锁具和制动装置等零（部）件组成。</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375"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（3）架体底盘折弯成型高度≥150mm，隔板折弯成型厚度≥25mm，顶板折弯成型厚度≥30mm。</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56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4）单元列设置锁紧装置，单元列之间装有厚度≥30mm，宽度与侧板尺寸相匹配的特种抗老化橡塑磁性密封条，形成两列间的全封闭。门面列和中间移动列分别装有锁具和制动装置，架体闭合后可用总锁锁住，形成一个封闭的整体，各单元列单独制动。</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35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（5）架顶设置防尘装置及主动式顶部联合防地震装置，满足防尘及抗震要求。</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56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（6）密集架设置防震、防尘、防虫、防鼠、防潮、防火、防水、防盗、防倾倒和密封等装置，满足档案库房“十防”要求。</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64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轨道</w:t>
            </w: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1）轨道由轨道座与轨道组成，整体采用一次性成型工艺，满焊焊接，“凹凸”连接，满足平整性、稳固性要求。轨道采用埋入式，与装修地面齐平，达到抗压强度要求，每米荷载≥1500kg（实物档案密集架适当加强荷载能力）。</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192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2）轨道座：材质采用厚度≥3.0mm的热轧钢板，符合《热轧钢板和钢带的尺寸、外形、重量及允许偏差》（GB/T709-2019)、《碳素结构钢和低合金结构钢热轧钢板和钢带》（GB/T3274-2017）等相关标准。▲轨道座须提供有效期内的合格检测报告，</w:t>
            </w:r>
            <w:r>
              <w:rPr>
                <w:rFonts w:hint="eastAsia" w:ascii="宋体" w:hAnsi="宋体" w:eastAsia="宋体" w:cs="宋体"/>
                <w:u w:val="single"/>
                <w:lang w:eastAsia="zh-CN" w:bidi="ar"/>
              </w:rPr>
              <w:t>检测报告上必须标注资质认定标志（ CMA 或 CNAS 或 ilac- MRA）</w:t>
            </w:r>
            <w:r>
              <w:rPr>
                <w:rFonts w:hint="eastAsia" w:ascii="宋体" w:hAnsi="宋体" w:eastAsia="宋体" w:cs="宋体"/>
                <w:lang w:eastAsia="zh-CN" w:bidi="ar"/>
              </w:rPr>
              <w:t>，检测内容</w:t>
            </w:r>
            <w:r>
              <w:rPr>
                <w:rFonts w:hint="eastAsia" w:ascii="宋体" w:hAnsi="宋体" w:eastAsia="宋体" w:cs="宋体"/>
                <w:lang w:val="en-US" w:eastAsia="zh-CN" w:bidi="ar"/>
              </w:rPr>
              <w:t>必须包含：</w:t>
            </w:r>
            <w:r>
              <w:rPr>
                <w:rFonts w:hint="eastAsia" w:ascii="宋体" w:hAnsi="宋体" w:eastAsia="宋体" w:cs="宋体"/>
                <w:lang w:eastAsia="zh-CN" w:bidi="ar"/>
              </w:rPr>
              <w:t>①涂层硬度(≥0.4或2H)；②涂层附着力(不低于2级)；③涂层冲击强度(冲击高度≥40.0㎝，应无剥落、裂纹、皱纹)；④外观性能（涂层应无漏喷、锈蚀等现象；涂层应光滑均匀，色泽一致，应无流挂、疙瘩、皱皮、飞漆等缺陷）；⑤力学性能（抗拉强度、塑性延伸强度、断后伸长率等）合格；⑥化学成分检测(碳C、硅Si、锰Mn、磷P、硫S等）；⑦涂层可迁移元素须包含：铅、镉、铬、汞、锑、钡、硒、砷等；⑧耐腐蚀性能（盐雾试验），符合《金属材料 拉伸试验 第 1 部分：室温试验方法》（GB/T228.1-2021）、《家具用钢构件》（QB/T4767-2014）、《碳素钢和中低合金钢 多元素含量的测定 火花放电原子发射光谱法（常规法）》（GB/T4336-2016）、《金属材料 洛氏硬度试验 第1部分：试验方法》（GB/T230.1-2018）等相关标准。</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r>
      <w:tr>
        <w:tblPrEx>
          <w:tblCellMar>
            <w:top w:w="0" w:type="dxa"/>
            <w:left w:w="108" w:type="dxa"/>
            <w:bottom w:w="0" w:type="dxa"/>
            <w:right w:w="108" w:type="dxa"/>
          </w:tblCellMar>
        </w:tblPrEx>
        <w:trPr>
          <w:trHeight w:val="66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（3）轨道：材质尺寸≥20*20mm的实心方钢，符合《优质碳素结构钢》(GB/T699-2015)等相关标准，▲表面采用镀硬铬处理，增加耐磨及防锈性能。须提供有效期内的合格检测报告，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r>
      <w:tr>
        <w:tblPrEx>
          <w:tblCellMar>
            <w:top w:w="0" w:type="dxa"/>
            <w:left w:w="108" w:type="dxa"/>
            <w:bottom w:w="0" w:type="dxa"/>
            <w:right w:w="108" w:type="dxa"/>
          </w:tblCellMar>
        </w:tblPrEx>
        <w:trPr>
          <w:trHeight w:val="66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（4）轨道的布轨数量要求：1-3节至少设置2根轨道，4-5节至少设置3根轨道，6-7节至少设置4根轨道，8节及以上的至少设置5根轨道。可根据密集架的组合长度及架体的承重要求，合理增加轨道的布轨数量。</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50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（5）轨道方钢在焊前应经过校直工序，确保较高的直线度。</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7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rPr>
            </w:pPr>
            <w:r>
              <w:rPr>
                <w:rFonts w:hint="eastAsia" w:ascii="宋体" w:hAnsi="宋体" w:eastAsia="宋体" w:cs="宋体"/>
                <w:lang w:eastAsia="zh-CN" w:bidi="ar"/>
              </w:rPr>
              <w:t>底盘</w:t>
            </w: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1）材质：采用厚度≥3.0mm的热轧钢板，符合《热轧钢板和钢带的尺寸、外形、重量及允许偏差》（GB/T709-2019)、《碳素结构钢和低合金结构钢热轧钢板和钢带》（GB/T3274-2017）等相关标准，底盘高度≥150mm，上下双翻边加强，上翻边≥50mm，轴承支架高度≥45mm，左右双翻边加强，驼面≥60mm。</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66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（2）采用整体式底盘，分段焊接后整体组装，在直角处上、下两平面均设置三角形加强板。底盘可灵活拼接拆装，具有良好的对接互换性、稳定性，并在前后位置的底部设置防倾倒装置。</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66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（3）高强度底盘刚性符合相关技术标准，满足架体长期荷重不变形的要求，底架装配后的直线平行度不大于0.5mm/m，全长不大于 2mm，底盘与立柱连接采用紧固强度≥M10*20 螺栓与卡槽式双重连接模式，加强牢固度。</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66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（4）底盘采用链条或齿轮传动，满足传动、噪音、摇力度、移动速度、传递扭力等相关技术要求。</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66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底盘（有链式底盘）：底盘各段连接采用M10及以上螺栓紧固，滚轮横梁采用不低于四道折弯成型，满足在满荷载下无变形、断裂等缺陷。底梁下部设置防倒支架，防止架体倾倒。底盘两端封头横梁与纵梁牢固焊接，满足满荷载运行下底盘架体无扭曲、错位、变形等现象。</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64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底盘（无链式底盘）：传动所用齿轮应满足以下技术参数：齿数≥20，伞型齿轮上端面最大外径≥90mm，下端面最大外径≥100mm，齿轮厚度≥40mm。</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299"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底盘各段组装时采用可拆卸螺栓连接。</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102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底</w:t>
            </w:r>
            <w:r>
              <w:rPr>
                <w:rFonts w:hint="eastAsia" w:ascii="宋体" w:hAnsi="宋体" w:eastAsia="宋体" w:cs="宋体"/>
                <w:color w:val="auto"/>
                <w:lang w:eastAsia="zh-CN" w:bidi="ar"/>
              </w:rPr>
              <w:t>盘</w:t>
            </w:r>
            <w:r>
              <w:rPr>
                <w:rFonts w:hint="eastAsia" w:ascii="宋体" w:hAnsi="宋体" w:eastAsia="宋体" w:cs="宋体"/>
                <w:color w:val="auto"/>
                <w:lang w:val="en-US" w:eastAsia="zh-CN" w:bidi="ar"/>
              </w:rPr>
              <w:t>开箱前</w:t>
            </w:r>
            <w:r>
              <w:rPr>
                <w:rFonts w:hint="eastAsia" w:ascii="宋体" w:hAnsi="宋体" w:eastAsia="宋体" w:cs="宋体"/>
                <w:color w:val="auto"/>
                <w:lang w:eastAsia="zh-CN" w:bidi="ar"/>
              </w:rPr>
              <w:t>须提供</w:t>
            </w:r>
            <w:r>
              <w:rPr>
                <w:rFonts w:hint="eastAsia" w:ascii="宋体" w:hAnsi="宋体" w:eastAsia="宋体" w:cs="宋体"/>
                <w:b/>
                <w:bCs/>
                <w:color w:val="auto"/>
                <w:lang w:eastAsia="zh-CN" w:bidi="ar"/>
              </w:rPr>
              <w:t>本项目产品</w:t>
            </w:r>
            <w:r>
              <w:rPr>
                <w:rFonts w:hint="eastAsia" w:ascii="宋体" w:hAnsi="宋体" w:eastAsia="宋体" w:cs="宋体"/>
                <w:color w:val="auto"/>
                <w:lang w:eastAsia="zh-CN" w:bidi="ar"/>
              </w:rPr>
              <w:t>有效</w:t>
            </w:r>
            <w:r>
              <w:rPr>
                <w:rFonts w:hint="eastAsia" w:ascii="宋体" w:hAnsi="宋体" w:eastAsia="宋体" w:cs="宋体"/>
                <w:lang w:eastAsia="zh-CN" w:bidi="ar"/>
              </w:rPr>
              <w:t>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检测内容包括但不限于①涂层硬度(≥0.4或2H)；②涂层附着力(不低于2级)；③涂层冲击强度(冲击高度≥40.0㎝，应无剥落、裂纹、皱纹)；④外观性能（涂层应无漏喷、锈蚀等现象；涂层应光滑均匀，色泽一致，应无流挂、疙瘩、皱皮、飞漆等缺陷）等内容，符合《金属材料 拉伸试验 第 1 部分：室温试验方法》（GB/T228.1-2021）等相关标准。</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r>
      <w:tr>
        <w:tblPrEx>
          <w:tblCellMar>
            <w:top w:w="0" w:type="dxa"/>
            <w:left w:w="108" w:type="dxa"/>
            <w:bottom w:w="0" w:type="dxa"/>
            <w:right w:w="108" w:type="dxa"/>
          </w:tblCellMar>
        </w:tblPrEx>
        <w:trPr>
          <w:trHeight w:val="81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密集柜底盘开箱前须提供</w:t>
            </w:r>
            <w:r>
              <w:rPr>
                <w:rFonts w:hint="eastAsia" w:ascii="宋体" w:hAnsi="宋体" w:eastAsia="宋体" w:cs="宋体"/>
                <w:b/>
                <w:bCs/>
                <w:color w:val="auto"/>
                <w:lang w:eastAsia="zh-CN" w:bidi="ar"/>
              </w:rPr>
              <w:t>本项目产品</w:t>
            </w:r>
            <w:r>
              <w:rPr>
                <w:rFonts w:hint="eastAsia" w:ascii="宋体" w:hAnsi="宋体" w:eastAsia="宋体" w:cs="宋体"/>
                <w:lang w:eastAsia="zh-CN" w:bidi="ar"/>
              </w:rPr>
              <w:t>有效期内</w:t>
            </w:r>
            <w:r>
              <w:rPr>
                <w:rFonts w:hint="eastAsia" w:ascii="宋体" w:hAnsi="宋体" w:eastAsia="宋体" w:cs="宋体"/>
                <w:color w:val="auto"/>
                <w:highlight w:val="none"/>
                <w:lang w:eastAsia="zh-CN" w:bidi="ar"/>
              </w:rPr>
              <w:t>合格</w:t>
            </w:r>
            <w:r>
              <w:rPr>
                <w:rFonts w:hint="eastAsia" w:ascii="宋体" w:hAnsi="宋体" w:eastAsia="宋体" w:cs="宋体"/>
                <w:color w:val="auto"/>
                <w:highlight w:val="none"/>
                <w:lang w:val="en-US" w:eastAsia="zh-CN" w:bidi="ar"/>
              </w:rPr>
              <w:t>的权威</w:t>
            </w:r>
            <w:r>
              <w:rPr>
                <w:rFonts w:hint="eastAsia" w:ascii="宋体" w:hAnsi="宋体" w:eastAsia="宋体" w:cs="宋体"/>
                <w:lang w:eastAsia="zh-CN" w:bidi="ar"/>
              </w:rPr>
              <w:t>检测报告。报告中需体现底盘的实验结果：各工况台面输入加速度原始数据、试验典型照片、试验结果（密集柜底盘在地震烈度9度的地震作用下整体工作正常，无损伤及破坏，满足抗震保护使用需求）。</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r>
      <w:tr>
        <w:tblPrEx>
          <w:tblCellMar>
            <w:top w:w="0" w:type="dxa"/>
            <w:left w:w="108" w:type="dxa"/>
            <w:bottom w:w="0" w:type="dxa"/>
            <w:right w:w="108" w:type="dxa"/>
          </w:tblCellMar>
        </w:tblPrEx>
        <w:trPr>
          <w:trHeight w:val="568"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密集架成型立柱</w:t>
            </w: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（1）材质：采用厚度≥1.5mm（其中，实物档案密集架立柱厚度≥2.0mm）的冷轧钢板，符合《优质碳素结构钢冷轧钢板和钢带》（GB/T13237-2013）等相关标准。</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605"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（2）立柱一次性冲压成型，不低于8道折弯工艺，孔距准确度高，立架采用保护焊接，立柱与底梁用螺丝进行连接，达到稳定性要求。</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72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3）成型立柱正面宽度≥50.0mm，侧面宽度≥40.0mm，侧面压筋不少于2根，成型立柱正面压筋宽度≥10.0mm，成型立柱侧面压筋宽度≥6.0mm，均匀冲制扣接孔，可上、下调节隔板的高度，使隔板层数和间距可按需要调整。满足立柱与底梁连接牢固，满荷载使用时无倾斜、变形等现象。</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150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val="en-US"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密集架成型立柱</w:t>
            </w:r>
            <w:r>
              <w:rPr>
                <w:rFonts w:hint="eastAsia" w:ascii="宋体" w:hAnsi="宋体" w:eastAsia="宋体" w:cs="宋体"/>
                <w:color w:val="auto"/>
                <w:lang w:eastAsia="zh-CN" w:bidi="ar"/>
              </w:rPr>
              <w:t>开箱前须提供</w:t>
            </w:r>
            <w:r>
              <w:rPr>
                <w:rFonts w:hint="eastAsia" w:ascii="宋体" w:hAnsi="宋体" w:eastAsia="宋体" w:cs="宋体"/>
                <w:b/>
                <w:bCs/>
                <w:color w:val="auto"/>
                <w:lang w:eastAsia="zh-CN" w:bidi="ar"/>
              </w:rPr>
              <w:t>本项目产品</w:t>
            </w:r>
            <w:r>
              <w:rPr>
                <w:rFonts w:hint="eastAsia" w:ascii="宋体" w:hAnsi="宋体" w:eastAsia="宋体" w:cs="宋体"/>
                <w:lang w:eastAsia="zh-CN" w:bidi="ar"/>
              </w:rPr>
              <w:t>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检测内容包括但不限于①涂层硬度(≥0.4或2H)；②涂层附着力(不低于2级)；③涂层冲击强度(冲击高度≥40.0㎝，应无剥落、裂纹、皱纹)；④外观性能（涂层应无漏喷、锈蚀等现象；涂层应光滑均匀，色泽一致，应无流挂、疙瘩、皱皮、飞漆等缺陷）；⑤力学性能（塑性压缩强度、疲劳试验等）合格；⑥涂层可迁移元素须包含：铅、镉、铬、汞、锑、钡、硒、砷等；⑦耐腐蚀性能（盐雾试验）等内容，符合《环境标志产品技术要求 家具》（HJ2547-2016）、《家具用钢构件》（QB/T4767-2014）、《金属材料 室温压缩试验方法》（GB/T7314-2017）、《金属材料 疲劳试验 轴向力控制方法》（GB/T3075-2021）等相关标准。</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r>
      <w:tr>
        <w:tblPrEx>
          <w:tblCellMar>
            <w:top w:w="0" w:type="dxa"/>
            <w:left w:w="108" w:type="dxa"/>
            <w:bottom w:w="0" w:type="dxa"/>
            <w:right w:w="108" w:type="dxa"/>
          </w:tblCellMar>
        </w:tblPrEx>
        <w:trPr>
          <w:trHeight w:val="64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密集架隔板</w:t>
            </w: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（1）材质：采用厚度≥1.2mm（其中，底层隔板厚度≥1.5mm，实物档案密集架隔板厚度≥2.0mm）的冷轧钢板，符合《优质碳素结构钢冷轧钢板和钢带》（GB/T13237-2013）等相关标准。</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64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（2）经数控流水线设备一次冲压成型，采用不低于6道折弯工艺（无焊接且不断开），厚度≥25mm，正面压制不小于4道加强筋，折弯处要求无切口。</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9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（3）每块隔板可任意沿成型立柱的垂直方向调节存放空间高度。</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64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（4）每块隔板承重≥100kg（单面）（其中，实物档案密集架隔板适当提高承重能力），满足刚性、承重能力及不变性的要求。</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14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val="en-US"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密集架隔板</w:t>
            </w:r>
            <w:r>
              <w:rPr>
                <w:rFonts w:hint="eastAsia" w:ascii="宋体" w:hAnsi="宋体" w:eastAsia="宋体" w:cs="宋体"/>
                <w:color w:val="auto"/>
                <w:lang w:eastAsia="zh-CN" w:bidi="ar"/>
              </w:rPr>
              <w:t>开箱前须提供</w:t>
            </w:r>
            <w:r>
              <w:rPr>
                <w:rFonts w:hint="eastAsia" w:ascii="宋体" w:hAnsi="宋体" w:eastAsia="宋体" w:cs="宋体"/>
                <w:b/>
                <w:bCs/>
                <w:color w:val="auto"/>
                <w:lang w:eastAsia="zh-CN" w:bidi="ar"/>
              </w:rPr>
              <w:t>本项目产品</w:t>
            </w:r>
            <w:r>
              <w:rPr>
                <w:rFonts w:hint="eastAsia" w:ascii="宋体" w:hAnsi="宋体" w:eastAsia="宋体" w:cs="宋体"/>
                <w:lang w:eastAsia="zh-CN" w:bidi="ar"/>
              </w:rPr>
              <w:t>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检测内容包括但不限于①涂层硬度(≥0.4或2H)；②涂层附着力(不低于2级)；③涂层冲击强度(冲击高度≥40.0㎝，应无剥落、裂纹、皱纹)；④外观性能（涂层应无漏喷、锈蚀等现象；涂层应光滑均匀，色泽一致，应无流挂、疙瘩、皱皮、飞漆等缺陷）；⑤力学性能（塑性压缩强度、疲劳试验等）合格；⑥涂层可迁移元素须包含：铅、镉、铬、汞、锑、钡、硒、砷等；⑦耐腐蚀性能（盐雾试验）等内容，符合《环境标志产品技术要求 家具》（HJ2547-2016）、《家具用钢构件》（QB/T4767-2014）《金属材料 室温压缩试验方法》（GB/T7314-2017）、《金属材料 疲劳试验 轴向力控制方法》（GB/T3075-2021）等相关标准。</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r>
      <w:tr>
        <w:tblPrEx>
          <w:tblCellMar>
            <w:top w:w="0" w:type="dxa"/>
            <w:left w:w="108" w:type="dxa"/>
            <w:bottom w:w="0" w:type="dxa"/>
            <w:right w:w="108" w:type="dxa"/>
          </w:tblCellMar>
        </w:tblPrEx>
        <w:trPr>
          <w:trHeight w:val="418"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密集架分隔棒</w:t>
            </w: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（1）采用厚度≥1.0mm的冷轧钢板，符合《优质碳素结构钢冷轧钢板和钢带》（GB/T13237-2013）等相关标准。</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67"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（2）一次性冲压折弯成型，宽度≥15mm。</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93"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密集架挂板</w:t>
            </w: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（1）材质：采用厚度≥1.2mm的冷轧钢板，符合《优质碳素结构钢冷轧钢板和钢带》（GB/T13237-2013）等相关标准。</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102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经数控流水线设备一次冲压成型，不小于4道折弯工艺，成型高度≥150mm，正面压制不小于4条加强筋，中间腰形拉伸模成形不少于2个台阶加强筋，挂板上下端直角折弯，并冲有凸槽，压筋隔板嵌置于弯边凸槽上，组装后达到平整、牢固、无噪声的要求，隔板层间距按需要沿成型立柱调节孔可自由调整，调节孔上下位置设置不少于2根压筋。</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13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val="en-US"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密集架挂板</w:t>
            </w:r>
            <w:r>
              <w:rPr>
                <w:rFonts w:hint="eastAsia" w:ascii="宋体" w:hAnsi="宋体" w:eastAsia="宋体" w:cs="宋体"/>
                <w:color w:val="auto"/>
                <w:lang w:eastAsia="zh-CN" w:bidi="ar"/>
              </w:rPr>
              <w:t>开箱前须提供</w:t>
            </w:r>
            <w:r>
              <w:rPr>
                <w:rFonts w:hint="eastAsia" w:ascii="宋体" w:hAnsi="宋体" w:eastAsia="宋体" w:cs="宋体"/>
                <w:b/>
                <w:bCs/>
                <w:color w:val="auto"/>
                <w:lang w:eastAsia="zh-CN" w:bidi="ar"/>
              </w:rPr>
              <w:t>本项目产品</w:t>
            </w:r>
            <w:r>
              <w:rPr>
                <w:rFonts w:hint="eastAsia" w:ascii="宋体" w:hAnsi="宋体" w:eastAsia="宋体" w:cs="宋体"/>
                <w:color w:val="auto"/>
                <w:lang w:eastAsia="zh-CN" w:bidi="ar"/>
              </w:rPr>
              <w:t>有效期</w:t>
            </w:r>
            <w:r>
              <w:rPr>
                <w:rFonts w:hint="eastAsia" w:ascii="宋体" w:hAnsi="宋体" w:eastAsia="宋体" w:cs="宋体"/>
                <w:lang w:eastAsia="zh-CN" w:bidi="ar"/>
              </w:rPr>
              <w:t>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检测内容包括但不限于①涂层硬度(≥0.4或2H)；②涂层附着力(不低于2级)；③涂层冲击强度(冲击高度≥40.0㎝，应无剥落、裂纹、皱纹)；④外观性能（涂层应无漏喷、锈蚀等现象；涂层应光滑均匀，色泽一致，应无流挂、疙瘩、皱皮、飞漆等缺陷）；⑤力学性能（塑性压缩强度、疲劳试验等）合格；⑥涂层可迁移元素须包含：铅、镉、铬、汞、锑、钡、硒、砷等；⑦耐腐蚀性能（盐雾试验）等内容，符合《环境标志产品技术要求 家具》（HJ2547-2016）、《家具用钢构件》（QB/T4767-2014）、《金属材料 室温压缩试验方法》（GB/T7314-2017）、《金属材料 疲劳试验 轴向力控制方法》（GB/T3075-2021）等相关标准。</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r>
      <w:tr>
        <w:tblPrEx>
          <w:tblCellMar>
            <w:top w:w="0" w:type="dxa"/>
            <w:left w:w="108" w:type="dxa"/>
            <w:bottom w:w="0" w:type="dxa"/>
            <w:right w:w="108" w:type="dxa"/>
          </w:tblCellMar>
        </w:tblPrEx>
        <w:trPr>
          <w:trHeight w:val="6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密集架侧板</w:t>
            </w: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（1）材质：采用厚度≥1.2mm的冷轧钢板，符合《优质碳素结构钢冷轧钢板和钢带》（GB/T13237-2013）等相关标准。</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6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前侧护板采用横三节板，上中下均为钢板制作。为加强侧板强度，进行形状优化设计。上侧部分和下侧部分厚度≥100mm，中侧部分厚度≥60mm。后侧护板为整体结构，列与列之间全封闭。侧护板设置装饰外购件，投标单位自行设计，中标后由招标单位选定。</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6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（3）密封装置开箱前须提供</w:t>
            </w:r>
            <w:r>
              <w:rPr>
                <w:rFonts w:hint="eastAsia" w:ascii="宋体" w:hAnsi="宋体" w:eastAsia="宋体" w:cs="宋体"/>
                <w:b/>
                <w:bCs/>
                <w:lang w:eastAsia="zh-CN" w:bidi="ar"/>
              </w:rPr>
              <w:t>本项目产品</w:t>
            </w:r>
            <w:r>
              <w:rPr>
                <w:rFonts w:hint="eastAsia" w:ascii="宋体" w:hAnsi="宋体" w:eastAsia="宋体" w:cs="宋体"/>
                <w:lang w:eastAsia="zh-CN" w:bidi="ar"/>
              </w:rPr>
              <w:t>的有效期内的合格检测报告，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，报告内容包括但不限于拉伸强度（≥5Mpa）,断裂伸长率（≥350%），邵氏硬度（≥75）等。</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r>
      <w:tr>
        <w:tblPrEx>
          <w:tblCellMar>
            <w:top w:w="0" w:type="dxa"/>
            <w:left w:w="108" w:type="dxa"/>
            <w:bottom w:w="0" w:type="dxa"/>
            <w:right w:w="108" w:type="dxa"/>
          </w:tblCellMar>
        </w:tblPrEx>
        <w:trPr>
          <w:trHeight w:val="325"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（4）密集架每列前侧面板加装目录检索标识标签框。</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54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密集架门板</w:t>
            </w: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（1）材质：采用厚度≥1.2mm的冷轧钢板，符合《优质碳素结构钢冷轧钢板和钢带》（GB/T13237-2013）等相关标准。</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102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门与门之间没有外露的成型立柱与门档，双开带锁具。定位模块采用特制的ABS注塑件。密集架每组闭合两端安装上下门，门上安装锁具（带三级管理功能），拉手、连动装置一体化设计，门开启角度大于160度。钢材表面采用无磷脱脂、硅烷处理后，再进行全自动静电喷涂处理，具备防腐蚀性。每扇门均配有碰珠式止开装置，门面可开启180度。多次开启，门板能达到不变形、铰链无断裂、固定组件无松动等要求。</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76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▲门铰链须提供有效期内的合格检测报告，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，报告内容</w:t>
            </w:r>
            <w:r>
              <w:rPr>
                <w:rFonts w:hint="eastAsia" w:ascii="宋体" w:hAnsi="宋体" w:eastAsia="宋体" w:cs="宋体"/>
                <w:lang w:val="en-US" w:eastAsia="zh-CN" w:bidi="ar"/>
              </w:rPr>
              <w:t>必须包含：</w:t>
            </w:r>
            <w:r>
              <w:rPr>
                <w:rFonts w:hint="eastAsia" w:ascii="宋体" w:hAnsi="宋体" w:eastAsia="宋体" w:cs="宋体"/>
                <w:lang w:eastAsia="zh-CN" w:bidi="ar"/>
              </w:rPr>
              <w:t>①转动力≤20N；②反复启闭10万次，门扇自由端竖直方向位置的变化值应≤2mm；③悬端吊重不小于1kN，扇不脱落，符合《建筑门窗五金件 合页（铰链）》（JG/T 125-2017）等相关标准。</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r>
      <w:tr>
        <w:tblPrEx>
          <w:tblCellMar>
            <w:top w:w="0" w:type="dxa"/>
            <w:left w:w="108" w:type="dxa"/>
            <w:bottom w:w="0" w:type="dxa"/>
            <w:right w:w="108" w:type="dxa"/>
          </w:tblCellMar>
        </w:tblPrEx>
        <w:trPr>
          <w:trHeight w:val="4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rPr>
            </w:pPr>
            <w:r>
              <w:rPr>
                <w:rFonts w:hint="eastAsia" w:ascii="宋体" w:hAnsi="宋体" w:eastAsia="宋体" w:cs="宋体"/>
                <w:lang w:eastAsia="zh-CN" w:bidi="ar"/>
              </w:rPr>
              <w:t>密集架顶板</w:t>
            </w: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（1）材质：采用厚度≥1.2mm的冷轧钢板，符合《优质碳素结构钢冷轧钢板和钢带》（GB/T13237-2013）等等相关标准。</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（2）经数控流水线设备一次冲压成型，不小于6道折弯工艺，在密集架架体与架体之间安装有防水顶板，满足防水、防尘等要求。</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val="en-US"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防护等级达到IPX6。</w:t>
            </w:r>
            <w:r>
              <w:rPr>
                <w:rFonts w:hint="eastAsia" w:ascii="宋体" w:hAnsi="宋体" w:eastAsia="宋体" w:cs="宋体"/>
                <w:color w:val="auto"/>
                <w:lang w:eastAsia="zh-CN" w:bidi="ar"/>
              </w:rPr>
              <w:t>开箱前须提供</w:t>
            </w:r>
            <w:r>
              <w:rPr>
                <w:rFonts w:hint="eastAsia" w:ascii="宋体" w:hAnsi="宋体" w:eastAsia="宋体" w:cs="宋体"/>
                <w:b/>
                <w:bCs/>
                <w:color w:val="auto"/>
                <w:lang w:eastAsia="zh-CN" w:bidi="ar"/>
              </w:rPr>
              <w:t>本项目产品</w:t>
            </w:r>
            <w:r>
              <w:rPr>
                <w:rFonts w:hint="eastAsia" w:ascii="宋体" w:hAnsi="宋体" w:eastAsia="宋体" w:cs="宋体"/>
                <w:color w:val="auto"/>
                <w:lang w:eastAsia="zh-CN" w:bidi="ar"/>
              </w:rPr>
              <w:t>有</w:t>
            </w:r>
            <w:r>
              <w:rPr>
                <w:rFonts w:hint="eastAsia" w:ascii="宋体" w:hAnsi="宋体" w:eastAsia="宋体" w:cs="宋体"/>
                <w:lang w:eastAsia="zh-CN" w:bidi="ar"/>
              </w:rPr>
              <w:t>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Style w:val="60"/>
                <w:rFonts w:hint="eastAsia"/>
                <w:sz w:val="21"/>
                <w:szCs w:val="21"/>
                <w:lang w:eastAsia="zh-CN" w:bidi="ar"/>
              </w:rPr>
              <w:t>。</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r>
      <w:tr>
        <w:tblPrEx>
          <w:tblCellMar>
            <w:top w:w="0" w:type="dxa"/>
            <w:left w:w="108" w:type="dxa"/>
            <w:bottom w:w="0" w:type="dxa"/>
            <w:right w:w="108" w:type="dxa"/>
          </w:tblCellMar>
        </w:tblPrEx>
        <w:trPr>
          <w:trHeight w:val="4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密集架防倾倒装置</w:t>
            </w: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（1）材质：采用厚度≥5.0mm的冷轧钢板，符合《优质碳素结构钢冷轧钢板和钢带》（GB/T13237-2013）等相关标准。</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5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▲防倾倒装置须提供有效期内的合格检测报告，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，报告内容</w:t>
            </w:r>
            <w:r>
              <w:rPr>
                <w:rFonts w:hint="eastAsia" w:ascii="宋体" w:hAnsi="宋体" w:eastAsia="宋体" w:cs="宋体"/>
                <w:lang w:val="en-US" w:eastAsia="zh-CN" w:bidi="ar"/>
              </w:rPr>
              <w:t>必须包含：</w:t>
            </w:r>
            <w:r>
              <w:rPr>
                <w:rFonts w:hint="eastAsia" w:ascii="宋体" w:hAnsi="宋体" w:eastAsia="宋体" w:cs="宋体"/>
                <w:lang w:eastAsia="zh-CN" w:bidi="ar"/>
              </w:rPr>
              <w:t>①规定塑性延伸强度；②抗拉强度；③断后伸长率，符合《优质碳素结构钢冷轧钢板和钢带》（GB/T13237-2013）等相关标准。</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r>
      <w:tr>
        <w:tblPrEx>
          <w:tblCellMar>
            <w:top w:w="0" w:type="dxa"/>
            <w:left w:w="108" w:type="dxa"/>
            <w:bottom w:w="0" w:type="dxa"/>
            <w:right w:w="108" w:type="dxa"/>
          </w:tblCellMar>
        </w:tblPrEx>
        <w:trPr>
          <w:trHeight w:val="345"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（2）防倾倒装置冲压成型，底梁上安装防止架体倾倒装置。</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347"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（3）架体列与列之间具有互锁功能，架体底部和顶部配置互锁装置，满足防震要求。</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密集架防鼠板</w:t>
            </w: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（1）材质：采用厚度≥1.2mm的冷轧钢板，符合《优质碳素结构钢冷轧钢板和钢带》（GB/T13237-2013）等相关标准。</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（2）防鼠板冲压成型，具有良好的防鼠功能。</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密集架防尘板</w:t>
            </w: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（1）材质：采用厚度≥1.2mm的冷轧钢板，符合《优质碳素结构钢冷轧钢板和钢带》（GB/T13237-2013）等相关标准。</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（2）压型防尘板冲压成型，每列的接触面均有缓冲及密封装置，架体合拢后底盘之间缝隙小于2.0mm,满足防震、防尘、防光、防潮、防火等要求。</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60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（3）防尘板开箱前须提供</w:t>
            </w:r>
            <w:r>
              <w:rPr>
                <w:rFonts w:hint="eastAsia" w:ascii="宋体" w:hAnsi="宋体" w:eastAsia="宋体" w:cs="仿宋"/>
                <w:b/>
                <w:bCs/>
                <w:lang w:eastAsia="zh-CN"/>
              </w:rPr>
              <w:t>本项目产品</w:t>
            </w:r>
            <w:r>
              <w:rPr>
                <w:rFonts w:hint="eastAsia" w:ascii="宋体" w:hAnsi="宋体" w:eastAsia="宋体" w:cs="宋体"/>
                <w:lang w:eastAsia="zh-CN" w:bidi="ar"/>
              </w:rPr>
              <w:t>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，报告内容包括但不限于硬度、附着力、冲击强度、力学性能等。</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r>
      <w:tr>
        <w:tblPrEx>
          <w:tblCellMar>
            <w:top w:w="0" w:type="dxa"/>
            <w:left w:w="108" w:type="dxa"/>
            <w:bottom w:w="0" w:type="dxa"/>
            <w:right w:w="108" w:type="dxa"/>
          </w:tblCellMar>
        </w:tblPrEx>
        <w:trPr>
          <w:trHeight w:val="4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传动机构</w:t>
            </w: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（1）传动机构采用链条或齿轮传动，主要由铸铁滚轮、传动轴、连接管、向心轴承、摇手等零(部)件组成。</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66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传动机构开箱前须提供</w:t>
            </w:r>
            <w:r>
              <w:rPr>
                <w:rFonts w:hint="eastAsia" w:ascii="宋体" w:hAnsi="宋体" w:eastAsia="宋体" w:cs="仿宋"/>
                <w:b/>
                <w:bCs/>
                <w:lang w:eastAsia="zh-CN"/>
              </w:rPr>
              <w:t>本项目产品</w:t>
            </w:r>
            <w:r>
              <w:rPr>
                <w:rFonts w:hint="eastAsia" w:ascii="宋体" w:hAnsi="宋体" w:eastAsia="宋体" w:cs="宋体"/>
                <w:lang w:eastAsia="zh-CN" w:bidi="ar"/>
              </w:rPr>
              <w:t>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，报告内容包括但不限于齿轮圆直径公差或链长精度、径向圆跳动等。</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r>
      <w:tr>
        <w:tblPrEx>
          <w:tblCellMar>
            <w:top w:w="0" w:type="dxa"/>
            <w:left w:w="108" w:type="dxa"/>
            <w:bottom w:w="0" w:type="dxa"/>
            <w:right w:w="108" w:type="dxa"/>
          </w:tblCellMar>
        </w:tblPrEx>
        <w:trPr>
          <w:trHeight w:val="5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（2）减速机构内置刹车器和锁定装置，满足架体安全锁定要求。齿轮经调质处理圆滑，负载驱动时不会出现轮齿折断、齿面磨损、齿面点蚀、齿面胶合等现象。</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37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（3）传动机构配合精度高，定位可靠，符合国家相关标准。</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向心轴承</w:t>
            </w: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（1）材质：采用产品，符合《滚动轴承及其商品零件检验规则》（GB/T 24608-2009），E级优质平装式球面或菱形座外球面万向滚珠轴承。</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60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color w:val="auto"/>
                <w:lang w:eastAsia="zh-CN" w:bidi="ar"/>
              </w:rPr>
              <w:t>向心轴承开箱前须提供</w:t>
            </w:r>
            <w:r>
              <w:rPr>
                <w:rFonts w:hint="eastAsia" w:ascii="宋体" w:hAnsi="宋体" w:eastAsia="宋体" w:cs="仿宋"/>
                <w:b/>
                <w:bCs/>
                <w:lang w:eastAsia="zh-CN"/>
              </w:rPr>
              <w:t>本项目产品</w:t>
            </w:r>
            <w:r>
              <w:rPr>
                <w:rFonts w:hint="eastAsia" w:ascii="宋体" w:hAnsi="宋体" w:eastAsia="宋体" w:cs="宋体"/>
                <w:color w:val="auto"/>
                <w:lang w:eastAsia="zh-CN" w:bidi="ar"/>
              </w:rPr>
              <w:t>有效期内的合格检测报告，</w:t>
            </w:r>
            <w:r>
              <w:rPr>
                <w:rStyle w:val="60"/>
                <w:rFonts w:hint="default"/>
                <w:color w:val="auto"/>
                <w:sz w:val="21"/>
                <w:szCs w:val="21"/>
                <w:lang w:eastAsia="zh-CN" w:bidi="ar"/>
              </w:rPr>
              <w:t>检测报告上必须标注资质认定标志（</w:t>
            </w:r>
            <w:r>
              <w:rPr>
                <w:rStyle w:val="60"/>
                <w:color w:val="auto"/>
                <w:sz w:val="21"/>
                <w:szCs w:val="21"/>
                <w:lang w:eastAsia="zh-CN" w:bidi="ar"/>
              </w:rPr>
              <w:t xml:space="preserve"> CMA 或 CNAS 或 ilac- MRA</w:t>
            </w:r>
            <w:r>
              <w:rPr>
                <w:rStyle w:val="60"/>
                <w:rFonts w:hint="default"/>
                <w:color w:val="auto"/>
                <w:sz w:val="21"/>
                <w:szCs w:val="21"/>
                <w:lang w:eastAsia="zh-CN" w:bidi="ar"/>
              </w:rPr>
              <w:t>）</w:t>
            </w:r>
            <w:r>
              <w:rPr>
                <w:rFonts w:hint="eastAsia" w:ascii="宋体" w:hAnsi="宋体" w:eastAsia="宋体" w:cs="宋体"/>
                <w:color w:val="auto"/>
                <w:lang w:eastAsia="zh-CN" w:bidi="ar"/>
              </w:rPr>
              <w:t>，报告内容包括但不限于：①内径偏差；②径向游隙；③硬度等。</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r>
      <w:tr>
        <w:tblPrEx>
          <w:tblCellMar>
            <w:top w:w="0" w:type="dxa"/>
            <w:left w:w="108" w:type="dxa"/>
            <w:bottom w:w="0" w:type="dxa"/>
            <w:right w:w="108" w:type="dxa"/>
          </w:tblCellMar>
        </w:tblPrEx>
        <w:trPr>
          <w:trHeight w:val="4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传动轴</w:t>
            </w: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（1）传动主轴：材质采用的Φ≥25mm45#实心钢，符合《优质碳素结构钢》(GB/T699-2015)等相关标准。</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（2）传动轴：材质采用的Φ≥20mm45#实心钢，符合《优质碳素结构钢》(GB/T699-2015)等相关标准，加工精度不大于3.2，经热处理调质。</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6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传动轴开箱前须提供</w:t>
            </w:r>
            <w:r>
              <w:rPr>
                <w:rFonts w:hint="eastAsia" w:ascii="宋体" w:hAnsi="宋体" w:eastAsia="宋体" w:cs="仿宋"/>
                <w:b/>
                <w:bCs/>
                <w:lang w:eastAsia="zh-CN"/>
              </w:rPr>
              <w:t>本项目产品</w:t>
            </w:r>
            <w:r>
              <w:rPr>
                <w:rFonts w:hint="eastAsia" w:ascii="宋体" w:hAnsi="宋体" w:eastAsia="宋体" w:cs="宋体"/>
                <w:lang w:eastAsia="zh-CN" w:bidi="ar"/>
              </w:rPr>
              <w:t>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，报告内容包括但不限于径向跳动量等，符合《产品几何技术规范（GPS） 几何公差 检测与验证》（GB/T1958-2017）等相关标准。</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r>
      <w:tr>
        <w:tblPrEx>
          <w:tblCellMar>
            <w:top w:w="0" w:type="dxa"/>
            <w:left w:w="108" w:type="dxa"/>
            <w:bottom w:w="0" w:type="dxa"/>
            <w:right w:w="108" w:type="dxa"/>
          </w:tblCellMar>
        </w:tblPrEx>
        <w:trPr>
          <w:trHeight w:val="373"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铸铁滚轮</w:t>
            </w: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（1）铸铁滚轮规格：直径≥140mm。</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5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val="en-US"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（2）铸铁滚轮：材质采用的高强度球墨铸铁，符合《球墨</w:t>
            </w:r>
            <w:r>
              <w:rPr>
                <w:rFonts w:hint="eastAsia" w:ascii="宋体" w:hAnsi="宋体" w:eastAsia="宋体" w:cs="宋体"/>
                <w:color w:val="auto"/>
                <w:lang w:eastAsia="zh-CN" w:bidi="ar"/>
              </w:rPr>
              <w:t>铸铁件》（GB/T1348-2019)等相关标准。</w:t>
            </w:r>
            <w:r>
              <w:rPr>
                <w:rFonts w:hint="eastAsia" w:ascii="宋体" w:hAnsi="宋体" w:eastAsia="宋体" w:cs="宋体"/>
                <w:color w:val="auto"/>
                <w:lang w:val="en-US" w:eastAsia="zh-CN" w:bidi="ar"/>
              </w:rPr>
              <w:t>开箱前</w:t>
            </w:r>
            <w:r>
              <w:rPr>
                <w:rFonts w:hint="eastAsia" w:ascii="宋体" w:hAnsi="宋体" w:eastAsia="宋体" w:cs="宋体"/>
                <w:color w:val="auto"/>
                <w:lang w:eastAsia="zh-CN" w:bidi="ar"/>
              </w:rPr>
              <w:t>须提供</w:t>
            </w:r>
            <w:r>
              <w:rPr>
                <w:rFonts w:hint="eastAsia" w:ascii="宋体" w:hAnsi="宋体" w:eastAsia="宋体" w:cs="仿宋"/>
                <w:b/>
                <w:bCs/>
                <w:color w:val="auto"/>
                <w:lang w:eastAsia="zh-CN"/>
              </w:rPr>
              <w:t>本项目产品</w:t>
            </w:r>
            <w:r>
              <w:rPr>
                <w:rFonts w:hint="eastAsia" w:ascii="宋体" w:hAnsi="宋体" w:eastAsia="宋体" w:cs="宋体"/>
                <w:color w:val="auto"/>
                <w:lang w:eastAsia="zh-CN" w:bidi="ar"/>
              </w:rPr>
              <w:t>有效期内的合格检测报告，</w:t>
            </w:r>
            <w:r>
              <w:rPr>
                <w:rStyle w:val="60"/>
                <w:rFonts w:hint="default"/>
                <w:color w:val="auto"/>
                <w:sz w:val="21"/>
                <w:szCs w:val="21"/>
                <w:lang w:eastAsia="zh-CN" w:bidi="ar"/>
              </w:rPr>
              <w:t>检测报告上必须标注资质认定标志（</w:t>
            </w:r>
            <w:r>
              <w:rPr>
                <w:rStyle w:val="60"/>
                <w:color w:val="auto"/>
                <w:sz w:val="21"/>
                <w:szCs w:val="21"/>
                <w:lang w:eastAsia="zh-CN" w:bidi="ar"/>
              </w:rPr>
              <w:t xml:space="preserve"> CMA 或</w:t>
            </w:r>
            <w:r>
              <w:rPr>
                <w:rStyle w:val="60"/>
                <w:sz w:val="21"/>
                <w:szCs w:val="21"/>
                <w:lang w:eastAsia="zh-CN" w:bidi="ar"/>
              </w:rPr>
              <w:t xml:space="preserve"> CNAS 或 ilac- MRA</w:t>
            </w:r>
            <w:r>
              <w:rPr>
                <w:rStyle w:val="60"/>
                <w:rFonts w:hint="default"/>
                <w:sz w:val="21"/>
                <w:szCs w:val="21"/>
                <w:lang w:eastAsia="zh-CN" w:bidi="ar"/>
              </w:rPr>
              <w:t>）</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r>
      <w:tr>
        <w:tblPrEx>
          <w:tblCellMar>
            <w:top w:w="0" w:type="dxa"/>
            <w:left w:w="108" w:type="dxa"/>
            <w:bottom w:w="0" w:type="dxa"/>
            <w:right w:w="108" w:type="dxa"/>
          </w:tblCellMar>
        </w:tblPrEx>
        <w:trPr>
          <w:trHeight w:val="5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铸铁滚轮开箱前须提供</w:t>
            </w:r>
            <w:r>
              <w:rPr>
                <w:rFonts w:hint="eastAsia" w:ascii="宋体" w:hAnsi="宋体" w:eastAsia="宋体" w:cs="仿宋"/>
                <w:b/>
                <w:bCs/>
                <w:color w:val="auto"/>
                <w:lang w:eastAsia="zh-CN"/>
              </w:rPr>
              <w:t>本项目产品</w:t>
            </w:r>
            <w:r>
              <w:rPr>
                <w:rFonts w:hint="eastAsia" w:ascii="宋体" w:hAnsi="宋体" w:eastAsia="宋体" w:cs="宋体"/>
                <w:lang w:eastAsia="zh-CN" w:bidi="ar"/>
              </w:rPr>
              <w:t>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，报告内容包括但不限于材质、热处理硬度等。</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r>
      <w:tr>
        <w:tblPrEx>
          <w:tblCellMar>
            <w:top w:w="0" w:type="dxa"/>
            <w:left w:w="108" w:type="dxa"/>
            <w:bottom w:w="0" w:type="dxa"/>
            <w:right w:w="108" w:type="dxa"/>
          </w:tblCellMar>
        </w:tblPrEx>
        <w:trPr>
          <w:trHeight w:val="5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连接管</w:t>
            </w: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材料：采用</w:t>
            </w:r>
            <w:r>
              <w:rPr>
                <w:rStyle w:val="66"/>
                <w:rFonts w:hint="default"/>
                <w:color w:val="000000"/>
                <w:sz w:val="21"/>
                <w:szCs w:val="21"/>
                <w:lang w:eastAsia="zh-CN" w:bidi="ar"/>
              </w:rPr>
              <w:t>不大于</w:t>
            </w:r>
            <w:r>
              <w:rPr>
                <w:rFonts w:hint="eastAsia" w:ascii="宋体" w:hAnsi="宋体" w:eastAsia="宋体" w:cs="宋体"/>
                <w:lang w:eastAsia="zh-CN" w:bidi="ar"/>
              </w:rPr>
              <w:t>φ25.0mm*2.5mm的无缝钢管，符合《结构用无缝钢管》(GB/T8162-2018)等相关标准，表面须做镀锌等防腐处理。</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62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val="en-US"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连接</w:t>
            </w:r>
            <w:r>
              <w:rPr>
                <w:rFonts w:hint="eastAsia" w:ascii="宋体" w:hAnsi="宋体" w:eastAsia="宋体" w:cs="宋体"/>
                <w:color w:val="auto"/>
                <w:lang w:eastAsia="zh-CN" w:bidi="ar"/>
              </w:rPr>
              <w:t>管</w:t>
            </w:r>
            <w:r>
              <w:rPr>
                <w:rFonts w:hint="eastAsia" w:ascii="宋体" w:hAnsi="宋体" w:eastAsia="宋体" w:cs="宋体"/>
                <w:color w:val="auto"/>
                <w:lang w:val="en-US" w:eastAsia="zh-CN" w:bidi="ar"/>
              </w:rPr>
              <w:t>开箱前</w:t>
            </w:r>
            <w:r>
              <w:rPr>
                <w:rFonts w:hint="eastAsia" w:ascii="宋体" w:hAnsi="宋体" w:eastAsia="宋体" w:cs="宋体"/>
                <w:color w:val="auto"/>
                <w:lang w:eastAsia="zh-CN" w:bidi="ar"/>
              </w:rPr>
              <w:t>须提供</w:t>
            </w:r>
            <w:r>
              <w:rPr>
                <w:rFonts w:hint="eastAsia" w:ascii="宋体" w:hAnsi="宋体" w:eastAsia="宋体" w:cs="仿宋"/>
                <w:b/>
                <w:bCs/>
                <w:color w:val="auto"/>
                <w:lang w:eastAsia="zh-CN"/>
              </w:rPr>
              <w:t>本项目产品</w:t>
            </w:r>
            <w:r>
              <w:rPr>
                <w:rFonts w:hint="eastAsia" w:ascii="宋体" w:hAnsi="宋体" w:eastAsia="宋体" w:cs="宋体"/>
                <w:color w:val="auto"/>
                <w:lang w:eastAsia="zh-CN" w:bidi="ar"/>
              </w:rPr>
              <w:t>有效期内的合格检测报告，</w:t>
            </w:r>
            <w:r>
              <w:rPr>
                <w:rStyle w:val="60"/>
                <w:rFonts w:hint="default"/>
                <w:color w:val="auto"/>
                <w:sz w:val="21"/>
                <w:szCs w:val="21"/>
                <w:lang w:eastAsia="zh-CN" w:bidi="ar"/>
              </w:rPr>
              <w:t>检测报告上必须标注资质认定标志（</w:t>
            </w:r>
            <w:r>
              <w:rPr>
                <w:rStyle w:val="60"/>
                <w:color w:val="auto"/>
                <w:sz w:val="21"/>
                <w:szCs w:val="21"/>
                <w:lang w:eastAsia="zh-CN" w:bidi="ar"/>
              </w:rPr>
              <w:t xml:space="preserve"> CMA 或 CNAS 或 ilac- MRA</w:t>
            </w:r>
            <w:r>
              <w:rPr>
                <w:rStyle w:val="60"/>
                <w:rFonts w:hint="default"/>
                <w:color w:val="auto"/>
                <w:sz w:val="21"/>
                <w:szCs w:val="21"/>
                <w:lang w:eastAsia="zh-CN" w:bidi="ar"/>
              </w:rPr>
              <w:t>）</w:t>
            </w:r>
            <w:r>
              <w:rPr>
                <w:rFonts w:hint="eastAsia" w:ascii="宋体" w:hAnsi="宋体" w:eastAsia="宋体" w:cs="宋体"/>
                <w:color w:val="auto"/>
                <w:lang w:eastAsia="zh-CN" w:bidi="ar"/>
              </w:rPr>
              <w:t>，报告内容包括但不限</w:t>
            </w:r>
            <w:r>
              <w:rPr>
                <w:rFonts w:hint="eastAsia" w:ascii="宋体" w:hAnsi="宋体" w:eastAsia="宋体" w:cs="宋体"/>
                <w:lang w:eastAsia="zh-CN" w:bidi="ar"/>
              </w:rPr>
              <w:t>于：①规定塑性延伸强度≥235MPa；②抗拉强度≥430MPa；③断后伸长率≥27%等，符合《金属材料 拉伸试验 第 1 部分：室温试验方法》（GB/T228.1-2021）等相关标准。</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r>
      <w:tr>
        <w:tblPrEx>
          <w:tblCellMar>
            <w:top w:w="0" w:type="dxa"/>
            <w:left w:w="108" w:type="dxa"/>
            <w:bottom w:w="0" w:type="dxa"/>
            <w:right w:w="108" w:type="dxa"/>
          </w:tblCellMar>
        </w:tblPrEx>
        <w:trPr>
          <w:trHeight w:val="62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摇手</w:t>
            </w: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（1）采用静音锌合金（带加强筋及轴承）摇手柄（摇手柄压筋）、摇手柄不带爪勾，采用无级耦合技术制造，双向超越变速离合器结构；具有自动复位功能。</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365"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（2）滚珠轴承：采用产品。传动机构中心传动轴与操纵手柄连接的中心内孔相配套。</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0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限位装置</w:t>
            </w: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材质：采用厚度≥5.0mm的冷轧钢板，符合《优质碳素结构钢冷轧钢板和钢带》（GB/T13237-2013）等相关标准。</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114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▲限位装置须提供有效期内的合格检测报告，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，报告内容</w:t>
            </w:r>
            <w:r>
              <w:rPr>
                <w:rFonts w:hint="eastAsia" w:ascii="宋体" w:hAnsi="宋体" w:eastAsia="宋体" w:cs="宋体"/>
                <w:lang w:val="en-US" w:eastAsia="zh-CN" w:bidi="ar"/>
              </w:rPr>
              <w:t>必须包含：</w:t>
            </w:r>
            <w:r>
              <w:rPr>
                <w:rFonts w:hint="eastAsia" w:ascii="宋体" w:hAnsi="宋体" w:eastAsia="宋体" w:cs="宋体"/>
                <w:lang w:eastAsia="zh-CN" w:bidi="ar"/>
              </w:rPr>
              <w:t>①塑性延伸强度≥235MPa；②抗拉强度≥430MPa；③断后伸长率≥27%；④涂层硬度≥0.4或2H；⑤涂层冲击高度≥40.0cm，应无剥落、裂纹、皱纹；⑥涂层附着力应不低于2级；⑦涂层耐腐蚀性能，符合《金属材料 拉伸试验 第 1 部分：室温试验方法》（GB/T228.1-2021）、 《钢制书架第3部分：手动密集书架》（GB/T13667.3-2013）等相关标准。</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r>
      <w:tr>
        <w:tblPrEx>
          <w:tblCellMar>
            <w:top w:w="0" w:type="dxa"/>
            <w:left w:w="108" w:type="dxa"/>
            <w:bottom w:w="0" w:type="dxa"/>
            <w:right w:w="108" w:type="dxa"/>
          </w:tblCellMar>
        </w:tblPrEx>
        <w:trPr>
          <w:trHeight w:val="82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制动与锁定装置</w:t>
            </w: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门面列和中间移动列分别装有锁具和制动装置，侧列锁定装置采用密集架专用808锁具，中列制动装置采用ABS塑料注塑而成的专用滑块优质锁。每列均装有制动装置，磁性密封条，每组密集架闭合后可用总锁锁住，形成一个封闭的整体。</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661"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紧固件</w:t>
            </w: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材料：采用专业紧固件厂生产的紧固件，35#及以上实心钢，符合《六角头螺栓》（GB/T5782-2016）等相关标准，表面须做镀锌防锈处理。</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674"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紧固件开箱前须提供</w:t>
            </w:r>
            <w:r>
              <w:rPr>
                <w:rFonts w:hint="eastAsia" w:ascii="宋体" w:hAnsi="宋体" w:eastAsia="宋体" w:cs="仿宋"/>
                <w:b/>
                <w:bCs/>
                <w:lang w:eastAsia="zh-CN"/>
              </w:rPr>
              <w:t>本项目产品</w:t>
            </w:r>
            <w:r>
              <w:rPr>
                <w:rFonts w:hint="eastAsia" w:ascii="宋体" w:hAnsi="宋体" w:cs="仿宋"/>
                <w:lang w:eastAsia="zh-CN"/>
              </w:rPr>
              <w:t>的</w:t>
            </w:r>
            <w:r>
              <w:rPr>
                <w:rFonts w:hint="eastAsia" w:ascii="宋体" w:hAnsi="宋体" w:eastAsia="宋体" w:cs="宋体"/>
                <w:lang w:eastAsia="zh-CN" w:bidi="ar"/>
              </w:rPr>
              <w:t>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，报告内容包括但不限于：①抗拉强度；②维氏硬度等。</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r>
      <w:tr>
        <w:tblPrEx>
          <w:tblCellMar>
            <w:top w:w="0" w:type="dxa"/>
            <w:left w:w="108" w:type="dxa"/>
            <w:bottom w:w="0" w:type="dxa"/>
            <w:right w:w="108" w:type="dxa"/>
          </w:tblCellMar>
        </w:tblPrEx>
        <w:trPr>
          <w:trHeight w:val="848"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rPr>
            </w:pPr>
            <w:r>
              <w:rPr>
                <w:rFonts w:hint="eastAsia" w:ascii="宋体" w:hAnsi="宋体" w:eastAsia="宋体" w:cs="宋体"/>
                <w:lang w:eastAsia="zh-CN" w:bidi="ar"/>
              </w:rPr>
              <w:t>细菌性能、抗霉菌性能</w:t>
            </w: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密集架抗细菌性能开箱前须提供</w:t>
            </w:r>
            <w:r>
              <w:rPr>
                <w:rFonts w:hint="eastAsia" w:ascii="宋体" w:hAnsi="宋体" w:eastAsia="宋体" w:cs="宋体"/>
                <w:b/>
                <w:bCs/>
                <w:color w:val="auto"/>
                <w:lang w:eastAsia="zh-CN" w:bidi="ar"/>
              </w:rPr>
              <w:t>本项目产品</w:t>
            </w:r>
            <w:r>
              <w:rPr>
                <w:rFonts w:hint="eastAsia" w:ascii="宋体" w:hAnsi="宋体" w:eastAsia="宋体" w:cs="宋体"/>
                <w:color w:val="auto"/>
                <w:lang w:eastAsia="zh-CN" w:bidi="ar"/>
              </w:rPr>
              <w:t>有效期内的合格检测报告，</w:t>
            </w:r>
            <w:r>
              <w:rPr>
                <w:rStyle w:val="60"/>
                <w:rFonts w:hint="default"/>
                <w:color w:val="auto"/>
                <w:sz w:val="21"/>
                <w:szCs w:val="21"/>
                <w:lang w:eastAsia="zh-CN" w:bidi="ar"/>
              </w:rPr>
              <w:t>检测报告上必须标注资质认定标志（</w:t>
            </w:r>
            <w:r>
              <w:rPr>
                <w:rStyle w:val="60"/>
                <w:color w:val="auto"/>
                <w:sz w:val="21"/>
                <w:szCs w:val="21"/>
                <w:lang w:eastAsia="zh-CN" w:bidi="ar"/>
              </w:rPr>
              <w:t xml:space="preserve"> CMA 或 CNAS 或 ilac- MRA</w:t>
            </w:r>
            <w:r>
              <w:rPr>
                <w:rStyle w:val="60"/>
                <w:rFonts w:hint="default"/>
                <w:color w:val="auto"/>
                <w:sz w:val="21"/>
                <w:szCs w:val="21"/>
                <w:lang w:eastAsia="zh-CN" w:bidi="ar"/>
              </w:rPr>
              <w:t>）</w:t>
            </w:r>
            <w:r>
              <w:rPr>
                <w:rFonts w:hint="eastAsia" w:ascii="宋体" w:hAnsi="宋体" w:eastAsia="宋体" w:cs="宋体"/>
                <w:color w:val="auto"/>
                <w:lang w:eastAsia="zh-CN" w:bidi="ar"/>
              </w:rPr>
              <w:t>，报告内容为抗菌</w:t>
            </w:r>
            <w:r>
              <w:rPr>
                <w:rFonts w:hint="eastAsia" w:ascii="宋体" w:hAnsi="宋体" w:eastAsia="宋体" w:cs="宋体"/>
                <w:lang w:eastAsia="zh-CN" w:bidi="ar"/>
              </w:rPr>
              <w:t>效果等级达到Ⅰ级，抗细菌</w:t>
            </w:r>
            <w:r>
              <w:rPr>
                <w:rFonts w:hint="eastAsia" w:ascii="宋体" w:hAnsi="宋体" w:eastAsia="宋体" w:cs="宋体"/>
                <w:lang w:val="en-US" w:eastAsia="zh-CN" w:bidi="ar"/>
              </w:rPr>
              <w:t>必须包含：</w:t>
            </w:r>
            <w:r>
              <w:rPr>
                <w:rFonts w:hint="eastAsia" w:ascii="宋体" w:hAnsi="宋体" w:eastAsia="宋体" w:cs="宋体"/>
                <w:lang w:eastAsia="zh-CN" w:bidi="ar"/>
              </w:rPr>
              <w:t>大肠杆菌、金黄色葡萄球菌、白色念珠菌、铜绿假单胞菌，符合 《抗菌涂料》（HG/T3950-2007 ）等相关标准。</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r>
      <w:tr>
        <w:tblPrEx>
          <w:tblCellMar>
            <w:top w:w="0" w:type="dxa"/>
            <w:left w:w="108" w:type="dxa"/>
            <w:bottom w:w="0" w:type="dxa"/>
            <w:right w:w="108" w:type="dxa"/>
          </w:tblCellMar>
        </w:tblPrEx>
        <w:trPr>
          <w:trHeight w:val="827"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1"/>
              </w:numPr>
              <w:jc w:val="center"/>
              <w:textAlignment w:val="center"/>
              <w:rPr>
                <w:rFonts w:ascii="宋体" w:hAnsi="宋体" w:eastAsia="宋体" w:cs="宋体"/>
              </w:rPr>
            </w:pPr>
          </w:p>
        </w:tc>
        <w:tc>
          <w:tcPr>
            <w:tcW w:w="6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密集架具有抗霉菌性能（耐霉菌性）开箱前须提供</w:t>
            </w:r>
            <w:r>
              <w:rPr>
                <w:rFonts w:hint="eastAsia" w:ascii="宋体" w:hAnsi="宋体" w:eastAsia="宋体" w:cs="宋体"/>
                <w:b/>
                <w:bCs/>
                <w:color w:val="auto"/>
                <w:lang w:eastAsia="zh-CN" w:bidi="ar"/>
              </w:rPr>
              <w:t>本项目产品</w:t>
            </w:r>
            <w:r>
              <w:rPr>
                <w:rFonts w:hint="eastAsia" w:ascii="宋体" w:hAnsi="宋体" w:eastAsia="宋体" w:cs="宋体"/>
                <w:lang w:eastAsia="zh-CN" w:bidi="ar"/>
              </w:rPr>
              <w:t>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，报告内容为长霉等级（防霉等级）达到Ⅰ级，耐霉性</w:t>
            </w:r>
            <w:r>
              <w:rPr>
                <w:rFonts w:hint="eastAsia" w:ascii="宋体" w:hAnsi="宋体" w:eastAsia="宋体" w:cs="宋体"/>
                <w:lang w:val="en-US" w:eastAsia="zh-CN" w:bidi="ar"/>
              </w:rPr>
              <w:t>必须包含：</w:t>
            </w:r>
            <w:r>
              <w:rPr>
                <w:rFonts w:hint="eastAsia" w:ascii="宋体" w:hAnsi="宋体" w:eastAsia="宋体" w:cs="宋体"/>
                <w:lang w:eastAsia="zh-CN" w:bidi="ar"/>
              </w:rPr>
              <w:t>黑曲霉、土曲霉、黄曲霉，符合 《抗菌涂料》（HG/T3950-2007 ）等相关标准。</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r>
      <w:tr>
        <w:tblPrEx>
          <w:tblCellMar>
            <w:top w:w="0" w:type="dxa"/>
            <w:left w:w="108" w:type="dxa"/>
            <w:bottom w:w="0" w:type="dxa"/>
            <w:right w:w="108" w:type="dxa"/>
          </w:tblCellMar>
        </w:tblPrEx>
        <w:trPr>
          <w:trHeight w:val="343" w:hRule="atLeast"/>
        </w:trPr>
        <w:tc>
          <w:tcPr>
            <w:tcW w:w="15098"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bidi="ar"/>
              </w:rPr>
            </w:pPr>
            <w:r>
              <w:rPr>
                <w:rFonts w:hint="eastAsia" w:ascii="宋体" w:hAnsi="宋体" w:eastAsia="宋体" w:cs="宋体"/>
                <w:lang w:eastAsia="zh-CN" w:bidi="ar"/>
              </w:rPr>
              <w:t>3.声像防磁柜技术参数及工艺要求</w:t>
            </w:r>
          </w:p>
        </w:tc>
      </w:tr>
      <w:tr>
        <w:tblPrEx>
          <w:tblCellMar>
            <w:top w:w="0" w:type="dxa"/>
            <w:left w:w="108" w:type="dxa"/>
            <w:bottom w:w="0" w:type="dxa"/>
            <w:right w:w="108" w:type="dxa"/>
          </w:tblCellMar>
        </w:tblPrEx>
        <w:trPr>
          <w:trHeight w:val="557" w:hRule="atLeast"/>
        </w:trPr>
        <w:tc>
          <w:tcPr>
            <w:tcW w:w="7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2"/>
              </w:numPr>
              <w:ind w:left="425" w:leftChars="0" w:hanging="425" w:firstLineChars="0"/>
              <w:jc w:val="center"/>
              <w:textAlignment w:val="center"/>
              <w:rPr>
                <w:rFonts w:ascii="宋体" w:hAnsi="宋体" w:eastAsia="宋体" w:cs="宋体"/>
                <w:lang w:eastAsia="zh-CN"/>
              </w:rPr>
            </w:pP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功能要求</w:t>
            </w:r>
          </w:p>
        </w:tc>
        <w:tc>
          <w:tcPr>
            <w:tcW w:w="9863"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主要用于存放重要的磁介质档案资料，如：磁盘、磁带、录音带、录像带及胶卷、微缩片、U盘、CD/VCD等重要信息资料，满足防止资料褪磁、霉变、锈蚀和质变等不良现象的要求。</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707" w:hRule="atLeast"/>
        </w:trPr>
        <w:tc>
          <w:tcPr>
            <w:tcW w:w="7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2"/>
              </w:numPr>
              <w:ind w:left="425" w:leftChars="0" w:hanging="425" w:firstLineChars="0"/>
              <w:jc w:val="center"/>
              <w:textAlignment w:val="center"/>
              <w:rPr>
                <w:rFonts w:ascii="宋体" w:hAnsi="宋体" w:eastAsia="宋体" w:cs="宋体"/>
              </w:rPr>
            </w:pP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技术标准</w:t>
            </w:r>
          </w:p>
        </w:tc>
        <w:tc>
          <w:tcPr>
            <w:tcW w:w="9863"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防磁柜符合《钢制书柜、资料柜通用技术条件》（GB/T313668-2015)等相关标准, ▲须提供有效期内的合格检测报告，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。生产过程中材料、工艺均符合国家标准要求。</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r>
      <w:tr>
        <w:tblPrEx>
          <w:tblCellMar>
            <w:top w:w="0" w:type="dxa"/>
            <w:left w:w="108" w:type="dxa"/>
            <w:bottom w:w="0" w:type="dxa"/>
            <w:right w:w="108" w:type="dxa"/>
          </w:tblCellMar>
        </w:tblPrEx>
        <w:trPr>
          <w:trHeight w:val="466" w:hRule="atLeast"/>
        </w:trPr>
        <w:tc>
          <w:tcPr>
            <w:tcW w:w="7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2"/>
              </w:numPr>
              <w:ind w:left="425" w:leftChars="0" w:hanging="425" w:firstLineChars="0"/>
              <w:jc w:val="center"/>
              <w:textAlignment w:val="center"/>
              <w:rPr>
                <w:rFonts w:ascii="宋体" w:hAnsi="宋体" w:eastAsia="宋体" w:cs="宋体"/>
              </w:rPr>
            </w:pP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5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性能特点</w:t>
            </w:r>
          </w:p>
        </w:tc>
        <w:tc>
          <w:tcPr>
            <w:tcW w:w="9863"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rPr>
            </w:pPr>
            <w:r>
              <w:rPr>
                <w:rFonts w:hint="eastAsia" w:ascii="宋体" w:hAnsi="宋体" w:eastAsia="宋体" w:cs="宋体"/>
                <w:lang w:eastAsia="zh-CN" w:bidi="ar"/>
              </w:rPr>
              <w:t>（1）整体抗震结构。</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311" w:hRule="atLeast"/>
        </w:trPr>
        <w:tc>
          <w:tcPr>
            <w:tcW w:w="7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2"/>
              </w:numPr>
              <w:ind w:left="425" w:leftChars="0" w:hanging="425" w:firstLineChars="0"/>
              <w:jc w:val="center"/>
              <w:textAlignment w:val="center"/>
              <w:rPr>
                <w:rFonts w:ascii="宋体" w:hAnsi="宋体" w:eastAsia="宋体" w:cs="宋体"/>
              </w:rPr>
            </w:pP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5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63"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（2）暗藏式门铰链设计。</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557" w:hRule="atLeast"/>
        </w:trPr>
        <w:tc>
          <w:tcPr>
            <w:tcW w:w="7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2"/>
              </w:numPr>
              <w:ind w:left="425" w:leftChars="0" w:hanging="425" w:firstLineChars="0"/>
              <w:jc w:val="center"/>
              <w:textAlignment w:val="center"/>
              <w:rPr>
                <w:rFonts w:ascii="宋体" w:hAnsi="宋体" w:eastAsia="宋体" w:cs="宋体"/>
              </w:rPr>
            </w:pP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5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63"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（3）在防磁柜外表面施加磁感应强度</w:t>
            </w:r>
            <w:r>
              <w:rPr>
                <w:rStyle w:val="63"/>
                <w:rFonts w:hint="default"/>
                <w:color w:val="000000"/>
                <w:sz w:val="21"/>
                <w:szCs w:val="21"/>
                <w:lang w:eastAsia="zh-CN" w:bidi="ar"/>
              </w:rPr>
              <w:t>不大于</w:t>
            </w:r>
            <w:r>
              <w:rPr>
                <w:rStyle w:val="64"/>
                <w:rFonts w:hint="default"/>
                <w:sz w:val="21"/>
                <w:szCs w:val="21"/>
                <w:lang w:eastAsia="zh-CN" w:bidi="ar"/>
              </w:rPr>
              <w:t>500mT的磁场，防磁柜内部的磁感应强度应不大于0.3mT，符合《电磁屏蔽室屏蔽效能的测量方法》（GB/T12190-2006）等相关标准。</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311" w:hRule="atLeast"/>
        </w:trPr>
        <w:tc>
          <w:tcPr>
            <w:tcW w:w="7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2"/>
              </w:numPr>
              <w:ind w:left="425" w:leftChars="0" w:hanging="425" w:firstLineChars="0"/>
              <w:jc w:val="center"/>
              <w:textAlignment w:val="center"/>
              <w:rPr>
                <w:rFonts w:ascii="宋体" w:hAnsi="宋体" w:eastAsia="宋体" w:cs="宋体"/>
              </w:rPr>
            </w:pP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5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63"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rPr>
            </w:pPr>
            <w:r>
              <w:rPr>
                <w:rFonts w:hint="eastAsia" w:ascii="宋体" w:hAnsi="宋体" w:eastAsia="宋体" w:cs="宋体"/>
                <w:lang w:eastAsia="zh-CN" w:bidi="ar"/>
              </w:rPr>
              <w:t>（4）双重防潮保障。</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311" w:hRule="atLeast"/>
        </w:trPr>
        <w:tc>
          <w:tcPr>
            <w:tcW w:w="7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2"/>
              </w:numPr>
              <w:ind w:left="425" w:leftChars="0" w:hanging="425" w:firstLineChars="0"/>
              <w:jc w:val="center"/>
              <w:textAlignment w:val="center"/>
              <w:rPr>
                <w:rFonts w:ascii="宋体" w:hAnsi="宋体" w:eastAsia="宋体" w:cs="宋体"/>
              </w:rPr>
            </w:pP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5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63"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rPr>
            </w:pPr>
            <w:r>
              <w:rPr>
                <w:rFonts w:hint="eastAsia" w:ascii="宋体" w:hAnsi="宋体" w:eastAsia="宋体" w:cs="宋体"/>
                <w:lang w:eastAsia="zh-CN" w:bidi="ar"/>
              </w:rPr>
              <w:t>（5）防尘，防静电。</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311" w:hRule="atLeast"/>
        </w:trPr>
        <w:tc>
          <w:tcPr>
            <w:tcW w:w="7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2"/>
              </w:numPr>
              <w:ind w:left="425" w:leftChars="0" w:hanging="425" w:firstLineChars="0"/>
              <w:jc w:val="center"/>
              <w:textAlignment w:val="center"/>
              <w:rPr>
                <w:rFonts w:ascii="宋体" w:hAnsi="宋体" w:eastAsia="宋体" w:cs="宋体"/>
              </w:rPr>
            </w:pP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rPr>
            </w:pPr>
            <w:r>
              <w:rPr>
                <w:rFonts w:hint="eastAsia" w:ascii="宋体" w:hAnsi="宋体" w:eastAsia="宋体" w:cs="宋体"/>
                <w:lang w:eastAsia="zh-CN" w:bidi="ar"/>
              </w:rPr>
              <w:t>△</w:t>
            </w:r>
          </w:p>
        </w:tc>
        <w:tc>
          <w:tcPr>
            <w:tcW w:w="95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63"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bidi="ar"/>
              </w:rPr>
            </w:pPr>
            <w:r>
              <w:rPr>
                <w:rFonts w:hint="eastAsia" w:ascii="宋体" w:hAnsi="宋体" w:eastAsia="宋体" w:cs="宋体"/>
                <w:lang w:eastAsia="zh-CN" w:bidi="ar"/>
              </w:rPr>
              <w:t>（6）防火，</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eastAsia="zh-CN" w:bidi="ar"/>
              </w:rPr>
              <w:t>否</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311" w:hRule="atLeast"/>
        </w:trPr>
        <w:tc>
          <w:tcPr>
            <w:tcW w:w="7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2"/>
              </w:numPr>
              <w:ind w:left="425" w:leftChars="0" w:hanging="425" w:firstLineChars="0"/>
              <w:jc w:val="center"/>
              <w:textAlignment w:val="center"/>
              <w:rPr>
                <w:rFonts w:ascii="宋体" w:hAnsi="宋体" w:eastAsia="宋体" w:cs="宋体"/>
              </w:rPr>
            </w:pP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5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63"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（7）冰箱式结构，设置防磁柜抽屉，抽屉内部采用活隔式结构，方便不同磁介质资料的存放。</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311" w:hRule="atLeast"/>
        </w:trPr>
        <w:tc>
          <w:tcPr>
            <w:tcW w:w="7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2"/>
              </w:numPr>
              <w:ind w:left="425" w:leftChars="0" w:hanging="425" w:firstLineChars="0"/>
              <w:jc w:val="center"/>
              <w:textAlignment w:val="center"/>
              <w:rPr>
                <w:rFonts w:ascii="宋体" w:hAnsi="宋体" w:eastAsia="宋体" w:cs="宋体"/>
              </w:rPr>
            </w:pP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5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63"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（8）充分利用柜体内部空间，抽屉高度可根据存储磁介质不同实现自由调节。</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557" w:hRule="atLeast"/>
        </w:trPr>
        <w:tc>
          <w:tcPr>
            <w:tcW w:w="7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2"/>
              </w:numPr>
              <w:ind w:left="425" w:leftChars="0" w:hanging="425" w:firstLineChars="0"/>
              <w:jc w:val="center"/>
              <w:textAlignment w:val="center"/>
              <w:rPr>
                <w:rFonts w:ascii="宋体" w:hAnsi="宋体" w:eastAsia="宋体" w:cs="宋体"/>
              </w:rPr>
            </w:pP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5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各部件材质性能</w:t>
            </w:r>
          </w:p>
        </w:tc>
        <w:tc>
          <w:tcPr>
            <w:tcW w:w="98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（1）柜体采用双层钢板结构，内外两层，材质采用厚度≥1.2mm的冷轧钢板，符合《优质碳素结构钢冷轧钢板和钢带》（GB/T13237-2013）等相关标准。</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311" w:hRule="atLeast"/>
        </w:trPr>
        <w:tc>
          <w:tcPr>
            <w:tcW w:w="7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2"/>
              </w:numPr>
              <w:ind w:left="425" w:leftChars="0" w:hanging="425" w:firstLineChars="0"/>
              <w:jc w:val="center"/>
              <w:textAlignment w:val="center"/>
              <w:rPr>
                <w:rFonts w:ascii="宋体" w:hAnsi="宋体" w:eastAsia="宋体" w:cs="宋体"/>
              </w:rPr>
            </w:pP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5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（2）门板材质及门后封板材质采用厚度≥1.2mm的冷轧钢板，符合《优质碳素结构钢冷轧钢板和钢带》（GB/T13237-2013）等相关标准。</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321" w:hRule="atLeast"/>
        </w:trPr>
        <w:tc>
          <w:tcPr>
            <w:tcW w:w="7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2"/>
              </w:numPr>
              <w:ind w:left="425" w:leftChars="0" w:hanging="425" w:firstLineChars="0"/>
              <w:jc w:val="center"/>
              <w:textAlignment w:val="center"/>
              <w:rPr>
                <w:rFonts w:ascii="宋体" w:hAnsi="宋体" w:eastAsia="宋体" w:cs="宋体"/>
              </w:rPr>
            </w:pP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5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863"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（3）铰链采用镀铬处理，柜体所有部件表面采用酸洗磷化处理，表面自动静电喷涂，无颗粒感。</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bl>
    <w:p>
      <w:pPr>
        <w:pStyle w:val="5"/>
        <w:sectPr>
          <w:footerReference r:id="rId74" w:type="default"/>
          <w:pgSz w:w="16839" w:h="11905" w:orient="landscape"/>
          <w:pgMar w:top="1560" w:right="1104" w:bottom="1440" w:left="1281" w:header="1090" w:footer="988" w:gutter="0"/>
          <w:cols w:space="720" w:num="1"/>
        </w:sectPr>
      </w:pPr>
    </w:p>
    <w:p>
      <w:pPr>
        <w:spacing w:before="88" w:line="225" w:lineRule="auto"/>
        <w:outlineLvl w:val="1"/>
        <w:rPr>
          <w:rFonts w:ascii="黑体" w:hAnsi="黑体" w:eastAsia="黑体" w:cs="黑体"/>
          <w:sz w:val="32"/>
          <w:szCs w:val="32"/>
          <w:lang w:eastAsia="zh-CN"/>
        </w:rPr>
        <w:sectPr>
          <w:headerReference r:id="rId75" w:type="default"/>
          <w:footerReference r:id="rId76" w:type="default"/>
          <w:pgSz w:w="11905" w:h="16839"/>
          <w:pgMar w:top="1104" w:right="1440" w:bottom="1281" w:left="1560" w:header="1090" w:footer="988" w:gutter="0"/>
          <w:cols w:space="720" w:num="1"/>
        </w:sectPr>
      </w:pPr>
      <w:r>
        <w:rPr>
          <w:rFonts w:hint="eastAsia" w:ascii="宋体" w:hAnsi="宋体" w:eastAsia="宋体" w:cs="宋体"/>
          <w:spacing w:val="-1"/>
          <w:sz w:val="24"/>
          <w:szCs w:val="24"/>
          <w:lang w:eastAsia="zh-CN"/>
        </w:rPr>
        <w:t>标项二：档案资料密集架（A0、A1）、实物档案密集架及配套设施</w:t>
      </w:r>
    </w:p>
    <w:tbl>
      <w:tblPr>
        <w:tblStyle w:val="50"/>
        <w:tblW w:w="15099" w:type="dxa"/>
        <w:tblInd w:w="-195" w:type="dxa"/>
        <w:tblLayout w:type="fixed"/>
        <w:tblCellMar>
          <w:top w:w="0" w:type="dxa"/>
          <w:left w:w="108" w:type="dxa"/>
          <w:bottom w:w="0" w:type="dxa"/>
          <w:right w:w="108" w:type="dxa"/>
        </w:tblCellMar>
      </w:tblPr>
      <w:tblGrid>
        <w:gridCol w:w="763"/>
        <w:gridCol w:w="612"/>
        <w:gridCol w:w="913"/>
        <w:gridCol w:w="9787"/>
        <w:gridCol w:w="100"/>
        <w:gridCol w:w="704"/>
        <w:gridCol w:w="1071"/>
        <w:gridCol w:w="1149"/>
      </w:tblGrid>
      <w:tr>
        <w:tblPrEx>
          <w:tblCellMar>
            <w:top w:w="0" w:type="dxa"/>
            <w:left w:w="108" w:type="dxa"/>
            <w:bottom w:w="0" w:type="dxa"/>
            <w:right w:w="108" w:type="dxa"/>
          </w:tblCellMar>
        </w:tblPrEx>
        <w:trPr>
          <w:trHeight w:val="315" w:hRule="atLeast"/>
        </w:trPr>
        <w:tc>
          <w:tcPr>
            <w:tcW w:w="12879" w:type="dxa"/>
            <w:gridSpan w:val="6"/>
            <w:tcBorders>
              <w:top w:val="nil"/>
              <w:left w:val="nil"/>
              <w:bottom w:val="nil"/>
              <w:right w:val="nil"/>
            </w:tcBorders>
            <w:shd w:val="clear" w:color="auto" w:fill="auto"/>
            <w:noWrap/>
            <w:vAlign w:val="center"/>
          </w:tcPr>
          <w:p>
            <w:pPr>
              <w:textAlignment w:val="center"/>
              <w:rPr>
                <w:rFonts w:ascii="宋体" w:hAnsi="宋体" w:eastAsia="宋体" w:cs="宋体"/>
                <w:lang w:eastAsia="zh-CN"/>
              </w:rPr>
            </w:pPr>
            <w:r>
              <w:rPr>
                <w:rFonts w:hint="eastAsia" w:ascii="宋体" w:hAnsi="宋体" w:eastAsia="宋体" w:cs="宋体"/>
                <w:lang w:eastAsia="zh-CN" w:bidi="ar"/>
              </w:rPr>
              <w:t>1.</w:t>
            </w:r>
            <w:r>
              <w:rPr>
                <w:rStyle w:val="59"/>
                <w:rFonts w:hint="default"/>
                <w:sz w:val="21"/>
                <w:szCs w:val="21"/>
                <w:lang w:eastAsia="zh-CN" w:bidi="ar"/>
              </w:rPr>
              <w:t>手动密集架制造及装配要求</w:t>
            </w:r>
          </w:p>
        </w:tc>
        <w:tc>
          <w:tcPr>
            <w:tcW w:w="1071" w:type="dxa"/>
            <w:tcBorders>
              <w:top w:val="nil"/>
              <w:left w:val="nil"/>
              <w:bottom w:val="nil"/>
              <w:right w:val="nil"/>
            </w:tcBorders>
            <w:shd w:val="clear" w:color="auto" w:fill="auto"/>
            <w:noWrap/>
            <w:vAlign w:val="center"/>
          </w:tcPr>
          <w:p>
            <w:pPr>
              <w:textAlignment w:val="center"/>
              <w:rPr>
                <w:rFonts w:ascii="宋体" w:hAnsi="宋体" w:eastAsia="宋体" w:cs="宋体"/>
                <w:lang w:eastAsia="zh-CN" w:bidi="ar"/>
              </w:rPr>
            </w:pPr>
          </w:p>
        </w:tc>
        <w:tc>
          <w:tcPr>
            <w:tcW w:w="1149" w:type="dxa"/>
            <w:tcBorders>
              <w:top w:val="nil"/>
              <w:left w:val="nil"/>
              <w:bottom w:val="nil"/>
              <w:right w:val="nil"/>
            </w:tcBorders>
            <w:shd w:val="clear" w:color="auto" w:fill="auto"/>
            <w:noWrap/>
            <w:vAlign w:val="center"/>
          </w:tcPr>
          <w:p>
            <w:pPr>
              <w:textAlignment w:val="center"/>
              <w:rPr>
                <w:rFonts w:ascii="宋体" w:hAnsi="宋体" w:eastAsia="宋体" w:cs="宋体"/>
                <w:lang w:eastAsia="zh-CN" w:bidi="ar"/>
              </w:rPr>
            </w:pPr>
          </w:p>
        </w:tc>
      </w:tr>
      <w:tr>
        <w:tblPrEx>
          <w:tblCellMar>
            <w:top w:w="0" w:type="dxa"/>
            <w:left w:w="108" w:type="dxa"/>
            <w:bottom w:w="0" w:type="dxa"/>
            <w:right w:w="108" w:type="dxa"/>
          </w:tblCellMar>
        </w:tblPrEx>
        <w:trPr>
          <w:trHeight w:val="285" w:hRule="atLeast"/>
        </w:trPr>
        <w:tc>
          <w:tcPr>
            <w:tcW w:w="763" w:type="dxa"/>
            <w:tcBorders>
              <w:top w:val="single" w:color="000000" w:sz="4" w:space="0"/>
              <w:left w:val="single" w:color="000000" w:sz="4" w:space="0"/>
              <w:bottom w:val="single" w:color="000000" w:sz="4" w:space="0"/>
              <w:right w:val="single" w:color="000000" w:sz="4" w:space="0"/>
            </w:tcBorders>
            <w:shd w:val="clear" w:color="auto" w:fill="A6A6A6"/>
            <w:vAlign w:val="center"/>
          </w:tcPr>
          <w:p>
            <w:pPr>
              <w:jc w:val="center"/>
              <w:textAlignment w:val="center"/>
              <w:rPr>
                <w:rFonts w:ascii="宋体" w:hAnsi="宋体" w:eastAsia="宋体" w:cs="宋体"/>
              </w:rPr>
            </w:pPr>
            <w:r>
              <w:rPr>
                <w:rFonts w:hint="eastAsia" w:ascii="宋体" w:hAnsi="宋体" w:eastAsia="宋体" w:cs="宋体"/>
                <w:lang w:eastAsia="zh-CN" w:bidi="ar"/>
              </w:rPr>
              <w:t>序号</w:t>
            </w:r>
          </w:p>
        </w:tc>
        <w:tc>
          <w:tcPr>
            <w:tcW w:w="612" w:type="dxa"/>
            <w:tcBorders>
              <w:top w:val="single" w:color="000000" w:sz="4" w:space="0"/>
              <w:left w:val="single" w:color="000000" w:sz="4" w:space="0"/>
              <w:bottom w:val="single" w:color="000000" w:sz="4" w:space="0"/>
              <w:right w:val="single" w:color="000000" w:sz="4" w:space="0"/>
            </w:tcBorders>
            <w:shd w:val="clear" w:color="auto" w:fill="A6A6A6"/>
            <w:vAlign w:val="center"/>
          </w:tcPr>
          <w:p>
            <w:pPr>
              <w:jc w:val="center"/>
              <w:textAlignment w:val="center"/>
              <w:rPr>
                <w:rFonts w:ascii="宋体" w:hAnsi="宋体" w:eastAsia="宋体" w:cs="宋体"/>
              </w:rPr>
            </w:pPr>
            <w:r>
              <w:rPr>
                <w:rFonts w:hint="eastAsia" w:ascii="宋体" w:hAnsi="宋体" w:eastAsia="宋体" w:cs="宋体"/>
                <w:lang w:eastAsia="zh-CN" w:bidi="ar"/>
              </w:rPr>
              <w:t>重要性</w:t>
            </w:r>
          </w:p>
        </w:tc>
        <w:tc>
          <w:tcPr>
            <w:tcW w:w="913" w:type="dxa"/>
            <w:tcBorders>
              <w:top w:val="single" w:color="000000" w:sz="4" w:space="0"/>
              <w:left w:val="single" w:color="000000" w:sz="4" w:space="0"/>
              <w:bottom w:val="single" w:color="000000" w:sz="4" w:space="0"/>
              <w:right w:val="single" w:color="000000" w:sz="4" w:space="0"/>
            </w:tcBorders>
            <w:shd w:val="clear" w:color="auto" w:fill="A6A6A6"/>
            <w:vAlign w:val="center"/>
          </w:tcPr>
          <w:p>
            <w:pPr>
              <w:jc w:val="center"/>
              <w:textAlignment w:val="center"/>
              <w:rPr>
                <w:rFonts w:ascii="宋体" w:hAnsi="宋体" w:eastAsia="宋体" w:cs="宋体"/>
              </w:rPr>
            </w:pPr>
            <w:r>
              <w:rPr>
                <w:rFonts w:hint="eastAsia" w:ascii="宋体" w:hAnsi="宋体" w:eastAsia="宋体" w:cs="宋体"/>
                <w:lang w:eastAsia="zh-CN" w:bidi="ar"/>
              </w:rPr>
              <w:t>指标项</w:t>
            </w:r>
          </w:p>
        </w:tc>
        <w:tc>
          <w:tcPr>
            <w:tcW w:w="9787" w:type="dxa"/>
            <w:tcBorders>
              <w:top w:val="single" w:color="000000" w:sz="4" w:space="0"/>
              <w:left w:val="single" w:color="000000" w:sz="4" w:space="0"/>
              <w:bottom w:val="single" w:color="000000" w:sz="4" w:space="0"/>
              <w:right w:val="single" w:color="000000" w:sz="4" w:space="0"/>
            </w:tcBorders>
            <w:shd w:val="clear" w:color="auto" w:fill="A6A6A6"/>
            <w:vAlign w:val="center"/>
          </w:tcPr>
          <w:p>
            <w:pPr>
              <w:jc w:val="center"/>
              <w:textAlignment w:val="center"/>
              <w:rPr>
                <w:rFonts w:ascii="宋体" w:hAnsi="宋体" w:eastAsia="宋体" w:cs="宋体"/>
              </w:rPr>
            </w:pPr>
            <w:r>
              <w:rPr>
                <w:rFonts w:hint="eastAsia" w:ascii="宋体" w:hAnsi="宋体" w:eastAsia="宋体" w:cs="宋体"/>
                <w:lang w:eastAsia="zh-CN" w:bidi="ar"/>
              </w:rPr>
              <w:t>指标要求</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6A6A6"/>
            <w:vAlign w:val="center"/>
          </w:tcPr>
          <w:p>
            <w:pPr>
              <w:jc w:val="center"/>
              <w:textAlignment w:val="center"/>
              <w:rPr>
                <w:rFonts w:ascii="宋体" w:hAnsi="宋体" w:eastAsia="宋体" w:cs="宋体"/>
              </w:rPr>
            </w:pPr>
            <w:r>
              <w:rPr>
                <w:rFonts w:hint="eastAsia" w:ascii="宋体" w:hAnsi="宋体" w:eastAsia="宋体" w:cs="宋体"/>
                <w:lang w:eastAsia="zh-CN" w:bidi="ar"/>
              </w:rPr>
              <w:t>证明材料要求</w:t>
            </w:r>
          </w:p>
        </w:tc>
        <w:tc>
          <w:tcPr>
            <w:tcW w:w="1071" w:type="dxa"/>
            <w:tcBorders>
              <w:top w:val="single" w:color="000000" w:sz="4" w:space="0"/>
              <w:left w:val="single" w:color="000000" w:sz="4" w:space="0"/>
              <w:bottom w:val="single" w:color="000000" w:sz="4" w:space="0"/>
              <w:right w:val="single" w:color="000000" w:sz="4" w:space="0"/>
            </w:tcBorders>
            <w:shd w:val="clear" w:color="auto" w:fill="A6A6A6"/>
            <w:vAlign w:val="center"/>
          </w:tcPr>
          <w:p>
            <w:pPr>
              <w:textAlignment w:val="center"/>
              <w:rPr>
                <w:rFonts w:ascii="宋体" w:hAnsi="宋体" w:eastAsia="宋体" w:cs="宋体"/>
                <w:lang w:eastAsia="zh-CN" w:bidi="ar"/>
              </w:rPr>
            </w:pPr>
            <w:r>
              <w:rPr>
                <w:rFonts w:hint="eastAsia" w:ascii="宋体" w:hAnsi="宋体" w:eastAsia="宋体" w:cs="宋体"/>
                <w:lang w:eastAsia="zh-CN" w:bidi="ar"/>
              </w:rPr>
              <w:t>是否响应“是”或“否”</w:t>
            </w:r>
          </w:p>
        </w:tc>
        <w:tc>
          <w:tcPr>
            <w:tcW w:w="1149" w:type="dxa"/>
            <w:tcBorders>
              <w:top w:val="single" w:color="000000" w:sz="4" w:space="0"/>
              <w:left w:val="single" w:color="000000" w:sz="4" w:space="0"/>
              <w:bottom w:val="single" w:color="000000" w:sz="4" w:space="0"/>
              <w:right w:val="single" w:color="000000" w:sz="4" w:space="0"/>
            </w:tcBorders>
            <w:shd w:val="clear" w:color="auto" w:fill="A6A6A6"/>
            <w:vAlign w:val="center"/>
          </w:tcPr>
          <w:p>
            <w:pPr>
              <w:textAlignment w:val="center"/>
              <w:rPr>
                <w:rFonts w:ascii="宋体" w:hAnsi="宋体" w:eastAsia="宋体" w:cs="宋体"/>
                <w:lang w:eastAsia="zh-CN" w:bidi="ar"/>
              </w:rPr>
            </w:pPr>
            <w:r>
              <w:rPr>
                <w:rFonts w:hint="eastAsia" w:ascii="宋体" w:hAnsi="宋体" w:eastAsia="宋体" w:cs="宋体"/>
                <w:lang w:eastAsia="zh-CN" w:bidi="ar"/>
              </w:rPr>
              <w:t>证明材料在投标文件中页码</w:t>
            </w:r>
          </w:p>
        </w:tc>
      </w:tr>
      <w:tr>
        <w:tblPrEx>
          <w:tblCellMar>
            <w:top w:w="0" w:type="dxa"/>
            <w:left w:w="108" w:type="dxa"/>
            <w:bottom w:w="0" w:type="dxa"/>
            <w:right w:w="108" w:type="dxa"/>
          </w:tblCellMar>
        </w:tblPrEx>
        <w:trPr>
          <w:trHeight w:val="9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3"/>
              </w:numPr>
              <w:jc w:val="center"/>
              <w:textAlignment w:val="center"/>
              <w:rPr>
                <w:rFonts w:ascii="宋体" w:hAnsi="宋体" w:eastAsia="宋体" w:cs="宋体"/>
                <w:lang w:eastAsia="zh-CN"/>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主要技术依据</w:t>
            </w: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手动密集架制造要求，主要依据《钢制书架第3部分：手动密集书架》（GB/T13667.3-2013）和《绿色产品评价家具》（GB/T35607-2017）等国家及自治区颁布的有关规范和标准，▲密集架整体须提供有效期内的合格检测报告（名称为手动密集架)，</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Style w:val="61"/>
                <w:rFonts w:hint="default"/>
                <w:sz w:val="21"/>
                <w:szCs w:val="21"/>
                <w:lang w:eastAsia="zh-CN" w:bidi="ar"/>
              </w:rPr>
              <w:t>，检验项目</w:t>
            </w:r>
            <w:r>
              <w:rPr>
                <w:rStyle w:val="61"/>
                <w:sz w:val="21"/>
                <w:szCs w:val="21"/>
                <w:lang w:eastAsia="zh-CN" w:bidi="ar"/>
              </w:rPr>
              <w:t>必须</w:t>
            </w:r>
            <w:r>
              <w:rPr>
                <w:rStyle w:val="61"/>
                <w:rFonts w:hint="default"/>
                <w:sz w:val="21"/>
                <w:szCs w:val="21"/>
                <w:lang w:eastAsia="zh-CN" w:bidi="ar"/>
              </w:rPr>
              <w:t>包含</w:t>
            </w:r>
            <w:r>
              <w:rPr>
                <w:rStyle w:val="61"/>
                <w:rFonts w:hint="eastAsia"/>
                <w:sz w:val="21"/>
                <w:szCs w:val="21"/>
                <w:lang w:eastAsia="zh-CN" w:bidi="ar"/>
              </w:rPr>
              <w:t>：</w:t>
            </w:r>
            <w:r>
              <w:rPr>
                <w:rStyle w:val="61"/>
                <w:rFonts w:hint="default"/>
                <w:sz w:val="21"/>
                <w:szCs w:val="21"/>
                <w:lang w:eastAsia="zh-CN" w:bidi="ar"/>
              </w:rPr>
              <w:t>外观、表面涂层理化性能、装配要求</w:t>
            </w:r>
            <w:r>
              <w:rPr>
                <w:rStyle w:val="61"/>
                <w:rFonts w:hint="eastAsia"/>
                <w:color w:val="auto"/>
                <w:sz w:val="21"/>
                <w:szCs w:val="21"/>
                <w:lang w:eastAsia="zh-CN" w:bidi="ar"/>
              </w:rPr>
              <w:t>，</w:t>
            </w:r>
            <w:r>
              <w:rPr>
                <w:rStyle w:val="61"/>
                <w:rFonts w:hint="default"/>
                <w:color w:val="auto"/>
                <w:sz w:val="21"/>
                <w:szCs w:val="21"/>
                <w:lang w:eastAsia="zh-CN" w:bidi="ar"/>
              </w:rPr>
              <w:t>均</w:t>
            </w:r>
            <w:r>
              <w:rPr>
                <w:rStyle w:val="61"/>
                <w:color w:val="auto"/>
                <w:sz w:val="21"/>
                <w:szCs w:val="21"/>
                <w:lang w:eastAsia="zh-CN" w:bidi="ar"/>
              </w:rPr>
              <w:t>应</w:t>
            </w:r>
            <w:r>
              <w:rPr>
                <w:rStyle w:val="61"/>
                <w:rFonts w:hint="default"/>
                <w:color w:val="auto"/>
                <w:sz w:val="21"/>
                <w:szCs w:val="21"/>
                <w:lang w:eastAsia="zh-CN" w:bidi="ar"/>
              </w:rPr>
              <w:t>符合</w:t>
            </w:r>
            <w:r>
              <w:rPr>
                <w:rStyle w:val="61"/>
                <w:rFonts w:hint="eastAsia"/>
                <w:color w:val="auto"/>
                <w:sz w:val="21"/>
                <w:szCs w:val="21"/>
                <w:lang w:val="en-US" w:eastAsia="zh-CN" w:bidi="ar"/>
              </w:rPr>
              <w:t>规范</w:t>
            </w:r>
            <w:r>
              <w:rPr>
                <w:rStyle w:val="61"/>
                <w:rFonts w:hint="default"/>
                <w:color w:val="auto"/>
                <w:sz w:val="21"/>
                <w:szCs w:val="21"/>
                <w:lang w:eastAsia="zh-CN" w:bidi="ar"/>
              </w:rPr>
              <w:t>。</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right="-132" w:rightChars="-63"/>
              <w:textAlignment w:val="center"/>
              <w:rPr>
                <w:rFonts w:ascii="宋体" w:hAnsi="宋体" w:eastAsia="宋体" w:cs="宋体"/>
                <w:lang w:eastAsia="zh-CN" w:bidi="ar"/>
              </w:rPr>
            </w:pPr>
            <w:r>
              <w:rPr>
                <w:rFonts w:hint="eastAsia" w:ascii="宋体" w:hAnsi="宋体" w:eastAsia="宋体" w:cs="宋体"/>
                <w:u w:val="single"/>
                <w:lang w:eastAsia="zh-CN" w:bidi="ar"/>
              </w:rPr>
              <w:t xml:space="preserve">  </w:t>
            </w:r>
            <w:r>
              <w:rPr>
                <w:rFonts w:hint="eastAsia" w:ascii="宋体" w:hAnsi="宋体" w:eastAsia="宋体" w:cs="宋体"/>
                <w:lang w:eastAsia="zh-CN" w:bidi="ar"/>
              </w:rPr>
              <w:t>页至</w:t>
            </w:r>
            <w:r>
              <w:rPr>
                <w:rFonts w:hint="eastAsia" w:ascii="宋体" w:hAnsi="宋体" w:eastAsia="宋体" w:cs="宋体"/>
                <w:u w:val="single"/>
                <w:lang w:eastAsia="zh-CN" w:bidi="ar"/>
              </w:rPr>
              <w:t xml:space="preserve">  </w:t>
            </w:r>
            <w:r>
              <w:rPr>
                <w:rFonts w:hint="eastAsia" w:ascii="宋体" w:hAnsi="宋体" w:eastAsia="宋体" w:cs="宋体"/>
                <w:lang w:eastAsia="zh-CN" w:bidi="ar"/>
              </w:rPr>
              <w:t>页</w:t>
            </w:r>
          </w:p>
        </w:tc>
      </w:tr>
      <w:tr>
        <w:tblPrEx>
          <w:tblCellMar>
            <w:top w:w="0" w:type="dxa"/>
            <w:left w:w="108" w:type="dxa"/>
            <w:bottom w:w="0" w:type="dxa"/>
            <w:right w:w="108" w:type="dxa"/>
          </w:tblCellMar>
        </w:tblPrEx>
        <w:trPr>
          <w:trHeight w:val="355"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3"/>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架体结构要求</w:t>
            </w: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color w:val="auto"/>
                <w:lang w:eastAsia="zh-CN" w:bidi="ar"/>
              </w:rPr>
              <w:t>（1）架体稳定性能强，</w:t>
            </w:r>
            <w:r>
              <w:rPr>
                <w:rFonts w:hint="eastAsia" w:ascii="宋体" w:hAnsi="宋体" w:eastAsia="宋体" w:cs="宋体"/>
                <w:color w:val="auto"/>
                <w:spacing w:val="-6"/>
                <w:lang w:eastAsia="zh-CN"/>
              </w:rPr>
              <w:t>架体载重强度高</w:t>
            </w:r>
            <w:r>
              <w:rPr>
                <w:rFonts w:hint="eastAsia" w:ascii="宋体" w:hAnsi="宋体" w:eastAsia="宋体" w:cs="宋体"/>
                <w:color w:val="auto"/>
                <w:lang w:eastAsia="zh-CN" w:bidi="ar"/>
              </w:rPr>
              <w:t>，运行时无阻滞、晃动等现象，运行流畅。</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宋体" w:hAnsi="宋体" w:eastAsia="宋体" w:cs="宋体"/>
                <w:lang w:val="en-US"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573"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3"/>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（2）密集架主要由轨道、底盘、传动机构、架体（包括立柱、挂板、隔板、顶板、门板及侧护板等）、锁具和制动装置等零（部）件组成。</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393"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3"/>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（3）密集架按相关规定铺设轨道、安装传动机构、防倒装置，每列装锁紧装置等。</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3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3"/>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（4）密集架设置防震、防尘、防鼠、防潮、防火、防倾倒和密封等装置。</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363"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3"/>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制造工差及装配要求</w:t>
            </w: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color w:val="auto"/>
                <w:lang w:eastAsia="zh-CN" w:bidi="ar"/>
              </w:rPr>
              <w:t>（1）所有钣金件，机加工后无伤痕。</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25"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3"/>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（2）凡需焊接的部位焊接牢固，焊点均匀，焊痕高度不大于10.0mm，焊点间距控制在80.0mm以内。</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383"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3"/>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（3）在一个组合之间的产品零（部）件能保持互换性。</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28"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3"/>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（4）冲压件平整无毛刺，无裂痕等缺陷，冲压尺寸的误差控制在2.0mm之内。</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16"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3"/>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（5）折弯到位，以确保工件折弯所需角度，其邻边垂直度、平行度控制在≤1.0mm内。</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387"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3"/>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color w:val="FF0000"/>
                <w:lang w:eastAsia="zh-CN"/>
              </w:rPr>
            </w:pPr>
            <w:r>
              <w:rPr>
                <w:rFonts w:hint="eastAsia" w:ascii="宋体" w:hAnsi="宋体" w:eastAsia="宋体" w:cs="宋体"/>
                <w:color w:val="auto"/>
                <w:lang w:eastAsia="zh-CN" w:bidi="ar"/>
              </w:rPr>
              <w:t>（7）每标准节（组）组装后，侧护板和中腰带的对缝处的间隙小于2.0mm。</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375"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3"/>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color w:val="auto"/>
                <w:lang w:eastAsia="zh-CN" w:bidi="ar"/>
              </w:rPr>
              <w:t>（8）防尘门缝间隙均匀且小于2.0mm。</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38"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3"/>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（9）密集架轨道安装后，单根轨道直线度不大于1.0mm/m；</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25"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3"/>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bidi="ar"/>
              </w:rPr>
            </w:pPr>
            <w:r>
              <w:rPr>
                <w:rFonts w:hint="eastAsia" w:ascii="宋体" w:hAnsi="宋体" w:eastAsia="宋体" w:cs="宋体"/>
                <w:lang w:eastAsia="zh-CN" w:bidi="ar"/>
              </w:rPr>
              <w:t>（10）同一截面上的轨道平行度的偏差不大于1.0mm/m，全长不大于2.0mm；</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34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3"/>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bidi="ar"/>
              </w:rPr>
            </w:pPr>
            <w:r>
              <w:rPr>
                <w:rFonts w:hint="eastAsia" w:ascii="宋体" w:hAnsi="宋体" w:eastAsia="宋体" w:cs="宋体"/>
                <w:lang w:eastAsia="zh-CN" w:bidi="ar"/>
              </w:rPr>
              <w:t>（11）轨道对接处高低差不大于0.3mm。</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6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3"/>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（12）每标准节（组）组装后，成型立柱与轨道的垂直度小于1.0mm，底盘装配后的直线度不大于0.5mm/m，全长不大于2.0mm。</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0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3"/>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（13）每标准节（组）组装后，架列侧面相邻两平面的位度差不大于2.0mm。</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6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3"/>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（14）传动机构转动灵活、平稳、不得有失灵现象。</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6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3"/>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rPr>
            </w:pPr>
            <w:r>
              <w:rPr>
                <w:rFonts w:hint="eastAsia" w:ascii="宋体" w:hAnsi="宋体" w:eastAsia="宋体" w:cs="宋体"/>
                <w:lang w:eastAsia="zh-CN" w:bidi="ar"/>
              </w:rPr>
              <w:t>（15）零件的未注公差尺寸的极限偏差符合《一般公差未注公差的线性和角度尺寸的公差》(GB/T1804-2000)的要求。</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3"/>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载重性能</w:t>
            </w: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（1）全静载荷及隔板静荷载符合《钢制书架通用技术条件》 （GB/T13667.1-2003）要求。</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3"/>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color w:val="auto"/>
                <w:lang w:eastAsia="zh-CN" w:bidi="ar"/>
              </w:rPr>
              <w:t>（2）隔板上均匀载重不小于80.0kg，</w:t>
            </w:r>
            <w:r>
              <w:rPr>
                <w:rFonts w:hint="eastAsia" w:ascii="宋体" w:hAnsi="宋体" w:eastAsia="宋体" w:cs="宋体"/>
                <w:lang w:eastAsia="zh-CN" w:bidi="ar"/>
              </w:rPr>
              <w:t>最大挠度为不大于3mm，卸载后2h隔板不得有裂缝，残余变形量不大于0.3mm。</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3"/>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（3）每标准节（组）在全静荷载的情况下，各结构件和架体没有明显变形，不能产生倾斜现象。</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6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3"/>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（4）在全静荷载的情况下运行，各列架体运行自如，不得有阻滞现象，单列密集架运行。</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634"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3"/>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（5）在全静载荷的情况下，沿 X、Y 轴两个方向进行水平拉力，水平拉力为自重与全静载荷之和的1/15，经连续100次，架体不得发生倾倒现象，架体倾斜量不得大于架体总高的1%，各结构部件应无塑性变形和其他异常现象。</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64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3"/>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表面喷涂材料要求</w:t>
            </w: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（1）符合《涂漆划圈实验》（GB/T1720-2020)、《涂膜耐冲击测定法》（GB/T1732-2020)、《涂抹耐水性测定法》（GB/T1733-1993）、《涂膜耐汽油性测定法》（GB/T1734-1993）等相关标准要求。</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20" w:hRule="atLeast"/>
        </w:trPr>
        <w:tc>
          <w:tcPr>
            <w:tcW w:w="763" w:type="dxa"/>
            <w:tcBorders>
              <w:top w:val="single" w:color="000000" w:sz="4" w:space="0"/>
              <w:left w:val="single" w:color="000000" w:sz="4" w:space="0"/>
              <w:bottom w:val="single" w:color="auto" w:sz="4" w:space="0"/>
              <w:right w:val="single" w:color="000000" w:sz="4" w:space="0"/>
            </w:tcBorders>
            <w:shd w:val="clear" w:color="auto" w:fill="auto"/>
            <w:vAlign w:val="center"/>
          </w:tcPr>
          <w:p>
            <w:pPr>
              <w:numPr>
                <w:ilvl w:val="0"/>
                <w:numId w:val="13"/>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auto"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（2）表面喷涂工艺采用全自动流水线。</w:t>
            </w:r>
          </w:p>
        </w:tc>
        <w:tc>
          <w:tcPr>
            <w:tcW w:w="804"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60" w:hRule="atLeast"/>
        </w:trPr>
        <w:tc>
          <w:tcPr>
            <w:tcW w:w="763" w:type="dxa"/>
            <w:tcBorders>
              <w:top w:val="single" w:color="000000" w:sz="4" w:space="0"/>
              <w:left w:val="single" w:color="000000" w:sz="4" w:space="0"/>
              <w:bottom w:val="single" w:color="auto" w:sz="4" w:space="0"/>
              <w:right w:val="single" w:color="000000" w:sz="4" w:space="0"/>
            </w:tcBorders>
            <w:shd w:val="clear" w:color="auto" w:fill="auto"/>
            <w:vAlign w:val="center"/>
          </w:tcPr>
          <w:p>
            <w:pPr>
              <w:numPr>
                <w:ilvl w:val="0"/>
                <w:numId w:val="13"/>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eastAsia="zh-CN" w:bidi="ar"/>
              </w:rPr>
              <w:t>△</w:t>
            </w:r>
          </w:p>
        </w:tc>
        <w:tc>
          <w:tcPr>
            <w:tcW w:w="913" w:type="dxa"/>
            <w:vMerge w:val="continue"/>
            <w:tcBorders>
              <w:left w:val="single" w:color="000000" w:sz="4" w:space="0"/>
              <w:bottom w:val="single" w:color="auto"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auto" w:sz="4" w:space="0"/>
              <w:right w:val="single" w:color="000000" w:sz="4" w:space="0"/>
            </w:tcBorders>
            <w:shd w:val="clear" w:color="auto" w:fill="auto"/>
            <w:vAlign w:val="center"/>
          </w:tcPr>
          <w:p>
            <w:pPr>
              <w:textAlignment w:val="center"/>
              <w:rPr>
                <w:rFonts w:ascii="宋体" w:hAnsi="宋体" w:eastAsia="宋体" w:cs="宋体"/>
                <w:lang w:eastAsia="zh-CN" w:bidi="ar"/>
              </w:rPr>
            </w:pPr>
            <w:r>
              <w:rPr>
                <w:rFonts w:hint="eastAsia" w:ascii="宋体" w:hAnsi="宋体" w:eastAsia="宋体" w:cs="宋体"/>
                <w:lang w:eastAsia="zh-CN" w:bidi="ar"/>
              </w:rPr>
              <w:t>（3）表面喷涂工艺采用优质环保型热固性粉末涂料喷涂。</w:t>
            </w:r>
          </w:p>
        </w:tc>
        <w:tc>
          <w:tcPr>
            <w:tcW w:w="804"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2353" w:hRule="atLeast"/>
        </w:trPr>
        <w:tc>
          <w:tcPr>
            <w:tcW w:w="763" w:type="dxa"/>
            <w:tcBorders>
              <w:top w:val="single" w:color="auto" w:sz="4" w:space="0"/>
              <w:left w:val="single" w:color="000000" w:sz="4" w:space="0"/>
              <w:bottom w:val="single" w:color="000000" w:sz="4" w:space="0"/>
              <w:right w:val="single" w:color="000000" w:sz="4" w:space="0"/>
            </w:tcBorders>
            <w:shd w:val="clear" w:color="auto" w:fill="auto"/>
            <w:vAlign w:val="center"/>
          </w:tcPr>
          <w:p>
            <w:pPr>
              <w:numPr>
                <w:ilvl w:val="0"/>
                <w:numId w:val="13"/>
              </w:numPr>
              <w:jc w:val="center"/>
              <w:textAlignment w:val="center"/>
              <w:rPr>
                <w:rFonts w:ascii="宋体" w:hAnsi="宋体" w:eastAsia="宋体" w:cs="宋体"/>
                <w:lang w:eastAsia="zh-CN"/>
              </w:rPr>
            </w:pPr>
          </w:p>
        </w:tc>
        <w:tc>
          <w:tcPr>
            <w:tcW w:w="612"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val="en-US" w:eastAsia="zh-CN" w:bidi="ar"/>
              </w:rPr>
              <w:t>#</w:t>
            </w:r>
          </w:p>
        </w:tc>
        <w:tc>
          <w:tcPr>
            <w:tcW w:w="913"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原材料</w:t>
            </w:r>
          </w:p>
        </w:tc>
        <w:tc>
          <w:tcPr>
            <w:tcW w:w="9787" w:type="dxa"/>
            <w:tcBorders>
              <w:top w:val="single" w:color="auto"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密集架采用的冷轧钢板、热轧钢板、不锈钢等材质，</w:t>
            </w:r>
            <w:r>
              <w:rPr>
                <w:rFonts w:hint="eastAsia" w:ascii="宋体" w:hAnsi="宋体" w:eastAsia="宋体" w:cs="宋体"/>
                <w:color w:val="auto"/>
                <w:lang w:val="en-US" w:eastAsia="zh-CN" w:bidi="ar"/>
              </w:rPr>
              <w:t>开箱前</w:t>
            </w:r>
            <w:r>
              <w:rPr>
                <w:rFonts w:hint="eastAsia" w:ascii="宋体" w:hAnsi="宋体" w:eastAsia="宋体" w:cs="宋体"/>
                <w:color w:val="auto"/>
                <w:lang w:eastAsia="zh-CN" w:bidi="ar"/>
              </w:rPr>
              <w:t>须提供</w:t>
            </w:r>
            <w:r>
              <w:rPr>
                <w:rFonts w:hint="eastAsia" w:ascii="宋体" w:hAnsi="宋体" w:eastAsia="宋体" w:cs="宋体"/>
                <w:b/>
                <w:bCs/>
                <w:color w:val="auto"/>
                <w:lang w:eastAsia="zh-CN" w:bidi="ar"/>
              </w:rPr>
              <w:t>本项目产品</w:t>
            </w:r>
            <w:r>
              <w:rPr>
                <w:rFonts w:hint="eastAsia" w:ascii="宋体" w:hAnsi="宋体" w:cs="仿宋"/>
                <w:lang w:eastAsia="zh-CN"/>
              </w:rPr>
              <w:t>原材料</w:t>
            </w:r>
            <w:r>
              <w:rPr>
                <w:rFonts w:hint="eastAsia" w:ascii="宋体" w:hAnsi="宋体" w:eastAsia="宋体" w:cs="仿宋"/>
                <w:lang w:eastAsia="zh-CN"/>
              </w:rPr>
              <w:t>的</w:t>
            </w:r>
            <w:r>
              <w:rPr>
                <w:rFonts w:hint="eastAsia" w:ascii="宋体" w:hAnsi="宋体" w:eastAsia="宋体" w:cs="宋体"/>
                <w:lang w:eastAsia="zh-CN" w:bidi="ar"/>
              </w:rPr>
              <w:t>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，检测内容</w:t>
            </w:r>
            <w:r>
              <w:rPr>
                <w:rFonts w:hint="eastAsia" w:ascii="宋体" w:hAnsi="宋体" w:eastAsia="宋体" w:cs="宋体"/>
                <w:color w:val="auto"/>
                <w:lang w:eastAsia="zh-CN" w:bidi="ar"/>
              </w:rPr>
              <w:t>包括但不限于</w:t>
            </w:r>
            <w:r>
              <w:rPr>
                <w:rFonts w:hint="eastAsia" w:ascii="宋体" w:hAnsi="宋体" w:eastAsia="宋体" w:cs="宋体"/>
                <w:lang w:eastAsia="zh-CN" w:bidi="ar"/>
              </w:rPr>
              <w:t>板材厚度（热轧钢板厚度≥3.0mm；冷轧钢板厚度≥1.5/1.2/1.0mm等）、力学性能检测（抗拉强度、规定塑性延伸强度、断后伸长率等）、化学成分检测(碳C、硅Si、锰Mn、磷P、硫S等）等相关检测，符合《金属材料 拉伸试验 第 1 部分：室温试验方法》（GB/T228.1-2021）、《家具用钢构件》（QB/T4767-2014）、《碳素钢和中低合金钢 多元素含量的测定 火花放电原子发射光谱法（常规法）》（GB/T4336-2016）、《金属材料 室温压缩试验方法》（GB/T7314-2017）、《金属材料 疲劳试验 轴向力控制方法》（GB/T3075-2021）等相关标准。</w:t>
            </w:r>
          </w:p>
        </w:tc>
        <w:tc>
          <w:tcPr>
            <w:tcW w:w="804"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071"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r>
      <w:tr>
        <w:tblPrEx>
          <w:tblCellMar>
            <w:top w:w="0" w:type="dxa"/>
            <w:left w:w="108" w:type="dxa"/>
            <w:bottom w:w="0" w:type="dxa"/>
            <w:right w:w="108" w:type="dxa"/>
          </w:tblCellMar>
        </w:tblPrEx>
        <w:trPr>
          <w:trHeight w:val="600" w:hRule="atLeast"/>
        </w:trPr>
        <w:tc>
          <w:tcPr>
            <w:tcW w:w="1509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bidi="ar"/>
              </w:rPr>
            </w:pPr>
            <w:r>
              <w:rPr>
                <w:rFonts w:hint="eastAsia" w:ascii="宋体" w:hAnsi="宋体" w:eastAsia="宋体" w:cs="宋体"/>
                <w:lang w:eastAsia="zh-CN" w:bidi="ar"/>
              </w:rPr>
              <w:t>2.密集架结构及主要部件技术要求</w:t>
            </w:r>
          </w:p>
        </w:tc>
      </w:tr>
      <w:tr>
        <w:tblPrEx>
          <w:tblCellMar>
            <w:top w:w="0" w:type="dxa"/>
            <w:left w:w="108" w:type="dxa"/>
            <w:bottom w:w="0" w:type="dxa"/>
            <w:right w:w="108" w:type="dxa"/>
          </w:tblCellMar>
        </w:tblPrEx>
        <w:trPr>
          <w:trHeight w:val="56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lang w:eastAsia="zh-CN"/>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架体结构</w:t>
            </w: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color w:val="auto"/>
                <w:lang w:eastAsia="zh-CN" w:bidi="ar"/>
              </w:rPr>
              <w:t>（1）密集架架体为双柱式双面结构，稳定性能强，架体载重强度高，运行时无阻滞、晃动等现象，运行流畅。</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56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（2）主要由轨道、底盘、传动机构和架体（包括成型立柱、挂板、隔板、顶板、门板及侧护板等）、锁具和制动装置等零（部）件组成。</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375"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（3）架体底盘折弯成型高度≥150mm，隔板折弯成型厚度≥25mm，顶板折弯成型厚度≥30mm。</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56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4）单元列设置锁紧装置，单元列之间装有厚度≥30mm，宽度与侧板尺寸相匹配的特种抗老化橡塑磁性密封条，形成两列间的全封闭。门面列和中间移动列分别装有锁具和制动装置，架体闭合后可用总锁锁住，形成一个封闭的整体，各单元列单独制动。</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35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（5）架顶设置防尘装置及主动式顶部联合防地震装置，满足防尘及抗震要求。</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56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（6）密集架设置防震、防尘、防虫、防鼠、防潮、防火、防水、防盗、防倾倒和密封等装置，满足档案库房“十防”要求。</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64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轨道</w:t>
            </w: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1）轨道由轨道座与轨道组成，整体采用一次性成型工艺，满焊焊接，“凹凸”连接，满足平整性、稳固性要求。轨道采用埋入式，与装修地面齐平，达到抗压强度要求，每米荷载≥1500kg（实物档案密集架适当加强荷载能力）。</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192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2）轨道座：材质采用厚度≥3.0mm的热轧钢板，符合《热轧钢板和钢带的尺寸、外形、重量及允许偏差》（GB/T709-2019)、《碳素结构钢和低合金结构钢热轧钢板和钢带》（GB/T3274-2017）等相关标准。▲轨道座须提供有效期内的合格检测报告，</w:t>
            </w:r>
            <w:r>
              <w:rPr>
                <w:rFonts w:hint="eastAsia" w:ascii="宋体" w:hAnsi="宋体" w:eastAsia="宋体" w:cs="宋体"/>
                <w:u w:val="single"/>
                <w:lang w:eastAsia="zh-CN" w:bidi="ar"/>
              </w:rPr>
              <w:t>检测报告上必须标注资质认定标志（ CMA 或 CNAS 或 ilac- MRA）</w:t>
            </w:r>
            <w:r>
              <w:rPr>
                <w:rFonts w:hint="eastAsia" w:ascii="宋体" w:hAnsi="宋体" w:eastAsia="宋体" w:cs="宋体"/>
                <w:lang w:eastAsia="zh-CN" w:bidi="ar"/>
              </w:rPr>
              <w:t>，检测内容</w:t>
            </w:r>
            <w:r>
              <w:rPr>
                <w:rFonts w:hint="eastAsia" w:ascii="宋体" w:hAnsi="宋体" w:eastAsia="宋体" w:cs="宋体"/>
                <w:lang w:val="en-US" w:eastAsia="zh-CN" w:bidi="ar"/>
              </w:rPr>
              <w:t>必须包含：</w:t>
            </w:r>
            <w:r>
              <w:rPr>
                <w:rFonts w:hint="eastAsia" w:ascii="宋体" w:hAnsi="宋体" w:eastAsia="宋体" w:cs="宋体"/>
                <w:lang w:eastAsia="zh-CN" w:bidi="ar"/>
              </w:rPr>
              <w:t>①涂层硬度(≥0.4或2H)；②涂层附着力(不低于2级)；③涂层冲击强度(冲击高度≥40.0㎝，应无剥落、裂纹、皱纹)；④外观性能（涂层应无漏喷、锈蚀等现象；涂层应光滑均匀，色泽一致，应无流挂、疙瘩、皱皮、飞漆等缺陷）；⑤力学性能（抗拉强度、塑性延伸强度、断后伸长率等）合格；⑥化学成分检测(碳C、硅Si、锰Mn、磷P、硫S等）；⑦涂层可迁移元素须包含：铅、镉、铬、汞、锑、钡、硒、砷等；⑧耐腐蚀性能（盐雾试验），符合《金属材料 拉伸试验 第 1 部分：室温试验方法》（GB/T228.1-2021）、《家具用钢构件》（QB/T4767-2014）、《碳素钢和中低合金钢 多元素含量的测定 火花放电原子发射光谱法（常规法）》（GB/T4336-2016）、《金属材料 洛氏硬度试验 第1部分：试验方法》（GB/T230.1-2018）等相关标准。</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r>
      <w:tr>
        <w:tblPrEx>
          <w:tblCellMar>
            <w:top w:w="0" w:type="dxa"/>
            <w:left w:w="108" w:type="dxa"/>
            <w:bottom w:w="0" w:type="dxa"/>
            <w:right w:w="108" w:type="dxa"/>
          </w:tblCellMar>
        </w:tblPrEx>
        <w:trPr>
          <w:trHeight w:val="9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（3）轨道：材质尺寸≥20*20mm的实心方钢，符合《优质碳素结构钢》(GB/T699-2015)等相关标准，▲表面采用镀硬铬处理，增加耐磨及防锈性能。须提供有效期内的合格检测报告，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r>
      <w:tr>
        <w:tblPrEx>
          <w:tblCellMar>
            <w:top w:w="0" w:type="dxa"/>
            <w:left w:w="108" w:type="dxa"/>
            <w:bottom w:w="0" w:type="dxa"/>
            <w:right w:w="108" w:type="dxa"/>
          </w:tblCellMar>
        </w:tblPrEx>
        <w:trPr>
          <w:trHeight w:val="66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（4）轨道的布轨数量要求：1-3节至少设置2根轨道，4-5节至少设置3根轨道，6-7节至少设置4根轨道，8节及以上的至少设置5根轨道。可根据密集架的组合长度及架体的承重要求，合理增加轨道的布轨数量。</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9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（5）轨道方钢在焊前应经过校直工序，确保较高的直线度。</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7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rPr>
            </w:pPr>
            <w:r>
              <w:rPr>
                <w:rFonts w:hint="eastAsia" w:ascii="宋体" w:hAnsi="宋体" w:eastAsia="宋体" w:cs="宋体"/>
                <w:lang w:eastAsia="zh-CN" w:bidi="ar"/>
              </w:rPr>
              <w:t>底盘</w:t>
            </w: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1）材质：采用厚度≥3.0mm的热轧钢板，符合《热轧钢板和钢带的尺寸、外形、重量及允许偏差》（GB/T709-2019)、《碳素结构钢和低合金结构钢热轧钢板和钢带》（GB/T3274-2017）等相关标准，底盘高度≥150mm，上下双翻边加强，上翻边≥50mm，轴承支架高度≥45mm，左右双翻边加强，驼面≥60mm。</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66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（2）采用整体式底盘，分段焊接后整体组装，在直角处上、下两平面均设置三角形加强板。底盘可灵活拼接拆装，具有良好的对接互换性、稳定性，并在前后位置的底部设置防倾倒装置。</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66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（3）高强度底盘刚性符合相关技术标准，满足架体长期荷重不变形的要求，底架装配后的直线平行度不大于0.5mm/m，全长不大于 2mm，底盘与立柱连接采用紧固强度≥M10*20 螺栓与卡槽式双重连接模式，加强牢固度。</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03"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（4）底盘采用链条或齿轮传动，满足传动、噪音、摇力度、移动速度、传递扭力等相关技术要求。</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66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底盘（有链式底盘）：底盘各段连接采用M10及以上螺栓紧固，滚轮横梁采用不低于四道折弯成型，满足在满荷载下无变形、断裂等缺陷。底梁下部设置防倒支架，防止架体倾倒。底盘两端封头横梁与纵梁牢固焊接，满足满荷载运行下底盘架体无扭曲、错位、变形等现象。</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64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底盘（无链式底盘）：传动所用齿轮应满足以下技术参数：齿数≥20，伞型齿轮上端面最大外径≥90mm，下端面最大外径≥100mm，齿轮厚度≥40mm。</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299"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底盘各段组装时采用可拆卸螺栓连接。</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102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val="en-US"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底</w:t>
            </w:r>
            <w:r>
              <w:rPr>
                <w:rFonts w:hint="eastAsia" w:ascii="宋体" w:hAnsi="宋体" w:eastAsia="宋体" w:cs="宋体"/>
                <w:color w:val="auto"/>
                <w:lang w:eastAsia="zh-CN" w:bidi="ar"/>
              </w:rPr>
              <w:t>盘</w:t>
            </w:r>
            <w:r>
              <w:rPr>
                <w:rFonts w:hint="eastAsia" w:ascii="宋体" w:hAnsi="宋体" w:eastAsia="宋体" w:cs="宋体"/>
                <w:color w:val="auto"/>
                <w:lang w:val="en-US" w:eastAsia="zh-CN" w:bidi="ar"/>
              </w:rPr>
              <w:t>开箱前</w:t>
            </w:r>
            <w:r>
              <w:rPr>
                <w:rFonts w:hint="eastAsia" w:ascii="宋体" w:hAnsi="宋体" w:eastAsia="宋体" w:cs="宋体"/>
                <w:color w:val="auto"/>
                <w:lang w:eastAsia="zh-CN" w:bidi="ar"/>
              </w:rPr>
              <w:t>须提供</w:t>
            </w:r>
            <w:r>
              <w:rPr>
                <w:rFonts w:hint="eastAsia" w:ascii="宋体" w:hAnsi="宋体" w:eastAsia="宋体" w:cs="宋体"/>
                <w:b/>
                <w:bCs/>
                <w:color w:val="auto"/>
                <w:lang w:eastAsia="zh-CN" w:bidi="ar"/>
              </w:rPr>
              <w:t>本项目产品</w:t>
            </w:r>
            <w:r>
              <w:rPr>
                <w:rFonts w:hint="eastAsia" w:ascii="宋体" w:hAnsi="宋体" w:eastAsia="宋体" w:cs="宋体"/>
                <w:color w:val="auto"/>
                <w:lang w:eastAsia="zh-CN" w:bidi="ar"/>
              </w:rPr>
              <w:t>有效</w:t>
            </w:r>
            <w:r>
              <w:rPr>
                <w:rFonts w:hint="eastAsia" w:ascii="宋体" w:hAnsi="宋体" w:eastAsia="宋体" w:cs="宋体"/>
                <w:lang w:eastAsia="zh-CN" w:bidi="ar"/>
              </w:rPr>
              <w:t>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检测内容包括但不限于①涂层硬度(≥0.4或2H)；②涂层附着力(不低于2级)；③涂层冲击强度(冲击高度≥40.0㎝，应无剥落、裂纹、皱纹)；④外观性能（涂层应无漏喷、锈蚀等现象；涂层应光滑均匀，色泽一致，应无流挂、疙瘩、皱皮、飞漆等缺陷）等内容，符合《金属材料 拉伸试验 第 1 部分：室温试验方法》（GB/T228.1-2021）等相关标准。</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r>
      <w:tr>
        <w:tblPrEx>
          <w:tblCellMar>
            <w:top w:w="0" w:type="dxa"/>
            <w:left w:w="108" w:type="dxa"/>
            <w:bottom w:w="0" w:type="dxa"/>
            <w:right w:w="108" w:type="dxa"/>
          </w:tblCellMar>
        </w:tblPrEx>
        <w:trPr>
          <w:trHeight w:val="81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密集柜底盘开箱前须提供</w:t>
            </w:r>
            <w:r>
              <w:rPr>
                <w:rFonts w:hint="eastAsia" w:ascii="宋体" w:hAnsi="宋体" w:eastAsia="宋体" w:cs="宋体"/>
                <w:b/>
                <w:bCs/>
                <w:color w:val="auto"/>
                <w:lang w:eastAsia="zh-CN" w:bidi="ar"/>
              </w:rPr>
              <w:t>本项目产品</w:t>
            </w:r>
            <w:r>
              <w:rPr>
                <w:rFonts w:hint="eastAsia" w:ascii="宋体" w:hAnsi="宋体" w:eastAsia="宋体" w:cs="宋体"/>
                <w:lang w:eastAsia="zh-CN" w:bidi="ar"/>
              </w:rPr>
              <w:t>有效期内</w:t>
            </w:r>
            <w:r>
              <w:rPr>
                <w:rFonts w:hint="eastAsia" w:ascii="宋体" w:hAnsi="宋体" w:eastAsia="宋体" w:cs="宋体"/>
                <w:color w:val="auto"/>
                <w:highlight w:val="none"/>
                <w:lang w:eastAsia="zh-CN" w:bidi="ar"/>
              </w:rPr>
              <w:t>合格</w:t>
            </w:r>
            <w:r>
              <w:rPr>
                <w:rFonts w:hint="eastAsia" w:ascii="宋体" w:hAnsi="宋体" w:eastAsia="宋体" w:cs="宋体"/>
                <w:color w:val="auto"/>
                <w:highlight w:val="none"/>
                <w:lang w:val="en-US" w:eastAsia="zh-CN" w:bidi="ar"/>
              </w:rPr>
              <w:t>的权威</w:t>
            </w:r>
            <w:r>
              <w:rPr>
                <w:rFonts w:hint="eastAsia" w:ascii="宋体" w:hAnsi="宋体" w:eastAsia="宋体" w:cs="宋体"/>
                <w:lang w:eastAsia="zh-CN" w:bidi="ar"/>
              </w:rPr>
              <w:t>检测报告。报告中需体现底盘的实验结果：各工况台面输入加速度原始数据、试验典型照片、试验结果（密集柜底盘在地震烈度9度的地震作用下整体工作正常，无损伤及破坏，满足抗震保护使用需求）。</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r>
      <w:tr>
        <w:tblPrEx>
          <w:tblCellMar>
            <w:top w:w="0" w:type="dxa"/>
            <w:left w:w="108" w:type="dxa"/>
            <w:bottom w:w="0" w:type="dxa"/>
            <w:right w:w="108" w:type="dxa"/>
          </w:tblCellMar>
        </w:tblPrEx>
        <w:trPr>
          <w:trHeight w:val="568"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密集架成型立柱</w:t>
            </w: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（1）材质：采用厚度≥1.5mm（其中，实物档案密集架立柱厚度≥2.0mm）的冷轧钢板，符合《优质碳素结构钢冷轧钢板和钢带》（GB/T13237-2013）等相关标准。</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605"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（2）立柱一次性冲压成型，不低于8道折弯工艺，孔距准确度高，立架采用保护焊接，立柱与底梁用螺丝进行连接，达到稳定性要求。</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72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3）成型立柱正面宽度≥50.0mm，侧面宽度≥40.0mm，侧面压筋不少于2根，成型立柱正面压筋宽度≥10.0mm，成型立柱侧面压筋宽度≥6.0mm，均匀冲制扣接孔，可上、下调节隔板的高度，使隔板层数和间距可按需要调整。满足立柱与底梁连接牢固，满荷载使用时无倾斜、变形等现象。</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napToGrid w:val="0"/>
                <w:color w:val="000000"/>
                <w:sz w:val="21"/>
                <w:szCs w:val="21"/>
                <w:lang w:val="en-US"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150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val="en-US"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密集架成型立柱</w:t>
            </w:r>
            <w:r>
              <w:rPr>
                <w:rFonts w:hint="eastAsia" w:ascii="宋体" w:hAnsi="宋体" w:eastAsia="宋体" w:cs="宋体"/>
                <w:color w:val="auto"/>
                <w:lang w:eastAsia="zh-CN" w:bidi="ar"/>
              </w:rPr>
              <w:t>开箱前须提供</w:t>
            </w:r>
            <w:r>
              <w:rPr>
                <w:rFonts w:hint="eastAsia" w:ascii="宋体" w:hAnsi="宋体" w:eastAsia="宋体" w:cs="宋体"/>
                <w:b/>
                <w:bCs/>
                <w:color w:val="auto"/>
                <w:lang w:eastAsia="zh-CN" w:bidi="ar"/>
              </w:rPr>
              <w:t>本项目产品</w:t>
            </w:r>
            <w:r>
              <w:rPr>
                <w:rFonts w:hint="eastAsia" w:ascii="宋体" w:hAnsi="宋体" w:eastAsia="宋体" w:cs="宋体"/>
                <w:lang w:eastAsia="zh-CN" w:bidi="ar"/>
              </w:rPr>
              <w:t>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检测内容包括但不限于①涂层硬度(≥0.4或2H)；②涂层附着力(不低于2级)；③涂层冲击强度(冲击高度≥40.0㎝，应无剥落、裂纹、皱纹)；④外观性能（涂层应无漏喷、锈蚀等现象；涂层应光滑均匀，色泽一致，应无流挂、疙瘩、皱皮、飞漆等缺陷）；⑤力学性能（塑性压缩强度、疲劳试验等）合格；⑥涂层可迁移元素须包含：铅、镉、铬、汞、锑、钡、硒、砷等；⑦耐腐蚀性能（盐雾试验）等内容，符合《环境标志产品技术要求 家具》（HJ2547-2016）、《家具用钢构件》（QB/T4767-2014）、《金属材料 室温压缩试验方法》（GB/T7314-2017）、《金属材料 疲劳试验 轴向力控制方法》（GB/T3075-2021）等相关标准。</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napToGrid w:val="0"/>
                <w:color w:val="000000"/>
                <w:sz w:val="21"/>
                <w:szCs w:val="21"/>
                <w:lang w:val="en-US" w:eastAsia="zh-CN" w:bidi="ar"/>
              </w:rPr>
            </w:pPr>
          </w:p>
        </w:tc>
      </w:tr>
      <w:tr>
        <w:tblPrEx>
          <w:tblCellMar>
            <w:top w:w="0" w:type="dxa"/>
            <w:left w:w="108" w:type="dxa"/>
            <w:bottom w:w="0" w:type="dxa"/>
            <w:right w:w="108" w:type="dxa"/>
          </w:tblCellMar>
        </w:tblPrEx>
        <w:trPr>
          <w:trHeight w:val="555"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密集架隔板</w:t>
            </w: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（1）材质：采用厚度≥1.2mm（其中，底层隔板厚度≥1.5mm，实物档案密集架隔板厚度≥2.0mm）的冷轧钢板，符合《优质碳素结构钢冷轧钢板和钢带》（GB/T13237-2013）等相关标准。</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napToGrid w:val="0"/>
                <w:color w:val="000000"/>
                <w:sz w:val="21"/>
                <w:szCs w:val="21"/>
                <w:lang w:val="en-US"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592"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（2）经数控流水线设备一次冲压成型，采用不低于6道折弯工艺（无焊接且不断开），厚度≥25mm，正面压制不小于4道加强筋，折弯处要求无切口。</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napToGrid w:val="0"/>
                <w:color w:val="000000"/>
                <w:sz w:val="21"/>
                <w:szCs w:val="21"/>
                <w:lang w:val="en-US"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9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（3）每块隔板可任意沿成型立柱的垂直方向调节存放空间高度。</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napToGrid w:val="0"/>
                <w:color w:val="000000"/>
                <w:sz w:val="21"/>
                <w:szCs w:val="21"/>
                <w:lang w:val="en-US"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64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（4）每块隔板承重≥100kg（单面）（其中，实物档案密集架隔板适当提高承重能力），满足刚性、承重能力及不变性的要求。</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napToGrid w:val="0"/>
                <w:color w:val="000000"/>
                <w:sz w:val="21"/>
                <w:szCs w:val="21"/>
                <w:lang w:val="en-US"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14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val="en-US"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密集架隔板</w:t>
            </w:r>
            <w:r>
              <w:rPr>
                <w:rFonts w:hint="eastAsia" w:ascii="宋体" w:hAnsi="宋体" w:eastAsia="宋体" w:cs="宋体"/>
                <w:color w:val="auto"/>
                <w:lang w:eastAsia="zh-CN" w:bidi="ar"/>
              </w:rPr>
              <w:t>开箱前须提供</w:t>
            </w:r>
            <w:r>
              <w:rPr>
                <w:rFonts w:hint="eastAsia" w:ascii="宋体" w:hAnsi="宋体" w:eastAsia="宋体" w:cs="宋体"/>
                <w:b/>
                <w:bCs/>
                <w:color w:val="auto"/>
                <w:lang w:eastAsia="zh-CN" w:bidi="ar"/>
              </w:rPr>
              <w:t>本项目产品</w:t>
            </w:r>
            <w:r>
              <w:rPr>
                <w:rFonts w:hint="eastAsia" w:ascii="宋体" w:hAnsi="宋体" w:eastAsia="宋体" w:cs="宋体"/>
                <w:lang w:eastAsia="zh-CN" w:bidi="ar"/>
              </w:rPr>
              <w:t>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检测内容包括但不限于①涂层硬度(≥0.4或2H)；②涂层附着力(不低于2级)；③涂层冲击强度(冲击高度≥40.0㎝，应无剥落、裂纹、皱纹)；④外观性能（涂层应无漏喷、锈蚀等现象；涂层应光滑均匀，色泽一致，应无流挂、疙瘩、皱皮、飞漆等缺陷）；⑤力学性能（塑性压缩强度、疲劳试验等）合格；⑥涂层可迁移元素须包含：铅、镉、铬、汞、锑、钡、硒、砷等；⑦耐腐蚀性能（盐雾试验）等内容，符合《环境标志产品技术要求 家具》（HJ2547-2016）、《家具用钢构件》（QB/T4767-2014）《金属材料 室温压缩试验方法》（GB/T7314-2017）、《金属材料 疲劳试验 轴向力控制方法》（GB/T3075-2021）等相关标准。</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r>
      <w:tr>
        <w:tblPrEx>
          <w:tblCellMar>
            <w:top w:w="0" w:type="dxa"/>
            <w:left w:w="108" w:type="dxa"/>
            <w:bottom w:w="0" w:type="dxa"/>
            <w:right w:w="108" w:type="dxa"/>
          </w:tblCellMar>
        </w:tblPrEx>
        <w:trPr>
          <w:trHeight w:val="418"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密集架分隔棒</w:t>
            </w: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（1）采用厚度≥1.0mm的冷轧钢板，符合《优质碳素结构钢冷轧钢板和钢带》（GB/T13237-2013）等相关标准。</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67"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（2）一次性冲压折弯成型，宽度≥15mm。</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93"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密集架挂板</w:t>
            </w: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（1）材质：采用厚度≥1.2mm的冷轧钢板，符合《优质碳素结构钢冷轧钢板和钢带》（GB/T13237-2013）等相关标准。</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102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经数控流水线设备一次冲压成型，不小于4道折弯工艺，成型高度≥150mm，正面压制不小于4条加强筋，中间腰形拉伸模成形不少于2个台阶加强筋，挂板上下端直角折弯，并冲有凸槽，压筋隔板嵌置于弯边凸槽上，组装后达到平整、牢固、无噪声的要求，隔板层间距按需要沿成型立柱调节孔可自由调整，调节孔上下位置设置不少于2根压筋。</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napToGrid w:val="0"/>
                <w:color w:val="000000"/>
                <w:sz w:val="21"/>
                <w:szCs w:val="21"/>
                <w:lang w:val="en-US"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13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val="en-US"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密集架挂板</w:t>
            </w:r>
            <w:r>
              <w:rPr>
                <w:rFonts w:hint="eastAsia" w:ascii="宋体" w:hAnsi="宋体" w:eastAsia="宋体" w:cs="宋体"/>
                <w:color w:val="auto"/>
                <w:lang w:eastAsia="zh-CN" w:bidi="ar"/>
              </w:rPr>
              <w:t>开箱前须提供</w:t>
            </w:r>
            <w:r>
              <w:rPr>
                <w:rFonts w:hint="eastAsia" w:ascii="宋体" w:hAnsi="宋体" w:eastAsia="宋体" w:cs="宋体"/>
                <w:b/>
                <w:bCs/>
                <w:color w:val="auto"/>
                <w:lang w:eastAsia="zh-CN" w:bidi="ar"/>
              </w:rPr>
              <w:t>本项目产品</w:t>
            </w:r>
            <w:r>
              <w:rPr>
                <w:rFonts w:hint="eastAsia" w:ascii="宋体" w:hAnsi="宋体" w:eastAsia="宋体" w:cs="宋体"/>
                <w:color w:val="auto"/>
                <w:lang w:eastAsia="zh-CN" w:bidi="ar"/>
              </w:rPr>
              <w:t>有效期</w:t>
            </w:r>
            <w:r>
              <w:rPr>
                <w:rFonts w:hint="eastAsia" w:ascii="宋体" w:hAnsi="宋体" w:eastAsia="宋体" w:cs="宋体"/>
                <w:lang w:eastAsia="zh-CN" w:bidi="ar"/>
              </w:rPr>
              <w:t>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检测内容包括但不限于①涂层硬度(≥0.4或2H)；②涂层附着力(不低于2级)；③涂层冲击强度(冲击高度≥40.0㎝，应无剥落、裂纹、皱纹)；④外观性能（涂层应无漏喷、锈蚀等现象；涂层应光滑均匀，色泽一致，应无流挂、疙瘩、皱皮、飞漆等缺陷）；⑤力学性能（塑性压缩强度、疲劳试验等）合格；⑥涂层可迁移元素须包含：铅、镉、铬、汞、锑、钡、硒、砷等；⑦耐腐蚀性能（盐雾试验）等内容，符合《环境标志产品技术要求 家具》（HJ2547-2016）、《家具用钢构件》（QB/T4767-2014）、《金属材料 室温压缩试验方法》（GB/T7314-2017）、《金属材料 疲劳试验 轴向力控制方法》（GB/T3075-2021）等相关标准。</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napToGrid w:val="0"/>
                <w:color w:val="000000"/>
                <w:sz w:val="21"/>
                <w:szCs w:val="21"/>
                <w:lang w:val="en-US" w:eastAsia="zh-CN" w:bidi="ar"/>
              </w:rPr>
            </w:pPr>
          </w:p>
        </w:tc>
      </w:tr>
      <w:tr>
        <w:tblPrEx>
          <w:tblCellMar>
            <w:top w:w="0" w:type="dxa"/>
            <w:left w:w="108" w:type="dxa"/>
            <w:bottom w:w="0" w:type="dxa"/>
            <w:right w:w="108" w:type="dxa"/>
          </w:tblCellMar>
        </w:tblPrEx>
        <w:trPr>
          <w:trHeight w:val="4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密集架抽屉</w:t>
            </w: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（1）抽屉及抽屉板材质：采用厚度≥1.5mm的冷轧钢板，符合《优质碳素结构钢冷轧钢板和钢带》（GB/T13237-2013）相关标准。</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napToGrid w:val="0"/>
                <w:color w:val="000000"/>
                <w:sz w:val="21"/>
                <w:szCs w:val="21"/>
                <w:lang w:val="en-US"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146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抽屉轨道采用三节式静音导轨，抽屉导轨与密集架、抽屉连接牢固，抽屉前后左右高低间隙可调整，以确保安装到位、结构安全可靠。抽屉轨道设置安全保护装置，具有防滑落、关键脱卸部件防老化功能。▲三节式静音导轨须提供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，报告内容</w:t>
            </w:r>
            <w:r>
              <w:rPr>
                <w:rFonts w:hint="eastAsia" w:ascii="宋体" w:hAnsi="宋体" w:eastAsia="宋体" w:cs="宋体"/>
                <w:lang w:val="en-US" w:eastAsia="zh-CN" w:bidi="ar"/>
              </w:rPr>
              <w:t>必须包含：</w:t>
            </w:r>
            <w:r>
              <w:rPr>
                <w:rFonts w:hint="eastAsia" w:ascii="宋体" w:hAnsi="宋体" w:eastAsia="宋体" w:cs="宋体"/>
                <w:lang w:eastAsia="zh-CN" w:bidi="ar"/>
              </w:rPr>
              <w:t>①耐久性（频率为6次/min〜15次/min，启闭平均速度为(0.25±0.1）m/s，循环次数不小于80000次）；②垂直向下静载荷（将抽屉轨道拉出至限位状态，在抽屉面板一角垂直向下加载10次，加载力不小于200N）；③水平侧向下静载荷（将抽屉轨道拉出至限位状态，分别在抽屉面板两侧端中点水平加载5次，加载力不小于100N），符合《家具五金 抽屉导轨》（QB/T2454-2013）等相关标准。</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napToGrid w:val="0"/>
                <w:color w:val="000000"/>
                <w:sz w:val="21"/>
                <w:szCs w:val="21"/>
                <w:lang w:val="en-US" w:eastAsia="zh-CN" w:bidi="ar"/>
              </w:rPr>
            </w:pPr>
          </w:p>
        </w:tc>
      </w:tr>
      <w:tr>
        <w:tblPrEx>
          <w:tblCellMar>
            <w:top w:w="0" w:type="dxa"/>
            <w:left w:w="108" w:type="dxa"/>
            <w:bottom w:w="0" w:type="dxa"/>
            <w:right w:w="108" w:type="dxa"/>
          </w:tblCellMar>
        </w:tblPrEx>
        <w:trPr>
          <w:trHeight w:val="57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（3）底图密集架、实物档案密集架适当位置设置加强板，保证承重性能。底图密集架设置图纸固定翻转装置，防止抽屉抽拉时损坏图纸。</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napToGrid w:val="0"/>
                <w:color w:val="000000"/>
                <w:sz w:val="21"/>
                <w:szCs w:val="21"/>
                <w:lang w:val="en-US"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323"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（4）抽屉面板设置目录检索标识牌，安装方式不允许破坏抽屉面板整体结构。</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napToGrid w:val="0"/>
                <w:color w:val="000000"/>
                <w:sz w:val="21"/>
                <w:szCs w:val="21"/>
                <w:lang w:val="en-US"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6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密集架侧板</w:t>
            </w: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（1）材质：采用厚度≥1.2mm的冷轧钢板，符合《优质碳素结构钢冷轧钢板和钢带》（GB/T13237-2013）等相关标准。</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6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前侧护板采用横三节板，上中下均为钢板制作。为加强侧板强度，进行形状优化设计。上侧部分和下侧部分厚度≥100mm，中侧部分厚度≥60mm。后侧护板为整体结构，列与列之间全封闭。侧护板设置装饰外购件，投标单位自行设计，中标后由招标单位选定。</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6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（3）密封装置开箱前须提供</w:t>
            </w:r>
            <w:r>
              <w:rPr>
                <w:rFonts w:hint="eastAsia" w:ascii="宋体" w:hAnsi="宋体" w:eastAsia="宋体" w:cs="宋体"/>
                <w:b/>
                <w:bCs/>
                <w:lang w:eastAsia="zh-CN" w:bidi="ar"/>
              </w:rPr>
              <w:t>本项目产品</w:t>
            </w:r>
            <w:r>
              <w:rPr>
                <w:rFonts w:hint="eastAsia" w:ascii="宋体" w:hAnsi="宋体" w:eastAsia="宋体" w:cs="宋体"/>
                <w:lang w:eastAsia="zh-CN" w:bidi="ar"/>
              </w:rPr>
              <w:t>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，报告内容包括但不限于拉伸强度（≥5Mpa）,断裂伸长率（≥350%），邵氏硬度（≥75）等。</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r>
      <w:tr>
        <w:tblPrEx>
          <w:tblCellMar>
            <w:top w:w="0" w:type="dxa"/>
            <w:left w:w="108" w:type="dxa"/>
            <w:bottom w:w="0" w:type="dxa"/>
            <w:right w:w="108" w:type="dxa"/>
          </w:tblCellMar>
        </w:tblPrEx>
        <w:trPr>
          <w:trHeight w:val="432"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（4）密集架每列前侧面板加装目录检索标识标签框。</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54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密集架门板</w:t>
            </w: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（1）材质：采用厚度≥1.2mm的冷轧钢板，符合《优质碳素结构钢冷轧钢板和钢带》（GB/T13237-2013）等相关标准。</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102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门与门之间没有外露的成型立柱与门档，双开带锁具。定位模块采用特制的ABS注塑件。密集架每组闭合两端安装上下门，门上安装锁具（带三级管理功能），拉手、连动装置一体化设计，门开启角度大于160度。钢材表面采用无磷脱脂、硅烷处理后，再进行全自动静电喷涂处理，具备防腐蚀性。每扇门均配有碰珠式止开装置，门面可开启180度。多次开启，门板能达到不变形、铰链无断裂、固定组件无松动等要求。</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76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▲门铰链须提供有效期内的合格检测报告，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，报告内容</w:t>
            </w:r>
            <w:r>
              <w:rPr>
                <w:rFonts w:hint="eastAsia" w:ascii="宋体" w:hAnsi="宋体" w:eastAsia="宋体" w:cs="宋体"/>
                <w:lang w:val="en-US" w:eastAsia="zh-CN" w:bidi="ar"/>
              </w:rPr>
              <w:t>必须包含：</w:t>
            </w:r>
            <w:r>
              <w:rPr>
                <w:rFonts w:hint="eastAsia" w:ascii="宋体" w:hAnsi="宋体" w:eastAsia="宋体" w:cs="宋体"/>
                <w:lang w:eastAsia="zh-CN" w:bidi="ar"/>
              </w:rPr>
              <w:t>①转动力≤20N；②反复启闭10万次，门扇自由端竖直方向位置的变化值应≤2mm；③悬端吊重不小于1kN，扇不脱落，符合《建筑门窗五金件 合页（铰链）》（JG/T 125-2017）等相关标准。</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r>
      <w:tr>
        <w:tblPrEx>
          <w:tblCellMar>
            <w:top w:w="0" w:type="dxa"/>
            <w:left w:w="108" w:type="dxa"/>
            <w:bottom w:w="0" w:type="dxa"/>
            <w:right w:w="108" w:type="dxa"/>
          </w:tblCellMar>
        </w:tblPrEx>
        <w:trPr>
          <w:trHeight w:val="4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rPr>
            </w:pPr>
            <w:r>
              <w:rPr>
                <w:rFonts w:hint="eastAsia" w:ascii="宋体" w:hAnsi="宋体" w:eastAsia="宋体" w:cs="宋体"/>
                <w:lang w:eastAsia="zh-CN" w:bidi="ar"/>
              </w:rPr>
              <w:t>密集架顶板</w:t>
            </w: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（1）材质：采用厚度≥1.2mm的冷轧钢板，符合《优质碳素结构钢冷轧钢板和钢带》（GB/T13237-2013）等等相关标准。</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（2）经数控流水线设备一次冲压成型，不小于6道折弯工艺，在密集架架体与架体之间安装有防水顶板，满足防水、防尘等要求。</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val="en-US"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防护等级达到IPX6。</w:t>
            </w:r>
            <w:r>
              <w:rPr>
                <w:rFonts w:hint="eastAsia" w:ascii="宋体" w:hAnsi="宋体" w:eastAsia="宋体" w:cs="宋体"/>
                <w:color w:val="auto"/>
                <w:lang w:eastAsia="zh-CN" w:bidi="ar"/>
              </w:rPr>
              <w:t>开箱前须提供</w:t>
            </w:r>
            <w:r>
              <w:rPr>
                <w:rFonts w:hint="eastAsia" w:ascii="宋体" w:hAnsi="宋体" w:eastAsia="宋体" w:cs="宋体"/>
                <w:b/>
                <w:bCs/>
                <w:color w:val="auto"/>
                <w:lang w:eastAsia="zh-CN" w:bidi="ar"/>
              </w:rPr>
              <w:t>本项目产品</w:t>
            </w:r>
            <w:r>
              <w:rPr>
                <w:rFonts w:hint="eastAsia" w:ascii="宋体" w:hAnsi="宋体" w:eastAsia="宋体" w:cs="宋体"/>
                <w:color w:val="auto"/>
                <w:lang w:eastAsia="zh-CN" w:bidi="ar"/>
              </w:rPr>
              <w:t>有</w:t>
            </w:r>
            <w:r>
              <w:rPr>
                <w:rFonts w:hint="eastAsia" w:ascii="宋体" w:hAnsi="宋体" w:eastAsia="宋体" w:cs="宋体"/>
                <w:lang w:eastAsia="zh-CN" w:bidi="ar"/>
              </w:rPr>
              <w:t>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Style w:val="60"/>
                <w:rFonts w:hint="eastAsia"/>
                <w:sz w:val="21"/>
                <w:szCs w:val="21"/>
                <w:lang w:eastAsia="zh-CN" w:bidi="ar"/>
              </w:rPr>
              <w:t>。</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r>
      <w:tr>
        <w:tblPrEx>
          <w:tblCellMar>
            <w:top w:w="0" w:type="dxa"/>
            <w:left w:w="108" w:type="dxa"/>
            <w:bottom w:w="0" w:type="dxa"/>
            <w:right w:w="108" w:type="dxa"/>
          </w:tblCellMar>
        </w:tblPrEx>
        <w:trPr>
          <w:trHeight w:val="4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密集架防倾倒装置</w:t>
            </w: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（1）材质：采用厚度≥5.0mm的冷轧钢板，符合《优质碳素结构钢冷轧钢板和钢带》（GB/T13237-2013）等相关标准。</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napToGrid w:val="0"/>
                <w:color w:val="000000"/>
                <w:sz w:val="21"/>
                <w:szCs w:val="21"/>
                <w:lang w:val="en-US"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5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▲防倾倒装置须提供有效期内的合格检测报告，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，报告内容</w:t>
            </w:r>
            <w:r>
              <w:rPr>
                <w:rFonts w:hint="eastAsia" w:ascii="宋体" w:hAnsi="宋体" w:eastAsia="宋体" w:cs="宋体"/>
                <w:lang w:val="en-US" w:eastAsia="zh-CN" w:bidi="ar"/>
              </w:rPr>
              <w:t>必须包含：</w:t>
            </w:r>
            <w:r>
              <w:rPr>
                <w:rFonts w:hint="eastAsia" w:ascii="宋体" w:hAnsi="宋体" w:eastAsia="宋体" w:cs="宋体"/>
                <w:lang w:eastAsia="zh-CN" w:bidi="ar"/>
              </w:rPr>
              <w:t>①规定塑性延伸强度；②抗拉强度；③断后伸长率，符合《优质碳素结构钢冷轧钢板和钢带》（GB/T13237-2013）等相关标准。</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napToGrid w:val="0"/>
                <w:color w:val="000000"/>
                <w:sz w:val="21"/>
                <w:szCs w:val="21"/>
                <w:lang w:val="en-US" w:eastAsia="zh-CN" w:bidi="ar"/>
              </w:rPr>
            </w:pPr>
          </w:p>
        </w:tc>
      </w:tr>
      <w:tr>
        <w:tblPrEx>
          <w:tblCellMar>
            <w:top w:w="0" w:type="dxa"/>
            <w:left w:w="108" w:type="dxa"/>
            <w:bottom w:w="0" w:type="dxa"/>
            <w:right w:w="108" w:type="dxa"/>
          </w:tblCellMar>
        </w:tblPrEx>
        <w:trPr>
          <w:trHeight w:val="9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（2）防倾倒装置冲压成型，底梁上安装防止架体倾倒装置。</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napToGrid w:val="0"/>
                <w:color w:val="000000"/>
                <w:sz w:val="21"/>
                <w:szCs w:val="21"/>
                <w:lang w:val="en-US"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347"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（3）架体列与列之间具有互锁功能，架体底部和顶部配置互锁装置，满足防震要求。</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napToGrid w:val="0"/>
                <w:color w:val="000000"/>
                <w:sz w:val="21"/>
                <w:szCs w:val="21"/>
                <w:lang w:val="en-US"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密集架防鼠板</w:t>
            </w: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（1）材质：采用厚度≥1.2mm的冷轧钢板，符合《优质碳素结构钢冷轧钢板和钢带》（GB/T13237-2013）等相关标准。</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napToGrid w:val="0"/>
                <w:color w:val="000000"/>
                <w:sz w:val="21"/>
                <w:szCs w:val="21"/>
                <w:lang w:val="en-US"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（2）防鼠板冲压成型，具有良好的防鼠功能。</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napToGrid w:val="0"/>
                <w:color w:val="000000"/>
                <w:sz w:val="21"/>
                <w:szCs w:val="21"/>
                <w:lang w:val="en-US"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密集架防尘板</w:t>
            </w: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（1）材质：采用厚度≥1.2mm的冷轧钢板，符合《优质碳素结构钢冷轧钢板和钢带》（GB/T13237-2013）等相关标准。</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（2）压型防尘板冲压成型，每列的接触面均有缓冲及密封装置，架体合拢后底盘之间缝隙小于2.0mm,满足防震、防尘、防光、防潮、防火等要求。</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9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（3）防尘板开箱前须提供</w:t>
            </w:r>
            <w:r>
              <w:rPr>
                <w:rFonts w:hint="eastAsia" w:ascii="宋体" w:hAnsi="宋体" w:eastAsia="宋体" w:cs="仿宋"/>
                <w:b/>
                <w:bCs/>
                <w:lang w:eastAsia="zh-CN"/>
              </w:rPr>
              <w:t>本项目产品</w:t>
            </w:r>
            <w:r>
              <w:rPr>
                <w:rFonts w:hint="eastAsia" w:ascii="宋体" w:hAnsi="宋体" w:eastAsia="宋体" w:cs="宋体"/>
                <w:lang w:eastAsia="zh-CN" w:bidi="ar"/>
              </w:rPr>
              <w:t>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，报告内容包括但不限于硬度、附着力、冲击强度、力学性能等。</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r>
      <w:tr>
        <w:tblPrEx>
          <w:tblCellMar>
            <w:top w:w="0" w:type="dxa"/>
            <w:left w:w="108" w:type="dxa"/>
            <w:bottom w:w="0" w:type="dxa"/>
            <w:right w:w="108" w:type="dxa"/>
          </w:tblCellMar>
        </w:tblPrEx>
        <w:trPr>
          <w:trHeight w:val="4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传动机构</w:t>
            </w: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（1）传动机构采用链条或齿轮传动，主要由铸铁滚轮、传动轴、连接管、向心轴承、摇手等零(部)件组成。</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napToGrid w:val="0"/>
                <w:color w:val="000000"/>
                <w:sz w:val="21"/>
                <w:szCs w:val="21"/>
                <w:lang w:val="en-US"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66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传动机构开箱前须提供</w:t>
            </w:r>
            <w:r>
              <w:rPr>
                <w:rFonts w:hint="eastAsia" w:ascii="宋体" w:hAnsi="宋体" w:eastAsia="宋体" w:cs="仿宋"/>
                <w:b/>
                <w:bCs/>
                <w:lang w:eastAsia="zh-CN"/>
              </w:rPr>
              <w:t>本项目产品</w:t>
            </w:r>
            <w:r>
              <w:rPr>
                <w:rFonts w:hint="eastAsia" w:ascii="宋体" w:hAnsi="宋体" w:eastAsia="宋体" w:cs="宋体"/>
                <w:lang w:eastAsia="zh-CN" w:bidi="ar"/>
              </w:rPr>
              <w:t>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，报告内容包括但不限于齿轮圆直径公差或链长精度、径向圆跳动等。</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napToGrid w:val="0"/>
                <w:color w:val="000000"/>
                <w:sz w:val="21"/>
                <w:szCs w:val="21"/>
                <w:lang w:val="en-US" w:eastAsia="zh-CN" w:bidi="ar"/>
              </w:rPr>
            </w:pPr>
          </w:p>
        </w:tc>
      </w:tr>
      <w:tr>
        <w:tblPrEx>
          <w:tblCellMar>
            <w:top w:w="0" w:type="dxa"/>
            <w:left w:w="108" w:type="dxa"/>
            <w:bottom w:w="0" w:type="dxa"/>
            <w:right w:w="108" w:type="dxa"/>
          </w:tblCellMar>
        </w:tblPrEx>
        <w:trPr>
          <w:trHeight w:val="5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（2）减速机构内置刹车器和锁定装置，满足架体安全锁定要求。齿轮经调质处理圆滑，负载驱动时不会出现轮齿折断、齿面磨损、齿面点蚀、齿面胶合等现象。</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napToGrid w:val="0"/>
                <w:color w:val="000000"/>
                <w:sz w:val="21"/>
                <w:szCs w:val="21"/>
                <w:lang w:val="en-US"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37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（3）传动机构配合精度高，定位可靠，符合国家相关标准。</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napToGrid w:val="0"/>
                <w:color w:val="000000"/>
                <w:sz w:val="21"/>
                <w:szCs w:val="21"/>
                <w:lang w:val="en-US"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向心轴承</w:t>
            </w: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（1）材质：采用产品，符合《滚动轴承及其商品零件检验规则》（GB/T 24608-2009），E级优质平装式球面或菱形座外球面万向滚珠轴承。</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napToGrid w:val="0"/>
                <w:color w:val="000000"/>
                <w:sz w:val="21"/>
                <w:szCs w:val="21"/>
                <w:lang w:val="en-US"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60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color w:val="auto"/>
                <w:lang w:eastAsia="zh-CN" w:bidi="ar"/>
              </w:rPr>
              <w:t>向心轴承开箱前须提供</w:t>
            </w:r>
            <w:r>
              <w:rPr>
                <w:rFonts w:hint="eastAsia" w:ascii="宋体" w:hAnsi="宋体" w:eastAsia="宋体" w:cs="仿宋"/>
                <w:b/>
                <w:bCs/>
                <w:lang w:eastAsia="zh-CN"/>
              </w:rPr>
              <w:t>本项目产品</w:t>
            </w:r>
            <w:r>
              <w:rPr>
                <w:rFonts w:hint="eastAsia" w:ascii="宋体" w:hAnsi="宋体" w:eastAsia="宋体" w:cs="宋体"/>
                <w:color w:val="auto"/>
                <w:lang w:eastAsia="zh-CN" w:bidi="ar"/>
              </w:rPr>
              <w:t>有效期内的合格检测报告，</w:t>
            </w:r>
            <w:r>
              <w:rPr>
                <w:rStyle w:val="60"/>
                <w:rFonts w:hint="default"/>
                <w:color w:val="auto"/>
                <w:sz w:val="21"/>
                <w:szCs w:val="21"/>
                <w:lang w:eastAsia="zh-CN" w:bidi="ar"/>
              </w:rPr>
              <w:t>检测报告上必须标注资质认定标志（</w:t>
            </w:r>
            <w:r>
              <w:rPr>
                <w:rStyle w:val="60"/>
                <w:color w:val="auto"/>
                <w:sz w:val="21"/>
                <w:szCs w:val="21"/>
                <w:lang w:eastAsia="zh-CN" w:bidi="ar"/>
              </w:rPr>
              <w:t xml:space="preserve"> CMA 或 CNAS 或 ilac- MRA</w:t>
            </w:r>
            <w:r>
              <w:rPr>
                <w:rStyle w:val="60"/>
                <w:rFonts w:hint="default"/>
                <w:color w:val="auto"/>
                <w:sz w:val="21"/>
                <w:szCs w:val="21"/>
                <w:lang w:eastAsia="zh-CN" w:bidi="ar"/>
              </w:rPr>
              <w:t>）</w:t>
            </w:r>
            <w:r>
              <w:rPr>
                <w:rFonts w:hint="eastAsia" w:ascii="宋体" w:hAnsi="宋体" w:eastAsia="宋体" w:cs="宋体"/>
                <w:color w:val="auto"/>
                <w:lang w:eastAsia="zh-CN" w:bidi="ar"/>
              </w:rPr>
              <w:t>，报告内容包括但不限于：①内径偏差；②径向游隙；③硬度等。</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napToGrid w:val="0"/>
                <w:color w:val="000000"/>
                <w:sz w:val="21"/>
                <w:szCs w:val="21"/>
                <w:lang w:val="en-US" w:eastAsia="zh-CN" w:bidi="ar"/>
              </w:rPr>
            </w:pPr>
          </w:p>
        </w:tc>
      </w:tr>
      <w:tr>
        <w:tblPrEx>
          <w:tblCellMar>
            <w:top w:w="0" w:type="dxa"/>
            <w:left w:w="108" w:type="dxa"/>
            <w:bottom w:w="0" w:type="dxa"/>
            <w:right w:w="108" w:type="dxa"/>
          </w:tblCellMar>
        </w:tblPrEx>
        <w:trPr>
          <w:trHeight w:val="4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传动轴</w:t>
            </w: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（1）传动主轴：材质采用的Φ≥25mm45#实心钢，符合《优质碳素结构钢》(GB/T699-2015)等相关标准。</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（2）传动轴：材质采用的Φ≥20mm45#实心钢，符合《优质碳素结构钢》(GB/T699-2015)等相关标准，加工精度不大于3.2，经热处理调质。</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6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传动轴开箱前须提供</w:t>
            </w:r>
            <w:r>
              <w:rPr>
                <w:rFonts w:hint="eastAsia" w:ascii="宋体" w:hAnsi="宋体" w:eastAsia="宋体" w:cs="仿宋"/>
                <w:b/>
                <w:bCs/>
                <w:lang w:eastAsia="zh-CN"/>
              </w:rPr>
              <w:t>本项目产品</w:t>
            </w:r>
            <w:r>
              <w:rPr>
                <w:rFonts w:hint="eastAsia" w:ascii="宋体" w:hAnsi="宋体" w:eastAsia="宋体" w:cs="宋体"/>
                <w:lang w:eastAsia="zh-CN" w:bidi="ar"/>
              </w:rPr>
              <w:t>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，报告内容包括但不限于径向跳动量等，符合《产品几何技术规范（GPS） 几何公差 检测与验证》（GB/T1958-2017）等相关标准。</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r>
      <w:tr>
        <w:tblPrEx>
          <w:tblCellMar>
            <w:top w:w="0" w:type="dxa"/>
            <w:left w:w="108" w:type="dxa"/>
            <w:bottom w:w="0" w:type="dxa"/>
            <w:right w:w="108" w:type="dxa"/>
          </w:tblCellMar>
        </w:tblPrEx>
        <w:trPr>
          <w:trHeight w:val="398"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铸铁滚轮</w:t>
            </w: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（1）铸铁滚轮规格：直径≥140mm。</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5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val="en-US"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（2）铸铁滚轮：材质采用的高强度球墨铸铁，符合《球墨</w:t>
            </w:r>
            <w:r>
              <w:rPr>
                <w:rFonts w:hint="eastAsia" w:ascii="宋体" w:hAnsi="宋体" w:eastAsia="宋体" w:cs="宋体"/>
                <w:color w:val="auto"/>
                <w:lang w:eastAsia="zh-CN" w:bidi="ar"/>
              </w:rPr>
              <w:t>铸铁件》（GB/T1348-2019)等相关标准。</w:t>
            </w:r>
            <w:r>
              <w:rPr>
                <w:rFonts w:hint="eastAsia" w:ascii="宋体" w:hAnsi="宋体" w:eastAsia="宋体" w:cs="宋体"/>
                <w:color w:val="auto"/>
                <w:lang w:val="en-US" w:eastAsia="zh-CN" w:bidi="ar"/>
              </w:rPr>
              <w:t>开箱前</w:t>
            </w:r>
            <w:r>
              <w:rPr>
                <w:rFonts w:hint="eastAsia" w:ascii="宋体" w:hAnsi="宋体" w:eastAsia="宋体" w:cs="宋体"/>
                <w:color w:val="auto"/>
                <w:lang w:eastAsia="zh-CN" w:bidi="ar"/>
              </w:rPr>
              <w:t>须提供</w:t>
            </w:r>
            <w:r>
              <w:rPr>
                <w:rFonts w:hint="eastAsia" w:ascii="宋体" w:hAnsi="宋体" w:eastAsia="宋体" w:cs="仿宋"/>
                <w:b/>
                <w:bCs/>
                <w:color w:val="auto"/>
                <w:lang w:eastAsia="zh-CN"/>
              </w:rPr>
              <w:t>本项目产品</w:t>
            </w:r>
            <w:r>
              <w:rPr>
                <w:rFonts w:hint="eastAsia" w:ascii="宋体" w:hAnsi="宋体" w:eastAsia="宋体" w:cs="宋体"/>
                <w:color w:val="auto"/>
                <w:lang w:eastAsia="zh-CN" w:bidi="ar"/>
              </w:rPr>
              <w:t>有效期内的合格检测报告，</w:t>
            </w:r>
            <w:r>
              <w:rPr>
                <w:rStyle w:val="60"/>
                <w:rFonts w:hint="default"/>
                <w:color w:val="auto"/>
                <w:sz w:val="21"/>
                <w:szCs w:val="21"/>
                <w:lang w:eastAsia="zh-CN" w:bidi="ar"/>
              </w:rPr>
              <w:t>检测报告上必须标注资质认定标志（</w:t>
            </w:r>
            <w:r>
              <w:rPr>
                <w:rStyle w:val="60"/>
                <w:color w:val="auto"/>
                <w:sz w:val="21"/>
                <w:szCs w:val="21"/>
                <w:lang w:eastAsia="zh-CN" w:bidi="ar"/>
              </w:rPr>
              <w:t xml:space="preserve"> CMA 或</w:t>
            </w:r>
            <w:r>
              <w:rPr>
                <w:rStyle w:val="60"/>
                <w:sz w:val="21"/>
                <w:szCs w:val="21"/>
                <w:lang w:eastAsia="zh-CN" w:bidi="ar"/>
              </w:rPr>
              <w:t xml:space="preserve"> CNAS 或 ilac- MRA</w:t>
            </w:r>
            <w:r>
              <w:rPr>
                <w:rStyle w:val="60"/>
                <w:rFonts w:hint="default"/>
                <w:sz w:val="21"/>
                <w:szCs w:val="21"/>
                <w:lang w:eastAsia="zh-CN" w:bidi="ar"/>
              </w:rPr>
              <w:t>）</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r>
      <w:tr>
        <w:tblPrEx>
          <w:tblCellMar>
            <w:top w:w="0" w:type="dxa"/>
            <w:left w:w="108" w:type="dxa"/>
            <w:bottom w:w="0" w:type="dxa"/>
            <w:right w:w="108" w:type="dxa"/>
          </w:tblCellMar>
        </w:tblPrEx>
        <w:trPr>
          <w:trHeight w:val="5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铸铁滚轮开箱前须提供</w:t>
            </w:r>
            <w:r>
              <w:rPr>
                <w:rFonts w:hint="eastAsia" w:ascii="宋体" w:hAnsi="宋体" w:eastAsia="宋体" w:cs="仿宋"/>
                <w:b/>
                <w:bCs/>
                <w:color w:val="auto"/>
                <w:lang w:eastAsia="zh-CN"/>
              </w:rPr>
              <w:t>本项目产品</w:t>
            </w:r>
            <w:r>
              <w:rPr>
                <w:rFonts w:hint="eastAsia" w:ascii="宋体" w:hAnsi="宋体" w:eastAsia="宋体" w:cs="宋体"/>
                <w:lang w:eastAsia="zh-CN" w:bidi="ar"/>
              </w:rPr>
              <w:t>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，报告内容包括但不限于材质、热处理硬度等。</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r>
      <w:tr>
        <w:tblPrEx>
          <w:tblCellMar>
            <w:top w:w="0" w:type="dxa"/>
            <w:left w:w="108" w:type="dxa"/>
            <w:bottom w:w="0" w:type="dxa"/>
            <w:right w:w="108" w:type="dxa"/>
          </w:tblCellMar>
        </w:tblPrEx>
        <w:trPr>
          <w:trHeight w:val="5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连接管</w:t>
            </w: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材料：采用</w:t>
            </w:r>
            <w:r>
              <w:rPr>
                <w:rStyle w:val="66"/>
                <w:rFonts w:hint="default"/>
                <w:color w:val="000000"/>
                <w:sz w:val="21"/>
                <w:szCs w:val="21"/>
                <w:lang w:eastAsia="zh-CN" w:bidi="ar"/>
              </w:rPr>
              <w:t>不大于</w:t>
            </w:r>
            <w:r>
              <w:rPr>
                <w:rFonts w:hint="eastAsia" w:ascii="宋体" w:hAnsi="宋体" w:eastAsia="宋体" w:cs="宋体"/>
                <w:lang w:eastAsia="zh-CN" w:bidi="ar"/>
              </w:rPr>
              <w:t>φ25.0mm*2.5mm的无缝钢管，符合《结构用无缝钢管》(GB/T8162-2018)等相关标准，表面须做镀锌等防腐处理。</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napToGrid w:val="0"/>
                <w:color w:val="000000"/>
                <w:sz w:val="21"/>
                <w:szCs w:val="21"/>
                <w:lang w:val="en-US"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62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val="en-US"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连接</w:t>
            </w:r>
            <w:r>
              <w:rPr>
                <w:rFonts w:hint="eastAsia" w:ascii="宋体" w:hAnsi="宋体" w:eastAsia="宋体" w:cs="宋体"/>
                <w:color w:val="auto"/>
                <w:lang w:eastAsia="zh-CN" w:bidi="ar"/>
              </w:rPr>
              <w:t>管</w:t>
            </w:r>
            <w:r>
              <w:rPr>
                <w:rFonts w:hint="eastAsia" w:ascii="宋体" w:hAnsi="宋体" w:eastAsia="宋体" w:cs="宋体"/>
                <w:color w:val="auto"/>
                <w:lang w:val="en-US" w:eastAsia="zh-CN" w:bidi="ar"/>
              </w:rPr>
              <w:t>开箱前</w:t>
            </w:r>
            <w:r>
              <w:rPr>
                <w:rFonts w:hint="eastAsia" w:ascii="宋体" w:hAnsi="宋体" w:eastAsia="宋体" w:cs="宋体"/>
                <w:color w:val="auto"/>
                <w:lang w:eastAsia="zh-CN" w:bidi="ar"/>
              </w:rPr>
              <w:t>须提供</w:t>
            </w:r>
            <w:r>
              <w:rPr>
                <w:rFonts w:hint="eastAsia" w:ascii="宋体" w:hAnsi="宋体" w:eastAsia="宋体" w:cs="仿宋"/>
                <w:b/>
                <w:bCs/>
                <w:color w:val="auto"/>
                <w:lang w:eastAsia="zh-CN"/>
              </w:rPr>
              <w:t>本项目产品</w:t>
            </w:r>
            <w:r>
              <w:rPr>
                <w:rFonts w:hint="eastAsia" w:ascii="宋体" w:hAnsi="宋体" w:eastAsia="宋体" w:cs="宋体"/>
                <w:color w:val="auto"/>
                <w:lang w:eastAsia="zh-CN" w:bidi="ar"/>
              </w:rPr>
              <w:t>有效期内的合格检测报告，</w:t>
            </w:r>
            <w:r>
              <w:rPr>
                <w:rStyle w:val="60"/>
                <w:rFonts w:hint="default"/>
                <w:color w:val="auto"/>
                <w:sz w:val="21"/>
                <w:szCs w:val="21"/>
                <w:lang w:eastAsia="zh-CN" w:bidi="ar"/>
              </w:rPr>
              <w:t>检测报告上必须标注资质认定标志（</w:t>
            </w:r>
            <w:r>
              <w:rPr>
                <w:rStyle w:val="60"/>
                <w:color w:val="auto"/>
                <w:sz w:val="21"/>
                <w:szCs w:val="21"/>
                <w:lang w:eastAsia="zh-CN" w:bidi="ar"/>
              </w:rPr>
              <w:t xml:space="preserve"> CMA 或 CNAS 或 ilac- MRA</w:t>
            </w:r>
            <w:r>
              <w:rPr>
                <w:rStyle w:val="60"/>
                <w:rFonts w:hint="default"/>
                <w:color w:val="auto"/>
                <w:sz w:val="21"/>
                <w:szCs w:val="21"/>
                <w:lang w:eastAsia="zh-CN" w:bidi="ar"/>
              </w:rPr>
              <w:t>）</w:t>
            </w:r>
            <w:r>
              <w:rPr>
                <w:rFonts w:hint="eastAsia" w:ascii="宋体" w:hAnsi="宋体" w:eastAsia="宋体" w:cs="宋体"/>
                <w:color w:val="auto"/>
                <w:lang w:eastAsia="zh-CN" w:bidi="ar"/>
              </w:rPr>
              <w:t>，报告内容包括但不限</w:t>
            </w:r>
            <w:r>
              <w:rPr>
                <w:rFonts w:hint="eastAsia" w:ascii="宋体" w:hAnsi="宋体" w:eastAsia="宋体" w:cs="宋体"/>
                <w:lang w:eastAsia="zh-CN" w:bidi="ar"/>
              </w:rPr>
              <w:t>于：①规定塑性延伸强度≥235MPa；②抗拉强度≥430MPa；③断后伸长率≥27%等，符合《金属材料 拉伸试验 第 1 部分：室温试验方法》（GB/T228.1-2021）等相关标准。</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napToGrid w:val="0"/>
                <w:color w:val="000000"/>
                <w:sz w:val="21"/>
                <w:szCs w:val="21"/>
                <w:lang w:val="en-US" w:eastAsia="zh-CN" w:bidi="ar"/>
              </w:rPr>
            </w:pPr>
          </w:p>
        </w:tc>
      </w:tr>
      <w:tr>
        <w:tblPrEx>
          <w:tblCellMar>
            <w:top w:w="0" w:type="dxa"/>
            <w:left w:w="108" w:type="dxa"/>
            <w:bottom w:w="0" w:type="dxa"/>
            <w:right w:w="108" w:type="dxa"/>
          </w:tblCellMar>
        </w:tblPrEx>
        <w:trPr>
          <w:trHeight w:val="62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摇手</w:t>
            </w: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（1）采用静音锌合金（带加强筋及轴承）摇手柄（摇手柄压筋）、摇手柄不带爪勾，采用无级耦合技术制造，双向超越变速离合器结构；具有自动复位功能。</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napToGrid w:val="0"/>
                <w:color w:val="000000"/>
                <w:sz w:val="21"/>
                <w:szCs w:val="21"/>
                <w:lang w:val="en-US"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9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（2）滚珠轴承：采用产品。传动机构中心传动轴与操纵手柄连接的中心内孔相配套。</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napToGrid w:val="0"/>
                <w:color w:val="000000"/>
                <w:sz w:val="21"/>
                <w:szCs w:val="21"/>
                <w:lang w:val="en-US"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40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限位装置</w:t>
            </w: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材质：采用厚度≥5.0mm的冷轧钢板，符合《优质碳素结构钢冷轧钢板和钢带》（GB/T13237-2013）等相关标准。</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napToGrid w:val="0"/>
                <w:color w:val="000000"/>
                <w:sz w:val="21"/>
                <w:szCs w:val="21"/>
                <w:lang w:val="en-US"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114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▲限位装置须提供有效期内的合格检测报告，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，报告内容</w:t>
            </w:r>
            <w:r>
              <w:rPr>
                <w:rFonts w:hint="eastAsia" w:ascii="宋体" w:hAnsi="宋体" w:eastAsia="宋体" w:cs="宋体"/>
                <w:lang w:val="en-US" w:eastAsia="zh-CN" w:bidi="ar"/>
              </w:rPr>
              <w:t>必须包含：</w:t>
            </w:r>
            <w:r>
              <w:rPr>
                <w:rFonts w:hint="eastAsia" w:ascii="宋体" w:hAnsi="宋体" w:eastAsia="宋体" w:cs="宋体"/>
                <w:lang w:eastAsia="zh-CN" w:bidi="ar"/>
              </w:rPr>
              <w:t>①塑性延伸强度≥235MPa；②抗拉强度≥430MPa；③断后伸长率≥27%；④涂层硬度≥0.4或2H；⑤涂层冲击高度≥40.0cm，应无剥落、裂纹、皱纹；⑥涂层附着力应不低于2级；⑦涂层耐腐蚀性能，符合《金属材料 拉伸试验 第 1 部分：室温试验方法》（GB/T228.1-2021）、 《钢制书架第3部分：手动密集书架》（GB/T13667.3-2013）等相关标准。</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napToGrid w:val="0"/>
                <w:color w:val="000000"/>
                <w:sz w:val="21"/>
                <w:szCs w:val="21"/>
                <w:lang w:val="en-US" w:eastAsia="zh-CN" w:bidi="ar"/>
              </w:rPr>
            </w:pPr>
          </w:p>
        </w:tc>
      </w:tr>
      <w:tr>
        <w:tblPrEx>
          <w:tblCellMar>
            <w:top w:w="0" w:type="dxa"/>
            <w:left w:w="108" w:type="dxa"/>
            <w:bottom w:w="0" w:type="dxa"/>
            <w:right w:w="108" w:type="dxa"/>
          </w:tblCellMar>
        </w:tblPrEx>
        <w:trPr>
          <w:trHeight w:val="82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制动与锁定装置</w:t>
            </w: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门面列和中间移动列分别装有锁具和制动装置，侧列锁定装置采用密集架专用808锁具，中列制动装置采用ABS塑料注塑而成的专用滑块优质锁。每列均装有制动装置，磁性密封条，每组密集架闭合后可用总锁锁住，形成一个封闭的整体。</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611"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紧固件</w:t>
            </w: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材料：采用专业紧固件厂生产的紧固件，35#及以上实心钢，符合《六角头螺栓》（GB/T5782-2016）等相关标准，表面须做镀锌防锈处理。</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734"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紧固件开箱前须提供</w:t>
            </w:r>
            <w:r>
              <w:rPr>
                <w:rFonts w:hint="eastAsia" w:ascii="宋体" w:hAnsi="宋体" w:eastAsia="宋体" w:cs="仿宋"/>
                <w:b/>
                <w:bCs/>
                <w:lang w:eastAsia="zh-CN"/>
              </w:rPr>
              <w:t>本项目产品</w:t>
            </w:r>
            <w:r>
              <w:rPr>
                <w:rFonts w:hint="eastAsia" w:ascii="宋体" w:hAnsi="宋体" w:eastAsia="宋体" w:cs="宋体"/>
                <w:lang w:eastAsia="zh-CN" w:bidi="ar"/>
              </w:rPr>
              <w:t>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，报告内容包括但不限于：①抗拉强度；②维氏硬度等。</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r>
      <w:tr>
        <w:tblPrEx>
          <w:tblCellMar>
            <w:top w:w="0" w:type="dxa"/>
            <w:left w:w="108" w:type="dxa"/>
            <w:bottom w:w="0" w:type="dxa"/>
            <w:right w:w="108" w:type="dxa"/>
          </w:tblCellMar>
        </w:tblPrEx>
        <w:trPr>
          <w:trHeight w:val="848"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rPr>
            </w:pPr>
            <w:r>
              <w:rPr>
                <w:rFonts w:hint="eastAsia" w:ascii="宋体" w:hAnsi="宋体" w:eastAsia="宋体" w:cs="宋体"/>
                <w:lang w:eastAsia="zh-CN" w:bidi="ar"/>
              </w:rPr>
              <w:t>细菌性能、抗霉菌性能</w:t>
            </w: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密集架抗细菌性能开箱前须提供</w:t>
            </w:r>
            <w:r>
              <w:rPr>
                <w:rFonts w:hint="eastAsia" w:ascii="宋体" w:hAnsi="宋体" w:eastAsia="宋体" w:cs="宋体"/>
                <w:b/>
                <w:bCs/>
                <w:color w:val="auto"/>
                <w:lang w:eastAsia="zh-CN" w:bidi="ar"/>
              </w:rPr>
              <w:t>本项目产品</w:t>
            </w:r>
            <w:r>
              <w:rPr>
                <w:rFonts w:hint="eastAsia" w:ascii="宋体" w:hAnsi="宋体" w:eastAsia="宋体" w:cs="宋体"/>
                <w:color w:val="auto"/>
                <w:lang w:eastAsia="zh-CN" w:bidi="ar"/>
              </w:rPr>
              <w:t>有效期内的合格检测报告，</w:t>
            </w:r>
            <w:r>
              <w:rPr>
                <w:rStyle w:val="60"/>
                <w:rFonts w:hint="default"/>
                <w:color w:val="auto"/>
                <w:sz w:val="21"/>
                <w:szCs w:val="21"/>
                <w:lang w:eastAsia="zh-CN" w:bidi="ar"/>
              </w:rPr>
              <w:t>检测报告上必须标注资质认定标志（</w:t>
            </w:r>
            <w:r>
              <w:rPr>
                <w:rStyle w:val="60"/>
                <w:color w:val="auto"/>
                <w:sz w:val="21"/>
                <w:szCs w:val="21"/>
                <w:lang w:eastAsia="zh-CN" w:bidi="ar"/>
              </w:rPr>
              <w:t xml:space="preserve"> CMA 或 CNAS 或 ilac- MRA</w:t>
            </w:r>
            <w:r>
              <w:rPr>
                <w:rStyle w:val="60"/>
                <w:rFonts w:hint="default"/>
                <w:color w:val="auto"/>
                <w:sz w:val="21"/>
                <w:szCs w:val="21"/>
                <w:lang w:eastAsia="zh-CN" w:bidi="ar"/>
              </w:rPr>
              <w:t>）</w:t>
            </w:r>
            <w:r>
              <w:rPr>
                <w:rFonts w:hint="eastAsia" w:ascii="宋体" w:hAnsi="宋体" w:eastAsia="宋体" w:cs="宋体"/>
                <w:color w:val="auto"/>
                <w:lang w:eastAsia="zh-CN" w:bidi="ar"/>
              </w:rPr>
              <w:t>，报告内容为抗菌</w:t>
            </w:r>
            <w:r>
              <w:rPr>
                <w:rFonts w:hint="eastAsia" w:ascii="宋体" w:hAnsi="宋体" w:eastAsia="宋体" w:cs="宋体"/>
                <w:lang w:eastAsia="zh-CN" w:bidi="ar"/>
              </w:rPr>
              <w:t>效果等级达到Ⅰ级，抗细菌</w:t>
            </w:r>
            <w:r>
              <w:rPr>
                <w:rFonts w:hint="eastAsia" w:ascii="宋体" w:hAnsi="宋体" w:eastAsia="宋体" w:cs="宋体"/>
                <w:lang w:val="en-US" w:eastAsia="zh-CN" w:bidi="ar"/>
              </w:rPr>
              <w:t>必须包含：</w:t>
            </w:r>
            <w:r>
              <w:rPr>
                <w:rFonts w:hint="eastAsia" w:ascii="宋体" w:hAnsi="宋体" w:eastAsia="宋体" w:cs="宋体"/>
                <w:lang w:eastAsia="zh-CN" w:bidi="ar"/>
              </w:rPr>
              <w:t>大肠杆菌、金黄色葡萄球菌、白色念珠菌、铜绿假单胞菌，符合 《抗菌涂料》（HG/T3950-2007 ）等相关标准。</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r>
      <w:tr>
        <w:tblPrEx>
          <w:tblCellMar>
            <w:top w:w="0" w:type="dxa"/>
            <w:left w:w="108" w:type="dxa"/>
            <w:bottom w:w="0" w:type="dxa"/>
            <w:right w:w="108" w:type="dxa"/>
          </w:tblCellMar>
        </w:tblPrEx>
        <w:trPr>
          <w:trHeight w:val="84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4"/>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rPr>
            </w:pPr>
          </w:p>
        </w:tc>
        <w:tc>
          <w:tcPr>
            <w:tcW w:w="978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密集架具有抗霉菌性能（耐霉菌性）开箱前须提供</w:t>
            </w:r>
            <w:r>
              <w:rPr>
                <w:rFonts w:hint="eastAsia" w:ascii="宋体" w:hAnsi="宋体" w:eastAsia="宋体" w:cs="宋体"/>
                <w:b/>
                <w:bCs/>
                <w:color w:val="auto"/>
                <w:lang w:eastAsia="zh-CN" w:bidi="ar"/>
              </w:rPr>
              <w:t>本项目产品</w:t>
            </w:r>
            <w:r>
              <w:rPr>
                <w:rFonts w:hint="eastAsia" w:ascii="宋体" w:hAnsi="宋体" w:eastAsia="宋体" w:cs="宋体"/>
                <w:lang w:eastAsia="zh-CN" w:bidi="ar"/>
              </w:rPr>
              <w:t>有效期内的合格检测报告，</w:t>
            </w:r>
            <w:r>
              <w:rPr>
                <w:rStyle w:val="60"/>
                <w:rFonts w:hint="default"/>
                <w:sz w:val="21"/>
                <w:szCs w:val="21"/>
                <w:lang w:eastAsia="zh-CN" w:bidi="ar"/>
              </w:rPr>
              <w:t>检测报告上必须标注资质认定标志（</w:t>
            </w:r>
            <w:r>
              <w:rPr>
                <w:rStyle w:val="60"/>
                <w:sz w:val="21"/>
                <w:szCs w:val="21"/>
                <w:lang w:eastAsia="zh-CN" w:bidi="ar"/>
              </w:rPr>
              <w:t xml:space="preserve"> CMA 或 CNAS 或 ilac- MRA</w:t>
            </w:r>
            <w:r>
              <w:rPr>
                <w:rStyle w:val="60"/>
                <w:rFonts w:hint="default"/>
                <w:sz w:val="21"/>
                <w:szCs w:val="21"/>
                <w:lang w:eastAsia="zh-CN" w:bidi="ar"/>
              </w:rPr>
              <w:t>）</w:t>
            </w:r>
            <w:r>
              <w:rPr>
                <w:rFonts w:hint="eastAsia" w:ascii="宋体" w:hAnsi="宋体" w:eastAsia="宋体" w:cs="宋体"/>
                <w:lang w:eastAsia="zh-CN" w:bidi="ar"/>
              </w:rPr>
              <w:t>，报告内容为长霉等级（防霉等级）达到Ⅰ级，耐霉性</w:t>
            </w:r>
            <w:r>
              <w:rPr>
                <w:rFonts w:hint="eastAsia" w:ascii="宋体" w:hAnsi="宋体" w:eastAsia="宋体" w:cs="宋体"/>
                <w:lang w:val="en-US" w:eastAsia="zh-CN" w:bidi="ar"/>
              </w:rPr>
              <w:t>必须包含：</w:t>
            </w:r>
            <w:r>
              <w:rPr>
                <w:rFonts w:hint="eastAsia" w:ascii="宋体" w:hAnsi="宋体" w:eastAsia="宋体" w:cs="宋体"/>
                <w:lang w:eastAsia="zh-CN" w:bidi="ar"/>
              </w:rPr>
              <w:t>黑曲霉、土曲霉、黄曲霉，符合 《抗菌涂料》（HG/T3950-2007 ）等相关标准。</w:t>
            </w:r>
          </w:p>
        </w:tc>
        <w:tc>
          <w:tcPr>
            <w:tcW w:w="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是</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r>
      <w:tr>
        <w:tblPrEx>
          <w:tblCellMar>
            <w:top w:w="0" w:type="dxa"/>
            <w:left w:w="108" w:type="dxa"/>
            <w:bottom w:w="0" w:type="dxa"/>
            <w:right w:w="108" w:type="dxa"/>
          </w:tblCellMar>
        </w:tblPrEx>
        <w:trPr>
          <w:trHeight w:val="365" w:hRule="atLeast"/>
        </w:trPr>
        <w:tc>
          <w:tcPr>
            <w:tcW w:w="1509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bidi="ar"/>
              </w:rPr>
            </w:pPr>
            <w:r>
              <w:rPr>
                <w:rFonts w:hint="eastAsia" w:ascii="宋体" w:hAnsi="宋体" w:eastAsia="宋体" w:cs="宋体"/>
                <w:lang w:eastAsia="zh-CN" w:bidi="ar"/>
              </w:rPr>
              <w:t>目录柜、更衣柜</w:t>
            </w:r>
          </w:p>
        </w:tc>
      </w:tr>
      <w:tr>
        <w:tblPrEx>
          <w:tblCellMar>
            <w:top w:w="0" w:type="dxa"/>
            <w:left w:w="108" w:type="dxa"/>
            <w:bottom w:w="0" w:type="dxa"/>
            <w:right w:w="108" w:type="dxa"/>
          </w:tblCellMar>
        </w:tblPrEx>
        <w:trPr>
          <w:trHeight w:val="505"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5"/>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rPr>
            </w:pPr>
            <w:r>
              <w:rPr>
                <w:rFonts w:hint="eastAsia" w:ascii="宋体" w:hAnsi="宋体" w:eastAsia="宋体" w:cs="宋体"/>
                <w:lang w:eastAsia="zh-CN" w:bidi="ar"/>
              </w:rPr>
              <w:t>△</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rPr>
            </w:pPr>
            <w:r>
              <w:rPr>
                <w:rFonts w:hint="eastAsia" w:ascii="宋体" w:hAnsi="宋体" w:eastAsia="宋体" w:cs="宋体"/>
                <w:lang w:eastAsia="zh-CN" w:bidi="ar"/>
              </w:rPr>
              <w:t>材质</w:t>
            </w:r>
          </w:p>
        </w:tc>
        <w:tc>
          <w:tcPr>
            <w:tcW w:w="98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采用厚度≥1.2mm的冷轧钢板，符合《优质碳素结构钢冷轧钢板和钢带》（GB/T13237-2013）等相关标准。</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925"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5"/>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rPr>
            </w:pPr>
            <w:r>
              <w:rPr>
                <w:rFonts w:hint="eastAsia" w:ascii="宋体" w:hAnsi="宋体" w:eastAsia="宋体" w:cs="宋体"/>
                <w:lang w:eastAsia="zh-CN" w:bidi="ar"/>
              </w:rPr>
              <w:t>△</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rPr>
            </w:pPr>
            <w:r>
              <w:rPr>
                <w:rFonts w:hint="eastAsia" w:ascii="宋体" w:hAnsi="宋体" w:eastAsia="宋体" w:cs="宋体"/>
                <w:lang w:eastAsia="zh-CN" w:bidi="ar"/>
              </w:rPr>
              <w:t>其他要求</w:t>
            </w:r>
          </w:p>
        </w:tc>
        <w:tc>
          <w:tcPr>
            <w:tcW w:w="98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color w:val="auto"/>
                <w:lang w:eastAsia="zh-CN" w:bidi="ar"/>
              </w:rPr>
              <w:t>（1）各零（部）件及组合件表面光滑、平整，没有尖角、凸起。（2）所有焊接件焊接牢固，焊痕光滑、平整，无砂眼、虚焊、明显焊瘤及飞溅物等缺陷。（3）所有钣金件、机加件加工后应打磨毛刺，无裂痕、伤痕等缺陷。（4）所有紧固件须经抗氧化或镀锌处理，满足相关技术要求。（5）涂层表面平整光滑，色泽均匀一致，无流挂、起粒、皱皮、露底、剥落、伤痕等缺陷。（6）电镀件镀层明亮，外露部位无烧焦、起泡、针孔、裂纹、花斑、明显划痕和毛刺等缺陷。</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390" w:hRule="atLeast"/>
        </w:trPr>
        <w:tc>
          <w:tcPr>
            <w:tcW w:w="1509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bidi="ar"/>
              </w:rPr>
            </w:pPr>
            <w:r>
              <w:rPr>
                <w:rFonts w:hint="eastAsia" w:ascii="宋体" w:hAnsi="宋体" w:eastAsia="宋体" w:cs="宋体"/>
                <w:lang w:eastAsia="zh-CN" w:bidi="ar"/>
              </w:rPr>
              <w:t>登高梯</w:t>
            </w:r>
          </w:p>
        </w:tc>
      </w:tr>
      <w:tr>
        <w:tblPrEx>
          <w:tblCellMar>
            <w:top w:w="0" w:type="dxa"/>
            <w:left w:w="108" w:type="dxa"/>
            <w:bottom w:w="0" w:type="dxa"/>
            <w:right w:w="108" w:type="dxa"/>
          </w:tblCellMar>
        </w:tblPrEx>
        <w:trPr>
          <w:trHeight w:val="353"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5"/>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eastAsia="zh-CN" w:bidi="ar"/>
              </w:rPr>
              <w:t>△</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eastAsia="zh-CN" w:bidi="ar"/>
              </w:rPr>
              <w:t>材料</w:t>
            </w:r>
          </w:p>
        </w:tc>
        <w:tc>
          <w:tcPr>
            <w:tcW w:w="98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color w:val="auto"/>
                <w:lang w:eastAsia="zh-CN" w:bidi="ar"/>
              </w:rPr>
            </w:pPr>
            <w:r>
              <w:rPr>
                <w:rFonts w:hint="eastAsia" w:ascii="宋体" w:hAnsi="宋体" w:eastAsia="宋体" w:cs="宋体"/>
                <w:lang w:eastAsia="zh-CN" w:bidi="ar"/>
              </w:rPr>
              <w:t>采用厚度≥1.2mm的冷轧钢板。</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353"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5"/>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eastAsia="zh-CN" w:bidi="ar"/>
              </w:rPr>
              <w:t>△</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eastAsia="zh-CN" w:bidi="ar"/>
              </w:rPr>
              <w:t>框架整体焊接结构</w:t>
            </w:r>
          </w:p>
        </w:tc>
        <w:tc>
          <w:tcPr>
            <w:tcW w:w="98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color w:val="auto"/>
                <w:lang w:eastAsia="zh-CN" w:bidi="ar"/>
              </w:rPr>
            </w:pPr>
            <w:r>
              <w:rPr>
                <w:rFonts w:hint="eastAsia" w:ascii="宋体" w:hAnsi="宋体" w:eastAsia="宋体" w:cs="宋体"/>
                <w:lang w:eastAsia="zh-CN" w:bidi="ar"/>
              </w:rPr>
              <w:t>1.有扶手，表面精工打磨，触感光滑造型流畅，经久耐用。五金配件采用产品，符合国家标准。2.踏板面加装塑胶防滑垫，下带万向轮。3.采用承重型尼龙或PVC脚轮，高弹性，环保耐磨，运行平稳无杂音，满足使用寿命要求。4.承重≥200KG。5.五金配件采用产品，符合国家标准。</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353" w:hRule="atLeast"/>
        </w:trPr>
        <w:tc>
          <w:tcPr>
            <w:tcW w:w="1509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bidi="ar"/>
              </w:rPr>
            </w:pPr>
            <w:r>
              <w:rPr>
                <w:rFonts w:hint="eastAsia" w:ascii="宋体" w:hAnsi="宋体" w:eastAsia="宋体" w:cs="宋体"/>
                <w:lang w:eastAsia="zh-CN" w:bidi="ar"/>
              </w:rPr>
              <w:t>档案推车</w:t>
            </w:r>
          </w:p>
        </w:tc>
      </w:tr>
      <w:tr>
        <w:tblPrEx>
          <w:tblCellMar>
            <w:top w:w="0" w:type="dxa"/>
            <w:left w:w="108" w:type="dxa"/>
            <w:bottom w:w="0" w:type="dxa"/>
            <w:right w:w="108" w:type="dxa"/>
          </w:tblCellMar>
        </w:tblPrEx>
        <w:trPr>
          <w:trHeight w:val="353"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5"/>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rPr>
            </w:pPr>
            <w:r>
              <w:rPr>
                <w:rFonts w:hint="eastAsia" w:ascii="宋体" w:hAnsi="宋体" w:eastAsia="宋体" w:cs="宋体"/>
                <w:lang w:eastAsia="zh-CN" w:bidi="ar"/>
              </w:rPr>
              <w:t>△</w:t>
            </w:r>
          </w:p>
        </w:tc>
        <w:tc>
          <w:tcPr>
            <w:tcW w:w="913" w:type="dxa"/>
            <w:vMerge w:val="restart"/>
            <w:tcBorders>
              <w:top w:val="single" w:color="000000" w:sz="4" w:space="0"/>
              <w:left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rPr>
            </w:pPr>
            <w:r>
              <w:rPr>
                <w:rFonts w:hint="eastAsia" w:ascii="宋体" w:hAnsi="宋体" w:eastAsia="宋体" w:cs="宋体"/>
                <w:lang w:eastAsia="zh-CN" w:bidi="ar"/>
              </w:rPr>
              <w:t>档案推车</w:t>
            </w:r>
          </w:p>
        </w:tc>
        <w:tc>
          <w:tcPr>
            <w:tcW w:w="98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1.漆膜附着力、漆膜硬度及漆膜耐用冲击性能符合国家标准；</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353"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5"/>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eastAsia="zh-CN" w:bidi="ar"/>
              </w:rPr>
              <w:t>△</w:t>
            </w:r>
          </w:p>
        </w:tc>
        <w:tc>
          <w:tcPr>
            <w:tcW w:w="913" w:type="dxa"/>
            <w:vMerge w:val="continue"/>
            <w:tcBorders>
              <w:left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98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bidi="ar"/>
              </w:rPr>
            </w:pPr>
            <w:r>
              <w:rPr>
                <w:rFonts w:hint="eastAsia" w:ascii="宋体" w:hAnsi="宋体" w:eastAsia="宋体" w:cs="宋体"/>
                <w:lang w:eastAsia="zh-CN" w:bidi="ar"/>
              </w:rPr>
              <w:t>2.主材采用厚度≥1.2mm的冷轧钢板；</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353"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5"/>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eastAsia="zh-CN" w:bidi="ar"/>
              </w:rPr>
              <w:t>△</w:t>
            </w:r>
          </w:p>
        </w:tc>
        <w:tc>
          <w:tcPr>
            <w:tcW w:w="913" w:type="dxa"/>
            <w:vMerge w:val="continue"/>
            <w:tcBorders>
              <w:left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98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bidi="ar"/>
              </w:rPr>
            </w:pPr>
            <w:r>
              <w:rPr>
                <w:rFonts w:hint="eastAsia" w:ascii="宋体" w:hAnsi="宋体" w:eastAsia="宋体" w:cs="宋体"/>
                <w:lang w:eastAsia="zh-CN" w:bidi="ar"/>
              </w:rPr>
              <w:t>3.加强筋，经过剪切、冲压、折弯、焊接、装配而成；</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353"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5"/>
              </w:numPr>
              <w:jc w:val="center"/>
              <w:textAlignment w:val="center"/>
              <w:rPr>
                <w:rFonts w:ascii="宋体" w:hAnsi="宋体" w:eastAsia="宋体" w:cs="宋体"/>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eastAsia="zh-CN" w:bidi="ar"/>
              </w:rPr>
              <w:t>△</w:t>
            </w:r>
          </w:p>
        </w:tc>
        <w:tc>
          <w:tcPr>
            <w:tcW w:w="913" w:type="dxa"/>
            <w:vMerge w:val="continue"/>
            <w:tcBorders>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98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bidi="ar"/>
              </w:rPr>
            </w:pPr>
            <w:r>
              <w:rPr>
                <w:rFonts w:hint="eastAsia" w:ascii="宋体" w:hAnsi="宋体" w:eastAsia="宋体" w:cs="宋体"/>
                <w:lang w:eastAsia="zh-CN" w:bidi="ar"/>
              </w:rPr>
              <w:t>4.转向轮满足坚固耐用静音的要求，符合国家标准。</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r>
        <w:tblPrEx>
          <w:tblCellMar>
            <w:top w:w="0" w:type="dxa"/>
            <w:left w:w="108" w:type="dxa"/>
            <w:bottom w:w="0" w:type="dxa"/>
            <w:right w:w="108" w:type="dxa"/>
          </w:tblCellMar>
        </w:tblPrEx>
        <w:trPr>
          <w:trHeight w:val="353" w:hRule="atLeast"/>
        </w:trPr>
        <w:tc>
          <w:tcPr>
            <w:tcW w:w="1509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宋体" w:hAnsi="宋体" w:eastAsia="宋体" w:cs="宋体"/>
                <w:lang w:eastAsia="zh-CN"/>
              </w:rPr>
            </w:pPr>
            <w:r>
              <w:rPr>
                <w:rFonts w:hint="eastAsia" w:ascii="宋体" w:hAnsi="宋体" w:eastAsia="宋体" w:cs="宋体"/>
                <w:lang w:eastAsia="zh-CN" w:bidi="ar"/>
              </w:rPr>
              <w:t>不锈钢防鼠门档</w:t>
            </w:r>
          </w:p>
        </w:tc>
      </w:tr>
      <w:tr>
        <w:tblPrEx>
          <w:tblCellMar>
            <w:top w:w="0" w:type="dxa"/>
            <w:left w:w="108" w:type="dxa"/>
            <w:bottom w:w="0" w:type="dxa"/>
            <w:right w:w="108" w:type="dxa"/>
          </w:tblCellMar>
        </w:tblPrEx>
        <w:trPr>
          <w:trHeight w:val="353"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rPr>
            </w:pPr>
            <w:r>
              <w:rPr>
                <w:rFonts w:hint="eastAsia" w:ascii="宋体" w:hAnsi="宋体" w:eastAsia="宋体" w:cs="宋体"/>
                <w:lang w:eastAsia="zh-CN"/>
              </w:rPr>
              <w:t>1</w:t>
            </w:r>
            <w:r>
              <w:rPr>
                <w:rFonts w:hint="eastAsia" w:ascii="宋体" w:hAnsi="宋体" w:eastAsia="宋体" w:cs="宋体"/>
                <w:lang w:val="en-US" w:eastAsia="zh-CN"/>
              </w:rPr>
              <w:t>17</w:t>
            </w:r>
            <w:r>
              <w:rPr>
                <w:rFonts w:hint="eastAsia" w:ascii="宋体" w:hAnsi="宋体" w:eastAsia="宋体" w:cs="宋体"/>
                <w:lang w:eastAsia="zh-CN"/>
              </w:rPr>
              <w:t>.</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rPr>
            </w:pPr>
            <w:r>
              <w:rPr>
                <w:rFonts w:hint="eastAsia" w:ascii="宋体" w:hAnsi="宋体" w:eastAsia="宋体" w:cs="宋体"/>
                <w:lang w:eastAsia="zh-CN" w:bidi="ar"/>
              </w:rPr>
              <w:t>△</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rPr>
            </w:pPr>
            <w:r>
              <w:rPr>
                <w:rFonts w:hint="eastAsia" w:ascii="宋体" w:hAnsi="宋体" w:eastAsia="宋体" w:cs="宋体"/>
                <w:lang w:eastAsia="zh-CN" w:bidi="ar"/>
              </w:rPr>
              <w:t>不锈钢防鼠门档</w:t>
            </w:r>
          </w:p>
        </w:tc>
        <w:tc>
          <w:tcPr>
            <w:tcW w:w="98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lang w:eastAsia="zh-CN"/>
              </w:rPr>
            </w:pPr>
            <w:r>
              <w:rPr>
                <w:rFonts w:hint="eastAsia" w:ascii="宋体" w:hAnsi="宋体" w:eastAsia="宋体" w:cs="宋体"/>
                <w:lang w:eastAsia="zh-CN" w:bidi="ar"/>
              </w:rPr>
              <w:t>材质采用304不锈钢，厚度≥1.0mm,符合档案库房建设等相关标准，达到良好防鼠功能，表面精工打磨，切割部位平整光滑。</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rPr>
            </w:pPr>
            <w:r>
              <w:rPr>
                <w:rFonts w:hint="eastAsia" w:ascii="宋体" w:hAnsi="宋体" w:eastAsia="宋体" w:cs="宋体"/>
                <w:lang w:eastAsia="zh-CN" w:bidi="ar"/>
              </w:rPr>
              <w:t>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lang w:eastAsia="zh-CN" w:bidi="ar"/>
              </w:rPr>
            </w:pPr>
            <w:r>
              <w:rPr>
                <w:rFonts w:hint="eastAsia" w:ascii="宋体" w:hAnsi="宋体" w:eastAsia="宋体" w:cs="宋体"/>
                <w:lang w:val="en-US" w:eastAsia="zh-CN" w:bidi="ar"/>
              </w:rPr>
              <w:t>/</w:t>
            </w:r>
          </w:p>
        </w:tc>
      </w:tr>
    </w:tbl>
    <w:p>
      <w:pPr>
        <w:spacing w:line="241" w:lineRule="auto"/>
        <w:sectPr>
          <w:pgSz w:w="16839" w:h="11905" w:orient="landscape"/>
          <w:pgMar w:top="1560" w:right="1104" w:bottom="1440" w:left="1281" w:header="1090" w:footer="988" w:gutter="0"/>
          <w:cols w:space="720" w:num="1"/>
        </w:sectPr>
      </w:pPr>
    </w:p>
    <w:p>
      <w:pPr>
        <w:spacing w:line="241" w:lineRule="auto"/>
      </w:pPr>
      <w:bookmarkStart w:id="63" w:name="bookmark181"/>
      <w:bookmarkEnd w:id="63"/>
    </w:p>
    <w:p>
      <w:pPr>
        <w:spacing w:before="88" w:line="225" w:lineRule="auto"/>
        <w:ind w:left="3763"/>
        <w:outlineLvl w:val="1"/>
        <w:rPr>
          <w:rFonts w:ascii="黑体" w:hAnsi="黑体" w:eastAsia="黑体" w:cs="黑体"/>
          <w:spacing w:val="7"/>
          <w:sz w:val="27"/>
          <w:szCs w:val="27"/>
          <w14:textOutline w14:w="5054" w14:cap="flat" w14:cmpd="sng" w14:algn="ctr">
            <w14:solidFill>
              <w14:srgbClr w14:val="000000"/>
            </w14:solidFill>
            <w14:prstDash w14:val="solid"/>
            <w14:miter w14:val="0"/>
          </w14:textOutline>
        </w:rPr>
      </w:pPr>
      <w:bookmarkStart w:id="64" w:name="bookmark183"/>
      <w:bookmarkEnd w:id="64"/>
      <w:r>
        <w:rPr>
          <w:rFonts w:hint="eastAsia"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t>八、</w:t>
      </w:r>
      <w:r>
        <w:rPr>
          <w:rFonts w:ascii="黑体" w:hAnsi="黑体" w:eastAsia="黑体" w:cs="黑体"/>
          <w:spacing w:val="7"/>
          <w:sz w:val="27"/>
          <w:szCs w:val="27"/>
          <w14:textOutline w14:w="5054" w14:cap="flat" w14:cmpd="sng" w14:algn="ctr">
            <w14:solidFill>
              <w14:srgbClr w14:val="000000"/>
            </w14:solidFill>
            <w14:prstDash w14:val="solid"/>
            <w14:miter w14:val="0"/>
          </w14:textOutline>
        </w:rPr>
        <w:t>商务偏离表</w:t>
      </w:r>
    </w:p>
    <w:p>
      <w:pPr>
        <w:pStyle w:val="4"/>
        <w:spacing w:before="165" w:line="360" w:lineRule="auto"/>
        <w:ind w:left="36"/>
        <w:rPr>
          <w:lang w:eastAsia="zh-CN"/>
        </w:rPr>
      </w:pPr>
      <w:r>
        <w:rPr>
          <w:spacing w:val="-15"/>
          <w:sz w:val="21"/>
          <w:szCs w:val="21"/>
          <w:lang w:eastAsia="zh-CN"/>
        </w:rPr>
        <w:t>项目名称：</w:t>
      </w:r>
      <w:r>
        <w:rPr>
          <w:spacing w:val="27"/>
          <w:sz w:val="21"/>
          <w:szCs w:val="21"/>
          <w:lang w:eastAsia="zh-CN"/>
        </w:rPr>
        <w:t xml:space="preserve"> </w:t>
      </w:r>
      <w:r>
        <w:rPr>
          <w:sz w:val="21"/>
          <w:szCs w:val="21"/>
          <w:u w:val="single"/>
          <w:lang w:eastAsia="zh-CN"/>
        </w:rPr>
        <w:t xml:space="preserve">   </w:t>
      </w:r>
      <w:r>
        <w:rPr>
          <w:rFonts w:hint="eastAsia"/>
          <w:sz w:val="21"/>
          <w:szCs w:val="21"/>
          <w:u w:val="single"/>
          <w:lang w:eastAsia="zh-CN"/>
        </w:rPr>
        <w:t xml:space="preserve">               </w:t>
      </w:r>
      <w:r>
        <w:rPr>
          <w:sz w:val="21"/>
          <w:szCs w:val="21"/>
          <w:u w:val="single"/>
          <w:lang w:eastAsia="zh-CN"/>
        </w:rPr>
        <w:t xml:space="preserve">         </w:t>
      </w:r>
      <w:r>
        <w:rPr>
          <w:spacing w:val="-15"/>
          <w:sz w:val="21"/>
          <w:szCs w:val="21"/>
          <w:lang w:eastAsia="zh-CN"/>
        </w:rPr>
        <w:t>第</w:t>
      </w:r>
      <w:r>
        <w:rPr>
          <w:spacing w:val="-15"/>
          <w:sz w:val="21"/>
          <w:szCs w:val="21"/>
          <w:u w:val="single"/>
          <w:lang w:eastAsia="zh-CN"/>
        </w:rPr>
        <w:t xml:space="preserve">     </w:t>
      </w:r>
      <w:r>
        <w:rPr>
          <w:rFonts w:hint="eastAsia"/>
          <w:spacing w:val="-15"/>
          <w:sz w:val="21"/>
          <w:szCs w:val="21"/>
          <w:lang w:eastAsia="zh-CN"/>
        </w:rPr>
        <w:t>标项（标项名称 ）</w:t>
      </w:r>
    </w:p>
    <w:p>
      <w:pPr>
        <w:spacing w:line="134" w:lineRule="exact"/>
        <w:rPr>
          <w:lang w:eastAsia="zh-CN"/>
        </w:rPr>
      </w:pPr>
    </w:p>
    <w:tbl>
      <w:tblPr>
        <w:tblStyle w:val="56"/>
        <w:tblW w:w="90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2409"/>
        <w:gridCol w:w="1982"/>
        <w:gridCol w:w="2126"/>
        <w:gridCol w:w="17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trPr>
        <w:tc>
          <w:tcPr>
            <w:tcW w:w="744" w:type="dxa"/>
          </w:tcPr>
          <w:p>
            <w:pPr>
              <w:pStyle w:val="57"/>
              <w:spacing w:before="106" w:line="222" w:lineRule="auto"/>
              <w:ind w:left="122"/>
              <w:rPr>
                <w:sz w:val="21"/>
                <w:szCs w:val="21"/>
              </w:rPr>
            </w:pPr>
            <w:r>
              <w:rPr>
                <w:spacing w:val="-3"/>
                <w:sz w:val="21"/>
                <w:szCs w:val="21"/>
              </w:rPr>
              <w:t>序号</w:t>
            </w:r>
          </w:p>
        </w:tc>
        <w:tc>
          <w:tcPr>
            <w:tcW w:w="2409" w:type="dxa"/>
          </w:tcPr>
          <w:p>
            <w:pPr>
              <w:pStyle w:val="57"/>
              <w:spacing w:before="106" w:line="220" w:lineRule="auto"/>
              <w:ind w:left="215"/>
              <w:rPr>
                <w:sz w:val="21"/>
                <w:szCs w:val="21"/>
              </w:rPr>
            </w:pPr>
            <w:r>
              <w:rPr>
                <w:spacing w:val="-1"/>
                <w:sz w:val="21"/>
                <w:szCs w:val="21"/>
              </w:rPr>
              <w:t>招标文件章节条款号</w:t>
            </w:r>
          </w:p>
        </w:tc>
        <w:tc>
          <w:tcPr>
            <w:tcW w:w="1982" w:type="dxa"/>
          </w:tcPr>
          <w:p>
            <w:pPr>
              <w:pStyle w:val="57"/>
              <w:spacing w:before="81" w:line="221" w:lineRule="auto"/>
              <w:ind w:left="371"/>
              <w:rPr>
                <w:sz w:val="21"/>
                <w:szCs w:val="21"/>
              </w:rPr>
            </w:pPr>
            <w:r>
              <w:rPr>
                <w:spacing w:val="-1"/>
                <w:sz w:val="21"/>
                <w:szCs w:val="21"/>
              </w:rPr>
              <w:t>招标文件要求</w:t>
            </w:r>
          </w:p>
        </w:tc>
        <w:tc>
          <w:tcPr>
            <w:tcW w:w="2126" w:type="dxa"/>
          </w:tcPr>
          <w:p>
            <w:pPr>
              <w:pStyle w:val="57"/>
              <w:spacing w:before="81" w:line="221" w:lineRule="auto"/>
              <w:ind w:left="441"/>
              <w:rPr>
                <w:sz w:val="21"/>
                <w:szCs w:val="21"/>
              </w:rPr>
            </w:pPr>
            <w:r>
              <w:rPr>
                <w:spacing w:val="-1"/>
                <w:sz w:val="21"/>
                <w:szCs w:val="21"/>
              </w:rPr>
              <w:t>投标文件应答</w:t>
            </w:r>
          </w:p>
        </w:tc>
        <w:tc>
          <w:tcPr>
            <w:tcW w:w="1761" w:type="dxa"/>
          </w:tcPr>
          <w:p>
            <w:pPr>
              <w:pStyle w:val="57"/>
              <w:spacing w:before="105" w:line="221" w:lineRule="auto"/>
              <w:ind w:left="420"/>
              <w:rPr>
                <w:sz w:val="21"/>
                <w:szCs w:val="21"/>
              </w:rPr>
            </w:pPr>
            <w:r>
              <w:rPr>
                <w:spacing w:val="-1"/>
                <w:sz w:val="21"/>
                <w:szCs w:val="21"/>
              </w:rPr>
              <w:t>偏离说明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744" w:type="dxa"/>
          </w:tcPr>
          <w:p/>
        </w:tc>
        <w:tc>
          <w:tcPr>
            <w:tcW w:w="2409" w:type="dxa"/>
          </w:tcPr>
          <w:p/>
        </w:tc>
        <w:tc>
          <w:tcPr>
            <w:tcW w:w="1982" w:type="dxa"/>
          </w:tcPr>
          <w:p/>
        </w:tc>
        <w:tc>
          <w:tcPr>
            <w:tcW w:w="2126" w:type="dxa"/>
          </w:tcPr>
          <w:p/>
        </w:tc>
        <w:tc>
          <w:tcPr>
            <w:tcW w:w="1761"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744" w:type="dxa"/>
          </w:tcPr>
          <w:p/>
        </w:tc>
        <w:tc>
          <w:tcPr>
            <w:tcW w:w="2409" w:type="dxa"/>
          </w:tcPr>
          <w:p/>
        </w:tc>
        <w:tc>
          <w:tcPr>
            <w:tcW w:w="1982" w:type="dxa"/>
          </w:tcPr>
          <w:p/>
        </w:tc>
        <w:tc>
          <w:tcPr>
            <w:tcW w:w="2126" w:type="dxa"/>
          </w:tcPr>
          <w:p/>
        </w:tc>
        <w:tc>
          <w:tcPr>
            <w:tcW w:w="1761"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744" w:type="dxa"/>
          </w:tcPr>
          <w:p/>
        </w:tc>
        <w:tc>
          <w:tcPr>
            <w:tcW w:w="2409" w:type="dxa"/>
          </w:tcPr>
          <w:p/>
        </w:tc>
        <w:tc>
          <w:tcPr>
            <w:tcW w:w="1982" w:type="dxa"/>
          </w:tcPr>
          <w:p/>
        </w:tc>
        <w:tc>
          <w:tcPr>
            <w:tcW w:w="2126" w:type="dxa"/>
          </w:tcPr>
          <w:p/>
        </w:tc>
        <w:tc>
          <w:tcPr>
            <w:tcW w:w="1761"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trPr>
        <w:tc>
          <w:tcPr>
            <w:tcW w:w="744" w:type="dxa"/>
          </w:tcPr>
          <w:p/>
        </w:tc>
        <w:tc>
          <w:tcPr>
            <w:tcW w:w="2409" w:type="dxa"/>
          </w:tcPr>
          <w:p/>
        </w:tc>
        <w:tc>
          <w:tcPr>
            <w:tcW w:w="1982" w:type="dxa"/>
          </w:tcPr>
          <w:p/>
        </w:tc>
        <w:tc>
          <w:tcPr>
            <w:tcW w:w="2126" w:type="dxa"/>
          </w:tcPr>
          <w:p/>
        </w:tc>
        <w:tc>
          <w:tcPr>
            <w:tcW w:w="1761"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9022" w:type="dxa"/>
            <w:gridSpan w:val="5"/>
          </w:tcPr>
          <w:p>
            <w:pPr>
              <w:pStyle w:val="57"/>
              <w:spacing w:line="220" w:lineRule="auto"/>
              <w:ind w:left="94"/>
              <w:rPr>
                <w:sz w:val="21"/>
                <w:szCs w:val="21"/>
              </w:rPr>
            </w:pPr>
            <w:r>
              <w:rPr>
                <w:rFonts w:hint="eastAsia"/>
                <w:spacing w:val="1"/>
                <w:position w:val="14"/>
                <w:sz w:val="21"/>
                <w:szCs w:val="21"/>
                <w:lang w:eastAsia="zh-CN"/>
                <w14:textOutline w14:w="3835" w14:cap="flat" w14:cmpd="sng" w14:algn="ctr">
                  <w14:solidFill>
                    <w14:srgbClr w14:val="000000"/>
                  </w14:solidFill>
                  <w14:prstDash w14:val="solid"/>
                  <w14:miter w14:val="0"/>
                </w14:textOutline>
              </w:rPr>
              <w:t>备注：</w:t>
            </w:r>
          </w:p>
        </w:tc>
      </w:tr>
    </w:tbl>
    <w:p>
      <w:pPr>
        <w:spacing w:line="467" w:lineRule="auto"/>
      </w:pPr>
    </w:p>
    <w:p>
      <w:pPr>
        <w:pStyle w:val="4"/>
        <w:spacing w:before="68" w:line="220" w:lineRule="auto"/>
        <w:ind w:left="15"/>
        <w:rPr>
          <w:sz w:val="21"/>
          <w:szCs w:val="21"/>
          <w:lang w:eastAsia="zh-CN"/>
        </w:rPr>
      </w:pPr>
      <w:r>
        <w:rPr>
          <w:rFonts w:hint="eastAsia"/>
          <w:spacing w:val="-9"/>
          <w:sz w:val="21"/>
          <w:szCs w:val="21"/>
          <w:lang w:eastAsia="zh-CN"/>
          <w14:textOutline w14:w="3835" w14:cap="flat" w14:cmpd="sng" w14:algn="ctr">
            <w14:solidFill>
              <w14:srgbClr w14:val="000000"/>
            </w14:solidFill>
            <w14:prstDash w14:val="solid"/>
            <w14:miter w14:val="0"/>
          </w14:textOutline>
        </w:rPr>
        <w:t>供应商</w:t>
      </w:r>
      <w:r>
        <w:rPr>
          <w:spacing w:val="-9"/>
          <w:sz w:val="21"/>
          <w:szCs w:val="21"/>
          <w:lang w:eastAsia="zh-CN"/>
          <w14:textOutline w14:w="3835" w14:cap="flat" w14:cmpd="sng" w14:algn="ctr">
            <w14:solidFill>
              <w14:srgbClr w14:val="000000"/>
            </w14:solidFill>
            <w14:prstDash w14:val="solid"/>
            <w14:miter w14:val="0"/>
          </w14:textOutline>
        </w:rPr>
        <w:t>名称（电子章</w:t>
      </w:r>
      <w:r>
        <w:rPr>
          <w:spacing w:val="4"/>
          <w:sz w:val="21"/>
          <w:szCs w:val="21"/>
          <w:lang w:eastAsia="zh-CN"/>
          <w14:textOutline w14:w="3835" w14:cap="flat" w14:cmpd="sng" w14:algn="ctr">
            <w14:solidFill>
              <w14:srgbClr w14:val="000000"/>
            </w14:solidFill>
            <w14:prstDash w14:val="solid"/>
            <w14:miter w14:val="0"/>
          </w14:textOutline>
        </w:rPr>
        <w:t>）：</w:t>
      </w:r>
      <w:r>
        <w:rPr>
          <w:sz w:val="21"/>
          <w:szCs w:val="21"/>
          <w:u w:val="single"/>
          <w:lang w:eastAsia="zh-CN"/>
        </w:rPr>
        <w:t xml:space="preserve">                    </w:t>
      </w:r>
    </w:p>
    <w:p>
      <w:pPr>
        <w:pStyle w:val="4"/>
        <w:spacing w:before="206" w:line="405" w:lineRule="auto"/>
        <w:ind w:left="13"/>
        <w:rPr>
          <w:sz w:val="21"/>
          <w:szCs w:val="21"/>
          <w:lang w:eastAsia="zh-CN"/>
        </w:rPr>
      </w:pPr>
      <w:r>
        <w:rPr>
          <w:spacing w:val="-3"/>
          <w:sz w:val="21"/>
          <w:szCs w:val="21"/>
          <w:lang w:eastAsia="zh-CN"/>
          <w14:textOutline w14:w="3835" w14:cap="flat" w14:cmpd="sng" w14:algn="ctr">
            <w14:solidFill>
              <w14:srgbClr w14:val="000000"/>
            </w14:solidFill>
            <w14:prstDash w14:val="solid"/>
            <w14:miter w14:val="0"/>
          </w14:textOutline>
        </w:rPr>
        <w:t>法定代表人（单位负责人）或其授权的代理人（电子章</w:t>
      </w:r>
      <w:r>
        <w:rPr>
          <w:spacing w:val="-8"/>
          <w:sz w:val="21"/>
          <w:szCs w:val="21"/>
          <w:lang w:eastAsia="zh-CN"/>
          <w14:textOutline w14:w="3835" w14:cap="flat" w14:cmpd="sng" w14:algn="ctr">
            <w14:solidFill>
              <w14:srgbClr w14:val="000000"/>
            </w14:solidFill>
            <w14:prstDash w14:val="solid"/>
            <w14:miter w14:val="0"/>
          </w14:textOutline>
        </w:rPr>
        <w:t>）：</w:t>
      </w:r>
      <w:r>
        <w:rPr>
          <w:sz w:val="21"/>
          <w:szCs w:val="21"/>
          <w:u w:val="single"/>
          <w:lang w:eastAsia="zh-CN"/>
        </w:rPr>
        <w:t xml:space="preserve">          </w:t>
      </w:r>
    </w:p>
    <w:p>
      <w:pPr>
        <w:pStyle w:val="4"/>
        <w:spacing w:before="1" w:line="220" w:lineRule="auto"/>
        <w:ind w:left="49"/>
        <w:rPr>
          <w:sz w:val="21"/>
          <w:szCs w:val="21"/>
          <w:lang w:eastAsia="zh-CN"/>
        </w:rPr>
      </w:pPr>
      <w:r>
        <w:rPr>
          <w:spacing w:val="-26"/>
          <w:sz w:val="21"/>
          <w:szCs w:val="21"/>
          <w:lang w:eastAsia="zh-CN"/>
          <w14:textOutline w14:w="3835" w14:cap="flat" w14:cmpd="sng" w14:algn="ctr">
            <w14:solidFill>
              <w14:srgbClr w14:val="000000"/>
            </w14:solidFill>
            <w14:prstDash w14:val="solid"/>
            <w14:miter w14:val="0"/>
          </w14:textOutline>
        </w:rPr>
        <w:t>日期：</w:t>
      </w:r>
      <w:r>
        <w:rPr>
          <w:spacing w:val="-11"/>
          <w:sz w:val="21"/>
          <w:szCs w:val="21"/>
          <w:lang w:eastAsia="zh-CN"/>
        </w:rPr>
        <w:t xml:space="preserve"> </w:t>
      </w:r>
      <w:r>
        <w:rPr>
          <w:sz w:val="21"/>
          <w:szCs w:val="21"/>
          <w:u w:val="single"/>
          <w:lang w:eastAsia="zh-CN"/>
        </w:rPr>
        <w:t xml:space="preserve">         </w:t>
      </w:r>
      <w:r>
        <w:rPr>
          <w:spacing w:val="-90"/>
          <w:sz w:val="21"/>
          <w:szCs w:val="21"/>
          <w:lang w:eastAsia="zh-CN"/>
        </w:rPr>
        <w:t xml:space="preserve"> </w:t>
      </w:r>
      <w:r>
        <w:rPr>
          <w:spacing w:val="-26"/>
          <w:sz w:val="21"/>
          <w:szCs w:val="21"/>
          <w:lang w:eastAsia="zh-CN"/>
          <w14:textOutline w14:w="3835" w14:cap="flat" w14:cmpd="sng" w14:algn="ctr">
            <w14:solidFill>
              <w14:srgbClr w14:val="000000"/>
            </w14:solidFill>
            <w14:prstDash w14:val="solid"/>
            <w14:miter w14:val="0"/>
          </w14:textOutline>
        </w:rPr>
        <w:t>年</w:t>
      </w:r>
      <w:r>
        <w:rPr>
          <w:spacing w:val="-105"/>
          <w:sz w:val="21"/>
          <w:szCs w:val="21"/>
          <w:lang w:eastAsia="zh-CN"/>
        </w:rPr>
        <w:t xml:space="preserve"> </w:t>
      </w:r>
      <w:r>
        <w:rPr>
          <w:sz w:val="21"/>
          <w:szCs w:val="21"/>
          <w:u w:val="single"/>
          <w:lang w:eastAsia="zh-CN"/>
        </w:rPr>
        <w:t xml:space="preserve">         </w:t>
      </w:r>
      <w:r>
        <w:rPr>
          <w:spacing w:val="-86"/>
          <w:sz w:val="21"/>
          <w:szCs w:val="21"/>
          <w:lang w:eastAsia="zh-CN"/>
        </w:rPr>
        <w:t xml:space="preserve"> </w:t>
      </w:r>
      <w:r>
        <w:rPr>
          <w:spacing w:val="-26"/>
          <w:sz w:val="21"/>
          <w:szCs w:val="21"/>
          <w:lang w:eastAsia="zh-CN"/>
          <w14:textOutline w14:w="3835" w14:cap="flat" w14:cmpd="sng" w14:algn="ctr">
            <w14:solidFill>
              <w14:srgbClr w14:val="000000"/>
            </w14:solidFill>
            <w14:prstDash w14:val="solid"/>
            <w14:miter w14:val="0"/>
          </w14:textOutline>
        </w:rPr>
        <w:t>月</w:t>
      </w:r>
      <w:r>
        <w:rPr>
          <w:spacing w:val="-105"/>
          <w:sz w:val="21"/>
          <w:szCs w:val="21"/>
          <w:lang w:eastAsia="zh-CN"/>
        </w:rPr>
        <w:t xml:space="preserve"> </w:t>
      </w:r>
      <w:r>
        <w:rPr>
          <w:sz w:val="21"/>
          <w:szCs w:val="21"/>
          <w:u w:val="single"/>
          <w:lang w:eastAsia="zh-CN"/>
        </w:rPr>
        <w:t xml:space="preserve">         </w:t>
      </w:r>
      <w:r>
        <w:rPr>
          <w:spacing w:val="-60"/>
          <w:sz w:val="21"/>
          <w:szCs w:val="21"/>
          <w:lang w:eastAsia="zh-CN"/>
        </w:rPr>
        <w:t xml:space="preserve"> </w:t>
      </w:r>
      <w:r>
        <w:rPr>
          <w:spacing w:val="-26"/>
          <w:sz w:val="21"/>
          <w:szCs w:val="21"/>
          <w:lang w:eastAsia="zh-CN"/>
          <w14:textOutline w14:w="3835" w14:cap="flat" w14:cmpd="sng" w14:algn="ctr">
            <w14:solidFill>
              <w14:srgbClr w14:val="000000"/>
            </w14:solidFill>
            <w14:prstDash w14:val="solid"/>
            <w14:miter w14:val="0"/>
          </w14:textOutline>
        </w:rPr>
        <w:t>日</w:t>
      </w:r>
    </w:p>
    <w:p>
      <w:pPr>
        <w:spacing w:line="261" w:lineRule="auto"/>
        <w:rPr>
          <w:lang w:eastAsia="zh-CN"/>
        </w:rPr>
      </w:pPr>
    </w:p>
    <w:p>
      <w:pPr>
        <w:spacing w:line="262" w:lineRule="auto"/>
        <w:rPr>
          <w:lang w:eastAsia="zh-CN"/>
        </w:rPr>
      </w:pPr>
    </w:p>
    <w:p>
      <w:pPr>
        <w:spacing w:line="262" w:lineRule="auto"/>
        <w:rPr>
          <w:lang w:eastAsia="zh-CN"/>
        </w:rPr>
      </w:pPr>
    </w:p>
    <w:p>
      <w:pPr>
        <w:spacing w:line="262" w:lineRule="auto"/>
        <w:rPr>
          <w:lang w:eastAsia="zh-CN"/>
        </w:rPr>
      </w:pPr>
    </w:p>
    <w:p>
      <w:pPr>
        <w:pStyle w:val="4"/>
        <w:spacing w:before="68" w:line="221" w:lineRule="auto"/>
        <w:ind w:left="15"/>
        <w:rPr>
          <w:spacing w:val="-3"/>
          <w:sz w:val="21"/>
          <w:szCs w:val="21"/>
          <w:lang w:eastAsia="zh-CN"/>
        </w:rPr>
      </w:pPr>
      <w:r>
        <w:rPr>
          <w:spacing w:val="-3"/>
          <w:sz w:val="21"/>
          <w:szCs w:val="21"/>
          <w:lang w:eastAsia="zh-CN"/>
          <w14:textOutline w14:w="3835" w14:cap="flat" w14:cmpd="sng" w14:algn="ctr">
            <w14:solidFill>
              <w14:srgbClr w14:val="000000"/>
            </w14:solidFill>
            <w14:prstDash w14:val="solid"/>
            <w14:miter w14:val="0"/>
          </w14:textOutline>
        </w:rPr>
        <w:t>备注</w:t>
      </w:r>
      <w:r>
        <w:rPr>
          <w:spacing w:val="-3"/>
          <w:sz w:val="21"/>
          <w:szCs w:val="21"/>
          <w:lang w:eastAsia="zh-CN"/>
        </w:rPr>
        <w:t>：</w:t>
      </w:r>
    </w:p>
    <w:p>
      <w:pPr>
        <w:pStyle w:val="4"/>
        <w:spacing w:before="68" w:line="221" w:lineRule="auto"/>
        <w:ind w:left="15"/>
        <w:rPr>
          <w:sz w:val="21"/>
          <w:szCs w:val="21"/>
          <w:lang w:eastAsia="zh-CN"/>
        </w:rPr>
      </w:pPr>
      <w:r>
        <w:rPr>
          <w:spacing w:val="-3"/>
          <w:sz w:val="21"/>
          <w:szCs w:val="21"/>
          <w:lang w:eastAsia="zh-CN"/>
          <w14:textOutline w14:w="3835" w14:cap="flat" w14:cmpd="sng" w14:algn="ctr">
            <w14:solidFill>
              <w14:srgbClr w14:val="000000"/>
            </w14:solidFill>
            <w14:prstDash w14:val="solid"/>
            <w14:miter w14:val="0"/>
          </w14:textOutline>
        </w:rPr>
        <w:t>1、商务偏离为不满足招标文件要求；</w:t>
      </w:r>
    </w:p>
    <w:p>
      <w:pPr>
        <w:pStyle w:val="4"/>
        <w:spacing w:before="210" w:line="413" w:lineRule="exact"/>
        <w:ind w:right="61"/>
        <w:jc w:val="both"/>
        <w:rPr>
          <w:sz w:val="21"/>
          <w:szCs w:val="21"/>
          <w:lang w:eastAsia="zh-CN"/>
        </w:rPr>
      </w:pPr>
      <w:r>
        <w:rPr>
          <w:rFonts w:hint="eastAsia"/>
          <w:spacing w:val="1"/>
          <w:position w:val="15"/>
          <w:sz w:val="21"/>
          <w:szCs w:val="21"/>
          <w:lang w:eastAsia="zh-CN"/>
          <w14:textOutline w14:w="3835" w14:cap="flat" w14:cmpd="sng" w14:algn="ctr">
            <w14:solidFill>
              <w14:srgbClr w14:val="000000"/>
            </w14:solidFill>
            <w14:prstDash w14:val="solid"/>
            <w14:miter w14:val="0"/>
          </w14:textOutline>
        </w:rPr>
        <w:t>2</w:t>
      </w:r>
      <w:r>
        <w:rPr>
          <w:spacing w:val="1"/>
          <w:position w:val="15"/>
          <w:sz w:val="21"/>
          <w:szCs w:val="21"/>
          <w:lang w:eastAsia="zh-CN"/>
          <w14:textOutline w14:w="3835" w14:cap="flat" w14:cmpd="sng" w14:algn="ctr">
            <w14:solidFill>
              <w14:srgbClr w14:val="000000"/>
            </w14:solidFill>
            <w14:prstDash w14:val="solid"/>
            <w14:miter w14:val="0"/>
          </w14:textOutline>
        </w:rPr>
        <w:t>、</w:t>
      </w:r>
      <w:r>
        <w:rPr>
          <w:rFonts w:hint="eastAsia"/>
          <w:spacing w:val="1"/>
          <w:position w:val="15"/>
          <w:sz w:val="21"/>
          <w:szCs w:val="21"/>
          <w:lang w:eastAsia="zh-CN"/>
          <w14:textOutline w14:w="3835" w14:cap="flat" w14:cmpd="sng" w14:algn="ctr">
            <w14:solidFill>
              <w14:srgbClr w14:val="000000"/>
            </w14:solidFill>
            <w14:prstDash w14:val="solid"/>
            <w14:miter w14:val="0"/>
          </w14:textOutline>
        </w:rPr>
        <w:t>供应商</w:t>
      </w:r>
      <w:r>
        <w:rPr>
          <w:spacing w:val="1"/>
          <w:position w:val="15"/>
          <w:sz w:val="21"/>
          <w:szCs w:val="21"/>
          <w:lang w:eastAsia="zh-CN"/>
          <w14:textOutline w14:w="3835" w14:cap="flat" w14:cmpd="sng" w14:algn="ctr">
            <w14:solidFill>
              <w14:srgbClr w14:val="000000"/>
            </w14:solidFill>
            <w14:prstDash w14:val="solid"/>
            <w14:miter w14:val="0"/>
          </w14:textOutline>
        </w:rPr>
        <w:t>如果对招标文件第五章“商务要求”的响应有</w:t>
      </w:r>
      <w:r>
        <w:rPr>
          <w:position w:val="15"/>
          <w:sz w:val="21"/>
          <w:szCs w:val="21"/>
          <w:lang w:eastAsia="zh-CN"/>
          <w14:textOutline w14:w="3835" w14:cap="flat" w14:cmpd="sng" w14:algn="ctr">
            <w14:solidFill>
              <w14:srgbClr w14:val="000000"/>
            </w14:solidFill>
            <w14:prstDash w14:val="solid"/>
            <w14:miter w14:val="0"/>
          </w14:textOutline>
        </w:rPr>
        <w:t>偏离，应将偏离条款逐条如实应答，</w:t>
      </w:r>
    </w:p>
    <w:p>
      <w:pPr>
        <w:pStyle w:val="4"/>
        <w:spacing w:before="1" w:line="220" w:lineRule="auto"/>
        <w:ind w:left="18"/>
        <w:rPr>
          <w:sz w:val="21"/>
          <w:szCs w:val="21"/>
          <w:lang w:eastAsia="zh-CN"/>
        </w:rPr>
      </w:pPr>
      <w:r>
        <w:rPr>
          <w:spacing w:val="-8"/>
          <w:sz w:val="21"/>
          <w:szCs w:val="21"/>
          <w:lang w:eastAsia="zh-CN"/>
          <w14:textOutline w14:w="3835" w14:cap="flat" w14:cmpd="sng" w14:algn="ctr">
            <w14:solidFill>
              <w14:srgbClr w14:val="000000"/>
            </w14:solidFill>
            <w14:prstDash w14:val="solid"/>
            <w14:miter w14:val="0"/>
          </w14:textOutline>
        </w:rPr>
        <w:t>并作出说明；</w:t>
      </w:r>
    </w:p>
    <w:p>
      <w:pPr>
        <w:pStyle w:val="4"/>
        <w:spacing w:before="205" w:line="220" w:lineRule="auto"/>
        <w:jc w:val="both"/>
        <w:rPr>
          <w:sz w:val="21"/>
          <w:szCs w:val="21"/>
          <w:lang w:eastAsia="zh-CN"/>
        </w:rPr>
      </w:pPr>
      <w:r>
        <w:rPr>
          <w:rFonts w:hint="eastAsia"/>
          <w:spacing w:val="-5"/>
          <w:sz w:val="21"/>
          <w:szCs w:val="21"/>
          <w:lang w:eastAsia="zh-CN"/>
        </w:rPr>
        <w:t>3、</w:t>
      </w:r>
      <w:r>
        <w:rPr>
          <w:spacing w:val="-5"/>
          <w:sz w:val="21"/>
          <w:szCs w:val="21"/>
          <w:lang w:eastAsia="zh-CN"/>
        </w:rPr>
        <w:t>如</w:t>
      </w:r>
      <w:r>
        <w:rPr>
          <w:rFonts w:hint="eastAsia"/>
          <w:spacing w:val="-5"/>
          <w:sz w:val="21"/>
          <w:szCs w:val="21"/>
          <w:lang w:eastAsia="zh-CN"/>
        </w:rPr>
        <w:t>无偏离则填写“无偏离”</w:t>
      </w:r>
      <w:r>
        <w:rPr>
          <w:spacing w:val="-5"/>
          <w:sz w:val="21"/>
          <w:szCs w:val="21"/>
          <w:lang w:eastAsia="zh-CN"/>
        </w:rPr>
        <w:t>。</w:t>
      </w:r>
    </w:p>
    <w:p>
      <w:pPr>
        <w:pStyle w:val="4"/>
        <w:spacing w:before="206" w:line="361" w:lineRule="auto"/>
        <w:ind w:right="30"/>
        <w:rPr>
          <w:sz w:val="21"/>
          <w:szCs w:val="21"/>
          <w:lang w:eastAsia="zh-CN"/>
        </w:rPr>
      </w:pPr>
      <w:r>
        <w:rPr>
          <w:rFonts w:hint="eastAsia"/>
          <w:spacing w:val="-6"/>
          <w:sz w:val="21"/>
          <w:szCs w:val="21"/>
          <w:lang w:eastAsia="zh-CN"/>
        </w:rPr>
        <w:t>4、</w:t>
      </w:r>
      <w:r>
        <w:rPr>
          <w:spacing w:val="-6"/>
          <w:sz w:val="21"/>
          <w:szCs w:val="21"/>
          <w:lang w:eastAsia="zh-CN"/>
        </w:rPr>
        <w:t>在采购人与中标人签订合同时， 如中标人未在投标文件“商务偏离表”中列出偏</w:t>
      </w:r>
      <w:r>
        <w:rPr>
          <w:spacing w:val="-7"/>
          <w:sz w:val="21"/>
          <w:szCs w:val="21"/>
          <w:lang w:eastAsia="zh-CN"/>
        </w:rPr>
        <w:t>离说明，</w:t>
      </w:r>
      <w:r>
        <w:rPr>
          <w:sz w:val="21"/>
          <w:szCs w:val="21"/>
          <w:lang w:eastAsia="zh-CN"/>
        </w:rPr>
        <w:t xml:space="preserve"> </w:t>
      </w:r>
      <w:r>
        <w:rPr>
          <w:spacing w:val="-7"/>
          <w:sz w:val="21"/>
          <w:szCs w:val="21"/>
          <w:lang w:eastAsia="zh-CN"/>
        </w:rPr>
        <w:t>无论已发生或即将发生任何情形，</w:t>
      </w:r>
      <w:r>
        <w:rPr>
          <w:spacing w:val="-37"/>
          <w:sz w:val="21"/>
          <w:szCs w:val="21"/>
          <w:lang w:eastAsia="zh-CN"/>
        </w:rPr>
        <w:t xml:space="preserve"> </w:t>
      </w:r>
      <w:r>
        <w:rPr>
          <w:spacing w:val="-7"/>
          <w:sz w:val="21"/>
          <w:szCs w:val="21"/>
          <w:lang w:eastAsia="zh-CN"/>
        </w:rPr>
        <w:t>均视为完全符合招标文件要求，</w:t>
      </w:r>
      <w:r>
        <w:rPr>
          <w:spacing w:val="23"/>
          <w:sz w:val="21"/>
          <w:szCs w:val="21"/>
          <w:lang w:eastAsia="zh-CN"/>
        </w:rPr>
        <w:t xml:space="preserve"> </w:t>
      </w:r>
      <w:r>
        <w:rPr>
          <w:spacing w:val="-7"/>
          <w:sz w:val="21"/>
          <w:szCs w:val="21"/>
          <w:lang w:eastAsia="zh-CN"/>
        </w:rPr>
        <w:t>并写入合同。若中标人在合同签</w:t>
      </w:r>
    </w:p>
    <w:p>
      <w:pPr>
        <w:pStyle w:val="4"/>
        <w:spacing w:before="1" w:line="219" w:lineRule="auto"/>
        <w:ind w:left="15"/>
        <w:rPr>
          <w:sz w:val="21"/>
          <w:szCs w:val="21"/>
          <w:lang w:eastAsia="zh-CN"/>
        </w:rPr>
      </w:pPr>
      <w:r>
        <w:rPr>
          <w:sz w:val="21"/>
          <w:szCs w:val="21"/>
          <w:lang w:eastAsia="zh-CN"/>
        </w:rPr>
        <w:t>订前，以上述事项为借口而不履行合同签订手续及执行合同，则视作拒绝与</w:t>
      </w:r>
      <w:r>
        <w:rPr>
          <w:spacing w:val="-1"/>
          <w:sz w:val="21"/>
          <w:szCs w:val="21"/>
          <w:lang w:eastAsia="zh-CN"/>
        </w:rPr>
        <w:t>采购人签订合同。</w:t>
      </w:r>
    </w:p>
    <w:p>
      <w:pPr>
        <w:spacing w:line="219" w:lineRule="auto"/>
        <w:rPr>
          <w:lang w:eastAsia="zh-CN"/>
        </w:rPr>
        <w:sectPr>
          <w:headerReference r:id="rId77" w:type="default"/>
          <w:footerReference r:id="rId78" w:type="default"/>
          <w:pgSz w:w="11905" w:h="16839"/>
          <w:pgMar w:top="1104" w:right="1378" w:bottom="1281" w:left="1498" w:header="1090" w:footer="988" w:gutter="0"/>
          <w:cols w:space="720" w:num="1"/>
        </w:sectPr>
      </w:pPr>
    </w:p>
    <w:p>
      <w:pPr>
        <w:spacing w:line="256" w:lineRule="auto"/>
        <w:rPr>
          <w:lang w:eastAsia="zh-CN"/>
        </w:rPr>
      </w:pPr>
    </w:p>
    <w:p>
      <w:pPr>
        <w:spacing w:before="88" w:line="225" w:lineRule="auto"/>
        <w:jc w:val="center"/>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bookmarkStart w:id="65" w:name="bookmark187"/>
      <w:bookmarkEnd w:id="65"/>
      <w:r>
        <w:rPr>
          <w:rFonts w:hint="eastAsia"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t>九、</w:t>
      </w:r>
      <w:r>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t>本项目所投节能或</w:t>
      </w:r>
      <w:r>
        <w:rPr>
          <w:rFonts w:hint="eastAsia" w:ascii="黑体" w:hAnsi="黑体" w:eastAsia="黑体" w:cs="黑体"/>
          <w:spacing w:val="7"/>
          <w:sz w:val="27"/>
          <w:szCs w:val="27"/>
          <w:lang w:val="en-US" w:eastAsia="zh-CN"/>
          <w14:textOutline w14:w="5054" w14:cap="flat" w14:cmpd="sng" w14:algn="ctr">
            <w14:solidFill>
              <w14:srgbClr w14:val="000000"/>
            </w14:solidFill>
            <w14:prstDash w14:val="solid"/>
            <w14:miter w14:val="0"/>
          </w14:textOutline>
        </w:rPr>
        <w:t>环保</w:t>
      </w:r>
      <w:r>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t>产品清单</w:t>
      </w:r>
    </w:p>
    <w:p>
      <w:pPr>
        <w:spacing w:before="135"/>
        <w:rPr>
          <w:lang w:eastAsia="zh-CN"/>
        </w:rPr>
      </w:pPr>
    </w:p>
    <w:tbl>
      <w:tblPr>
        <w:tblStyle w:val="56"/>
        <w:tblW w:w="885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45"/>
        <w:gridCol w:w="2038"/>
        <w:gridCol w:w="3487"/>
        <w:gridCol w:w="1634"/>
        <w:gridCol w:w="105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2" w:hRule="atLeast"/>
        </w:trPr>
        <w:tc>
          <w:tcPr>
            <w:tcW w:w="8858" w:type="dxa"/>
            <w:gridSpan w:val="5"/>
            <w:tcBorders>
              <w:bottom w:val="single" w:color="000000" w:sz="2" w:space="0"/>
            </w:tcBorders>
          </w:tcPr>
          <w:p>
            <w:pPr>
              <w:spacing w:before="222" w:line="650" w:lineRule="exact"/>
              <w:ind w:left="118"/>
              <w:rPr>
                <w:rFonts w:ascii="宋体" w:hAnsi="宋体" w:eastAsia="宋体" w:cs="宋体"/>
                <w:snapToGrid w:val="0"/>
                <w:color w:val="000000"/>
                <w:spacing w:val="-1"/>
                <w:sz w:val="21"/>
                <w:szCs w:val="21"/>
                <w:lang w:val="en-US" w:eastAsia="zh-CN" w:bidi="ar-SA"/>
              </w:rPr>
            </w:pPr>
            <w:r>
              <w:rPr>
                <w:rFonts w:ascii="宋体" w:hAnsi="宋体" w:eastAsia="宋体" w:cs="宋体"/>
                <w:snapToGrid w:val="0"/>
                <w:color w:val="000000"/>
                <w:spacing w:val="-1"/>
                <w:sz w:val="21"/>
                <w:szCs w:val="21"/>
                <w:lang w:val="en-US" w:eastAsia="zh-CN" w:bidi="ar-SA"/>
              </w:rPr>
              <w:t>以下为</w:t>
            </w:r>
            <w:r>
              <w:rPr>
                <w:rFonts w:hint="eastAsia" w:ascii="宋体" w:hAnsi="宋体" w:eastAsia="宋体" w:cs="宋体"/>
                <w:snapToGrid w:val="0"/>
                <w:color w:val="000000"/>
                <w:spacing w:val="-1"/>
                <w:sz w:val="21"/>
                <w:szCs w:val="21"/>
                <w:lang w:val="en-US" w:eastAsia="zh-CN" w:bidi="ar-SA"/>
              </w:rPr>
              <w:t>供应商</w:t>
            </w:r>
            <w:r>
              <w:rPr>
                <w:rFonts w:ascii="宋体" w:hAnsi="宋体" w:eastAsia="宋体" w:cs="宋体"/>
                <w:snapToGrid w:val="0"/>
                <w:color w:val="000000"/>
                <w:spacing w:val="-1"/>
                <w:sz w:val="21"/>
                <w:szCs w:val="21"/>
                <w:lang w:val="en-US" w:eastAsia="zh-CN" w:bidi="ar-SA"/>
              </w:rPr>
              <w:t>提供的享受价格评审优惠的货物，</w:t>
            </w:r>
            <w:r>
              <w:rPr>
                <w:rFonts w:hint="eastAsia" w:ascii="宋体" w:hAnsi="宋体" w:eastAsia="宋体" w:cs="宋体"/>
                <w:snapToGrid w:val="0"/>
                <w:color w:val="000000"/>
                <w:spacing w:val="-1"/>
                <w:sz w:val="21"/>
                <w:szCs w:val="21"/>
                <w:lang w:val="en-US" w:eastAsia="zh-CN" w:bidi="ar-SA"/>
              </w:rPr>
              <w:t>供应商</w:t>
            </w:r>
            <w:r>
              <w:rPr>
                <w:rFonts w:ascii="宋体" w:hAnsi="宋体" w:eastAsia="宋体" w:cs="宋体"/>
                <w:snapToGrid w:val="0"/>
                <w:color w:val="000000"/>
                <w:spacing w:val="-1"/>
                <w:sz w:val="21"/>
                <w:szCs w:val="21"/>
                <w:lang w:val="en-US" w:eastAsia="zh-CN" w:bidi="ar-SA"/>
              </w:rPr>
              <w:t>对本表的真实性负责。如有虚假，将依</w:t>
            </w:r>
          </w:p>
          <w:p>
            <w:pPr>
              <w:spacing w:line="177" w:lineRule="auto"/>
              <w:ind w:left="118"/>
              <w:rPr>
                <w:rFonts w:ascii="宋体" w:hAnsi="宋体" w:eastAsia="宋体" w:cs="宋体"/>
                <w:snapToGrid w:val="0"/>
                <w:color w:val="000000"/>
                <w:spacing w:val="-1"/>
                <w:sz w:val="21"/>
                <w:szCs w:val="21"/>
                <w:lang w:val="en-US" w:eastAsia="zh-CN" w:bidi="ar-SA"/>
              </w:rPr>
            </w:pPr>
            <w:r>
              <w:rPr>
                <w:rFonts w:ascii="宋体" w:hAnsi="宋体" w:eastAsia="宋体" w:cs="宋体"/>
                <w:snapToGrid w:val="0"/>
                <w:color w:val="000000"/>
                <w:spacing w:val="-1"/>
                <w:sz w:val="21"/>
                <w:szCs w:val="21"/>
                <w:lang w:val="en-US" w:eastAsia="zh-CN" w:bidi="ar-SA"/>
              </w:rPr>
              <w:t>法承担相应责任。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trPr>
        <w:tc>
          <w:tcPr>
            <w:tcW w:w="645" w:type="dxa"/>
            <w:tcBorders>
              <w:top w:val="single" w:color="000000" w:sz="2" w:space="0"/>
              <w:bottom w:val="single" w:color="auto" w:sz="4" w:space="0"/>
            </w:tcBorders>
          </w:tcPr>
          <w:p>
            <w:pPr>
              <w:spacing w:line="282" w:lineRule="auto"/>
              <w:rPr>
                <w:rFonts w:ascii="宋体" w:hAnsi="宋体" w:eastAsia="宋体" w:cs="宋体"/>
                <w:snapToGrid w:val="0"/>
                <w:color w:val="000000"/>
                <w:spacing w:val="-1"/>
                <w:sz w:val="21"/>
                <w:szCs w:val="21"/>
                <w:lang w:val="en-US" w:eastAsia="zh-CN" w:bidi="ar-SA"/>
              </w:rPr>
            </w:pPr>
          </w:p>
          <w:p>
            <w:pPr>
              <w:spacing w:before="90" w:line="178" w:lineRule="auto"/>
              <w:ind w:left="163"/>
              <w:rPr>
                <w:rFonts w:hint="default" w:ascii="宋体" w:hAnsi="宋体" w:eastAsia="宋体" w:cs="宋体"/>
                <w:snapToGrid w:val="0"/>
                <w:color w:val="000000"/>
                <w:spacing w:val="-1"/>
                <w:sz w:val="21"/>
                <w:szCs w:val="21"/>
                <w:lang w:val="en-US" w:eastAsia="zh-CN" w:bidi="ar-SA"/>
              </w:rPr>
            </w:pPr>
            <w:r>
              <w:rPr>
                <w:rFonts w:hint="eastAsia" w:ascii="宋体" w:hAnsi="宋体" w:eastAsia="宋体" w:cs="宋体"/>
                <w:snapToGrid w:val="0"/>
                <w:color w:val="000000"/>
                <w:spacing w:val="-1"/>
                <w:sz w:val="21"/>
                <w:szCs w:val="21"/>
                <w:lang w:val="en-US" w:eastAsia="zh-CN" w:bidi="ar-SA"/>
              </w:rPr>
              <w:t>序号</w:t>
            </w:r>
          </w:p>
        </w:tc>
        <w:tc>
          <w:tcPr>
            <w:tcW w:w="2038" w:type="dxa"/>
            <w:tcBorders>
              <w:top w:val="single" w:color="000000" w:sz="2" w:space="0"/>
              <w:bottom w:val="single" w:color="auto" w:sz="4" w:space="0"/>
            </w:tcBorders>
          </w:tcPr>
          <w:p>
            <w:pPr>
              <w:spacing w:line="282" w:lineRule="auto"/>
              <w:rPr>
                <w:rFonts w:ascii="宋体" w:hAnsi="宋体" w:eastAsia="宋体" w:cs="宋体"/>
                <w:snapToGrid w:val="0"/>
                <w:color w:val="000000"/>
                <w:spacing w:val="-1"/>
                <w:sz w:val="21"/>
                <w:szCs w:val="21"/>
                <w:lang w:val="en-US" w:eastAsia="en-US" w:bidi="ar-SA"/>
              </w:rPr>
            </w:pPr>
          </w:p>
          <w:p>
            <w:pPr>
              <w:spacing w:before="91" w:line="177" w:lineRule="auto"/>
              <w:ind w:left="774"/>
              <w:rPr>
                <w:rFonts w:ascii="宋体" w:hAnsi="宋体" w:eastAsia="宋体" w:cs="宋体"/>
                <w:snapToGrid w:val="0"/>
                <w:color w:val="000000"/>
                <w:spacing w:val="-1"/>
                <w:sz w:val="21"/>
                <w:szCs w:val="21"/>
                <w:lang w:val="en-US" w:eastAsia="en-US" w:bidi="ar-SA"/>
              </w:rPr>
            </w:pPr>
            <w:r>
              <w:rPr>
                <w:rFonts w:ascii="宋体" w:hAnsi="宋体" w:eastAsia="宋体" w:cs="宋体"/>
                <w:snapToGrid w:val="0"/>
                <w:color w:val="000000"/>
                <w:spacing w:val="-1"/>
                <w:sz w:val="21"/>
                <w:szCs w:val="21"/>
                <w:lang w:val="en-US" w:eastAsia="en-US" w:bidi="ar-SA"/>
              </w:rPr>
              <w:t>产品名称</w:t>
            </w:r>
          </w:p>
        </w:tc>
        <w:tc>
          <w:tcPr>
            <w:tcW w:w="3487" w:type="dxa"/>
            <w:tcBorders>
              <w:top w:val="single" w:color="000000" w:sz="2" w:space="0"/>
              <w:bottom w:val="single" w:color="auto" w:sz="4" w:space="0"/>
            </w:tcBorders>
          </w:tcPr>
          <w:p>
            <w:pPr>
              <w:spacing w:line="255" w:lineRule="auto"/>
              <w:rPr>
                <w:rFonts w:ascii="宋体" w:hAnsi="宋体" w:eastAsia="宋体" w:cs="宋体"/>
                <w:snapToGrid w:val="0"/>
                <w:color w:val="000000"/>
                <w:spacing w:val="-1"/>
                <w:sz w:val="21"/>
                <w:szCs w:val="21"/>
                <w:lang w:val="en-US" w:eastAsia="zh-CN" w:bidi="ar-SA"/>
              </w:rPr>
            </w:pPr>
          </w:p>
          <w:p>
            <w:pPr>
              <w:pStyle w:val="57"/>
              <w:spacing w:before="90" w:line="195" w:lineRule="auto"/>
              <w:ind w:firstLine="208" w:firstLineChars="100"/>
              <w:rPr>
                <w:rFonts w:ascii="宋体" w:hAnsi="宋体" w:eastAsia="宋体" w:cs="宋体"/>
                <w:snapToGrid w:val="0"/>
                <w:color w:val="000000"/>
                <w:spacing w:val="-1"/>
                <w:sz w:val="21"/>
                <w:szCs w:val="21"/>
                <w:lang w:val="en-US" w:eastAsia="zh-CN" w:bidi="ar-SA"/>
              </w:rPr>
            </w:pPr>
            <w:r>
              <w:rPr>
                <w:rFonts w:ascii="宋体" w:hAnsi="宋体" w:eastAsia="宋体" w:cs="宋体"/>
                <w:snapToGrid w:val="0"/>
                <w:color w:val="000000"/>
                <w:spacing w:val="-1"/>
                <w:sz w:val="21"/>
                <w:szCs w:val="21"/>
                <w:lang w:val="en-US" w:eastAsia="zh-CN" w:bidi="ar-SA"/>
              </w:rPr>
              <w:t>类型（节能</w:t>
            </w:r>
            <w:r>
              <w:rPr>
                <w:rFonts w:hint="eastAsia" w:cs="宋体"/>
                <w:snapToGrid w:val="0"/>
                <w:color w:val="000000"/>
                <w:spacing w:val="-1"/>
                <w:sz w:val="21"/>
                <w:szCs w:val="21"/>
                <w:lang w:val="en-US" w:eastAsia="zh-CN" w:bidi="ar-SA"/>
              </w:rPr>
              <w:t>产品</w:t>
            </w:r>
            <w:r>
              <w:rPr>
                <w:rFonts w:ascii="宋体" w:hAnsi="宋体" w:eastAsia="宋体" w:cs="宋体"/>
                <w:snapToGrid w:val="0"/>
                <w:color w:val="000000"/>
                <w:spacing w:val="-1"/>
                <w:sz w:val="21"/>
                <w:szCs w:val="21"/>
                <w:lang w:val="en-US" w:eastAsia="zh-CN" w:bidi="ar-SA"/>
              </w:rPr>
              <w:t>/</w:t>
            </w:r>
            <w:r>
              <w:rPr>
                <w:rFonts w:hint="eastAsia" w:ascii="宋体" w:hAnsi="宋体" w:eastAsia="宋体" w:cs="宋体"/>
                <w:snapToGrid w:val="0"/>
                <w:color w:val="000000"/>
                <w:spacing w:val="-1"/>
                <w:sz w:val="21"/>
                <w:szCs w:val="21"/>
                <w:lang w:val="en-US" w:eastAsia="zh-CN" w:bidi="ar-SA"/>
              </w:rPr>
              <w:t>环保</w:t>
            </w:r>
            <w:r>
              <w:rPr>
                <w:rFonts w:hint="eastAsia" w:cs="宋体"/>
                <w:snapToGrid w:val="0"/>
                <w:color w:val="000000"/>
                <w:spacing w:val="-1"/>
                <w:sz w:val="21"/>
                <w:szCs w:val="21"/>
                <w:lang w:val="en-US" w:eastAsia="zh-CN" w:bidi="ar-SA"/>
              </w:rPr>
              <w:t>标志产品</w:t>
            </w:r>
            <w:r>
              <w:rPr>
                <w:rFonts w:ascii="宋体" w:hAnsi="宋体" w:eastAsia="宋体" w:cs="宋体"/>
                <w:snapToGrid w:val="0"/>
                <w:color w:val="000000"/>
                <w:spacing w:val="-1"/>
                <w:sz w:val="21"/>
                <w:szCs w:val="21"/>
                <w:lang w:val="en-US" w:eastAsia="zh-CN" w:bidi="ar-SA"/>
              </w:rPr>
              <w:t>）</w:t>
            </w:r>
          </w:p>
        </w:tc>
        <w:tc>
          <w:tcPr>
            <w:tcW w:w="1634" w:type="dxa"/>
            <w:tcBorders>
              <w:top w:val="single" w:color="000000" w:sz="2" w:space="0"/>
              <w:bottom w:val="single" w:color="auto" w:sz="4" w:space="0"/>
            </w:tcBorders>
          </w:tcPr>
          <w:p>
            <w:pPr>
              <w:spacing w:line="255" w:lineRule="auto"/>
              <w:rPr>
                <w:rFonts w:ascii="宋体" w:hAnsi="宋体" w:eastAsia="宋体" w:cs="宋体"/>
                <w:snapToGrid w:val="0"/>
                <w:color w:val="000000"/>
                <w:spacing w:val="-1"/>
                <w:sz w:val="21"/>
                <w:szCs w:val="21"/>
                <w:lang w:val="en-US" w:eastAsia="zh-CN" w:bidi="ar-SA"/>
              </w:rPr>
            </w:pPr>
          </w:p>
          <w:p>
            <w:pPr>
              <w:spacing w:before="90" w:line="190" w:lineRule="auto"/>
              <w:ind w:left="118"/>
              <w:rPr>
                <w:rFonts w:ascii="宋体" w:hAnsi="宋体" w:eastAsia="宋体" w:cs="宋体"/>
                <w:snapToGrid w:val="0"/>
                <w:color w:val="000000"/>
                <w:spacing w:val="-1"/>
                <w:sz w:val="21"/>
                <w:szCs w:val="21"/>
                <w:lang w:val="en-US" w:eastAsia="zh-CN" w:bidi="ar-SA"/>
              </w:rPr>
            </w:pPr>
            <w:r>
              <w:rPr>
                <w:rFonts w:hint="eastAsia" w:ascii="宋体" w:hAnsi="宋体" w:eastAsia="宋体" w:cs="宋体"/>
                <w:snapToGrid w:val="0"/>
                <w:color w:val="000000"/>
                <w:spacing w:val="-1"/>
                <w:sz w:val="21"/>
                <w:szCs w:val="21"/>
                <w:lang w:val="en-US" w:eastAsia="zh-CN" w:bidi="ar-SA"/>
              </w:rPr>
              <w:t>证明文件在投标文件中页码</w:t>
            </w:r>
          </w:p>
        </w:tc>
        <w:tc>
          <w:tcPr>
            <w:tcW w:w="1054" w:type="dxa"/>
            <w:tcBorders>
              <w:top w:val="single" w:color="000000" w:sz="2" w:space="0"/>
              <w:bottom w:val="single" w:color="auto" w:sz="4" w:space="0"/>
            </w:tcBorders>
          </w:tcPr>
          <w:p>
            <w:pPr>
              <w:spacing w:line="283" w:lineRule="auto"/>
              <w:rPr>
                <w:rFonts w:ascii="宋体" w:hAnsi="宋体" w:eastAsia="宋体" w:cs="宋体"/>
                <w:snapToGrid w:val="0"/>
                <w:color w:val="000000"/>
                <w:spacing w:val="-1"/>
                <w:sz w:val="21"/>
                <w:szCs w:val="21"/>
                <w:lang w:val="en-US" w:eastAsia="zh-CN" w:bidi="ar-SA"/>
              </w:rPr>
            </w:pPr>
          </w:p>
          <w:p>
            <w:pPr>
              <w:spacing w:before="90" w:line="178" w:lineRule="auto"/>
              <w:ind w:left="319"/>
              <w:rPr>
                <w:rFonts w:ascii="宋体" w:hAnsi="宋体" w:eastAsia="宋体" w:cs="宋体"/>
                <w:snapToGrid w:val="0"/>
                <w:color w:val="000000"/>
                <w:spacing w:val="-1"/>
                <w:sz w:val="21"/>
                <w:szCs w:val="21"/>
                <w:lang w:val="en-US" w:eastAsia="en-US" w:bidi="ar-SA"/>
              </w:rPr>
            </w:pPr>
            <w:r>
              <w:rPr>
                <w:rFonts w:ascii="宋体" w:hAnsi="宋体" w:eastAsia="宋体" w:cs="宋体"/>
                <w:snapToGrid w:val="0"/>
                <w:color w:val="000000"/>
                <w:spacing w:val="-1"/>
                <w:sz w:val="21"/>
                <w:szCs w:val="21"/>
                <w:lang w:val="en-US" w:eastAsia="en-US" w:bidi="ar-SA"/>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7" w:hRule="atLeast"/>
        </w:trPr>
        <w:tc>
          <w:tcPr>
            <w:tcW w:w="645" w:type="dxa"/>
            <w:tcBorders>
              <w:top w:val="single" w:color="auto" w:sz="4" w:space="0"/>
              <w:left w:val="single" w:color="auto" w:sz="4" w:space="0"/>
              <w:bottom w:val="single" w:color="auto" w:sz="4" w:space="0"/>
              <w:right w:val="single" w:color="auto" w:sz="4" w:space="0"/>
            </w:tcBorders>
          </w:tcPr>
          <w:p/>
        </w:tc>
        <w:tc>
          <w:tcPr>
            <w:tcW w:w="2038" w:type="dxa"/>
            <w:tcBorders>
              <w:top w:val="single" w:color="auto" w:sz="4" w:space="0"/>
              <w:left w:val="single" w:color="auto" w:sz="4" w:space="0"/>
              <w:bottom w:val="single" w:color="auto" w:sz="4" w:space="0"/>
              <w:right w:val="single" w:color="auto" w:sz="4" w:space="0"/>
            </w:tcBorders>
          </w:tcPr>
          <w:p/>
        </w:tc>
        <w:tc>
          <w:tcPr>
            <w:tcW w:w="3487" w:type="dxa"/>
            <w:tcBorders>
              <w:top w:val="single" w:color="auto" w:sz="4" w:space="0"/>
              <w:left w:val="single" w:color="auto" w:sz="4" w:space="0"/>
              <w:bottom w:val="single" w:color="auto" w:sz="4" w:space="0"/>
              <w:right w:val="single" w:color="auto" w:sz="4" w:space="0"/>
            </w:tcBorders>
          </w:tcPr>
          <w:p/>
        </w:tc>
        <w:tc>
          <w:tcPr>
            <w:tcW w:w="1634" w:type="dxa"/>
            <w:tcBorders>
              <w:top w:val="single" w:color="auto" w:sz="4" w:space="0"/>
              <w:left w:val="single" w:color="auto" w:sz="4" w:space="0"/>
              <w:bottom w:val="single" w:color="auto" w:sz="4" w:space="0"/>
              <w:right w:val="single" w:color="auto" w:sz="4" w:space="0"/>
            </w:tcBorders>
          </w:tcPr>
          <w:p/>
        </w:tc>
        <w:tc>
          <w:tcPr>
            <w:tcW w:w="1054" w:type="dxa"/>
            <w:tcBorders>
              <w:top w:val="single" w:color="auto" w:sz="4" w:space="0"/>
              <w:left w:val="single" w:color="auto" w:sz="4" w:space="0"/>
              <w:bottom w:val="single" w:color="auto" w:sz="4" w:space="0"/>
              <w:right w:val="single" w:color="auto" w:sz="4" w:space="0"/>
            </w:tcBorders>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3" w:hRule="atLeast"/>
        </w:trPr>
        <w:tc>
          <w:tcPr>
            <w:tcW w:w="645" w:type="dxa"/>
            <w:tcBorders>
              <w:top w:val="single" w:color="auto" w:sz="4" w:space="0"/>
              <w:left w:val="single" w:color="auto" w:sz="4" w:space="0"/>
              <w:bottom w:val="single" w:color="auto" w:sz="4" w:space="0"/>
              <w:right w:val="single" w:color="auto" w:sz="4" w:space="0"/>
            </w:tcBorders>
          </w:tcPr>
          <w:p/>
        </w:tc>
        <w:tc>
          <w:tcPr>
            <w:tcW w:w="2038" w:type="dxa"/>
            <w:tcBorders>
              <w:top w:val="single" w:color="auto" w:sz="4" w:space="0"/>
              <w:left w:val="single" w:color="auto" w:sz="4" w:space="0"/>
              <w:bottom w:val="single" w:color="auto" w:sz="4" w:space="0"/>
              <w:right w:val="single" w:color="auto" w:sz="4" w:space="0"/>
            </w:tcBorders>
          </w:tcPr>
          <w:p/>
        </w:tc>
        <w:tc>
          <w:tcPr>
            <w:tcW w:w="3487" w:type="dxa"/>
            <w:tcBorders>
              <w:top w:val="single" w:color="auto" w:sz="4" w:space="0"/>
              <w:left w:val="single" w:color="auto" w:sz="4" w:space="0"/>
              <w:bottom w:val="single" w:color="auto" w:sz="4" w:space="0"/>
              <w:right w:val="single" w:color="auto" w:sz="4" w:space="0"/>
            </w:tcBorders>
          </w:tcPr>
          <w:p/>
        </w:tc>
        <w:tc>
          <w:tcPr>
            <w:tcW w:w="1634" w:type="dxa"/>
            <w:tcBorders>
              <w:top w:val="single" w:color="auto" w:sz="4" w:space="0"/>
              <w:left w:val="single" w:color="auto" w:sz="4" w:space="0"/>
              <w:bottom w:val="single" w:color="auto" w:sz="4" w:space="0"/>
              <w:right w:val="single" w:color="auto" w:sz="4" w:space="0"/>
            </w:tcBorders>
          </w:tcPr>
          <w:p/>
        </w:tc>
        <w:tc>
          <w:tcPr>
            <w:tcW w:w="1054" w:type="dxa"/>
            <w:tcBorders>
              <w:top w:val="single" w:color="auto" w:sz="4" w:space="0"/>
              <w:left w:val="single" w:color="auto" w:sz="4" w:space="0"/>
              <w:bottom w:val="single" w:color="auto" w:sz="4" w:space="0"/>
              <w:right w:val="single" w:color="auto" w:sz="4" w:space="0"/>
            </w:tcBorders>
          </w:tcPr>
          <w:p/>
        </w:tc>
      </w:tr>
    </w:tbl>
    <w:p>
      <w:pPr>
        <w:pStyle w:val="4"/>
        <w:spacing w:before="49" w:line="247" w:lineRule="auto"/>
        <w:ind w:left="151" w:right="37" w:hanging="23"/>
        <w:rPr>
          <w:sz w:val="21"/>
          <w:szCs w:val="21"/>
          <w:lang w:eastAsia="zh-CN"/>
        </w:rPr>
      </w:pPr>
      <w:r>
        <w:rPr>
          <w:spacing w:val="-10"/>
          <w:sz w:val="21"/>
          <w:szCs w:val="21"/>
          <w:lang w:eastAsia="zh-CN"/>
          <w14:textOutline w14:w="3835" w14:cap="flat" w14:cmpd="sng" w14:algn="ctr">
            <w14:solidFill>
              <w14:srgbClr w14:val="000000"/>
            </w14:solidFill>
            <w14:prstDash w14:val="solid"/>
            <w14:miter w14:val="0"/>
          </w14:textOutline>
        </w:rPr>
        <w:t>注：</w:t>
      </w:r>
      <w:r>
        <w:rPr>
          <w:spacing w:val="-14"/>
          <w:sz w:val="21"/>
          <w:szCs w:val="21"/>
          <w:lang w:eastAsia="zh-CN"/>
        </w:rPr>
        <w:t xml:space="preserve"> </w:t>
      </w:r>
      <w:r>
        <w:rPr>
          <w:rFonts w:hint="eastAsia"/>
          <w:spacing w:val="-1"/>
          <w:sz w:val="21"/>
          <w:szCs w:val="21"/>
          <w:lang w:eastAsia="zh-CN"/>
          <w14:textOutline w14:w="3835" w14:cap="flat" w14:cmpd="sng" w14:algn="ctr">
            <w14:solidFill>
              <w14:srgbClr w14:val="000000"/>
            </w14:solidFill>
            <w14:prstDash w14:val="solid"/>
            <w14:miter w14:val="0"/>
          </w14:textOutline>
        </w:rPr>
        <w:t>合格证明材料是指加盖供应商单位公章的《市场监管总局关于发布参与实施政府采购节能产品、环境标志产品认证机构名录的通知》中指定的认证机构的认证证明(有效期内)的复印件或在中国政府采购网节能产品查询、环境标志产品查询的结果打印件（或截图）。</w:t>
      </w:r>
      <w:r>
        <w:rPr>
          <w:spacing w:val="-10"/>
          <w:sz w:val="21"/>
          <w:szCs w:val="21"/>
          <w:lang w:eastAsia="zh-CN"/>
          <w14:textOutline w14:w="3835" w14:cap="flat" w14:cmpd="sng" w14:algn="ctr">
            <w14:solidFill>
              <w14:srgbClr w14:val="000000"/>
            </w14:solidFill>
            <w14:prstDash w14:val="solid"/>
            <w14:miter w14:val="0"/>
          </w14:textOutline>
        </w:rPr>
        <w:t>未按要求提供的，评审时不予</w:t>
      </w:r>
      <w:r>
        <w:rPr>
          <w:spacing w:val="-11"/>
          <w:sz w:val="21"/>
          <w:szCs w:val="21"/>
          <w:lang w:eastAsia="zh-CN"/>
          <w14:textOutline w14:w="3835" w14:cap="flat" w14:cmpd="sng" w14:algn="ctr">
            <w14:solidFill>
              <w14:srgbClr w14:val="000000"/>
            </w14:solidFill>
            <w14:prstDash w14:val="solid"/>
            <w14:miter w14:val="0"/>
          </w14:textOutline>
        </w:rPr>
        <w:t>以考虑。</w:t>
      </w:r>
    </w:p>
    <w:p>
      <w:pPr>
        <w:pStyle w:val="4"/>
        <w:spacing w:before="49" w:line="247" w:lineRule="auto"/>
        <w:ind w:left="151" w:right="37" w:hanging="23"/>
        <w:rPr>
          <w:spacing w:val="-1"/>
          <w:sz w:val="21"/>
          <w:szCs w:val="21"/>
          <w:lang w:eastAsia="zh-CN"/>
          <w14:textOutline w14:w="3835" w14:cap="flat" w14:cmpd="sng" w14:algn="ctr">
            <w14:solidFill>
              <w14:srgbClr w14:val="000000"/>
            </w14:solidFill>
            <w14:prstDash w14:val="solid"/>
            <w14:miter w14:val="0"/>
          </w14:textOutline>
        </w:rPr>
      </w:pPr>
    </w:p>
    <w:p>
      <w:pPr>
        <w:spacing w:line="303" w:lineRule="auto"/>
        <w:rPr>
          <w:lang w:eastAsia="zh-CN"/>
        </w:rPr>
      </w:pPr>
    </w:p>
    <w:p>
      <w:pPr>
        <w:spacing w:line="220" w:lineRule="auto"/>
        <w:rPr>
          <w:lang w:eastAsia="zh-CN"/>
        </w:rPr>
        <w:sectPr>
          <w:headerReference r:id="rId79" w:type="default"/>
          <w:footerReference r:id="rId80" w:type="default"/>
          <w:pgSz w:w="11905" w:h="16839"/>
          <w:pgMar w:top="1104" w:right="1440" w:bottom="1281" w:left="1469" w:header="1090" w:footer="988" w:gutter="0"/>
          <w:cols w:space="720" w:num="1"/>
        </w:sectPr>
      </w:pPr>
    </w:p>
    <w:p>
      <w:pPr>
        <w:rPr>
          <w:lang w:eastAsia="zh-CN"/>
        </w:rPr>
      </w:pPr>
    </w:p>
    <w:p>
      <w:pPr>
        <w:keepNext/>
        <w:keepLines/>
        <w:spacing w:line="360" w:lineRule="auto"/>
        <w:jc w:val="center"/>
        <w:rPr>
          <w:b/>
          <w:bCs/>
          <w:sz w:val="28"/>
          <w:szCs w:val="28"/>
          <w:lang w:eastAsia="zh-CN"/>
        </w:rPr>
      </w:pPr>
      <w:r>
        <w:rPr>
          <w:rFonts w:hint="eastAsia"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t>十、供应商类似成功案例的业绩证明文件</w:t>
      </w:r>
    </w:p>
    <w:p>
      <w:pPr>
        <w:pStyle w:val="8"/>
        <w:spacing w:line="360" w:lineRule="auto"/>
        <w:ind w:left="0" w:firstLine="0" w:firstLineChars="0"/>
        <w:rPr>
          <w:sz w:val="24"/>
          <w:lang w:eastAsia="zh-CN"/>
        </w:rPr>
      </w:pPr>
      <w:r>
        <w:rPr>
          <w:sz w:val="24"/>
          <w:lang w:eastAsia="zh-CN"/>
        </w:rPr>
        <w:t xml:space="preserve">    </w:t>
      </w:r>
      <w:r>
        <w:rPr>
          <w:rFonts w:hint="eastAsia" w:eastAsia="宋体"/>
          <w:sz w:val="24"/>
          <w:lang w:eastAsia="zh-CN"/>
        </w:rPr>
        <w:t>供应商</w:t>
      </w:r>
      <w:r>
        <w:rPr>
          <w:sz w:val="24"/>
          <w:lang w:eastAsia="zh-CN"/>
        </w:rPr>
        <w:t>同类项目实施情况一览表格式：</w:t>
      </w:r>
    </w:p>
    <w:tbl>
      <w:tblPr>
        <w:tblStyle w:val="50"/>
        <w:tblW w:w="100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2136"/>
        <w:gridCol w:w="1894"/>
        <w:gridCol w:w="2497"/>
        <w:gridCol w:w="1413"/>
        <w:gridCol w:w="1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576" w:type="dxa"/>
            <w:vAlign w:val="center"/>
          </w:tcPr>
          <w:p>
            <w:pPr>
              <w:jc w:val="center"/>
              <w:rPr>
                <w:sz w:val="24"/>
              </w:rPr>
            </w:pPr>
            <w:r>
              <w:rPr>
                <w:sz w:val="24"/>
              </w:rPr>
              <w:t>序号</w:t>
            </w:r>
          </w:p>
        </w:tc>
        <w:tc>
          <w:tcPr>
            <w:tcW w:w="2136" w:type="dxa"/>
            <w:vAlign w:val="center"/>
          </w:tcPr>
          <w:p>
            <w:pPr>
              <w:jc w:val="center"/>
              <w:rPr>
                <w:sz w:val="24"/>
              </w:rPr>
            </w:pPr>
            <w:r>
              <w:rPr>
                <w:sz w:val="24"/>
              </w:rPr>
              <w:t>项目名称</w:t>
            </w:r>
          </w:p>
        </w:tc>
        <w:tc>
          <w:tcPr>
            <w:tcW w:w="1894" w:type="dxa"/>
            <w:vAlign w:val="center"/>
          </w:tcPr>
          <w:p>
            <w:pPr>
              <w:jc w:val="center"/>
              <w:rPr>
                <w:sz w:val="24"/>
              </w:rPr>
            </w:pPr>
            <w:r>
              <w:rPr>
                <w:rFonts w:hint="eastAsia"/>
                <w:sz w:val="24"/>
              </w:rPr>
              <w:t>采购</w:t>
            </w:r>
            <w:r>
              <w:rPr>
                <w:sz w:val="24"/>
              </w:rPr>
              <w:t>单位</w:t>
            </w:r>
          </w:p>
        </w:tc>
        <w:tc>
          <w:tcPr>
            <w:tcW w:w="2497" w:type="dxa"/>
            <w:vAlign w:val="center"/>
          </w:tcPr>
          <w:p>
            <w:pPr>
              <w:jc w:val="center"/>
              <w:rPr>
                <w:sz w:val="24"/>
              </w:rPr>
            </w:pPr>
            <w:r>
              <w:rPr>
                <w:rFonts w:hint="eastAsia"/>
                <w:sz w:val="24"/>
              </w:rPr>
              <w:t>采购内容</w:t>
            </w:r>
          </w:p>
        </w:tc>
        <w:tc>
          <w:tcPr>
            <w:tcW w:w="1413" w:type="dxa"/>
            <w:vAlign w:val="center"/>
          </w:tcPr>
          <w:p>
            <w:pPr>
              <w:jc w:val="center"/>
              <w:rPr>
                <w:sz w:val="24"/>
              </w:rPr>
            </w:pPr>
            <w:r>
              <w:rPr>
                <w:rFonts w:hint="eastAsia"/>
                <w:sz w:val="24"/>
              </w:rPr>
              <w:t>合同</w:t>
            </w:r>
            <w:r>
              <w:rPr>
                <w:sz w:val="24"/>
              </w:rPr>
              <w:t>日期</w:t>
            </w:r>
          </w:p>
        </w:tc>
        <w:tc>
          <w:tcPr>
            <w:tcW w:w="1549" w:type="dxa"/>
            <w:vAlign w:val="center"/>
          </w:tcPr>
          <w:p>
            <w:pPr>
              <w:jc w:val="center"/>
              <w:rPr>
                <w:rFonts w:hint="eastAsia" w:eastAsia="宋体"/>
                <w:sz w:val="24"/>
                <w:lang w:eastAsia="zh-CN"/>
              </w:rPr>
            </w:pPr>
            <w:r>
              <w:rPr>
                <w:rFonts w:hint="eastAsia"/>
                <w:sz w:val="24"/>
              </w:rPr>
              <w:t>合同</w:t>
            </w:r>
            <w:r>
              <w:rPr>
                <w:sz w:val="24"/>
              </w:rPr>
              <w:t>金额   （万元</w:t>
            </w:r>
            <w:r>
              <w:rPr>
                <w:rFonts w:hint="eastAsia" w:eastAsia="宋体"/>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576" w:type="dxa"/>
            <w:vAlign w:val="center"/>
          </w:tcPr>
          <w:p>
            <w:pPr>
              <w:jc w:val="center"/>
              <w:rPr>
                <w:sz w:val="28"/>
                <w:szCs w:val="28"/>
              </w:rPr>
            </w:pPr>
          </w:p>
        </w:tc>
        <w:tc>
          <w:tcPr>
            <w:tcW w:w="2136" w:type="dxa"/>
            <w:vAlign w:val="center"/>
          </w:tcPr>
          <w:p>
            <w:pPr>
              <w:rPr>
                <w:sz w:val="28"/>
                <w:szCs w:val="28"/>
              </w:rPr>
            </w:pPr>
          </w:p>
        </w:tc>
        <w:tc>
          <w:tcPr>
            <w:tcW w:w="1894" w:type="dxa"/>
            <w:vAlign w:val="center"/>
          </w:tcPr>
          <w:p>
            <w:pPr>
              <w:jc w:val="center"/>
              <w:rPr>
                <w:sz w:val="28"/>
                <w:szCs w:val="28"/>
              </w:rPr>
            </w:pPr>
          </w:p>
        </w:tc>
        <w:tc>
          <w:tcPr>
            <w:tcW w:w="2497" w:type="dxa"/>
            <w:vAlign w:val="center"/>
          </w:tcPr>
          <w:p>
            <w:pPr>
              <w:jc w:val="center"/>
              <w:rPr>
                <w:sz w:val="28"/>
                <w:szCs w:val="28"/>
              </w:rPr>
            </w:pPr>
          </w:p>
        </w:tc>
        <w:tc>
          <w:tcPr>
            <w:tcW w:w="1413" w:type="dxa"/>
            <w:vAlign w:val="center"/>
          </w:tcPr>
          <w:p>
            <w:pPr>
              <w:jc w:val="center"/>
              <w:rPr>
                <w:sz w:val="28"/>
                <w:szCs w:val="28"/>
              </w:rPr>
            </w:pPr>
          </w:p>
        </w:tc>
        <w:tc>
          <w:tcPr>
            <w:tcW w:w="1549"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dxa"/>
            <w:vAlign w:val="center"/>
          </w:tcPr>
          <w:p>
            <w:pPr>
              <w:jc w:val="center"/>
              <w:rPr>
                <w:sz w:val="28"/>
                <w:szCs w:val="28"/>
              </w:rPr>
            </w:pPr>
          </w:p>
        </w:tc>
        <w:tc>
          <w:tcPr>
            <w:tcW w:w="2136" w:type="dxa"/>
            <w:vAlign w:val="center"/>
          </w:tcPr>
          <w:p>
            <w:pPr>
              <w:rPr>
                <w:sz w:val="28"/>
                <w:szCs w:val="28"/>
              </w:rPr>
            </w:pPr>
          </w:p>
        </w:tc>
        <w:tc>
          <w:tcPr>
            <w:tcW w:w="1894" w:type="dxa"/>
            <w:vAlign w:val="center"/>
          </w:tcPr>
          <w:p>
            <w:pPr>
              <w:jc w:val="center"/>
              <w:rPr>
                <w:sz w:val="28"/>
                <w:szCs w:val="28"/>
              </w:rPr>
            </w:pPr>
          </w:p>
        </w:tc>
        <w:tc>
          <w:tcPr>
            <w:tcW w:w="2497" w:type="dxa"/>
            <w:vAlign w:val="center"/>
          </w:tcPr>
          <w:p>
            <w:pPr>
              <w:jc w:val="center"/>
              <w:rPr>
                <w:sz w:val="28"/>
                <w:szCs w:val="28"/>
              </w:rPr>
            </w:pPr>
          </w:p>
        </w:tc>
        <w:tc>
          <w:tcPr>
            <w:tcW w:w="1413" w:type="dxa"/>
            <w:vAlign w:val="center"/>
          </w:tcPr>
          <w:p>
            <w:pPr>
              <w:jc w:val="center"/>
              <w:rPr>
                <w:sz w:val="28"/>
                <w:szCs w:val="28"/>
              </w:rPr>
            </w:pPr>
          </w:p>
        </w:tc>
        <w:tc>
          <w:tcPr>
            <w:tcW w:w="1549"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dxa"/>
            <w:vAlign w:val="center"/>
          </w:tcPr>
          <w:p>
            <w:pPr>
              <w:jc w:val="center"/>
              <w:rPr>
                <w:sz w:val="28"/>
                <w:szCs w:val="28"/>
              </w:rPr>
            </w:pPr>
          </w:p>
        </w:tc>
        <w:tc>
          <w:tcPr>
            <w:tcW w:w="2136" w:type="dxa"/>
            <w:vAlign w:val="center"/>
          </w:tcPr>
          <w:p>
            <w:pPr>
              <w:rPr>
                <w:sz w:val="28"/>
                <w:szCs w:val="28"/>
              </w:rPr>
            </w:pPr>
          </w:p>
        </w:tc>
        <w:tc>
          <w:tcPr>
            <w:tcW w:w="1894" w:type="dxa"/>
            <w:vAlign w:val="center"/>
          </w:tcPr>
          <w:p>
            <w:pPr>
              <w:jc w:val="center"/>
              <w:rPr>
                <w:sz w:val="28"/>
                <w:szCs w:val="28"/>
              </w:rPr>
            </w:pPr>
          </w:p>
        </w:tc>
        <w:tc>
          <w:tcPr>
            <w:tcW w:w="2497" w:type="dxa"/>
            <w:vAlign w:val="center"/>
          </w:tcPr>
          <w:p>
            <w:pPr>
              <w:jc w:val="center"/>
              <w:rPr>
                <w:sz w:val="28"/>
                <w:szCs w:val="28"/>
              </w:rPr>
            </w:pPr>
          </w:p>
        </w:tc>
        <w:tc>
          <w:tcPr>
            <w:tcW w:w="1413" w:type="dxa"/>
            <w:vAlign w:val="center"/>
          </w:tcPr>
          <w:p>
            <w:pPr>
              <w:jc w:val="center"/>
              <w:rPr>
                <w:sz w:val="28"/>
                <w:szCs w:val="28"/>
              </w:rPr>
            </w:pPr>
          </w:p>
        </w:tc>
        <w:tc>
          <w:tcPr>
            <w:tcW w:w="1549"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dxa"/>
            <w:vAlign w:val="center"/>
          </w:tcPr>
          <w:p>
            <w:pPr>
              <w:jc w:val="center"/>
              <w:rPr>
                <w:sz w:val="28"/>
                <w:szCs w:val="28"/>
              </w:rPr>
            </w:pPr>
          </w:p>
        </w:tc>
        <w:tc>
          <w:tcPr>
            <w:tcW w:w="2136" w:type="dxa"/>
            <w:vAlign w:val="center"/>
          </w:tcPr>
          <w:p>
            <w:pPr>
              <w:rPr>
                <w:sz w:val="28"/>
                <w:szCs w:val="28"/>
              </w:rPr>
            </w:pPr>
          </w:p>
        </w:tc>
        <w:tc>
          <w:tcPr>
            <w:tcW w:w="1894" w:type="dxa"/>
            <w:vAlign w:val="center"/>
          </w:tcPr>
          <w:p>
            <w:pPr>
              <w:jc w:val="center"/>
              <w:rPr>
                <w:sz w:val="28"/>
                <w:szCs w:val="28"/>
              </w:rPr>
            </w:pPr>
          </w:p>
        </w:tc>
        <w:tc>
          <w:tcPr>
            <w:tcW w:w="2497" w:type="dxa"/>
            <w:vAlign w:val="center"/>
          </w:tcPr>
          <w:p>
            <w:pPr>
              <w:jc w:val="center"/>
              <w:rPr>
                <w:sz w:val="28"/>
                <w:szCs w:val="28"/>
              </w:rPr>
            </w:pPr>
          </w:p>
        </w:tc>
        <w:tc>
          <w:tcPr>
            <w:tcW w:w="1413" w:type="dxa"/>
            <w:vAlign w:val="center"/>
          </w:tcPr>
          <w:p>
            <w:pPr>
              <w:jc w:val="center"/>
              <w:rPr>
                <w:sz w:val="28"/>
                <w:szCs w:val="28"/>
              </w:rPr>
            </w:pPr>
          </w:p>
        </w:tc>
        <w:tc>
          <w:tcPr>
            <w:tcW w:w="1549"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dxa"/>
            <w:vAlign w:val="center"/>
          </w:tcPr>
          <w:p>
            <w:pPr>
              <w:jc w:val="center"/>
              <w:rPr>
                <w:sz w:val="28"/>
                <w:szCs w:val="28"/>
              </w:rPr>
            </w:pPr>
          </w:p>
        </w:tc>
        <w:tc>
          <w:tcPr>
            <w:tcW w:w="2136" w:type="dxa"/>
            <w:vAlign w:val="center"/>
          </w:tcPr>
          <w:p>
            <w:pPr>
              <w:rPr>
                <w:sz w:val="28"/>
                <w:szCs w:val="28"/>
              </w:rPr>
            </w:pPr>
          </w:p>
        </w:tc>
        <w:tc>
          <w:tcPr>
            <w:tcW w:w="1894" w:type="dxa"/>
            <w:vAlign w:val="center"/>
          </w:tcPr>
          <w:p>
            <w:pPr>
              <w:jc w:val="center"/>
              <w:rPr>
                <w:sz w:val="28"/>
                <w:szCs w:val="28"/>
              </w:rPr>
            </w:pPr>
          </w:p>
        </w:tc>
        <w:tc>
          <w:tcPr>
            <w:tcW w:w="2497" w:type="dxa"/>
            <w:vAlign w:val="center"/>
          </w:tcPr>
          <w:p>
            <w:pPr>
              <w:jc w:val="center"/>
              <w:rPr>
                <w:sz w:val="28"/>
                <w:szCs w:val="28"/>
              </w:rPr>
            </w:pPr>
          </w:p>
        </w:tc>
        <w:tc>
          <w:tcPr>
            <w:tcW w:w="1413" w:type="dxa"/>
            <w:vAlign w:val="center"/>
          </w:tcPr>
          <w:p>
            <w:pPr>
              <w:jc w:val="center"/>
              <w:rPr>
                <w:sz w:val="28"/>
                <w:szCs w:val="28"/>
              </w:rPr>
            </w:pPr>
          </w:p>
        </w:tc>
        <w:tc>
          <w:tcPr>
            <w:tcW w:w="1549"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dxa"/>
            <w:vAlign w:val="center"/>
          </w:tcPr>
          <w:p>
            <w:pPr>
              <w:jc w:val="center"/>
              <w:rPr>
                <w:sz w:val="28"/>
                <w:szCs w:val="28"/>
              </w:rPr>
            </w:pPr>
          </w:p>
        </w:tc>
        <w:tc>
          <w:tcPr>
            <w:tcW w:w="2136" w:type="dxa"/>
            <w:vAlign w:val="center"/>
          </w:tcPr>
          <w:p>
            <w:pPr>
              <w:rPr>
                <w:sz w:val="28"/>
                <w:szCs w:val="28"/>
              </w:rPr>
            </w:pPr>
          </w:p>
        </w:tc>
        <w:tc>
          <w:tcPr>
            <w:tcW w:w="1894" w:type="dxa"/>
            <w:vAlign w:val="center"/>
          </w:tcPr>
          <w:p>
            <w:pPr>
              <w:jc w:val="center"/>
              <w:rPr>
                <w:sz w:val="28"/>
                <w:szCs w:val="28"/>
              </w:rPr>
            </w:pPr>
          </w:p>
        </w:tc>
        <w:tc>
          <w:tcPr>
            <w:tcW w:w="2497" w:type="dxa"/>
            <w:vAlign w:val="center"/>
          </w:tcPr>
          <w:p>
            <w:pPr>
              <w:jc w:val="center"/>
              <w:rPr>
                <w:sz w:val="28"/>
                <w:szCs w:val="28"/>
              </w:rPr>
            </w:pPr>
          </w:p>
        </w:tc>
        <w:tc>
          <w:tcPr>
            <w:tcW w:w="1413" w:type="dxa"/>
            <w:vAlign w:val="center"/>
          </w:tcPr>
          <w:p>
            <w:pPr>
              <w:jc w:val="center"/>
              <w:rPr>
                <w:sz w:val="28"/>
                <w:szCs w:val="28"/>
              </w:rPr>
            </w:pPr>
          </w:p>
        </w:tc>
        <w:tc>
          <w:tcPr>
            <w:tcW w:w="1549"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dxa"/>
            <w:vAlign w:val="center"/>
          </w:tcPr>
          <w:p>
            <w:pPr>
              <w:jc w:val="center"/>
              <w:rPr>
                <w:sz w:val="28"/>
                <w:szCs w:val="28"/>
              </w:rPr>
            </w:pPr>
          </w:p>
        </w:tc>
        <w:tc>
          <w:tcPr>
            <w:tcW w:w="2136" w:type="dxa"/>
            <w:vAlign w:val="center"/>
          </w:tcPr>
          <w:p>
            <w:pPr>
              <w:rPr>
                <w:sz w:val="28"/>
                <w:szCs w:val="28"/>
              </w:rPr>
            </w:pPr>
          </w:p>
        </w:tc>
        <w:tc>
          <w:tcPr>
            <w:tcW w:w="1894" w:type="dxa"/>
            <w:vAlign w:val="center"/>
          </w:tcPr>
          <w:p>
            <w:pPr>
              <w:jc w:val="center"/>
              <w:rPr>
                <w:sz w:val="28"/>
                <w:szCs w:val="28"/>
              </w:rPr>
            </w:pPr>
          </w:p>
        </w:tc>
        <w:tc>
          <w:tcPr>
            <w:tcW w:w="2497" w:type="dxa"/>
            <w:vAlign w:val="center"/>
          </w:tcPr>
          <w:p>
            <w:pPr>
              <w:jc w:val="center"/>
              <w:rPr>
                <w:sz w:val="28"/>
                <w:szCs w:val="28"/>
              </w:rPr>
            </w:pPr>
          </w:p>
        </w:tc>
        <w:tc>
          <w:tcPr>
            <w:tcW w:w="1413" w:type="dxa"/>
            <w:vAlign w:val="center"/>
          </w:tcPr>
          <w:p>
            <w:pPr>
              <w:jc w:val="center"/>
              <w:rPr>
                <w:sz w:val="28"/>
                <w:szCs w:val="28"/>
              </w:rPr>
            </w:pPr>
          </w:p>
        </w:tc>
        <w:tc>
          <w:tcPr>
            <w:tcW w:w="1549"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dxa"/>
            <w:vAlign w:val="center"/>
          </w:tcPr>
          <w:p>
            <w:pPr>
              <w:jc w:val="center"/>
              <w:rPr>
                <w:sz w:val="28"/>
                <w:szCs w:val="28"/>
              </w:rPr>
            </w:pPr>
          </w:p>
        </w:tc>
        <w:tc>
          <w:tcPr>
            <w:tcW w:w="2136" w:type="dxa"/>
            <w:vAlign w:val="center"/>
          </w:tcPr>
          <w:p>
            <w:pPr>
              <w:rPr>
                <w:sz w:val="28"/>
                <w:szCs w:val="28"/>
              </w:rPr>
            </w:pPr>
          </w:p>
        </w:tc>
        <w:tc>
          <w:tcPr>
            <w:tcW w:w="1894" w:type="dxa"/>
            <w:vAlign w:val="center"/>
          </w:tcPr>
          <w:p>
            <w:pPr>
              <w:jc w:val="center"/>
              <w:rPr>
                <w:sz w:val="28"/>
                <w:szCs w:val="28"/>
              </w:rPr>
            </w:pPr>
          </w:p>
        </w:tc>
        <w:tc>
          <w:tcPr>
            <w:tcW w:w="2497" w:type="dxa"/>
            <w:vAlign w:val="center"/>
          </w:tcPr>
          <w:p>
            <w:pPr>
              <w:jc w:val="center"/>
              <w:rPr>
                <w:sz w:val="28"/>
                <w:szCs w:val="28"/>
              </w:rPr>
            </w:pPr>
          </w:p>
        </w:tc>
        <w:tc>
          <w:tcPr>
            <w:tcW w:w="1413" w:type="dxa"/>
            <w:vAlign w:val="center"/>
          </w:tcPr>
          <w:p>
            <w:pPr>
              <w:jc w:val="center"/>
              <w:rPr>
                <w:sz w:val="28"/>
                <w:szCs w:val="28"/>
              </w:rPr>
            </w:pPr>
          </w:p>
        </w:tc>
        <w:tc>
          <w:tcPr>
            <w:tcW w:w="1549"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dxa"/>
            <w:vAlign w:val="center"/>
          </w:tcPr>
          <w:p>
            <w:pPr>
              <w:jc w:val="center"/>
              <w:rPr>
                <w:sz w:val="28"/>
                <w:szCs w:val="28"/>
              </w:rPr>
            </w:pPr>
          </w:p>
        </w:tc>
        <w:tc>
          <w:tcPr>
            <w:tcW w:w="2136" w:type="dxa"/>
            <w:vAlign w:val="center"/>
          </w:tcPr>
          <w:p>
            <w:pPr>
              <w:rPr>
                <w:sz w:val="28"/>
                <w:szCs w:val="28"/>
              </w:rPr>
            </w:pPr>
          </w:p>
        </w:tc>
        <w:tc>
          <w:tcPr>
            <w:tcW w:w="1894" w:type="dxa"/>
            <w:vAlign w:val="center"/>
          </w:tcPr>
          <w:p>
            <w:pPr>
              <w:jc w:val="center"/>
              <w:rPr>
                <w:sz w:val="28"/>
                <w:szCs w:val="28"/>
              </w:rPr>
            </w:pPr>
          </w:p>
        </w:tc>
        <w:tc>
          <w:tcPr>
            <w:tcW w:w="2497" w:type="dxa"/>
            <w:vAlign w:val="center"/>
          </w:tcPr>
          <w:p>
            <w:pPr>
              <w:jc w:val="center"/>
              <w:rPr>
                <w:sz w:val="28"/>
                <w:szCs w:val="28"/>
              </w:rPr>
            </w:pPr>
          </w:p>
        </w:tc>
        <w:tc>
          <w:tcPr>
            <w:tcW w:w="1413" w:type="dxa"/>
            <w:vAlign w:val="center"/>
          </w:tcPr>
          <w:p>
            <w:pPr>
              <w:jc w:val="center"/>
              <w:rPr>
                <w:sz w:val="28"/>
                <w:szCs w:val="28"/>
              </w:rPr>
            </w:pPr>
          </w:p>
        </w:tc>
        <w:tc>
          <w:tcPr>
            <w:tcW w:w="1549"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dxa"/>
            <w:vAlign w:val="center"/>
          </w:tcPr>
          <w:p>
            <w:pPr>
              <w:jc w:val="center"/>
              <w:rPr>
                <w:sz w:val="28"/>
                <w:szCs w:val="28"/>
              </w:rPr>
            </w:pPr>
          </w:p>
        </w:tc>
        <w:tc>
          <w:tcPr>
            <w:tcW w:w="2136" w:type="dxa"/>
            <w:vAlign w:val="center"/>
          </w:tcPr>
          <w:p>
            <w:pPr>
              <w:rPr>
                <w:sz w:val="28"/>
                <w:szCs w:val="28"/>
              </w:rPr>
            </w:pPr>
          </w:p>
        </w:tc>
        <w:tc>
          <w:tcPr>
            <w:tcW w:w="1894" w:type="dxa"/>
            <w:vAlign w:val="center"/>
          </w:tcPr>
          <w:p>
            <w:pPr>
              <w:jc w:val="center"/>
              <w:rPr>
                <w:sz w:val="28"/>
                <w:szCs w:val="28"/>
              </w:rPr>
            </w:pPr>
          </w:p>
        </w:tc>
        <w:tc>
          <w:tcPr>
            <w:tcW w:w="2497" w:type="dxa"/>
            <w:vAlign w:val="center"/>
          </w:tcPr>
          <w:p>
            <w:pPr>
              <w:jc w:val="center"/>
              <w:rPr>
                <w:sz w:val="28"/>
                <w:szCs w:val="28"/>
              </w:rPr>
            </w:pPr>
          </w:p>
        </w:tc>
        <w:tc>
          <w:tcPr>
            <w:tcW w:w="1413" w:type="dxa"/>
            <w:vAlign w:val="center"/>
          </w:tcPr>
          <w:p>
            <w:pPr>
              <w:jc w:val="center"/>
              <w:rPr>
                <w:sz w:val="28"/>
                <w:szCs w:val="28"/>
              </w:rPr>
            </w:pPr>
          </w:p>
        </w:tc>
        <w:tc>
          <w:tcPr>
            <w:tcW w:w="1549"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dxa"/>
            <w:vAlign w:val="center"/>
          </w:tcPr>
          <w:p>
            <w:pPr>
              <w:jc w:val="center"/>
              <w:rPr>
                <w:sz w:val="28"/>
                <w:szCs w:val="28"/>
              </w:rPr>
            </w:pPr>
          </w:p>
        </w:tc>
        <w:tc>
          <w:tcPr>
            <w:tcW w:w="2136" w:type="dxa"/>
            <w:vAlign w:val="center"/>
          </w:tcPr>
          <w:p>
            <w:pPr>
              <w:rPr>
                <w:sz w:val="28"/>
                <w:szCs w:val="28"/>
              </w:rPr>
            </w:pPr>
          </w:p>
        </w:tc>
        <w:tc>
          <w:tcPr>
            <w:tcW w:w="1894" w:type="dxa"/>
            <w:vAlign w:val="center"/>
          </w:tcPr>
          <w:p>
            <w:pPr>
              <w:jc w:val="center"/>
              <w:rPr>
                <w:sz w:val="28"/>
                <w:szCs w:val="28"/>
              </w:rPr>
            </w:pPr>
          </w:p>
        </w:tc>
        <w:tc>
          <w:tcPr>
            <w:tcW w:w="2497" w:type="dxa"/>
            <w:vAlign w:val="center"/>
          </w:tcPr>
          <w:p>
            <w:pPr>
              <w:jc w:val="center"/>
              <w:rPr>
                <w:sz w:val="28"/>
                <w:szCs w:val="28"/>
              </w:rPr>
            </w:pPr>
          </w:p>
        </w:tc>
        <w:tc>
          <w:tcPr>
            <w:tcW w:w="1413" w:type="dxa"/>
            <w:vAlign w:val="center"/>
          </w:tcPr>
          <w:p>
            <w:pPr>
              <w:jc w:val="center"/>
              <w:rPr>
                <w:sz w:val="28"/>
                <w:szCs w:val="28"/>
              </w:rPr>
            </w:pPr>
          </w:p>
        </w:tc>
        <w:tc>
          <w:tcPr>
            <w:tcW w:w="1549" w:type="dxa"/>
          </w:tcPr>
          <w:p>
            <w:pPr>
              <w:jc w:val="center"/>
              <w:rPr>
                <w:sz w:val="28"/>
                <w:szCs w:val="28"/>
              </w:rPr>
            </w:pPr>
          </w:p>
        </w:tc>
      </w:tr>
    </w:tbl>
    <w:p>
      <w:pPr>
        <w:pStyle w:val="3"/>
        <w:spacing w:line="360" w:lineRule="auto"/>
        <w:rPr>
          <w:rFonts w:ascii="Times New Roman" w:eastAsia="宋体"/>
          <w:sz w:val="24"/>
        </w:rPr>
      </w:pPr>
    </w:p>
    <w:p>
      <w:pPr>
        <w:pStyle w:val="3"/>
        <w:spacing w:line="360" w:lineRule="auto"/>
        <w:rPr>
          <w:rFonts w:ascii="Times New Roman" w:eastAsia="宋体"/>
          <w:b w:val="0"/>
          <w:bCs/>
          <w:sz w:val="24"/>
          <w:lang w:eastAsia="zh-CN"/>
        </w:rPr>
      </w:pPr>
      <w:r>
        <w:rPr>
          <w:rFonts w:hint="eastAsia" w:ascii="Times New Roman" w:eastAsia="宋体"/>
          <w:sz w:val="24"/>
          <w:lang w:eastAsia="zh-CN"/>
        </w:rPr>
        <w:t>后附相关证明文件（须同时提供合同关键页复印件或扫描件加盖电子章及开具的供货发票复印件加盖电子章）。</w:t>
      </w:r>
      <w:r>
        <w:rPr>
          <w:rFonts w:ascii="Times New Roman" w:eastAsia="宋体"/>
          <w:sz w:val="24"/>
          <w:lang w:eastAsia="zh-CN"/>
        </w:rPr>
        <w:t xml:space="preserve">                                    </w:t>
      </w:r>
      <w:r>
        <w:rPr>
          <w:rFonts w:ascii="Times New Roman" w:eastAsia="宋体"/>
          <w:b w:val="0"/>
          <w:bCs/>
          <w:sz w:val="24"/>
          <w:lang w:eastAsia="zh-CN"/>
        </w:rPr>
        <w:t xml:space="preserve">  </w:t>
      </w:r>
    </w:p>
    <w:p>
      <w:pPr>
        <w:pStyle w:val="3"/>
        <w:spacing w:line="360" w:lineRule="auto"/>
        <w:rPr>
          <w:rFonts w:ascii="Times New Roman" w:eastAsia="宋体"/>
          <w:b w:val="0"/>
          <w:bCs/>
          <w:sz w:val="24"/>
          <w:lang w:eastAsia="zh-CN"/>
        </w:rPr>
      </w:pPr>
    </w:p>
    <w:p>
      <w:pPr>
        <w:pStyle w:val="4"/>
        <w:spacing w:before="68" w:line="220" w:lineRule="auto"/>
        <w:ind w:left="15"/>
        <w:rPr>
          <w:sz w:val="24"/>
          <w:szCs w:val="24"/>
          <w:lang w:eastAsia="zh-CN"/>
        </w:rPr>
      </w:pPr>
      <w:r>
        <w:rPr>
          <w:rFonts w:hint="eastAsia"/>
          <w:spacing w:val="-9"/>
          <w:sz w:val="24"/>
          <w:szCs w:val="24"/>
          <w:lang w:eastAsia="zh-CN"/>
          <w14:textOutline w14:w="3835" w14:cap="flat" w14:cmpd="sng" w14:algn="ctr">
            <w14:solidFill>
              <w14:srgbClr w14:val="000000"/>
            </w14:solidFill>
            <w14:prstDash w14:val="solid"/>
            <w14:miter w14:val="0"/>
          </w14:textOutline>
        </w:rPr>
        <w:t>供应商</w:t>
      </w:r>
      <w:r>
        <w:rPr>
          <w:spacing w:val="-9"/>
          <w:sz w:val="24"/>
          <w:szCs w:val="24"/>
          <w:lang w:eastAsia="zh-CN"/>
          <w14:textOutline w14:w="3835" w14:cap="flat" w14:cmpd="sng" w14:algn="ctr">
            <w14:solidFill>
              <w14:srgbClr w14:val="000000"/>
            </w14:solidFill>
            <w14:prstDash w14:val="solid"/>
            <w14:miter w14:val="0"/>
          </w14:textOutline>
        </w:rPr>
        <w:t>名称（电子章</w:t>
      </w:r>
      <w:r>
        <w:rPr>
          <w:spacing w:val="4"/>
          <w:sz w:val="24"/>
          <w:szCs w:val="24"/>
          <w:lang w:eastAsia="zh-CN"/>
          <w14:textOutline w14:w="3835" w14:cap="flat" w14:cmpd="sng" w14:algn="ctr">
            <w14:solidFill>
              <w14:srgbClr w14:val="000000"/>
            </w14:solidFill>
            <w14:prstDash w14:val="solid"/>
            <w14:miter w14:val="0"/>
          </w14:textOutline>
        </w:rPr>
        <w:t>）：</w:t>
      </w:r>
      <w:r>
        <w:rPr>
          <w:sz w:val="24"/>
          <w:szCs w:val="24"/>
          <w:u w:val="single"/>
          <w:lang w:eastAsia="zh-CN"/>
        </w:rPr>
        <w:t xml:space="preserve">                    </w:t>
      </w:r>
    </w:p>
    <w:p>
      <w:pPr>
        <w:pStyle w:val="4"/>
        <w:spacing w:before="206" w:line="405" w:lineRule="auto"/>
        <w:ind w:left="13"/>
        <w:rPr>
          <w:sz w:val="24"/>
          <w:szCs w:val="24"/>
          <w:lang w:eastAsia="zh-CN"/>
        </w:rPr>
      </w:pPr>
      <w:r>
        <w:rPr>
          <w:spacing w:val="-3"/>
          <w:sz w:val="24"/>
          <w:szCs w:val="24"/>
          <w:lang w:eastAsia="zh-CN"/>
          <w14:textOutline w14:w="3835" w14:cap="flat" w14:cmpd="sng" w14:algn="ctr">
            <w14:solidFill>
              <w14:srgbClr w14:val="000000"/>
            </w14:solidFill>
            <w14:prstDash w14:val="solid"/>
            <w14:miter w14:val="0"/>
          </w14:textOutline>
        </w:rPr>
        <w:t>法定代表人（单位负责人）或其授权的代理人（电子章</w:t>
      </w:r>
      <w:r>
        <w:rPr>
          <w:spacing w:val="-8"/>
          <w:sz w:val="24"/>
          <w:szCs w:val="24"/>
          <w:lang w:eastAsia="zh-CN"/>
          <w14:textOutline w14:w="3835" w14:cap="flat" w14:cmpd="sng" w14:algn="ctr">
            <w14:solidFill>
              <w14:srgbClr w14:val="000000"/>
            </w14:solidFill>
            <w14:prstDash w14:val="solid"/>
            <w14:miter w14:val="0"/>
          </w14:textOutline>
        </w:rPr>
        <w:t>）：</w:t>
      </w:r>
      <w:r>
        <w:rPr>
          <w:sz w:val="24"/>
          <w:szCs w:val="24"/>
          <w:u w:val="single"/>
          <w:lang w:eastAsia="zh-CN"/>
        </w:rPr>
        <w:t xml:space="preserve">          </w:t>
      </w:r>
    </w:p>
    <w:p>
      <w:pPr>
        <w:pStyle w:val="4"/>
        <w:spacing w:before="1" w:line="220" w:lineRule="auto"/>
        <w:ind w:left="49"/>
        <w:rPr>
          <w:sz w:val="24"/>
          <w:szCs w:val="24"/>
          <w:lang w:eastAsia="zh-CN"/>
        </w:rPr>
      </w:pPr>
      <w:r>
        <w:rPr>
          <w:spacing w:val="-26"/>
          <w:sz w:val="24"/>
          <w:szCs w:val="24"/>
          <w:lang w:eastAsia="zh-CN"/>
          <w14:textOutline w14:w="3835" w14:cap="flat" w14:cmpd="sng" w14:algn="ctr">
            <w14:solidFill>
              <w14:srgbClr w14:val="000000"/>
            </w14:solidFill>
            <w14:prstDash w14:val="solid"/>
            <w14:miter w14:val="0"/>
          </w14:textOutline>
        </w:rPr>
        <w:t>日期：</w:t>
      </w:r>
      <w:r>
        <w:rPr>
          <w:spacing w:val="-11"/>
          <w:sz w:val="24"/>
          <w:szCs w:val="24"/>
          <w:lang w:eastAsia="zh-CN"/>
        </w:rPr>
        <w:t xml:space="preserve"> </w:t>
      </w:r>
      <w:r>
        <w:rPr>
          <w:sz w:val="24"/>
          <w:szCs w:val="24"/>
          <w:u w:val="single"/>
          <w:lang w:eastAsia="zh-CN"/>
        </w:rPr>
        <w:t xml:space="preserve">         </w:t>
      </w:r>
      <w:r>
        <w:rPr>
          <w:spacing w:val="-90"/>
          <w:sz w:val="24"/>
          <w:szCs w:val="24"/>
          <w:lang w:eastAsia="zh-CN"/>
        </w:rPr>
        <w:t xml:space="preserve"> </w:t>
      </w:r>
      <w:r>
        <w:rPr>
          <w:spacing w:val="-26"/>
          <w:sz w:val="24"/>
          <w:szCs w:val="24"/>
          <w:lang w:eastAsia="zh-CN"/>
          <w14:textOutline w14:w="3835" w14:cap="flat" w14:cmpd="sng" w14:algn="ctr">
            <w14:solidFill>
              <w14:srgbClr w14:val="000000"/>
            </w14:solidFill>
            <w14:prstDash w14:val="solid"/>
            <w14:miter w14:val="0"/>
          </w14:textOutline>
        </w:rPr>
        <w:t>年</w:t>
      </w:r>
      <w:r>
        <w:rPr>
          <w:spacing w:val="-105"/>
          <w:sz w:val="24"/>
          <w:szCs w:val="24"/>
          <w:lang w:eastAsia="zh-CN"/>
        </w:rPr>
        <w:t xml:space="preserve"> </w:t>
      </w:r>
      <w:r>
        <w:rPr>
          <w:sz w:val="24"/>
          <w:szCs w:val="24"/>
          <w:u w:val="single"/>
          <w:lang w:eastAsia="zh-CN"/>
        </w:rPr>
        <w:t xml:space="preserve">         </w:t>
      </w:r>
      <w:r>
        <w:rPr>
          <w:spacing w:val="-86"/>
          <w:sz w:val="24"/>
          <w:szCs w:val="24"/>
          <w:lang w:eastAsia="zh-CN"/>
        </w:rPr>
        <w:t xml:space="preserve"> </w:t>
      </w:r>
      <w:r>
        <w:rPr>
          <w:spacing w:val="-26"/>
          <w:sz w:val="24"/>
          <w:szCs w:val="24"/>
          <w:lang w:eastAsia="zh-CN"/>
          <w14:textOutline w14:w="3835" w14:cap="flat" w14:cmpd="sng" w14:algn="ctr">
            <w14:solidFill>
              <w14:srgbClr w14:val="000000"/>
            </w14:solidFill>
            <w14:prstDash w14:val="solid"/>
            <w14:miter w14:val="0"/>
          </w14:textOutline>
        </w:rPr>
        <w:t>月</w:t>
      </w:r>
      <w:r>
        <w:rPr>
          <w:spacing w:val="-105"/>
          <w:sz w:val="24"/>
          <w:szCs w:val="24"/>
          <w:lang w:eastAsia="zh-CN"/>
        </w:rPr>
        <w:t xml:space="preserve"> </w:t>
      </w:r>
      <w:r>
        <w:rPr>
          <w:sz w:val="24"/>
          <w:szCs w:val="24"/>
          <w:u w:val="single"/>
          <w:lang w:eastAsia="zh-CN"/>
        </w:rPr>
        <w:t xml:space="preserve">         </w:t>
      </w:r>
      <w:r>
        <w:rPr>
          <w:spacing w:val="-60"/>
          <w:sz w:val="24"/>
          <w:szCs w:val="24"/>
          <w:lang w:eastAsia="zh-CN"/>
        </w:rPr>
        <w:t xml:space="preserve"> </w:t>
      </w:r>
      <w:r>
        <w:rPr>
          <w:spacing w:val="-26"/>
          <w:sz w:val="24"/>
          <w:szCs w:val="24"/>
          <w:lang w:eastAsia="zh-CN"/>
          <w14:textOutline w14:w="3835" w14:cap="flat" w14:cmpd="sng" w14:algn="ctr">
            <w14:solidFill>
              <w14:srgbClr w14:val="000000"/>
            </w14:solidFill>
            <w14:prstDash w14:val="solid"/>
            <w14:miter w14:val="0"/>
          </w14:textOutline>
        </w:rPr>
        <w:t>日</w:t>
      </w:r>
    </w:p>
    <w:p>
      <w:pPr>
        <w:pStyle w:val="4"/>
        <w:rPr>
          <w:rFonts w:ascii="Times New Roman" w:hAnsi="Times New Roman" w:cs="Times New Roman"/>
          <w:b/>
          <w:bCs/>
          <w:kern w:val="2"/>
          <w:sz w:val="24"/>
          <w:szCs w:val="24"/>
          <w:lang w:eastAsia="zh-CN"/>
        </w:rPr>
      </w:pPr>
      <w:r>
        <w:rPr>
          <w:rFonts w:ascii="Times New Roman" w:hAnsi="Times New Roman" w:cs="Times New Roman"/>
          <w:b/>
          <w:bCs/>
          <w:kern w:val="2"/>
          <w:sz w:val="24"/>
          <w:szCs w:val="24"/>
          <w:lang w:eastAsia="zh-CN"/>
        </w:rPr>
        <w:t xml:space="preserve">  </w:t>
      </w:r>
    </w:p>
    <w:p>
      <w:pPr>
        <w:pStyle w:val="4"/>
        <w:rPr>
          <w:rFonts w:ascii="Times New Roman" w:hAnsi="Times New Roman" w:cs="Times New Roman"/>
          <w:b/>
          <w:bCs/>
          <w:kern w:val="2"/>
          <w:sz w:val="24"/>
          <w:szCs w:val="24"/>
          <w:lang w:eastAsia="zh-CN"/>
        </w:rPr>
      </w:pPr>
    </w:p>
    <w:p>
      <w:pPr>
        <w:rPr>
          <w:lang w:eastAsia="zh-CN"/>
        </w:rPr>
      </w:pPr>
    </w:p>
    <w:p>
      <w:pPr>
        <w:pStyle w:val="4"/>
        <w:rPr>
          <w:rFonts w:ascii="Times New Roman" w:hAnsi="Times New Roman" w:cs="Times New Roman"/>
          <w:b/>
          <w:bCs/>
          <w:kern w:val="2"/>
          <w:sz w:val="24"/>
          <w:szCs w:val="24"/>
          <w:lang w:eastAsia="zh-CN"/>
        </w:rPr>
      </w:pPr>
    </w:p>
    <w:p>
      <w:pPr>
        <w:pStyle w:val="4"/>
        <w:rPr>
          <w:lang w:eastAsia="zh-CN"/>
        </w:rPr>
      </w:pPr>
    </w:p>
    <w:p>
      <w:pPr>
        <w:pStyle w:val="4"/>
        <w:rPr>
          <w:lang w:eastAsia="zh-CN"/>
        </w:rPr>
      </w:pPr>
      <w:r>
        <w:rPr>
          <w:lang w:eastAsia="zh-CN"/>
        </w:rPr>
        <w:t xml:space="preserve">                                        </w:t>
      </w:r>
      <w:r>
        <w:rPr>
          <w:rFonts w:hint="eastAsia"/>
          <w:lang w:eastAsia="zh-CN"/>
        </w:rPr>
        <w:t xml:space="preserve">                                       </w:t>
      </w:r>
    </w:p>
    <w:p>
      <w:pPr>
        <w:pStyle w:val="4"/>
        <w:rPr>
          <w:lang w:eastAsia="zh-CN"/>
        </w:rPr>
      </w:pPr>
    </w:p>
    <w:p>
      <w:pPr>
        <w:spacing w:before="88" w:line="225" w:lineRule="auto"/>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jc w:val="center"/>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keepNext/>
        <w:keepLines/>
        <w:spacing w:line="360" w:lineRule="auto"/>
        <w:jc w:val="center"/>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r>
        <w:rPr>
          <w:rFonts w:hint="eastAsia"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t>十一、项目组成员简历</w:t>
      </w:r>
    </w:p>
    <w:p>
      <w:pPr>
        <w:pStyle w:val="69"/>
        <w:rPr>
          <w:rFonts w:ascii="Times New Roman" w:hAnsi="Times New Roman" w:eastAsia="宋体" w:cs="Times New Roman"/>
          <w:bCs/>
          <w:kern w:val="2"/>
          <w:sz w:val="28"/>
          <w:szCs w:val="28"/>
          <w:lang w:eastAsia="zh-CN"/>
        </w:rPr>
      </w:pPr>
      <w:r>
        <w:rPr>
          <w:rFonts w:hint="eastAsia" w:ascii="Times New Roman" w:hAnsi="Times New Roman" w:eastAsia="宋体" w:cs="Times New Roman"/>
          <w:bCs/>
          <w:kern w:val="2"/>
          <w:sz w:val="28"/>
          <w:szCs w:val="28"/>
          <w:lang w:eastAsia="zh-CN"/>
        </w:rPr>
        <w:t>1.项目负责人简历</w:t>
      </w:r>
    </w:p>
    <w:tbl>
      <w:tblPr>
        <w:tblStyle w:val="50"/>
        <w:tblW w:w="9703" w:type="dxa"/>
        <w:jc w:val="center"/>
        <w:tblLayout w:type="fixed"/>
        <w:tblCellMar>
          <w:top w:w="0" w:type="dxa"/>
          <w:left w:w="108" w:type="dxa"/>
          <w:bottom w:w="0" w:type="dxa"/>
          <w:right w:w="108" w:type="dxa"/>
        </w:tblCellMar>
      </w:tblPr>
      <w:tblGrid>
        <w:gridCol w:w="1260"/>
        <w:gridCol w:w="1303"/>
        <w:gridCol w:w="1428"/>
        <w:gridCol w:w="1113"/>
        <w:gridCol w:w="800"/>
        <w:gridCol w:w="787"/>
        <w:gridCol w:w="577"/>
        <w:gridCol w:w="2435"/>
      </w:tblGrid>
      <w:tr>
        <w:tblPrEx>
          <w:tblCellMar>
            <w:top w:w="0" w:type="dxa"/>
            <w:left w:w="108" w:type="dxa"/>
            <w:bottom w:w="0" w:type="dxa"/>
            <w:right w:w="108" w:type="dxa"/>
          </w:tblCellMar>
        </w:tblPrEx>
        <w:trPr>
          <w:cantSplit/>
          <w:trHeight w:val="830" w:hRule="atLeast"/>
          <w:jc w:val="center"/>
        </w:trPr>
        <w:tc>
          <w:tcPr>
            <w:tcW w:w="1260" w:type="dxa"/>
            <w:tcBorders>
              <w:top w:val="single" w:color="000000" w:sz="4" w:space="0"/>
              <w:left w:val="single" w:color="000000" w:sz="4" w:space="0"/>
              <w:bottom w:val="single" w:color="000000" w:sz="4" w:space="0"/>
              <w:right w:val="nil"/>
            </w:tcBorders>
            <w:vAlign w:val="center"/>
          </w:tcPr>
          <w:p>
            <w:pPr>
              <w:jc w:val="center"/>
              <w:rPr>
                <w:b/>
                <w:bCs/>
                <w:sz w:val="28"/>
                <w:szCs w:val="28"/>
              </w:rPr>
            </w:pPr>
            <w:r>
              <w:rPr>
                <w:b/>
                <w:bCs/>
                <w:sz w:val="28"/>
                <w:szCs w:val="28"/>
              </w:rPr>
              <w:t>姓  名</w:t>
            </w:r>
          </w:p>
        </w:tc>
        <w:tc>
          <w:tcPr>
            <w:tcW w:w="1303" w:type="dxa"/>
            <w:tcBorders>
              <w:top w:val="single" w:color="000000" w:sz="4" w:space="0"/>
              <w:left w:val="single" w:color="000000" w:sz="4" w:space="0"/>
              <w:bottom w:val="single" w:color="000000" w:sz="4" w:space="0"/>
              <w:right w:val="nil"/>
            </w:tcBorders>
            <w:vAlign w:val="center"/>
          </w:tcPr>
          <w:p>
            <w:pPr>
              <w:jc w:val="center"/>
              <w:rPr>
                <w:sz w:val="28"/>
                <w:szCs w:val="28"/>
              </w:rPr>
            </w:pPr>
            <w:r>
              <w:rPr>
                <w:sz w:val="28"/>
                <w:szCs w:val="28"/>
              </w:rPr>
              <w:t xml:space="preserve"> </w:t>
            </w:r>
          </w:p>
        </w:tc>
        <w:tc>
          <w:tcPr>
            <w:tcW w:w="1428" w:type="dxa"/>
            <w:tcBorders>
              <w:top w:val="single" w:color="000000" w:sz="4" w:space="0"/>
              <w:left w:val="single" w:color="000000" w:sz="4" w:space="0"/>
              <w:bottom w:val="single" w:color="000000" w:sz="4" w:space="0"/>
              <w:right w:val="nil"/>
            </w:tcBorders>
            <w:vAlign w:val="center"/>
          </w:tcPr>
          <w:p>
            <w:pPr>
              <w:jc w:val="center"/>
              <w:rPr>
                <w:b/>
                <w:bCs/>
                <w:sz w:val="28"/>
                <w:szCs w:val="28"/>
              </w:rPr>
            </w:pPr>
            <w:r>
              <w:rPr>
                <w:b/>
                <w:bCs/>
                <w:sz w:val="28"/>
                <w:szCs w:val="28"/>
              </w:rPr>
              <w:t>性  别</w:t>
            </w:r>
          </w:p>
        </w:tc>
        <w:tc>
          <w:tcPr>
            <w:tcW w:w="1113" w:type="dxa"/>
            <w:tcBorders>
              <w:top w:val="single" w:color="000000" w:sz="4" w:space="0"/>
              <w:left w:val="single" w:color="000000" w:sz="4" w:space="0"/>
              <w:bottom w:val="single" w:color="000000" w:sz="4" w:space="0"/>
              <w:right w:val="nil"/>
            </w:tcBorders>
            <w:vAlign w:val="center"/>
          </w:tcPr>
          <w:p>
            <w:pPr>
              <w:jc w:val="center"/>
              <w:rPr>
                <w:sz w:val="28"/>
                <w:szCs w:val="28"/>
              </w:rPr>
            </w:pPr>
            <w:r>
              <w:rPr>
                <w:sz w:val="28"/>
                <w:szCs w:val="28"/>
              </w:rPr>
              <w:t xml:space="preserve"> </w:t>
            </w:r>
          </w:p>
        </w:tc>
        <w:tc>
          <w:tcPr>
            <w:tcW w:w="1587" w:type="dxa"/>
            <w:gridSpan w:val="2"/>
            <w:tcBorders>
              <w:top w:val="single" w:color="000000" w:sz="4" w:space="0"/>
              <w:left w:val="single" w:color="000000" w:sz="4" w:space="0"/>
              <w:bottom w:val="single" w:color="000000" w:sz="4" w:space="0"/>
              <w:right w:val="nil"/>
            </w:tcBorders>
            <w:vAlign w:val="center"/>
          </w:tcPr>
          <w:p>
            <w:pPr>
              <w:jc w:val="center"/>
              <w:rPr>
                <w:b/>
                <w:bCs/>
                <w:sz w:val="28"/>
                <w:szCs w:val="28"/>
              </w:rPr>
            </w:pPr>
            <w:r>
              <w:rPr>
                <w:b/>
                <w:bCs/>
                <w:sz w:val="28"/>
                <w:szCs w:val="28"/>
              </w:rPr>
              <w:t>出生年月</w:t>
            </w:r>
          </w:p>
        </w:tc>
        <w:tc>
          <w:tcPr>
            <w:tcW w:w="3012"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28"/>
                <w:szCs w:val="28"/>
              </w:rPr>
            </w:pPr>
            <w:r>
              <w:rPr>
                <w:sz w:val="28"/>
                <w:szCs w:val="28"/>
              </w:rPr>
              <w:t xml:space="preserve"> </w:t>
            </w:r>
          </w:p>
        </w:tc>
      </w:tr>
      <w:tr>
        <w:tblPrEx>
          <w:tblCellMar>
            <w:top w:w="0" w:type="dxa"/>
            <w:left w:w="108" w:type="dxa"/>
            <w:bottom w:w="0" w:type="dxa"/>
            <w:right w:w="108" w:type="dxa"/>
          </w:tblCellMar>
        </w:tblPrEx>
        <w:trPr>
          <w:cantSplit/>
          <w:trHeight w:val="984" w:hRule="atLeast"/>
          <w:jc w:val="center"/>
        </w:trPr>
        <w:tc>
          <w:tcPr>
            <w:tcW w:w="1260" w:type="dxa"/>
            <w:tcBorders>
              <w:top w:val="nil"/>
              <w:left w:val="single" w:color="000000" w:sz="4" w:space="0"/>
              <w:bottom w:val="single" w:color="000000" w:sz="4" w:space="0"/>
              <w:right w:val="nil"/>
            </w:tcBorders>
            <w:vAlign w:val="center"/>
          </w:tcPr>
          <w:p>
            <w:pPr>
              <w:jc w:val="center"/>
              <w:rPr>
                <w:b/>
                <w:bCs/>
                <w:sz w:val="28"/>
                <w:szCs w:val="28"/>
              </w:rPr>
            </w:pPr>
            <w:r>
              <w:rPr>
                <w:b/>
                <w:bCs/>
                <w:sz w:val="28"/>
                <w:szCs w:val="28"/>
              </w:rPr>
              <w:t>职  务</w:t>
            </w:r>
          </w:p>
        </w:tc>
        <w:tc>
          <w:tcPr>
            <w:tcW w:w="1303" w:type="dxa"/>
            <w:tcBorders>
              <w:top w:val="nil"/>
              <w:left w:val="single" w:color="000000" w:sz="4" w:space="0"/>
              <w:bottom w:val="single" w:color="000000" w:sz="4" w:space="0"/>
              <w:right w:val="nil"/>
            </w:tcBorders>
            <w:vAlign w:val="center"/>
          </w:tcPr>
          <w:p>
            <w:pPr>
              <w:jc w:val="center"/>
              <w:rPr>
                <w:sz w:val="28"/>
                <w:szCs w:val="28"/>
              </w:rPr>
            </w:pPr>
            <w:r>
              <w:rPr>
                <w:sz w:val="28"/>
                <w:szCs w:val="28"/>
              </w:rPr>
              <w:t xml:space="preserve"> </w:t>
            </w:r>
          </w:p>
        </w:tc>
        <w:tc>
          <w:tcPr>
            <w:tcW w:w="1428" w:type="dxa"/>
            <w:tcBorders>
              <w:top w:val="nil"/>
              <w:left w:val="single" w:color="000000" w:sz="4" w:space="0"/>
              <w:bottom w:val="single" w:color="000000" w:sz="4" w:space="0"/>
              <w:right w:val="nil"/>
            </w:tcBorders>
            <w:vAlign w:val="center"/>
          </w:tcPr>
          <w:p>
            <w:pPr>
              <w:jc w:val="center"/>
              <w:rPr>
                <w:b/>
                <w:bCs/>
                <w:sz w:val="28"/>
                <w:szCs w:val="28"/>
              </w:rPr>
            </w:pPr>
            <w:r>
              <w:rPr>
                <w:b/>
                <w:bCs/>
                <w:sz w:val="28"/>
                <w:szCs w:val="28"/>
              </w:rPr>
              <w:t>职  称</w:t>
            </w:r>
          </w:p>
        </w:tc>
        <w:tc>
          <w:tcPr>
            <w:tcW w:w="1113" w:type="dxa"/>
            <w:tcBorders>
              <w:top w:val="nil"/>
              <w:left w:val="single" w:color="000000" w:sz="4" w:space="0"/>
              <w:bottom w:val="single" w:color="000000" w:sz="4" w:space="0"/>
              <w:right w:val="nil"/>
            </w:tcBorders>
            <w:vAlign w:val="center"/>
          </w:tcPr>
          <w:p>
            <w:pPr>
              <w:jc w:val="center"/>
              <w:rPr>
                <w:sz w:val="28"/>
                <w:szCs w:val="28"/>
              </w:rPr>
            </w:pPr>
            <w:r>
              <w:rPr>
                <w:sz w:val="28"/>
                <w:szCs w:val="28"/>
              </w:rPr>
              <w:t xml:space="preserve"> </w:t>
            </w:r>
          </w:p>
        </w:tc>
        <w:tc>
          <w:tcPr>
            <w:tcW w:w="1587" w:type="dxa"/>
            <w:gridSpan w:val="2"/>
            <w:tcBorders>
              <w:top w:val="nil"/>
              <w:left w:val="single" w:color="000000" w:sz="4" w:space="0"/>
              <w:bottom w:val="single" w:color="000000" w:sz="4" w:space="0"/>
              <w:right w:val="nil"/>
            </w:tcBorders>
            <w:vAlign w:val="center"/>
          </w:tcPr>
          <w:p>
            <w:pPr>
              <w:jc w:val="center"/>
              <w:rPr>
                <w:b/>
                <w:bCs/>
                <w:sz w:val="28"/>
                <w:szCs w:val="28"/>
              </w:rPr>
            </w:pPr>
            <w:r>
              <w:rPr>
                <w:b/>
                <w:bCs/>
                <w:sz w:val="28"/>
                <w:szCs w:val="28"/>
              </w:rPr>
              <w:t>文化程度</w:t>
            </w:r>
          </w:p>
        </w:tc>
        <w:tc>
          <w:tcPr>
            <w:tcW w:w="3012" w:type="dxa"/>
            <w:gridSpan w:val="2"/>
            <w:tcBorders>
              <w:top w:val="nil"/>
              <w:left w:val="single" w:color="000000" w:sz="4" w:space="0"/>
              <w:bottom w:val="single" w:color="000000" w:sz="4" w:space="0"/>
              <w:right w:val="single" w:color="000000" w:sz="4" w:space="0"/>
            </w:tcBorders>
            <w:vAlign w:val="center"/>
          </w:tcPr>
          <w:p>
            <w:pPr>
              <w:jc w:val="center"/>
              <w:rPr>
                <w:sz w:val="28"/>
                <w:szCs w:val="28"/>
              </w:rPr>
            </w:pPr>
            <w:r>
              <w:rPr>
                <w:sz w:val="28"/>
                <w:szCs w:val="28"/>
              </w:rPr>
              <w:t xml:space="preserve"> </w:t>
            </w:r>
          </w:p>
        </w:tc>
      </w:tr>
      <w:tr>
        <w:tblPrEx>
          <w:tblCellMar>
            <w:top w:w="0" w:type="dxa"/>
            <w:left w:w="108" w:type="dxa"/>
            <w:bottom w:w="0" w:type="dxa"/>
            <w:right w:w="108" w:type="dxa"/>
          </w:tblCellMar>
        </w:tblPrEx>
        <w:trPr>
          <w:cantSplit/>
          <w:trHeight w:val="1281" w:hRule="atLeast"/>
          <w:jc w:val="center"/>
        </w:trPr>
        <w:tc>
          <w:tcPr>
            <w:tcW w:w="3991" w:type="dxa"/>
            <w:gridSpan w:val="3"/>
            <w:tcBorders>
              <w:top w:val="nil"/>
              <w:left w:val="single" w:color="000000" w:sz="4" w:space="0"/>
              <w:bottom w:val="single" w:color="000000" w:sz="4" w:space="0"/>
              <w:right w:val="nil"/>
            </w:tcBorders>
            <w:vAlign w:val="center"/>
          </w:tcPr>
          <w:p>
            <w:pPr>
              <w:jc w:val="center"/>
              <w:rPr>
                <w:b/>
                <w:bCs/>
                <w:sz w:val="28"/>
                <w:szCs w:val="28"/>
              </w:rPr>
            </w:pPr>
            <w:r>
              <w:rPr>
                <w:b/>
                <w:bCs/>
                <w:sz w:val="28"/>
                <w:szCs w:val="28"/>
              </w:rPr>
              <w:t>何时何校何专业毕业</w:t>
            </w:r>
          </w:p>
        </w:tc>
        <w:tc>
          <w:tcPr>
            <w:tcW w:w="5712" w:type="dxa"/>
            <w:gridSpan w:val="5"/>
            <w:tcBorders>
              <w:top w:val="nil"/>
              <w:left w:val="single" w:color="000000" w:sz="4" w:space="0"/>
              <w:bottom w:val="single" w:color="000000" w:sz="4" w:space="0"/>
              <w:right w:val="single" w:color="000000" w:sz="4" w:space="0"/>
            </w:tcBorders>
            <w:vAlign w:val="center"/>
          </w:tcPr>
          <w:p>
            <w:pPr>
              <w:rPr>
                <w:sz w:val="28"/>
                <w:szCs w:val="28"/>
              </w:rPr>
            </w:pPr>
            <w:r>
              <w:rPr>
                <w:sz w:val="28"/>
                <w:szCs w:val="28"/>
              </w:rPr>
              <w:t xml:space="preserve"> </w:t>
            </w:r>
          </w:p>
        </w:tc>
      </w:tr>
      <w:tr>
        <w:tblPrEx>
          <w:tblCellMar>
            <w:top w:w="0" w:type="dxa"/>
            <w:left w:w="108" w:type="dxa"/>
            <w:bottom w:w="0" w:type="dxa"/>
            <w:right w:w="108" w:type="dxa"/>
          </w:tblCellMar>
        </w:tblPrEx>
        <w:trPr>
          <w:cantSplit/>
          <w:trHeight w:val="976" w:hRule="atLeast"/>
          <w:jc w:val="center"/>
        </w:trPr>
        <w:tc>
          <w:tcPr>
            <w:tcW w:w="3991" w:type="dxa"/>
            <w:gridSpan w:val="3"/>
            <w:tcBorders>
              <w:top w:val="nil"/>
              <w:left w:val="single" w:color="000000" w:sz="4" w:space="0"/>
              <w:bottom w:val="single" w:color="000000" w:sz="4" w:space="0"/>
              <w:right w:val="nil"/>
            </w:tcBorders>
            <w:vAlign w:val="center"/>
          </w:tcPr>
          <w:p>
            <w:pPr>
              <w:jc w:val="center"/>
              <w:rPr>
                <w:b/>
                <w:bCs/>
                <w:sz w:val="28"/>
                <w:szCs w:val="28"/>
              </w:rPr>
            </w:pPr>
            <w:r>
              <w:rPr>
                <w:b/>
                <w:bCs/>
                <w:sz w:val="28"/>
                <w:szCs w:val="28"/>
              </w:rPr>
              <w:t>电        话</w:t>
            </w:r>
          </w:p>
        </w:tc>
        <w:tc>
          <w:tcPr>
            <w:tcW w:w="1913" w:type="dxa"/>
            <w:gridSpan w:val="2"/>
            <w:tcBorders>
              <w:top w:val="nil"/>
              <w:left w:val="single" w:color="000000" w:sz="4" w:space="0"/>
              <w:bottom w:val="single" w:color="000000" w:sz="4" w:space="0"/>
              <w:right w:val="nil"/>
            </w:tcBorders>
            <w:vAlign w:val="center"/>
          </w:tcPr>
          <w:p>
            <w:pPr>
              <w:jc w:val="center"/>
              <w:rPr>
                <w:sz w:val="28"/>
                <w:szCs w:val="28"/>
              </w:rPr>
            </w:pPr>
            <w:r>
              <w:rPr>
                <w:sz w:val="28"/>
                <w:szCs w:val="28"/>
              </w:rPr>
              <w:t xml:space="preserve"> </w:t>
            </w:r>
          </w:p>
        </w:tc>
        <w:tc>
          <w:tcPr>
            <w:tcW w:w="1364" w:type="dxa"/>
            <w:gridSpan w:val="2"/>
            <w:tcBorders>
              <w:top w:val="nil"/>
              <w:left w:val="single" w:color="000000" w:sz="4" w:space="0"/>
              <w:bottom w:val="single" w:color="000000" w:sz="4" w:space="0"/>
              <w:right w:val="nil"/>
            </w:tcBorders>
            <w:vAlign w:val="center"/>
          </w:tcPr>
          <w:p>
            <w:pPr>
              <w:jc w:val="center"/>
              <w:rPr>
                <w:b/>
                <w:bCs/>
                <w:sz w:val="28"/>
                <w:szCs w:val="28"/>
              </w:rPr>
            </w:pPr>
            <w:r>
              <w:rPr>
                <w:b/>
                <w:bCs/>
                <w:sz w:val="28"/>
                <w:szCs w:val="28"/>
              </w:rPr>
              <w:t>手机</w:t>
            </w:r>
          </w:p>
        </w:tc>
        <w:tc>
          <w:tcPr>
            <w:tcW w:w="2435" w:type="dxa"/>
            <w:tcBorders>
              <w:top w:val="nil"/>
              <w:left w:val="single" w:color="000000" w:sz="4" w:space="0"/>
              <w:bottom w:val="single" w:color="000000" w:sz="4" w:space="0"/>
              <w:right w:val="single" w:color="000000" w:sz="4" w:space="0"/>
            </w:tcBorders>
            <w:vAlign w:val="center"/>
          </w:tcPr>
          <w:p>
            <w:pPr>
              <w:jc w:val="center"/>
              <w:rPr>
                <w:sz w:val="28"/>
                <w:szCs w:val="28"/>
              </w:rPr>
            </w:pPr>
            <w:r>
              <w:rPr>
                <w:sz w:val="28"/>
                <w:szCs w:val="28"/>
              </w:rPr>
              <w:t xml:space="preserve"> </w:t>
            </w:r>
          </w:p>
        </w:tc>
      </w:tr>
      <w:tr>
        <w:tblPrEx>
          <w:tblCellMar>
            <w:top w:w="0" w:type="dxa"/>
            <w:left w:w="108" w:type="dxa"/>
            <w:bottom w:w="0" w:type="dxa"/>
            <w:right w:w="108" w:type="dxa"/>
          </w:tblCellMar>
        </w:tblPrEx>
        <w:trPr>
          <w:cantSplit/>
          <w:trHeight w:val="976" w:hRule="atLeast"/>
          <w:jc w:val="center"/>
        </w:trPr>
        <w:tc>
          <w:tcPr>
            <w:tcW w:w="3991" w:type="dxa"/>
            <w:gridSpan w:val="3"/>
            <w:tcBorders>
              <w:top w:val="nil"/>
              <w:left w:val="single" w:color="000000" w:sz="4" w:space="0"/>
              <w:bottom w:val="single" w:color="000000" w:sz="4" w:space="0"/>
              <w:right w:val="nil"/>
            </w:tcBorders>
            <w:vAlign w:val="center"/>
          </w:tcPr>
          <w:p>
            <w:pPr>
              <w:jc w:val="center"/>
              <w:rPr>
                <w:rFonts w:eastAsia="宋体"/>
                <w:b/>
                <w:bCs/>
                <w:sz w:val="28"/>
                <w:szCs w:val="28"/>
                <w:lang w:eastAsia="zh-CN"/>
              </w:rPr>
            </w:pPr>
            <w:r>
              <w:rPr>
                <w:rFonts w:hint="eastAsia"/>
                <w:b/>
                <w:bCs/>
                <w:sz w:val="28"/>
                <w:szCs w:val="28"/>
                <w:lang w:eastAsia="zh-CN"/>
              </w:rPr>
              <w:t>本项目中担任职位</w:t>
            </w:r>
          </w:p>
        </w:tc>
        <w:tc>
          <w:tcPr>
            <w:tcW w:w="5712" w:type="dxa"/>
            <w:gridSpan w:val="5"/>
            <w:tcBorders>
              <w:top w:val="nil"/>
              <w:left w:val="single" w:color="000000" w:sz="4" w:space="0"/>
              <w:bottom w:val="single" w:color="000000" w:sz="4" w:space="0"/>
              <w:right w:val="single" w:color="000000" w:sz="4" w:space="0"/>
            </w:tcBorders>
            <w:vAlign w:val="center"/>
          </w:tcPr>
          <w:p>
            <w:pPr>
              <w:jc w:val="center"/>
              <w:rPr>
                <w:sz w:val="28"/>
                <w:szCs w:val="28"/>
              </w:rPr>
            </w:pPr>
          </w:p>
        </w:tc>
      </w:tr>
      <w:tr>
        <w:tblPrEx>
          <w:tblCellMar>
            <w:top w:w="0" w:type="dxa"/>
            <w:left w:w="108" w:type="dxa"/>
            <w:bottom w:w="0" w:type="dxa"/>
            <w:right w:w="108" w:type="dxa"/>
          </w:tblCellMar>
        </w:tblPrEx>
        <w:trPr>
          <w:cantSplit/>
          <w:trHeight w:val="845" w:hRule="atLeast"/>
          <w:jc w:val="center"/>
        </w:trPr>
        <w:tc>
          <w:tcPr>
            <w:tcW w:w="1260" w:type="dxa"/>
            <w:vMerge w:val="restart"/>
            <w:tcBorders>
              <w:top w:val="nil"/>
              <w:left w:val="single" w:color="000000" w:sz="4" w:space="0"/>
              <w:bottom w:val="single" w:color="000000" w:sz="4" w:space="0"/>
              <w:right w:val="nil"/>
            </w:tcBorders>
            <w:vAlign w:val="center"/>
          </w:tcPr>
          <w:p>
            <w:pPr>
              <w:jc w:val="center"/>
              <w:rPr>
                <w:b/>
                <w:bCs/>
                <w:sz w:val="28"/>
                <w:szCs w:val="28"/>
              </w:rPr>
            </w:pPr>
            <w:r>
              <w:rPr>
                <w:b/>
                <w:bCs/>
                <w:sz w:val="28"/>
                <w:szCs w:val="28"/>
              </w:rPr>
              <w:t>工</w:t>
            </w:r>
          </w:p>
          <w:p>
            <w:pPr>
              <w:jc w:val="center"/>
              <w:rPr>
                <w:b/>
                <w:bCs/>
                <w:sz w:val="28"/>
                <w:szCs w:val="28"/>
              </w:rPr>
            </w:pPr>
            <w:r>
              <w:rPr>
                <w:b/>
                <w:bCs/>
                <w:sz w:val="28"/>
                <w:szCs w:val="28"/>
              </w:rPr>
              <w:t>作</w:t>
            </w:r>
          </w:p>
          <w:p>
            <w:pPr>
              <w:jc w:val="center"/>
              <w:rPr>
                <w:b/>
                <w:bCs/>
                <w:sz w:val="28"/>
                <w:szCs w:val="28"/>
              </w:rPr>
            </w:pPr>
            <w:r>
              <w:rPr>
                <w:b/>
                <w:bCs/>
                <w:sz w:val="28"/>
                <w:szCs w:val="28"/>
              </w:rPr>
              <w:t>简</w:t>
            </w:r>
          </w:p>
          <w:p>
            <w:pPr>
              <w:jc w:val="center"/>
              <w:rPr>
                <w:bCs/>
                <w:sz w:val="28"/>
                <w:szCs w:val="28"/>
              </w:rPr>
            </w:pPr>
            <w:r>
              <w:rPr>
                <w:b/>
                <w:bCs/>
                <w:sz w:val="28"/>
                <w:szCs w:val="28"/>
              </w:rPr>
              <w:t>历</w:t>
            </w:r>
          </w:p>
        </w:tc>
        <w:tc>
          <w:tcPr>
            <w:tcW w:w="2731" w:type="dxa"/>
            <w:gridSpan w:val="2"/>
            <w:tcBorders>
              <w:top w:val="nil"/>
              <w:left w:val="single" w:color="000000" w:sz="4" w:space="0"/>
              <w:bottom w:val="single" w:color="000000" w:sz="4" w:space="0"/>
              <w:right w:val="nil"/>
            </w:tcBorders>
            <w:vAlign w:val="center"/>
          </w:tcPr>
          <w:p>
            <w:pPr>
              <w:jc w:val="center"/>
              <w:rPr>
                <w:bCs/>
                <w:sz w:val="28"/>
                <w:szCs w:val="28"/>
              </w:rPr>
            </w:pPr>
            <w:r>
              <w:rPr>
                <w:bCs/>
                <w:sz w:val="28"/>
                <w:szCs w:val="28"/>
              </w:rPr>
              <w:t>何年何月至何年何月</w:t>
            </w:r>
          </w:p>
        </w:tc>
        <w:tc>
          <w:tcPr>
            <w:tcW w:w="5712" w:type="dxa"/>
            <w:gridSpan w:val="5"/>
            <w:tcBorders>
              <w:top w:val="nil"/>
              <w:left w:val="single" w:color="000000" w:sz="4" w:space="0"/>
              <w:bottom w:val="single" w:color="000000" w:sz="4" w:space="0"/>
              <w:right w:val="single" w:color="000000" w:sz="4" w:space="0"/>
            </w:tcBorders>
            <w:vAlign w:val="center"/>
          </w:tcPr>
          <w:p>
            <w:pPr>
              <w:jc w:val="center"/>
              <w:rPr>
                <w:bCs/>
                <w:sz w:val="28"/>
                <w:szCs w:val="28"/>
                <w:lang w:eastAsia="zh-CN"/>
              </w:rPr>
            </w:pPr>
            <w:r>
              <w:rPr>
                <w:bCs/>
                <w:sz w:val="28"/>
                <w:szCs w:val="28"/>
                <w:lang w:eastAsia="zh-CN"/>
              </w:rPr>
              <w:t>在何单位从事工作及任何职务</w:t>
            </w:r>
          </w:p>
        </w:tc>
      </w:tr>
      <w:tr>
        <w:tblPrEx>
          <w:tblCellMar>
            <w:top w:w="0" w:type="dxa"/>
            <w:left w:w="108" w:type="dxa"/>
            <w:bottom w:w="0" w:type="dxa"/>
            <w:right w:w="108" w:type="dxa"/>
          </w:tblCellMar>
        </w:tblPrEx>
        <w:trPr>
          <w:cantSplit/>
          <w:trHeight w:val="845" w:hRule="atLeast"/>
          <w:jc w:val="center"/>
        </w:trPr>
        <w:tc>
          <w:tcPr>
            <w:tcW w:w="1260" w:type="dxa"/>
            <w:vMerge w:val="continue"/>
            <w:tcBorders>
              <w:top w:val="nil"/>
              <w:left w:val="single" w:color="000000" w:sz="4" w:space="0"/>
              <w:bottom w:val="single" w:color="000000" w:sz="4" w:space="0"/>
              <w:right w:val="nil"/>
            </w:tcBorders>
            <w:vAlign w:val="center"/>
          </w:tcPr>
          <w:p>
            <w:pPr>
              <w:rPr>
                <w:bCs/>
                <w:sz w:val="28"/>
                <w:szCs w:val="28"/>
                <w:lang w:eastAsia="zh-CN"/>
              </w:rPr>
            </w:pPr>
          </w:p>
        </w:tc>
        <w:tc>
          <w:tcPr>
            <w:tcW w:w="2731" w:type="dxa"/>
            <w:gridSpan w:val="2"/>
            <w:tcBorders>
              <w:top w:val="nil"/>
              <w:left w:val="single" w:color="000000" w:sz="4" w:space="0"/>
              <w:bottom w:val="single" w:color="000000" w:sz="4" w:space="0"/>
              <w:right w:val="nil"/>
            </w:tcBorders>
            <w:vAlign w:val="center"/>
          </w:tcPr>
          <w:p>
            <w:pPr>
              <w:pStyle w:val="70"/>
              <w:rPr>
                <w:rFonts w:ascii="Times New Roman" w:hAnsi="Times New Roman"/>
                <w:sz w:val="28"/>
                <w:szCs w:val="28"/>
                <w:lang w:eastAsia="zh-CN"/>
              </w:rPr>
            </w:pPr>
          </w:p>
        </w:tc>
        <w:tc>
          <w:tcPr>
            <w:tcW w:w="5712" w:type="dxa"/>
            <w:gridSpan w:val="5"/>
            <w:tcBorders>
              <w:top w:val="nil"/>
              <w:left w:val="single" w:color="000000" w:sz="4" w:space="0"/>
              <w:bottom w:val="single" w:color="000000" w:sz="4" w:space="0"/>
              <w:right w:val="single" w:color="000000" w:sz="4" w:space="0"/>
            </w:tcBorders>
            <w:vAlign w:val="center"/>
          </w:tcPr>
          <w:p>
            <w:pPr>
              <w:pStyle w:val="70"/>
              <w:rPr>
                <w:rFonts w:ascii="Times New Roman" w:hAnsi="Times New Roman"/>
                <w:sz w:val="28"/>
                <w:szCs w:val="28"/>
                <w:lang w:eastAsia="zh-CN"/>
              </w:rPr>
            </w:pPr>
          </w:p>
        </w:tc>
      </w:tr>
      <w:tr>
        <w:tblPrEx>
          <w:tblCellMar>
            <w:top w:w="0" w:type="dxa"/>
            <w:left w:w="108" w:type="dxa"/>
            <w:bottom w:w="0" w:type="dxa"/>
            <w:right w:w="108" w:type="dxa"/>
          </w:tblCellMar>
        </w:tblPrEx>
        <w:trPr>
          <w:cantSplit/>
          <w:trHeight w:val="845" w:hRule="atLeast"/>
          <w:jc w:val="center"/>
        </w:trPr>
        <w:tc>
          <w:tcPr>
            <w:tcW w:w="1260" w:type="dxa"/>
            <w:vMerge w:val="continue"/>
            <w:tcBorders>
              <w:top w:val="nil"/>
              <w:left w:val="single" w:color="000000" w:sz="4" w:space="0"/>
              <w:bottom w:val="single" w:color="auto" w:sz="4" w:space="0"/>
              <w:right w:val="nil"/>
            </w:tcBorders>
            <w:vAlign w:val="center"/>
          </w:tcPr>
          <w:p>
            <w:pPr>
              <w:rPr>
                <w:bCs/>
                <w:sz w:val="28"/>
                <w:szCs w:val="28"/>
                <w:lang w:eastAsia="zh-CN"/>
              </w:rPr>
            </w:pPr>
          </w:p>
        </w:tc>
        <w:tc>
          <w:tcPr>
            <w:tcW w:w="2731" w:type="dxa"/>
            <w:gridSpan w:val="2"/>
            <w:tcBorders>
              <w:top w:val="nil"/>
              <w:left w:val="single" w:color="000000" w:sz="4" w:space="0"/>
              <w:bottom w:val="single" w:color="auto" w:sz="4" w:space="0"/>
              <w:right w:val="nil"/>
            </w:tcBorders>
            <w:vAlign w:val="center"/>
          </w:tcPr>
          <w:p>
            <w:pPr>
              <w:jc w:val="center"/>
              <w:rPr>
                <w:sz w:val="28"/>
                <w:szCs w:val="28"/>
                <w:lang w:eastAsia="zh-CN"/>
              </w:rPr>
            </w:pPr>
          </w:p>
        </w:tc>
        <w:tc>
          <w:tcPr>
            <w:tcW w:w="5712" w:type="dxa"/>
            <w:gridSpan w:val="5"/>
            <w:tcBorders>
              <w:top w:val="nil"/>
              <w:left w:val="single" w:color="000000" w:sz="4" w:space="0"/>
              <w:bottom w:val="single" w:color="000000" w:sz="4" w:space="0"/>
              <w:right w:val="single" w:color="000000" w:sz="4" w:space="0"/>
            </w:tcBorders>
            <w:vAlign w:val="center"/>
          </w:tcPr>
          <w:p>
            <w:pPr>
              <w:jc w:val="center"/>
              <w:rPr>
                <w:sz w:val="28"/>
                <w:szCs w:val="28"/>
                <w:lang w:eastAsia="zh-CN"/>
              </w:rPr>
            </w:pPr>
          </w:p>
        </w:tc>
      </w:tr>
      <w:tr>
        <w:tblPrEx>
          <w:tblCellMar>
            <w:top w:w="0" w:type="dxa"/>
            <w:left w:w="108" w:type="dxa"/>
            <w:bottom w:w="0" w:type="dxa"/>
            <w:right w:w="108" w:type="dxa"/>
          </w:tblCellMar>
        </w:tblPrEx>
        <w:trPr>
          <w:cantSplit/>
          <w:trHeight w:val="845" w:hRule="atLeast"/>
          <w:jc w:val="center"/>
        </w:trPr>
        <w:tc>
          <w:tcPr>
            <w:tcW w:w="1260" w:type="dxa"/>
            <w:vMerge w:val="restart"/>
            <w:tcBorders>
              <w:top w:val="single" w:color="auto" w:sz="4" w:space="0"/>
              <w:left w:val="single" w:color="auto" w:sz="4" w:space="0"/>
              <w:right w:val="single" w:color="auto" w:sz="4" w:space="0"/>
            </w:tcBorders>
            <w:vAlign w:val="center"/>
          </w:tcPr>
          <w:p>
            <w:pPr>
              <w:rPr>
                <w:bCs/>
                <w:sz w:val="28"/>
                <w:szCs w:val="28"/>
                <w:lang w:eastAsia="zh-CN"/>
              </w:rPr>
            </w:pPr>
            <w:r>
              <w:rPr>
                <w:rFonts w:hint="eastAsia"/>
                <w:b/>
                <w:bCs/>
                <w:sz w:val="28"/>
                <w:szCs w:val="28"/>
                <w:lang w:eastAsia="zh-CN"/>
              </w:rPr>
              <w:t>参与类似项目业绩材料</w:t>
            </w:r>
          </w:p>
        </w:tc>
        <w:tc>
          <w:tcPr>
            <w:tcW w:w="2731" w:type="dxa"/>
            <w:gridSpan w:val="2"/>
            <w:tcBorders>
              <w:top w:val="single" w:color="auto" w:sz="4" w:space="0"/>
              <w:left w:val="single" w:color="auto" w:sz="4" w:space="0"/>
              <w:bottom w:val="single" w:color="auto" w:sz="4" w:space="0"/>
              <w:right w:val="single" w:color="auto" w:sz="4" w:space="0"/>
            </w:tcBorders>
            <w:vAlign w:val="center"/>
          </w:tcPr>
          <w:p>
            <w:pPr>
              <w:jc w:val="center"/>
              <w:rPr>
                <w:sz w:val="28"/>
                <w:szCs w:val="28"/>
              </w:rPr>
            </w:pPr>
            <w:r>
              <w:rPr>
                <w:rFonts w:hint="eastAsia"/>
                <w:sz w:val="28"/>
                <w:szCs w:val="28"/>
              </w:rPr>
              <w:t>项目金额</w:t>
            </w:r>
          </w:p>
        </w:tc>
        <w:tc>
          <w:tcPr>
            <w:tcW w:w="5712" w:type="dxa"/>
            <w:gridSpan w:val="5"/>
            <w:tcBorders>
              <w:top w:val="single" w:color="auto" w:sz="4" w:space="0"/>
              <w:left w:val="single" w:color="auto" w:sz="4" w:space="0"/>
              <w:bottom w:val="single" w:color="auto" w:sz="4" w:space="0"/>
              <w:right w:val="single" w:color="auto" w:sz="4" w:space="0"/>
            </w:tcBorders>
            <w:vAlign w:val="center"/>
          </w:tcPr>
          <w:p>
            <w:pPr>
              <w:jc w:val="center"/>
              <w:rPr>
                <w:sz w:val="28"/>
                <w:szCs w:val="28"/>
              </w:rPr>
            </w:pPr>
            <w:r>
              <w:rPr>
                <w:rFonts w:hint="eastAsia"/>
                <w:sz w:val="28"/>
                <w:szCs w:val="28"/>
              </w:rPr>
              <w:t>项目名称</w:t>
            </w:r>
          </w:p>
        </w:tc>
      </w:tr>
      <w:tr>
        <w:tblPrEx>
          <w:tblCellMar>
            <w:top w:w="0" w:type="dxa"/>
            <w:left w:w="108" w:type="dxa"/>
            <w:bottom w:w="0" w:type="dxa"/>
            <w:right w:w="108" w:type="dxa"/>
          </w:tblCellMar>
        </w:tblPrEx>
        <w:trPr>
          <w:cantSplit/>
          <w:trHeight w:val="845" w:hRule="atLeast"/>
          <w:jc w:val="center"/>
        </w:trPr>
        <w:tc>
          <w:tcPr>
            <w:tcW w:w="1260" w:type="dxa"/>
            <w:vMerge w:val="continue"/>
            <w:tcBorders>
              <w:left w:val="single" w:color="auto" w:sz="4" w:space="0"/>
              <w:right w:val="single" w:color="auto" w:sz="4" w:space="0"/>
            </w:tcBorders>
            <w:vAlign w:val="center"/>
          </w:tcPr>
          <w:p>
            <w:pPr>
              <w:rPr>
                <w:bCs/>
                <w:sz w:val="28"/>
                <w:szCs w:val="28"/>
              </w:rPr>
            </w:pPr>
          </w:p>
        </w:tc>
        <w:tc>
          <w:tcPr>
            <w:tcW w:w="2731" w:type="dxa"/>
            <w:gridSpan w:val="2"/>
            <w:tcBorders>
              <w:top w:val="single" w:color="auto" w:sz="4" w:space="0"/>
              <w:left w:val="single" w:color="auto" w:sz="4" w:space="0"/>
              <w:bottom w:val="single" w:color="auto" w:sz="4" w:space="0"/>
              <w:right w:val="single" w:color="auto" w:sz="4" w:space="0"/>
            </w:tcBorders>
            <w:vAlign w:val="center"/>
          </w:tcPr>
          <w:p>
            <w:pPr>
              <w:jc w:val="center"/>
              <w:rPr>
                <w:sz w:val="28"/>
                <w:szCs w:val="28"/>
              </w:rPr>
            </w:pPr>
          </w:p>
        </w:tc>
        <w:tc>
          <w:tcPr>
            <w:tcW w:w="5712" w:type="dxa"/>
            <w:gridSpan w:val="5"/>
            <w:tcBorders>
              <w:top w:val="single" w:color="auto" w:sz="4" w:space="0"/>
              <w:left w:val="single" w:color="auto" w:sz="4" w:space="0"/>
              <w:bottom w:val="single" w:color="auto" w:sz="4" w:space="0"/>
              <w:right w:val="single" w:color="auto" w:sz="4" w:space="0"/>
            </w:tcBorders>
            <w:vAlign w:val="center"/>
          </w:tcPr>
          <w:p>
            <w:pPr>
              <w:jc w:val="center"/>
              <w:rPr>
                <w:sz w:val="28"/>
                <w:szCs w:val="28"/>
              </w:rPr>
            </w:pPr>
          </w:p>
        </w:tc>
      </w:tr>
      <w:tr>
        <w:tblPrEx>
          <w:tblCellMar>
            <w:top w:w="0" w:type="dxa"/>
            <w:left w:w="108" w:type="dxa"/>
            <w:bottom w:w="0" w:type="dxa"/>
            <w:right w:w="108" w:type="dxa"/>
          </w:tblCellMar>
        </w:tblPrEx>
        <w:trPr>
          <w:cantSplit/>
          <w:trHeight w:val="845" w:hRule="atLeast"/>
          <w:jc w:val="center"/>
        </w:trPr>
        <w:tc>
          <w:tcPr>
            <w:tcW w:w="1260" w:type="dxa"/>
            <w:vMerge w:val="continue"/>
            <w:tcBorders>
              <w:left w:val="single" w:color="auto" w:sz="4" w:space="0"/>
              <w:bottom w:val="single" w:color="auto" w:sz="4" w:space="0"/>
              <w:right w:val="single" w:color="auto" w:sz="4" w:space="0"/>
            </w:tcBorders>
            <w:vAlign w:val="center"/>
          </w:tcPr>
          <w:p>
            <w:pPr>
              <w:rPr>
                <w:bCs/>
                <w:sz w:val="28"/>
                <w:szCs w:val="28"/>
              </w:rPr>
            </w:pPr>
          </w:p>
        </w:tc>
        <w:tc>
          <w:tcPr>
            <w:tcW w:w="2731" w:type="dxa"/>
            <w:gridSpan w:val="2"/>
            <w:tcBorders>
              <w:top w:val="single" w:color="auto" w:sz="4" w:space="0"/>
              <w:left w:val="single" w:color="auto" w:sz="4" w:space="0"/>
              <w:bottom w:val="single" w:color="auto" w:sz="4" w:space="0"/>
              <w:right w:val="single" w:color="auto" w:sz="4" w:space="0"/>
            </w:tcBorders>
            <w:vAlign w:val="center"/>
          </w:tcPr>
          <w:p>
            <w:pPr>
              <w:jc w:val="center"/>
              <w:rPr>
                <w:sz w:val="28"/>
                <w:szCs w:val="28"/>
              </w:rPr>
            </w:pPr>
          </w:p>
        </w:tc>
        <w:tc>
          <w:tcPr>
            <w:tcW w:w="5712" w:type="dxa"/>
            <w:gridSpan w:val="5"/>
            <w:tcBorders>
              <w:top w:val="single" w:color="auto" w:sz="4" w:space="0"/>
              <w:left w:val="single" w:color="auto" w:sz="4" w:space="0"/>
              <w:bottom w:val="single" w:color="auto" w:sz="4" w:space="0"/>
              <w:right w:val="single" w:color="auto" w:sz="4" w:space="0"/>
            </w:tcBorders>
            <w:vAlign w:val="center"/>
          </w:tcPr>
          <w:p>
            <w:pPr>
              <w:jc w:val="center"/>
              <w:rPr>
                <w:sz w:val="28"/>
                <w:szCs w:val="28"/>
              </w:rPr>
            </w:pPr>
          </w:p>
        </w:tc>
      </w:tr>
    </w:tbl>
    <w:p>
      <w:pPr>
        <w:tabs>
          <w:tab w:val="center" w:pos="4629"/>
        </w:tabs>
        <w:spacing w:before="240" w:after="480"/>
        <w:rPr>
          <w:b/>
          <w:sz w:val="28"/>
          <w:szCs w:val="28"/>
          <w:lang w:eastAsia="zh-CN"/>
        </w:rPr>
      </w:pPr>
      <w:r>
        <w:rPr>
          <w:rFonts w:hint="eastAsia"/>
          <w:b/>
          <w:bCs/>
          <w:spacing w:val="-1"/>
          <w:lang w:eastAsia="zh-CN"/>
        </w:rPr>
        <w:t>备注：根据情况可后附详细介绍，后附身份证、相关岗位证书、业绩材料等复印件。</w:t>
      </w:r>
    </w:p>
    <w:p>
      <w:pPr>
        <w:pStyle w:val="9"/>
        <w:rPr>
          <w:b/>
          <w:sz w:val="28"/>
          <w:szCs w:val="28"/>
        </w:rPr>
      </w:pPr>
    </w:p>
    <w:p>
      <w:pPr>
        <w:pStyle w:val="5"/>
        <w:rPr>
          <w:b/>
          <w:sz w:val="28"/>
          <w:szCs w:val="28"/>
          <w:lang w:eastAsia="zh-CN"/>
        </w:rPr>
      </w:pPr>
    </w:p>
    <w:p>
      <w:pPr>
        <w:pStyle w:val="5"/>
        <w:rPr>
          <w:b/>
          <w:sz w:val="28"/>
          <w:szCs w:val="28"/>
          <w:lang w:eastAsia="zh-CN"/>
        </w:rPr>
      </w:pPr>
    </w:p>
    <w:p>
      <w:pPr>
        <w:pStyle w:val="5"/>
        <w:rPr>
          <w:b/>
          <w:sz w:val="28"/>
          <w:szCs w:val="28"/>
          <w:lang w:eastAsia="zh-CN"/>
        </w:rPr>
      </w:pPr>
    </w:p>
    <w:p>
      <w:pPr>
        <w:spacing w:line="500" w:lineRule="exact"/>
        <w:jc w:val="both"/>
        <w:outlineLvl w:val="2"/>
        <w:rPr>
          <w:rFonts w:ascii="宋体" w:hAnsi="宋体" w:cs="宋体"/>
          <w:sz w:val="24"/>
          <w:lang w:eastAsia="zh-CN"/>
        </w:rPr>
      </w:pPr>
      <w:r>
        <w:rPr>
          <w:rFonts w:hint="eastAsia" w:ascii="Times New Roman" w:hAnsi="Times New Roman" w:eastAsia="宋体" w:cs="Times New Roman"/>
          <w:bCs/>
          <w:kern w:val="2"/>
          <w:sz w:val="28"/>
          <w:szCs w:val="28"/>
          <w:lang w:eastAsia="zh-CN"/>
        </w:rPr>
        <w:t>2.拟投入本项目主要人员配备表</w:t>
      </w:r>
    </w:p>
    <w:tbl>
      <w:tblPr>
        <w:tblStyle w:val="50"/>
        <w:tblW w:w="9738" w:type="dxa"/>
        <w:tblInd w:w="-3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6"/>
        <w:gridCol w:w="1283"/>
        <w:gridCol w:w="1219"/>
        <w:gridCol w:w="1487"/>
        <w:gridCol w:w="3200"/>
        <w:gridCol w:w="1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6" w:type="dxa"/>
            <w:vAlign w:val="center"/>
          </w:tcPr>
          <w:p>
            <w:pPr>
              <w:jc w:val="center"/>
              <w:rPr>
                <w:rFonts w:ascii="Times New Roman" w:hAnsi="Times New Roman" w:eastAsia="宋体" w:cs="Times New Roman"/>
                <w:bCs/>
                <w:sz w:val="28"/>
                <w:szCs w:val="28"/>
              </w:rPr>
            </w:pPr>
            <w:r>
              <w:rPr>
                <w:rFonts w:hint="eastAsia" w:ascii="Times New Roman" w:hAnsi="Times New Roman" w:eastAsia="宋体" w:cs="Times New Roman"/>
                <w:bCs/>
                <w:sz w:val="28"/>
                <w:szCs w:val="28"/>
              </w:rPr>
              <w:t>序号</w:t>
            </w:r>
          </w:p>
        </w:tc>
        <w:tc>
          <w:tcPr>
            <w:tcW w:w="1283" w:type="dxa"/>
            <w:vAlign w:val="center"/>
          </w:tcPr>
          <w:p>
            <w:pPr>
              <w:jc w:val="center"/>
              <w:rPr>
                <w:rFonts w:ascii="Times New Roman" w:hAnsi="Times New Roman" w:eastAsia="宋体" w:cs="Times New Roman"/>
                <w:bCs/>
                <w:sz w:val="28"/>
                <w:szCs w:val="28"/>
              </w:rPr>
            </w:pPr>
            <w:r>
              <w:rPr>
                <w:rFonts w:hint="eastAsia" w:ascii="Times New Roman" w:hAnsi="Times New Roman" w:eastAsia="宋体" w:cs="Times New Roman"/>
                <w:bCs/>
                <w:sz w:val="28"/>
                <w:szCs w:val="28"/>
              </w:rPr>
              <w:t>姓名</w:t>
            </w:r>
          </w:p>
        </w:tc>
        <w:tc>
          <w:tcPr>
            <w:tcW w:w="1219" w:type="dxa"/>
            <w:vAlign w:val="center"/>
          </w:tcPr>
          <w:p>
            <w:pPr>
              <w:jc w:val="center"/>
              <w:rPr>
                <w:rFonts w:ascii="Times New Roman" w:hAnsi="Times New Roman" w:eastAsia="宋体" w:cs="Times New Roman"/>
                <w:bCs/>
                <w:sz w:val="28"/>
                <w:szCs w:val="28"/>
              </w:rPr>
            </w:pPr>
            <w:r>
              <w:rPr>
                <w:rFonts w:hint="eastAsia" w:ascii="Times New Roman" w:hAnsi="Times New Roman" w:eastAsia="宋体" w:cs="Times New Roman"/>
                <w:bCs/>
                <w:sz w:val="28"/>
                <w:szCs w:val="28"/>
                <w:lang w:eastAsia="zh-CN"/>
              </w:rPr>
              <w:t>职务</w:t>
            </w:r>
          </w:p>
        </w:tc>
        <w:tc>
          <w:tcPr>
            <w:tcW w:w="1487" w:type="dxa"/>
            <w:vAlign w:val="center"/>
          </w:tcPr>
          <w:p>
            <w:pPr>
              <w:jc w:val="center"/>
              <w:rPr>
                <w:rFonts w:ascii="Times New Roman" w:hAnsi="Times New Roman" w:eastAsia="宋体" w:cs="Times New Roman"/>
                <w:bCs/>
                <w:sz w:val="28"/>
                <w:szCs w:val="28"/>
              </w:rPr>
            </w:pPr>
            <w:r>
              <w:rPr>
                <w:rFonts w:hint="eastAsia" w:ascii="Times New Roman" w:hAnsi="Times New Roman" w:eastAsia="宋体" w:cs="Times New Roman"/>
                <w:bCs/>
                <w:sz w:val="28"/>
                <w:szCs w:val="28"/>
              </w:rPr>
              <w:t>所学</w:t>
            </w:r>
          </w:p>
          <w:p>
            <w:pPr>
              <w:jc w:val="center"/>
              <w:rPr>
                <w:rFonts w:ascii="Times New Roman" w:hAnsi="Times New Roman" w:eastAsia="宋体" w:cs="Times New Roman"/>
                <w:bCs/>
                <w:sz w:val="28"/>
                <w:szCs w:val="28"/>
              </w:rPr>
            </w:pPr>
            <w:r>
              <w:rPr>
                <w:rFonts w:hint="eastAsia" w:ascii="Times New Roman" w:hAnsi="Times New Roman" w:eastAsia="宋体" w:cs="Times New Roman"/>
                <w:bCs/>
                <w:sz w:val="28"/>
                <w:szCs w:val="28"/>
              </w:rPr>
              <w:t xml:space="preserve">专业 </w:t>
            </w:r>
          </w:p>
        </w:tc>
        <w:tc>
          <w:tcPr>
            <w:tcW w:w="3200" w:type="dxa"/>
            <w:vAlign w:val="center"/>
          </w:tcPr>
          <w:p>
            <w:pPr>
              <w:jc w:val="center"/>
              <w:rPr>
                <w:rFonts w:ascii="Times New Roman" w:hAnsi="Times New Roman" w:eastAsia="宋体" w:cs="Times New Roman"/>
                <w:bCs/>
                <w:sz w:val="28"/>
                <w:szCs w:val="28"/>
                <w:lang w:eastAsia="zh-CN"/>
              </w:rPr>
            </w:pPr>
            <w:r>
              <w:rPr>
                <w:rFonts w:hint="eastAsia" w:ascii="Times New Roman" w:hAnsi="Times New Roman" w:eastAsia="宋体" w:cs="Times New Roman"/>
                <w:bCs/>
                <w:sz w:val="28"/>
                <w:szCs w:val="28"/>
                <w:lang w:eastAsia="zh-CN"/>
              </w:rPr>
              <w:t>拟在本项目中</w:t>
            </w:r>
          </w:p>
          <w:p>
            <w:pPr>
              <w:jc w:val="center"/>
              <w:rPr>
                <w:rFonts w:ascii="Times New Roman" w:hAnsi="Times New Roman" w:eastAsia="宋体" w:cs="Times New Roman"/>
                <w:bCs/>
                <w:sz w:val="28"/>
                <w:szCs w:val="28"/>
                <w:lang w:eastAsia="zh-CN"/>
              </w:rPr>
            </w:pPr>
            <w:r>
              <w:rPr>
                <w:rFonts w:hint="eastAsia" w:ascii="Times New Roman" w:hAnsi="Times New Roman" w:eastAsia="宋体" w:cs="Times New Roman"/>
                <w:bCs/>
                <w:sz w:val="28"/>
                <w:szCs w:val="28"/>
                <w:lang w:eastAsia="zh-CN"/>
              </w:rPr>
              <w:t>担任的工作</w:t>
            </w:r>
          </w:p>
        </w:tc>
        <w:tc>
          <w:tcPr>
            <w:tcW w:w="1563" w:type="dxa"/>
            <w:vAlign w:val="center"/>
          </w:tcPr>
          <w:p>
            <w:pPr>
              <w:jc w:val="center"/>
              <w:rPr>
                <w:rFonts w:ascii="Times New Roman" w:hAnsi="Times New Roman" w:eastAsia="宋体" w:cs="Times New Roman"/>
                <w:bCs/>
                <w:sz w:val="28"/>
                <w:szCs w:val="28"/>
                <w:lang w:eastAsia="zh-CN"/>
              </w:rPr>
            </w:pPr>
            <w:r>
              <w:rPr>
                <w:rFonts w:hint="eastAsia" w:ascii="Times New Roman" w:hAnsi="Times New Roman" w:eastAsia="宋体" w:cs="Times New Roman"/>
                <w:bCs/>
                <w:sz w:val="28"/>
                <w:szCs w:val="28"/>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6" w:type="dxa"/>
            <w:vAlign w:val="center"/>
          </w:tcPr>
          <w:p>
            <w:pPr>
              <w:spacing w:line="500" w:lineRule="exact"/>
              <w:jc w:val="center"/>
              <w:rPr>
                <w:rFonts w:ascii="宋体" w:hAnsi="宋体" w:cs="宋体"/>
                <w:sz w:val="24"/>
              </w:rPr>
            </w:pPr>
          </w:p>
        </w:tc>
        <w:tc>
          <w:tcPr>
            <w:tcW w:w="1283" w:type="dxa"/>
            <w:vAlign w:val="center"/>
          </w:tcPr>
          <w:p>
            <w:pPr>
              <w:spacing w:line="500" w:lineRule="exact"/>
              <w:jc w:val="center"/>
              <w:rPr>
                <w:rFonts w:ascii="宋体" w:hAnsi="宋体" w:cs="宋体"/>
                <w:sz w:val="24"/>
              </w:rPr>
            </w:pPr>
          </w:p>
        </w:tc>
        <w:tc>
          <w:tcPr>
            <w:tcW w:w="1219" w:type="dxa"/>
            <w:vAlign w:val="center"/>
          </w:tcPr>
          <w:p>
            <w:pPr>
              <w:spacing w:line="500" w:lineRule="exact"/>
              <w:jc w:val="center"/>
              <w:rPr>
                <w:rFonts w:ascii="宋体" w:hAnsi="宋体" w:cs="宋体"/>
                <w:sz w:val="24"/>
              </w:rPr>
            </w:pPr>
          </w:p>
        </w:tc>
        <w:tc>
          <w:tcPr>
            <w:tcW w:w="1487" w:type="dxa"/>
            <w:vAlign w:val="center"/>
          </w:tcPr>
          <w:p>
            <w:pPr>
              <w:spacing w:line="500" w:lineRule="exact"/>
              <w:jc w:val="center"/>
              <w:rPr>
                <w:rFonts w:ascii="宋体" w:hAnsi="宋体" w:cs="宋体"/>
                <w:sz w:val="24"/>
              </w:rPr>
            </w:pPr>
          </w:p>
        </w:tc>
        <w:tc>
          <w:tcPr>
            <w:tcW w:w="3200" w:type="dxa"/>
          </w:tcPr>
          <w:p>
            <w:pPr>
              <w:spacing w:line="500" w:lineRule="exact"/>
              <w:jc w:val="center"/>
              <w:rPr>
                <w:rFonts w:ascii="宋体" w:hAnsi="宋体" w:cs="宋体"/>
                <w:sz w:val="24"/>
              </w:rPr>
            </w:pPr>
          </w:p>
        </w:tc>
        <w:tc>
          <w:tcPr>
            <w:tcW w:w="1563" w:type="dxa"/>
          </w:tcPr>
          <w:p>
            <w:pPr>
              <w:spacing w:line="50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6" w:type="dxa"/>
            <w:vAlign w:val="center"/>
          </w:tcPr>
          <w:p>
            <w:pPr>
              <w:spacing w:line="500" w:lineRule="exact"/>
              <w:jc w:val="center"/>
              <w:rPr>
                <w:rFonts w:ascii="宋体" w:hAnsi="宋体" w:cs="宋体"/>
                <w:sz w:val="24"/>
              </w:rPr>
            </w:pPr>
          </w:p>
        </w:tc>
        <w:tc>
          <w:tcPr>
            <w:tcW w:w="1283" w:type="dxa"/>
            <w:vAlign w:val="center"/>
          </w:tcPr>
          <w:p>
            <w:pPr>
              <w:spacing w:line="500" w:lineRule="exact"/>
              <w:jc w:val="center"/>
              <w:rPr>
                <w:rFonts w:ascii="宋体" w:hAnsi="宋体" w:cs="宋体"/>
                <w:sz w:val="24"/>
              </w:rPr>
            </w:pPr>
          </w:p>
        </w:tc>
        <w:tc>
          <w:tcPr>
            <w:tcW w:w="1219" w:type="dxa"/>
            <w:vAlign w:val="center"/>
          </w:tcPr>
          <w:p>
            <w:pPr>
              <w:spacing w:line="500" w:lineRule="exact"/>
              <w:jc w:val="center"/>
              <w:rPr>
                <w:rFonts w:ascii="宋体" w:hAnsi="宋体" w:cs="宋体"/>
                <w:sz w:val="24"/>
              </w:rPr>
            </w:pPr>
          </w:p>
        </w:tc>
        <w:tc>
          <w:tcPr>
            <w:tcW w:w="1487" w:type="dxa"/>
            <w:vAlign w:val="center"/>
          </w:tcPr>
          <w:p>
            <w:pPr>
              <w:spacing w:line="500" w:lineRule="exact"/>
              <w:jc w:val="center"/>
              <w:rPr>
                <w:rFonts w:ascii="宋体" w:hAnsi="宋体" w:cs="宋体"/>
                <w:sz w:val="24"/>
              </w:rPr>
            </w:pPr>
          </w:p>
        </w:tc>
        <w:tc>
          <w:tcPr>
            <w:tcW w:w="3200" w:type="dxa"/>
          </w:tcPr>
          <w:p>
            <w:pPr>
              <w:spacing w:line="500" w:lineRule="exact"/>
              <w:jc w:val="center"/>
              <w:rPr>
                <w:rFonts w:ascii="宋体" w:hAnsi="宋体" w:cs="宋体"/>
                <w:sz w:val="24"/>
              </w:rPr>
            </w:pPr>
          </w:p>
        </w:tc>
        <w:tc>
          <w:tcPr>
            <w:tcW w:w="1563" w:type="dxa"/>
          </w:tcPr>
          <w:p>
            <w:pPr>
              <w:spacing w:line="50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6" w:type="dxa"/>
            <w:vAlign w:val="center"/>
          </w:tcPr>
          <w:p>
            <w:pPr>
              <w:spacing w:line="500" w:lineRule="exact"/>
              <w:jc w:val="center"/>
              <w:rPr>
                <w:rFonts w:ascii="宋体" w:hAnsi="宋体" w:cs="宋体"/>
                <w:sz w:val="24"/>
              </w:rPr>
            </w:pPr>
          </w:p>
        </w:tc>
        <w:tc>
          <w:tcPr>
            <w:tcW w:w="1283" w:type="dxa"/>
            <w:vAlign w:val="center"/>
          </w:tcPr>
          <w:p>
            <w:pPr>
              <w:spacing w:line="500" w:lineRule="exact"/>
              <w:jc w:val="center"/>
              <w:rPr>
                <w:rFonts w:ascii="宋体" w:hAnsi="宋体" w:cs="宋体"/>
                <w:sz w:val="24"/>
              </w:rPr>
            </w:pPr>
          </w:p>
        </w:tc>
        <w:tc>
          <w:tcPr>
            <w:tcW w:w="1219" w:type="dxa"/>
            <w:vAlign w:val="center"/>
          </w:tcPr>
          <w:p>
            <w:pPr>
              <w:spacing w:line="500" w:lineRule="exact"/>
              <w:jc w:val="center"/>
              <w:rPr>
                <w:rFonts w:ascii="宋体" w:hAnsi="宋体" w:cs="宋体"/>
                <w:sz w:val="24"/>
              </w:rPr>
            </w:pPr>
          </w:p>
        </w:tc>
        <w:tc>
          <w:tcPr>
            <w:tcW w:w="1487" w:type="dxa"/>
            <w:vAlign w:val="center"/>
          </w:tcPr>
          <w:p>
            <w:pPr>
              <w:spacing w:line="500" w:lineRule="exact"/>
              <w:jc w:val="center"/>
              <w:rPr>
                <w:rFonts w:ascii="宋体" w:hAnsi="宋体" w:cs="宋体"/>
                <w:sz w:val="24"/>
              </w:rPr>
            </w:pPr>
          </w:p>
        </w:tc>
        <w:tc>
          <w:tcPr>
            <w:tcW w:w="3200" w:type="dxa"/>
          </w:tcPr>
          <w:p>
            <w:pPr>
              <w:spacing w:line="500" w:lineRule="exact"/>
              <w:jc w:val="center"/>
              <w:rPr>
                <w:rFonts w:ascii="宋体" w:hAnsi="宋体" w:cs="宋体"/>
                <w:sz w:val="24"/>
              </w:rPr>
            </w:pPr>
          </w:p>
        </w:tc>
        <w:tc>
          <w:tcPr>
            <w:tcW w:w="1563" w:type="dxa"/>
          </w:tcPr>
          <w:p>
            <w:pPr>
              <w:spacing w:line="50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6" w:type="dxa"/>
            <w:vAlign w:val="center"/>
          </w:tcPr>
          <w:p>
            <w:pPr>
              <w:spacing w:line="500" w:lineRule="exact"/>
              <w:jc w:val="center"/>
              <w:rPr>
                <w:rFonts w:ascii="宋体" w:hAnsi="宋体" w:cs="宋体"/>
                <w:sz w:val="24"/>
              </w:rPr>
            </w:pPr>
          </w:p>
        </w:tc>
        <w:tc>
          <w:tcPr>
            <w:tcW w:w="1283" w:type="dxa"/>
            <w:vAlign w:val="center"/>
          </w:tcPr>
          <w:p>
            <w:pPr>
              <w:spacing w:line="500" w:lineRule="exact"/>
              <w:jc w:val="center"/>
              <w:rPr>
                <w:rFonts w:ascii="宋体" w:hAnsi="宋体" w:cs="宋体"/>
                <w:sz w:val="24"/>
              </w:rPr>
            </w:pPr>
          </w:p>
        </w:tc>
        <w:tc>
          <w:tcPr>
            <w:tcW w:w="1219" w:type="dxa"/>
            <w:vAlign w:val="center"/>
          </w:tcPr>
          <w:p>
            <w:pPr>
              <w:spacing w:line="500" w:lineRule="exact"/>
              <w:jc w:val="center"/>
              <w:rPr>
                <w:rFonts w:ascii="宋体" w:hAnsi="宋体" w:cs="宋体"/>
                <w:sz w:val="24"/>
              </w:rPr>
            </w:pPr>
          </w:p>
        </w:tc>
        <w:tc>
          <w:tcPr>
            <w:tcW w:w="1487" w:type="dxa"/>
            <w:vAlign w:val="center"/>
          </w:tcPr>
          <w:p>
            <w:pPr>
              <w:spacing w:line="500" w:lineRule="exact"/>
              <w:jc w:val="center"/>
              <w:rPr>
                <w:rFonts w:ascii="宋体" w:hAnsi="宋体" w:cs="宋体"/>
                <w:sz w:val="24"/>
              </w:rPr>
            </w:pPr>
          </w:p>
        </w:tc>
        <w:tc>
          <w:tcPr>
            <w:tcW w:w="3200" w:type="dxa"/>
          </w:tcPr>
          <w:p>
            <w:pPr>
              <w:spacing w:line="500" w:lineRule="exact"/>
              <w:jc w:val="center"/>
              <w:rPr>
                <w:rFonts w:ascii="宋体" w:hAnsi="宋体" w:cs="宋体"/>
                <w:sz w:val="24"/>
              </w:rPr>
            </w:pPr>
          </w:p>
        </w:tc>
        <w:tc>
          <w:tcPr>
            <w:tcW w:w="1563" w:type="dxa"/>
          </w:tcPr>
          <w:p>
            <w:pPr>
              <w:spacing w:line="50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6" w:type="dxa"/>
            <w:vAlign w:val="center"/>
          </w:tcPr>
          <w:p>
            <w:pPr>
              <w:spacing w:line="500" w:lineRule="exact"/>
              <w:jc w:val="center"/>
              <w:rPr>
                <w:rFonts w:ascii="宋体" w:hAnsi="宋体" w:cs="宋体"/>
                <w:sz w:val="24"/>
              </w:rPr>
            </w:pPr>
          </w:p>
        </w:tc>
        <w:tc>
          <w:tcPr>
            <w:tcW w:w="1283" w:type="dxa"/>
            <w:vAlign w:val="center"/>
          </w:tcPr>
          <w:p>
            <w:pPr>
              <w:spacing w:line="500" w:lineRule="exact"/>
              <w:jc w:val="center"/>
              <w:rPr>
                <w:rFonts w:ascii="宋体" w:hAnsi="宋体" w:cs="宋体"/>
                <w:sz w:val="24"/>
              </w:rPr>
            </w:pPr>
          </w:p>
        </w:tc>
        <w:tc>
          <w:tcPr>
            <w:tcW w:w="1219" w:type="dxa"/>
            <w:vAlign w:val="center"/>
          </w:tcPr>
          <w:p>
            <w:pPr>
              <w:spacing w:line="500" w:lineRule="exact"/>
              <w:jc w:val="center"/>
              <w:rPr>
                <w:rFonts w:ascii="宋体" w:hAnsi="宋体" w:cs="宋体"/>
                <w:sz w:val="24"/>
              </w:rPr>
            </w:pPr>
          </w:p>
        </w:tc>
        <w:tc>
          <w:tcPr>
            <w:tcW w:w="1487" w:type="dxa"/>
            <w:vAlign w:val="center"/>
          </w:tcPr>
          <w:p>
            <w:pPr>
              <w:spacing w:line="500" w:lineRule="exact"/>
              <w:jc w:val="center"/>
              <w:rPr>
                <w:rFonts w:ascii="宋体" w:hAnsi="宋体" w:cs="宋体"/>
                <w:sz w:val="24"/>
              </w:rPr>
            </w:pPr>
          </w:p>
        </w:tc>
        <w:tc>
          <w:tcPr>
            <w:tcW w:w="3200" w:type="dxa"/>
          </w:tcPr>
          <w:p>
            <w:pPr>
              <w:spacing w:line="500" w:lineRule="exact"/>
              <w:jc w:val="center"/>
              <w:rPr>
                <w:rFonts w:ascii="宋体" w:hAnsi="宋体" w:cs="宋体"/>
                <w:sz w:val="24"/>
              </w:rPr>
            </w:pPr>
          </w:p>
        </w:tc>
        <w:tc>
          <w:tcPr>
            <w:tcW w:w="1563" w:type="dxa"/>
          </w:tcPr>
          <w:p>
            <w:pPr>
              <w:spacing w:line="50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6" w:type="dxa"/>
            <w:vAlign w:val="center"/>
          </w:tcPr>
          <w:p>
            <w:pPr>
              <w:spacing w:line="500" w:lineRule="exact"/>
              <w:jc w:val="center"/>
              <w:rPr>
                <w:rFonts w:ascii="宋体" w:hAnsi="宋体" w:cs="宋体"/>
                <w:sz w:val="24"/>
              </w:rPr>
            </w:pPr>
          </w:p>
        </w:tc>
        <w:tc>
          <w:tcPr>
            <w:tcW w:w="1283" w:type="dxa"/>
            <w:vAlign w:val="center"/>
          </w:tcPr>
          <w:p>
            <w:pPr>
              <w:spacing w:line="500" w:lineRule="exact"/>
              <w:jc w:val="center"/>
              <w:rPr>
                <w:rFonts w:ascii="宋体" w:hAnsi="宋体" w:cs="宋体"/>
                <w:sz w:val="24"/>
              </w:rPr>
            </w:pPr>
          </w:p>
        </w:tc>
        <w:tc>
          <w:tcPr>
            <w:tcW w:w="1219" w:type="dxa"/>
            <w:vAlign w:val="center"/>
          </w:tcPr>
          <w:p>
            <w:pPr>
              <w:spacing w:line="500" w:lineRule="exact"/>
              <w:jc w:val="center"/>
              <w:rPr>
                <w:rFonts w:ascii="宋体" w:hAnsi="宋体" w:cs="宋体"/>
                <w:sz w:val="24"/>
              </w:rPr>
            </w:pPr>
          </w:p>
        </w:tc>
        <w:tc>
          <w:tcPr>
            <w:tcW w:w="1487" w:type="dxa"/>
            <w:vAlign w:val="center"/>
          </w:tcPr>
          <w:p>
            <w:pPr>
              <w:spacing w:line="500" w:lineRule="exact"/>
              <w:jc w:val="center"/>
              <w:rPr>
                <w:rFonts w:ascii="宋体" w:hAnsi="宋体" w:cs="宋体"/>
                <w:sz w:val="24"/>
              </w:rPr>
            </w:pPr>
          </w:p>
        </w:tc>
        <w:tc>
          <w:tcPr>
            <w:tcW w:w="3200" w:type="dxa"/>
          </w:tcPr>
          <w:p>
            <w:pPr>
              <w:spacing w:line="500" w:lineRule="exact"/>
              <w:jc w:val="center"/>
              <w:rPr>
                <w:rFonts w:ascii="宋体" w:hAnsi="宋体" w:cs="宋体"/>
                <w:sz w:val="24"/>
              </w:rPr>
            </w:pPr>
          </w:p>
        </w:tc>
        <w:tc>
          <w:tcPr>
            <w:tcW w:w="1563" w:type="dxa"/>
          </w:tcPr>
          <w:p>
            <w:pPr>
              <w:spacing w:line="50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6" w:type="dxa"/>
            <w:vAlign w:val="center"/>
          </w:tcPr>
          <w:p>
            <w:pPr>
              <w:spacing w:line="500" w:lineRule="exact"/>
              <w:jc w:val="center"/>
              <w:rPr>
                <w:rFonts w:ascii="宋体" w:hAnsi="宋体" w:cs="宋体"/>
                <w:sz w:val="24"/>
              </w:rPr>
            </w:pPr>
          </w:p>
        </w:tc>
        <w:tc>
          <w:tcPr>
            <w:tcW w:w="1283" w:type="dxa"/>
            <w:vAlign w:val="center"/>
          </w:tcPr>
          <w:p>
            <w:pPr>
              <w:spacing w:line="500" w:lineRule="exact"/>
              <w:jc w:val="center"/>
              <w:rPr>
                <w:rFonts w:ascii="宋体" w:hAnsi="宋体" w:cs="宋体"/>
                <w:sz w:val="24"/>
              </w:rPr>
            </w:pPr>
          </w:p>
        </w:tc>
        <w:tc>
          <w:tcPr>
            <w:tcW w:w="1219" w:type="dxa"/>
            <w:vAlign w:val="center"/>
          </w:tcPr>
          <w:p>
            <w:pPr>
              <w:spacing w:line="500" w:lineRule="exact"/>
              <w:jc w:val="center"/>
              <w:rPr>
                <w:rFonts w:ascii="宋体" w:hAnsi="宋体" w:cs="宋体"/>
                <w:sz w:val="24"/>
              </w:rPr>
            </w:pPr>
          </w:p>
        </w:tc>
        <w:tc>
          <w:tcPr>
            <w:tcW w:w="1487" w:type="dxa"/>
            <w:vAlign w:val="center"/>
          </w:tcPr>
          <w:p>
            <w:pPr>
              <w:spacing w:line="500" w:lineRule="exact"/>
              <w:jc w:val="center"/>
              <w:rPr>
                <w:rFonts w:ascii="宋体" w:hAnsi="宋体" w:cs="宋体"/>
                <w:sz w:val="24"/>
              </w:rPr>
            </w:pPr>
          </w:p>
        </w:tc>
        <w:tc>
          <w:tcPr>
            <w:tcW w:w="3200" w:type="dxa"/>
          </w:tcPr>
          <w:p>
            <w:pPr>
              <w:spacing w:line="500" w:lineRule="exact"/>
              <w:jc w:val="center"/>
              <w:rPr>
                <w:rFonts w:ascii="宋体" w:hAnsi="宋体" w:cs="宋体"/>
                <w:sz w:val="24"/>
              </w:rPr>
            </w:pPr>
          </w:p>
        </w:tc>
        <w:tc>
          <w:tcPr>
            <w:tcW w:w="1563" w:type="dxa"/>
          </w:tcPr>
          <w:p>
            <w:pPr>
              <w:spacing w:line="50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6" w:type="dxa"/>
            <w:vAlign w:val="center"/>
          </w:tcPr>
          <w:p>
            <w:pPr>
              <w:spacing w:line="500" w:lineRule="exact"/>
              <w:jc w:val="center"/>
              <w:rPr>
                <w:rFonts w:ascii="宋体" w:hAnsi="宋体" w:cs="宋体"/>
                <w:sz w:val="24"/>
              </w:rPr>
            </w:pPr>
          </w:p>
        </w:tc>
        <w:tc>
          <w:tcPr>
            <w:tcW w:w="1283" w:type="dxa"/>
            <w:vAlign w:val="center"/>
          </w:tcPr>
          <w:p>
            <w:pPr>
              <w:spacing w:line="500" w:lineRule="exact"/>
              <w:jc w:val="center"/>
              <w:rPr>
                <w:rFonts w:ascii="宋体" w:hAnsi="宋体" w:cs="宋体"/>
                <w:sz w:val="24"/>
              </w:rPr>
            </w:pPr>
          </w:p>
        </w:tc>
        <w:tc>
          <w:tcPr>
            <w:tcW w:w="1219" w:type="dxa"/>
            <w:vAlign w:val="center"/>
          </w:tcPr>
          <w:p>
            <w:pPr>
              <w:spacing w:line="500" w:lineRule="exact"/>
              <w:jc w:val="center"/>
              <w:rPr>
                <w:rFonts w:ascii="宋体" w:hAnsi="宋体" w:cs="宋体"/>
                <w:sz w:val="24"/>
              </w:rPr>
            </w:pPr>
          </w:p>
        </w:tc>
        <w:tc>
          <w:tcPr>
            <w:tcW w:w="1487" w:type="dxa"/>
            <w:vAlign w:val="center"/>
          </w:tcPr>
          <w:p>
            <w:pPr>
              <w:spacing w:line="500" w:lineRule="exact"/>
              <w:jc w:val="center"/>
              <w:rPr>
                <w:rFonts w:ascii="宋体" w:hAnsi="宋体" w:cs="宋体"/>
                <w:sz w:val="24"/>
              </w:rPr>
            </w:pPr>
          </w:p>
        </w:tc>
        <w:tc>
          <w:tcPr>
            <w:tcW w:w="3200" w:type="dxa"/>
          </w:tcPr>
          <w:p>
            <w:pPr>
              <w:spacing w:line="500" w:lineRule="exact"/>
              <w:jc w:val="center"/>
              <w:rPr>
                <w:rFonts w:ascii="宋体" w:hAnsi="宋体" w:cs="宋体"/>
                <w:sz w:val="24"/>
              </w:rPr>
            </w:pPr>
          </w:p>
        </w:tc>
        <w:tc>
          <w:tcPr>
            <w:tcW w:w="1563" w:type="dxa"/>
          </w:tcPr>
          <w:p>
            <w:pPr>
              <w:spacing w:line="500" w:lineRule="exact"/>
              <w:jc w:val="center"/>
              <w:rPr>
                <w:rFonts w:ascii="宋体" w:hAnsi="宋体" w:cs="宋体"/>
                <w:sz w:val="24"/>
              </w:rPr>
            </w:pPr>
          </w:p>
        </w:tc>
      </w:tr>
    </w:tbl>
    <w:p>
      <w:pPr>
        <w:pStyle w:val="5"/>
        <w:spacing w:line="360" w:lineRule="auto"/>
        <w:ind w:firstLine="560" w:firstLineChars="200"/>
        <w:jc w:val="center"/>
        <w:rPr>
          <w:rFonts w:ascii="Times New Roman" w:hAnsi="Times New Roman"/>
          <w:b/>
          <w:bCs/>
          <w:sz w:val="28"/>
          <w:szCs w:val="28"/>
        </w:rPr>
      </w:pPr>
      <w:r>
        <w:rPr>
          <w:rFonts w:ascii="Times New Roman" w:hAnsi="Times New Roman"/>
          <w:b/>
          <w:bCs/>
          <w:sz w:val="28"/>
          <w:szCs w:val="28"/>
        </w:rPr>
        <w:t xml:space="preserve">  </w:t>
      </w:r>
    </w:p>
    <w:p>
      <w:pPr>
        <w:pStyle w:val="5"/>
        <w:spacing w:line="360" w:lineRule="auto"/>
        <w:rPr>
          <w:rFonts w:ascii="Arial" w:hAnsi="Arial"/>
          <w:b/>
          <w:bCs/>
          <w:spacing w:val="-1"/>
          <w:sz w:val="21"/>
          <w:szCs w:val="21"/>
          <w:lang w:eastAsia="zh-CN"/>
        </w:rPr>
      </w:pPr>
      <w:r>
        <w:rPr>
          <w:rFonts w:hint="eastAsia" w:ascii="Arial" w:hAnsi="Arial"/>
          <w:b/>
          <w:bCs/>
          <w:spacing w:val="-1"/>
          <w:sz w:val="21"/>
          <w:szCs w:val="21"/>
          <w:lang w:eastAsia="zh-CN"/>
        </w:rPr>
        <w:t>备注：根据情况可后附详细介绍，后附身份证、相关岗位证书等复印件</w:t>
      </w:r>
    </w:p>
    <w:p>
      <w:pPr>
        <w:spacing w:before="88" w:line="225" w:lineRule="auto"/>
        <w:jc w:val="center"/>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jc w:val="center"/>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jc w:val="center"/>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jc w:val="center"/>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jc w:val="center"/>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jc w:val="center"/>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jc w:val="center"/>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jc w:val="center"/>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jc w:val="center"/>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jc w:val="center"/>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jc w:val="center"/>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jc w:val="center"/>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jc w:val="center"/>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jc w:val="center"/>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pStyle w:val="9"/>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pStyle w:val="5"/>
        <w:rPr>
          <w:lang w:eastAsia="zh-CN"/>
        </w:rPr>
      </w:pPr>
    </w:p>
    <w:p>
      <w:pPr>
        <w:pStyle w:val="5"/>
        <w:rPr>
          <w:lang w:eastAsia="zh-CN"/>
        </w:rPr>
      </w:pPr>
    </w:p>
    <w:p>
      <w:pPr>
        <w:pStyle w:val="5"/>
        <w:rPr>
          <w:lang w:eastAsia="zh-CN"/>
        </w:rPr>
      </w:pPr>
    </w:p>
    <w:p>
      <w:pPr>
        <w:pStyle w:val="5"/>
        <w:rPr>
          <w:lang w:eastAsia="zh-CN"/>
        </w:rPr>
      </w:pPr>
    </w:p>
    <w:p>
      <w:pPr>
        <w:pStyle w:val="5"/>
        <w:rPr>
          <w:lang w:eastAsia="zh-CN"/>
        </w:rPr>
      </w:pPr>
    </w:p>
    <w:p>
      <w:pPr>
        <w:pStyle w:val="5"/>
        <w:rPr>
          <w:lang w:eastAsia="zh-CN"/>
        </w:rPr>
      </w:pPr>
    </w:p>
    <w:p>
      <w:pPr>
        <w:spacing w:before="88" w:line="225" w:lineRule="auto"/>
        <w:jc w:val="center"/>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jc w:val="center"/>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jc w:val="center"/>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r>
        <w:rPr>
          <w:rFonts w:hint="eastAsia"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t>十二、初步设计方案</w:t>
      </w:r>
    </w:p>
    <w:p>
      <w:pPr>
        <w:spacing w:before="88" w:line="225" w:lineRule="auto"/>
        <w:jc w:val="both"/>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r>
        <w:rPr>
          <w:rFonts w:hint="eastAsia"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t>1.初步设计图样</w:t>
      </w:r>
    </w:p>
    <w:p>
      <w:pPr>
        <w:spacing w:before="88" w:line="225" w:lineRule="auto"/>
        <w:jc w:val="both"/>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r>
        <w:rPr>
          <w:rFonts w:hint="eastAsia"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t>一标项：档案资料密集架（A4)、声像防磁柜设备采购</w:t>
      </w:r>
    </w:p>
    <w:tbl>
      <w:tblPr>
        <w:tblStyle w:val="51"/>
        <w:tblW w:w="93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8"/>
        <w:gridCol w:w="2737"/>
        <w:gridCol w:w="1363"/>
        <w:gridCol w:w="1155"/>
        <w:gridCol w:w="1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vAlign w:val="center"/>
          </w:tcPr>
          <w:p>
            <w:pPr>
              <w:widowControl w:val="0"/>
              <w:spacing w:before="88" w:line="225" w:lineRule="auto"/>
              <w:jc w:val="center"/>
              <w:outlineLvl w:val="1"/>
              <w:rPr>
                <w:rFonts w:ascii="宋体" w:hAnsi="宋体" w:eastAsia="宋体" w:cs="宋体"/>
                <w:spacing w:val="-1"/>
                <w:lang w:eastAsia="zh-CN"/>
              </w:rPr>
            </w:pPr>
            <w:r>
              <w:rPr>
                <w:rFonts w:hint="eastAsia" w:ascii="宋体" w:hAnsi="宋体" w:eastAsia="宋体" w:cs="宋体"/>
                <w:spacing w:val="-1"/>
                <w:lang w:eastAsia="zh-CN"/>
              </w:rPr>
              <w:t>内容</w:t>
            </w:r>
          </w:p>
        </w:tc>
        <w:tc>
          <w:tcPr>
            <w:tcW w:w="2737" w:type="dxa"/>
            <w:vAlign w:val="center"/>
          </w:tcPr>
          <w:p>
            <w:pPr>
              <w:widowControl w:val="0"/>
              <w:spacing w:before="88" w:line="225" w:lineRule="auto"/>
              <w:jc w:val="center"/>
              <w:outlineLvl w:val="1"/>
              <w:rPr>
                <w:rFonts w:ascii="宋体" w:hAnsi="宋体" w:eastAsia="宋体" w:cs="宋体"/>
                <w:spacing w:val="-1"/>
                <w:lang w:eastAsia="zh-CN"/>
              </w:rPr>
            </w:pPr>
            <w:r>
              <w:rPr>
                <w:rFonts w:hint="eastAsia" w:ascii="宋体" w:hAnsi="宋体" w:eastAsia="宋体" w:cs="宋体"/>
                <w:spacing w:val="-1"/>
                <w:lang w:eastAsia="zh-CN"/>
              </w:rPr>
              <w:t>是/否提供设计图</w:t>
            </w:r>
            <w:r>
              <w:rPr>
                <w:rFonts w:hint="eastAsia" w:ascii="宋体" w:hAnsi="宋体" w:eastAsia="宋体" w:cs="宋体"/>
                <w:spacing w:val="-1"/>
                <w:lang w:val="en-US" w:eastAsia="zh-CN"/>
              </w:rPr>
              <w:t>和</w:t>
            </w:r>
            <w:r>
              <w:rPr>
                <w:rFonts w:hint="eastAsia" w:ascii="宋体" w:hAnsi="宋体" w:eastAsia="宋体" w:cs="宋体"/>
                <w:spacing w:val="-1"/>
                <w:lang w:eastAsia="zh-CN"/>
              </w:rPr>
              <w:t>效果图</w:t>
            </w:r>
          </w:p>
          <w:p>
            <w:pPr>
              <w:widowControl w:val="0"/>
              <w:spacing w:before="88" w:line="225" w:lineRule="auto"/>
              <w:jc w:val="center"/>
              <w:outlineLvl w:val="1"/>
              <w:rPr>
                <w:rFonts w:ascii="宋体" w:hAnsi="宋体" w:eastAsia="宋体" w:cs="宋体"/>
                <w:spacing w:val="-1"/>
                <w:lang w:eastAsia="zh-CN"/>
              </w:rPr>
            </w:pPr>
            <w:r>
              <w:rPr>
                <w:rFonts w:hint="eastAsia" w:ascii="宋体" w:hAnsi="宋体" w:eastAsia="宋体" w:cs="宋体"/>
                <w:spacing w:val="-1"/>
                <w:lang w:eastAsia="zh-CN"/>
              </w:rPr>
              <w:t>填写“是”或“否”</w:t>
            </w:r>
          </w:p>
        </w:tc>
        <w:tc>
          <w:tcPr>
            <w:tcW w:w="1363" w:type="dxa"/>
            <w:vAlign w:val="center"/>
          </w:tcPr>
          <w:p>
            <w:pPr>
              <w:widowControl w:val="0"/>
              <w:spacing w:before="88" w:line="225" w:lineRule="auto"/>
              <w:jc w:val="center"/>
              <w:outlineLvl w:val="1"/>
              <w:rPr>
                <w:rFonts w:ascii="宋体" w:hAnsi="宋体" w:eastAsia="宋体" w:cs="宋体"/>
                <w:spacing w:val="-1"/>
                <w:lang w:eastAsia="zh-CN"/>
              </w:rPr>
            </w:pPr>
            <w:r>
              <w:rPr>
                <w:rFonts w:hint="eastAsia" w:ascii="宋体" w:hAnsi="宋体" w:eastAsia="宋体" w:cs="宋体"/>
                <w:spacing w:val="-1"/>
                <w:lang w:eastAsia="zh-CN"/>
              </w:rPr>
              <w:t>设计图在投标文件中页码</w:t>
            </w:r>
          </w:p>
        </w:tc>
        <w:tc>
          <w:tcPr>
            <w:tcW w:w="1155" w:type="dxa"/>
            <w:vAlign w:val="center"/>
          </w:tcPr>
          <w:p>
            <w:pPr>
              <w:widowControl w:val="0"/>
              <w:spacing w:before="88" w:line="225" w:lineRule="auto"/>
              <w:jc w:val="center"/>
              <w:outlineLvl w:val="1"/>
              <w:rPr>
                <w:rFonts w:ascii="宋体" w:hAnsi="宋体" w:eastAsia="宋体" w:cs="宋体"/>
                <w:spacing w:val="-1"/>
                <w:lang w:eastAsia="zh-CN"/>
              </w:rPr>
            </w:pPr>
            <w:r>
              <w:rPr>
                <w:rFonts w:hint="eastAsia" w:ascii="宋体" w:hAnsi="宋体" w:eastAsia="宋体" w:cs="宋体"/>
                <w:spacing w:val="-1"/>
                <w:lang w:eastAsia="zh-CN"/>
              </w:rPr>
              <w:t>效果图在投标文件中页码</w:t>
            </w:r>
          </w:p>
        </w:tc>
        <w:tc>
          <w:tcPr>
            <w:tcW w:w="1369" w:type="dxa"/>
            <w:vAlign w:val="center"/>
          </w:tcPr>
          <w:p>
            <w:pPr>
              <w:widowControl w:val="0"/>
              <w:spacing w:before="88" w:line="225" w:lineRule="auto"/>
              <w:jc w:val="center"/>
              <w:outlineLvl w:val="1"/>
              <w:rPr>
                <w:rFonts w:ascii="宋体" w:hAnsi="宋体" w:eastAsia="宋体" w:cs="宋体"/>
                <w:spacing w:val="-1"/>
                <w:lang w:eastAsia="zh-CN"/>
              </w:rPr>
            </w:pPr>
            <w:r>
              <w:rPr>
                <w:rFonts w:hint="eastAsia" w:ascii="宋体" w:hAnsi="宋体" w:eastAsia="宋体" w:cs="宋体"/>
                <w:spacing w:val="-1"/>
                <w:lang w:eastAsia="zh-CN"/>
              </w:rPr>
              <w:t>是/否提供3D效果图</w:t>
            </w:r>
          </w:p>
          <w:p>
            <w:pPr>
              <w:widowControl w:val="0"/>
              <w:spacing w:before="88" w:line="225" w:lineRule="auto"/>
              <w:jc w:val="center"/>
              <w:outlineLvl w:val="1"/>
              <w:rPr>
                <w:rFonts w:hint="eastAsia" w:ascii="宋体" w:hAnsi="宋体" w:eastAsia="宋体" w:cs="宋体"/>
                <w:spacing w:val="-1"/>
                <w:lang w:eastAsia="zh-CN"/>
              </w:rPr>
            </w:pPr>
            <w:r>
              <w:rPr>
                <w:rFonts w:hint="eastAsia" w:ascii="宋体" w:hAnsi="宋体" w:eastAsia="宋体" w:cs="宋体"/>
                <w:spacing w:val="-1"/>
                <w:lang w:eastAsia="zh-CN"/>
              </w:rPr>
              <w:t>填写“是”或“否”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pPr>
              <w:widowControl w:val="0"/>
              <w:spacing w:before="88" w:line="225" w:lineRule="auto"/>
              <w:jc w:val="both"/>
              <w:outlineLvl w:val="1"/>
              <w:rPr>
                <w:rFonts w:ascii="宋体" w:hAnsi="宋体" w:eastAsia="宋体" w:cs="宋体"/>
                <w:spacing w:val="-1"/>
                <w:lang w:eastAsia="zh-CN"/>
              </w:rPr>
            </w:pPr>
            <w:r>
              <w:rPr>
                <w:rFonts w:hint="eastAsia" w:ascii="宋体" w:hAnsi="宋体" w:eastAsia="宋体" w:cs="宋体"/>
                <w:spacing w:val="-1"/>
                <w:lang w:eastAsia="zh-CN"/>
              </w:rPr>
              <w:t>1.地上三层档案资料库2号面积：708.40平方米</w:t>
            </w:r>
          </w:p>
        </w:tc>
        <w:tc>
          <w:tcPr>
            <w:tcW w:w="2737" w:type="dxa"/>
          </w:tcPr>
          <w:p>
            <w:pPr>
              <w:widowControl w:val="0"/>
              <w:spacing w:before="88" w:line="225" w:lineRule="auto"/>
              <w:jc w:val="both"/>
              <w:outlineLvl w:val="1"/>
              <w:rPr>
                <w:rFonts w:ascii="宋体" w:hAnsi="宋体" w:eastAsia="宋体" w:cs="宋体"/>
                <w:spacing w:val="-1"/>
                <w:lang w:eastAsia="zh-CN"/>
              </w:rPr>
            </w:pPr>
          </w:p>
        </w:tc>
        <w:tc>
          <w:tcPr>
            <w:tcW w:w="1363" w:type="dxa"/>
          </w:tcPr>
          <w:p>
            <w:pPr>
              <w:widowControl w:val="0"/>
              <w:spacing w:before="88" w:line="225" w:lineRule="auto"/>
              <w:jc w:val="both"/>
              <w:outlineLvl w:val="1"/>
              <w:rPr>
                <w:rFonts w:ascii="宋体" w:hAnsi="宋体" w:eastAsia="宋体" w:cs="宋体"/>
                <w:spacing w:val="-1"/>
                <w:lang w:eastAsia="zh-CN"/>
              </w:rPr>
            </w:pPr>
            <w:r>
              <w:rPr>
                <w:rFonts w:hint="eastAsia" w:ascii="宋体" w:hAnsi="宋体" w:eastAsia="宋体" w:cs="宋体"/>
                <w:spacing w:val="-1"/>
                <w:lang w:eastAsia="zh-CN"/>
              </w:rPr>
              <w:t>第</w:t>
            </w:r>
            <w:r>
              <w:rPr>
                <w:rFonts w:hint="eastAsia" w:ascii="宋体" w:hAnsi="宋体" w:eastAsia="宋体" w:cs="宋体"/>
                <w:spacing w:val="-1"/>
                <w:u w:val="single"/>
                <w:lang w:eastAsia="zh-CN"/>
              </w:rPr>
              <w:t xml:space="preserve">   </w:t>
            </w:r>
            <w:r>
              <w:rPr>
                <w:rFonts w:hint="eastAsia" w:ascii="宋体" w:hAnsi="宋体" w:eastAsia="宋体" w:cs="宋体"/>
                <w:spacing w:val="-1"/>
                <w:lang w:eastAsia="zh-CN"/>
              </w:rPr>
              <w:t>页至</w:t>
            </w:r>
          </w:p>
          <w:p>
            <w:pPr>
              <w:widowControl w:val="0"/>
              <w:spacing w:before="88" w:line="225" w:lineRule="auto"/>
              <w:jc w:val="both"/>
              <w:outlineLvl w:val="1"/>
              <w:rPr>
                <w:rFonts w:ascii="宋体" w:hAnsi="宋体" w:eastAsia="宋体" w:cs="宋体"/>
                <w:spacing w:val="-1"/>
                <w:lang w:eastAsia="zh-CN"/>
              </w:rPr>
            </w:pPr>
            <w:r>
              <w:rPr>
                <w:rFonts w:hint="eastAsia" w:ascii="宋体" w:hAnsi="宋体" w:eastAsia="宋体" w:cs="宋体"/>
                <w:spacing w:val="-1"/>
                <w:lang w:eastAsia="zh-CN"/>
              </w:rPr>
              <w:t>第</w:t>
            </w:r>
            <w:r>
              <w:rPr>
                <w:rFonts w:hint="eastAsia" w:ascii="宋体" w:hAnsi="宋体" w:eastAsia="宋体" w:cs="宋体"/>
                <w:spacing w:val="-1"/>
                <w:u w:val="single"/>
                <w:lang w:eastAsia="zh-CN"/>
              </w:rPr>
              <w:t xml:space="preserve">   </w:t>
            </w:r>
            <w:r>
              <w:rPr>
                <w:rFonts w:hint="eastAsia" w:ascii="宋体" w:hAnsi="宋体" w:eastAsia="宋体" w:cs="宋体"/>
                <w:spacing w:val="-1"/>
                <w:lang w:eastAsia="zh-CN"/>
              </w:rPr>
              <w:t>页</w:t>
            </w:r>
          </w:p>
        </w:tc>
        <w:tc>
          <w:tcPr>
            <w:tcW w:w="1155" w:type="dxa"/>
          </w:tcPr>
          <w:p>
            <w:pPr>
              <w:widowControl w:val="0"/>
              <w:spacing w:before="88" w:line="225" w:lineRule="auto"/>
              <w:jc w:val="both"/>
              <w:outlineLvl w:val="1"/>
              <w:rPr>
                <w:rFonts w:ascii="宋体" w:hAnsi="宋体" w:eastAsia="宋体" w:cs="宋体"/>
                <w:spacing w:val="-1"/>
                <w:lang w:eastAsia="zh-CN"/>
              </w:rPr>
            </w:pPr>
            <w:r>
              <w:rPr>
                <w:rFonts w:hint="eastAsia" w:ascii="宋体" w:hAnsi="宋体" w:eastAsia="宋体" w:cs="宋体"/>
                <w:spacing w:val="-1"/>
                <w:lang w:eastAsia="zh-CN"/>
              </w:rPr>
              <w:t>第</w:t>
            </w:r>
            <w:r>
              <w:rPr>
                <w:rFonts w:hint="eastAsia" w:ascii="宋体" w:hAnsi="宋体" w:eastAsia="宋体" w:cs="宋体"/>
                <w:spacing w:val="-1"/>
                <w:u w:val="single"/>
                <w:lang w:eastAsia="zh-CN"/>
              </w:rPr>
              <w:t xml:space="preserve">   </w:t>
            </w:r>
            <w:r>
              <w:rPr>
                <w:rFonts w:hint="eastAsia" w:ascii="宋体" w:hAnsi="宋体" w:eastAsia="宋体" w:cs="宋体"/>
                <w:spacing w:val="-1"/>
                <w:lang w:eastAsia="zh-CN"/>
              </w:rPr>
              <w:t>页至</w:t>
            </w:r>
          </w:p>
          <w:p>
            <w:pPr>
              <w:widowControl w:val="0"/>
              <w:spacing w:before="88" w:line="225" w:lineRule="auto"/>
              <w:jc w:val="both"/>
              <w:outlineLvl w:val="1"/>
              <w:rPr>
                <w:rFonts w:ascii="宋体" w:hAnsi="宋体" w:eastAsia="宋体" w:cs="宋体"/>
                <w:spacing w:val="-1"/>
                <w:lang w:eastAsia="zh-CN"/>
              </w:rPr>
            </w:pPr>
            <w:r>
              <w:rPr>
                <w:rFonts w:hint="eastAsia" w:ascii="宋体" w:hAnsi="宋体" w:eastAsia="宋体" w:cs="宋体"/>
                <w:spacing w:val="-1"/>
                <w:lang w:eastAsia="zh-CN"/>
              </w:rPr>
              <w:t>第</w:t>
            </w:r>
            <w:r>
              <w:rPr>
                <w:rFonts w:hint="eastAsia" w:ascii="宋体" w:hAnsi="宋体" w:eastAsia="宋体" w:cs="宋体"/>
                <w:spacing w:val="-1"/>
                <w:u w:val="single"/>
                <w:lang w:eastAsia="zh-CN"/>
              </w:rPr>
              <w:t xml:space="preserve">   </w:t>
            </w:r>
            <w:r>
              <w:rPr>
                <w:rFonts w:hint="eastAsia" w:ascii="宋体" w:hAnsi="宋体" w:eastAsia="宋体" w:cs="宋体"/>
                <w:spacing w:val="-1"/>
                <w:lang w:eastAsia="zh-CN"/>
              </w:rPr>
              <w:t>页</w:t>
            </w:r>
          </w:p>
        </w:tc>
        <w:tc>
          <w:tcPr>
            <w:tcW w:w="1369" w:type="dxa"/>
          </w:tcPr>
          <w:p>
            <w:pPr>
              <w:widowControl w:val="0"/>
              <w:spacing w:before="88" w:line="225" w:lineRule="auto"/>
              <w:jc w:val="both"/>
              <w:outlineLvl w:val="1"/>
              <w:rPr>
                <w:rFonts w:ascii="宋体" w:hAnsi="宋体" w:eastAsia="宋体" w:cs="宋体"/>
                <w:spacing w:val="-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pPr>
              <w:widowControl w:val="0"/>
              <w:spacing w:before="88" w:line="225" w:lineRule="auto"/>
              <w:jc w:val="both"/>
              <w:outlineLvl w:val="1"/>
              <w:rPr>
                <w:rFonts w:ascii="宋体" w:hAnsi="宋体" w:eastAsia="宋体" w:cs="宋体"/>
                <w:spacing w:val="-1"/>
                <w:lang w:eastAsia="zh-CN"/>
              </w:rPr>
            </w:pPr>
            <w:r>
              <w:rPr>
                <w:rFonts w:hint="eastAsia" w:ascii="宋体" w:hAnsi="宋体" w:eastAsia="宋体" w:cs="宋体"/>
                <w:spacing w:val="-1"/>
                <w:lang w:eastAsia="zh-CN"/>
              </w:rPr>
              <w:t>2.地上三层档案资料库3号面积：369.88平方米；</w:t>
            </w:r>
          </w:p>
        </w:tc>
        <w:tc>
          <w:tcPr>
            <w:tcW w:w="2737" w:type="dxa"/>
          </w:tcPr>
          <w:p>
            <w:pPr>
              <w:widowControl w:val="0"/>
              <w:spacing w:before="88" w:line="225" w:lineRule="auto"/>
              <w:jc w:val="both"/>
              <w:outlineLvl w:val="1"/>
              <w:rPr>
                <w:rFonts w:ascii="宋体" w:hAnsi="宋体" w:eastAsia="宋体" w:cs="宋体"/>
                <w:spacing w:val="-1"/>
                <w:lang w:eastAsia="zh-CN"/>
              </w:rPr>
            </w:pPr>
          </w:p>
        </w:tc>
        <w:tc>
          <w:tcPr>
            <w:tcW w:w="1363" w:type="dxa"/>
          </w:tcPr>
          <w:p>
            <w:pPr>
              <w:widowControl w:val="0"/>
              <w:spacing w:before="88" w:line="225" w:lineRule="auto"/>
              <w:jc w:val="both"/>
              <w:outlineLvl w:val="1"/>
              <w:rPr>
                <w:rFonts w:ascii="宋体" w:hAnsi="宋体" w:eastAsia="宋体" w:cs="宋体"/>
                <w:spacing w:val="-1"/>
                <w:lang w:eastAsia="zh-CN"/>
              </w:rPr>
            </w:pPr>
          </w:p>
        </w:tc>
        <w:tc>
          <w:tcPr>
            <w:tcW w:w="1155" w:type="dxa"/>
          </w:tcPr>
          <w:p>
            <w:pPr>
              <w:widowControl w:val="0"/>
              <w:spacing w:before="88" w:line="225" w:lineRule="auto"/>
              <w:jc w:val="both"/>
              <w:outlineLvl w:val="1"/>
              <w:rPr>
                <w:rFonts w:ascii="宋体" w:hAnsi="宋体" w:eastAsia="宋体" w:cs="宋体"/>
                <w:spacing w:val="-1"/>
                <w:lang w:eastAsia="zh-CN"/>
              </w:rPr>
            </w:pPr>
          </w:p>
        </w:tc>
        <w:tc>
          <w:tcPr>
            <w:tcW w:w="1369" w:type="dxa"/>
          </w:tcPr>
          <w:p>
            <w:pPr>
              <w:widowControl w:val="0"/>
              <w:spacing w:before="88" w:line="225" w:lineRule="auto"/>
              <w:jc w:val="both"/>
              <w:outlineLvl w:val="1"/>
              <w:rPr>
                <w:rFonts w:ascii="宋体" w:hAnsi="宋体" w:eastAsia="宋体" w:cs="宋体"/>
                <w:spacing w:val="-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pPr>
              <w:widowControl w:val="0"/>
              <w:spacing w:before="88" w:line="225" w:lineRule="auto"/>
              <w:jc w:val="both"/>
              <w:outlineLvl w:val="1"/>
              <w:rPr>
                <w:rFonts w:ascii="宋体" w:hAnsi="宋体" w:eastAsia="宋体" w:cs="宋体"/>
                <w:spacing w:val="-1"/>
                <w:lang w:eastAsia="zh-CN"/>
              </w:rPr>
            </w:pPr>
            <w:r>
              <w:rPr>
                <w:rFonts w:hint="eastAsia" w:ascii="宋体" w:hAnsi="宋体" w:eastAsia="宋体" w:cs="宋体"/>
                <w:spacing w:val="-1"/>
                <w:lang w:eastAsia="zh-CN"/>
              </w:rPr>
              <w:t>3.地上四层档案资料库4号面积：359.28平方米</w:t>
            </w:r>
          </w:p>
        </w:tc>
        <w:tc>
          <w:tcPr>
            <w:tcW w:w="2737" w:type="dxa"/>
          </w:tcPr>
          <w:p>
            <w:pPr>
              <w:widowControl w:val="0"/>
              <w:spacing w:before="88" w:line="225" w:lineRule="auto"/>
              <w:jc w:val="both"/>
              <w:outlineLvl w:val="1"/>
              <w:rPr>
                <w:rFonts w:ascii="宋体" w:hAnsi="宋体" w:eastAsia="宋体" w:cs="宋体"/>
                <w:spacing w:val="-1"/>
                <w:lang w:eastAsia="zh-CN"/>
              </w:rPr>
            </w:pPr>
          </w:p>
        </w:tc>
        <w:tc>
          <w:tcPr>
            <w:tcW w:w="1363" w:type="dxa"/>
          </w:tcPr>
          <w:p>
            <w:pPr>
              <w:widowControl w:val="0"/>
              <w:spacing w:before="88" w:line="225" w:lineRule="auto"/>
              <w:jc w:val="both"/>
              <w:outlineLvl w:val="1"/>
              <w:rPr>
                <w:rFonts w:ascii="宋体" w:hAnsi="宋体" w:eastAsia="宋体" w:cs="宋体"/>
                <w:spacing w:val="-1"/>
                <w:lang w:eastAsia="zh-CN"/>
              </w:rPr>
            </w:pPr>
          </w:p>
        </w:tc>
        <w:tc>
          <w:tcPr>
            <w:tcW w:w="1155" w:type="dxa"/>
          </w:tcPr>
          <w:p>
            <w:pPr>
              <w:widowControl w:val="0"/>
              <w:spacing w:before="88" w:line="225" w:lineRule="auto"/>
              <w:jc w:val="both"/>
              <w:outlineLvl w:val="1"/>
              <w:rPr>
                <w:rFonts w:ascii="宋体" w:hAnsi="宋体" w:eastAsia="宋体" w:cs="宋体"/>
                <w:spacing w:val="-1"/>
                <w:lang w:eastAsia="zh-CN"/>
              </w:rPr>
            </w:pPr>
          </w:p>
        </w:tc>
        <w:tc>
          <w:tcPr>
            <w:tcW w:w="1369" w:type="dxa"/>
          </w:tcPr>
          <w:p>
            <w:pPr>
              <w:widowControl w:val="0"/>
              <w:spacing w:before="88" w:line="225" w:lineRule="auto"/>
              <w:jc w:val="both"/>
              <w:outlineLvl w:val="1"/>
              <w:rPr>
                <w:rFonts w:ascii="宋体" w:hAnsi="宋体" w:eastAsia="宋体" w:cs="宋体"/>
                <w:spacing w:val="-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pPr>
              <w:widowControl w:val="0"/>
              <w:spacing w:before="88" w:line="225" w:lineRule="auto"/>
              <w:jc w:val="both"/>
              <w:outlineLvl w:val="1"/>
              <w:rPr>
                <w:rFonts w:ascii="宋体" w:hAnsi="宋体" w:eastAsia="宋体" w:cs="宋体"/>
                <w:spacing w:val="-1"/>
                <w:lang w:eastAsia="zh-CN"/>
              </w:rPr>
            </w:pPr>
            <w:r>
              <w:rPr>
                <w:rFonts w:hint="eastAsia" w:ascii="宋体" w:hAnsi="宋体" w:eastAsia="宋体" w:cs="宋体"/>
                <w:spacing w:val="-1"/>
                <w:lang w:eastAsia="zh-CN"/>
              </w:rPr>
              <w:t>地上四层档案资料库5号面积：251.90平方米</w:t>
            </w:r>
          </w:p>
        </w:tc>
        <w:tc>
          <w:tcPr>
            <w:tcW w:w="2737" w:type="dxa"/>
          </w:tcPr>
          <w:p>
            <w:pPr>
              <w:widowControl w:val="0"/>
              <w:spacing w:before="88" w:line="225" w:lineRule="auto"/>
              <w:jc w:val="both"/>
              <w:outlineLvl w:val="1"/>
              <w:rPr>
                <w:rFonts w:ascii="宋体" w:hAnsi="宋体" w:eastAsia="宋体" w:cs="宋体"/>
                <w:spacing w:val="-1"/>
                <w:lang w:eastAsia="zh-CN"/>
              </w:rPr>
            </w:pPr>
          </w:p>
        </w:tc>
        <w:tc>
          <w:tcPr>
            <w:tcW w:w="1363" w:type="dxa"/>
          </w:tcPr>
          <w:p>
            <w:pPr>
              <w:widowControl w:val="0"/>
              <w:spacing w:before="88" w:line="225" w:lineRule="auto"/>
              <w:jc w:val="both"/>
              <w:outlineLvl w:val="1"/>
              <w:rPr>
                <w:rFonts w:ascii="宋体" w:hAnsi="宋体" w:eastAsia="宋体" w:cs="宋体"/>
                <w:spacing w:val="-1"/>
                <w:lang w:eastAsia="zh-CN"/>
              </w:rPr>
            </w:pPr>
          </w:p>
        </w:tc>
        <w:tc>
          <w:tcPr>
            <w:tcW w:w="1155" w:type="dxa"/>
          </w:tcPr>
          <w:p>
            <w:pPr>
              <w:widowControl w:val="0"/>
              <w:spacing w:before="88" w:line="225" w:lineRule="auto"/>
              <w:jc w:val="both"/>
              <w:outlineLvl w:val="1"/>
              <w:rPr>
                <w:rFonts w:ascii="宋体" w:hAnsi="宋体" w:eastAsia="宋体" w:cs="宋体"/>
                <w:spacing w:val="-1"/>
                <w:lang w:eastAsia="zh-CN"/>
              </w:rPr>
            </w:pPr>
          </w:p>
        </w:tc>
        <w:tc>
          <w:tcPr>
            <w:tcW w:w="1369" w:type="dxa"/>
          </w:tcPr>
          <w:p>
            <w:pPr>
              <w:widowControl w:val="0"/>
              <w:spacing w:before="88" w:line="225" w:lineRule="auto"/>
              <w:jc w:val="both"/>
              <w:outlineLvl w:val="1"/>
              <w:rPr>
                <w:rFonts w:ascii="宋体" w:hAnsi="宋体" w:eastAsia="宋体" w:cs="宋体"/>
                <w:spacing w:val="-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pPr>
              <w:widowControl w:val="0"/>
              <w:spacing w:before="88" w:line="225" w:lineRule="auto"/>
              <w:jc w:val="both"/>
              <w:outlineLvl w:val="1"/>
              <w:rPr>
                <w:rFonts w:ascii="宋体" w:hAnsi="宋体" w:eastAsia="宋体" w:cs="宋体"/>
                <w:spacing w:val="-1"/>
                <w:lang w:eastAsia="zh-CN"/>
              </w:rPr>
            </w:pPr>
            <w:r>
              <w:rPr>
                <w:rFonts w:hint="eastAsia" w:ascii="宋体" w:hAnsi="宋体" w:eastAsia="宋体" w:cs="宋体"/>
                <w:spacing w:val="-1"/>
                <w:lang w:eastAsia="zh-CN"/>
              </w:rPr>
              <w:t>5.地上四层档案资料库6号面积：708.55平方米</w:t>
            </w:r>
          </w:p>
        </w:tc>
        <w:tc>
          <w:tcPr>
            <w:tcW w:w="2737" w:type="dxa"/>
          </w:tcPr>
          <w:p>
            <w:pPr>
              <w:widowControl w:val="0"/>
              <w:spacing w:before="88" w:line="225" w:lineRule="auto"/>
              <w:jc w:val="both"/>
              <w:outlineLvl w:val="1"/>
              <w:rPr>
                <w:rFonts w:ascii="宋体" w:hAnsi="宋体" w:eastAsia="宋体" w:cs="宋体"/>
                <w:spacing w:val="-1"/>
                <w:lang w:eastAsia="zh-CN"/>
              </w:rPr>
            </w:pPr>
          </w:p>
        </w:tc>
        <w:tc>
          <w:tcPr>
            <w:tcW w:w="1363" w:type="dxa"/>
          </w:tcPr>
          <w:p>
            <w:pPr>
              <w:widowControl w:val="0"/>
              <w:spacing w:before="88" w:line="225" w:lineRule="auto"/>
              <w:jc w:val="both"/>
              <w:outlineLvl w:val="1"/>
              <w:rPr>
                <w:rFonts w:ascii="宋体" w:hAnsi="宋体" w:eastAsia="宋体" w:cs="宋体"/>
                <w:spacing w:val="-1"/>
                <w:lang w:eastAsia="zh-CN"/>
              </w:rPr>
            </w:pPr>
          </w:p>
        </w:tc>
        <w:tc>
          <w:tcPr>
            <w:tcW w:w="1155" w:type="dxa"/>
          </w:tcPr>
          <w:p>
            <w:pPr>
              <w:widowControl w:val="0"/>
              <w:spacing w:before="88" w:line="225" w:lineRule="auto"/>
              <w:jc w:val="both"/>
              <w:outlineLvl w:val="1"/>
              <w:rPr>
                <w:rFonts w:ascii="宋体" w:hAnsi="宋体" w:eastAsia="宋体" w:cs="宋体"/>
                <w:spacing w:val="-1"/>
                <w:lang w:eastAsia="zh-CN"/>
              </w:rPr>
            </w:pPr>
          </w:p>
        </w:tc>
        <w:tc>
          <w:tcPr>
            <w:tcW w:w="1369" w:type="dxa"/>
          </w:tcPr>
          <w:p>
            <w:pPr>
              <w:widowControl w:val="0"/>
              <w:spacing w:before="88" w:line="225" w:lineRule="auto"/>
              <w:jc w:val="both"/>
              <w:outlineLvl w:val="1"/>
              <w:rPr>
                <w:rFonts w:ascii="宋体" w:hAnsi="宋体" w:eastAsia="宋体" w:cs="宋体"/>
                <w:spacing w:val="-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pPr>
              <w:widowControl w:val="0"/>
              <w:spacing w:before="88" w:line="225" w:lineRule="auto"/>
              <w:jc w:val="both"/>
              <w:outlineLvl w:val="1"/>
              <w:rPr>
                <w:rFonts w:ascii="宋体" w:hAnsi="宋体" w:eastAsia="宋体" w:cs="宋体"/>
                <w:spacing w:val="-1"/>
                <w:lang w:eastAsia="zh-CN"/>
              </w:rPr>
            </w:pPr>
            <w:r>
              <w:rPr>
                <w:rFonts w:hint="eastAsia" w:ascii="宋体" w:hAnsi="宋体" w:eastAsia="宋体" w:cs="宋体"/>
                <w:spacing w:val="-1"/>
                <w:lang w:eastAsia="zh-CN"/>
              </w:rPr>
              <w:t>6.地上四层档案资料库7号面积：381.62平方米</w:t>
            </w:r>
          </w:p>
        </w:tc>
        <w:tc>
          <w:tcPr>
            <w:tcW w:w="2737" w:type="dxa"/>
          </w:tcPr>
          <w:p>
            <w:pPr>
              <w:widowControl w:val="0"/>
              <w:spacing w:before="88" w:line="225" w:lineRule="auto"/>
              <w:jc w:val="both"/>
              <w:outlineLvl w:val="1"/>
              <w:rPr>
                <w:rFonts w:ascii="宋体" w:hAnsi="宋体" w:eastAsia="宋体" w:cs="宋体"/>
                <w:spacing w:val="-1"/>
                <w:lang w:eastAsia="zh-CN"/>
              </w:rPr>
            </w:pPr>
          </w:p>
        </w:tc>
        <w:tc>
          <w:tcPr>
            <w:tcW w:w="1363" w:type="dxa"/>
          </w:tcPr>
          <w:p>
            <w:pPr>
              <w:widowControl w:val="0"/>
              <w:spacing w:before="88" w:line="225" w:lineRule="auto"/>
              <w:jc w:val="both"/>
              <w:outlineLvl w:val="1"/>
              <w:rPr>
                <w:rFonts w:ascii="宋体" w:hAnsi="宋体" w:eastAsia="宋体" w:cs="宋体"/>
                <w:spacing w:val="-1"/>
                <w:lang w:eastAsia="zh-CN"/>
              </w:rPr>
            </w:pPr>
          </w:p>
        </w:tc>
        <w:tc>
          <w:tcPr>
            <w:tcW w:w="1155" w:type="dxa"/>
          </w:tcPr>
          <w:p>
            <w:pPr>
              <w:widowControl w:val="0"/>
              <w:spacing w:before="88" w:line="225" w:lineRule="auto"/>
              <w:jc w:val="both"/>
              <w:outlineLvl w:val="1"/>
              <w:rPr>
                <w:rFonts w:ascii="宋体" w:hAnsi="宋体" w:eastAsia="宋体" w:cs="宋体"/>
                <w:spacing w:val="-1"/>
                <w:lang w:eastAsia="zh-CN"/>
              </w:rPr>
            </w:pPr>
          </w:p>
        </w:tc>
        <w:tc>
          <w:tcPr>
            <w:tcW w:w="1369" w:type="dxa"/>
          </w:tcPr>
          <w:p>
            <w:pPr>
              <w:widowControl w:val="0"/>
              <w:spacing w:before="88" w:line="225" w:lineRule="auto"/>
              <w:jc w:val="both"/>
              <w:outlineLvl w:val="1"/>
              <w:rPr>
                <w:rFonts w:ascii="宋体" w:hAnsi="宋体" w:eastAsia="宋体" w:cs="宋体"/>
                <w:spacing w:val="-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pPr>
              <w:widowControl w:val="0"/>
              <w:spacing w:before="88" w:line="225" w:lineRule="auto"/>
              <w:jc w:val="both"/>
              <w:outlineLvl w:val="1"/>
              <w:rPr>
                <w:rFonts w:ascii="宋体" w:hAnsi="宋体" w:eastAsia="宋体" w:cs="宋体"/>
                <w:spacing w:val="-1"/>
                <w:lang w:eastAsia="zh-CN"/>
              </w:rPr>
            </w:pPr>
            <w:r>
              <w:rPr>
                <w:rFonts w:hint="eastAsia" w:ascii="宋体" w:hAnsi="宋体" w:eastAsia="宋体" w:cs="宋体"/>
                <w:spacing w:val="-1"/>
                <w:lang w:eastAsia="zh-CN"/>
              </w:rPr>
              <w:t>7.地上三层电子档案库面积：140.77平方米</w:t>
            </w:r>
          </w:p>
        </w:tc>
        <w:tc>
          <w:tcPr>
            <w:tcW w:w="2737" w:type="dxa"/>
          </w:tcPr>
          <w:p>
            <w:pPr>
              <w:widowControl w:val="0"/>
              <w:spacing w:before="88" w:line="225" w:lineRule="auto"/>
              <w:jc w:val="both"/>
              <w:outlineLvl w:val="1"/>
              <w:rPr>
                <w:rFonts w:ascii="宋体" w:hAnsi="宋体" w:eastAsia="宋体" w:cs="宋体"/>
                <w:spacing w:val="-1"/>
                <w:lang w:eastAsia="zh-CN"/>
              </w:rPr>
            </w:pPr>
          </w:p>
        </w:tc>
        <w:tc>
          <w:tcPr>
            <w:tcW w:w="1363" w:type="dxa"/>
          </w:tcPr>
          <w:p>
            <w:pPr>
              <w:widowControl w:val="0"/>
              <w:spacing w:before="88" w:line="225" w:lineRule="auto"/>
              <w:jc w:val="both"/>
              <w:outlineLvl w:val="1"/>
              <w:rPr>
                <w:rFonts w:ascii="宋体" w:hAnsi="宋体" w:eastAsia="宋体" w:cs="宋体"/>
                <w:spacing w:val="-1"/>
                <w:lang w:eastAsia="zh-CN"/>
              </w:rPr>
            </w:pPr>
          </w:p>
        </w:tc>
        <w:tc>
          <w:tcPr>
            <w:tcW w:w="1155" w:type="dxa"/>
          </w:tcPr>
          <w:p>
            <w:pPr>
              <w:widowControl w:val="0"/>
              <w:spacing w:before="88" w:line="225" w:lineRule="auto"/>
              <w:jc w:val="both"/>
              <w:outlineLvl w:val="1"/>
              <w:rPr>
                <w:rFonts w:ascii="宋体" w:hAnsi="宋体" w:eastAsia="宋体" w:cs="宋体"/>
                <w:spacing w:val="-1"/>
                <w:lang w:eastAsia="zh-CN"/>
              </w:rPr>
            </w:pPr>
          </w:p>
        </w:tc>
        <w:tc>
          <w:tcPr>
            <w:tcW w:w="1369" w:type="dxa"/>
          </w:tcPr>
          <w:p>
            <w:pPr>
              <w:widowControl w:val="0"/>
              <w:spacing w:before="88" w:line="225" w:lineRule="auto"/>
              <w:jc w:val="both"/>
              <w:outlineLvl w:val="1"/>
              <w:rPr>
                <w:rFonts w:ascii="宋体" w:hAnsi="宋体" w:eastAsia="宋体" w:cs="宋体"/>
                <w:spacing w:val="-1"/>
                <w:lang w:eastAsia="zh-CN"/>
              </w:rPr>
            </w:pPr>
          </w:p>
        </w:tc>
      </w:tr>
    </w:tbl>
    <w:p>
      <w:pPr>
        <w:spacing w:before="88" w:line="225" w:lineRule="auto"/>
        <w:jc w:val="both"/>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jc w:val="both"/>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r>
        <w:rPr>
          <w:rFonts w:hint="eastAsia"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t>二标项：档案资料密集架（A0、A1）、实物档案密集架及配套设施</w:t>
      </w:r>
    </w:p>
    <w:tbl>
      <w:tblPr>
        <w:tblStyle w:val="51"/>
        <w:tblW w:w="93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8"/>
        <w:gridCol w:w="2124"/>
        <w:gridCol w:w="1625"/>
        <w:gridCol w:w="1506"/>
        <w:gridCol w:w="1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vAlign w:val="center"/>
          </w:tcPr>
          <w:p>
            <w:pPr>
              <w:widowControl w:val="0"/>
              <w:spacing w:before="88" w:line="225" w:lineRule="auto"/>
              <w:jc w:val="center"/>
              <w:outlineLvl w:val="1"/>
              <w:rPr>
                <w:rFonts w:ascii="宋体" w:hAnsi="宋体" w:eastAsia="宋体" w:cs="宋体"/>
                <w:spacing w:val="-1"/>
                <w:lang w:eastAsia="zh-CN"/>
              </w:rPr>
            </w:pPr>
            <w:r>
              <w:rPr>
                <w:rFonts w:hint="eastAsia" w:ascii="宋体" w:hAnsi="宋体" w:eastAsia="宋体" w:cs="宋体"/>
                <w:spacing w:val="-1"/>
                <w:lang w:eastAsia="zh-CN"/>
              </w:rPr>
              <w:t>内容</w:t>
            </w:r>
          </w:p>
        </w:tc>
        <w:tc>
          <w:tcPr>
            <w:tcW w:w="2124" w:type="dxa"/>
            <w:vAlign w:val="center"/>
          </w:tcPr>
          <w:p>
            <w:pPr>
              <w:widowControl w:val="0"/>
              <w:spacing w:before="88" w:line="225" w:lineRule="auto"/>
              <w:jc w:val="center"/>
              <w:outlineLvl w:val="1"/>
              <w:rPr>
                <w:rFonts w:hint="eastAsia" w:ascii="宋体" w:hAnsi="宋体" w:eastAsia="宋体" w:cs="宋体"/>
                <w:spacing w:val="-1"/>
                <w:lang w:eastAsia="zh-CN"/>
              </w:rPr>
            </w:pPr>
            <w:r>
              <w:rPr>
                <w:rFonts w:hint="eastAsia" w:ascii="宋体" w:hAnsi="宋体" w:eastAsia="宋体" w:cs="宋体"/>
                <w:spacing w:val="-1"/>
                <w:lang w:eastAsia="zh-CN"/>
              </w:rPr>
              <w:t>是/否提供设计图</w:t>
            </w:r>
          </w:p>
          <w:p>
            <w:pPr>
              <w:widowControl w:val="0"/>
              <w:spacing w:before="88" w:line="225" w:lineRule="auto"/>
              <w:jc w:val="center"/>
              <w:outlineLvl w:val="1"/>
              <w:rPr>
                <w:rFonts w:ascii="宋体" w:hAnsi="宋体" w:eastAsia="宋体" w:cs="宋体"/>
                <w:spacing w:val="-1"/>
                <w:lang w:eastAsia="zh-CN"/>
              </w:rPr>
            </w:pPr>
            <w:r>
              <w:rPr>
                <w:rFonts w:hint="eastAsia" w:ascii="宋体" w:hAnsi="宋体" w:eastAsia="宋体" w:cs="宋体"/>
                <w:spacing w:val="-1"/>
                <w:lang w:val="en-US" w:eastAsia="zh-CN"/>
              </w:rPr>
              <w:t>和</w:t>
            </w:r>
            <w:r>
              <w:rPr>
                <w:rFonts w:hint="eastAsia" w:ascii="宋体" w:hAnsi="宋体" w:eastAsia="宋体" w:cs="宋体"/>
                <w:spacing w:val="-1"/>
                <w:lang w:eastAsia="zh-CN"/>
              </w:rPr>
              <w:t>效果图</w:t>
            </w:r>
          </w:p>
          <w:p>
            <w:pPr>
              <w:widowControl w:val="0"/>
              <w:spacing w:before="88" w:line="225" w:lineRule="auto"/>
              <w:jc w:val="center"/>
              <w:outlineLvl w:val="1"/>
              <w:rPr>
                <w:rFonts w:ascii="宋体" w:hAnsi="宋体" w:eastAsia="宋体" w:cs="宋体"/>
                <w:spacing w:val="-1"/>
                <w:lang w:eastAsia="zh-CN"/>
              </w:rPr>
            </w:pPr>
            <w:r>
              <w:rPr>
                <w:rFonts w:hint="eastAsia" w:ascii="宋体" w:hAnsi="宋体" w:eastAsia="宋体" w:cs="宋体"/>
                <w:spacing w:val="-1"/>
                <w:lang w:eastAsia="zh-CN"/>
              </w:rPr>
              <w:t>填写“是”或“否”</w:t>
            </w:r>
          </w:p>
        </w:tc>
        <w:tc>
          <w:tcPr>
            <w:tcW w:w="1625" w:type="dxa"/>
            <w:vAlign w:val="center"/>
          </w:tcPr>
          <w:p>
            <w:pPr>
              <w:widowControl w:val="0"/>
              <w:spacing w:before="88" w:line="225" w:lineRule="auto"/>
              <w:jc w:val="center"/>
              <w:outlineLvl w:val="1"/>
              <w:rPr>
                <w:rFonts w:ascii="宋体" w:hAnsi="宋体" w:eastAsia="宋体" w:cs="宋体"/>
                <w:spacing w:val="-1"/>
                <w:lang w:eastAsia="zh-CN"/>
              </w:rPr>
            </w:pPr>
            <w:r>
              <w:rPr>
                <w:rFonts w:hint="eastAsia" w:ascii="宋体" w:hAnsi="宋体" w:eastAsia="宋体" w:cs="宋体"/>
                <w:spacing w:val="-1"/>
                <w:lang w:eastAsia="zh-CN"/>
              </w:rPr>
              <w:t>设计图在投标文件中页码</w:t>
            </w:r>
          </w:p>
        </w:tc>
        <w:tc>
          <w:tcPr>
            <w:tcW w:w="1506" w:type="dxa"/>
            <w:vAlign w:val="center"/>
          </w:tcPr>
          <w:p>
            <w:pPr>
              <w:widowControl w:val="0"/>
              <w:spacing w:before="88" w:line="225" w:lineRule="auto"/>
              <w:jc w:val="center"/>
              <w:outlineLvl w:val="1"/>
              <w:rPr>
                <w:rFonts w:ascii="宋体" w:hAnsi="宋体" w:eastAsia="宋体" w:cs="宋体"/>
                <w:spacing w:val="-1"/>
                <w:lang w:eastAsia="zh-CN"/>
              </w:rPr>
            </w:pPr>
            <w:r>
              <w:rPr>
                <w:rFonts w:hint="eastAsia" w:ascii="宋体" w:hAnsi="宋体" w:eastAsia="宋体" w:cs="宋体"/>
                <w:spacing w:val="-1"/>
                <w:lang w:eastAsia="zh-CN"/>
              </w:rPr>
              <w:t>效果图在投标文件中页码</w:t>
            </w:r>
          </w:p>
        </w:tc>
        <w:tc>
          <w:tcPr>
            <w:tcW w:w="1356" w:type="dxa"/>
            <w:vAlign w:val="center"/>
          </w:tcPr>
          <w:p>
            <w:pPr>
              <w:widowControl w:val="0"/>
              <w:spacing w:before="88" w:line="225" w:lineRule="auto"/>
              <w:jc w:val="center"/>
              <w:outlineLvl w:val="1"/>
              <w:rPr>
                <w:rFonts w:ascii="宋体" w:hAnsi="宋体" w:eastAsia="宋体" w:cs="宋体"/>
                <w:spacing w:val="-1"/>
                <w:lang w:eastAsia="zh-CN"/>
              </w:rPr>
            </w:pPr>
            <w:r>
              <w:rPr>
                <w:rFonts w:hint="eastAsia" w:ascii="宋体" w:hAnsi="宋体" w:eastAsia="宋体" w:cs="宋体"/>
                <w:spacing w:val="-1"/>
                <w:lang w:eastAsia="zh-CN"/>
              </w:rPr>
              <w:t>是/否提供3D效果图</w:t>
            </w:r>
          </w:p>
          <w:p>
            <w:pPr>
              <w:widowControl w:val="0"/>
              <w:spacing w:before="88" w:line="225" w:lineRule="auto"/>
              <w:jc w:val="center"/>
              <w:outlineLvl w:val="1"/>
              <w:rPr>
                <w:rFonts w:hint="eastAsia" w:ascii="宋体" w:hAnsi="宋体" w:eastAsia="宋体" w:cs="宋体"/>
                <w:spacing w:val="-1"/>
                <w:lang w:eastAsia="zh-CN"/>
              </w:rPr>
            </w:pPr>
            <w:r>
              <w:rPr>
                <w:rFonts w:hint="eastAsia" w:ascii="宋体" w:hAnsi="宋体" w:eastAsia="宋体" w:cs="宋体"/>
                <w:spacing w:val="-1"/>
                <w:lang w:eastAsia="zh-CN"/>
              </w:rPr>
              <w:t>填写“是”或“否”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pPr>
              <w:widowControl w:val="0"/>
              <w:spacing w:before="88" w:line="225" w:lineRule="auto"/>
              <w:jc w:val="both"/>
              <w:outlineLvl w:val="1"/>
              <w:rPr>
                <w:rFonts w:ascii="宋体" w:hAnsi="宋体" w:eastAsia="宋体" w:cs="宋体"/>
                <w:spacing w:val="-1"/>
                <w:lang w:eastAsia="zh-CN"/>
              </w:rPr>
            </w:pPr>
            <w:r>
              <w:rPr>
                <w:rFonts w:hint="eastAsia" w:ascii="宋体" w:hAnsi="宋体" w:eastAsia="宋体" w:cs="宋体"/>
                <w:spacing w:val="-1"/>
                <w:lang w:eastAsia="zh-CN"/>
              </w:rPr>
              <w:t>1.</w:t>
            </w:r>
            <w:r>
              <w:rPr>
                <w:rFonts w:hint="eastAsia"/>
                <w:spacing w:val="-1"/>
                <w:lang w:eastAsia="zh-CN"/>
              </w:rPr>
              <w:t>地下一层实物档案资料库面积;592.95平方米</w:t>
            </w:r>
          </w:p>
        </w:tc>
        <w:tc>
          <w:tcPr>
            <w:tcW w:w="2124" w:type="dxa"/>
          </w:tcPr>
          <w:p>
            <w:pPr>
              <w:widowControl w:val="0"/>
              <w:spacing w:before="88" w:line="225" w:lineRule="auto"/>
              <w:jc w:val="both"/>
              <w:outlineLvl w:val="1"/>
              <w:rPr>
                <w:rFonts w:ascii="宋体" w:hAnsi="宋体" w:eastAsia="宋体" w:cs="宋体"/>
                <w:spacing w:val="-1"/>
                <w:lang w:eastAsia="zh-CN"/>
              </w:rPr>
            </w:pPr>
          </w:p>
        </w:tc>
        <w:tc>
          <w:tcPr>
            <w:tcW w:w="1625" w:type="dxa"/>
          </w:tcPr>
          <w:p>
            <w:pPr>
              <w:widowControl w:val="0"/>
              <w:spacing w:before="88" w:line="225" w:lineRule="auto"/>
              <w:jc w:val="both"/>
              <w:outlineLvl w:val="1"/>
              <w:rPr>
                <w:rFonts w:ascii="宋体" w:hAnsi="宋体" w:eastAsia="宋体" w:cs="宋体"/>
                <w:spacing w:val="-1"/>
                <w:lang w:eastAsia="zh-CN"/>
              </w:rPr>
            </w:pPr>
            <w:r>
              <w:rPr>
                <w:rFonts w:hint="eastAsia" w:ascii="宋体" w:hAnsi="宋体" w:eastAsia="宋体" w:cs="宋体"/>
                <w:spacing w:val="-1"/>
                <w:lang w:eastAsia="zh-CN"/>
              </w:rPr>
              <w:t>第</w:t>
            </w:r>
            <w:r>
              <w:rPr>
                <w:rFonts w:hint="eastAsia" w:ascii="宋体" w:hAnsi="宋体" w:eastAsia="宋体" w:cs="宋体"/>
                <w:spacing w:val="-1"/>
                <w:u w:val="single"/>
                <w:lang w:eastAsia="zh-CN"/>
              </w:rPr>
              <w:t xml:space="preserve">   </w:t>
            </w:r>
            <w:r>
              <w:rPr>
                <w:rFonts w:hint="eastAsia" w:ascii="宋体" w:hAnsi="宋体" w:eastAsia="宋体" w:cs="宋体"/>
                <w:spacing w:val="-1"/>
                <w:lang w:eastAsia="zh-CN"/>
              </w:rPr>
              <w:t>页至</w:t>
            </w:r>
          </w:p>
          <w:p>
            <w:pPr>
              <w:widowControl w:val="0"/>
              <w:spacing w:before="88" w:line="225" w:lineRule="auto"/>
              <w:jc w:val="both"/>
              <w:outlineLvl w:val="1"/>
              <w:rPr>
                <w:rFonts w:ascii="宋体" w:hAnsi="宋体" w:eastAsia="宋体" w:cs="宋体"/>
                <w:spacing w:val="-1"/>
                <w:lang w:eastAsia="zh-CN"/>
              </w:rPr>
            </w:pPr>
            <w:r>
              <w:rPr>
                <w:rFonts w:hint="eastAsia" w:ascii="宋体" w:hAnsi="宋体" w:eastAsia="宋体" w:cs="宋体"/>
                <w:spacing w:val="-1"/>
                <w:lang w:eastAsia="zh-CN"/>
              </w:rPr>
              <w:t>第</w:t>
            </w:r>
            <w:r>
              <w:rPr>
                <w:rFonts w:hint="eastAsia" w:ascii="宋体" w:hAnsi="宋体" w:eastAsia="宋体" w:cs="宋体"/>
                <w:spacing w:val="-1"/>
                <w:u w:val="single"/>
                <w:lang w:eastAsia="zh-CN"/>
              </w:rPr>
              <w:t xml:space="preserve">   </w:t>
            </w:r>
            <w:r>
              <w:rPr>
                <w:rFonts w:hint="eastAsia" w:ascii="宋体" w:hAnsi="宋体" w:eastAsia="宋体" w:cs="宋体"/>
                <w:spacing w:val="-1"/>
                <w:lang w:eastAsia="zh-CN"/>
              </w:rPr>
              <w:t>页</w:t>
            </w:r>
          </w:p>
        </w:tc>
        <w:tc>
          <w:tcPr>
            <w:tcW w:w="1506" w:type="dxa"/>
          </w:tcPr>
          <w:p>
            <w:pPr>
              <w:widowControl w:val="0"/>
              <w:spacing w:before="88" w:line="225" w:lineRule="auto"/>
              <w:jc w:val="both"/>
              <w:outlineLvl w:val="1"/>
              <w:rPr>
                <w:rFonts w:ascii="宋体" w:hAnsi="宋体" w:eastAsia="宋体" w:cs="宋体"/>
                <w:spacing w:val="-1"/>
                <w:lang w:eastAsia="zh-CN"/>
              </w:rPr>
            </w:pPr>
            <w:r>
              <w:rPr>
                <w:rFonts w:hint="eastAsia" w:ascii="宋体" w:hAnsi="宋体" w:eastAsia="宋体" w:cs="宋体"/>
                <w:spacing w:val="-1"/>
                <w:lang w:eastAsia="zh-CN"/>
              </w:rPr>
              <w:t>第</w:t>
            </w:r>
            <w:r>
              <w:rPr>
                <w:rFonts w:hint="eastAsia" w:ascii="宋体" w:hAnsi="宋体" w:eastAsia="宋体" w:cs="宋体"/>
                <w:spacing w:val="-1"/>
                <w:u w:val="single"/>
                <w:lang w:eastAsia="zh-CN"/>
              </w:rPr>
              <w:t xml:space="preserve">   </w:t>
            </w:r>
            <w:r>
              <w:rPr>
                <w:rFonts w:hint="eastAsia" w:ascii="宋体" w:hAnsi="宋体" w:eastAsia="宋体" w:cs="宋体"/>
                <w:spacing w:val="-1"/>
                <w:lang w:eastAsia="zh-CN"/>
              </w:rPr>
              <w:t>页至</w:t>
            </w:r>
          </w:p>
          <w:p>
            <w:pPr>
              <w:widowControl w:val="0"/>
              <w:spacing w:before="88" w:line="225" w:lineRule="auto"/>
              <w:jc w:val="both"/>
              <w:outlineLvl w:val="1"/>
              <w:rPr>
                <w:rFonts w:ascii="宋体" w:hAnsi="宋体" w:eastAsia="宋体" w:cs="宋体"/>
                <w:spacing w:val="-1"/>
                <w:lang w:eastAsia="zh-CN"/>
              </w:rPr>
            </w:pPr>
            <w:r>
              <w:rPr>
                <w:rFonts w:hint="eastAsia" w:ascii="宋体" w:hAnsi="宋体" w:eastAsia="宋体" w:cs="宋体"/>
                <w:spacing w:val="-1"/>
                <w:lang w:eastAsia="zh-CN"/>
              </w:rPr>
              <w:t>第</w:t>
            </w:r>
            <w:r>
              <w:rPr>
                <w:rFonts w:hint="eastAsia" w:ascii="宋体" w:hAnsi="宋体" w:eastAsia="宋体" w:cs="宋体"/>
                <w:spacing w:val="-1"/>
                <w:u w:val="single"/>
                <w:lang w:eastAsia="zh-CN"/>
              </w:rPr>
              <w:t xml:space="preserve">   </w:t>
            </w:r>
            <w:r>
              <w:rPr>
                <w:rFonts w:hint="eastAsia" w:ascii="宋体" w:hAnsi="宋体" w:eastAsia="宋体" w:cs="宋体"/>
                <w:spacing w:val="-1"/>
                <w:lang w:eastAsia="zh-CN"/>
              </w:rPr>
              <w:t>页</w:t>
            </w:r>
          </w:p>
        </w:tc>
        <w:tc>
          <w:tcPr>
            <w:tcW w:w="1356" w:type="dxa"/>
          </w:tcPr>
          <w:p>
            <w:pPr>
              <w:widowControl w:val="0"/>
              <w:spacing w:before="88" w:line="225" w:lineRule="auto"/>
              <w:jc w:val="both"/>
              <w:outlineLvl w:val="1"/>
              <w:rPr>
                <w:rFonts w:ascii="宋体" w:hAnsi="宋体" w:eastAsia="宋体" w:cs="宋体"/>
                <w:spacing w:val="-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pPr>
              <w:widowControl w:val="0"/>
              <w:spacing w:before="88" w:line="225" w:lineRule="auto"/>
              <w:jc w:val="both"/>
              <w:outlineLvl w:val="1"/>
              <w:rPr>
                <w:rFonts w:ascii="宋体" w:hAnsi="宋体" w:eastAsia="宋体" w:cs="宋体"/>
                <w:spacing w:val="-1"/>
                <w:lang w:eastAsia="zh-CN"/>
              </w:rPr>
            </w:pPr>
            <w:r>
              <w:rPr>
                <w:rFonts w:hint="eastAsia" w:ascii="宋体" w:hAnsi="宋体" w:eastAsia="宋体" w:cs="宋体"/>
                <w:spacing w:val="-1"/>
                <w:lang w:eastAsia="zh-CN"/>
              </w:rPr>
              <w:t>2.地上三层档案资料库1面积：336.14平方米；</w:t>
            </w:r>
          </w:p>
        </w:tc>
        <w:tc>
          <w:tcPr>
            <w:tcW w:w="2124" w:type="dxa"/>
          </w:tcPr>
          <w:p>
            <w:pPr>
              <w:widowControl w:val="0"/>
              <w:spacing w:before="88" w:line="225" w:lineRule="auto"/>
              <w:jc w:val="both"/>
              <w:outlineLvl w:val="1"/>
              <w:rPr>
                <w:rFonts w:ascii="宋体" w:hAnsi="宋体" w:eastAsia="宋体" w:cs="宋体"/>
                <w:spacing w:val="-1"/>
                <w:lang w:eastAsia="zh-CN"/>
              </w:rPr>
            </w:pPr>
          </w:p>
        </w:tc>
        <w:tc>
          <w:tcPr>
            <w:tcW w:w="1625" w:type="dxa"/>
          </w:tcPr>
          <w:p>
            <w:pPr>
              <w:widowControl w:val="0"/>
              <w:spacing w:before="88" w:line="225" w:lineRule="auto"/>
              <w:jc w:val="both"/>
              <w:outlineLvl w:val="1"/>
              <w:rPr>
                <w:rFonts w:ascii="宋体" w:hAnsi="宋体" w:eastAsia="宋体" w:cs="宋体"/>
                <w:spacing w:val="-1"/>
                <w:lang w:eastAsia="zh-CN"/>
              </w:rPr>
            </w:pPr>
          </w:p>
        </w:tc>
        <w:tc>
          <w:tcPr>
            <w:tcW w:w="1506" w:type="dxa"/>
          </w:tcPr>
          <w:p>
            <w:pPr>
              <w:widowControl w:val="0"/>
              <w:spacing w:before="88" w:line="225" w:lineRule="auto"/>
              <w:jc w:val="both"/>
              <w:outlineLvl w:val="1"/>
              <w:rPr>
                <w:rFonts w:ascii="宋体" w:hAnsi="宋体" w:eastAsia="宋体" w:cs="宋体"/>
                <w:spacing w:val="-1"/>
                <w:lang w:eastAsia="zh-CN"/>
              </w:rPr>
            </w:pPr>
          </w:p>
        </w:tc>
        <w:tc>
          <w:tcPr>
            <w:tcW w:w="1356" w:type="dxa"/>
          </w:tcPr>
          <w:p>
            <w:pPr>
              <w:widowControl w:val="0"/>
              <w:spacing w:before="88" w:line="225" w:lineRule="auto"/>
              <w:jc w:val="both"/>
              <w:outlineLvl w:val="1"/>
              <w:rPr>
                <w:rFonts w:ascii="宋体" w:hAnsi="宋体" w:eastAsia="宋体" w:cs="宋体"/>
                <w:spacing w:val="-1"/>
                <w:lang w:eastAsia="zh-CN"/>
              </w:rPr>
            </w:pPr>
          </w:p>
        </w:tc>
      </w:tr>
    </w:tbl>
    <w:p>
      <w:pPr>
        <w:spacing w:before="88" w:line="225" w:lineRule="auto"/>
        <w:jc w:val="both"/>
        <w:outlineLvl w:val="1"/>
        <w:rPr>
          <w:spacing w:val="-1"/>
          <w:lang w:eastAsia="zh-CN"/>
        </w:rPr>
      </w:pPr>
    </w:p>
    <w:p>
      <w:pPr>
        <w:spacing w:before="88" w:line="225" w:lineRule="auto"/>
        <w:jc w:val="both"/>
        <w:outlineLvl w:val="1"/>
        <w:rPr>
          <w:b/>
          <w:bCs/>
          <w:spacing w:val="-1"/>
          <w:lang w:eastAsia="zh-CN"/>
        </w:rPr>
      </w:pPr>
      <w:r>
        <w:rPr>
          <w:rFonts w:hint="eastAsia"/>
          <w:b/>
          <w:bCs/>
          <w:spacing w:val="-1"/>
          <w:lang w:eastAsia="zh-CN"/>
        </w:rPr>
        <w:t>注：以上根据</w:t>
      </w:r>
      <w:r>
        <w:rPr>
          <w:rFonts w:hint="eastAsia"/>
          <w:b/>
          <w:bCs/>
          <w:spacing w:val="-1"/>
          <w:lang w:val="en-US" w:eastAsia="zh-CN"/>
        </w:rPr>
        <w:t>不同</w:t>
      </w:r>
      <w:r>
        <w:rPr>
          <w:rFonts w:hint="eastAsia"/>
          <w:b/>
          <w:bCs/>
          <w:spacing w:val="-1"/>
          <w:lang w:eastAsia="zh-CN"/>
        </w:rPr>
        <w:t>标项分别项制作投标文件。</w:t>
      </w:r>
    </w:p>
    <w:p>
      <w:pPr>
        <w:spacing w:before="88" w:line="225" w:lineRule="auto"/>
        <w:jc w:val="both"/>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jc w:val="both"/>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r>
        <w:rPr>
          <w:rFonts w:hint="eastAsia"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t>2.初步设计方案</w:t>
      </w:r>
    </w:p>
    <w:p>
      <w:pPr>
        <w:spacing w:before="88" w:line="225" w:lineRule="auto"/>
        <w:jc w:val="both"/>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sectPr>
          <w:headerReference r:id="rId81" w:type="default"/>
          <w:footerReference r:id="rId82" w:type="default"/>
          <w:pgSz w:w="11905" w:h="16839"/>
          <w:pgMar w:top="1104" w:right="1440" w:bottom="1281" w:left="1560" w:header="1090" w:footer="988" w:gutter="0"/>
          <w:cols w:space="720" w:num="1"/>
        </w:sectPr>
      </w:pPr>
      <w:r>
        <w:rPr>
          <w:rFonts w:hint="eastAsia"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t>（供应商自行编制）</w:t>
      </w:r>
      <w:r>
        <w:rPr>
          <w:rFonts w:hint="eastAsia"/>
          <w:spacing w:val="-1"/>
          <w:lang w:eastAsia="zh-CN"/>
        </w:rPr>
        <w:br w:type="page"/>
      </w:r>
    </w:p>
    <w:p>
      <w:pPr>
        <w:spacing w:line="254" w:lineRule="auto"/>
        <w:rPr>
          <w:lang w:eastAsia="zh-CN"/>
        </w:rPr>
      </w:pPr>
    </w:p>
    <w:p>
      <w:pPr>
        <w:spacing w:line="254" w:lineRule="auto"/>
        <w:rPr>
          <w:lang w:eastAsia="zh-CN"/>
        </w:rPr>
      </w:pPr>
    </w:p>
    <w:p>
      <w:pPr>
        <w:spacing w:line="254" w:lineRule="auto"/>
        <w:rPr>
          <w:lang w:eastAsia="zh-CN"/>
        </w:rPr>
      </w:pPr>
    </w:p>
    <w:p>
      <w:pPr>
        <w:spacing w:before="88" w:line="225" w:lineRule="auto"/>
        <w:jc w:val="center"/>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bookmarkStart w:id="66" w:name="bookmark198"/>
      <w:bookmarkEnd w:id="66"/>
      <w:r>
        <w:rPr>
          <w:rFonts w:hint="eastAsia"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t>十三、相关方案</w:t>
      </w:r>
    </w:p>
    <w:p>
      <w:pPr>
        <w:spacing w:before="88" w:line="225" w:lineRule="auto"/>
        <w:jc w:val="both"/>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r>
        <w:rPr>
          <w:rFonts w:hint="eastAsia"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t>（供应商自行编制）</w:t>
      </w:r>
    </w:p>
    <w:p>
      <w:pPr>
        <w:spacing w:before="87" w:line="225" w:lineRule="auto"/>
        <w:ind w:left="2573"/>
        <w:rPr>
          <w:rFonts w:ascii="黑体" w:hAnsi="黑体" w:eastAsia="黑体" w:cs="黑体"/>
          <w:sz w:val="27"/>
          <w:szCs w:val="27"/>
          <w:lang w:eastAsia="zh-CN"/>
        </w:rPr>
      </w:pPr>
    </w:p>
    <w:p>
      <w:pPr>
        <w:spacing w:before="88" w:line="225" w:lineRule="auto"/>
        <w:jc w:val="both"/>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r>
        <w:rPr>
          <w:rFonts w:hint="eastAsia"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t>1.供货</w:t>
      </w:r>
      <w:r>
        <w:rPr>
          <w:rFonts w:hint="eastAsia" w:ascii="黑体" w:hAnsi="黑体" w:eastAsia="黑体" w:cs="黑体"/>
          <w:spacing w:val="7"/>
          <w:sz w:val="27"/>
          <w:szCs w:val="27"/>
          <w:lang w:val="en-US" w:eastAsia="zh-CN"/>
          <w14:textOutline w14:w="5054" w14:cap="flat" w14:cmpd="sng" w14:algn="ctr">
            <w14:solidFill>
              <w14:srgbClr w14:val="000000"/>
            </w14:solidFill>
            <w14:prstDash w14:val="solid"/>
            <w14:miter w14:val="0"/>
          </w14:textOutline>
        </w:rPr>
        <w:t>保障</w:t>
      </w:r>
      <w:r>
        <w:rPr>
          <w:rFonts w:hint="eastAsia"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t>措施及配送安装调试</w:t>
      </w:r>
      <w:r>
        <w:rPr>
          <w:rFonts w:hint="eastAsia" w:ascii="黑体" w:hAnsi="黑体" w:eastAsia="黑体" w:cs="黑体"/>
          <w:spacing w:val="7"/>
          <w:sz w:val="27"/>
          <w:szCs w:val="27"/>
          <w:lang w:val="en-US" w:eastAsia="zh-CN"/>
          <w14:textOutline w14:w="5054" w14:cap="flat" w14:cmpd="sng" w14:algn="ctr">
            <w14:solidFill>
              <w14:srgbClr w14:val="000000"/>
            </w14:solidFill>
            <w14:prstDash w14:val="solid"/>
            <w14:miter w14:val="0"/>
          </w14:textOutline>
        </w:rPr>
        <w:t>等</w:t>
      </w:r>
      <w:r>
        <w:rPr>
          <w:rFonts w:hint="eastAsia"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t>方案</w:t>
      </w:r>
    </w:p>
    <w:p>
      <w:pPr>
        <w:pStyle w:val="9"/>
        <w:ind w:left="0"/>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pStyle w:val="9"/>
        <w:numPr>
          <w:ilvl w:val="0"/>
          <w:numId w:val="16"/>
        </w:numPr>
        <w:ind w:left="0"/>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r>
        <w:rPr>
          <w:rFonts w:hint="eastAsia"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t>售后服务方案</w:t>
      </w:r>
    </w:p>
    <w:p>
      <w:pPr>
        <w:pStyle w:val="5"/>
        <w:rPr>
          <w:lang w:eastAsia="zh-CN"/>
        </w:rPr>
      </w:pPr>
    </w:p>
    <w:p>
      <w:pPr>
        <w:pStyle w:val="5"/>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r>
        <w:rPr>
          <w:rFonts w:hint="eastAsia"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t>3......</w:t>
      </w:r>
    </w:p>
    <w:p>
      <w:pPr>
        <w:spacing w:before="88" w:line="225" w:lineRule="auto"/>
        <w:jc w:val="center"/>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jc w:val="center"/>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jc w:val="center"/>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jc w:val="center"/>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jc w:val="center"/>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jc w:val="center"/>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jc w:val="center"/>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jc w:val="center"/>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jc w:val="center"/>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jc w:val="center"/>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jc w:val="center"/>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jc w:val="center"/>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jc w:val="center"/>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jc w:val="center"/>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jc w:val="center"/>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jc w:val="center"/>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jc w:val="center"/>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jc w:val="center"/>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jc w:val="center"/>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jc w:val="center"/>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jc w:val="center"/>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jc w:val="center"/>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jc w:val="center"/>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jc w:val="center"/>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jc w:val="center"/>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spacing w:before="88" w:line="225" w:lineRule="auto"/>
        <w:jc w:val="center"/>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r>
        <w:rPr>
          <w:rFonts w:hint="eastAsia"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t>十四、供应商认为需提供的其他资料</w:t>
      </w:r>
    </w:p>
    <w:p>
      <w:pPr>
        <w:spacing w:line="412" w:lineRule="auto"/>
        <w:rPr>
          <w:lang w:eastAsia="zh-CN"/>
        </w:rPr>
      </w:pPr>
    </w:p>
    <w:p>
      <w:pPr>
        <w:pStyle w:val="4"/>
        <w:spacing w:before="61" w:line="220" w:lineRule="auto"/>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r>
        <w:rPr>
          <w:rFonts w:hint="eastAsia"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t>1.招标文件采购需求要求的其他资料；</w:t>
      </w:r>
    </w:p>
    <w:p>
      <w:pPr>
        <w:pStyle w:val="9"/>
        <w:ind w:left="0" w:leftChars="0" w:firstLine="0" w:firstLineChars="0"/>
        <w:rPr>
          <w:rFonts w:hint="eastAsia" w:ascii="Arial" w:hAnsi="Arial" w:eastAsia="Arial" w:cs="Arial"/>
          <w:snapToGrid w:val="0"/>
          <w:color w:val="000000"/>
          <w:spacing w:val="-1"/>
          <w:sz w:val="21"/>
          <w:szCs w:val="21"/>
          <w:lang w:val="zh-TW" w:eastAsia="zh-CN" w:bidi="ar-SA"/>
        </w:rPr>
      </w:pPr>
    </w:p>
    <w:p>
      <w:pPr>
        <w:pStyle w:val="9"/>
        <w:ind w:left="0" w:leftChars="0" w:firstLine="0" w:firstLineChars="0"/>
        <w:rPr>
          <w:rFonts w:hint="default" w:ascii="Arial" w:hAnsi="Arial" w:eastAsia="Arial" w:cs="Arial"/>
          <w:snapToGrid w:val="0"/>
          <w:color w:val="000000"/>
          <w:spacing w:val="-1"/>
          <w:sz w:val="21"/>
          <w:szCs w:val="21"/>
          <w:lang w:val="en-US" w:eastAsia="zh-CN" w:bidi="ar-SA"/>
        </w:rPr>
      </w:pPr>
      <w:r>
        <w:rPr>
          <w:rFonts w:hint="eastAsia" w:ascii="Arial" w:hAnsi="Arial" w:eastAsia="Arial" w:cs="Arial"/>
          <w:snapToGrid w:val="0"/>
          <w:color w:val="000000"/>
          <w:spacing w:val="-1"/>
          <w:sz w:val="21"/>
          <w:szCs w:val="21"/>
          <w:lang w:val="zh-TW" w:eastAsia="zh-CN" w:bidi="ar-SA"/>
        </w:rPr>
        <w:t>（质保及终身保修的书面承诺书</w:t>
      </w:r>
      <w:r>
        <w:rPr>
          <w:rFonts w:hint="eastAsia" w:ascii="Arial" w:hAnsi="Arial" w:eastAsia="Arial" w:cs="Arial"/>
          <w:snapToGrid w:val="0"/>
          <w:color w:val="000000"/>
          <w:spacing w:val="-1"/>
          <w:sz w:val="21"/>
          <w:szCs w:val="21"/>
          <w:lang w:val="en-US" w:eastAsia="zh-CN" w:bidi="ar-SA"/>
        </w:rPr>
        <w:t>等）</w:t>
      </w:r>
    </w:p>
    <w:p>
      <w:pPr>
        <w:pStyle w:val="5"/>
        <w:rPr>
          <w:b/>
          <w:bCs/>
          <w:lang w:eastAsia="zh-CN"/>
        </w:rPr>
      </w:pPr>
    </w:p>
    <w:p>
      <w:pPr>
        <w:pStyle w:val="5"/>
        <w:rPr>
          <w:b/>
          <w:bCs/>
          <w:lang w:eastAsia="zh-CN"/>
        </w:rPr>
      </w:pPr>
    </w:p>
    <w:p>
      <w:pPr>
        <w:pStyle w:val="5"/>
        <w:rPr>
          <w:b/>
          <w:bCs/>
          <w:lang w:eastAsia="zh-CN"/>
        </w:rPr>
      </w:pPr>
    </w:p>
    <w:p>
      <w:pPr>
        <w:pStyle w:val="5"/>
        <w:rPr>
          <w:b/>
          <w:bCs/>
          <w:lang w:eastAsia="zh-CN"/>
        </w:rPr>
      </w:pPr>
    </w:p>
    <w:p>
      <w:pPr>
        <w:pStyle w:val="4"/>
        <w:spacing w:before="61" w:line="221" w:lineRule="auto"/>
        <w:ind w:left="43"/>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r>
        <w:rPr>
          <w:rFonts w:hint="eastAsia"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t>2.招标文件评标方法及标准要求的其他相关资料。</w:t>
      </w:r>
    </w:p>
    <w:p>
      <w:pPr>
        <w:rPr>
          <w:lang w:eastAsia="zh-CN"/>
        </w:rPr>
      </w:pPr>
      <w:r>
        <w:rPr>
          <w:rFonts w:hint="eastAsia"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t>2.1体系认证证书情况</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94"/>
        <w:gridCol w:w="2550"/>
        <w:gridCol w:w="1713"/>
        <w:gridCol w:w="1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4" w:type="dxa"/>
            <w:vAlign w:val="center"/>
          </w:tcPr>
          <w:p>
            <w:pPr>
              <w:widowControl w:val="0"/>
              <w:jc w:val="center"/>
              <w:rPr>
                <w:lang w:eastAsia="zh-CN"/>
              </w:rPr>
            </w:pPr>
            <w:r>
              <w:rPr>
                <w:rFonts w:hint="eastAsia"/>
                <w:lang w:eastAsia="zh-CN"/>
              </w:rPr>
              <w:t>名称</w:t>
            </w:r>
          </w:p>
        </w:tc>
        <w:tc>
          <w:tcPr>
            <w:tcW w:w="2550" w:type="dxa"/>
            <w:vAlign w:val="center"/>
          </w:tcPr>
          <w:p>
            <w:pPr>
              <w:widowControl w:val="0"/>
              <w:jc w:val="center"/>
              <w:rPr>
                <w:lang w:eastAsia="zh-CN"/>
              </w:rPr>
            </w:pPr>
            <w:r>
              <w:rPr>
                <w:rFonts w:hint="eastAsia"/>
                <w:lang w:eastAsia="zh-CN"/>
              </w:rPr>
              <w:t>填写“是”或“否”</w:t>
            </w:r>
          </w:p>
        </w:tc>
        <w:tc>
          <w:tcPr>
            <w:tcW w:w="1713" w:type="dxa"/>
            <w:vAlign w:val="center"/>
          </w:tcPr>
          <w:p>
            <w:pPr>
              <w:widowControl w:val="0"/>
              <w:jc w:val="center"/>
              <w:rPr>
                <w:lang w:eastAsia="zh-CN"/>
              </w:rPr>
            </w:pPr>
            <w:r>
              <w:rPr>
                <w:rFonts w:hint="eastAsia"/>
                <w:lang w:eastAsia="zh-CN"/>
              </w:rPr>
              <w:t>证明材料在投标文件中页码</w:t>
            </w:r>
          </w:p>
        </w:tc>
        <w:tc>
          <w:tcPr>
            <w:tcW w:w="1525" w:type="dxa"/>
            <w:vAlign w:val="center"/>
          </w:tcPr>
          <w:p>
            <w:pPr>
              <w:widowControl w:val="0"/>
              <w:jc w:val="center"/>
              <w:rPr>
                <w:lang w:eastAsia="zh-CN"/>
              </w:rPr>
            </w:pPr>
            <w:r>
              <w:rPr>
                <w:rFonts w:hint="eastAsia"/>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4" w:type="dxa"/>
            <w:vAlign w:val="center"/>
          </w:tcPr>
          <w:p>
            <w:pPr>
              <w:widowControl w:val="0"/>
              <w:jc w:val="both"/>
              <w:rPr>
                <w:lang w:eastAsia="zh-CN"/>
              </w:rPr>
            </w:pPr>
            <w:r>
              <w:rPr>
                <w:rFonts w:hint="eastAsia"/>
                <w:spacing w:val="-1"/>
                <w:lang w:eastAsia="zh-CN"/>
              </w:rPr>
              <w:t>供应商是否</w:t>
            </w:r>
            <w:r>
              <w:rPr>
                <w:rFonts w:hint="eastAsia"/>
                <w:spacing w:val="-1"/>
                <w:lang w:val="zh-TW" w:eastAsia="zh-TW"/>
              </w:rPr>
              <w:t>具有ISO9001“质量管理体系认证证书”</w:t>
            </w:r>
          </w:p>
        </w:tc>
        <w:tc>
          <w:tcPr>
            <w:tcW w:w="2550" w:type="dxa"/>
            <w:vAlign w:val="center"/>
          </w:tcPr>
          <w:p>
            <w:pPr>
              <w:widowControl w:val="0"/>
              <w:jc w:val="center"/>
              <w:rPr>
                <w:lang w:eastAsia="zh-CN"/>
              </w:rPr>
            </w:pPr>
          </w:p>
        </w:tc>
        <w:tc>
          <w:tcPr>
            <w:tcW w:w="1713" w:type="dxa"/>
            <w:vAlign w:val="center"/>
          </w:tcPr>
          <w:p>
            <w:pPr>
              <w:widowControl w:val="0"/>
              <w:jc w:val="center"/>
              <w:rPr>
                <w:lang w:eastAsia="zh-CN"/>
              </w:rPr>
            </w:pPr>
          </w:p>
        </w:tc>
        <w:tc>
          <w:tcPr>
            <w:tcW w:w="1525" w:type="dxa"/>
            <w:vAlign w:val="center"/>
          </w:tcPr>
          <w:p>
            <w:pPr>
              <w:widowControl w:val="0"/>
              <w:jc w:val="center"/>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4" w:type="dxa"/>
            <w:vAlign w:val="center"/>
          </w:tcPr>
          <w:p>
            <w:pPr>
              <w:widowControl w:val="0"/>
              <w:jc w:val="both"/>
              <w:rPr>
                <w:lang w:eastAsia="zh-CN"/>
              </w:rPr>
            </w:pPr>
            <w:r>
              <w:rPr>
                <w:rFonts w:hint="eastAsia"/>
                <w:spacing w:val="-1"/>
                <w:lang w:eastAsia="zh-CN"/>
              </w:rPr>
              <w:t>供应商是否</w:t>
            </w:r>
            <w:r>
              <w:rPr>
                <w:rFonts w:hint="eastAsia"/>
                <w:spacing w:val="-1"/>
                <w:lang w:val="zh-TW" w:eastAsia="zh-TW"/>
              </w:rPr>
              <w:t>具有ISO14001“环境管理体系认证证书”</w:t>
            </w:r>
          </w:p>
        </w:tc>
        <w:tc>
          <w:tcPr>
            <w:tcW w:w="2550" w:type="dxa"/>
            <w:vAlign w:val="center"/>
          </w:tcPr>
          <w:p>
            <w:pPr>
              <w:widowControl w:val="0"/>
              <w:jc w:val="center"/>
              <w:rPr>
                <w:lang w:eastAsia="zh-CN"/>
              </w:rPr>
            </w:pPr>
          </w:p>
        </w:tc>
        <w:tc>
          <w:tcPr>
            <w:tcW w:w="1713" w:type="dxa"/>
            <w:vAlign w:val="center"/>
          </w:tcPr>
          <w:p>
            <w:pPr>
              <w:widowControl w:val="0"/>
              <w:jc w:val="center"/>
              <w:rPr>
                <w:lang w:eastAsia="zh-CN"/>
              </w:rPr>
            </w:pPr>
          </w:p>
        </w:tc>
        <w:tc>
          <w:tcPr>
            <w:tcW w:w="1525" w:type="dxa"/>
            <w:vAlign w:val="center"/>
          </w:tcPr>
          <w:p>
            <w:pPr>
              <w:widowControl w:val="0"/>
              <w:jc w:val="center"/>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4" w:type="dxa"/>
            <w:vAlign w:val="center"/>
          </w:tcPr>
          <w:p>
            <w:pPr>
              <w:widowControl w:val="0"/>
              <w:jc w:val="both"/>
              <w:rPr>
                <w:lang w:eastAsia="zh-CN"/>
              </w:rPr>
            </w:pPr>
            <w:r>
              <w:rPr>
                <w:rFonts w:hint="eastAsia"/>
                <w:spacing w:val="-1"/>
                <w:lang w:eastAsia="zh-CN"/>
              </w:rPr>
              <w:t>供应商是否</w:t>
            </w:r>
            <w:r>
              <w:rPr>
                <w:rFonts w:hint="eastAsia"/>
                <w:spacing w:val="-1"/>
                <w:lang w:val="zh-TW" w:eastAsia="zh-TW"/>
              </w:rPr>
              <w:t>具有ISO45001“职业健康安全管理体系认证证书”</w:t>
            </w:r>
          </w:p>
        </w:tc>
        <w:tc>
          <w:tcPr>
            <w:tcW w:w="2550" w:type="dxa"/>
            <w:vAlign w:val="center"/>
          </w:tcPr>
          <w:p>
            <w:pPr>
              <w:widowControl w:val="0"/>
              <w:jc w:val="center"/>
              <w:rPr>
                <w:lang w:eastAsia="zh-CN"/>
              </w:rPr>
            </w:pPr>
          </w:p>
        </w:tc>
        <w:tc>
          <w:tcPr>
            <w:tcW w:w="1713" w:type="dxa"/>
            <w:vAlign w:val="center"/>
          </w:tcPr>
          <w:p>
            <w:pPr>
              <w:widowControl w:val="0"/>
              <w:jc w:val="center"/>
              <w:rPr>
                <w:lang w:eastAsia="zh-CN"/>
              </w:rPr>
            </w:pPr>
          </w:p>
        </w:tc>
        <w:tc>
          <w:tcPr>
            <w:tcW w:w="1525" w:type="dxa"/>
            <w:vAlign w:val="center"/>
          </w:tcPr>
          <w:p>
            <w:pPr>
              <w:widowControl w:val="0"/>
              <w:jc w:val="center"/>
              <w:rPr>
                <w:lang w:eastAsia="zh-CN"/>
              </w:rPr>
            </w:pPr>
          </w:p>
        </w:tc>
      </w:tr>
    </w:tbl>
    <w:p>
      <w:pPr>
        <w:rPr>
          <w:rFonts w:ascii="黑体" w:hAnsi="黑体" w:eastAsia="黑体" w:cs="黑体"/>
          <w:b/>
          <w:bCs/>
          <w:spacing w:val="7"/>
          <w:sz w:val="27"/>
          <w:szCs w:val="27"/>
          <w:lang w:eastAsia="zh-CN"/>
          <w14:textOutline w14:w="5054" w14:cap="flat" w14:cmpd="sng" w14:algn="ctr">
            <w14:solidFill>
              <w14:srgbClr w14:val="000000"/>
            </w14:solidFill>
            <w14:prstDash w14:val="solid"/>
            <w14:miter w14:val="0"/>
          </w14:textOutline>
        </w:rPr>
      </w:pPr>
      <w:r>
        <w:rPr>
          <w:rFonts w:hint="eastAsia"/>
          <w:b/>
          <w:bCs/>
          <w:spacing w:val="-1"/>
          <w:lang w:eastAsia="zh-CN"/>
        </w:rPr>
        <w:t>注：</w:t>
      </w:r>
      <w:r>
        <w:rPr>
          <w:rFonts w:hint="eastAsia"/>
          <w:b/>
          <w:bCs/>
          <w:lang w:eastAsia="zh-CN"/>
        </w:rPr>
        <w:t>证明材料</w:t>
      </w:r>
      <w:r>
        <w:rPr>
          <w:rFonts w:hint="eastAsia"/>
          <w:b/>
          <w:bCs/>
          <w:spacing w:val="-1"/>
          <w:lang w:eastAsia="zh-CN"/>
        </w:rPr>
        <w:t>须提供证书扫描件及全国认证认可信息公共服务平台（http://cx.cnca.cn）查询截图。</w:t>
      </w:r>
    </w:p>
    <w:p>
      <w:pPr>
        <w:rPr>
          <w:rFonts w:hint="eastAsia"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r>
        <w:rPr>
          <w:rFonts w:hint="eastAsia"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t>2.2其他认证证书情况</w:t>
      </w:r>
    </w:p>
    <w:p>
      <w:pPr>
        <w:rPr>
          <w:rFonts w:hint="eastAsia"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4"/>
        <w:gridCol w:w="2088"/>
        <w:gridCol w:w="1481"/>
        <w:gridCol w:w="1579"/>
        <w:gridCol w:w="1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tcBorders>
              <w:top w:val="single" w:color="auto" w:sz="4" w:space="0"/>
              <w:left w:val="single" w:color="auto" w:sz="4" w:space="0"/>
              <w:bottom w:val="single" w:color="auto" w:sz="4" w:space="0"/>
              <w:right w:val="single" w:color="auto" w:sz="4" w:space="0"/>
            </w:tcBorders>
            <w:vAlign w:val="center"/>
          </w:tcPr>
          <w:p>
            <w:pPr>
              <w:widowControl w:val="0"/>
              <w:jc w:val="center"/>
              <w:rPr>
                <w:lang w:eastAsia="zh-CN"/>
              </w:rPr>
            </w:pPr>
            <w:r>
              <w:rPr>
                <w:rFonts w:hint="eastAsia"/>
                <w:lang w:eastAsia="zh-CN"/>
              </w:rPr>
              <w:t>内容</w:t>
            </w:r>
          </w:p>
        </w:tc>
        <w:tc>
          <w:tcPr>
            <w:tcW w:w="2088" w:type="dxa"/>
            <w:tcBorders>
              <w:top w:val="single" w:color="auto" w:sz="4" w:space="0"/>
              <w:left w:val="single" w:color="auto" w:sz="4" w:space="0"/>
              <w:bottom w:val="single" w:color="auto" w:sz="4" w:space="0"/>
              <w:right w:val="single" w:color="auto" w:sz="4" w:space="0"/>
            </w:tcBorders>
            <w:vAlign w:val="center"/>
          </w:tcPr>
          <w:p>
            <w:pPr>
              <w:widowControl w:val="0"/>
              <w:jc w:val="center"/>
              <w:rPr>
                <w:lang w:eastAsia="zh-CN"/>
              </w:rPr>
            </w:pPr>
            <w:r>
              <w:rPr>
                <w:rFonts w:hint="eastAsia"/>
                <w:lang w:eastAsia="zh-CN"/>
              </w:rPr>
              <w:t>供应商是否具备以上内容的相关认证证书</w:t>
            </w:r>
          </w:p>
          <w:p>
            <w:pPr>
              <w:widowControl w:val="0"/>
              <w:jc w:val="center"/>
              <w:rPr>
                <w:lang w:eastAsia="zh-CN"/>
              </w:rPr>
            </w:pPr>
            <w:r>
              <w:rPr>
                <w:rFonts w:hint="eastAsia" w:ascii="宋体" w:hAnsi="宋体" w:eastAsia="宋体" w:cs="宋体"/>
                <w:spacing w:val="-1"/>
                <w:lang w:eastAsia="zh-CN"/>
              </w:rPr>
              <w:t>填写</w:t>
            </w:r>
            <w:r>
              <w:rPr>
                <w:rFonts w:hint="eastAsia"/>
                <w:lang w:eastAsia="zh-CN"/>
              </w:rPr>
              <w:t>“是”或“否”</w:t>
            </w:r>
          </w:p>
        </w:tc>
        <w:tc>
          <w:tcPr>
            <w:tcW w:w="1481" w:type="dxa"/>
            <w:tcBorders>
              <w:top w:val="single" w:color="auto" w:sz="4" w:space="0"/>
              <w:left w:val="single" w:color="auto" w:sz="4" w:space="0"/>
              <w:bottom w:val="single" w:color="auto" w:sz="4" w:space="0"/>
              <w:right w:val="single" w:color="auto" w:sz="4" w:space="0"/>
            </w:tcBorders>
            <w:vAlign w:val="center"/>
          </w:tcPr>
          <w:p>
            <w:pPr>
              <w:widowControl w:val="0"/>
              <w:jc w:val="center"/>
              <w:rPr>
                <w:lang w:eastAsia="zh-CN"/>
              </w:rPr>
            </w:pPr>
            <w:r>
              <w:rPr>
                <w:rFonts w:hint="eastAsia"/>
                <w:lang w:eastAsia="zh-CN"/>
              </w:rPr>
              <w:t>相关认证证书名称</w:t>
            </w:r>
          </w:p>
        </w:tc>
        <w:tc>
          <w:tcPr>
            <w:tcW w:w="1579" w:type="dxa"/>
            <w:tcBorders>
              <w:top w:val="single" w:color="auto" w:sz="4" w:space="0"/>
              <w:left w:val="single" w:color="auto" w:sz="4" w:space="0"/>
              <w:bottom w:val="single" w:color="auto" w:sz="4" w:space="0"/>
              <w:right w:val="single" w:color="auto" w:sz="4" w:space="0"/>
            </w:tcBorders>
            <w:vAlign w:val="center"/>
          </w:tcPr>
          <w:p>
            <w:pPr>
              <w:widowControl w:val="0"/>
              <w:jc w:val="center"/>
              <w:rPr>
                <w:lang w:eastAsia="zh-CN"/>
              </w:rPr>
            </w:pPr>
            <w:r>
              <w:rPr>
                <w:rFonts w:hint="eastAsia"/>
                <w:lang w:eastAsia="zh-CN"/>
              </w:rPr>
              <w:t>证明材料在投标文件中页码</w:t>
            </w:r>
          </w:p>
        </w:tc>
        <w:tc>
          <w:tcPr>
            <w:tcW w:w="1579" w:type="dxa"/>
            <w:tcBorders>
              <w:top w:val="single" w:color="auto" w:sz="4" w:space="0"/>
              <w:left w:val="single" w:color="auto" w:sz="4" w:space="0"/>
              <w:bottom w:val="single" w:color="auto" w:sz="4" w:space="0"/>
              <w:right w:val="single" w:color="auto" w:sz="4" w:space="0"/>
            </w:tcBorders>
            <w:vAlign w:val="center"/>
          </w:tcPr>
          <w:p>
            <w:pPr>
              <w:widowControl w:val="0"/>
              <w:jc w:val="center"/>
              <w:rPr>
                <w:lang w:eastAsia="zh-CN"/>
              </w:rPr>
            </w:pPr>
            <w:r>
              <w:rPr>
                <w:rFonts w:hint="eastAsia"/>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tcBorders>
              <w:top w:val="single" w:color="auto" w:sz="4" w:space="0"/>
              <w:left w:val="single" w:color="auto" w:sz="4" w:space="0"/>
              <w:bottom w:val="single" w:color="auto" w:sz="4" w:space="0"/>
              <w:right w:val="single" w:color="auto" w:sz="4" w:space="0"/>
            </w:tcBorders>
          </w:tcPr>
          <w:p>
            <w:pPr>
              <w:widowControl w:val="0"/>
              <w:jc w:val="both"/>
              <w:rPr>
                <w:lang w:eastAsia="zh-CN"/>
              </w:rPr>
            </w:pPr>
            <w:r>
              <w:rPr>
                <w:rFonts w:hint="eastAsia"/>
                <w:spacing w:val="-1"/>
                <w:lang w:eastAsia="zh-CN"/>
              </w:rPr>
              <w:t>按照《绿色产品评价家具》（GB/T35607-2017）等相关标准要求</w:t>
            </w:r>
          </w:p>
        </w:tc>
        <w:tc>
          <w:tcPr>
            <w:tcW w:w="2088" w:type="dxa"/>
            <w:tcBorders>
              <w:top w:val="single" w:color="auto" w:sz="4" w:space="0"/>
              <w:left w:val="single" w:color="auto" w:sz="4" w:space="0"/>
              <w:bottom w:val="single" w:color="auto" w:sz="4" w:space="0"/>
              <w:right w:val="single" w:color="auto" w:sz="4" w:space="0"/>
            </w:tcBorders>
          </w:tcPr>
          <w:p>
            <w:pPr>
              <w:widowControl w:val="0"/>
              <w:jc w:val="both"/>
              <w:rPr>
                <w:lang w:eastAsia="zh-CN"/>
              </w:rPr>
            </w:pPr>
          </w:p>
        </w:tc>
        <w:tc>
          <w:tcPr>
            <w:tcW w:w="1481" w:type="dxa"/>
            <w:tcBorders>
              <w:top w:val="single" w:color="auto" w:sz="4" w:space="0"/>
              <w:left w:val="single" w:color="auto" w:sz="4" w:space="0"/>
              <w:bottom w:val="single" w:color="auto" w:sz="4" w:space="0"/>
              <w:right w:val="single" w:color="auto" w:sz="4" w:space="0"/>
            </w:tcBorders>
          </w:tcPr>
          <w:p>
            <w:pPr>
              <w:widowControl w:val="0"/>
              <w:jc w:val="both"/>
              <w:rPr>
                <w:lang w:eastAsia="zh-CN"/>
              </w:rPr>
            </w:pPr>
          </w:p>
        </w:tc>
        <w:tc>
          <w:tcPr>
            <w:tcW w:w="1579" w:type="dxa"/>
            <w:tcBorders>
              <w:top w:val="single" w:color="auto" w:sz="4" w:space="0"/>
              <w:left w:val="single" w:color="auto" w:sz="4" w:space="0"/>
              <w:bottom w:val="single" w:color="auto" w:sz="4" w:space="0"/>
              <w:right w:val="single" w:color="auto" w:sz="4" w:space="0"/>
            </w:tcBorders>
          </w:tcPr>
          <w:p>
            <w:pPr>
              <w:widowControl w:val="0"/>
              <w:jc w:val="both"/>
              <w:rPr>
                <w:lang w:eastAsia="zh-CN"/>
              </w:rPr>
            </w:pPr>
          </w:p>
        </w:tc>
        <w:tc>
          <w:tcPr>
            <w:tcW w:w="1579" w:type="dxa"/>
            <w:tcBorders>
              <w:top w:val="single" w:color="auto" w:sz="4" w:space="0"/>
              <w:left w:val="single" w:color="auto" w:sz="4" w:space="0"/>
              <w:bottom w:val="single" w:color="auto" w:sz="4" w:space="0"/>
              <w:right w:val="single" w:color="auto" w:sz="4" w:space="0"/>
            </w:tcBorders>
          </w:tcPr>
          <w:p>
            <w:pPr>
              <w:widowControl w:val="0"/>
              <w:jc w:val="both"/>
              <w:rPr>
                <w:lang w:eastAsia="zh-CN"/>
              </w:rPr>
            </w:pPr>
          </w:p>
        </w:tc>
      </w:tr>
    </w:tbl>
    <w:p>
      <w:pPr>
        <w:rPr>
          <w:rFonts w:ascii="黑体" w:hAnsi="黑体" w:eastAsia="黑体" w:cs="黑体"/>
          <w:b/>
          <w:bCs/>
          <w:spacing w:val="7"/>
          <w:sz w:val="27"/>
          <w:szCs w:val="27"/>
          <w:lang w:eastAsia="zh-CN"/>
          <w14:textOutline w14:w="5054" w14:cap="flat" w14:cmpd="sng" w14:algn="ctr">
            <w14:solidFill>
              <w14:srgbClr w14:val="000000"/>
            </w14:solidFill>
            <w14:prstDash w14:val="solid"/>
            <w14:miter w14:val="0"/>
          </w14:textOutline>
        </w:rPr>
      </w:pPr>
      <w:r>
        <w:rPr>
          <w:rFonts w:hint="eastAsia"/>
          <w:b/>
          <w:bCs/>
          <w:spacing w:val="-1"/>
          <w:lang w:eastAsia="zh-CN"/>
        </w:rPr>
        <w:t>注：</w:t>
      </w:r>
      <w:r>
        <w:rPr>
          <w:rFonts w:hint="eastAsia"/>
          <w:b/>
          <w:bCs/>
          <w:lang w:eastAsia="zh-CN"/>
        </w:rPr>
        <w:t>证明材料</w:t>
      </w:r>
      <w:r>
        <w:rPr>
          <w:rFonts w:hint="eastAsia"/>
          <w:b/>
          <w:bCs/>
          <w:spacing w:val="-1"/>
          <w:lang w:eastAsia="zh-CN"/>
        </w:rPr>
        <w:t>须提供证书扫描件及全国认证认可信息公共服务平台（http://cx.cnca.cn）查询截图。</w:t>
      </w:r>
    </w:p>
    <w:p>
      <w:pPr>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p>
    <w:p>
      <w:pPr>
        <w:numPr>
          <w:ilvl w:val="0"/>
          <w:numId w:val="16"/>
        </w:numPr>
        <w:ind w:left="0" w:leftChars="0" w:firstLine="0" w:firstLineChars="0"/>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r>
        <w:rPr>
          <w:rFonts w:hint="eastAsia"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t>.......</w:t>
      </w:r>
    </w:p>
    <w:p>
      <w:pPr>
        <w:spacing w:line="254" w:lineRule="auto"/>
        <w:rPr>
          <w:lang w:eastAsia="zh-CN"/>
        </w:rPr>
      </w:pPr>
    </w:p>
    <w:p>
      <w:pPr>
        <w:pStyle w:val="9"/>
        <w:rPr>
          <w:rFonts w:ascii="Arial"/>
          <w:sz w:val="21"/>
        </w:rPr>
      </w:pPr>
    </w:p>
    <w:p>
      <w:pPr>
        <w:pStyle w:val="5"/>
        <w:rPr>
          <w:rFonts w:ascii="Arial"/>
          <w:sz w:val="21"/>
          <w:lang w:eastAsia="zh-CN"/>
        </w:rPr>
      </w:pPr>
    </w:p>
    <w:p>
      <w:pPr>
        <w:pStyle w:val="5"/>
        <w:rPr>
          <w:rFonts w:ascii="Arial"/>
          <w:sz w:val="21"/>
          <w:lang w:eastAsia="zh-CN"/>
        </w:rPr>
      </w:pPr>
    </w:p>
    <w:p>
      <w:pPr>
        <w:pStyle w:val="5"/>
        <w:rPr>
          <w:rFonts w:ascii="Arial"/>
          <w:sz w:val="21"/>
          <w:lang w:eastAsia="zh-CN"/>
        </w:rPr>
      </w:pPr>
    </w:p>
    <w:p>
      <w:pPr>
        <w:pStyle w:val="5"/>
        <w:rPr>
          <w:rFonts w:ascii="Arial"/>
          <w:sz w:val="21"/>
          <w:lang w:eastAsia="zh-CN"/>
        </w:rPr>
      </w:pPr>
    </w:p>
    <w:p>
      <w:pPr>
        <w:pStyle w:val="5"/>
        <w:rPr>
          <w:rFonts w:ascii="Arial"/>
          <w:sz w:val="21"/>
          <w:lang w:eastAsia="zh-CN"/>
        </w:rPr>
      </w:pPr>
    </w:p>
    <w:p>
      <w:pPr>
        <w:pStyle w:val="5"/>
        <w:rPr>
          <w:rFonts w:ascii="Arial"/>
          <w:sz w:val="21"/>
          <w:lang w:eastAsia="zh-CN"/>
        </w:rPr>
      </w:pPr>
    </w:p>
    <w:p>
      <w:pPr>
        <w:pStyle w:val="5"/>
        <w:rPr>
          <w:rFonts w:ascii="Arial"/>
          <w:sz w:val="21"/>
          <w:lang w:eastAsia="zh-CN"/>
        </w:rPr>
      </w:pPr>
    </w:p>
    <w:p>
      <w:pPr>
        <w:pStyle w:val="5"/>
        <w:rPr>
          <w:rFonts w:ascii="Arial"/>
          <w:sz w:val="21"/>
          <w:lang w:eastAsia="zh-CN"/>
        </w:rPr>
      </w:pPr>
    </w:p>
    <w:p>
      <w:pPr>
        <w:pStyle w:val="5"/>
        <w:rPr>
          <w:rFonts w:ascii="Arial"/>
          <w:sz w:val="21"/>
          <w:lang w:eastAsia="zh-CN"/>
        </w:rPr>
      </w:pPr>
    </w:p>
    <w:p>
      <w:pPr>
        <w:pStyle w:val="5"/>
        <w:rPr>
          <w:rFonts w:ascii="Arial"/>
          <w:sz w:val="21"/>
          <w:lang w:eastAsia="zh-CN"/>
        </w:rPr>
      </w:pPr>
    </w:p>
    <w:p>
      <w:pPr>
        <w:pStyle w:val="5"/>
        <w:rPr>
          <w:rFonts w:ascii="Arial"/>
          <w:sz w:val="21"/>
          <w:lang w:eastAsia="zh-CN"/>
        </w:rPr>
      </w:pPr>
    </w:p>
    <w:p>
      <w:pPr>
        <w:pStyle w:val="5"/>
        <w:rPr>
          <w:rFonts w:ascii="Arial"/>
          <w:sz w:val="21"/>
          <w:lang w:eastAsia="zh-CN"/>
        </w:rPr>
      </w:pPr>
    </w:p>
    <w:p>
      <w:pPr>
        <w:pStyle w:val="5"/>
        <w:rPr>
          <w:rFonts w:ascii="Arial"/>
          <w:sz w:val="21"/>
          <w:lang w:eastAsia="zh-CN"/>
        </w:rPr>
      </w:pPr>
    </w:p>
    <w:p>
      <w:pPr>
        <w:spacing w:line="254" w:lineRule="auto"/>
        <w:rPr>
          <w:lang w:eastAsia="zh-CN"/>
        </w:rPr>
      </w:pPr>
    </w:p>
    <w:p>
      <w:pPr>
        <w:spacing w:before="88" w:line="225" w:lineRule="auto"/>
        <w:jc w:val="center"/>
        <w:outlineLvl w:val="1"/>
        <w:rPr>
          <w:rFonts w:hint="eastAsia"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bookmarkStart w:id="67" w:name="bookmark199"/>
      <w:bookmarkEnd w:id="67"/>
    </w:p>
    <w:p>
      <w:pPr>
        <w:spacing w:before="88" w:line="225" w:lineRule="auto"/>
        <w:jc w:val="center"/>
        <w:outlineLvl w:val="1"/>
        <w:rPr>
          <w:rFonts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pPr>
      <w:r>
        <w:rPr>
          <w:rFonts w:hint="eastAsia" w:ascii="黑体" w:hAnsi="黑体" w:eastAsia="黑体" w:cs="黑体"/>
          <w:spacing w:val="7"/>
          <w:sz w:val="27"/>
          <w:szCs w:val="27"/>
          <w:lang w:eastAsia="zh-CN"/>
          <w14:textOutline w14:w="5054" w14:cap="flat" w14:cmpd="sng" w14:algn="ctr">
            <w14:solidFill>
              <w14:srgbClr w14:val="000000"/>
            </w14:solidFill>
            <w14:prstDash w14:val="solid"/>
            <w14:miter w14:val="0"/>
          </w14:textOutline>
        </w:rPr>
        <w:t>十五、代理服务费承诺书</w:t>
      </w:r>
    </w:p>
    <w:p>
      <w:pPr>
        <w:spacing w:line="244" w:lineRule="auto"/>
        <w:rPr>
          <w:lang w:eastAsia="zh-CN"/>
        </w:rPr>
      </w:pPr>
    </w:p>
    <w:p>
      <w:pPr>
        <w:spacing w:line="245" w:lineRule="auto"/>
        <w:rPr>
          <w:lang w:eastAsia="zh-CN"/>
        </w:rPr>
      </w:pPr>
    </w:p>
    <w:p>
      <w:pPr>
        <w:pStyle w:val="4"/>
        <w:spacing w:before="69" w:line="220" w:lineRule="auto"/>
        <w:ind w:left="123"/>
        <w:rPr>
          <w:sz w:val="21"/>
          <w:szCs w:val="21"/>
          <w:lang w:eastAsia="zh-CN"/>
        </w:rPr>
      </w:pPr>
      <w:r>
        <w:rPr>
          <w:spacing w:val="-10"/>
          <w:sz w:val="21"/>
          <w:szCs w:val="21"/>
          <w:lang w:eastAsia="zh-CN"/>
        </w:rPr>
        <w:t>致</w:t>
      </w:r>
      <w:r>
        <w:rPr>
          <w:sz w:val="21"/>
          <w:szCs w:val="21"/>
          <w:u w:val="single"/>
          <w:lang w:eastAsia="zh-CN"/>
        </w:rPr>
        <w:t xml:space="preserve">     </w:t>
      </w:r>
      <w:r>
        <w:rPr>
          <w:spacing w:val="-10"/>
          <w:sz w:val="21"/>
          <w:szCs w:val="21"/>
          <w:lang w:eastAsia="zh-CN"/>
        </w:rPr>
        <w:t xml:space="preserve"> （采购代理机构</w:t>
      </w:r>
      <w:r>
        <w:rPr>
          <w:spacing w:val="1"/>
          <w:sz w:val="21"/>
          <w:szCs w:val="21"/>
          <w:lang w:eastAsia="zh-CN"/>
        </w:rPr>
        <w:t>）</w:t>
      </w:r>
      <w:r>
        <w:rPr>
          <w:spacing w:val="85"/>
          <w:sz w:val="21"/>
          <w:szCs w:val="21"/>
          <w:lang w:eastAsia="zh-CN"/>
        </w:rPr>
        <w:t xml:space="preserve"> </w:t>
      </w:r>
      <w:r>
        <w:rPr>
          <w:spacing w:val="1"/>
          <w:sz w:val="21"/>
          <w:szCs w:val="21"/>
          <w:lang w:eastAsia="zh-CN"/>
        </w:rPr>
        <w:t>：</w:t>
      </w:r>
    </w:p>
    <w:p>
      <w:pPr>
        <w:pStyle w:val="4"/>
        <w:spacing w:before="158" w:line="360" w:lineRule="auto"/>
        <w:ind w:left="123" w:right="106" w:firstLine="424"/>
        <w:jc w:val="both"/>
        <w:rPr>
          <w:sz w:val="21"/>
          <w:szCs w:val="21"/>
          <w:lang w:eastAsia="zh-CN"/>
        </w:rPr>
      </w:pPr>
      <w:r>
        <w:rPr>
          <w:spacing w:val="-7"/>
          <w:sz w:val="21"/>
          <w:szCs w:val="21"/>
          <w:lang w:eastAsia="zh-CN"/>
        </w:rPr>
        <w:t>我们在贵公司组织的（项目名称</w:t>
      </w:r>
      <w:r>
        <w:rPr>
          <w:spacing w:val="-9"/>
          <w:sz w:val="21"/>
          <w:szCs w:val="21"/>
          <w:lang w:eastAsia="zh-CN"/>
        </w:rPr>
        <w:t>：</w:t>
      </w:r>
      <w:r>
        <w:rPr>
          <w:spacing w:val="21"/>
          <w:sz w:val="21"/>
          <w:szCs w:val="21"/>
          <w:lang w:eastAsia="zh-CN"/>
        </w:rPr>
        <w:t xml:space="preserve">  </w:t>
      </w:r>
      <w:r>
        <w:rPr>
          <w:rFonts w:hint="eastAsia"/>
          <w:spacing w:val="21"/>
          <w:sz w:val="21"/>
          <w:szCs w:val="21"/>
          <w:lang w:val="en-US" w:eastAsia="zh-CN"/>
        </w:rPr>
        <w:t xml:space="preserve">   </w:t>
      </w:r>
      <w:r>
        <w:rPr>
          <w:spacing w:val="-9"/>
          <w:sz w:val="21"/>
          <w:szCs w:val="21"/>
          <w:lang w:eastAsia="zh-CN"/>
        </w:rPr>
        <w:t>，</w:t>
      </w:r>
      <w:r>
        <w:rPr>
          <w:rFonts w:hint="eastAsia"/>
          <w:spacing w:val="-9"/>
          <w:sz w:val="21"/>
          <w:szCs w:val="21"/>
          <w:lang w:val="en-US" w:eastAsia="zh-CN"/>
        </w:rPr>
        <w:t>标项</w:t>
      </w:r>
      <w:r>
        <w:rPr>
          <w:rFonts w:hint="eastAsia"/>
          <w:spacing w:val="-9"/>
          <w:sz w:val="21"/>
          <w:szCs w:val="21"/>
          <w:u w:val="single"/>
          <w:lang w:val="en-US" w:eastAsia="zh-CN"/>
        </w:rPr>
        <w:t xml:space="preserve">    </w:t>
      </w:r>
      <w:r>
        <w:rPr>
          <w:rFonts w:hint="eastAsia"/>
          <w:spacing w:val="-9"/>
          <w:sz w:val="21"/>
          <w:szCs w:val="21"/>
          <w:lang w:val="en-US" w:eastAsia="zh-CN"/>
        </w:rPr>
        <w:t xml:space="preserve">：               </w:t>
      </w:r>
      <w:r>
        <w:rPr>
          <w:spacing w:val="-9"/>
          <w:sz w:val="21"/>
          <w:szCs w:val="21"/>
          <w:lang w:eastAsia="zh-CN"/>
        </w:rPr>
        <w:t>）</w:t>
      </w:r>
      <w:r>
        <w:rPr>
          <w:spacing w:val="-50"/>
          <w:sz w:val="21"/>
          <w:szCs w:val="21"/>
          <w:lang w:eastAsia="zh-CN"/>
        </w:rPr>
        <w:t xml:space="preserve"> </w:t>
      </w:r>
      <w:r>
        <w:rPr>
          <w:spacing w:val="-7"/>
          <w:sz w:val="21"/>
          <w:szCs w:val="21"/>
          <w:lang w:eastAsia="zh-CN"/>
        </w:rPr>
        <w:t>招标中若获中标，我们保证在收到中</w:t>
      </w:r>
      <w:r>
        <w:rPr>
          <w:sz w:val="21"/>
          <w:szCs w:val="21"/>
          <w:lang w:eastAsia="zh-CN"/>
        </w:rPr>
        <w:t xml:space="preserve"> </w:t>
      </w:r>
      <w:r>
        <w:rPr>
          <w:spacing w:val="-3"/>
          <w:sz w:val="21"/>
          <w:szCs w:val="21"/>
          <w:lang w:eastAsia="zh-CN"/>
        </w:rPr>
        <w:t>标通知书后</w:t>
      </w:r>
      <w:r>
        <w:rPr>
          <w:spacing w:val="-39"/>
          <w:sz w:val="21"/>
          <w:szCs w:val="21"/>
          <w:lang w:eastAsia="zh-CN"/>
        </w:rPr>
        <w:t xml:space="preserve"> </w:t>
      </w:r>
      <w:r>
        <w:rPr>
          <w:spacing w:val="-3"/>
          <w:sz w:val="21"/>
          <w:szCs w:val="21"/>
          <w:lang w:eastAsia="zh-CN"/>
        </w:rPr>
        <w:t>5 个工作日内，按招标文件的规定，</w:t>
      </w:r>
      <w:r>
        <w:rPr>
          <w:spacing w:val="-4"/>
          <w:sz w:val="21"/>
          <w:szCs w:val="21"/>
          <w:lang w:eastAsia="zh-CN"/>
        </w:rPr>
        <w:t xml:space="preserve"> 以支票、汇票或现金，向贵公司一次性支付中标</w:t>
      </w:r>
      <w:r>
        <w:rPr>
          <w:sz w:val="21"/>
          <w:szCs w:val="21"/>
          <w:lang w:eastAsia="zh-CN"/>
        </w:rPr>
        <w:t xml:space="preserve"> </w:t>
      </w:r>
      <w:r>
        <w:rPr>
          <w:spacing w:val="-4"/>
          <w:sz w:val="21"/>
          <w:szCs w:val="21"/>
          <w:lang w:eastAsia="zh-CN"/>
        </w:rPr>
        <w:t>服务费用。否则，由此产生的一切法律后果和责任由我公司承担。我公司声明放弃对此提出任何异议和追索的权利。</w:t>
      </w:r>
    </w:p>
    <w:p>
      <w:pPr>
        <w:pStyle w:val="4"/>
        <w:spacing w:before="156" w:line="221" w:lineRule="auto"/>
        <w:ind w:left="546"/>
        <w:rPr>
          <w:sz w:val="21"/>
          <w:szCs w:val="21"/>
        </w:rPr>
      </w:pPr>
      <w:r>
        <w:rPr>
          <w:spacing w:val="-6"/>
          <w:sz w:val="21"/>
          <w:szCs w:val="21"/>
        </w:rPr>
        <w:t>特此承诺。</w:t>
      </w:r>
    </w:p>
    <w:p>
      <w:pPr>
        <w:spacing w:before="26"/>
      </w:pPr>
    </w:p>
    <w:p>
      <w:pPr>
        <w:spacing w:before="26"/>
      </w:pPr>
    </w:p>
    <w:tbl>
      <w:tblPr>
        <w:tblStyle w:val="56"/>
        <w:tblW w:w="907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70"/>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821" w:hRule="atLeast"/>
        </w:trPr>
        <w:tc>
          <w:tcPr>
            <w:tcW w:w="9070" w:type="dxa"/>
          </w:tcPr>
          <w:p>
            <w:pPr>
              <w:spacing w:before="43" w:line="224" w:lineRule="auto"/>
              <w:ind w:left="3707"/>
              <w:rPr>
                <w:rFonts w:ascii="黑体" w:hAnsi="黑体" w:eastAsia="黑体" w:cs="黑体"/>
                <w:sz w:val="27"/>
                <w:szCs w:val="27"/>
                <w:lang w:eastAsia="zh-CN"/>
              </w:rPr>
            </w:pPr>
            <w:r>
              <w:rPr>
                <w:rFonts w:ascii="黑体" w:hAnsi="黑体" w:eastAsia="黑体" w:cs="黑体"/>
                <w:spacing w:val="6"/>
                <w:sz w:val="27"/>
                <w:szCs w:val="27"/>
                <w:u w:val="single"/>
                <w:lang w:eastAsia="zh-CN"/>
              </w:rPr>
              <w:t>开具发票信息</w:t>
            </w:r>
          </w:p>
          <w:p>
            <w:pPr>
              <w:pStyle w:val="57"/>
              <w:spacing w:before="210" w:line="221" w:lineRule="auto"/>
              <w:ind w:left="562"/>
              <w:rPr>
                <w:sz w:val="21"/>
                <w:szCs w:val="21"/>
                <w:lang w:eastAsia="zh-CN"/>
              </w:rPr>
            </w:pPr>
            <w:r>
              <w:rPr>
                <w:spacing w:val="-4"/>
                <w:sz w:val="21"/>
                <w:szCs w:val="21"/>
                <w:lang w:eastAsia="zh-CN"/>
              </w:rPr>
              <w:t>□增值税普通发票</w:t>
            </w:r>
          </w:p>
          <w:p>
            <w:pPr>
              <w:pStyle w:val="57"/>
              <w:spacing w:before="157" w:line="290" w:lineRule="auto"/>
              <w:ind w:left="543" w:right="4798" w:firstLine="19"/>
              <w:rPr>
                <w:sz w:val="21"/>
                <w:szCs w:val="21"/>
                <w:lang w:eastAsia="zh-CN"/>
              </w:rPr>
            </w:pPr>
            <w:r>
              <w:rPr>
                <w:spacing w:val="-5"/>
                <w:sz w:val="21"/>
                <w:szCs w:val="21"/>
                <w:lang w:eastAsia="zh-CN"/>
              </w:rPr>
              <w:t>□或按照以下信息开具增值税专用发票：</w:t>
            </w:r>
            <w:r>
              <w:rPr>
                <w:spacing w:val="12"/>
                <w:sz w:val="21"/>
                <w:szCs w:val="21"/>
                <w:lang w:eastAsia="zh-CN"/>
              </w:rPr>
              <w:t xml:space="preserve"> </w:t>
            </w:r>
            <w:r>
              <w:rPr>
                <w:spacing w:val="-9"/>
                <w:sz w:val="21"/>
                <w:szCs w:val="21"/>
                <w:lang w:eastAsia="zh-CN"/>
              </w:rPr>
              <w:t>单位名称：</w:t>
            </w:r>
          </w:p>
          <w:p>
            <w:pPr>
              <w:pStyle w:val="57"/>
              <w:spacing w:before="156" w:line="408" w:lineRule="exact"/>
              <w:ind w:left="543"/>
              <w:rPr>
                <w:sz w:val="21"/>
                <w:szCs w:val="21"/>
                <w:lang w:eastAsia="zh-CN"/>
              </w:rPr>
            </w:pPr>
            <w:r>
              <w:rPr>
                <w:spacing w:val="-5"/>
                <w:position w:val="15"/>
                <w:sz w:val="21"/>
                <w:szCs w:val="21"/>
                <w:lang w:eastAsia="zh-CN"/>
              </w:rPr>
              <w:t>纳税人识别号：</w:t>
            </w:r>
          </w:p>
          <w:p>
            <w:pPr>
              <w:pStyle w:val="57"/>
              <w:spacing w:before="1" w:line="229" w:lineRule="auto"/>
              <w:ind w:left="541"/>
              <w:rPr>
                <w:sz w:val="21"/>
                <w:szCs w:val="21"/>
                <w:lang w:eastAsia="zh-CN"/>
              </w:rPr>
            </w:pPr>
            <w:r>
              <w:rPr>
                <w:spacing w:val="-12"/>
                <w:sz w:val="21"/>
                <w:szCs w:val="21"/>
                <w:lang w:eastAsia="zh-CN"/>
              </w:rPr>
              <w:t>地址：</w:t>
            </w:r>
          </w:p>
          <w:p>
            <w:pPr>
              <w:pStyle w:val="57"/>
              <w:spacing w:before="146" w:line="223" w:lineRule="auto"/>
              <w:ind w:left="566"/>
              <w:rPr>
                <w:sz w:val="21"/>
                <w:szCs w:val="21"/>
                <w:lang w:eastAsia="zh-CN"/>
              </w:rPr>
            </w:pPr>
            <w:r>
              <w:rPr>
                <w:spacing w:val="-18"/>
                <w:sz w:val="21"/>
                <w:szCs w:val="21"/>
                <w:lang w:eastAsia="zh-CN"/>
              </w:rPr>
              <w:t>电话：</w:t>
            </w:r>
          </w:p>
          <w:p>
            <w:pPr>
              <w:pStyle w:val="57"/>
              <w:spacing w:before="154" w:line="408" w:lineRule="exact"/>
              <w:ind w:left="542"/>
              <w:rPr>
                <w:sz w:val="21"/>
                <w:szCs w:val="21"/>
              </w:rPr>
            </w:pPr>
            <w:r>
              <w:rPr>
                <w:spacing w:val="-11"/>
                <w:position w:val="14"/>
                <w:sz w:val="21"/>
                <w:szCs w:val="21"/>
              </w:rPr>
              <w:t>开户行：</w:t>
            </w:r>
          </w:p>
          <w:p>
            <w:pPr>
              <w:pStyle w:val="57"/>
              <w:spacing w:line="222" w:lineRule="auto"/>
              <w:ind w:left="544"/>
              <w:rPr>
                <w:sz w:val="21"/>
                <w:szCs w:val="21"/>
              </w:rPr>
            </w:pPr>
            <w:r>
              <w:rPr>
                <w:spacing w:val="-13"/>
                <w:sz w:val="21"/>
                <w:szCs w:val="21"/>
              </w:rPr>
              <w:t>账号：</w:t>
            </w:r>
          </w:p>
        </w:tc>
      </w:tr>
    </w:tbl>
    <w:p>
      <w:pPr>
        <w:spacing w:line="295" w:lineRule="auto"/>
      </w:pPr>
    </w:p>
    <w:p>
      <w:pPr>
        <w:spacing w:line="296" w:lineRule="auto"/>
      </w:pPr>
    </w:p>
    <w:p>
      <w:pPr>
        <w:spacing w:line="296" w:lineRule="auto"/>
      </w:pPr>
    </w:p>
    <w:p>
      <w:pPr>
        <w:spacing w:line="296" w:lineRule="auto"/>
      </w:pPr>
    </w:p>
    <w:p>
      <w:pPr>
        <w:pStyle w:val="4"/>
        <w:spacing w:before="69" w:line="214" w:lineRule="auto"/>
        <w:ind w:left="125"/>
        <w:rPr>
          <w:sz w:val="21"/>
          <w:szCs w:val="21"/>
          <w:lang w:eastAsia="zh-CN"/>
        </w:rPr>
      </w:pPr>
      <w:r>
        <w:rPr>
          <w:rFonts w:hint="eastAsia"/>
          <w:spacing w:val="-8"/>
          <w:sz w:val="21"/>
          <w:szCs w:val="21"/>
          <w:lang w:eastAsia="zh-CN"/>
        </w:rPr>
        <w:t>供应商</w:t>
      </w:r>
      <w:r>
        <w:rPr>
          <w:spacing w:val="-8"/>
          <w:sz w:val="21"/>
          <w:szCs w:val="21"/>
          <w:lang w:eastAsia="zh-CN"/>
        </w:rPr>
        <w:t>名称（电子章</w:t>
      </w:r>
      <w:r>
        <w:rPr>
          <w:spacing w:val="-5"/>
          <w:sz w:val="21"/>
          <w:szCs w:val="21"/>
          <w:lang w:eastAsia="zh-CN"/>
        </w:rPr>
        <w:t>）：</w:t>
      </w:r>
      <w:r>
        <w:rPr>
          <w:spacing w:val="-8"/>
          <w:sz w:val="21"/>
          <w:szCs w:val="21"/>
          <w:lang w:eastAsia="zh-CN"/>
        </w:rPr>
        <w:t>_</w:t>
      </w:r>
      <w:r>
        <w:rPr>
          <w:sz w:val="21"/>
          <w:szCs w:val="21"/>
          <w:lang w:eastAsia="zh-CN"/>
        </w:rPr>
        <w:t xml:space="preserve">    </w:t>
      </w:r>
    </w:p>
    <w:p>
      <w:pPr>
        <w:pStyle w:val="4"/>
        <w:spacing w:before="165" w:line="408" w:lineRule="exact"/>
        <w:ind w:left="124"/>
        <w:rPr>
          <w:sz w:val="21"/>
          <w:szCs w:val="21"/>
          <w:lang w:eastAsia="zh-CN"/>
        </w:rPr>
      </w:pPr>
      <w:r>
        <w:rPr>
          <w:spacing w:val="-4"/>
          <w:position w:val="15"/>
          <w:sz w:val="21"/>
          <w:szCs w:val="21"/>
          <w:lang w:eastAsia="zh-CN"/>
        </w:rPr>
        <w:t>法定代表人（单位负责人）或其授权的代理人（</w:t>
      </w:r>
      <w:r>
        <w:rPr>
          <w:spacing w:val="-5"/>
          <w:position w:val="15"/>
          <w:sz w:val="21"/>
          <w:szCs w:val="21"/>
          <w:lang w:eastAsia="zh-CN"/>
        </w:rPr>
        <w:t>电子章</w:t>
      </w:r>
      <w:r>
        <w:rPr>
          <w:spacing w:val="-13"/>
          <w:position w:val="15"/>
          <w:sz w:val="21"/>
          <w:szCs w:val="21"/>
          <w:lang w:eastAsia="zh-CN"/>
        </w:rPr>
        <w:t>）：</w:t>
      </w:r>
      <w:r>
        <w:rPr>
          <w:spacing w:val="-5"/>
          <w:position w:val="15"/>
          <w:sz w:val="21"/>
          <w:szCs w:val="21"/>
          <w:lang w:eastAsia="zh-CN"/>
        </w:rPr>
        <w:t>_</w:t>
      </w:r>
      <w:r>
        <w:rPr>
          <w:position w:val="15"/>
          <w:sz w:val="21"/>
          <w:szCs w:val="21"/>
          <w:lang w:eastAsia="zh-CN"/>
        </w:rPr>
        <w:t xml:space="preserve">    </w:t>
      </w:r>
    </w:p>
    <w:p>
      <w:pPr>
        <w:pStyle w:val="4"/>
        <w:spacing w:line="214" w:lineRule="auto"/>
        <w:ind w:left="159"/>
        <w:rPr>
          <w:sz w:val="21"/>
          <w:szCs w:val="21"/>
        </w:rPr>
      </w:pPr>
      <w:r>
        <w:rPr>
          <w:spacing w:val="-22"/>
          <w:sz w:val="21"/>
          <w:szCs w:val="21"/>
        </w:rPr>
        <w:t>日期：</w:t>
      </w:r>
      <w:r>
        <w:rPr>
          <w:spacing w:val="-12"/>
          <w:sz w:val="21"/>
          <w:szCs w:val="21"/>
        </w:rPr>
        <w:t xml:space="preserve"> </w:t>
      </w:r>
      <w:r>
        <w:rPr>
          <w:sz w:val="21"/>
          <w:szCs w:val="21"/>
          <w:u w:val="single"/>
        </w:rPr>
        <w:t xml:space="preserve">        </w:t>
      </w:r>
      <w:r>
        <w:rPr>
          <w:spacing w:val="-96"/>
          <w:sz w:val="21"/>
          <w:szCs w:val="21"/>
        </w:rPr>
        <w:t xml:space="preserve"> </w:t>
      </w:r>
      <w:r>
        <w:rPr>
          <w:spacing w:val="-22"/>
          <w:sz w:val="21"/>
          <w:szCs w:val="21"/>
        </w:rPr>
        <w:t>年</w:t>
      </w:r>
      <w:r>
        <w:rPr>
          <w:spacing w:val="-105"/>
          <w:sz w:val="21"/>
          <w:szCs w:val="21"/>
        </w:rPr>
        <w:t xml:space="preserve"> </w:t>
      </w:r>
      <w:r>
        <w:rPr>
          <w:spacing w:val="20"/>
          <w:sz w:val="21"/>
          <w:szCs w:val="21"/>
          <w:u w:val="single"/>
        </w:rPr>
        <w:t xml:space="preserve">     </w:t>
      </w:r>
      <w:r>
        <w:rPr>
          <w:spacing w:val="-88"/>
          <w:sz w:val="21"/>
          <w:szCs w:val="21"/>
        </w:rPr>
        <w:t xml:space="preserve"> </w:t>
      </w:r>
      <w:r>
        <w:rPr>
          <w:spacing w:val="-22"/>
          <w:sz w:val="21"/>
          <w:szCs w:val="21"/>
        </w:rPr>
        <w:t>月_</w:t>
      </w:r>
      <w:r>
        <w:rPr>
          <w:spacing w:val="10"/>
          <w:sz w:val="21"/>
          <w:szCs w:val="21"/>
        </w:rPr>
        <w:t xml:space="preserve">    </w:t>
      </w:r>
      <w:r>
        <w:rPr>
          <w:spacing w:val="-22"/>
          <w:sz w:val="21"/>
          <w:szCs w:val="21"/>
        </w:rPr>
        <w:t>日</w:t>
      </w:r>
    </w:p>
    <w:p>
      <w:pPr>
        <w:sectPr>
          <w:headerReference r:id="rId83" w:type="default"/>
          <w:footerReference r:id="rId84" w:type="default"/>
          <w:pgSz w:w="11905" w:h="16839"/>
          <w:pgMar w:top="1104" w:right="1440" w:bottom="1281" w:left="1560" w:header="1090" w:footer="988" w:gutter="0"/>
          <w:cols w:space="720" w:num="1"/>
        </w:sectPr>
      </w:pPr>
    </w:p>
    <w:p/>
    <w:sectPr>
      <w:footerReference r:id="rId85" w:type="default"/>
      <w:pgSz w:w="11905" w:h="16839"/>
      <w:pgMar w:top="1104" w:right="1440" w:bottom="1281" w:left="1560" w:header="1090" w:footer="988"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Garamond">
    <w:panose1 w:val="02020404030301010803"/>
    <w:charset w:val="00"/>
    <w:family w:val="roman"/>
    <w:pitch w:val="default"/>
    <w:sig w:usb0="00000287" w:usb1="00000000" w:usb2="00000000" w:usb3="00000000" w:csb0="0000009F" w:csb1="DFD70000"/>
  </w:font>
  <w:font w:name="PMingLiU">
    <w:altName w:val="PMingLiU-ExtB"/>
    <w:panose1 w:val="02020500000000000000"/>
    <w:charset w:val="88"/>
    <w:family w:val="roman"/>
    <w:pitch w:val="default"/>
    <w:sig w:usb0="00000000" w:usb1="00000000" w:usb2="00000016" w:usb3="00000000" w:csb0="0010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华文宋体">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XByfI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6DbLwlY/WB6h&#10;o3jerg4BAiZdoyidEr1W6LdUmX42YkP/uU9RT/+D5S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pcHJ8iwCAABX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7629"/>
      <w:rPr>
        <w:rFonts w:ascii="仿宋" w:hAnsi="仿宋" w:eastAsia="仿宋" w:cs="仿宋"/>
        <w:sz w:val="30"/>
        <w:szCs w:val="30"/>
      </w:rPr>
    </w:pPr>
    <w:r>
      <w:rPr>
        <w:sz w:val="30"/>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012otAgAAVw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JtX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r012otAgAAVw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7629"/>
      <w:rPr>
        <w:rFonts w:ascii="仿宋" w:hAnsi="仿宋" w:eastAsia="仿宋" w:cs="仿宋"/>
        <w:sz w:val="30"/>
        <w:szCs w:val="30"/>
      </w:rPr>
    </w:pPr>
    <w:r>
      <w:rPr>
        <w:sz w:val="30"/>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pvceotAgAAVw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6DbLwlbvLI/Q&#10;UTxvV8cAAVtdoyidEr1W6Le2Mv1sxIb+c99GPf4P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pvceotAgAAVw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7629"/>
      <w:rPr>
        <w:rFonts w:ascii="仿宋" w:hAnsi="仿宋" w:eastAsia="仿宋" w:cs="仿宋"/>
        <w:sz w:val="30"/>
        <w:szCs w:val="30"/>
      </w:rPr>
    </w:pPr>
    <w:r>
      <w:rPr>
        <w:sz w:val="30"/>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IiIqotAgAAV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IiIqotAgAAVw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7629"/>
      <w:rPr>
        <w:rFonts w:ascii="仿宋" w:hAnsi="仿宋" w:eastAsia="仿宋" w:cs="仿宋"/>
        <w:sz w:val="30"/>
        <w:szCs w:val="30"/>
      </w:rPr>
    </w:pPr>
    <w:r>
      <w:rPr>
        <w:sz w:val="30"/>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ij4t8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Pi3ywCAABX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7629"/>
      <w:rPr>
        <w:rFonts w:ascii="仿宋" w:hAnsi="仿宋" w:eastAsia="仿宋" w:cs="仿宋"/>
        <w:sz w:val="30"/>
        <w:szCs w:val="30"/>
      </w:rPr>
    </w:pPr>
    <w:r>
      <w:rPr>
        <w:sz w:val="30"/>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DusZ8tAgAAVw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Os3lGimUPHT92+n&#10;H79OP78SnEGg1voZ4jYWkaF7azq0zXDucRh5d5VT8QtGBH7Ie7zIK7pAeLw0nUynOVwcvmED/Ozh&#10;unU+vBNGkWgU1KF+SVZ2uPWhDx1CYjZt1o2UqYZSk7agVy9f5e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DusZ8tAgAAVw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7629"/>
      <w:rPr>
        <w:rFonts w:ascii="仿宋" w:hAnsi="仿宋" w:eastAsia="仿宋" w:cs="仿宋"/>
        <w:sz w:val="30"/>
        <w:szCs w:val="30"/>
      </w:rPr>
    </w:pPr>
    <w:r>
      <w:rPr>
        <w:sz w:val="30"/>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RKA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gfkSgKwIAAFcEAAAOAAAAAAAAAAEAIAAAAB8BAABkcnMvZTJvRG9jLnhtbFBLBQYAAAAABgAG&#10;AFkBAAC8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7629"/>
      <w:rPr>
        <w:rFonts w:ascii="仿宋" w:hAnsi="仿宋" w:eastAsia="仿宋" w:cs="仿宋"/>
        <w:sz w:val="30"/>
        <w:szCs w:val="30"/>
      </w:rPr>
    </w:pPr>
    <w:r>
      <w:rPr>
        <w:sz w:val="30"/>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gzF+A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Wx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IMxfgKwIAAFcEAAAOAAAAAAAAAAEAIAAAAB8BAABkcnMvZTJvRG9jLnhtbFBLBQYAAAAABgAG&#10;AFkBAAC8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7629"/>
      <w:rPr>
        <w:rFonts w:ascii="仿宋" w:hAnsi="仿宋" w:eastAsia="仿宋" w:cs="仿宋"/>
        <w:sz w:val="30"/>
        <w:szCs w:val="30"/>
      </w:rPr>
    </w:pPr>
    <w:r>
      <w:rPr>
        <w:sz w:val="30"/>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Dl4iA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8OXiICwCAABX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7629"/>
      <w:rPr>
        <w:rFonts w:ascii="仿宋" w:hAnsi="仿宋" w:eastAsia="仿宋" w:cs="仿宋"/>
        <w:sz w:val="30"/>
        <w:szCs w:val="30"/>
      </w:rPr>
    </w:pPr>
    <w:r>
      <w:rPr>
        <w:sz w:val="30"/>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osWA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Z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iosWAtAgAAVw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7629"/>
      <w:rPr>
        <w:rFonts w:ascii="仿宋" w:hAnsi="仿宋" w:eastAsia="仿宋" w:cs="仿宋"/>
        <w:sz w:val="30"/>
        <w:szCs w:val="30"/>
      </w:rPr>
    </w:pPr>
    <w:r>
      <w:rPr>
        <w:sz w:val="30"/>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OeHo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f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FOeHotAgAAVw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1" w:lineRule="auto"/>
      <w:ind w:left="7778"/>
      <w:rPr>
        <w:rFonts w:ascii="仿宋" w:hAnsi="仿宋" w:eastAsia="仿宋" w:cs="仿宋"/>
        <w:sz w:val="30"/>
        <w:szCs w:val="30"/>
      </w:rPr>
    </w:pPr>
    <w:r>
      <w:rPr>
        <w:sz w:val="3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0XPDI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dFzwyKwIAAFcEAAAOAAAAAAAAAAEAIAAAAB8BAABkcnMvZTJvRG9jLnhtbFBLBQYAAAAABgAG&#10;AFkBAAC8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7629"/>
      <w:rPr>
        <w:rFonts w:ascii="仿宋" w:hAnsi="仿宋" w:eastAsia="仿宋" w:cs="仿宋"/>
        <w:sz w:val="30"/>
        <w:szCs w:val="30"/>
      </w:rPr>
    </w:pPr>
    <w:r>
      <w:rPr>
        <w:sz w:val="30"/>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DKzo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Z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kDKzotAgAAVw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7716"/>
      <w:rPr>
        <w:rFonts w:ascii="仿宋" w:hAnsi="仿宋" w:eastAsia="仿宋" w:cs="仿宋"/>
        <w:sz w:val="30"/>
        <w:szCs w:val="30"/>
      </w:rPr>
    </w:pPr>
    <w:r>
      <w:rPr>
        <w:sz w:val="30"/>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V3vo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u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EdXe+iwCAABX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3" w:lineRule="auto"/>
      <w:ind w:left="7697"/>
      <w:jc w:val="right"/>
      <w:rPr>
        <w:rFonts w:ascii="仿宋" w:hAnsi="仿宋" w:eastAsia="仿宋" w:cs="仿宋"/>
        <w:sz w:val="30"/>
        <w:szCs w:val="30"/>
      </w:rPr>
    </w:pPr>
    <w:r>
      <w:rPr>
        <w:sz w:val="30"/>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mYjbo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f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mYjbotAgAAVw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7629"/>
      <w:rPr>
        <w:rFonts w:ascii="仿宋" w:hAnsi="仿宋" w:eastAsia="仿宋" w:cs="仿宋"/>
        <w:sz w:val="30"/>
        <w:szCs w:val="30"/>
      </w:rPr>
    </w:pPr>
    <w:r>
      <w:rPr>
        <w:sz w:val="30"/>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ZTc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IxlNzywCAABX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3" w:lineRule="auto"/>
      <w:ind w:left="7476"/>
      <w:rPr>
        <w:rFonts w:ascii="仿宋" w:hAnsi="仿宋" w:eastAsia="仿宋" w:cs="仿宋"/>
        <w:sz w:val="30"/>
        <w:szCs w:val="30"/>
      </w:rPr>
    </w:pPr>
    <w:r>
      <w:rPr>
        <w:sz w:val="30"/>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UHo8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f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tUHo8tAgAAVw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3" w:lineRule="auto"/>
      <w:ind w:left="7476"/>
      <w:rPr>
        <w:rFonts w:ascii="仿宋" w:hAnsi="仿宋" w:eastAsia="仿宋" w:cs="仿宋"/>
        <w:sz w:val="30"/>
        <w:szCs w:val="30"/>
      </w:rPr>
    </w:pPr>
    <w:r>
      <w:rPr>
        <w:sz w:val="30"/>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GCXg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FJJopVPz04/vp&#10;58Pp1zeCMwjUWj9D3L1FZOjemQ5tM5x7HEbeXeVU/IIRgR9Yx4u8oguEx0vTyXSaw8XhGzbAzx6v&#10;W+fDe2EUiUZBHeqXZGWHjQ996BASs2mzbqRMNZSatAW9ev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wYJeCwCAABX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3" w:lineRule="auto"/>
      <w:ind w:left="7476"/>
      <w:rPr>
        <w:rFonts w:ascii="仿宋" w:hAnsi="仿宋" w:eastAsia="仿宋" w:cs="仿宋"/>
        <w:sz w:val="30"/>
        <w:szCs w:val="30"/>
      </w:rPr>
    </w:pPr>
    <w:r>
      <w:rPr>
        <w:sz w:val="30"/>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9LWjgsAgAAVwQAAA4AAABkcnMvZTJvRG9jLnhtbK1UzY7TMBC+I/EO&#10;lu80aRGrUj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LdjSjRT6Pjpx/fT&#10;z4fTr28EZxCotX6GuHuLyNC9Mx3GZjj3OIy8u8qp+AUjAj/kPV7kFV0gPF6aTqbTHC4O37ABfvZ4&#10;3Tof3gujSDQK6tC/JCs7bHzoQ4eQmE2bdSNl6qHUpC3o1es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0taOCwCAABX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3" w:lineRule="auto"/>
      <w:ind w:left="7476"/>
      <w:rPr>
        <w:rFonts w:ascii="仿宋" w:hAnsi="仿宋" w:eastAsia="仿宋" w:cs="仿宋"/>
        <w:sz w:val="30"/>
        <w:szCs w:val="30"/>
      </w:rPr>
    </w:pPr>
    <w:r>
      <w:rPr>
        <w:sz w:val="30"/>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L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LgtAgAAVw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3" w:lineRule="auto"/>
      <w:ind w:left="7476"/>
      <w:rPr>
        <w:rFonts w:ascii="仿宋" w:hAnsi="仿宋" w:eastAsia="仿宋" w:cs="仿宋"/>
        <w:sz w:val="30"/>
        <w:szCs w:val="30"/>
      </w:rPr>
    </w:pPr>
    <w:r>
      <w:rPr>
        <w:sz w:val="30"/>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57ZuItAgAAVw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57ZuItAgAAVw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7476"/>
      <w:rPr>
        <w:rFonts w:ascii="仿宋" w:hAnsi="仿宋" w:eastAsia="仿宋" w:cs="仿宋"/>
        <w:sz w:val="30"/>
        <w:szCs w:val="30"/>
      </w:rPr>
    </w:pPr>
    <w:r>
      <w:rPr>
        <w:sz w:val="30"/>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tkyItAgAAV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6DbLwlbvLI/Q&#10;UTxvV8cAAVtdoyidEr1W6Le2Mv1sxIb+c99GPf4P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atkyItAgAAVw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7629"/>
      <w:rPr>
        <w:rFonts w:ascii="仿宋" w:hAnsi="仿宋" w:eastAsia="仿宋" w:cs="仿宋"/>
        <w:sz w:val="30"/>
        <w:szCs w:val="30"/>
      </w:rPr>
    </w:pPr>
    <w:r>
      <w:rPr>
        <w:sz w:val="3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7476"/>
      <w:rPr>
        <w:rFonts w:ascii="仿宋" w:hAnsi="仿宋" w:eastAsia="仿宋" w:cs="仿宋"/>
        <w:sz w:val="30"/>
        <w:szCs w:val="30"/>
      </w:rPr>
    </w:pPr>
    <w:r>
      <w:rPr>
        <w:sz w:val="30"/>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gwGItAgAAVw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JvXlGimUPHT92+n&#10;H79OP78SnEGg1voZ4jYWkaF7azq0zXDucRh5d5VT8QtGBH7Ie7zIK7pAeLw0nUynOVwcvmED/Ozh&#10;unU+vBNGkWgU1KF+SVZ2uPWhDx1CYjZt1o2UqYZSk7agVy9f5e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7gwGItAgAAVw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3" w:lineRule="auto"/>
      <w:ind w:left="7548"/>
      <w:rPr>
        <w:rFonts w:ascii="仿宋" w:hAnsi="仿宋" w:eastAsia="仿宋" w:cs="仿宋"/>
        <w:sz w:val="30"/>
        <w:szCs w:val="30"/>
      </w:rPr>
    </w:pPr>
    <w:r>
      <w:rPr>
        <w:sz w:val="30"/>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hABc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tGEAFywCAABX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3" w:lineRule="auto"/>
      <w:ind w:left="7476"/>
      <w:rPr>
        <w:rFonts w:ascii="仿宋" w:hAnsi="仿宋" w:eastAsia="仿宋" w:cs="仿宋"/>
        <w:sz w:val="30"/>
        <w:szCs w:val="30"/>
      </w:rPr>
    </w:pPr>
    <w:r>
      <w:rPr>
        <w:sz w:val="30"/>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sU1ctAgAAV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wsU1ctAgAAVw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3" w:lineRule="auto"/>
      <w:ind w:left="7526"/>
      <w:rPr>
        <w:rFonts w:ascii="仿宋" w:hAnsi="仿宋" w:eastAsia="仿宋" w:cs="仿宋"/>
        <w:sz w:val="30"/>
        <w:szCs w:val="30"/>
      </w:rPr>
    </w:pPr>
    <w:r>
      <w:rPr>
        <w:sz w:val="30"/>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3" w:lineRule="auto"/>
      <w:ind w:left="7476"/>
      <w:rPr>
        <w:rFonts w:ascii="仿宋" w:hAnsi="仿宋" w:eastAsia="仿宋" w:cs="仿宋"/>
        <w:sz w:val="30"/>
        <w:szCs w:val="30"/>
      </w:rPr>
    </w:pPr>
    <w:r>
      <w:rPr>
        <w:sz w:val="30"/>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3" w:lineRule="auto"/>
      <w:ind w:left="7476"/>
      <w:rPr>
        <w:rFonts w:ascii="仿宋" w:hAnsi="仿宋" w:eastAsia="仿宋" w:cs="仿宋"/>
        <w:sz w:val="30"/>
        <w:szCs w:val="30"/>
      </w:rPr>
    </w:pPr>
    <w:r>
      <w:rPr>
        <w:sz w:val="30"/>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aeTM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MQ+s2ysNFbyyN0&#10;FM/b5SFAwKRrFKVX4qIVOi5V5jIdsaX/3Keoxz/C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bNp5MywCAABZ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3" w:lineRule="auto"/>
      <w:ind w:left="7476"/>
      <w:rPr>
        <w:rFonts w:ascii="仿宋" w:hAnsi="仿宋" w:eastAsia="仿宋" w:cs="仿宋"/>
        <w:sz w:val="30"/>
        <w:szCs w:val="30"/>
      </w:rPr>
    </w:pPr>
    <w:r>
      <w:rPr>
        <w:sz w:val="30"/>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FVW4tAgAAWQQAAA4AAABkcnMvZTJvRG9jLnhtbK1UzY7TMBC+I/EO&#10;lu80aVes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qb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KFVW4tAgAAWQ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3" w:lineRule="auto"/>
      <w:ind w:left="7476"/>
      <w:rPr>
        <w:rFonts w:ascii="仿宋" w:hAnsi="仿宋" w:eastAsia="仿宋" w:cs="仿宋"/>
        <w:sz w:val="30"/>
        <w:szCs w:val="30"/>
      </w:rPr>
    </w:pPr>
    <w:r>
      <w:rPr>
        <w:sz w:val="30"/>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3" w:lineRule="auto"/>
      <w:ind w:left="7476"/>
      <w:rPr>
        <w:rFonts w:ascii="仿宋" w:hAnsi="仿宋" w:eastAsia="仿宋" w:cs="仿宋"/>
        <w:sz w:val="30"/>
        <w:szCs w:val="30"/>
      </w:rPr>
    </w:pPr>
    <w:r>
      <w:rPr>
        <w:sz w:val="30"/>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3" w:lineRule="auto"/>
      <w:ind w:left="7476"/>
      <w:rPr>
        <w:rFonts w:ascii="仿宋" w:hAnsi="仿宋" w:eastAsia="仿宋" w:cs="仿宋"/>
        <w:sz w:val="30"/>
        <w:szCs w:val="30"/>
      </w:rPr>
    </w:pPr>
    <w:r>
      <w:rPr>
        <w:sz w:val="30"/>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laO5nCwCAABZ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3" w:lineRule="auto"/>
      <w:ind w:left="7629"/>
      <w:rPr>
        <w:rFonts w:ascii="仿宋" w:hAnsi="仿宋" w:eastAsia="仿宋" w:cs="仿宋"/>
        <w:sz w:val="30"/>
        <w:szCs w:val="30"/>
      </w:rPr>
    </w:pPr>
    <w:r>
      <w:rPr>
        <w:sz w:val="3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3" w:lineRule="auto"/>
      <w:ind w:left="7476"/>
      <w:rPr>
        <w:rFonts w:ascii="仿宋" w:hAnsi="仿宋" w:eastAsia="仿宋" w:cs="仿宋"/>
        <w:sz w:val="30"/>
        <w:szCs w:val="30"/>
      </w:rPr>
    </w:pPr>
    <w:r>
      <w:rPr>
        <w:sz w:val="30"/>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8lcE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v8lcEtAgAAWQ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3" w:lineRule="auto"/>
      <w:ind w:left="7476"/>
      <w:rPr>
        <w:rFonts w:ascii="仿宋" w:hAnsi="仿宋" w:eastAsia="仿宋" w:cs="仿宋"/>
        <w:sz w:val="30"/>
        <w:szCs w:val="30"/>
      </w:rPr>
    </w:pPr>
    <w:r>
      <w:rPr>
        <w:sz w:val="30"/>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Q0A0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5DQDSwCAABZ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3" w:lineRule="auto"/>
      <w:ind w:left="7476"/>
      <w:rPr>
        <w:rFonts w:ascii="仿宋" w:hAnsi="仿宋" w:eastAsia="仿宋" w:cs="仿宋"/>
        <w:sz w:val="30"/>
        <w:szCs w:val="30"/>
      </w:rPr>
    </w:pPr>
    <w:r>
      <w:rPr>
        <w:sz w:val="30"/>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3P/FA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3P/FAtAgAAWQ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3" w:lineRule="auto"/>
      <w:ind w:left="7476"/>
      <w:rPr>
        <w:rFonts w:ascii="仿宋" w:hAnsi="仿宋" w:eastAsia="仿宋" w:cs="仿宋"/>
        <w:sz w:val="30"/>
        <w:szCs w:val="30"/>
      </w:rPr>
    </w:pPr>
    <w:r>
      <w:rPr>
        <w:sz w:val="30"/>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CGzs4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IbOziwCAABZ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111</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3" w:lineRule="auto"/>
      <w:ind w:left="7538"/>
      <w:rPr>
        <w:rFonts w:ascii="仿宋" w:hAnsi="仿宋" w:eastAsia="仿宋" w:cs="仿宋"/>
        <w:sz w:val="30"/>
        <w:szCs w:val="30"/>
      </w:rPr>
    </w:pPr>
    <w:r>
      <w:rPr>
        <w:sz w:val="30"/>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7Z4pMsAgAAW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tnikywCAABZ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123</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3" w:lineRule="auto"/>
      <w:ind w:left="7567"/>
      <w:rPr>
        <w:rFonts w:ascii="仿宋" w:hAnsi="仿宋" w:eastAsia="仿宋" w:cs="仿宋"/>
        <w:sz w:val="30"/>
        <w:szCs w:val="30"/>
      </w:rPr>
    </w:pPr>
    <w:r>
      <w:rPr>
        <w:sz w:val="30"/>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5lnQ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TDmWdCwCAABZ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124</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3" w:lineRule="auto"/>
      <w:ind w:left="7476"/>
      <w:rPr>
        <w:rFonts w:ascii="仿宋" w:hAnsi="仿宋" w:eastAsia="仿宋" w:cs="仿宋"/>
        <w:sz w:val="30"/>
        <w:szCs w:val="30"/>
      </w:rPr>
    </w:pPr>
    <w:r>
      <w:rPr>
        <w:sz w:val="30"/>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125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muiktAgAAW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v3o7ThYsH4FIjRyTRPTZaod21PbOd&#10;KU4g5kzXHd7yTY3kW+bDPXNoBzwYAxPusJTSIInpLUoq477+6zzGo0rwUtKgvXKqMU2UyA8a1QNg&#10;GAw3GLvB0Ad1a9CvEwyi5cnEBRfkYJbOqC+YolXMARfTHJlyGgbzNnQtjinkYrVKQeg3y8JWP1ge&#10;oaN43q4OAQImXaMonRK9Vui4VJl+OmJL/7lPUU9/hO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JmuiktAgAAWQ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125</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3" w:lineRule="auto"/>
      <w:ind w:left="7476"/>
      <w:rPr>
        <w:rFonts w:ascii="仿宋" w:hAnsi="仿宋" w:eastAsia="仿宋" w:cs="仿宋"/>
        <w:sz w:val="30"/>
        <w:szCs w:val="30"/>
      </w:rPr>
    </w:pPr>
    <w:r>
      <w:rPr>
        <w:sz w:val="30"/>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gIjwtAgAAW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eg3y8JWP1ge&#10;oaN43q4OAQImXaMonRK9Vui4VJl+OmJL/7lPUU9/hO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egIjwtAgAAWQ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131</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3" w:lineRule="auto"/>
      <w:ind w:left="7476"/>
      <w:rPr>
        <w:rFonts w:ascii="仿宋" w:hAnsi="仿宋" w:eastAsia="仿宋" w:cs="仿宋"/>
        <w:sz w:val="30"/>
        <w:szCs w:val="30"/>
      </w:rPr>
    </w:pPr>
    <w:r>
      <w:rPr>
        <w:sz w:val="30"/>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AVtssAgAAW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0G+WhZ1+sDxC&#10;R/G8XR8DBEy6RlE6JXqt0HGpMv10xJb+c5+iHv8I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tUBW2ywCAABZ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132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3" w:lineRule="auto"/>
      <w:ind w:left="7629"/>
      <w:rPr>
        <w:rFonts w:ascii="仿宋" w:hAnsi="仿宋" w:eastAsia="仿宋" w:cs="仿宋"/>
        <w:sz w:val="30"/>
        <w:szCs w:val="30"/>
      </w:rPr>
    </w:pPr>
    <w:r>
      <w:rPr>
        <w:sz w:val="3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W/Ec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5b8RywCAABX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rPr>
        <w:rFonts w:ascii="仿宋" w:hAnsi="仿宋" w:eastAsia="仿宋" w:cs="仿宋"/>
        <w:sz w:val="30"/>
        <w:szCs w:val="30"/>
      </w:rPr>
    </w:pPr>
    <w:r>
      <w:rPr>
        <w:sz w:val="30"/>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E67A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FJJopVPz04/vp&#10;58Pp1zeCMwjUWj9D3L1FZOjemQ5tM5x7HEbeXeVU/IIRgR9Yx4u8oguEx0vTyXSaw8XhGzbAzx6v&#10;W+fDe2EUiUZBHeqXZGWHjQ996BASs2mzbqRMNZSatAW9ev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e8TrsCwCAABX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7629"/>
      <w:rPr>
        <w:rFonts w:ascii="仿宋" w:hAnsi="仿宋" w:eastAsia="仿宋" w:cs="仿宋"/>
        <w:sz w:val="30"/>
        <w:szCs w:val="30"/>
      </w:rPr>
    </w:pPr>
    <w:r>
      <w:rPr>
        <w:sz w:val="3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JuPAsAgAAVwQAAA4AAABkcnMvZTJvRG9jLnhtbK1UzY7TMBC+I/EO&#10;lu80aRFL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LdjSjRT6Pjpx/fT&#10;z4fTr28EZxCotX6GuHuLyNC9Mx3GZjj3OIy8u8qp+AUjAj/kPV7kFV0gPF6aTqbTHC4O37ABfvZ4&#10;3Tof3gujSDQK6tC/JCs7bHzoQ4eQmE2bdSNl6qHUpC3o1es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4m48CwCAABX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7629"/>
      <w:rPr>
        <w:rFonts w:ascii="仿宋" w:hAnsi="仿宋" w:eastAsia="仿宋" w:cs="仿宋"/>
        <w:sz w:val="30"/>
        <w:szCs w:val="30"/>
      </w:rPr>
    </w:pPr>
    <w:r>
      <w:rPr>
        <w:sz w:val="30"/>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fTTA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tfTTAtAgAAVw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7629"/>
      <w:rPr>
        <w:rFonts w:ascii="仿宋" w:hAnsi="仿宋" w:eastAsia="仿宋" w:cs="仿宋"/>
        <w:sz w:val="30"/>
        <w:szCs w:val="30"/>
      </w:rPr>
    </w:pPr>
    <w:r>
      <w:rPr>
        <w:sz w:val="30"/>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MSHnA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MSHnAtAgAAVw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1" w:lineRule="auto"/>
      <w:ind w:right="28"/>
      <w:jc w:val="right"/>
      <w:rPr>
        <w:rFonts w:ascii="微软雅黑" w:hAnsi="微软雅黑" w:eastAsia="微软雅黑" w:cs="微软雅黑"/>
        <w:sz w:val="18"/>
        <w:szCs w:val="18"/>
        <w:lang w:eastAsia="zh-CN"/>
      </w:rPr>
    </w:pPr>
    <w:r>
      <w:rPr>
        <w:rFonts w:ascii="微软雅黑" w:hAnsi="微软雅黑" w:eastAsia="微软雅黑" w:cs="微软雅黑"/>
        <w:sz w:val="18"/>
        <w:szCs w:val="18"/>
      </w:rPr>
      <mc:AlternateContent>
        <mc:Choice Requires="wps">
          <w:drawing>
            <wp:anchor distT="0" distB="0" distL="114300" distR="114300" simplePos="0" relativeHeight="251659264" behindDoc="0" locked="0" layoutInCell="0" allowOverlap="1">
              <wp:simplePos x="0" y="0"/>
              <wp:positionH relativeFrom="page">
                <wp:posOffset>989330</wp:posOffset>
              </wp:positionH>
              <wp:positionV relativeFrom="page">
                <wp:posOffset>729615</wp:posOffset>
              </wp:positionV>
              <wp:extent cx="5654040" cy="9525"/>
              <wp:effectExtent l="0" t="0" r="0" b="0"/>
              <wp:wrapNone/>
              <wp:docPr id="3" name="任意多边形 3"/>
              <wp:cNvGraphicFramePr/>
              <a:graphic xmlns:a="http://schemas.openxmlformats.org/drawingml/2006/main">
                <a:graphicData uri="http://schemas.microsoft.com/office/word/2010/wordprocessingShape">
                  <wps:wsp>
                    <wps:cNvSpPr/>
                    <wps:spPr>
                      <a:xfrm>
                        <a:off x="0" y="0"/>
                        <a:ext cx="5654040" cy="9525"/>
                      </a:xfrm>
                      <a:custGeom>
                        <a:avLst/>
                        <a:gdLst/>
                        <a:ahLst/>
                        <a:cxnLst/>
                        <a:rect l="0" t="0" r="0" b="0"/>
                        <a:pathLst>
                          <a:path w="8904" h="15">
                            <a:moveTo>
                              <a:pt x="0" y="14"/>
                            </a:moveTo>
                            <a:lnTo>
                              <a:pt x="8903" y="14"/>
                            </a:lnTo>
                            <a:lnTo>
                              <a:pt x="8903" y="0"/>
                            </a:lnTo>
                            <a:lnTo>
                              <a:pt x="0" y="0"/>
                            </a:lnTo>
                            <a:lnTo>
                              <a:pt x="0" y="1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7.9pt;margin-top:57.45pt;height:0.75pt;width:445.2pt;mso-position-horizontal-relative:page;mso-position-vertical-relative:page;z-index:251659264;mso-width-relative:page;mso-height-relative:page;" fillcolor="#000000" filled="t" stroked="f" coordsize="8904,15" o:allowincell="f" o:gfxdata="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kIO2dkAAAAM&#10;AQAADwAAAAAAAAABACAAAAAiAAAAZHJzL2Rvd25yZXYueG1sUEsBAhQAFAAAAAgAh07iQJI2WMQb&#10;AgAAnQQAAA4AAAAAAAAAAQAgAAAAKAEAAGRycy9lMm9Eb2MueG1sUEsFBgAAAAAGAAYAWQEAALUF&#10;AAAAAA==&#10;" path="m0,14l8903,14,8903,0,0,0,0,14xe">
              <v:fill on="t" focussize="0,0"/>
              <v:stroke on="f"/>
              <v:imagedata o:title=""/>
              <o:lock v:ext="edit" aspectratio="f"/>
            </v:shape>
          </w:pict>
        </mc:Fallback>
      </mc:AlternateContent>
    </w:r>
    <w:r>
      <w:rPr>
        <w:rFonts w:hint="eastAsia" w:ascii="微软雅黑" w:hAnsi="微软雅黑" w:eastAsia="微软雅黑" w:cs="微软雅黑"/>
        <w:sz w:val="18"/>
        <w:szCs w:val="18"/>
        <w:lang w:eastAsia="zh-CN"/>
      </w:rPr>
      <w:t xml:space="preserve">自然资源资料档案库（馆）密集架设备采购项目  </w:t>
    </w:r>
    <w:r>
      <w:rPr>
        <w:rFonts w:ascii="微软雅黑" w:hAnsi="微软雅黑" w:eastAsia="微软雅黑" w:cs="微软雅黑"/>
        <w:sz w:val="18"/>
        <w:szCs w:val="18"/>
        <w:lang w:eastAsia="zh-CN"/>
      </w:rPr>
      <w:t>招标文件</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sz w:val="2"/>
      </w:rPr>
    </w:pPr>
    <w:r>
      <w:pict>
        <v:rect id="_x0000_s2066" o:spid="_x0000_s2066" o:spt="1" style="position:absolute;left:0pt;margin-left:78pt;margin-top:54.5pt;height:0.75pt;width:445.15pt;mso-position-horizontal-relative:page;mso-position-vertical-relative:page;z-index:251727872;mso-width-relative:page;mso-height-relative:page;" fillcolor="#000000" filled="t" stroked="f" coordsize="21600,21600" o:allowincell="f">
          <v:path/>
          <v:fill on="t" focussize="0,0"/>
          <v:stroke on="f"/>
          <v:imagedata o:title=""/>
          <o:lock v:ext="edit"/>
        </v:rect>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sz w:val="2"/>
      </w:rPr>
    </w:pPr>
    <w:r>
      <w:pict>
        <v:rect id="_x0000_s2067" o:spid="_x0000_s2067" o:spt="1" style="position:absolute;left:0pt;margin-left:78pt;margin-top:54.5pt;height:0.75pt;width:445.15pt;mso-position-horizontal-relative:page;mso-position-vertical-relative:page;z-index:251715584;mso-width-relative:page;mso-height-relative:page;" fillcolor="#000000" filled="t" stroked="f" coordsize="21600,21600" o:allowincell="f">
          <v:path/>
          <v:fill on="t" focussize="0,0"/>
          <v:stroke on="f"/>
          <v:imagedata o:title=""/>
          <o:lock v:ext="edit"/>
        </v:rect>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sz w:val="2"/>
      </w:rPr>
    </w:pPr>
    <w:r>
      <w:pict>
        <v:rect id="_x0000_s2068" o:spid="_x0000_s2068" o:spt="1" style="position:absolute;left:0pt;margin-left:78pt;margin-top:54.5pt;height:0.75pt;width:445.15pt;mso-position-horizontal-relative:page;mso-position-vertical-relative:page;z-index:251729920;mso-width-relative:page;mso-height-relative:page;" fillcolor="#000000" filled="t" stroked="f" coordsize="21600,21600" o:allowincell="f">
          <v:path/>
          <v:fill on="t" focussize="0,0"/>
          <v:stroke on="f"/>
          <v:imagedata o:title=""/>
          <o:lock v:ext="edit"/>
        </v:rect>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sz w:val="2"/>
      </w:rPr>
    </w:pPr>
    <w:r>
      <w:pict>
        <v:rect id="_x0000_s2069" o:spid="_x0000_s2069" o:spt="1" style="position:absolute;left:0pt;margin-left:78pt;margin-top:54.5pt;height:0.75pt;width:445.15pt;mso-position-horizontal-relative:page;mso-position-vertical-relative:page;z-index:251716608;mso-width-relative:page;mso-height-relative:page;" fillcolor="#000000" filled="t" stroked="f" coordsize="21600,21600" o:allowincell="f">
          <v:path/>
          <v:fill on="t" focussize="0,0"/>
          <v:stroke on="f"/>
          <v:imagedata o:title=""/>
          <o:lock v:ext="edit"/>
        </v:rect>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sz w:val="2"/>
      </w:rPr>
    </w:pPr>
    <w:r>
      <w:pict>
        <v:rect id="_x0000_s2070" o:spid="_x0000_s2070" o:spt="1" style="position:absolute;left:0pt;margin-left:78pt;margin-top:54.5pt;height:0.75pt;width:445.15pt;mso-position-horizontal-relative:page;mso-position-vertical-relative:page;z-index:251730944;mso-width-relative:page;mso-height-relative:page;" fillcolor="#000000" filled="t" stroked="f" coordsize="21600,21600" o:allowincell="f">
          <v:path/>
          <v:fill on="t" focussize="0,0"/>
          <v:stroke on="f"/>
          <v:imagedata o:title=""/>
          <o:lock v:ext="edit"/>
        </v:rect>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sz w:val="2"/>
      </w:rPr>
    </w:pPr>
    <w:r>
      <w:pict>
        <v:rect id="_x0000_s2071" o:spid="_x0000_s2071" o:spt="1" style="position:absolute;left:0pt;margin-left:78pt;margin-top:54.5pt;height:0.75pt;width:445.15pt;mso-position-horizontal-relative:page;mso-position-vertical-relative:page;z-index:251731968;mso-width-relative:page;mso-height-relative:page;" fillcolor="#000000" filled="t" stroked="f" coordsize="21600,21600" o:allowincell="f">
          <v:path/>
          <v:fill on="t" focussize="0,0"/>
          <v:stroke on="f"/>
          <v:imagedata o:title=""/>
          <o:lock v:ext="edit"/>
        </v:rect>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sz w:val="2"/>
      </w:rPr>
    </w:pPr>
    <w:r>
      <w:pict>
        <v:rect id="_x0000_s2072" o:spid="_x0000_s2072" o:spt="1" style="position:absolute;left:0pt;margin-left:78pt;margin-top:54.5pt;height:0.75pt;width:445.15pt;mso-position-horizontal-relative:page;mso-position-vertical-relative:page;z-index:251728896;mso-width-relative:page;mso-height-relative:page;" fillcolor="#000000" filled="t" stroked="f" coordsize="21600,21600" o:allowincell="f">
          <v:path/>
          <v:fill on="t" focussize="0,0"/>
          <v:stroke on="f"/>
          <v:imagedata o:title=""/>
          <o:lock v:ext="edit"/>
        </v:rect>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sz w:val="2"/>
      </w:rPr>
    </w:pPr>
    <w:r>
      <w:pict>
        <v:rect id="_x0000_s2073" o:spid="_x0000_s2073" o:spt="1" style="position:absolute;left:0pt;margin-left:78pt;margin-top:54.5pt;height:0.75pt;width:445.15pt;mso-position-horizontal-relative:page;mso-position-vertical-relative:page;z-index:251734016;mso-width-relative:page;mso-height-relative:page;" fillcolor="#000000" filled="t" stroked="f" coordsize="21600,21600" o:allowincell="f">
          <v:path/>
          <v:fill on="t" focussize="0,0"/>
          <v:stroke on="f"/>
          <v:imagedata o:title=""/>
          <o:lock v:ext="edit"/>
        </v:rect>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sz w:val="2"/>
      </w:rPr>
    </w:pPr>
    <w:r>
      <w:rPr>
        <w:rFonts w:hint="eastAsia" w:eastAsia="宋体"/>
        <w:sz w:val="2"/>
        <w:lang w:eastAsia="zh-CN"/>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sz w:val="2"/>
      </w:rPr>
    </w:pPr>
    <w:r>
      <w:pict>
        <v:rect id="_x0000_s2049" o:spid="_x0000_s2049" o:spt="1" style="position:absolute;left:0pt;margin-left:78pt;margin-top:54.5pt;height:0.75pt;width:445.15pt;mso-position-horizontal-relative:page;mso-position-vertical-relative:page;z-index:251711488;mso-width-relative:page;mso-height-relative:page;" fillcolor="#000000" filled="t" stroked="f" coordsize="21600,21600" o:allowincell="f">
          <v:path/>
          <v:fill on="t" focussize="0,0"/>
          <v:stroke on="f"/>
          <v:imagedata o:title=""/>
          <o:lock v:ext="edit"/>
        </v:rect>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sz w:val="2"/>
      </w:rPr>
    </w:pPr>
    <w:r>
      <w:pict>
        <v:rect id="_x0000_s2123" o:spid="_x0000_s2123" o:spt="1" style="position:absolute;left:0pt;margin-left:78pt;margin-top:54.5pt;height:0.75pt;width:445.15pt;mso-position-horizontal-relative:page;mso-position-vertical-relative:page;z-index:251717632;mso-width-relative:page;mso-height-relative:page;" fillcolor="#000000" filled="t" stroked="f" coordsize="21600,21600" o:allowincell="f">
          <v:path/>
          <v:fill on="t" focussize="0,0"/>
          <v:stroke on="f"/>
          <v:imagedata o:title=""/>
          <o:lock v:ext="edit"/>
        </v:rect>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sz w:val="2"/>
      </w:rPr>
    </w:pPr>
    <w:r>
      <w:pict>
        <v:rect id="_x0000_s2125" o:spid="_x0000_s2125" o:spt="1" style="position:absolute;left:0pt;margin-left:78pt;margin-top:54.5pt;height:0.75pt;width:445.15pt;mso-position-horizontal-relative:page;mso-position-vertical-relative:page;z-index:251735040;mso-width-relative:page;mso-height-relative:page;" fillcolor="#000000" filled="t" stroked="f" coordsize="21600,21600" o:allowincell="f">
          <v:path/>
          <v:fill on="t" focussize="0,0"/>
          <v:stroke on="f"/>
          <v:imagedata o:title=""/>
          <o:lock v:ext="edit"/>
        </v:rect>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sz w:val="2"/>
      </w:rPr>
    </w:pPr>
    <w:r>
      <w:pict>
        <v:rect id="_x0000_s2127" o:spid="_x0000_s2127" o:spt="1" style="position:absolute;left:0pt;margin-left:78pt;margin-top:54.5pt;height:0.75pt;width:445.15pt;mso-position-horizontal-relative:page;mso-position-vertical-relative:page;z-index:251736064;mso-width-relative:page;mso-height-relative:page;" fillcolor="#000000" filled="t" stroked="f" coordsize="21600,21600" o:allowincell="f">
          <v:path/>
          <v:fill on="t" focussize="0,0"/>
          <v:stroke on="f"/>
          <v:imagedata o:title=""/>
          <o:lock v:ext="edit"/>
        </v:rect>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sz w:val="2"/>
      </w:rPr>
    </w:pPr>
    <w:r>
      <w:pict>
        <v:rect id="_x0000_s2128" o:spid="_x0000_s2128" o:spt="1" style="position:absolute;left:0pt;margin-left:78pt;margin-top:54.5pt;height:0.75pt;width:445.15pt;mso-position-horizontal-relative:page;mso-position-vertical-relative:page;z-index:251732992;mso-width-relative:page;mso-height-relative:page;" fillcolor="#000000" filled="t" stroked="f" coordsize="21600,21600" o:allowincell="f">
          <v:path/>
          <v:fill on="t" focussize="0,0"/>
          <v:stroke on="f"/>
          <v:imagedata o:title=""/>
          <o:lock v:ext="edit"/>
        </v:rect>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sz w:val="2"/>
      </w:rPr>
    </w:pPr>
    <w:r>
      <w:pict>
        <v:rect id="_x0000_s2129" o:spid="_x0000_s2129" o:spt="1" style="position:absolute;left:0pt;margin-left:78pt;margin-top:54.5pt;height:0.75pt;width:445.15pt;mso-position-horizontal-relative:page;mso-position-vertical-relative:page;z-index:251737088;mso-width-relative:page;mso-height-relative:page;" fillcolor="#000000" filled="t" stroked="f" coordsize="21600,21600" o:allowincell="f">
          <v:path/>
          <v:fill on="t" focussize="0,0"/>
          <v:stroke on="f"/>
          <v:imagedata o:title=""/>
          <o:lock v:ext="edit"/>
        </v:rect>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sz w:val="2"/>
      </w:rPr>
    </w:pPr>
    <w:r>
      <w:pict>
        <v:rect id="_x0000_s2130" o:spid="_x0000_s2130" o:spt="1" style="position:absolute;left:0pt;margin-left:78pt;margin-top:54.5pt;height:0.75pt;width:445.15pt;mso-position-horizontal-relative:page;mso-position-vertical-relative:page;z-index:251738112;mso-width-relative:page;mso-height-relative:page;" fillcolor="#000000" filled="t" stroked="f" coordsize="21600,21600" o:allowincell="f">
          <v:path/>
          <v:fill on="t" focussize="0,0"/>
          <v:stroke on="f"/>
          <v:imagedata o:title=""/>
          <o:lock v:ext="edit"/>
        </v:rect>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sz w:val="2"/>
      </w:rPr>
    </w:pPr>
    <w:r>
      <w:pict>
        <v:rect id="_x0000_s2131" o:spid="_x0000_s2131" o:spt="1" style="position:absolute;left:0pt;margin-left:78pt;margin-top:54.5pt;height:0.75pt;width:445.15pt;mso-position-horizontal-relative:page;mso-position-vertical-relative:page;z-index:251718656;mso-width-relative:page;mso-height-relative:page;" fillcolor="#000000" filled="t" stroked="f" coordsize="21600,21600" o:allowincell="f">
          <v:path/>
          <v:fill on="t" focussize="0,0"/>
          <v:stroke on="f"/>
          <v:imagedata o:title=""/>
          <o:lock v:ext="edit"/>
        </v:rect>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sz w:val="2"/>
      </w:rPr>
    </w:pPr>
    <w:r>
      <mc:AlternateContent>
        <mc:Choice Requires="wps">
          <w:drawing>
            <wp:anchor distT="0" distB="0" distL="114300" distR="114300" simplePos="0" relativeHeight="251661312" behindDoc="0" locked="0" layoutInCell="0" allowOverlap="1">
              <wp:simplePos x="0" y="0"/>
              <wp:positionH relativeFrom="page">
                <wp:posOffset>990600</wp:posOffset>
              </wp:positionH>
              <wp:positionV relativeFrom="page">
                <wp:posOffset>692150</wp:posOffset>
              </wp:positionV>
              <wp:extent cx="5653405" cy="9525"/>
              <wp:effectExtent l="0" t="0" r="0" b="0"/>
              <wp:wrapNone/>
              <wp:docPr id="4" name="矩形 4"/>
              <wp:cNvGraphicFramePr/>
              <a:graphic xmlns:a="http://schemas.openxmlformats.org/drawingml/2006/main">
                <a:graphicData uri="http://schemas.microsoft.com/office/word/2010/wordprocessingShape">
                  <wps:wsp>
                    <wps:cNvSpPr/>
                    <wps:spPr>
                      <a:xfrm>
                        <a:off x="0" y="0"/>
                        <a:ext cx="5653405" cy="952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78pt;margin-top:54.5pt;height:0.75pt;width:445.15pt;mso-position-horizontal-relative:page;mso-position-vertical-relative:page;z-index:251661312;mso-width-relative:page;mso-height-relative:page;" fillcolor="#000000" filled="t" stroked="f" coordsize="21600,21600" o:allowincell="f" o:gfxdata="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U0XcS&#10;2QAAAAwBAAAPAAAAAAAAAAEAIAAAACIAAABkcnMvZG93bnJldi54bWxQSwECFAAUAAAACACHTuJA&#10;eJowga4BAABdAwAADgAAAAAAAAABACAAAAAoAQAAZHJzL2Uyb0RvYy54bWxQSwUGAAAAAAYABgBZ&#10;AQAASAUAAAAA&#10;">
              <v:fill on="t" focussize="0,0"/>
              <v:stroke on="f"/>
              <v:imagedata o:title=""/>
              <o:lock v:ext="edit" aspectratio="f"/>
            </v:rect>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sz w:val="2"/>
      </w:rPr>
    </w:pPr>
    <w:r>
      <mc:AlternateContent>
        <mc:Choice Requires="wps">
          <w:drawing>
            <wp:anchor distT="0" distB="0" distL="114300" distR="114300" simplePos="0" relativeHeight="251662336" behindDoc="0" locked="0" layoutInCell="0" allowOverlap="1">
              <wp:simplePos x="0" y="0"/>
              <wp:positionH relativeFrom="page">
                <wp:posOffset>990600</wp:posOffset>
              </wp:positionH>
              <wp:positionV relativeFrom="page">
                <wp:posOffset>692150</wp:posOffset>
              </wp:positionV>
              <wp:extent cx="5653405" cy="9525"/>
              <wp:effectExtent l="0" t="0" r="0" b="0"/>
              <wp:wrapNone/>
              <wp:docPr id="6" name="矩形 6"/>
              <wp:cNvGraphicFramePr/>
              <a:graphic xmlns:a="http://schemas.openxmlformats.org/drawingml/2006/main">
                <a:graphicData uri="http://schemas.microsoft.com/office/word/2010/wordprocessingShape">
                  <wps:wsp>
                    <wps:cNvSpPr/>
                    <wps:spPr>
                      <a:xfrm>
                        <a:off x="0" y="0"/>
                        <a:ext cx="5653405" cy="952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78pt;margin-top:54.5pt;height:0.75pt;width:445.15pt;mso-position-horizontal-relative:page;mso-position-vertical-relative:page;z-index:251662336;mso-width-relative:page;mso-height-relative:page;" fillcolor="#000000" filled="t" stroked="f" coordsize="21600,21600" o:allowincell="f" o:gfxdata="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U0XcS&#10;2QAAAAwBAAAPAAAAAAAAAAEAIAAAACIAAABkcnMvZG93bnJldi54bWxQSwECFAAUAAAACACHTuJA&#10;TvcphK4BAABdAwAADgAAAAAAAAABACAAAAAoAQAAZHJzL2Uyb0RvYy54bWxQSwUGAAAAAAYABgBZ&#10;AQAASAUAAAAA&#10;">
              <v:fill on="t" focussize="0,0"/>
              <v:stroke on="f"/>
              <v:imagedata o:title=""/>
              <o:lock v:ext="edit" aspectratio="f"/>
            </v:rect>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sz w:val="2"/>
      </w:rPr>
    </w:pPr>
    <w:r>
      <w:pict>
        <v:rect id="_x0000_s2134" o:spid="_x0000_s2134" o:spt="1" style="position:absolute;left:0pt;margin-left:78pt;margin-top:54.5pt;height:0.75pt;width:445.15pt;mso-position-horizontal-relative:page;mso-position-vertical-relative:page;z-index:251719680;mso-width-relative:page;mso-height-relative:page;" fillcolor="#000000" filled="t" stroked="f" coordsize="21600,21600" o:allowincell="f">
          <v:path/>
          <v:fill on="t" focussize="0,0"/>
          <v:stroke on="f"/>
          <v:imagedata o:title=""/>
          <o:lock v:ext="edit"/>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sz w:val="2"/>
      </w:rPr>
    </w:pPr>
    <w:r>
      <w:pict>
        <v:rect id="_x0000_s2053" o:spid="_x0000_s2053" o:spt="1" style="position:absolute;left:0pt;margin-left:78pt;margin-top:54.5pt;height:0.75pt;width:445.15pt;mso-position-horizontal-relative:page;mso-position-vertical-relative:page;z-index:251723776;mso-width-relative:page;mso-height-relative:page;" fillcolor="#000000" filled="t" stroked="f" coordsize="21600,21600" o:allowincell="f">
          <v:path/>
          <v:fill on="t" focussize="0,0"/>
          <v:stroke on="f"/>
          <v:imagedata o:title=""/>
          <o:lock v:ext="edit"/>
        </v:rect>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sz w:val="2"/>
      </w:rPr>
    </w:pPr>
    <w:r>
      <w:pict>
        <v:rect id="_x0000_s2136" o:spid="_x0000_s2136" o:spt="1" style="position:absolute;left:0pt;margin-left:78pt;margin-top:54.5pt;height:0.75pt;width:445.15pt;mso-position-horizontal-relative:page;mso-position-vertical-relative:page;z-index:251720704;mso-width-relative:page;mso-height-relative:page;" fillcolor="#000000" filled="t" stroked="f" coordsize="21600,21600" o:allowincell="f">
          <v:path/>
          <v:fill on="t" focussize="0,0"/>
          <v:stroke on="f"/>
          <v:imagedata o:title=""/>
          <o:lock v:ext="edit"/>
        </v:rect>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sz w:val="2"/>
      </w:rPr>
    </w:pPr>
    <w:r>
      <mc:AlternateContent>
        <mc:Choice Requires="wps">
          <w:drawing>
            <wp:anchor distT="0" distB="0" distL="114300" distR="114300" simplePos="0" relativeHeight="251660288" behindDoc="0" locked="0" layoutInCell="0" allowOverlap="1">
              <wp:simplePos x="0" y="0"/>
              <wp:positionH relativeFrom="page">
                <wp:posOffset>990600</wp:posOffset>
              </wp:positionH>
              <wp:positionV relativeFrom="page">
                <wp:posOffset>692150</wp:posOffset>
              </wp:positionV>
              <wp:extent cx="5653405" cy="9525"/>
              <wp:effectExtent l="0" t="0" r="0" b="0"/>
              <wp:wrapNone/>
              <wp:docPr id="2" name="矩形 2"/>
              <wp:cNvGraphicFramePr/>
              <a:graphic xmlns:a="http://schemas.openxmlformats.org/drawingml/2006/main">
                <a:graphicData uri="http://schemas.microsoft.com/office/word/2010/wordprocessingShape">
                  <wps:wsp>
                    <wps:cNvSpPr/>
                    <wps:spPr>
                      <a:xfrm>
                        <a:off x="0" y="0"/>
                        <a:ext cx="5653405" cy="952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78pt;margin-top:54.5pt;height:0.75pt;width:445.15pt;mso-position-horizontal-relative:page;mso-position-vertical-relative:page;z-index:251660288;mso-width-relative:page;mso-height-relative:page;" fillcolor="#000000" filled="t" stroked="f" coordsize="21600,21600" o:allowincell="f" o:gfxdata="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TRdxLZ&#10;AAAADAEAAA8AAAAAAAAAAQAgAAAAIgAAAGRycy9kb3ducmV2LnhtbFBLAQIUABQAAAAIAIdO4kAi&#10;LRuOrQEAAF0DAAAOAAAAAAAAAAEAIAAAACgBAABkcnMvZTJvRG9jLnhtbFBLBQYAAAAABgAGAFkB&#10;AABHBQAAAAA=&#10;">
              <v:fill on="t" focussize="0,0"/>
              <v:stroke on="f"/>
              <v:imagedata o:title=""/>
              <o:lock v:ext="edit" aspectratio="f"/>
            </v:rect>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sz w:val="2"/>
      </w:rPr>
    </w:pPr>
    <w:r>
      <w:pict>
        <v:rect id="_x0000_s2137" o:spid="_x0000_s2137" o:spt="1" style="position:absolute;left:0pt;margin-left:78pt;margin-top:54.5pt;height:0.75pt;width:445.15pt;mso-position-horizontal-relative:page;mso-position-vertical-relative:page;z-index:251739136;mso-width-relative:page;mso-height-relative:page;" fillcolor="#000000" filled="t" stroked="f" coordsize="21600,21600" o:allowincell="f">
          <v:path/>
          <v:fill on="t" focussize="0,0"/>
          <v:stroke on="f"/>
          <v:imagedata o:title=""/>
          <o:lock v:ext="edit"/>
        </v:rect>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sz w:val="2"/>
      </w:rPr>
    </w:pPr>
    <w:r>
      <w:pict>
        <v:rect id="_x0000_s2140" o:spid="_x0000_s2140" o:spt="1" style="position:absolute;left:0pt;margin-left:78pt;margin-top:54.5pt;height:0.75pt;width:445.15pt;mso-position-horizontal-relative:page;mso-position-vertical-relative:page;z-index:251740160;mso-width-relative:page;mso-height-relative:page;" fillcolor="#000000" filled="t" stroked="f" coordsize="21600,21600" o:allowincell="f">
          <v:path/>
          <v:fill on="t" focussize="0,0"/>
          <v:stroke on="f"/>
          <v:imagedata o:title=""/>
          <o:lock v:ext="edit"/>
        </v:rect>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sz w:val="2"/>
      </w:rPr>
    </w:pPr>
    <w:r>
      <w:pict>
        <v:rect id="_x0000_s2142" o:spid="_x0000_s2142" o:spt="1" style="position:absolute;left:0pt;margin-left:78pt;margin-top:54.5pt;height:0.75pt;width:445.15pt;mso-position-horizontal-relative:page;mso-position-vertical-relative:page;z-index:251721728;mso-width-relative:page;mso-height-relative:page;" fillcolor="#000000" filled="t" stroked="f" coordsize="21600,21600" o:allowincell="f">
          <v:path/>
          <v:fill on="t" focussize="0,0"/>
          <v:stroke on="f"/>
          <v:imagedata o:title=""/>
          <o:lock v:ext="edit"/>
        </v:rect>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sz w:val="2"/>
      </w:rPr>
    </w:pPr>
    <w:r>
      <w:pict>
        <v:rect id="_x0000_s2148" o:spid="_x0000_s2148" o:spt="1" style="position:absolute;left:0pt;margin-left:78pt;margin-top:54.5pt;height:0.75pt;width:445.15pt;mso-position-horizontal-relative:page;mso-position-vertical-relative:page;z-index:251722752;mso-width-relative:page;mso-height-relative:page;" fillcolor="#000000" filled="t" stroked="f" coordsize="21600,21600" o:allowincell="f">
          <v:path/>
          <v:fill on="t" focussize="0,0"/>
          <v:stroke on="f"/>
          <v:imagedata o:title=""/>
          <o:lock v:ext="edit"/>
        </v:rect>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sz w:val="2"/>
      </w:rPr>
    </w:pPr>
    <w:r>
      <w:pict>
        <v:rect id="_x0000_s2054" o:spid="_x0000_s2054" o:spt="1" style="position:absolute;left:0pt;margin-left:78pt;margin-top:54.5pt;height:0.75pt;width:445.15pt;mso-position-horizontal-relative:page;mso-position-vertical-relative:page;z-index:251724800;mso-width-relative:page;mso-height-relative:page;" fillcolor="#000000" filled="t" stroked="f" coordsize="21600,21600" o:allowincell="f">
          <v:path/>
          <v:fill on="t" focussize="0,0"/>
          <v:stroke on="f"/>
          <v:imagedata o:title=""/>
          <o:lock v:ext="edit"/>
        </v:rect>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sz w:val="2"/>
      </w:rPr>
    </w:pPr>
    <w:r>
      <w:pict>
        <v:rect id="_x0000_s2055" o:spid="_x0000_s2055" o:spt="1" style="position:absolute;left:0pt;margin-left:78pt;margin-top:54.5pt;height:0.75pt;width:445.15pt;mso-position-horizontal-relative:page;mso-position-vertical-relative:page;z-index:251712512;mso-width-relative:page;mso-height-relative:page;" fillcolor="#000000" filled="t" stroked="f" coordsize="21600,21600" o:allowincell="f">
          <v:path/>
          <v:fill on="t" focussize="0,0"/>
          <v:stroke on="f"/>
          <v:imagedata o:title=""/>
          <o:lock v:ext="edit"/>
        </v:rect>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sz w:val="2"/>
      </w:rPr>
    </w:pPr>
    <w:r>
      <w:pict>
        <v:rect id="_x0000_s2061" o:spid="_x0000_s2061" o:spt="1" style="position:absolute;left:0pt;margin-left:78pt;margin-top:54.5pt;height:0.75pt;width:445.15pt;mso-position-horizontal-relative:page;mso-position-vertical-relative:page;z-index:251725824;mso-width-relative:page;mso-height-relative:page;" fillcolor="#000000" filled="t" stroked="f" coordsize="21600,21600" o:allowincell="f">
          <v:path/>
          <v:fill on="t" focussize="0,0"/>
          <v:stroke on="f"/>
          <v:imagedata o:title=""/>
          <o:lock v:ext="edit"/>
        </v:rect>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sz w:val="2"/>
      </w:rPr>
    </w:pPr>
    <w:r>
      <w:pict>
        <v:rect id="_x0000_s2062" o:spid="_x0000_s2062" o:spt="1" style="position:absolute;left:0pt;margin-left:78pt;margin-top:54.5pt;height:0.75pt;width:445.15pt;mso-position-horizontal-relative:page;mso-position-vertical-relative:page;z-index:251726848;mso-width-relative:page;mso-height-relative:page;" fillcolor="#000000" filled="t" stroked="f" coordsize="21600,21600" o:allowincell="f">
          <v:path/>
          <v:fill on="t" focussize="0,0"/>
          <v:stroke on="f"/>
          <v:imagedata o:title=""/>
          <o:lock v:ext="edit"/>
        </v:rect>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sz w:val="2"/>
      </w:rPr>
    </w:pPr>
    <w:r>
      <w:pict>
        <v:rect id="_x0000_s2063" o:spid="_x0000_s2063" o:spt="1" style="position:absolute;left:0pt;margin-left:78pt;margin-top:54.5pt;height:0.75pt;width:445.15pt;mso-position-horizontal-relative:page;mso-position-vertical-relative:page;z-index:251713536;mso-width-relative:page;mso-height-relative:page;" fillcolor="#000000" filled="t" stroked="f" coordsize="21600,21600" o:allowincell="f">
          <v:path/>
          <v:fill on="t" focussize="0,0"/>
          <v:stroke on="f"/>
          <v:imagedata o:title=""/>
          <o:lock v:ext="edit"/>
        </v:rect>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sz w:val="2"/>
      </w:rPr>
    </w:pPr>
    <w:r>
      <w:pict>
        <v:rect id="_x0000_s2065" o:spid="_x0000_s2065" o:spt="1" style="position:absolute;left:0pt;margin-left:78pt;margin-top:54.5pt;height:0.75pt;width:445.15pt;mso-position-horizontal-relative:page;mso-position-vertical-relative:page;z-index:251714560;mso-width-relative:page;mso-height-relative:page;" fillcolor="#000000" filled="t" stroked="f" coordsize="21600,21600" o:allowincell="f">
          <v:path/>
          <v:fill on="t" focussize="0,0"/>
          <v:stroke on="f"/>
          <v:imagedata o:title=""/>
          <o:lock v:ext="edit"/>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B21122"/>
    <w:multiLevelType w:val="singleLevel"/>
    <w:tmpl w:val="87B21122"/>
    <w:lvl w:ilvl="0" w:tentative="0">
      <w:start w:val="29"/>
      <w:numFmt w:val="decimal"/>
      <w:lvlText w:val="%1."/>
      <w:lvlJc w:val="left"/>
      <w:pPr>
        <w:tabs>
          <w:tab w:val="left" w:pos="420"/>
        </w:tabs>
        <w:ind w:left="425" w:hanging="425"/>
      </w:pPr>
      <w:rPr>
        <w:rFonts w:hint="default"/>
      </w:rPr>
    </w:lvl>
  </w:abstractNum>
  <w:abstractNum w:abstractNumId="1">
    <w:nsid w:val="95371DB8"/>
    <w:multiLevelType w:val="singleLevel"/>
    <w:tmpl w:val="95371DB8"/>
    <w:lvl w:ilvl="0" w:tentative="0">
      <w:start w:val="29"/>
      <w:numFmt w:val="decimal"/>
      <w:lvlText w:val="%1."/>
      <w:lvlJc w:val="left"/>
      <w:pPr>
        <w:tabs>
          <w:tab w:val="left" w:pos="420"/>
        </w:tabs>
        <w:ind w:left="425" w:hanging="425"/>
      </w:pPr>
      <w:rPr>
        <w:rFonts w:hint="default"/>
      </w:rPr>
    </w:lvl>
  </w:abstractNum>
  <w:abstractNum w:abstractNumId="2">
    <w:nsid w:val="9565F13F"/>
    <w:multiLevelType w:val="singleLevel"/>
    <w:tmpl w:val="9565F13F"/>
    <w:lvl w:ilvl="0" w:tentative="0">
      <w:start w:val="2"/>
      <w:numFmt w:val="decimal"/>
      <w:lvlText w:val="%1."/>
      <w:lvlJc w:val="left"/>
      <w:pPr>
        <w:tabs>
          <w:tab w:val="left" w:pos="312"/>
        </w:tabs>
      </w:pPr>
    </w:lvl>
  </w:abstractNum>
  <w:abstractNum w:abstractNumId="3">
    <w:nsid w:val="A308F71C"/>
    <w:multiLevelType w:val="singleLevel"/>
    <w:tmpl w:val="A308F71C"/>
    <w:lvl w:ilvl="0" w:tentative="0">
      <w:start w:val="1"/>
      <w:numFmt w:val="decimal"/>
      <w:lvlText w:val="%1."/>
      <w:lvlJc w:val="left"/>
      <w:pPr>
        <w:tabs>
          <w:tab w:val="left" w:pos="420"/>
        </w:tabs>
        <w:ind w:left="425" w:hanging="425"/>
      </w:pPr>
      <w:rPr>
        <w:rFonts w:hint="default"/>
      </w:rPr>
    </w:lvl>
  </w:abstractNum>
  <w:abstractNum w:abstractNumId="4">
    <w:nsid w:val="ABCBF2C3"/>
    <w:multiLevelType w:val="singleLevel"/>
    <w:tmpl w:val="ABCBF2C3"/>
    <w:lvl w:ilvl="0" w:tentative="0">
      <w:start w:val="113"/>
      <w:numFmt w:val="decimal"/>
      <w:lvlText w:val="%1."/>
      <w:lvlJc w:val="left"/>
      <w:pPr>
        <w:tabs>
          <w:tab w:val="left" w:pos="420"/>
        </w:tabs>
        <w:ind w:left="425" w:leftChars="0" w:hanging="425" w:firstLineChars="0"/>
      </w:pPr>
      <w:rPr>
        <w:rFonts w:hint="default"/>
      </w:rPr>
    </w:lvl>
  </w:abstractNum>
  <w:abstractNum w:abstractNumId="5">
    <w:nsid w:val="BF016FF2"/>
    <w:multiLevelType w:val="singleLevel"/>
    <w:tmpl w:val="BF016FF2"/>
    <w:lvl w:ilvl="0" w:tentative="0">
      <w:start w:val="105"/>
      <w:numFmt w:val="decimal"/>
      <w:lvlText w:val="%1."/>
      <w:lvlJc w:val="left"/>
      <w:pPr>
        <w:tabs>
          <w:tab w:val="left" w:pos="420"/>
        </w:tabs>
        <w:ind w:left="425" w:leftChars="0" w:hanging="425" w:firstLineChars="0"/>
      </w:pPr>
      <w:rPr>
        <w:rFonts w:hint="default"/>
      </w:rPr>
    </w:lvl>
  </w:abstractNum>
  <w:abstractNum w:abstractNumId="6">
    <w:nsid w:val="BF62553A"/>
    <w:multiLevelType w:val="singleLevel"/>
    <w:tmpl w:val="BF62553A"/>
    <w:lvl w:ilvl="0" w:tentative="0">
      <w:start w:val="105"/>
      <w:numFmt w:val="decimal"/>
      <w:lvlText w:val="%1."/>
      <w:lvlJc w:val="left"/>
      <w:pPr>
        <w:tabs>
          <w:tab w:val="left" w:pos="420"/>
        </w:tabs>
        <w:ind w:left="425" w:leftChars="0" w:hanging="425" w:firstLineChars="0"/>
      </w:pPr>
      <w:rPr>
        <w:rFonts w:hint="default"/>
      </w:rPr>
    </w:lvl>
  </w:abstractNum>
  <w:abstractNum w:abstractNumId="7">
    <w:nsid w:val="C26DD25A"/>
    <w:multiLevelType w:val="singleLevel"/>
    <w:tmpl w:val="C26DD25A"/>
    <w:lvl w:ilvl="0" w:tentative="0">
      <w:start w:val="109"/>
      <w:numFmt w:val="decimal"/>
      <w:lvlText w:val="%1."/>
      <w:lvlJc w:val="left"/>
      <w:pPr>
        <w:tabs>
          <w:tab w:val="left" w:pos="420"/>
        </w:tabs>
        <w:ind w:left="425" w:hanging="425"/>
      </w:pPr>
      <w:rPr>
        <w:rFonts w:hint="default"/>
      </w:rPr>
    </w:lvl>
  </w:abstractNum>
  <w:abstractNum w:abstractNumId="8">
    <w:nsid w:val="D1A42FF5"/>
    <w:multiLevelType w:val="singleLevel"/>
    <w:tmpl w:val="D1A42FF5"/>
    <w:lvl w:ilvl="0" w:tentative="0">
      <w:start w:val="1"/>
      <w:numFmt w:val="decimal"/>
      <w:lvlText w:val="%1."/>
      <w:lvlJc w:val="left"/>
      <w:pPr>
        <w:tabs>
          <w:tab w:val="left" w:pos="312"/>
        </w:tabs>
      </w:pPr>
    </w:lvl>
  </w:abstractNum>
  <w:abstractNum w:abstractNumId="9">
    <w:nsid w:val="1135990A"/>
    <w:multiLevelType w:val="singleLevel"/>
    <w:tmpl w:val="1135990A"/>
    <w:lvl w:ilvl="0" w:tentative="0">
      <w:start w:val="29"/>
      <w:numFmt w:val="decimal"/>
      <w:lvlText w:val="%1."/>
      <w:lvlJc w:val="left"/>
      <w:pPr>
        <w:tabs>
          <w:tab w:val="left" w:pos="420"/>
        </w:tabs>
        <w:ind w:left="425" w:hanging="425"/>
      </w:pPr>
      <w:rPr>
        <w:rFonts w:hint="default"/>
      </w:rPr>
    </w:lvl>
  </w:abstractNum>
  <w:abstractNum w:abstractNumId="10">
    <w:nsid w:val="16D54CFD"/>
    <w:multiLevelType w:val="singleLevel"/>
    <w:tmpl w:val="16D54CFD"/>
    <w:lvl w:ilvl="0" w:tentative="0">
      <w:start w:val="1"/>
      <w:numFmt w:val="decimal"/>
      <w:suff w:val="nothing"/>
      <w:lvlText w:val="（%1）"/>
      <w:lvlJc w:val="left"/>
    </w:lvl>
  </w:abstractNum>
  <w:abstractNum w:abstractNumId="11">
    <w:nsid w:val="16F8939A"/>
    <w:multiLevelType w:val="singleLevel"/>
    <w:tmpl w:val="16F8939A"/>
    <w:lvl w:ilvl="0" w:tentative="0">
      <w:start w:val="1"/>
      <w:numFmt w:val="decimal"/>
      <w:lvlText w:val="%1."/>
      <w:lvlJc w:val="left"/>
      <w:pPr>
        <w:tabs>
          <w:tab w:val="left" w:pos="420"/>
        </w:tabs>
        <w:ind w:left="425" w:hanging="425"/>
      </w:pPr>
      <w:rPr>
        <w:rFonts w:hint="default"/>
      </w:rPr>
    </w:lvl>
  </w:abstractNum>
  <w:abstractNum w:abstractNumId="12">
    <w:nsid w:val="3AEDE43D"/>
    <w:multiLevelType w:val="singleLevel"/>
    <w:tmpl w:val="3AEDE43D"/>
    <w:lvl w:ilvl="0" w:tentative="0">
      <w:start w:val="1"/>
      <w:numFmt w:val="decimal"/>
      <w:lvlText w:val="%1."/>
      <w:lvlJc w:val="left"/>
      <w:pPr>
        <w:ind w:left="425" w:hanging="425"/>
      </w:pPr>
      <w:rPr>
        <w:rFonts w:hint="default"/>
      </w:rPr>
    </w:lvl>
  </w:abstractNum>
  <w:abstractNum w:abstractNumId="13">
    <w:nsid w:val="4AAF4ECA"/>
    <w:multiLevelType w:val="singleLevel"/>
    <w:tmpl w:val="4AAF4ECA"/>
    <w:lvl w:ilvl="0" w:tentative="0">
      <w:start w:val="29"/>
      <w:numFmt w:val="decimal"/>
      <w:lvlText w:val="%1."/>
      <w:lvlJc w:val="left"/>
      <w:pPr>
        <w:tabs>
          <w:tab w:val="left" w:pos="420"/>
        </w:tabs>
        <w:ind w:left="425" w:hanging="425"/>
      </w:pPr>
      <w:rPr>
        <w:rFonts w:hint="default"/>
      </w:rPr>
    </w:lvl>
  </w:abstractNum>
  <w:abstractNum w:abstractNumId="14">
    <w:nsid w:val="5FD900F8"/>
    <w:multiLevelType w:val="singleLevel"/>
    <w:tmpl w:val="5FD900F8"/>
    <w:lvl w:ilvl="0" w:tentative="0">
      <w:start w:val="1"/>
      <w:numFmt w:val="decimal"/>
      <w:lvlText w:val="%1."/>
      <w:lvlJc w:val="left"/>
      <w:pPr>
        <w:ind w:left="425" w:hanging="425"/>
      </w:pPr>
      <w:rPr>
        <w:rFonts w:hint="default"/>
      </w:rPr>
    </w:lvl>
  </w:abstractNum>
  <w:abstractNum w:abstractNumId="15">
    <w:nsid w:val="773169D5"/>
    <w:multiLevelType w:val="singleLevel"/>
    <w:tmpl w:val="773169D5"/>
    <w:lvl w:ilvl="0" w:tentative="0">
      <w:start w:val="3"/>
      <w:numFmt w:val="decimal"/>
      <w:suff w:val="nothing"/>
      <w:lvlText w:val="（%1）"/>
      <w:lvlJc w:val="left"/>
    </w:lvl>
  </w:abstractNum>
  <w:num w:numId="1">
    <w:abstractNumId w:val="8"/>
  </w:num>
  <w:num w:numId="2">
    <w:abstractNumId w:val="10"/>
  </w:num>
  <w:num w:numId="3">
    <w:abstractNumId w:val="15"/>
  </w:num>
  <w:num w:numId="4">
    <w:abstractNumId w:val="14"/>
  </w:num>
  <w:num w:numId="5">
    <w:abstractNumId w:val="13"/>
  </w:num>
  <w:num w:numId="6">
    <w:abstractNumId w:val="5"/>
  </w:num>
  <w:num w:numId="7">
    <w:abstractNumId w:val="11"/>
  </w:num>
  <w:num w:numId="8">
    <w:abstractNumId w:val="1"/>
  </w:num>
  <w:num w:numId="9">
    <w:abstractNumId w:val="4"/>
  </w:num>
  <w:num w:numId="10">
    <w:abstractNumId w:val="3"/>
  </w:num>
  <w:num w:numId="11">
    <w:abstractNumId w:val="0"/>
  </w:num>
  <w:num w:numId="12">
    <w:abstractNumId w:val="6"/>
  </w:num>
  <w:num w:numId="13">
    <w:abstractNumId w:val="12"/>
  </w:num>
  <w:num w:numId="14">
    <w:abstractNumId w:val="9"/>
  </w:num>
  <w:num w:numId="15">
    <w:abstractNumId w:val="7"/>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hdrShapeDefaults>
    <o:shapelayout v:ext="edit">
      <o:idmap v:ext="edit" data="2"/>
    </o:shapelayout>
  </w:hdrShapeDefaults>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Tk0YTVhYTBkOTYwYmY5Y2JjMzA4MTFkNmNmZmM0OTAifQ=="/>
  </w:docVars>
  <w:rsids>
    <w:rsidRoot w:val="00245694"/>
    <w:rsid w:val="000F2CB8"/>
    <w:rsid w:val="00125DE1"/>
    <w:rsid w:val="00245694"/>
    <w:rsid w:val="007064A1"/>
    <w:rsid w:val="00885B23"/>
    <w:rsid w:val="00891402"/>
    <w:rsid w:val="00A10B25"/>
    <w:rsid w:val="00B446F6"/>
    <w:rsid w:val="00D5063D"/>
    <w:rsid w:val="01057174"/>
    <w:rsid w:val="01121891"/>
    <w:rsid w:val="011A7E03"/>
    <w:rsid w:val="0143653A"/>
    <w:rsid w:val="01483505"/>
    <w:rsid w:val="01822573"/>
    <w:rsid w:val="01973B44"/>
    <w:rsid w:val="019A4E21"/>
    <w:rsid w:val="019D115B"/>
    <w:rsid w:val="01AC28DD"/>
    <w:rsid w:val="02184500"/>
    <w:rsid w:val="025832D3"/>
    <w:rsid w:val="025C30E2"/>
    <w:rsid w:val="026B3007"/>
    <w:rsid w:val="02775E4F"/>
    <w:rsid w:val="029C1412"/>
    <w:rsid w:val="02B97130"/>
    <w:rsid w:val="02BE7C24"/>
    <w:rsid w:val="02D2752A"/>
    <w:rsid w:val="02DC5CB3"/>
    <w:rsid w:val="02FE64F0"/>
    <w:rsid w:val="03015719"/>
    <w:rsid w:val="035415A3"/>
    <w:rsid w:val="03877258"/>
    <w:rsid w:val="03904647"/>
    <w:rsid w:val="03CA1FAF"/>
    <w:rsid w:val="03CC5D27"/>
    <w:rsid w:val="03D1333D"/>
    <w:rsid w:val="03D60221"/>
    <w:rsid w:val="040A2CF3"/>
    <w:rsid w:val="044512E8"/>
    <w:rsid w:val="046E6702"/>
    <w:rsid w:val="04726376"/>
    <w:rsid w:val="04C30A27"/>
    <w:rsid w:val="04E20422"/>
    <w:rsid w:val="04E47868"/>
    <w:rsid w:val="04EA50D7"/>
    <w:rsid w:val="054B35C3"/>
    <w:rsid w:val="0553597C"/>
    <w:rsid w:val="05685F23"/>
    <w:rsid w:val="056D353A"/>
    <w:rsid w:val="05A01219"/>
    <w:rsid w:val="05AD7DDA"/>
    <w:rsid w:val="05CC6064"/>
    <w:rsid w:val="062C5D21"/>
    <w:rsid w:val="06361B7E"/>
    <w:rsid w:val="063E0D96"/>
    <w:rsid w:val="06423844"/>
    <w:rsid w:val="067F1777"/>
    <w:rsid w:val="06F757B1"/>
    <w:rsid w:val="06FC2DC7"/>
    <w:rsid w:val="070B6B66"/>
    <w:rsid w:val="071E5306"/>
    <w:rsid w:val="072E6CF9"/>
    <w:rsid w:val="0748513F"/>
    <w:rsid w:val="07866B35"/>
    <w:rsid w:val="07911761"/>
    <w:rsid w:val="07A25D49"/>
    <w:rsid w:val="07DD2B3A"/>
    <w:rsid w:val="07DD49A7"/>
    <w:rsid w:val="07FA43B9"/>
    <w:rsid w:val="07FE1FF0"/>
    <w:rsid w:val="07FE6146"/>
    <w:rsid w:val="080D22E9"/>
    <w:rsid w:val="0818306E"/>
    <w:rsid w:val="087D3E5F"/>
    <w:rsid w:val="0889241C"/>
    <w:rsid w:val="08A402A1"/>
    <w:rsid w:val="08A515BF"/>
    <w:rsid w:val="08D35DAA"/>
    <w:rsid w:val="092675C2"/>
    <w:rsid w:val="092B301D"/>
    <w:rsid w:val="093B0A01"/>
    <w:rsid w:val="09456771"/>
    <w:rsid w:val="096B21BB"/>
    <w:rsid w:val="096F5AD2"/>
    <w:rsid w:val="09C120A6"/>
    <w:rsid w:val="09F30617"/>
    <w:rsid w:val="0A456392"/>
    <w:rsid w:val="0A852B6F"/>
    <w:rsid w:val="0AA34EE0"/>
    <w:rsid w:val="0AA70A43"/>
    <w:rsid w:val="0AAF1EFF"/>
    <w:rsid w:val="0AB45767"/>
    <w:rsid w:val="0AB523E9"/>
    <w:rsid w:val="0ACB2280"/>
    <w:rsid w:val="0AEA1B52"/>
    <w:rsid w:val="0B0F7085"/>
    <w:rsid w:val="0B1D330C"/>
    <w:rsid w:val="0B424B21"/>
    <w:rsid w:val="0B7D3DAB"/>
    <w:rsid w:val="0B905282"/>
    <w:rsid w:val="0BC11A15"/>
    <w:rsid w:val="0BE514E0"/>
    <w:rsid w:val="0BED0F30"/>
    <w:rsid w:val="0BEF4CA9"/>
    <w:rsid w:val="0BF649F9"/>
    <w:rsid w:val="0C067840"/>
    <w:rsid w:val="0C0975F9"/>
    <w:rsid w:val="0C1B3CF0"/>
    <w:rsid w:val="0C226C5B"/>
    <w:rsid w:val="0C28640C"/>
    <w:rsid w:val="0C39167A"/>
    <w:rsid w:val="0C807FF6"/>
    <w:rsid w:val="0C965124"/>
    <w:rsid w:val="0CA830A9"/>
    <w:rsid w:val="0CF47B9D"/>
    <w:rsid w:val="0D0B59D1"/>
    <w:rsid w:val="0D133F28"/>
    <w:rsid w:val="0D3606B5"/>
    <w:rsid w:val="0D4342CB"/>
    <w:rsid w:val="0D531267"/>
    <w:rsid w:val="0D5648B3"/>
    <w:rsid w:val="0D8A3DF0"/>
    <w:rsid w:val="0D961CFB"/>
    <w:rsid w:val="0DAB4BFF"/>
    <w:rsid w:val="0DB33F1C"/>
    <w:rsid w:val="0DE04A0B"/>
    <w:rsid w:val="0DF84095"/>
    <w:rsid w:val="0E1F7181"/>
    <w:rsid w:val="0E67321C"/>
    <w:rsid w:val="0E6A4650"/>
    <w:rsid w:val="0E81124B"/>
    <w:rsid w:val="0E910299"/>
    <w:rsid w:val="0E9438E5"/>
    <w:rsid w:val="0EA53D44"/>
    <w:rsid w:val="0EAC0C2F"/>
    <w:rsid w:val="0EDE2DB2"/>
    <w:rsid w:val="0EEA2328"/>
    <w:rsid w:val="0EEC27F9"/>
    <w:rsid w:val="0EEC54CF"/>
    <w:rsid w:val="0F1113DA"/>
    <w:rsid w:val="0F4C0478"/>
    <w:rsid w:val="0F557347"/>
    <w:rsid w:val="0F5A4B2F"/>
    <w:rsid w:val="0F871392"/>
    <w:rsid w:val="0F985657"/>
    <w:rsid w:val="0FA46EDA"/>
    <w:rsid w:val="0FD10BBE"/>
    <w:rsid w:val="0FDC19E8"/>
    <w:rsid w:val="10052B96"/>
    <w:rsid w:val="10101691"/>
    <w:rsid w:val="105253A5"/>
    <w:rsid w:val="1072740E"/>
    <w:rsid w:val="10730978"/>
    <w:rsid w:val="10833C11"/>
    <w:rsid w:val="10A94E14"/>
    <w:rsid w:val="10DC7C6F"/>
    <w:rsid w:val="10E50428"/>
    <w:rsid w:val="110B2C8D"/>
    <w:rsid w:val="112A0531"/>
    <w:rsid w:val="11365808"/>
    <w:rsid w:val="113F2351"/>
    <w:rsid w:val="11405FA6"/>
    <w:rsid w:val="11524CC9"/>
    <w:rsid w:val="117A4910"/>
    <w:rsid w:val="118A73D6"/>
    <w:rsid w:val="11D16BFE"/>
    <w:rsid w:val="11D230A2"/>
    <w:rsid w:val="11DA4C81"/>
    <w:rsid w:val="11DD1DF5"/>
    <w:rsid w:val="121F2C42"/>
    <w:rsid w:val="12614426"/>
    <w:rsid w:val="12753A52"/>
    <w:rsid w:val="12791770"/>
    <w:rsid w:val="12902616"/>
    <w:rsid w:val="12A75470"/>
    <w:rsid w:val="12AF1A72"/>
    <w:rsid w:val="12C06489"/>
    <w:rsid w:val="12CA0E00"/>
    <w:rsid w:val="12D03589"/>
    <w:rsid w:val="12FE7F1E"/>
    <w:rsid w:val="130172B3"/>
    <w:rsid w:val="13292D0D"/>
    <w:rsid w:val="13294F44"/>
    <w:rsid w:val="136B2550"/>
    <w:rsid w:val="139D148E"/>
    <w:rsid w:val="13D95530"/>
    <w:rsid w:val="13E34D76"/>
    <w:rsid w:val="14327E28"/>
    <w:rsid w:val="145C4EA5"/>
    <w:rsid w:val="145C6C53"/>
    <w:rsid w:val="148A0435"/>
    <w:rsid w:val="14972381"/>
    <w:rsid w:val="14B4083D"/>
    <w:rsid w:val="14B940A6"/>
    <w:rsid w:val="14CF0FEC"/>
    <w:rsid w:val="14D47131"/>
    <w:rsid w:val="14ED1FA1"/>
    <w:rsid w:val="14FD50E8"/>
    <w:rsid w:val="150C12CD"/>
    <w:rsid w:val="155F363F"/>
    <w:rsid w:val="157E709D"/>
    <w:rsid w:val="15961A06"/>
    <w:rsid w:val="159A20C2"/>
    <w:rsid w:val="15CF16A7"/>
    <w:rsid w:val="15DE18EA"/>
    <w:rsid w:val="15DF0DB5"/>
    <w:rsid w:val="16005D04"/>
    <w:rsid w:val="16101529"/>
    <w:rsid w:val="161B669A"/>
    <w:rsid w:val="16205630"/>
    <w:rsid w:val="16257519"/>
    <w:rsid w:val="16702E8A"/>
    <w:rsid w:val="167968DB"/>
    <w:rsid w:val="169A659A"/>
    <w:rsid w:val="17210189"/>
    <w:rsid w:val="17263548"/>
    <w:rsid w:val="17323F30"/>
    <w:rsid w:val="17346083"/>
    <w:rsid w:val="17375756"/>
    <w:rsid w:val="173D0A08"/>
    <w:rsid w:val="17434A77"/>
    <w:rsid w:val="174D17D7"/>
    <w:rsid w:val="17512B78"/>
    <w:rsid w:val="17523431"/>
    <w:rsid w:val="177C13BA"/>
    <w:rsid w:val="1796247C"/>
    <w:rsid w:val="179761F4"/>
    <w:rsid w:val="17D03229"/>
    <w:rsid w:val="17F17FFA"/>
    <w:rsid w:val="17F96B12"/>
    <w:rsid w:val="180970F2"/>
    <w:rsid w:val="181066D2"/>
    <w:rsid w:val="181C2AF9"/>
    <w:rsid w:val="181E5505"/>
    <w:rsid w:val="182A3E5F"/>
    <w:rsid w:val="18420856"/>
    <w:rsid w:val="186802BC"/>
    <w:rsid w:val="18B855F8"/>
    <w:rsid w:val="18CA3468"/>
    <w:rsid w:val="18ED2570"/>
    <w:rsid w:val="19081158"/>
    <w:rsid w:val="19130CF4"/>
    <w:rsid w:val="19252BD4"/>
    <w:rsid w:val="1944028F"/>
    <w:rsid w:val="194C4BF0"/>
    <w:rsid w:val="19632832"/>
    <w:rsid w:val="19643D3A"/>
    <w:rsid w:val="19AA0461"/>
    <w:rsid w:val="19CD3282"/>
    <w:rsid w:val="19F3005A"/>
    <w:rsid w:val="19FF49E6"/>
    <w:rsid w:val="1A253F8B"/>
    <w:rsid w:val="1A4B0999"/>
    <w:rsid w:val="1A747CFB"/>
    <w:rsid w:val="1A83469B"/>
    <w:rsid w:val="1A86424F"/>
    <w:rsid w:val="1A8769F4"/>
    <w:rsid w:val="1AD52FCD"/>
    <w:rsid w:val="1AE90211"/>
    <w:rsid w:val="1B426131"/>
    <w:rsid w:val="1B4F48F3"/>
    <w:rsid w:val="1B6455A3"/>
    <w:rsid w:val="1B6C4B07"/>
    <w:rsid w:val="1B722F64"/>
    <w:rsid w:val="1BA5434E"/>
    <w:rsid w:val="1BDE669C"/>
    <w:rsid w:val="1C054074"/>
    <w:rsid w:val="1C18356E"/>
    <w:rsid w:val="1C744B38"/>
    <w:rsid w:val="1C9B22E3"/>
    <w:rsid w:val="1D37200B"/>
    <w:rsid w:val="1D496B0F"/>
    <w:rsid w:val="1D4D13B5"/>
    <w:rsid w:val="1D7B2840"/>
    <w:rsid w:val="1D824D3D"/>
    <w:rsid w:val="1D9E348E"/>
    <w:rsid w:val="1DA17CBE"/>
    <w:rsid w:val="1DD15853"/>
    <w:rsid w:val="1DFD14A7"/>
    <w:rsid w:val="1E682698"/>
    <w:rsid w:val="1EC51899"/>
    <w:rsid w:val="1EC71AB5"/>
    <w:rsid w:val="1EE47F71"/>
    <w:rsid w:val="1EEC5078"/>
    <w:rsid w:val="1F046865"/>
    <w:rsid w:val="1F220A99"/>
    <w:rsid w:val="1F29350C"/>
    <w:rsid w:val="1F2E287D"/>
    <w:rsid w:val="1F3507CD"/>
    <w:rsid w:val="1F354C71"/>
    <w:rsid w:val="1F3A2287"/>
    <w:rsid w:val="1F3C0899"/>
    <w:rsid w:val="1F3C5FFF"/>
    <w:rsid w:val="1F60453B"/>
    <w:rsid w:val="1F6B3D68"/>
    <w:rsid w:val="1F7B7743"/>
    <w:rsid w:val="1FAA740D"/>
    <w:rsid w:val="1FD72739"/>
    <w:rsid w:val="1FD9384E"/>
    <w:rsid w:val="1FE04894"/>
    <w:rsid w:val="1FFD6273"/>
    <w:rsid w:val="2000527E"/>
    <w:rsid w:val="20230F6D"/>
    <w:rsid w:val="202C71EE"/>
    <w:rsid w:val="202D1DEC"/>
    <w:rsid w:val="2031368A"/>
    <w:rsid w:val="20384A18"/>
    <w:rsid w:val="20451721"/>
    <w:rsid w:val="204809D3"/>
    <w:rsid w:val="205C4E1A"/>
    <w:rsid w:val="205E01F7"/>
    <w:rsid w:val="206A094A"/>
    <w:rsid w:val="207833E4"/>
    <w:rsid w:val="2091508F"/>
    <w:rsid w:val="209E7D28"/>
    <w:rsid w:val="20A20901"/>
    <w:rsid w:val="21191BF5"/>
    <w:rsid w:val="21333432"/>
    <w:rsid w:val="215F7298"/>
    <w:rsid w:val="217A4BBD"/>
    <w:rsid w:val="21997739"/>
    <w:rsid w:val="21A32365"/>
    <w:rsid w:val="21BA76AF"/>
    <w:rsid w:val="220B3A67"/>
    <w:rsid w:val="222A4335"/>
    <w:rsid w:val="222D3E0E"/>
    <w:rsid w:val="223236E9"/>
    <w:rsid w:val="223B226D"/>
    <w:rsid w:val="22617B2B"/>
    <w:rsid w:val="228C104B"/>
    <w:rsid w:val="2298179E"/>
    <w:rsid w:val="22A2261D"/>
    <w:rsid w:val="22BA71EB"/>
    <w:rsid w:val="22CF2CE6"/>
    <w:rsid w:val="22D623F3"/>
    <w:rsid w:val="22D95913"/>
    <w:rsid w:val="22EE5862"/>
    <w:rsid w:val="230B5DC9"/>
    <w:rsid w:val="231031F0"/>
    <w:rsid w:val="232623FE"/>
    <w:rsid w:val="23345773"/>
    <w:rsid w:val="23634D43"/>
    <w:rsid w:val="2372509C"/>
    <w:rsid w:val="23780236"/>
    <w:rsid w:val="2378512C"/>
    <w:rsid w:val="23B73EA6"/>
    <w:rsid w:val="23D36806"/>
    <w:rsid w:val="241C01AD"/>
    <w:rsid w:val="24213A15"/>
    <w:rsid w:val="24417C14"/>
    <w:rsid w:val="245060A9"/>
    <w:rsid w:val="24637B8A"/>
    <w:rsid w:val="246B4C91"/>
    <w:rsid w:val="246D0A09"/>
    <w:rsid w:val="24763D61"/>
    <w:rsid w:val="2483022C"/>
    <w:rsid w:val="249426A8"/>
    <w:rsid w:val="24C34316"/>
    <w:rsid w:val="24CC1BD3"/>
    <w:rsid w:val="24D81344"/>
    <w:rsid w:val="25084DA3"/>
    <w:rsid w:val="252A2EE5"/>
    <w:rsid w:val="2562372C"/>
    <w:rsid w:val="258667F8"/>
    <w:rsid w:val="258D1EFB"/>
    <w:rsid w:val="25B368EF"/>
    <w:rsid w:val="25CE54D7"/>
    <w:rsid w:val="25FE48C3"/>
    <w:rsid w:val="2609650F"/>
    <w:rsid w:val="261E52E3"/>
    <w:rsid w:val="26385F64"/>
    <w:rsid w:val="26627AE0"/>
    <w:rsid w:val="26773DC1"/>
    <w:rsid w:val="268362C1"/>
    <w:rsid w:val="26957AE0"/>
    <w:rsid w:val="26AA1AA0"/>
    <w:rsid w:val="26C80178"/>
    <w:rsid w:val="26CB1A16"/>
    <w:rsid w:val="26D75DA0"/>
    <w:rsid w:val="26E70C9F"/>
    <w:rsid w:val="26EB3E67"/>
    <w:rsid w:val="26F3393C"/>
    <w:rsid w:val="270218DC"/>
    <w:rsid w:val="270B40B9"/>
    <w:rsid w:val="271E6D18"/>
    <w:rsid w:val="276E4AF9"/>
    <w:rsid w:val="278422F1"/>
    <w:rsid w:val="27BD1788"/>
    <w:rsid w:val="27F31225"/>
    <w:rsid w:val="28017DE6"/>
    <w:rsid w:val="28302344"/>
    <w:rsid w:val="28376059"/>
    <w:rsid w:val="28642123"/>
    <w:rsid w:val="2882539B"/>
    <w:rsid w:val="2886653D"/>
    <w:rsid w:val="28885E11"/>
    <w:rsid w:val="289A78F2"/>
    <w:rsid w:val="28B5297E"/>
    <w:rsid w:val="28DC43AF"/>
    <w:rsid w:val="28E47088"/>
    <w:rsid w:val="28F61252"/>
    <w:rsid w:val="290676FE"/>
    <w:rsid w:val="29380AAF"/>
    <w:rsid w:val="29520F1C"/>
    <w:rsid w:val="29522E39"/>
    <w:rsid w:val="2956638A"/>
    <w:rsid w:val="295962FB"/>
    <w:rsid w:val="295E3016"/>
    <w:rsid w:val="29680B43"/>
    <w:rsid w:val="296C5733"/>
    <w:rsid w:val="29975FFF"/>
    <w:rsid w:val="299E1FC5"/>
    <w:rsid w:val="29A070F5"/>
    <w:rsid w:val="29D70115"/>
    <w:rsid w:val="29E446A5"/>
    <w:rsid w:val="29E654E5"/>
    <w:rsid w:val="2A12304A"/>
    <w:rsid w:val="2A1831C5"/>
    <w:rsid w:val="2A273408"/>
    <w:rsid w:val="2A3224D8"/>
    <w:rsid w:val="2A337FFE"/>
    <w:rsid w:val="2A3D5E21"/>
    <w:rsid w:val="2A6F54DA"/>
    <w:rsid w:val="2ABE1FBE"/>
    <w:rsid w:val="2ACE1AD5"/>
    <w:rsid w:val="2AEA4B61"/>
    <w:rsid w:val="2B3C3BE4"/>
    <w:rsid w:val="2BA72660"/>
    <w:rsid w:val="2BDF043E"/>
    <w:rsid w:val="2C022894"/>
    <w:rsid w:val="2C0B2FE1"/>
    <w:rsid w:val="2C4C53A8"/>
    <w:rsid w:val="2C5F157F"/>
    <w:rsid w:val="2CA23219"/>
    <w:rsid w:val="2CC35400"/>
    <w:rsid w:val="2CC72131"/>
    <w:rsid w:val="2CC72322"/>
    <w:rsid w:val="2D0A3299"/>
    <w:rsid w:val="2D660916"/>
    <w:rsid w:val="2DC77BDD"/>
    <w:rsid w:val="2DFC3601"/>
    <w:rsid w:val="2DFE0923"/>
    <w:rsid w:val="2E03208E"/>
    <w:rsid w:val="2E577E66"/>
    <w:rsid w:val="2E7D3E85"/>
    <w:rsid w:val="2E802F36"/>
    <w:rsid w:val="2EB97CA5"/>
    <w:rsid w:val="2EC92A1C"/>
    <w:rsid w:val="2EE3740A"/>
    <w:rsid w:val="2F087CAC"/>
    <w:rsid w:val="2F27648B"/>
    <w:rsid w:val="2F603644"/>
    <w:rsid w:val="2F7B2584"/>
    <w:rsid w:val="2F990904"/>
    <w:rsid w:val="2FB55877"/>
    <w:rsid w:val="2FB63264"/>
    <w:rsid w:val="2FCB4A56"/>
    <w:rsid w:val="2FFC44A6"/>
    <w:rsid w:val="302468F4"/>
    <w:rsid w:val="30497E3D"/>
    <w:rsid w:val="3079289A"/>
    <w:rsid w:val="307F643F"/>
    <w:rsid w:val="309D65F0"/>
    <w:rsid w:val="30CA214A"/>
    <w:rsid w:val="30CB71E3"/>
    <w:rsid w:val="30E738F1"/>
    <w:rsid w:val="30EC0F07"/>
    <w:rsid w:val="30FD28A0"/>
    <w:rsid w:val="30FF4581"/>
    <w:rsid w:val="310A0133"/>
    <w:rsid w:val="310F699B"/>
    <w:rsid w:val="311A3CC6"/>
    <w:rsid w:val="31332421"/>
    <w:rsid w:val="315A0567"/>
    <w:rsid w:val="31A33CBC"/>
    <w:rsid w:val="31AA7051"/>
    <w:rsid w:val="31D67BED"/>
    <w:rsid w:val="31F85C88"/>
    <w:rsid w:val="320A7897"/>
    <w:rsid w:val="322555EA"/>
    <w:rsid w:val="328533C1"/>
    <w:rsid w:val="328F1215"/>
    <w:rsid w:val="32973A05"/>
    <w:rsid w:val="3321758E"/>
    <w:rsid w:val="33550FE6"/>
    <w:rsid w:val="33582884"/>
    <w:rsid w:val="33661445"/>
    <w:rsid w:val="33710A1E"/>
    <w:rsid w:val="339B6127"/>
    <w:rsid w:val="33A930DF"/>
    <w:rsid w:val="33EC5F73"/>
    <w:rsid w:val="33ED7470"/>
    <w:rsid w:val="33F5743A"/>
    <w:rsid w:val="33FB393B"/>
    <w:rsid w:val="33FB7521"/>
    <w:rsid w:val="341D5FA7"/>
    <w:rsid w:val="34362BC5"/>
    <w:rsid w:val="343E0768"/>
    <w:rsid w:val="344A2B14"/>
    <w:rsid w:val="34545741"/>
    <w:rsid w:val="34AC2E87"/>
    <w:rsid w:val="34CB5A03"/>
    <w:rsid w:val="34DD5737"/>
    <w:rsid w:val="34E16FD5"/>
    <w:rsid w:val="34E73EBF"/>
    <w:rsid w:val="35231EFD"/>
    <w:rsid w:val="354362C5"/>
    <w:rsid w:val="355704BC"/>
    <w:rsid w:val="356F0E88"/>
    <w:rsid w:val="35A025D1"/>
    <w:rsid w:val="35A3428A"/>
    <w:rsid w:val="35D06983"/>
    <w:rsid w:val="35E30B2B"/>
    <w:rsid w:val="3620258A"/>
    <w:rsid w:val="36414C8A"/>
    <w:rsid w:val="364C2B74"/>
    <w:rsid w:val="368A034B"/>
    <w:rsid w:val="36A04C6E"/>
    <w:rsid w:val="36B077BB"/>
    <w:rsid w:val="36CC6E60"/>
    <w:rsid w:val="36ED3608"/>
    <w:rsid w:val="370A0339"/>
    <w:rsid w:val="37126AB2"/>
    <w:rsid w:val="373A0C1E"/>
    <w:rsid w:val="37B3452D"/>
    <w:rsid w:val="37B54749"/>
    <w:rsid w:val="37B9628B"/>
    <w:rsid w:val="37DB31D1"/>
    <w:rsid w:val="37E172EC"/>
    <w:rsid w:val="386335A2"/>
    <w:rsid w:val="387329B7"/>
    <w:rsid w:val="387C7014"/>
    <w:rsid w:val="38816A8B"/>
    <w:rsid w:val="38883C0B"/>
    <w:rsid w:val="38D2728B"/>
    <w:rsid w:val="38E15F1D"/>
    <w:rsid w:val="39363667"/>
    <w:rsid w:val="393B2A2C"/>
    <w:rsid w:val="393C6ED0"/>
    <w:rsid w:val="396957EB"/>
    <w:rsid w:val="397228F1"/>
    <w:rsid w:val="39861EF9"/>
    <w:rsid w:val="399B34CA"/>
    <w:rsid w:val="39AA58F8"/>
    <w:rsid w:val="39EA2D41"/>
    <w:rsid w:val="39F5707E"/>
    <w:rsid w:val="3A0E3BCD"/>
    <w:rsid w:val="3A1B5983"/>
    <w:rsid w:val="3A224023"/>
    <w:rsid w:val="3A2A00C3"/>
    <w:rsid w:val="3A2A6ADD"/>
    <w:rsid w:val="3A63223A"/>
    <w:rsid w:val="3A970472"/>
    <w:rsid w:val="3A9E028E"/>
    <w:rsid w:val="3AA111E5"/>
    <w:rsid w:val="3AA27206"/>
    <w:rsid w:val="3AB525CF"/>
    <w:rsid w:val="3AB729B5"/>
    <w:rsid w:val="3AD244E9"/>
    <w:rsid w:val="3AD4138A"/>
    <w:rsid w:val="3AEA2B71"/>
    <w:rsid w:val="3AF45588"/>
    <w:rsid w:val="3AF87376"/>
    <w:rsid w:val="3B2F65C0"/>
    <w:rsid w:val="3B8F1EF6"/>
    <w:rsid w:val="3BB32D4D"/>
    <w:rsid w:val="3BCB7A9A"/>
    <w:rsid w:val="3BE379F7"/>
    <w:rsid w:val="3BF1530C"/>
    <w:rsid w:val="3C2052F0"/>
    <w:rsid w:val="3C23677F"/>
    <w:rsid w:val="3C241948"/>
    <w:rsid w:val="3C3B540E"/>
    <w:rsid w:val="3C6436E5"/>
    <w:rsid w:val="3C8F5568"/>
    <w:rsid w:val="3C94312D"/>
    <w:rsid w:val="3CC07E04"/>
    <w:rsid w:val="3CCB3E3C"/>
    <w:rsid w:val="3CD13DD3"/>
    <w:rsid w:val="3CDB07AE"/>
    <w:rsid w:val="3CE05DC4"/>
    <w:rsid w:val="3D25588D"/>
    <w:rsid w:val="3D540560"/>
    <w:rsid w:val="3D6267D9"/>
    <w:rsid w:val="3D695DB9"/>
    <w:rsid w:val="3D9B1CEB"/>
    <w:rsid w:val="3D9D3CB5"/>
    <w:rsid w:val="3DC00C5F"/>
    <w:rsid w:val="3DCB6A74"/>
    <w:rsid w:val="3DF24001"/>
    <w:rsid w:val="3DF524EA"/>
    <w:rsid w:val="3DFB26CD"/>
    <w:rsid w:val="3E133F77"/>
    <w:rsid w:val="3E256D3F"/>
    <w:rsid w:val="3E5240FE"/>
    <w:rsid w:val="3E530817"/>
    <w:rsid w:val="3E5D2ED3"/>
    <w:rsid w:val="3E8A248B"/>
    <w:rsid w:val="3ED92ACB"/>
    <w:rsid w:val="3EF61F11"/>
    <w:rsid w:val="3F0518E8"/>
    <w:rsid w:val="3F405CA1"/>
    <w:rsid w:val="3F444EEA"/>
    <w:rsid w:val="3F744EE9"/>
    <w:rsid w:val="3F836EDA"/>
    <w:rsid w:val="3FA94B93"/>
    <w:rsid w:val="3FD634AE"/>
    <w:rsid w:val="3FE060DB"/>
    <w:rsid w:val="3FEF0EFA"/>
    <w:rsid w:val="3FF1653A"/>
    <w:rsid w:val="40295CD4"/>
    <w:rsid w:val="402E6E46"/>
    <w:rsid w:val="403A5835"/>
    <w:rsid w:val="40B25CC9"/>
    <w:rsid w:val="40C52083"/>
    <w:rsid w:val="40CB72E4"/>
    <w:rsid w:val="40D53766"/>
    <w:rsid w:val="40F6525E"/>
    <w:rsid w:val="41097C06"/>
    <w:rsid w:val="410D2F00"/>
    <w:rsid w:val="410D73A4"/>
    <w:rsid w:val="410E0F9C"/>
    <w:rsid w:val="410F480F"/>
    <w:rsid w:val="413059A5"/>
    <w:rsid w:val="416A65A4"/>
    <w:rsid w:val="41860BF1"/>
    <w:rsid w:val="4191768D"/>
    <w:rsid w:val="41A0352A"/>
    <w:rsid w:val="41F540C0"/>
    <w:rsid w:val="41F8001E"/>
    <w:rsid w:val="42186000"/>
    <w:rsid w:val="42312C1E"/>
    <w:rsid w:val="424904DF"/>
    <w:rsid w:val="42577BE6"/>
    <w:rsid w:val="42674671"/>
    <w:rsid w:val="42BC2AB2"/>
    <w:rsid w:val="42C27D1A"/>
    <w:rsid w:val="42E12D9C"/>
    <w:rsid w:val="430D0CC0"/>
    <w:rsid w:val="431762B8"/>
    <w:rsid w:val="431F6F1A"/>
    <w:rsid w:val="432D3623"/>
    <w:rsid w:val="433A3D54"/>
    <w:rsid w:val="433B65C2"/>
    <w:rsid w:val="434D390C"/>
    <w:rsid w:val="43631F5B"/>
    <w:rsid w:val="43716DBC"/>
    <w:rsid w:val="43880F63"/>
    <w:rsid w:val="43C20EE5"/>
    <w:rsid w:val="4484797D"/>
    <w:rsid w:val="44B738AE"/>
    <w:rsid w:val="44BE04D0"/>
    <w:rsid w:val="44C0516D"/>
    <w:rsid w:val="44D04970"/>
    <w:rsid w:val="44E346A3"/>
    <w:rsid w:val="44E803DF"/>
    <w:rsid w:val="44F52628"/>
    <w:rsid w:val="44F83B06"/>
    <w:rsid w:val="450308A1"/>
    <w:rsid w:val="45401AF6"/>
    <w:rsid w:val="45511D76"/>
    <w:rsid w:val="45561319"/>
    <w:rsid w:val="45602E63"/>
    <w:rsid w:val="459F1828"/>
    <w:rsid w:val="45B24076"/>
    <w:rsid w:val="45D37AF7"/>
    <w:rsid w:val="45EC0238"/>
    <w:rsid w:val="45FB6488"/>
    <w:rsid w:val="463C48D0"/>
    <w:rsid w:val="463E7D9C"/>
    <w:rsid w:val="466A4950"/>
    <w:rsid w:val="46826262"/>
    <w:rsid w:val="46851ED3"/>
    <w:rsid w:val="468D1318"/>
    <w:rsid w:val="46B87BDD"/>
    <w:rsid w:val="46BA7686"/>
    <w:rsid w:val="46F030A7"/>
    <w:rsid w:val="47060B1D"/>
    <w:rsid w:val="47152B0E"/>
    <w:rsid w:val="471C3E9C"/>
    <w:rsid w:val="472E27F4"/>
    <w:rsid w:val="47565DEA"/>
    <w:rsid w:val="478F28C0"/>
    <w:rsid w:val="479C45A6"/>
    <w:rsid w:val="47AA5AD6"/>
    <w:rsid w:val="47BB1907"/>
    <w:rsid w:val="47D13038"/>
    <w:rsid w:val="47E12D08"/>
    <w:rsid w:val="47EE5F11"/>
    <w:rsid w:val="481E3C44"/>
    <w:rsid w:val="4828061F"/>
    <w:rsid w:val="4854509C"/>
    <w:rsid w:val="48686106"/>
    <w:rsid w:val="488B752C"/>
    <w:rsid w:val="48A00AFD"/>
    <w:rsid w:val="48A86109"/>
    <w:rsid w:val="48CB7092"/>
    <w:rsid w:val="49033566"/>
    <w:rsid w:val="49136168"/>
    <w:rsid w:val="491F1B49"/>
    <w:rsid w:val="492B03C7"/>
    <w:rsid w:val="494F67AB"/>
    <w:rsid w:val="49774D09"/>
    <w:rsid w:val="497C0805"/>
    <w:rsid w:val="498C3945"/>
    <w:rsid w:val="49B013A6"/>
    <w:rsid w:val="49C33A67"/>
    <w:rsid w:val="4A084BAC"/>
    <w:rsid w:val="4A266DAD"/>
    <w:rsid w:val="4A3504F5"/>
    <w:rsid w:val="4A4A6F73"/>
    <w:rsid w:val="4A5B1180"/>
    <w:rsid w:val="4A62606A"/>
    <w:rsid w:val="4A655D5E"/>
    <w:rsid w:val="4A761B16"/>
    <w:rsid w:val="4A7728F0"/>
    <w:rsid w:val="4A981A8C"/>
    <w:rsid w:val="4AFD5D93"/>
    <w:rsid w:val="4B294DDA"/>
    <w:rsid w:val="4B4905A6"/>
    <w:rsid w:val="4B517E8D"/>
    <w:rsid w:val="4B55797D"/>
    <w:rsid w:val="4B5D6832"/>
    <w:rsid w:val="4B83098E"/>
    <w:rsid w:val="4B9C55AC"/>
    <w:rsid w:val="4BC77DA4"/>
    <w:rsid w:val="4BEF48E4"/>
    <w:rsid w:val="4C222991"/>
    <w:rsid w:val="4C667968"/>
    <w:rsid w:val="4C6A56AA"/>
    <w:rsid w:val="4C714C8A"/>
    <w:rsid w:val="4CA0731E"/>
    <w:rsid w:val="4CEA6032"/>
    <w:rsid w:val="4CF3744D"/>
    <w:rsid w:val="4CFD1581"/>
    <w:rsid w:val="4D1D6F70"/>
    <w:rsid w:val="4D203FBB"/>
    <w:rsid w:val="4D237CD0"/>
    <w:rsid w:val="4D5579DD"/>
    <w:rsid w:val="4D616AAD"/>
    <w:rsid w:val="4D8E361A"/>
    <w:rsid w:val="4D902EEE"/>
    <w:rsid w:val="4DAB1AD6"/>
    <w:rsid w:val="4DD3102D"/>
    <w:rsid w:val="4E121B55"/>
    <w:rsid w:val="4E337071"/>
    <w:rsid w:val="4E357AA9"/>
    <w:rsid w:val="4E750F71"/>
    <w:rsid w:val="4E8878CF"/>
    <w:rsid w:val="4EC70B92"/>
    <w:rsid w:val="4F35258F"/>
    <w:rsid w:val="4F455F5A"/>
    <w:rsid w:val="4F7B197C"/>
    <w:rsid w:val="4F9C058C"/>
    <w:rsid w:val="4F9D5D96"/>
    <w:rsid w:val="4FC41575"/>
    <w:rsid w:val="4FFC0D0F"/>
    <w:rsid w:val="5019366F"/>
    <w:rsid w:val="50265D8C"/>
    <w:rsid w:val="50286526"/>
    <w:rsid w:val="502D2C76"/>
    <w:rsid w:val="50342257"/>
    <w:rsid w:val="50803B10"/>
    <w:rsid w:val="508825A3"/>
    <w:rsid w:val="508A3C4F"/>
    <w:rsid w:val="50A252EB"/>
    <w:rsid w:val="50BD66FA"/>
    <w:rsid w:val="50D852D8"/>
    <w:rsid w:val="50F87FAC"/>
    <w:rsid w:val="50FB2D75"/>
    <w:rsid w:val="50FF3888"/>
    <w:rsid w:val="51037E7B"/>
    <w:rsid w:val="510E75BB"/>
    <w:rsid w:val="51136E62"/>
    <w:rsid w:val="51340035"/>
    <w:rsid w:val="51347EA6"/>
    <w:rsid w:val="51597A9B"/>
    <w:rsid w:val="51823496"/>
    <w:rsid w:val="519140A6"/>
    <w:rsid w:val="51A74CAA"/>
    <w:rsid w:val="51AD665B"/>
    <w:rsid w:val="51B353FD"/>
    <w:rsid w:val="51E47CAD"/>
    <w:rsid w:val="522B768A"/>
    <w:rsid w:val="523744EF"/>
    <w:rsid w:val="52402F66"/>
    <w:rsid w:val="5247544E"/>
    <w:rsid w:val="52512077"/>
    <w:rsid w:val="526540F4"/>
    <w:rsid w:val="527B2742"/>
    <w:rsid w:val="52993FA7"/>
    <w:rsid w:val="52EF4B5B"/>
    <w:rsid w:val="530C5712"/>
    <w:rsid w:val="53165C44"/>
    <w:rsid w:val="533E5C96"/>
    <w:rsid w:val="534F1156"/>
    <w:rsid w:val="536966BB"/>
    <w:rsid w:val="53727A31"/>
    <w:rsid w:val="538708F0"/>
    <w:rsid w:val="539A74A4"/>
    <w:rsid w:val="53A720AE"/>
    <w:rsid w:val="53B042EA"/>
    <w:rsid w:val="53B84F4D"/>
    <w:rsid w:val="53BD53FD"/>
    <w:rsid w:val="53C27B7A"/>
    <w:rsid w:val="53CC5257"/>
    <w:rsid w:val="53CE7E2A"/>
    <w:rsid w:val="53E61690"/>
    <w:rsid w:val="53EA5059"/>
    <w:rsid w:val="53ED4843"/>
    <w:rsid w:val="54234451"/>
    <w:rsid w:val="543C348C"/>
    <w:rsid w:val="545F57DE"/>
    <w:rsid w:val="54924A3C"/>
    <w:rsid w:val="549A0AF6"/>
    <w:rsid w:val="549C661D"/>
    <w:rsid w:val="54BF40B9"/>
    <w:rsid w:val="54F81551"/>
    <w:rsid w:val="54FC355F"/>
    <w:rsid w:val="551910C7"/>
    <w:rsid w:val="552A3FB0"/>
    <w:rsid w:val="552C5BF2"/>
    <w:rsid w:val="553E1482"/>
    <w:rsid w:val="55410F72"/>
    <w:rsid w:val="55801A9A"/>
    <w:rsid w:val="55961CE5"/>
    <w:rsid w:val="55A97243"/>
    <w:rsid w:val="55D50038"/>
    <w:rsid w:val="55E72F2E"/>
    <w:rsid w:val="56051FA0"/>
    <w:rsid w:val="562A26A8"/>
    <w:rsid w:val="564E7DEA"/>
    <w:rsid w:val="569C0B56"/>
    <w:rsid w:val="56BA5480"/>
    <w:rsid w:val="56D06A51"/>
    <w:rsid w:val="56F16594"/>
    <w:rsid w:val="56F75D8C"/>
    <w:rsid w:val="56FB3ACE"/>
    <w:rsid w:val="572565A2"/>
    <w:rsid w:val="57392849"/>
    <w:rsid w:val="577324CF"/>
    <w:rsid w:val="578C4726"/>
    <w:rsid w:val="57995095"/>
    <w:rsid w:val="579E08FE"/>
    <w:rsid w:val="57A75A04"/>
    <w:rsid w:val="57D12A81"/>
    <w:rsid w:val="57DD4F82"/>
    <w:rsid w:val="58492617"/>
    <w:rsid w:val="58621B57"/>
    <w:rsid w:val="587C6014"/>
    <w:rsid w:val="589E6E07"/>
    <w:rsid w:val="589F0489"/>
    <w:rsid w:val="58A32DDA"/>
    <w:rsid w:val="58A75590"/>
    <w:rsid w:val="58C50043"/>
    <w:rsid w:val="58DF241C"/>
    <w:rsid w:val="58F46A27"/>
    <w:rsid w:val="59097FF9"/>
    <w:rsid w:val="591E5852"/>
    <w:rsid w:val="593A5382"/>
    <w:rsid w:val="594C23E9"/>
    <w:rsid w:val="59504EDB"/>
    <w:rsid w:val="59723DF0"/>
    <w:rsid w:val="597C6A1D"/>
    <w:rsid w:val="59872694"/>
    <w:rsid w:val="5996188C"/>
    <w:rsid w:val="59AD457C"/>
    <w:rsid w:val="59B61F2F"/>
    <w:rsid w:val="59BD150F"/>
    <w:rsid w:val="59CA3C2C"/>
    <w:rsid w:val="59DD6050"/>
    <w:rsid w:val="59EC3456"/>
    <w:rsid w:val="59FE469D"/>
    <w:rsid w:val="5A480A43"/>
    <w:rsid w:val="5A492DA3"/>
    <w:rsid w:val="5A785436"/>
    <w:rsid w:val="5A987886"/>
    <w:rsid w:val="5AAB291C"/>
    <w:rsid w:val="5AB531F2"/>
    <w:rsid w:val="5AC5035D"/>
    <w:rsid w:val="5AF437A0"/>
    <w:rsid w:val="5AFF46D1"/>
    <w:rsid w:val="5AFF4BD8"/>
    <w:rsid w:val="5B10566E"/>
    <w:rsid w:val="5B305D11"/>
    <w:rsid w:val="5B312383"/>
    <w:rsid w:val="5B3752F1"/>
    <w:rsid w:val="5B4F7164"/>
    <w:rsid w:val="5B595267"/>
    <w:rsid w:val="5B6634E0"/>
    <w:rsid w:val="5BDE576D"/>
    <w:rsid w:val="5BEF1728"/>
    <w:rsid w:val="5C036F81"/>
    <w:rsid w:val="5C0430B4"/>
    <w:rsid w:val="5C0F3B78"/>
    <w:rsid w:val="5C697E2C"/>
    <w:rsid w:val="5C6A0831"/>
    <w:rsid w:val="5C761E49"/>
    <w:rsid w:val="5C79384A"/>
    <w:rsid w:val="5C8178FE"/>
    <w:rsid w:val="5C9B780F"/>
    <w:rsid w:val="5CC30EB6"/>
    <w:rsid w:val="5CCD7CBB"/>
    <w:rsid w:val="5CE13766"/>
    <w:rsid w:val="5CE24DE9"/>
    <w:rsid w:val="5CEE0752"/>
    <w:rsid w:val="5CF0657D"/>
    <w:rsid w:val="5D2518DA"/>
    <w:rsid w:val="5D417D61"/>
    <w:rsid w:val="5D521F6E"/>
    <w:rsid w:val="5D5F6439"/>
    <w:rsid w:val="5D696BEA"/>
    <w:rsid w:val="5D7F5FDF"/>
    <w:rsid w:val="5DA35DEF"/>
    <w:rsid w:val="5DD96DB8"/>
    <w:rsid w:val="5DE006C1"/>
    <w:rsid w:val="5DE0757A"/>
    <w:rsid w:val="5E03770C"/>
    <w:rsid w:val="5E086AD1"/>
    <w:rsid w:val="5E096E60"/>
    <w:rsid w:val="5E110BFB"/>
    <w:rsid w:val="5E273031"/>
    <w:rsid w:val="5E2F0903"/>
    <w:rsid w:val="5E5D0BCB"/>
    <w:rsid w:val="5E604B5F"/>
    <w:rsid w:val="5E667148"/>
    <w:rsid w:val="5E745606"/>
    <w:rsid w:val="5E8A398A"/>
    <w:rsid w:val="5EBB3855"/>
    <w:rsid w:val="5EC34538"/>
    <w:rsid w:val="5EF77271"/>
    <w:rsid w:val="5F021772"/>
    <w:rsid w:val="5F1162B8"/>
    <w:rsid w:val="5F6C3F37"/>
    <w:rsid w:val="5F8623A3"/>
    <w:rsid w:val="5F9E593F"/>
    <w:rsid w:val="5FC87476"/>
    <w:rsid w:val="5FE1202E"/>
    <w:rsid w:val="603A5DBF"/>
    <w:rsid w:val="60457B68"/>
    <w:rsid w:val="605D1415"/>
    <w:rsid w:val="606A5821"/>
    <w:rsid w:val="606E3563"/>
    <w:rsid w:val="60830691"/>
    <w:rsid w:val="608525D5"/>
    <w:rsid w:val="609D1752"/>
    <w:rsid w:val="60A54AAB"/>
    <w:rsid w:val="60BD3BA3"/>
    <w:rsid w:val="60FF240D"/>
    <w:rsid w:val="6114776A"/>
    <w:rsid w:val="614F50C6"/>
    <w:rsid w:val="61695AD8"/>
    <w:rsid w:val="61AE00C5"/>
    <w:rsid w:val="61CA7DE6"/>
    <w:rsid w:val="61E67129"/>
    <w:rsid w:val="625856A0"/>
    <w:rsid w:val="629628FD"/>
    <w:rsid w:val="62BF181D"/>
    <w:rsid w:val="62EE44E7"/>
    <w:rsid w:val="63045C21"/>
    <w:rsid w:val="633914DA"/>
    <w:rsid w:val="634B193A"/>
    <w:rsid w:val="637A5D7B"/>
    <w:rsid w:val="637D45DA"/>
    <w:rsid w:val="63AE1EC8"/>
    <w:rsid w:val="63D34FCC"/>
    <w:rsid w:val="63D80CF3"/>
    <w:rsid w:val="63DC07E4"/>
    <w:rsid w:val="63DD630A"/>
    <w:rsid w:val="63E37F32"/>
    <w:rsid w:val="63E8362C"/>
    <w:rsid w:val="63E91153"/>
    <w:rsid w:val="63E94CAF"/>
    <w:rsid w:val="63F41FD1"/>
    <w:rsid w:val="64041AE8"/>
    <w:rsid w:val="64395C36"/>
    <w:rsid w:val="645E38EF"/>
    <w:rsid w:val="64AF2ED1"/>
    <w:rsid w:val="64C00105"/>
    <w:rsid w:val="64E8010F"/>
    <w:rsid w:val="64FB2EEB"/>
    <w:rsid w:val="65071890"/>
    <w:rsid w:val="65230EE2"/>
    <w:rsid w:val="65493345"/>
    <w:rsid w:val="657E2490"/>
    <w:rsid w:val="65870C23"/>
    <w:rsid w:val="65A01FF8"/>
    <w:rsid w:val="65AD68DC"/>
    <w:rsid w:val="65AE4402"/>
    <w:rsid w:val="65BA2DA7"/>
    <w:rsid w:val="65DD6A95"/>
    <w:rsid w:val="65E971E8"/>
    <w:rsid w:val="65F8742B"/>
    <w:rsid w:val="660918F9"/>
    <w:rsid w:val="666F3B91"/>
    <w:rsid w:val="66A25AD8"/>
    <w:rsid w:val="66E8557C"/>
    <w:rsid w:val="67554A61"/>
    <w:rsid w:val="67627252"/>
    <w:rsid w:val="67876CB8"/>
    <w:rsid w:val="67C15C6F"/>
    <w:rsid w:val="67D975ED"/>
    <w:rsid w:val="67DC5256"/>
    <w:rsid w:val="67EB5499"/>
    <w:rsid w:val="67FF2CF3"/>
    <w:rsid w:val="67FF7197"/>
    <w:rsid w:val="68000819"/>
    <w:rsid w:val="68232E85"/>
    <w:rsid w:val="6828049B"/>
    <w:rsid w:val="68301069"/>
    <w:rsid w:val="68703BF0"/>
    <w:rsid w:val="687215AF"/>
    <w:rsid w:val="68794632"/>
    <w:rsid w:val="68833565"/>
    <w:rsid w:val="688A4CB2"/>
    <w:rsid w:val="68CB1AB1"/>
    <w:rsid w:val="68DC6892"/>
    <w:rsid w:val="68FB6E2A"/>
    <w:rsid w:val="68FE2943"/>
    <w:rsid w:val="691B590A"/>
    <w:rsid w:val="693833E9"/>
    <w:rsid w:val="69431305"/>
    <w:rsid w:val="69513A22"/>
    <w:rsid w:val="69564B94"/>
    <w:rsid w:val="696612CF"/>
    <w:rsid w:val="69913E34"/>
    <w:rsid w:val="69951B60"/>
    <w:rsid w:val="699C2148"/>
    <w:rsid w:val="69A00505"/>
    <w:rsid w:val="69D165B9"/>
    <w:rsid w:val="69F60125"/>
    <w:rsid w:val="69F66377"/>
    <w:rsid w:val="6A0800CF"/>
    <w:rsid w:val="6A4075C9"/>
    <w:rsid w:val="6A6034B6"/>
    <w:rsid w:val="6A813E93"/>
    <w:rsid w:val="6AD72F36"/>
    <w:rsid w:val="6AE663EC"/>
    <w:rsid w:val="6B1E2D34"/>
    <w:rsid w:val="6B3D182E"/>
    <w:rsid w:val="6BAB64A3"/>
    <w:rsid w:val="6BC77FCB"/>
    <w:rsid w:val="6C051F2F"/>
    <w:rsid w:val="6C2529EB"/>
    <w:rsid w:val="6C2B5723"/>
    <w:rsid w:val="6C5C4BB7"/>
    <w:rsid w:val="6C953833"/>
    <w:rsid w:val="6CA63B30"/>
    <w:rsid w:val="6CC410C6"/>
    <w:rsid w:val="6CC938CF"/>
    <w:rsid w:val="6CE3650D"/>
    <w:rsid w:val="6CF12AFE"/>
    <w:rsid w:val="6CF81D3C"/>
    <w:rsid w:val="6D260D22"/>
    <w:rsid w:val="6D433682"/>
    <w:rsid w:val="6D6830E8"/>
    <w:rsid w:val="6D745F31"/>
    <w:rsid w:val="6D7E0B5E"/>
    <w:rsid w:val="6D8048D6"/>
    <w:rsid w:val="6D9E4D5C"/>
    <w:rsid w:val="6D9E6B0A"/>
    <w:rsid w:val="6DC46814"/>
    <w:rsid w:val="6DCE3893"/>
    <w:rsid w:val="6DE36C13"/>
    <w:rsid w:val="6DF130DE"/>
    <w:rsid w:val="6E046DF7"/>
    <w:rsid w:val="6E05302D"/>
    <w:rsid w:val="6E1374F8"/>
    <w:rsid w:val="6E337B9A"/>
    <w:rsid w:val="6E3556C0"/>
    <w:rsid w:val="6E406D44"/>
    <w:rsid w:val="6E414065"/>
    <w:rsid w:val="6E5D572C"/>
    <w:rsid w:val="6E7F0CE2"/>
    <w:rsid w:val="6E8977BA"/>
    <w:rsid w:val="6EC6456A"/>
    <w:rsid w:val="6F04121F"/>
    <w:rsid w:val="6F0C0432"/>
    <w:rsid w:val="6F1B2B08"/>
    <w:rsid w:val="6F307BA5"/>
    <w:rsid w:val="6F3E2352"/>
    <w:rsid w:val="6F41062F"/>
    <w:rsid w:val="6F5002D8"/>
    <w:rsid w:val="6FA67EF8"/>
    <w:rsid w:val="6FD827A7"/>
    <w:rsid w:val="6FE32EFA"/>
    <w:rsid w:val="70141226"/>
    <w:rsid w:val="702E686B"/>
    <w:rsid w:val="70357BF9"/>
    <w:rsid w:val="704F233D"/>
    <w:rsid w:val="7064228D"/>
    <w:rsid w:val="707E454C"/>
    <w:rsid w:val="708C5E3D"/>
    <w:rsid w:val="70932B72"/>
    <w:rsid w:val="70962660"/>
    <w:rsid w:val="70A061F2"/>
    <w:rsid w:val="70C90342"/>
    <w:rsid w:val="71296607"/>
    <w:rsid w:val="712A2D5D"/>
    <w:rsid w:val="71351EF9"/>
    <w:rsid w:val="714B0D57"/>
    <w:rsid w:val="718359DA"/>
    <w:rsid w:val="719426FE"/>
    <w:rsid w:val="71A14FC9"/>
    <w:rsid w:val="71BD3894"/>
    <w:rsid w:val="71BF5C90"/>
    <w:rsid w:val="71DB44E4"/>
    <w:rsid w:val="71DF510A"/>
    <w:rsid w:val="7212278B"/>
    <w:rsid w:val="7218332F"/>
    <w:rsid w:val="72200435"/>
    <w:rsid w:val="72360776"/>
    <w:rsid w:val="7238752D"/>
    <w:rsid w:val="724834E8"/>
    <w:rsid w:val="726A5CB0"/>
    <w:rsid w:val="72734272"/>
    <w:rsid w:val="729B7ABC"/>
    <w:rsid w:val="72A86D24"/>
    <w:rsid w:val="72B57804"/>
    <w:rsid w:val="72E66F89"/>
    <w:rsid w:val="72FD323D"/>
    <w:rsid w:val="732D4BB8"/>
    <w:rsid w:val="733028FA"/>
    <w:rsid w:val="73455909"/>
    <w:rsid w:val="73542D78"/>
    <w:rsid w:val="7364746B"/>
    <w:rsid w:val="7420296E"/>
    <w:rsid w:val="744877CF"/>
    <w:rsid w:val="744A1799"/>
    <w:rsid w:val="7467326E"/>
    <w:rsid w:val="748A304E"/>
    <w:rsid w:val="74C01E69"/>
    <w:rsid w:val="74DB0DA6"/>
    <w:rsid w:val="74E74BD4"/>
    <w:rsid w:val="74F31E31"/>
    <w:rsid w:val="751C328B"/>
    <w:rsid w:val="754D7793"/>
    <w:rsid w:val="75862118"/>
    <w:rsid w:val="75866801"/>
    <w:rsid w:val="75870D83"/>
    <w:rsid w:val="75BA6C76"/>
    <w:rsid w:val="75D679C7"/>
    <w:rsid w:val="75DD5849"/>
    <w:rsid w:val="760F2C9B"/>
    <w:rsid w:val="7614205F"/>
    <w:rsid w:val="7618144F"/>
    <w:rsid w:val="761D6CC0"/>
    <w:rsid w:val="7625601A"/>
    <w:rsid w:val="76472434"/>
    <w:rsid w:val="766D79C1"/>
    <w:rsid w:val="76B14119"/>
    <w:rsid w:val="76CF6210"/>
    <w:rsid w:val="76D417EE"/>
    <w:rsid w:val="76D6249F"/>
    <w:rsid w:val="76F854DD"/>
    <w:rsid w:val="76FA6671"/>
    <w:rsid w:val="77051441"/>
    <w:rsid w:val="77057BFA"/>
    <w:rsid w:val="771E177A"/>
    <w:rsid w:val="7725069B"/>
    <w:rsid w:val="772C1E17"/>
    <w:rsid w:val="772D3FA6"/>
    <w:rsid w:val="77644FF3"/>
    <w:rsid w:val="778B4CA4"/>
    <w:rsid w:val="778B6351"/>
    <w:rsid w:val="77934EFD"/>
    <w:rsid w:val="77A318EC"/>
    <w:rsid w:val="77BA1BC7"/>
    <w:rsid w:val="77C74EAF"/>
    <w:rsid w:val="77C876B6"/>
    <w:rsid w:val="77CF473F"/>
    <w:rsid w:val="77D459AC"/>
    <w:rsid w:val="77DC4DFE"/>
    <w:rsid w:val="77DF50FC"/>
    <w:rsid w:val="77F163D1"/>
    <w:rsid w:val="78033A1E"/>
    <w:rsid w:val="780E2ADE"/>
    <w:rsid w:val="78141644"/>
    <w:rsid w:val="785B21C7"/>
    <w:rsid w:val="785C7CED"/>
    <w:rsid w:val="785F2B9F"/>
    <w:rsid w:val="786170B2"/>
    <w:rsid w:val="789028E0"/>
    <w:rsid w:val="78A07BDA"/>
    <w:rsid w:val="78BD1D38"/>
    <w:rsid w:val="78D016C6"/>
    <w:rsid w:val="78EE2B9B"/>
    <w:rsid w:val="79053EE1"/>
    <w:rsid w:val="79202AC9"/>
    <w:rsid w:val="792A3948"/>
    <w:rsid w:val="792A44B6"/>
    <w:rsid w:val="794762A8"/>
    <w:rsid w:val="79534964"/>
    <w:rsid w:val="796F2E3E"/>
    <w:rsid w:val="796F6584"/>
    <w:rsid w:val="79763A68"/>
    <w:rsid w:val="79856DD0"/>
    <w:rsid w:val="798F6D20"/>
    <w:rsid w:val="79AB2CDA"/>
    <w:rsid w:val="79B116A6"/>
    <w:rsid w:val="79B672FA"/>
    <w:rsid w:val="79B7167F"/>
    <w:rsid w:val="79D01CFA"/>
    <w:rsid w:val="7A1507F9"/>
    <w:rsid w:val="7A1A151D"/>
    <w:rsid w:val="7A2465E9"/>
    <w:rsid w:val="7A395B38"/>
    <w:rsid w:val="7A3C4545"/>
    <w:rsid w:val="7A56118E"/>
    <w:rsid w:val="7A721A4A"/>
    <w:rsid w:val="7A835A05"/>
    <w:rsid w:val="7A88301C"/>
    <w:rsid w:val="7AD46261"/>
    <w:rsid w:val="7AEC33D8"/>
    <w:rsid w:val="7AF84F1A"/>
    <w:rsid w:val="7B1D19B6"/>
    <w:rsid w:val="7B2A7C2F"/>
    <w:rsid w:val="7B3960C4"/>
    <w:rsid w:val="7B446F42"/>
    <w:rsid w:val="7B4E0BB2"/>
    <w:rsid w:val="7B5D6256"/>
    <w:rsid w:val="7B6A569E"/>
    <w:rsid w:val="7B810197"/>
    <w:rsid w:val="7B811BD5"/>
    <w:rsid w:val="7B8E47E8"/>
    <w:rsid w:val="7BA17D69"/>
    <w:rsid w:val="7BB87930"/>
    <w:rsid w:val="7BDC22F5"/>
    <w:rsid w:val="7BF36B62"/>
    <w:rsid w:val="7BF55794"/>
    <w:rsid w:val="7C027C80"/>
    <w:rsid w:val="7C4B13D4"/>
    <w:rsid w:val="7C4B60AF"/>
    <w:rsid w:val="7C50152E"/>
    <w:rsid w:val="7C904F39"/>
    <w:rsid w:val="7CD442F6"/>
    <w:rsid w:val="7CD6006E"/>
    <w:rsid w:val="7CE64CD8"/>
    <w:rsid w:val="7D060228"/>
    <w:rsid w:val="7D1F7C67"/>
    <w:rsid w:val="7D20753B"/>
    <w:rsid w:val="7D225061"/>
    <w:rsid w:val="7D5B6239"/>
    <w:rsid w:val="7D5E506A"/>
    <w:rsid w:val="7D7F6D58"/>
    <w:rsid w:val="7D987831"/>
    <w:rsid w:val="7DA030B0"/>
    <w:rsid w:val="7DA43E18"/>
    <w:rsid w:val="7DA71A0B"/>
    <w:rsid w:val="7DAC7021"/>
    <w:rsid w:val="7DAF31EC"/>
    <w:rsid w:val="7DD93EFB"/>
    <w:rsid w:val="7DE77BE2"/>
    <w:rsid w:val="7DEC38C1"/>
    <w:rsid w:val="7DF318C1"/>
    <w:rsid w:val="7E1D6A99"/>
    <w:rsid w:val="7E3F39F1"/>
    <w:rsid w:val="7E4E4366"/>
    <w:rsid w:val="7E581397"/>
    <w:rsid w:val="7E6478FC"/>
    <w:rsid w:val="7E9C34F8"/>
    <w:rsid w:val="7EAA17B2"/>
    <w:rsid w:val="7EB503F0"/>
    <w:rsid w:val="7EED5B43"/>
    <w:rsid w:val="7F1C0FA5"/>
    <w:rsid w:val="7F2F7AA9"/>
    <w:rsid w:val="7F6C2F0C"/>
    <w:rsid w:val="7F985AAF"/>
    <w:rsid w:val="7FC468A4"/>
    <w:rsid w:val="7FC70142"/>
    <w:rsid w:val="7FC96235"/>
    <w:rsid w:val="7FCF76B0"/>
    <w:rsid w:val="7FE900B8"/>
    <w:rsid w:val="7FFA2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3"/>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52">
    <w:name w:val="Default Paragraph Font"/>
    <w:autoRedefine/>
    <w:semiHidden/>
    <w:unhideWhenUsed/>
    <w:qFormat/>
    <w:uiPriority w:val="1"/>
  </w:style>
  <w:style w:type="table" w:default="1" w:styleId="50">
    <w:name w:val="Normal Table"/>
    <w:autoRedefine/>
    <w:semiHidden/>
    <w:unhideWhenUsed/>
    <w:qFormat/>
    <w:uiPriority w:val="99"/>
    <w:tblPr>
      <w:tblCellMar>
        <w:top w:w="0" w:type="dxa"/>
        <w:left w:w="108" w:type="dxa"/>
        <w:bottom w:w="0" w:type="dxa"/>
        <w:right w:w="108" w:type="dxa"/>
      </w:tblCellMar>
    </w:tblPr>
  </w:style>
  <w:style w:type="paragraph" w:styleId="3">
    <w:name w:val="caption"/>
    <w:basedOn w:val="1"/>
    <w:next w:val="1"/>
    <w:autoRedefine/>
    <w:qFormat/>
    <w:uiPriority w:val="0"/>
    <w:rPr>
      <w:rFonts w:ascii="仿宋_GB2312" w:eastAsia="仿宋_GB2312"/>
      <w:b/>
      <w:sz w:val="28"/>
      <w:szCs w:val="28"/>
    </w:rPr>
  </w:style>
  <w:style w:type="paragraph" w:styleId="4">
    <w:name w:val="Body Text"/>
    <w:basedOn w:val="1"/>
    <w:next w:val="1"/>
    <w:autoRedefine/>
    <w:semiHidden/>
    <w:qFormat/>
    <w:uiPriority w:val="0"/>
    <w:rPr>
      <w:rFonts w:ascii="宋体" w:hAnsi="宋体" w:eastAsia="宋体" w:cs="宋体"/>
      <w:sz w:val="32"/>
      <w:szCs w:val="32"/>
    </w:rPr>
  </w:style>
  <w:style w:type="paragraph" w:styleId="5">
    <w:name w:val="Plain Text"/>
    <w:basedOn w:val="1"/>
    <w:autoRedefine/>
    <w:qFormat/>
    <w:uiPriority w:val="0"/>
    <w:rPr>
      <w:rFonts w:ascii="宋体" w:hAnsi="Courier New"/>
      <w:sz w:val="11"/>
      <w:szCs w:val="20"/>
    </w:rPr>
  </w:style>
  <w:style w:type="paragraph" w:styleId="6">
    <w:name w:val="footer"/>
    <w:basedOn w:val="1"/>
    <w:autoRedefine/>
    <w:qFormat/>
    <w:uiPriority w:val="0"/>
    <w:pPr>
      <w:tabs>
        <w:tab w:val="center" w:pos="4153"/>
        <w:tab w:val="right" w:pos="8306"/>
      </w:tabs>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8">
    <w:name w:val="List"/>
    <w:basedOn w:val="1"/>
    <w:autoRedefine/>
    <w:qFormat/>
    <w:uiPriority w:val="0"/>
    <w:pPr>
      <w:ind w:left="200" w:hanging="200" w:hangingChars="200"/>
    </w:pPr>
    <w:rPr>
      <w:sz w:val="28"/>
    </w:rPr>
  </w:style>
  <w:style w:type="paragraph" w:styleId="9">
    <w:name w:val="Message Header"/>
    <w:basedOn w:val="1"/>
    <w:next w:val="5"/>
    <w:autoRedefine/>
    <w:qFormat/>
    <w:uiPriority w:val="0"/>
    <w:pPr>
      <w:keepLines/>
      <w:spacing w:after="40" w:line="140" w:lineRule="atLeast"/>
      <w:ind w:left="360"/>
    </w:pPr>
    <w:rPr>
      <w:rFonts w:ascii="Garamond" w:hAnsi="Garamond" w:eastAsia="PMingLiU"/>
      <w:spacing w:val="-5"/>
      <w:sz w:val="24"/>
      <w:szCs w:val="20"/>
      <w:lang w:eastAsia="zh-TW"/>
    </w:rPr>
  </w:style>
  <w:style w:type="paragraph" w:styleId="10">
    <w:name w:val="Body Text First Indent"/>
    <w:basedOn w:val="11"/>
    <w:autoRedefine/>
    <w:unhideWhenUsed/>
    <w:qFormat/>
    <w:uiPriority w:val="99"/>
    <w:pPr>
      <w:ind w:firstLine="420" w:firstLineChars="100"/>
    </w:pPr>
    <w:rPr>
      <w:szCs w:val="22"/>
    </w:rPr>
  </w:style>
  <w:style w:type="paragraph" w:customStyle="1" w:styleId="11">
    <w:name w:val="正文文本_0"/>
    <w:basedOn w:val="12"/>
    <w:autoRedefine/>
    <w:qFormat/>
    <w:uiPriority w:val="0"/>
    <w:pPr>
      <w:spacing w:before="100" w:beforeAutospacing="1" w:after="120"/>
      <w:jc w:val="left"/>
    </w:pPr>
    <w:rPr>
      <w:rFonts w:ascii="Calibri" w:hAnsi="Calibri" w:cs="宋体"/>
      <w:sz w:val="24"/>
      <w:szCs w:val="24"/>
    </w:rPr>
  </w:style>
  <w:style w:type="paragraph" w:customStyle="1" w:styleId="12">
    <w:name w:val="正文_1_0"/>
    <w:basedOn w:val="13"/>
    <w:next w:val="47"/>
    <w:autoRedefine/>
    <w:qFormat/>
    <w:uiPriority w:val="0"/>
    <w:rPr>
      <w:rFonts w:eastAsia="等线"/>
    </w:rPr>
  </w:style>
  <w:style w:type="paragraph" w:customStyle="1" w:styleId="13">
    <w:name w:val="正文_2_0_0"/>
    <w:basedOn w:val="14"/>
    <w:next w:val="44"/>
    <w:autoRedefine/>
    <w:qFormat/>
    <w:uiPriority w:val="0"/>
    <w:rPr>
      <w:rFonts w:ascii="等线" w:hAnsi="等线"/>
    </w:rPr>
  </w:style>
  <w:style w:type="paragraph" w:customStyle="1" w:styleId="14">
    <w:name w:val="正文_3_1"/>
    <w:basedOn w:val="15"/>
    <w:next w:val="17"/>
    <w:autoRedefine/>
    <w:qFormat/>
    <w:uiPriority w:val="0"/>
    <w:pPr>
      <w:widowControl w:val="0"/>
      <w:jc w:val="both"/>
    </w:pPr>
    <w:rPr>
      <w:rFonts w:ascii="Calibri" w:hAnsi="Calibri"/>
      <w:kern w:val="2"/>
      <w:sz w:val="21"/>
      <w:szCs w:val="22"/>
    </w:rPr>
  </w:style>
  <w:style w:type="paragraph" w:customStyle="1" w:styleId="15">
    <w:name w:val="Normal_0_1"/>
    <w:basedOn w:val="16"/>
    <w:autoRedefine/>
    <w:qFormat/>
    <w:uiPriority w:val="0"/>
  </w:style>
  <w:style w:type="paragraph" w:customStyle="1" w:styleId="16">
    <w:name w:val="Normal_2"/>
    <w:autoRedefine/>
    <w:qFormat/>
    <w:uiPriority w:val="0"/>
    <w:rPr>
      <w:rFonts w:ascii="黑体" w:hAnsi="黑体" w:eastAsia="黑体" w:cs="Times New Roman"/>
      <w:b/>
      <w:sz w:val="32"/>
      <w:szCs w:val="24"/>
      <w:lang w:val="en-US" w:eastAsia="zh-CN" w:bidi="ar-SA"/>
    </w:rPr>
  </w:style>
  <w:style w:type="paragraph" w:customStyle="1" w:styleId="17">
    <w:name w:val="正文缩进_0_0_0"/>
    <w:basedOn w:val="18"/>
    <w:autoRedefine/>
    <w:unhideWhenUsed/>
    <w:qFormat/>
    <w:uiPriority w:val="0"/>
    <w:pPr>
      <w:ind w:firstLine="420" w:firstLineChars="200"/>
    </w:pPr>
  </w:style>
  <w:style w:type="paragraph" w:customStyle="1" w:styleId="18">
    <w:name w:val="正文_0_1_0"/>
    <w:basedOn w:val="19"/>
    <w:next w:val="27"/>
    <w:autoRedefine/>
    <w:qFormat/>
    <w:uiPriority w:val="0"/>
    <w:rPr>
      <w:rFonts w:cs="宋体"/>
      <w:szCs w:val="21"/>
    </w:rPr>
  </w:style>
  <w:style w:type="paragraph" w:customStyle="1" w:styleId="19">
    <w:name w:val="正文_1_1"/>
    <w:basedOn w:val="20"/>
    <w:next w:val="27"/>
    <w:autoRedefine/>
    <w:qFormat/>
    <w:uiPriority w:val="0"/>
    <w:rPr>
      <w:rFonts w:ascii="Calibri" w:hAnsi="Calibri"/>
      <w:szCs w:val="22"/>
    </w:rPr>
  </w:style>
  <w:style w:type="paragraph" w:customStyle="1" w:styleId="20">
    <w:name w:val="正文_0_1"/>
    <w:basedOn w:val="21"/>
    <w:next w:val="26"/>
    <w:autoRedefine/>
    <w:qFormat/>
    <w:uiPriority w:val="0"/>
    <w:rPr>
      <w:rFonts w:ascii="Times New Roman" w:hAnsi="Times New Roman"/>
      <w:szCs w:val="21"/>
    </w:rPr>
  </w:style>
  <w:style w:type="paragraph" w:customStyle="1" w:styleId="21">
    <w:name w:val="正文_3"/>
    <w:basedOn w:val="22"/>
    <w:next w:val="10"/>
    <w:autoRedefine/>
    <w:qFormat/>
    <w:uiPriority w:val="0"/>
    <w:rPr>
      <w:rFonts w:ascii="Calibri" w:hAnsi="Calibri"/>
    </w:rPr>
  </w:style>
  <w:style w:type="paragraph" w:customStyle="1" w:styleId="22">
    <w:name w:val="正文_2"/>
    <w:basedOn w:val="23"/>
    <w:next w:val="25"/>
    <w:autoRedefine/>
    <w:qFormat/>
    <w:uiPriority w:val="0"/>
    <w:pPr>
      <w:jc w:val="both"/>
    </w:pPr>
    <w:rPr>
      <w:rFonts w:eastAsia="等线"/>
      <w:sz w:val="21"/>
    </w:rPr>
  </w:style>
  <w:style w:type="paragraph" w:customStyle="1" w:styleId="23">
    <w:name w:val="正文_1"/>
    <w:next w:val="24"/>
    <w:autoRedefine/>
    <w:qFormat/>
    <w:uiPriority w:val="0"/>
    <w:pPr>
      <w:widowControl w:val="0"/>
    </w:pPr>
    <w:rPr>
      <w:rFonts w:ascii="等线" w:hAnsi="等线" w:eastAsia="宋体" w:cs="Times New Roman"/>
      <w:kern w:val="2"/>
      <w:sz w:val="24"/>
      <w:szCs w:val="22"/>
      <w:lang w:val="en-US" w:eastAsia="zh-CN" w:bidi="ar-SA"/>
    </w:rPr>
  </w:style>
  <w:style w:type="paragraph" w:customStyle="1" w:styleId="24">
    <w:name w:val="Default_0"/>
    <w:autoRedefine/>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25">
    <w:name w:val="正文文本_1"/>
    <w:basedOn w:val="12"/>
    <w:autoRedefine/>
    <w:qFormat/>
    <w:uiPriority w:val="0"/>
    <w:pPr>
      <w:adjustRightInd w:val="0"/>
      <w:spacing w:after="60" w:line="360" w:lineRule="atLeast"/>
      <w:ind w:left="72" w:leftChars="30" w:right="30" w:rightChars="30"/>
      <w:jc w:val="center"/>
      <w:textAlignment w:val="baseline"/>
    </w:pPr>
    <w:rPr>
      <w:rFonts w:ascii="Calibri" w:hAnsi="Calibri" w:eastAsia="宋体"/>
    </w:rPr>
  </w:style>
  <w:style w:type="paragraph" w:customStyle="1" w:styleId="26">
    <w:name w:val="页脚_0"/>
    <w:basedOn w:val="20"/>
    <w:autoRedefine/>
    <w:unhideWhenUsed/>
    <w:qFormat/>
    <w:uiPriority w:val="99"/>
    <w:pPr>
      <w:tabs>
        <w:tab w:val="center" w:pos="4153"/>
        <w:tab w:val="right" w:pos="8306"/>
      </w:tabs>
      <w:snapToGrid w:val="0"/>
      <w:jc w:val="left"/>
    </w:pPr>
    <w:rPr>
      <w:sz w:val="18"/>
      <w:szCs w:val="18"/>
    </w:rPr>
  </w:style>
  <w:style w:type="paragraph" w:customStyle="1" w:styleId="27">
    <w:name w:val="脚注文本_0"/>
    <w:basedOn w:val="28"/>
    <w:next w:val="22"/>
    <w:autoRedefine/>
    <w:unhideWhenUsed/>
    <w:qFormat/>
    <w:uiPriority w:val="99"/>
    <w:pPr>
      <w:snapToGrid w:val="0"/>
      <w:jc w:val="left"/>
    </w:pPr>
    <w:rPr>
      <w:rFonts w:ascii="Calibri" w:hAnsi="Calibri" w:eastAsia="Calibri"/>
      <w:sz w:val="18"/>
    </w:rPr>
  </w:style>
  <w:style w:type="paragraph" w:customStyle="1" w:styleId="28">
    <w:name w:val="正文_0_2"/>
    <w:basedOn w:val="29"/>
    <w:next w:val="43"/>
    <w:autoRedefine/>
    <w:qFormat/>
    <w:uiPriority w:val="0"/>
    <w:rPr>
      <w:szCs w:val="24"/>
    </w:rPr>
  </w:style>
  <w:style w:type="paragraph" w:customStyle="1" w:styleId="29">
    <w:name w:val="正文_2_1"/>
    <w:basedOn w:val="30"/>
    <w:next w:val="38"/>
    <w:autoRedefine/>
    <w:qFormat/>
    <w:uiPriority w:val="0"/>
    <w:rPr>
      <w:rFonts w:ascii="等线" w:hAnsi="等线" w:eastAsia="等线" w:cs="宋体"/>
      <w:szCs w:val="21"/>
    </w:rPr>
  </w:style>
  <w:style w:type="paragraph" w:customStyle="1" w:styleId="30">
    <w:name w:val="正文_3_0"/>
    <w:basedOn w:val="31"/>
    <w:next w:val="33"/>
    <w:autoRedefine/>
    <w:qFormat/>
    <w:uiPriority w:val="0"/>
    <w:pPr>
      <w:widowControl w:val="0"/>
      <w:jc w:val="both"/>
    </w:pPr>
    <w:rPr>
      <w:kern w:val="2"/>
      <w:sz w:val="21"/>
    </w:rPr>
  </w:style>
  <w:style w:type="paragraph" w:customStyle="1" w:styleId="31">
    <w:name w:val="Normal_0_0"/>
    <w:basedOn w:val="32"/>
    <w:autoRedefine/>
    <w:qFormat/>
    <w:uiPriority w:val="0"/>
  </w:style>
  <w:style w:type="paragraph" w:customStyle="1" w:styleId="32">
    <w:name w:val="Normal_1"/>
    <w:autoRedefine/>
    <w:qFormat/>
    <w:uiPriority w:val="0"/>
    <w:rPr>
      <w:rFonts w:ascii="黑体" w:hAnsi="黑体" w:eastAsia="黑体" w:cs="Times New Roman"/>
      <w:b/>
      <w:sz w:val="32"/>
      <w:szCs w:val="24"/>
      <w:lang w:val="en-US" w:eastAsia="zh-CN" w:bidi="ar-SA"/>
    </w:rPr>
  </w:style>
  <w:style w:type="paragraph" w:customStyle="1" w:styleId="33">
    <w:name w:val="正文文本_1_0"/>
    <w:basedOn w:val="34"/>
    <w:autoRedefine/>
    <w:qFormat/>
    <w:uiPriority w:val="0"/>
    <w:pPr>
      <w:spacing w:after="120"/>
    </w:pPr>
  </w:style>
  <w:style w:type="paragraph" w:customStyle="1" w:styleId="34">
    <w:name w:val="正文_2_0_0_0"/>
    <w:basedOn w:val="35"/>
    <w:next w:val="33"/>
    <w:autoRedefine/>
    <w:qFormat/>
    <w:uiPriority w:val="0"/>
  </w:style>
  <w:style w:type="paragraph" w:customStyle="1" w:styleId="35">
    <w:name w:val="正文_0_1_1"/>
    <w:basedOn w:val="14"/>
    <w:next w:val="36"/>
    <w:autoRedefine/>
    <w:qFormat/>
    <w:uiPriority w:val="0"/>
  </w:style>
  <w:style w:type="paragraph" w:customStyle="1" w:styleId="36">
    <w:name w:val="脚注文本1"/>
    <w:basedOn w:val="12"/>
    <w:next w:val="37"/>
    <w:autoRedefine/>
    <w:unhideWhenUsed/>
    <w:qFormat/>
    <w:uiPriority w:val="0"/>
    <w:pPr>
      <w:snapToGrid w:val="0"/>
      <w:jc w:val="left"/>
    </w:pPr>
    <w:rPr>
      <w:rFonts w:eastAsia="宋体"/>
      <w:kern w:val="0"/>
      <w:sz w:val="18"/>
      <w:szCs w:val="18"/>
    </w:rPr>
  </w:style>
  <w:style w:type="paragraph" w:customStyle="1" w:styleId="37">
    <w:name w:val="索引 51"/>
    <w:basedOn w:val="12"/>
    <w:next w:val="12"/>
    <w:autoRedefine/>
    <w:unhideWhenUsed/>
    <w:qFormat/>
    <w:uiPriority w:val="99"/>
    <w:pPr>
      <w:ind w:left="1680"/>
    </w:pPr>
  </w:style>
  <w:style w:type="paragraph" w:customStyle="1" w:styleId="38">
    <w:name w:val="No Spacing_0"/>
    <w:basedOn w:val="39"/>
    <w:autoRedefine/>
    <w:qFormat/>
    <w:uiPriority w:val="1"/>
  </w:style>
  <w:style w:type="paragraph" w:customStyle="1" w:styleId="39">
    <w:name w:val="正文_5"/>
    <w:basedOn w:val="40"/>
    <w:next w:val="42"/>
    <w:autoRedefine/>
    <w:qFormat/>
    <w:uiPriority w:val="0"/>
  </w:style>
  <w:style w:type="paragraph" w:customStyle="1" w:styleId="40">
    <w:name w:val="正文_6"/>
    <w:next w:val="4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1">
    <w:name w:val="列表_1"/>
    <w:basedOn w:val="40"/>
    <w:autoRedefine/>
    <w:semiHidden/>
    <w:qFormat/>
    <w:locked/>
    <w:uiPriority w:val="0"/>
    <w:pPr>
      <w:ind w:left="200" w:hanging="200" w:hangingChars="200"/>
    </w:pPr>
  </w:style>
  <w:style w:type="paragraph" w:customStyle="1" w:styleId="42">
    <w:name w:val="段_0"/>
    <w:next w:val="39"/>
    <w:autoRedefine/>
    <w:qFormat/>
    <w:uiPriority w:val="0"/>
    <w:pPr>
      <w:autoSpaceDE w:val="0"/>
      <w:autoSpaceDN w:val="0"/>
      <w:adjustRightInd w:val="0"/>
      <w:snapToGrid w:val="0"/>
      <w:spacing w:line="360" w:lineRule="auto"/>
      <w:ind w:firstLine="200" w:firstLineChars="200"/>
      <w:jc w:val="both"/>
    </w:pPr>
    <w:rPr>
      <w:rFonts w:ascii="宋体" w:hAnsi="Calibri" w:eastAsia="Calibri" w:cs="Times New Roman"/>
      <w:sz w:val="24"/>
      <w:szCs w:val="22"/>
      <w:lang w:val="en-US" w:eastAsia="zh-CN" w:bidi="ar-SA"/>
    </w:rPr>
  </w:style>
  <w:style w:type="paragraph" w:customStyle="1" w:styleId="43">
    <w:name w:val="页脚_0_0"/>
    <w:basedOn w:val="28"/>
    <w:autoRedefine/>
    <w:unhideWhenUsed/>
    <w:qFormat/>
    <w:uiPriority w:val="99"/>
    <w:pPr>
      <w:tabs>
        <w:tab w:val="center" w:pos="4153"/>
        <w:tab w:val="right" w:pos="8306"/>
      </w:tabs>
      <w:snapToGrid w:val="0"/>
      <w:jc w:val="left"/>
    </w:pPr>
    <w:rPr>
      <w:sz w:val="18"/>
      <w:szCs w:val="18"/>
    </w:rPr>
  </w:style>
  <w:style w:type="paragraph" w:customStyle="1" w:styleId="44">
    <w:name w:val="正文文本_0_1"/>
    <w:basedOn w:val="45"/>
    <w:autoRedefine/>
    <w:qFormat/>
    <w:uiPriority w:val="0"/>
    <w:pPr>
      <w:adjustRightInd w:val="0"/>
      <w:spacing w:after="60" w:line="360" w:lineRule="atLeast"/>
      <w:ind w:left="72" w:leftChars="30" w:right="30" w:rightChars="30"/>
      <w:jc w:val="center"/>
      <w:textAlignment w:val="baseline"/>
    </w:pPr>
    <w:rPr>
      <w:rFonts w:ascii="Calibri" w:hAnsi="Calibri" w:eastAsia="宋体"/>
    </w:rPr>
  </w:style>
  <w:style w:type="paragraph" w:customStyle="1" w:styleId="45">
    <w:name w:val="正文_2_2"/>
    <w:basedOn w:val="46"/>
    <w:autoRedefine/>
    <w:qFormat/>
    <w:uiPriority w:val="0"/>
    <w:rPr>
      <w:rFonts w:ascii="等线" w:hAnsi="等线" w:eastAsia="等线" w:cs="宋体"/>
      <w:szCs w:val="21"/>
    </w:rPr>
  </w:style>
  <w:style w:type="paragraph" w:customStyle="1" w:styleId="46">
    <w:name w:val="正文_14"/>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7">
    <w:name w:val="正文首行缩进1"/>
    <w:basedOn w:val="48"/>
    <w:autoRedefine/>
    <w:unhideWhenUsed/>
    <w:qFormat/>
    <w:uiPriority w:val="99"/>
    <w:pPr>
      <w:ind w:firstLine="420" w:firstLineChars="100"/>
    </w:pPr>
  </w:style>
  <w:style w:type="paragraph" w:customStyle="1" w:styleId="48">
    <w:name w:val="正文文本_0_0"/>
    <w:basedOn w:val="49"/>
    <w:autoRedefine/>
    <w:qFormat/>
    <w:uiPriority w:val="0"/>
    <w:pPr>
      <w:spacing w:before="100" w:beforeAutospacing="1" w:after="120"/>
    </w:pPr>
  </w:style>
  <w:style w:type="paragraph" w:customStyle="1" w:styleId="49">
    <w:name w:val="正文_1_3"/>
    <w:autoRedefine/>
    <w:qFormat/>
    <w:uiPriority w:val="0"/>
    <w:pPr>
      <w:widowControl w:val="0"/>
      <w:jc w:val="both"/>
    </w:pPr>
    <w:rPr>
      <w:rFonts w:ascii="Calibri" w:hAnsi="Calibri" w:eastAsia="宋体" w:cs="Times New Roman"/>
      <w:kern w:val="2"/>
      <w:sz w:val="21"/>
      <w:szCs w:val="22"/>
      <w:lang w:val="en-US" w:eastAsia="zh-CN" w:bidi="ar-SA"/>
    </w:rPr>
  </w:style>
  <w:style w:type="table" w:styleId="51">
    <w:name w:val="Table Grid"/>
    <w:basedOn w:val="5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basedOn w:val="52"/>
    <w:autoRedefine/>
    <w:qFormat/>
    <w:uiPriority w:val="0"/>
    <w:rPr>
      <w:b/>
    </w:rPr>
  </w:style>
  <w:style w:type="character" w:styleId="54">
    <w:name w:val="Emphasis"/>
    <w:basedOn w:val="52"/>
    <w:autoRedefine/>
    <w:qFormat/>
    <w:uiPriority w:val="0"/>
    <w:rPr>
      <w:i/>
    </w:rPr>
  </w:style>
  <w:style w:type="character" w:styleId="55">
    <w:name w:val="Hyperlink"/>
    <w:basedOn w:val="52"/>
    <w:autoRedefine/>
    <w:qFormat/>
    <w:uiPriority w:val="0"/>
    <w:rPr>
      <w:color w:val="0000FF"/>
      <w:u w:val="single"/>
    </w:rPr>
  </w:style>
  <w:style w:type="table" w:customStyle="1" w:styleId="56">
    <w:name w:val="Table Normal"/>
    <w:autoRedefine/>
    <w:semiHidden/>
    <w:unhideWhenUsed/>
    <w:qFormat/>
    <w:uiPriority w:val="0"/>
    <w:tblPr>
      <w:tblCellMar>
        <w:top w:w="0" w:type="dxa"/>
        <w:left w:w="0" w:type="dxa"/>
        <w:bottom w:w="0" w:type="dxa"/>
        <w:right w:w="0" w:type="dxa"/>
      </w:tblCellMar>
    </w:tblPr>
  </w:style>
  <w:style w:type="paragraph" w:customStyle="1" w:styleId="57">
    <w:name w:val="Table Text"/>
    <w:basedOn w:val="1"/>
    <w:autoRedefine/>
    <w:semiHidden/>
    <w:qFormat/>
    <w:uiPriority w:val="0"/>
    <w:rPr>
      <w:rFonts w:ascii="宋体" w:hAnsi="宋体" w:eastAsia="宋体" w:cs="宋体"/>
      <w:sz w:val="24"/>
      <w:szCs w:val="24"/>
    </w:rPr>
  </w:style>
  <w:style w:type="paragraph" w:customStyle="1" w:styleId="58">
    <w:name w:val="正文_5_1"/>
    <w:basedOn w:val="39"/>
    <w:autoRedefine/>
    <w:qFormat/>
    <w:uiPriority w:val="0"/>
    <w:rPr>
      <w:rFonts w:ascii="Times New Roman" w:hAnsi="Times New Roman"/>
      <w:szCs w:val="21"/>
    </w:rPr>
  </w:style>
  <w:style w:type="character" w:customStyle="1" w:styleId="59">
    <w:name w:val="font41"/>
    <w:basedOn w:val="52"/>
    <w:autoRedefine/>
    <w:qFormat/>
    <w:uiPriority w:val="0"/>
    <w:rPr>
      <w:rFonts w:hint="eastAsia" w:ascii="宋体" w:hAnsi="宋体" w:eastAsia="宋体" w:cs="宋体"/>
      <w:color w:val="000000"/>
      <w:sz w:val="20"/>
      <w:szCs w:val="20"/>
      <w:u w:val="none"/>
    </w:rPr>
  </w:style>
  <w:style w:type="character" w:customStyle="1" w:styleId="60">
    <w:name w:val="font51"/>
    <w:basedOn w:val="52"/>
    <w:autoRedefine/>
    <w:qFormat/>
    <w:uiPriority w:val="0"/>
    <w:rPr>
      <w:rFonts w:hint="eastAsia" w:ascii="宋体" w:hAnsi="宋体" w:eastAsia="宋体" w:cs="宋体"/>
      <w:color w:val="000000"/>
      <w:sz w:val="20"/>
      <w:szCs w:val="20"/>
      <w:u w:val="single"/>
    </w:rPr>
  </w:style>
  <w:style w:type="character" w:customStyle="1" w:styleId="61">
    <w:name w:val="font21"/>
    <w:basedOn w:val="52"/>
    <w:autoRedefine/>
    <w:qFormat/>
    <w:uiPriority w:val="0"/>
    <w:rPr>
      <w:rFonts w:hint="eastAsia" w:ascii="宋体" w:hAnsi="宋体" w:eastAsia="宋体" w:cs="宋体"/>
      <w:color w:val="000000"/>
      <w:sz w:val="20"/>
      <w:szCs w:val="20"/>
      <w:u w:val="none"/>
    </w:rPr>
  </w:style>
  <w:style w:type="character" w:customStyle="1" w:styleId="62">
    <w:name w:val="font61"/>
    <w:basedOn w:val="52"/>
    <w:autoRedefine/>
    <w:qFormat/>
    <w:uiPriority w:val="0"/>
    <w:rPr>
      <w:rFonts w:hint="eastAsia" w:ascii="宋体" w:hAnsi="宋体" w:eastAsia="宋体" w:cs="宋体"/>
      <w:color w:val="FF9900"/>
      <w:sz w:val="20"/>
      <w:szCs w:val="20"/>
      <w:u w:val="none"/>
    </w:rPr>
  </w:style>
  <w:style w:type="character" w:customStyle="1" w:styleId="63">
    <w:name w:val="font31"/>
    <w:basedOn w:val="52"/>
    <w:autoRedefine/>
    <w:qFormat/>
    <w:uiPriority w:val="0"/>
    <w:rPr>
      <w:rFonts w:hint="eastAsia" w:ascii="宋体" w:hAnsi="宋体" w:eastAsia="宋体" w:cs="宋体"/>
      <w:color w:val="00CCFF"/>
      <w:sz w:val="20"/>
      <w:szCs w:val="20"/>
      <w:u w:val="none"/>
    </w:rPr>
  </w:style>
  <w:style w:type="character" w:customStyle="1" w:styleId="64">
    <w:name w:val="font11"/>
    <w:basedOn w:val="52"/>
    <w:autoRedefine/>
    <w:qFormat/>
    <w:uiPriority w:val="0"/>
    <w:rPr>
      <w:rFonts w:hint="eastAsia" w:ascii="宋体" w:hAnsi="宋体" w:eastAsia="宋体" w:cs="宋体"/>
      <w:color w:val="000000"/>
      <w:sz w:val="20"/>
      <w:szCs w:val="20"/>
      <w:u w:val="none"/>
    </w:rPr>
  </w:style>
  <w:style w:type="character" w:customStyle="1" w:styleId="65">
    <w:name w:val="font71"/>
    <w:basedOn w:val="52"/>
    <w:autoRedefine/>
    <w:qFormat/>
    <w:uiPriority w:val="0"/>
    <w:rPr>
      <w:rFonts w:hint="eastAsia" w:ascii="宋体" w:hAnsi="宋体" w:eastAsia="宋体" w:cs="宋体"/>
      <w:color w:val="FF9900"/>
      <w:sz w:val="20"/>
      <w:szCs w:val="20"/>
      <w:u w:val="none"/>
    </w:rPr>
  </w:style>
  <w:style w:type="character" w:customStyle="1" w:styleId="66">
    <w:name w:val="font81"/>
    <w:basedOn w:val="52"/>
    <w:autoRedefine/>
    <w:qFormat/>
    <w:uiPriority w:val="0"/>
    <w:rPr>
      <w:rFonts w:hint="eastAsia" w:ascii="宋体" w:hAnsi="宋体" w:eastAsia="宋体" w:cs="宋体"/>
      <w:color w:val="00CCFF"/>
      <w:sz w:val="20"/>
      <w:szCs w:val="20"/>
      <w:u w:val="none"/>
    </w:rPr>
  </w:style>
  <w:style w:type="paragraph" w:styleId="67">
    <w:name w:val="List Paragraph"/>
    <w:basedOn w:val="1"/>
    <w:autoRedefine/>
    <w:qFormat/>
    <w:uiPriority w:val="34"/>
    <w:pPr>
      <w:ind w:firstLine="420" w:firstLineChars="200"/>
    </w:pPr>
    <w:rPr>
      <w:rFonts w:ascii="Calibri" w:hAnsi="Calibri"/>
      <w:szCs w:val="20"/>
    </w:rPr>
  </w:style>
  <w:style w:type="paragraph" w:customStyle="1" w:styleId="68">
    <w:name w:val="WPSOffice手动目录 1"/>
    <w:autoRedefine/>
    <w:qFormat/>
    <w:uiPriority w:val="0"/>
    <w:rPr>
      <w:rFonts w:ascii="Times New Roman" w:hAnsi="Times New Roman" w:eastAsia="宋体" w:cs="Times New Roman"/>
      <w:lang w:val="en-US" w:eastAsia="zh-CN" w:bidi="ar-SA"/>
    </w:rPr>
  </w:style>
  <w:style w:type="paragraph" w:customStyle="1" w:styleId="69">
    <w:name w:val="表格文字"/>
    <w:basedOn w:val="1"/>
    <w:next w:val="4"/>
    <w:autoRedefine/>
    <w:qFormat/>
    <w:uiPriority w:val="99"/>
    <w:pPr>
      <w:spacing w:before="120"/>
    </w:pPr>
    <w:rPr>
      <w:szCs w:val="20"/>
    </w:rPr>
  </w:style>
  <w:style w:type="paragraph" w:customStyle="1" w:styleId="70">
    <w:name w:val="自定样式1"/>
    <w:basedOn w:val="1"/>
    <w:autoRedefine/>
    <w:qFormat/>
    <w:uiPriority w:val="0"/>
    <w:pPr>
      <w:suppressAutoHyphens/>
      <w:jc w:val="center"/>
    </w:pPr>
    <w:rPr>
      <w:rFonts w:ascii="宋体" w:hAnsi="宋体"/>
      <w:sz w:val="18"/>
    </w:rPr>
  </w:style>
</w:styles>
</file>

<file path=word/_rels/document.xml.rels><?xml version="1.0" encoding="UTF-8" standalone="yes"?>
<Relationships xmlns="http://schemas.openxmlformats.org/package/2006/relationships"><Relationship Id="rId96" Type="http://schemas.openxmlformats.org/officeDocument/2006/relationships/fontTable" Target="fontTable.xml"/><Relationship Id="rId95" Type="http://schemas.openxmlformats.org/officeDocument/2006/relationships/numbering" Target="numbering.xml"/><Relationship Id="rId94" Type="http://schemas.openxmlformats.org/officeDocument/2006/relationships/customXml" Target="../customXml/item1.xml"/><Relationship Id="rId93" Type="http://schemas.openxmlformats.org/officeDocument/2006/relationships/image" Target="media/image7.png"/><Relationship Id="rId92" Type="http://schemas.openxmlformats.org/officeDocument/2006/relationships/image" Target="media/image6.png"/><Relationship Id="rId91" Type="http://schemas.openxmlformats.org/officeDocument/2006/relationships/image" Target="media/image5.jpeg"/><Relationship Id="rId90" Type="http://schemas.openxmlformats.org/officeDocument/2006/relationships/image" Target="media/image4.jpeg"/><Relationship Id="rId9" Type="http://schemas.openxmlformats.org/officeDocument/2006/relationships/footer" Target="footer4.xml"/><Relationship Id="rId89" Type="http://schemas.openxmlformats.org/officeDocument/2006/relationships/image" Target="media/image3.jpeg"/><Relationship Id="rId88" Type="http://schemas.openxmlformats.org/officeDocument/2006/relationships/image" Target="media/image2.png"/><Relationship Id="rId87" Type="http://schemas.openxmlformats.org/officeDocument/2006/relationships/image" Target="media/image1.png"/><Relationship Id="rId86" Type="http://schemas.openxmlformats.org/officeDocument/2006/relationships/theme" Target="theme/theme1.xml"/><Relationship Id="rId85" Type="http://schemas.openxmlformats.org/officeDocument/2006/relationships/footer" Target="footer48.xml"/><Relationship Id="rId84" Type="http://schemas.openxmlformats.org/officeDocument/2006/relationships/footer" Target="footer47.xml"/><Relationship Id="rId83" Type="http://schemas.openxmlformats.org/officeDocument/2006/relationships/header" Target="header35.xml"/><Relationship Id="rId82" Type="http://schemas.openxmlformats.org/officeDocument/2006/relationships/footer" Target="footer46.xml"/><Relationship Id="rId81" Type="http://schemas.openxmlformats.org/officeDocument/2006/relationships/header" Target="header34.xml"/><Relationship Id="rId80" Type="http://schemas.openxmlformats.org/officeDocument/2006/relationships/footer" Target="footer45.xml"/><Relationship Id="rId8" Type="http://schemas.openxmlformats.org/officeDocument/2006/relationships/footer" Target="footer3.xml"/><Relationship Id="rId79" Type="http://schemas.openxmlformats.org/officeDocument/2006/relationships/header" Target="header33.xml"/><Relationship Id="rId78" Type="http://schemas.openxmlformats.org/officeDocument/2006/relationships/footer" Target="footer44.xml"/><Relationship Id="rId77" Type="http://schemas.openxmlformats.org/officeDocument/2006/relationships/header" Target="header32.xml"/><Relationship Id="rId76" Type="http://schemas.openxmlformats.org/officeDocument/2006/relationships/footer" Target="footer43.xml"/><Relationship Id="rId75" Type="http://schemas.openxmlformats.org/officeDocument/2006/relationships/header" Target="header31.xml"/><Relationship Id="rId74" Type="http://schemas.openxmlformats.org/officeDocument/2006/relationships/footer" Target="footer42.xml"/><Relationship Id="rId73" Type="http://schemas.openxmlformats.org/officeDocument/2006/relationships/footer" Target="footer41.xml"/><Relationship Id="rId72" Type="http://schemas.openxmlformats.org/officeDocument/2006/relationships/header" Target="header30.xml"/><Relationship Id="rId71" Type="http://schemas.openxmlformats.org/officeDocument/2006/relationships/footer" Target="footer40.xml"/><Relationship Id="rId70" Type="http://schemas.openxmlformats.org/officeDocument/2006/relationships/footer" Target="footer39.xml"/><Relationship Id="rId7" Type="http://schemas.openxmlformats.org/officeDocument/2006/relationships/header" Target="header3.xml"/><Relationship Id="rId69" Type="http://schemas.openxmlformats.org/officeDocument/2006/relationships/header" Target="header29.xml"/><Relationship Id="rId68" Type="http://schemas.openxmlformats.org/officeDocument/2006/relationships/footer" Target="footer38.xml"/><Relationship Id="rId67" Type="http://schemas.openxmlformats.org/officeDocument/2006/relationships/header" Target="header28.xml"/><Relationship Id="rId66" Type="http://schemas.openxmlformats.org/officeDocument/2006/relationships/footer" Target="footer37.xml"/><Relationship Id="rId65" Type="http://schemas.openxmlformats.org/officeDocument/2006/relationships/footer" Target="footer36.xml"/><Relationship Id="rId64" Type="http://schemas.openxmlformats.org/officeDocument/2006/relationships/footer" Target="footer35.xml"/><Relationship Id="rId63" Type="http://schemas.openxmlformats.org/officeDocument/2006/relationships/footer" Target="footer34.xml"/><Relationship Id="rId62" Type="http://schemas.openxmlformats.org/officeDocument/2006/relationships/footer" Target="footer33.xml"/><Relationship Id="rId61" Type="http://schemas.openxmlformats.org/officeDocument/2006/relationships/header" Target="header27.xml"/><Relationship Id="rId60" Type="http://schemas.openxmlformats.org/officeDocument/2006/relationships/footer" Target="footer32.xml"/><Relationship Id="rId6" Type="http://schemas.openxmlformats.org/officeDocument/2006/relationships/footer" Target="footer2.xml"/><Relationship Id="rId59" Type="http://schemas.openxmlformats.org/officeDocument/2006/relationships/header" Target="header26.xml"/><Relationship Id="rId58" Type="http://schemas.openxmlformats.org/officeDocument/2006/relationships/footer" Target="footer31.xml"/><Relationship Id="rId57" Type="http://schemas.openxmlformats.org/officeDocument/2006/relationships/header" Target="header25.xml"/><Relationship Id="rId56" Type="http://schemas.openxmlformats.org/officeDocument/2006/relationships/footer" Target="footer30.xml"/><Relationship Id="rId55" Type="http://schemas.openxmlformats.org/officeDocument/2006/relationships/header" Target="header24.xml"/><Relationship Id="rId54" Type="http://schemas.openxmlformats.org/officeDocument/2006/relationships/footer" Target="footer29.xml"/><Relationship Id="rId53" Type="http://schemas.openxmlformats.org/officeDocument/2006/relationships/header" Target="header23.xml"/><Relationship Id="rId52" Type="http://schemas.openxmlformats.org/officeDocument/2006/relationships/footer" Target="footer28.xml"/><Relationship Id="rId51" Type="http://schemas.openxmlformats.org/officeDocument/2006/relationships/header" Target="header22.xml"/><Relationship Id="rId50" Type="http://schemas.openxmlformats.org/officeDocument/2006/relationships/footer" Target="footer27.xml"/><Relationship Id="rId5" Type="http://schemas.openxmlformats.org/officeDocument/2006/relationships/header" Target="header2.xml"/><Relationship Id="rId49" Type="http://schemas.openxmlformats.org/officeDocument/2006/relationships/header" Target="header21.xml"/><Relationship Id="rId48" Type="http://schemas.openxmlformats.org/officeDocument/2006/relationships/footer" Target="footer26.xml"/><Relationship Id="rId47" Type="http://schemas.openxmlformats.org/officeDocument/2006/relationships/footer" Target="footer25.xml"/><Relationship Id="rId46" Type="http://schemas.openxmlformats.org/officeDocument/2006/relationships/footer" Target="footer24.xml"/><Relationship Id="rId45" Type="http://schemas.openxmlformats.org/officeDocument/2006/relationships/header" Target="header20.xml"/><Relationship Id="rId44" Type="http://schemas.openxmlformats.org/officeDocument/2006/relationships/footer" Target="footer23.xml"/><Relationship Id="rId43" Type="http://schemas.openxmlformats.org/officeDocument/2006/relationships/header" Target="header19.xml"/><Relationship Id="rId42" Type="http://schemas.openxmlformats.org/officeDocument/2006/relationships/footer" Target="footer22.xml"/><Relationship Id="rId41" Type="http://schemas.openxmlformats.org/officeDocument/2006/relationships/header" Target="header18.xml"/><Relationship Id="rId40" Type="http://schemas.openxmlformats.org/officeDocument/2006/relationships/footer" Target="footer21.xml"/><Relationship Id="rId4" Type="http://schemas.openxmlformats.org/officeDocument/2006/relationships/footer" Target="footer1.xml"/><Relationship Id="rId39" Type="http://schemas.openxmlformats.org/officeDocument/2006/relationships/header" Target="header17.xml"/><Relationship Id="rId38" Type="http://schemas.openxmlformats.org/officeDocument/2006/relationships/footer" Target="footer20.xml"/><Relationship Id="rId37" Type="http://schemas.openxmlformats.org/officeDocument/2006/relationships/header" Target="header16.xml"/><Relationship Id="rId36" Type="http://schemas.openxmlformats.org/officeDocument/2006/relationships/footer" Target="footer19.xml"/><Relationship Id="rId35" Type="http://schemas.openxmlformats.org/officeDocument/2006/relationships/header" Target="header15.xml"/><Relationship Id="rId34" Type="http://schemas.openxmlformats.org/officeDocument/2006/relationships/footer" Target="footer18.xml"/><Relationship Id="rId33" Type="http://schemas.openxmlformats.org/officeDocument/2006/relationships/header" Target="header14.xml"/><Relationship Id="rId32" Type="http://schemas.openxmlformats.org/officeDocument/2006/relationships/footer" Target="footer17.xml"/><Relationship Id="rId31" Type="http://schemas.openxmlformats.org/officeDocument/2006/relationships/header" Target="header13.xml"/><Relationship Id="rId30" Type="http://schemas.openxmlformats.org/officeDocument/2006/relationships/footer" Target="footer16.xml"/><Relationship Id="rId3" Type="http://schemas.openxmlformats.org/officeDocument/2006/relationships/header" Target="header1.xml"/><Relationship Id="rId29" Type="http://schemas.openxmlformats.org/officeDocument/2006/relationships/header" Target="header12.xml"/><Relationship Id="rId28" Type="http://schemas.openxmlformats.org/officeDocument/2006/relationships/footer" Target="footer15.xml"/><Relationship Id="rId27" Type="http://schemas.openxmlformats.org/officeDocument/2006/relationships/header" Target="header11.xml"/><Relationship Id="rId26" Type="http://schemas.openxmlformats.org/officeDocument/2006/relationships/footer" Target="footer14.xml"/><Relationship Id="rId25" Type="http://schemas.openxmlformats.org/officeDocument/2006/relationships/header" Target="header10.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49"/>
    <customShpInfo spid="_x0000_s2053"/>
    <customShpInfo spid="_x0000_s2054"/>
    <customShpInfo spid="_x0000_s2055"/>
    <customShpInfo spid="_x0000_s2061"/>
    <customShpInfo spid="_x0000_s2062"/>
    <customShpInfo spid="_x0000_s2063"/>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123"/>
    <customShpInfo spid="_x0000_s2125"/>
    <customShpInfo spid="_x0000_s2127"/>
    <customShpInfo spid="_x0000_s2128"/>
    <customShpInfo spid="_x0000_s2129"/>
    <customShpInfo spid="_x0000_s2130"/>
    <customShpInfo spid="_x0000_s2131"/>
    <customShpInfo spid="_x0000_s2134"/>
    <customShpInfo spid="_x0000_s2136"/>
    <customShpInfo spid="_x0000_s2137"/>
    <customShpInfo spid="_x0000_s2140"/>
    <customShpInfo spid="_x0000_s2142"/>
    <customShpInfo spid="_x0000_s2148"/>
    <customShpInfo spid="_x0000_s1032"/>
    <customShpInfo spid="_x0000_s1033"/>
    <customShpInfo spid="_x0000_s103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125</Pages>
  <Words>76396</Words>
  <Characters>86027</Characters>
  <Lines>705</Lines>
  <Paragraphs>198</Paragraphs>
  <TotalTime>2</TotalTime>
  <ScaleCrop>false</ScaleCrop>
  <LinksUpToDate>false</LinksUpToDate>
  <CharactersWithSpaces>91049</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2023-10-31T14:52:00Z</dcterms:created>
  <dc:creator>admin</dc:creator>
  <cp:lastModifiedBy>安童</cp:lastModifiedBy>
  <dcterms:modified xsi:type="dcterms:W3CDTF">2024-04-22T04:36:24Z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2024-04-04T13:14:38Z</vt:filetime>
  </property>
  <property fmtid="{D5CDD505-2E9C-101B-9397-08002B2CF9AE}" pid="4" name="KSOProductBuildVer">
    <vt:lpwstr>2052-12.1.0.16729</vt:lpwstr>
  </property>
  <property fmtid="{D5CDD505-2E9C-101B-9397-08002B2CF9AE}" pid="5" name="ICV">
    <vt:lpwstr>0E1E3A277F434036ADB9CFFDCC1D3598_13</vt:lpwstr>
  </property>
</Properties>
</file>