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6FFB">
      <w:pPr>
        <w:rPr>
          <w:rFonts w:hint="eastAsia" w:ascii="仿宋_GB2312" w:hAnsi="仿宋_GB2312" w:eastAsia="仿宋_GB2312" w:cs="仿宋_GB2312"/>
        </w:rPr>
      </w:pPr>
      <w:r>
        <w:rPr>
          <w:sz w:val="21"/>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B3D7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新疆维吾尔自治区儿童医院新生儿筛查实验室两病项目医疗设备采购项目</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77FB3D7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新疆维吾尔自治区儿童医院新生儿筛查实验室两病项目医疗设备采购项目</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（项目编号：SJX-2025-295）</w:t>
                      </w:r>
                    </w:p>
                  </w:txbxContent>
                </v:textbox>
              </v:shape>
            </w:pict>
          </mc:Fallback>
        </mc:AlternateContent>
      </w:r>
      <w: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p>
    <w:p w14:paraId="6125EC80">
      <w:pPr>
        <w:rPr>
          <w:rFonts w:hint="eastAsia" w:ascii="仿宋_GB2312" w:hAnsi="仿宋_GB2312" w:eastAsia="仿宋_GB2312" w:cs="仿宋_GB2312"/>
        </w:rPr>
      </w:pPr>
    </w:p>
    <w:p w14:paraId="2E75FFF8">
      <w:pPr>
        <w:jc w:val="center"/>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6789F">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856789F">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 27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 27 日</w:t>
                      </w:r>
                    </w:p>
                  </w:txbxContent>
                </v:textbox>
              </v:shape>
            </w:pict>
          </mc:Fallback>
        </mc:AlternateContent>
      </w:r>
    </w:p>
    <w:p w14:paraId="0F027646">
      <w:pPr>
        <w:jc w:val="center"/>
        <w:rPr>
          <w:rFonts w:hint="eastAsia" w:ascii="仿宋_GB2312" w:hAnsi="仿宋_GB2312" w:eastAsia="仿宋_GB2312" w:cs="仿宋_GB2312"/>
          <w:sz w:val="32"/>
          <w:szCs w:val="32"/>
        </w:rPr>
      </w:pPr>
    </w:p>
    <w:tbl>
      <w:tblPr>
        <w:tblStyle w:val="17"/>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27C65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45248434">
            <w:pPr>
              <w:rPr>
                <w:rFonts w:hint="eastAsia" w:ascii="仿宋" w:hAnsi="仿宋" w:eastAsia="仿宋" w:cs="Arial"/>
                <w:b/>
                <w:bCs/>
                <w:sz w:val="32"/>
                <w:szCs w:val="32"/>
              </w:rPr>
            </w:pPr>
            <w:r>
              <w:rPr>
                <w:rFonts w:hint="eastAsia" w:ascii="仿宋_GB2312" w:hAnsi="仿宋_GB2312" w:eastAsia="仿宋_GB2312" w:cs="仿宋_GB2312"/>
                <w:sz w:val="32"/>
                <w:szCs w:val="32"/>
              </w:rPr>
              <w:br w:type="page"/>
            </w:r>
          </w:p>
          <w:p w14:paraId="64A2B222">
            <w:pPr>
              <w:spacing w:line="360" w:lineRule="auto"/>
              <w:ind w:right="31" w:rightChars="15"/>
              <w:jc w:val="center"/>
              <w:rPr>
                <w:rFonts w:hint="eastAsia" w:ascii="仿宋" w:hAnsi="仿宋" w:eastAsia="仿宋" w:cs="Arial"/>
                <w:b/>
                <w:bCs/>
                <w:sz w:val="32"/>
                <w:szCs w:val="32"/>
              </w:rPr>
            </w:pPr>
          </w:p>
          <w:p w14:paraId="25634EAE">
            <w:pPr>
              <w:spacing w:line="360" w:lineRule="auto"/>
              <w:ind w:right="31" w:rightChars="15"/>
              <w:jc w:val="center"/>
              <w:rPr>
                <w:rFonts w:hint="eastAsia" w:ascii="仿宋" w:hAnsi="仿宋" w:eastAsia="仿宋" w:cs="Arial"/>
                <w:b/>
                <w:bCs/>
                <w:sz w:val="32"/>
                <w:szCs w:val="32"/>
              </w:rPr>
            </w:pPr>
            <w:r>
              <w:rPr>
                <w:rFonts w:hint="eastAsia" w:ascii="仿宋" w:hAnsi="仿宋" w:eastAsia="仿宋" w:cs="Arial"/>
                <w:b/>
                <w:bCs/>
                <w:sz w:val="32"/>
                <w:szCs w:val="32"/>
              </w:rPr>
              <w:t>招标文件确认</w:t>
            </w:r>
            <w:r>
              <w:rPr>
                <w:rFonts w:hint="eastAsia" w:ascii="仿宋" w:hAnsi="仿宋" w:eastAsia="仿宋" w:cs="Arial"/>
                <w:b/>
                <w:bCs/>
                <w:sz w:val="32"/>
                <w:szCs w:val="32"/>
                <w:lang w:val="en-US" w:eastAsia="zh-CN"/>
              </w:rPr>
              <w:t>表</w:t>
            </w:r>
          </w:p>
          <w:p w14:paraId="0BF6C2E7">
            <w:pPr>
              <w:spacing w:line="360" w:lineRule="auto"/>
              <w:ind w:firstLine="720" w:firstLineChars="300"/>
              <w:jc w:val="both"/>
              <w:rPr>
                <w:rFonts w:hint="eastAsia" w:ascii="仿宋" w:hAnsi="仿宋" w:eastAsia="仿宋" w:cs="Arial"/>
                <w:sz w:val="24"/>
                <w:szCs w:val="24"/>
                <w:lang w:val="en-US" w:eastAsia="zh-CN"/>
              </w:rPr>
            </w:pPr>
          </w:p>
          <w:p w14:paraId="5DBC5383">
            <w:pPr>
              <w:spacing w:line="360" w:lineRule="auto"/>
              <w:jc w:val="both"/>
              <w:rPr>
                <w:rFonts w:hint="default" w:ascii="仿宋" w:hAnsi="仿宋" w:eastAsia="仿宋" w:cs="Arial"/>
                <w:sz w:val="28"/>
                <w:szCs w:val="28"/>
                <w:lang w:val="en-US" w:eastAsia="zh-CN"/>
              </w:rPr>
            </w:pPr>
            <w:r>
              <w:rPr>
                <w:rFonts w:hint="eastAsia" w:ascii="仿宋" w:hAnsi="仿宋" w:eastAsia="仿宋" w:cs="Arial"/>
                <w:sz w:val="28"/>
                <w:szCs w:val="28"/>
                <w:lang w:val="en-US" w:eastAsia="zh-CN"/>
              </w:rPr>
              <w:t>新疆世纪星工程咨询有限公司：</w:t>
            </w:r>
          </w:p>
          <w:p w14:paraId="02AE28E6">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新疆维吾尔自治区儿童医院新生儿筛查实验室两病项目医疗设备采购项目（项目编号：SJX-2025-295）</w:t>
            </w:r>
            <w:r>
              <w:rPr>
                <w:rFonts w:hint="eastAsia" w:ascii="仿宋" w:hAnsi="仿宋" w:eastAsia="仿宋" w:cs="Arial"/>
                <w:sz w:val="28"/>
                <w:szCs w:val="28"/>
                <w:highlight w:val="none"/>
                <w:lang w:val="en-US" w:eastAsia="zh-CN"/>
              </w:rPr>
              <w:t>招标文件，经我单位审核符合我单位提出的招标要求，同意对外发布。</w:t>
            </w:r>
          </w:p>
          <w:p w14:paraId="627AF0E2">
            <w:pPr>
              <w:spacing w:line="360" w:lineRule="auto"/>
              <w:jc w:val="both"/>
              <w:rPr>
                <w:rFonts w:hint="eastAsia" w:ascii="仿宋" w:hAnsi="仿宋" w:eastAsia="仿宋" w:cs="Arial"/>
                <w:sz w:val="28"/>
                <w:szCs w:val="28"/>
              </w:rPr>
            </w:pPr>
          </w:p>
          <w:p w14:paraId="1C555A74">
            <w:pPr>
              <w:spacing w:line="360" w:lineRule="auto"/>
              <w:ind w:right="240"/>
              <w:jc w:val="both"/>
              <w:rPr>
                <w:rFonts w:hint="eastAsia" w:ascii="仿宋" w:hAnsi="仿宋" w:eastAsia="仿宋" w:cs="Arial"/>
                <w:sz w:val="28"/>
                <w:szCs w:val="28"/>
              </w:rPr>
            </w:pPr>
          </w:p>
          <w:p w14:paraId="7468B4EA">
            <w:pPr>
              <w:spacing w:line="360" w:lineRule="auto"/>
              <w:ind w:right="240"/>
              <w:jc w:val="both"/>
              <w:rPr>
                <w:rFonts w:hint="eastAsia" w:ascii="仿宋" w:hAnsi="仿宋" w:eastAsia="仿宋" w:cs="Arial"/>
                <w:sz w:val="28"/>
                <w:szCs w:val="28"/>
              </w:rPr>
            </w:pPr>
          </w:p>
          <w:p w14:paraId="3858DCED">
            <w:pPr>
              <w:spacing w:line="360" w:lineRule="auto"/>
              <w:ind w:right="840"/>
              <w:jc w:val="right"/>
              <w:rPr>
                <w:rFonts w:ascii="仿宋" w:hAnsi="仿宋" w:eastAsia="仿宋" w:cs="Arial"/>
                <w:sz w:val="28"/>
                <w:szCs w:val="28"/>
              </w:rPr>
            </w:pP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采购人</w:t>
            </w:r>
            <w:r>
              <w:rPr>
                <w:rFonts w:hint="eastAsia" w:ascii="仿宋" w:hAnsi="仿宋" w:eastAsia="仿宋" w:cs="Arial"/>
                <w:sz w:val="28"/>
                <w:szCs w:val="28"/>
              </w:rPr>
              <w:t>（盖章）</w:t>
            </w:r>
            <w:r>
              <w:rPr>
                <w:rFonts w:hint="eastAsia" w:ascii="仿宋" w:hAnsi="仿宋" w:eastAsia="仿宋" w:cs="Times New Roman"/>
                <w:sz w:val="28"/>
                <w:szCs w:val="28"/>
                <w:lang w:val="en-US" w:eastAsia="zh-CN"/>
              </w:rPr>
              <w:t>：</w:t>
            </w:r>
            <w:r>
              <w:rPr>
                <w:rFonts w:hint="eastAsia" w:ascii="仿宋" w:hAnsi="仿宋" w:eastAsia="仿宋" w:cs="Arial"/>
                <w:sz w:val="28"/>
                <w:szCs w:val="28"/>
                <w:highlight w:val="none"/>
                <w:u w:val="single"/>
                <w:lang w:val="en-US" w:eastAsia="zh-CN"/>
              </w:rPr>
              <w:t>新疆维吾尔自治区儿童医院</w:t>
            </w:r>
            <w:r>
              <w:rPr>
                <w:rFonts w:hint="eastAsia" w:ascii="仿宋" w:hAnsi="仿宋" w:eastAsia="仿宋" w:cs="Times New Roman"/>
                <w:sz w:val="28"/>
                <w:szCs w:val="28"/>
                <w:lang w:val="en-US" w:eastAsia="zh-CN"/>
              </w:rPr>
              <w:t xml:space="preserve">  </w:t>
            </w:r>
          </w:p>
          <w:p w14:paraId="1F488DA7">
            <w:pPr>
              <w:spacing w:line="360" w:lineRule="auto"/>
              <w:ind w:right="960"/>
              <w:jc w:val="both"/>
              <w:rPr>
                <w:rFonts w:ascii="仿宋" w:hAnsi="仿宋" w:eastAsia="仿宋" w:cs="Times New Roman"/>
                <w:b/>
                <w:sz w:val="40"/>
                <w:szCs w:val="32"/>
              </w:rPr>
            </w:pPr>
            <w:r>
              <w:rPr>
                <w:rFonts w:hint="eastAsia" w:ascii="仿宋" w:hAnsi="仿宋" w:eastAsia="仿宋" w:cs="Arial"/>
                <w:sz w:val="28"/>
                <w:szCs w:val="28"/>
              </w:rPr>
              <w:t xml:space="preserve">                                  </w:t>
            </w:r>
            <w:r>
              <w:rPr>
                <w:rFonts w:hint="eastAsia" w:ascii="仿宋" w:hAnsi="仿宋" w:eastAsia="仿宋" w:cs="Arial"/>
                <w:sz w:val="28"/>
                <w:szCs w:val="28"/>
                <w:lang w:val="en-US" w:eastAsia="zh-CN"/>
              </w:rPr>
              <w:t xml:space="preserve"> 2025</w:t>
            </w:r>
            <w:r>
              <w:rPr>
                <w:rFonts w:hint="eastAsia" w:ascii="仿宋" w:hAnsi="仿宋" w:eastAsia="仿宋" w:cs="Arial"/>
                <w:sz w:val="28"/>
                <w:szCs w:val="28"/>
              </w:rPr>
              <w:t>年</w:t>
            </w:r>
            <w:r>
              <w:rPr>
                <w:rFonts w:hint="eastAsia" w:ascii="仿宋" w:hAnsi="仿宋" w:eastAsia="仿宋" w:cs="Arial"/>
                <w:sz w:val="28"/>
                <w:szCs w:val="28"/>
                <w:lang w:val="en-US" w:eastAsia="zh-CN"/>
              </w:rPr>
              <w:t>5</w:t>
            </w:r>
            <w:r>
              <w:rPr>
                <w:rFonts w:hint="eastAsia" w:ascii="仿宋" w:hAnsi="仿宋" w:eastAsia="仿宋" w:cs="Arial"/>
                <w:sz w:val="28"/>
                <w:szCs w:val="28"/>
              </w:rPr>
              <w:t>月</w:t>
            </w:r>
            <w:r>
              <w:rPr>
                <w:rFonts w:hint="eastAsia" w:ascii="仿宋" w:hAnsi="仿宋" w:eastAsia="仿宋" w:cs="Arial"/>
                <w:sz w:val="28"/>
                <w:szCs w:val="28"/>
                <w:lang w:val="en-US" w:eastAsia="zh-CN"/>
              </w:rPr>
              <w:t>27</w:t>
            </w:r>
            <w:r>
              <w:rPr>
                <w:rFonts w:hint="eastAsia" w:ascii="仿宋" w:hAnsi="仿宋" w:eastAsia="仿宋" w:cs="Arial"/>
                <w:sz w:val="28"/>
                <w:szCs w:val="28"/>
              </w:rPr>
              <w:t>日</w:t>
            </w:r>
          </w:p>
        </w:tc>
      </w:tr>
    </w:tbl>
    <w:p w14:paraId="2DC4BD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9DCD6E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sdt>
      <w:sdtPr>
        <w:rPr>
          <w:rFonts w:ascii="宋体" w:hAnsi="宋体" w:eastAsia="宋体" w:cstheme="minorBidi"/>
          <w:kern w:val="2"/>
          <w:sz w:val="21"/>
          <w:szCs w:val="24"/>
          <w:lang w:val="en-US" w:eastAsia="zh-CN" w:bidi="ar-SA"/>
        </w:rPr>
        <w:id w:val="147457632"/>
        <w15:color w:val="DBDBDB"/>
        <w:docPartObj>
          <w:docPartGallery w:val="Table of Contents"/>
          <w:docPartUnique/>
        </w:docPartObj>
      </w:sdtPr>
      <w:sdtEndPr>
        <w:rPr>
          <w:rFonts w:hint="eastAsia" w:ascii="仿宋_GB2312" w:hAnsi="仿宋_GB2312" w:eastAsia="仿宋_GB2312" w:cs="仿宋_GB2312"/>
          <w:b/>
          <w:kern w:val="2"/>
          <w:sz w:val="21"/>
          <w:szCs w:val="32"/>
          <w:lang w:val="en-US" w:eastAsia="zh-CN" w:bidi="ar-SA"/>
        </w:rPr>
      </w:sdtEndPr>
      <w:sdtContent>
        <w:p w14:paraId="6A689BAA">
          <w:pPr>
            <w:spacing w:before="0" w:beforeLines="0" w:after="0" w:afterLines="0" w:line="240" w:lineRule="auto"/>
            <w:ind w:left="0" w:leftChars="0" w:right="0" w:rightChars="0" w:firstLine="0" w:firstLineChars="0"/>
            <w:jc w:val="center"/>
          </w:pPr>
        </w:p>
        <w:p w14:paraId="7592144E">
          <w:pPr>
            <w:pStyle w:val="24"/>
            <w:tabs>
              <w:tab w:val="right" w:leader="dot" w:pos="8306"/>
            </w:tabs>
            <w:rPr>
              <w:b/>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14:paraId="52CEF569">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_Toc11868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 xml:space="preserve">第一章 </w:t>
          </w:r>
          <w:r>
            <w:rPr>
              <w:rFonts w:hint="eastAsia" w:ascii="仿宋_GB2312" w:hAnsi="仿宋_GB2312" w:eastAsia="仿宋_GB2312" w:cs="仿宋_GB2312"/>
              <w:b/>
              <w:sz w:val="24"/>
              <w:szCs w:val="24"/>
              <w:lang w:val="en-US" w:eastAsia="zh-CN"/>
            </w:rPr>
            <w:t>公开招标公告</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_Toc11868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3EB46A8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_Toc21739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一、项目基本情况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_Toc21739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B817CA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_Toc15364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二、申请人的资格要求：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_Toc15364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6D8F61E">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三、获取招标文件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_Toc29084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899C99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_Toc24224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highlight w:val="none"/>
            </w:rPr>
            <w:t>四、提交投标文件截止时间、开标时间和地点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_Toc24224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D5C2611">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_Toc17115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五、公告期限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_Toc17115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1B65F3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六、其他补充事宜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CF6783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_Toc21999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七、对本次采购提出询问，请按以下方式联系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_Toc21999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FBDB8BB">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_Toc31403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第二章 投标须知前附表</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_Toc31403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314886B9">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_Toc27881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第三章 投标人须知</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_Toc27881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9</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6A4AC209">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_Toc20936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 说 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_Toc20936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B84BF4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_Toc6547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二、 招标文件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_Toc6547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361CDE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_Toc9070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三、 投标文件的编制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_Toc9070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46A2B0B">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_Toc21719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四、 投标文件的提交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_Toc21719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CC1931D">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_Toc15263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五、 开标、资格审查及评标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_Toc15263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154ABE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_Toc7787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六、 确定中标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_Toc7787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8A80C63">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_Toc22543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第四章 政府采购合同</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_Toc22543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26</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18D7154D">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_Toc20159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第五章 采购需求</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_Toc20159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27</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7BC1176F">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_Toc21893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第六章 评标程序、评标方法和评标标准</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_Toc21893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28</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0665BF8B">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_Toc27440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1. 评标方法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_Toc27440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E14A50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_Toc12617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2. 评标原则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_Toc12617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E2AA71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_Toc6046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3. 资格审查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_Toc6046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B7DFE3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_Toc4337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4. 符合性审查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_Toc4337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6B18D9A">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_Toc23924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5. 投标文件有关事项的澄清或者说明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_Toc23924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D476681">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_Toc22049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6. 详细评审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E2940CA">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_Toc31337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第七章 投标文件格式</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_Toc31337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36</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039B5540">
          <w:pPr>
            <w:pStyle w:val="25"/>
            <w:tabs>
              <w:tab w:val="right" w:leader="dot" w:pos="8306"/>
            </w:tabs>
          </w:pPr>
        </w:p>
        <w:p w14:paraId="1409214F">
          <w:pPr>
            <w:jc w:val="both"/>
            <w:rPr>
              <w:rFonts w:hint="eastAsia" w:ascii="仿宋_GB2312" w:hAnsi="仿宋_GB2312" w:eastAsia="仿宋_GB2312" w:cs="仿宋_GB2312"/>
              <w:sz w:val="32"/>
              <w:szCs w:val="32"/>
            </w:rPr>
          </w:pPr>
          <w:r>
            <w:rPr>
              <w:rFonts w:hint="eastAsia" w:ascii="仿宋_GB2312" w:hAnsi="仿宋_GB2312" w:eastAsia="仿宋_GB2312" w:cs="仿宋_GB2312"/>
              <w:b/>
              <w:szCs w:val="32"/>
            </w:rPr>
            <w:fldChar w:fldCharType="end"/>
          </w:r>
        </w:p>
      </w:sdtContent>
    </w:sdt>
    <w:p w14:paraId="5FC6BE31">
      <w:pPr>
        <w:pStyle w:val="5"/>
        <w:numPr>
          <w:ilvl w:val="0"/>
          <w:numId w:val="1"/>
        </w:numPr>
        <w:bidi w:val="0"/>
        <w:jc w:val="center"/>
        <w:rPr>
          <w:rFonts w:hint="eastAsia" w:ascii="仿宋_GB2312" w:hAnsi="仿宋_GB2312" w:eastAsia="仿宋_GB2312" w:cs="仿宋_GB2312"/>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0B2D058C">
      <w:pPr>
        <w:pStyle w:val="5"/>
        <w:numPr>
          <w:ilvl w:val="0"/>
          <w:numId w:val="1"/>
        </w:num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公告</w:t>
      </w:r>
      <w:bookmarkEnd w:id="0"/>
    </w:p>
    <w:p w14:paraId="1A74ECFF">
      <w:pPr>
        <w:jc w:val="both"/>
        <w:rPr>
          <w:rFonts w:hint="eastAsia" w:ascii="仿宋_GB2312" w:hAnsi="仿宋_GB2312" w:eastAsia="仿宋_GB2312" w:cs="仿宋_GB2312"/>
          <w:sz w:val="32"/>
          <w:szCs w:val="32"/>
        </w:rPr>
      </w:pPr>
    </w:p>
    <w:p w14:paraId="127A32B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rPr>
      </w:pPr>
      <w:bookmarkStart w:id="1" w:name="_Toc21739"/>
      <w:r>
        <w:rPr>
          <w:rFonts w:hint="eastAsia" w:ascii="仿宋_GB2312" w:hAnsi="仿宋_GB2312" w:eastAsia="仿宋_GB2312" w:cs="仿宋_GB2312"/>
          <w:b/>
          <w:bCs/>
          <w:sz w:val="24"/>
          <w:szCs w:val="24"/>
        </w:rPr>
        <w:t>一、项目基本情况</w:t>
      </w:r>
      <w:bookmarkEnd w:id="1"/>
    </w:p>
    <w:p w14:paraId="6AF4B3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项目编号：SJX-2025-295</w:t>
      </w:r>
    </w:p>
    <w:p w14:paraId="00C20FD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lang w:eastAsia="zh-CN"/>
        </w:rPr>
        <w:t>新疆维吾尔自治区儿童医院新生儿筛查实验室两病项目医疗设备采购项目</w:t>
      </w:r>
    </w:p>
    <w:p w14:paraId="549357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采购方式：公开招标</w:t>
      </w:r>
    </w:p>
    <w:p w14:paraId="2AB8A2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210000</w:t>
      </w:r>
    </w:p>
    <w:p w14:paraId="3BC234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最高限价（元）：</w:t>
      </w:r>
      <w:r>
        <w:rPr>
          <w:rFonts w:hint="eastAsia" w:ascii="仿宋_GB2312" w:hAnsi="仿宋_GB2312" w:eastAsia="仿宋_GB2312" w:cs="仿宋_GB2312"/>
          <w:sz w:val="24"/>
          <w:szCs w:val="24"/>
          <w:highlight w:val="none"/>
          <w:lang w:val="en-US" w:eastAsia="zh-CN"/>
        </w:rPr>
        <w:t>210000</w:t>
      </w:r>
    </w:p>
    <w:p w14:paraId="1550E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采购需求：</w:t>
      </w:r>
    </w:p>
    <w:p w14:paraId="52CD09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p w14:paraId="270A5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标项名称:</w:t>
      </w:r>
      <w:r>
        <w:rPr>
          <w:rFonts w:hint="eastAsia" w:ascii="仿宋_GB2312" w:hAnsi="仿宋_GB2312" w:eastAsia="仿宋_GB2312" w:cs="仿宋_GB2312"/>
          <w:sz w:val="24"/>
          <w:szCs w:val="24"/>
          <w:highlight w:val="none"/>
          <w:lang w:eastAsia="zh-CN"/>
        </w:rPr>
        <w:t>新疆维吾尔自治区儿童医院新生儿筛查实验室两病项目医疗设备采购项目</w:t>
      </w:r>
    </w:p>
    <w:p w14:paraId="18DB50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数量:1套</w:t>
      </w:r>
    </w:p>
    <w:p w14:paraId="126A8B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210000</w:t>
      </w:r>
    </w:p>
    <w:p w14:paraId="7E25C7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简要规格描述或项目基本概况介绍、用途：</w:t>
      </w:r>
      <w:r>
        <w:rPr>
          <w:rFonts w:hint="eastAsia" w:ascii="仿宋_GB2312" w:hAnsi="仿宋_GB2312" w:eastAsia="仿宋_GB2312" w:cs="仿宋_GB2312"/>
          <w:sz w:val="24"/>
          <w:szCs w:val="24"/>
          <w:highlight w:val="none"/>
          <w:lang w:eastAsia="zh-CN"/>
        </w:rPr>
        <w:t>核酸分子杂交仪（45通道）、凝胶成像仪采购</w:t>
      </w:r>
    </w:p>
    <w:p w14:paraId="28E5C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p w14:paraId="3EBE63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合同履约期限：合同签订后30日内将货物送达指定地点。</w:t>
      </w:r>
    </w:p>
    <w:p w14:paraId="422FF3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本项目（否）接受联合体投标。</w:t>
      </w:r>
    </w:p>
    <w:p w14:paraId="03924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2" w:name="_Toc15364"/>
      <w:r>
        <w:rPr>
          <w:rFonts w:hint="eastAsia" w:ascii="仿宋_GB2312" w:hAnsi="仿宋_GB2312" w:eastAsia="仿宋_GB2312" w:cs="仿宋_GB2312"/>
          <w:b/>
          <w:bCs/>
          <w:sz w:val="24"/>
          <w:szCs w:val="24"/>
          <w:highlight w:val="none"/>
        </w:rPr>
        <w:t>二、申请人的资格要求：</w:t>
      </w:r>
      <w:bookmarkEnd w:id="2"/>
    </w:p>
    <w:p w14:paraId="3725B3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w:t>
      </w:r>
    </w:p>
    <w:p w14:paraId="2C35F1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eastAsia="仿宋_GB2312"/>
          <w:highlight w:val="none"/>
          <w:lang w:val="en-US" w:eastAsia="zh-CN"/>
        </w:rPr>
      </w:pPr>
      <w:r>
        <w:rPr>
          <w:rFonts w:hint="eastAsia" w:ascii="仿宋_GB2312" w:hAnsi="仿宋_GB2312" w:eastAsia="仿宋_GB2312" w:cs="仿宋_GB2312"/>
          <w:sz w:val="24"/>
          <w:szCs w:val="24"/>
          <w:highlight w:val="none"/>
        </w:rPr>
        <w:t>2.落实政府采购政策需满足的资格要求：</w:t>
      </w:r>
      <w:r>
        <w:rPr>
          <w:rFonts w:hint="eastAsia" w:ascii="仿宋_GB2312" w:hAnsi="仿宋_GB2312" w:eastAsia="仿宋_GB2312" w:cs="仿宋_GB2312"/>
          <w:sz w:val="24"/>
          <w:szCs w:val="24"/>
          <w:highlight w:val="none"/>
          <w:lang w:val="en-US" w:eastAsia="zh-CN"/>
        </w:rPr>
        <w:t>本项目专门面向小微企业，货物的制造商应符合《政府采购促进中小企业发展管理办法》(财库〔2020〕46号) 第四条规定的情形，投标人提供《政府采购促进中小企业发展管理办法》(财库〔2020〕46号)规定的《中小企业声明函》</w:t>
      </w:r>
    </w:p>
    <w:p w14:paraId="39895B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3.本项目的特定资格要求：所投货物若属于医疗器械管理范畴，按照国家《医疗器械监督管理条例》，</w:t>
      </w:r>
      <w:r>
        <w:rPr>
          <w:rFonts w:hint="eastAsia" w:ascii="仿宋_GB2312" w:hAnsi="仿宋_GB2312" w:eastAsia="仿宋_GB2312" w:cs="仿宋_GB2312"/>
          <w:sz w:val="24"/>
          <w:szCs w:val="24"/>
          <w:highlight w:val="none"/>
          <w:lang w:val="en-US" w:eastAsia="zh-CN"/>
        </w:rPr>
        <w:t>投标人须具有医疗器械的生产或经营资格。</w:t>
      </w:r>
      <w:r>
        <w:rPr>
          <w:rFonts w:hint="eastAsia" w:ascii="仿宋_GB2312" w:hAnsi="仿宋_GB2312" w:eastAsia="仿宋_GB2312" w:cs="仿宋_GB2312"/>
          <w:sz w:val="24"/>
          <w:szCs w:val="24"/>
          <w:highlight w:val="none"/>
          <w:vertAlign w:val="baseline"/>
          <w:lang w:val="en-US" w:eastAsia="zh-CN"/>
        </w:rPr>
        <w:t>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102C78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p>
    <w:p w14:paraId="78DF098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3" w:name="_Toc29084"/>
      <w:r>
        <w:rPr>
          <w:rFonts w:hint="eastAsia" w:ascii="仿宋_GB2312" w:hAnsi="仿宋_GB2312" w:eastAsia="仿宋_GB2312" w:cs="仿宋_GB2312"/>
          <w:b/>
          <w:bCs/>
          <w:sz w:val="24"/>
          <w:szCs w:val="24"/>
          <w:highlight w:val="none"/>
        </w:rPr>
        <w:t>三、获取招标文件</w:t>
      </w:r>
      <w:bookmarkEnd w:id="3"/>
    </w:p>
    <w:p w14:paraId="1D82BD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28</w:t>
      </w:r>
      <w:r>
        <w:rPr>
          <w:rFonts w:hint="eastAsia" w:ascii="仿宋_GB2312" w:hAnsi="仿宋_GB2312" w:eastAsia="仿宋_GB2312" w:cs="仿宋_GB2312"/>
          <w:sz w:val="24"/>
          <w:szCs w:val="24"/>
          <w:highlight w:val="none"/>
        </w:rPr>
        <w:t>日至202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05</w:t>
      </w:r>
      <w:r>
        <w:rPr>
          <w:rFonts w:hint="eastAsia" w:ascii="仿宋_GB2312" w:hAnsi="仿宋_GB2312" w:eastAsia="仿宋_GB2312" w:cs="仿宋_GB2312"/>
          <w:sz w:val="24"/>
          <w:szCs w:val="24"/>
          <w:highlight w:val="none"/>
        </w:rPr>
        <w:t>日，每天上午09:00至12:00，下午12:00至19:00（北京时间，法定节假日除外）</w:t>
      </w:r>
    </w:p>
    <w:p w14:paraId="7E5B54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地点：政采云平台（https://www.zcygov.cn/）</w:t>
      </w:r>
    </w:p>
    <w:p w14:paraId="55F02F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6A1973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售价（元）：0元</w:t>
      </w:r>
    </w:p>
    <w:p w14:paraId="66C5607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4" w:name="_Toc24224"/>
      <w:r>
        <w:rPr>
          <w:rFonts w:hint="eastAsia" w:ascii="仿宋_GB2312" w:hAnsi="仿宋_GB2312" w:eastAsia="仿宋_GB2312" w:cs="仿宋_GB2312"/>
          <w:b/>
          <w:bCs/>
          <w:sz w:val="24"/>
          <w:szCs w:val="24"/>
          <w:highlight w:val="none"/>
        </w:rPr>
        <w:t>四、提交投标文件截止时间、开标时间和地点</w:t>
      </w:r>
      <w:bookmarkEnd w:id="4"/>
    </w:p>
    <w:p w14:paraId="5C9C66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提交投标文件截止时间：202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日 11:00（北京时间）</w:t>
      </w:r>
    </w:p>
    <w:p w14:paraId="45665C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投标地点：政采云平台（https://www.zcygov.cn/），本项目采用不见面开标，加密的电子投标文件在投标截止时间前在政采云平台上传。</w:t>
      </w:r>
    </w:p>
    <w:p w14:paraId="6CC90B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日 11:00（北京时间）</w:t>
      </w:r>
    </w:p>
    <w:p w14:paraId="43D87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开标地点：政采云平台（https://www.zcygov.cn/）不见面开标系统</w:t>
      </w:r>
    </w:p>
    <w:p w14:paraId="2E56C9B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5" w:name="_Toc17115"/>
      <w:r>
        <w:rPr>
          <w:rFonts w:hint="eastAsia" w:ascii="仿宋_GB2312" w:hAnsi="仿宋_GB2312" w:eastAsia="仿宋_GB2312" w:cs="仿宋_GB2312"/>
          <w:b/>
          <w:bCs/>
          <w:sz w:val="24"/>
          <w:szCs w:val="24"/>
          <w:highlight w:val="none"/>
        </w:rPr>
        <w:t>五、公告期限</w:t>
      </w:r>
      <w:bookmarkEnd w:id="5"/>
    </w:p>
    <w:p w14:paraId="7990CD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自本公告发布之日起5个工作日。</w:t>
      </w:r>
    </w:p>
    <w:p w14:paraId="7A1F9BF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6" w:name="_Toc22084"/>
      <w:r>
        <w:rPr>
          <w:rFonts w:hint="eastAsia" w:ascii="仿宋_GB2312" w:hAnsi="仿宋_GB2312" w:eastAsia="仿宋_GB2312" w:cs="仿宋_GB2312"/>
          <w:b/>
          <w:bCs/>
          <w:sz w:val="24"/>
          <w:szCs w:val="24"/>
          <w:highlight w:val="none"/>
        </w:rPr>
        <w:t>六、其他补充事宜</w:t>
      </w:r>
      <w:bookmarkEnd w:id="6"/>
    </w:p>
    <w:p w14:paraId="23274B1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1、关于本项目所有公告、公示在新疆政府采购网发布。</w:t>
      </w:r>
    </w:p>
    <w:p w14:paraId="1DECD39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2、请投标单位随时关注本项目的澄清、答疑、变更事项。</w:t>
      </w:r>
    </w:p>
    <w:p w14:paraId="7B6535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3、本项目实行电子招投标，供应商须登录政采云平台申请获取招标文件，并通过政采云电子投标客户端制作响应文件，同时自行承担与投标有关的一切费用。</w:t>
      </w:r>
    </w:p>
    <w:p w14:paraId="79761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4、各供应商应在开标前确保成为</w:t>
      </w:r>
      <w:r>
        <w:rPr>
          <w:rFonts w:hint="eastAsia" w:ascii="仿宋_GB2312" w:hAnsi="仿宋_GB2312" w:eastAsia="仿宋_GB2312" w:cs="仿宋_GB2312"/>
          <w:b/>
          <w:bCs/>
          <w:sz w:val="24"/>
          <w:szCs w:val="24"/>
          <w:highlight w:val="none"/>
        </w:rPr>
        <w:t>新疆政府采购网</w:t>
      </w:r>
      <w:r>
        <w:rPr>
          <w:rFonts w:hint="eastAsia" w:ascii="仿宋_GB2312" w:hAnsi="仿宋_GB2312" w:eastAsia="仿宋_GB2312" w:cs="仿宋_GB2312"/>
          <w:sz w:val="24"/>
          <w:szCs w:val="24"/>
          <w:highlight w:val="none"/>
        </w:rPr>
        <w:t>正式注册入库供应商，并完成CA数字证书申领。因未注册入库、未办理CA数字证书等原因造成无法投标或投标失败等后果由供应商自行承担。</w:t>
      </w:r>
    </w:p>
    <w:p w14:paraId="1ED260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1C2631A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7" w:name="_Toc21999"/>
      <w:r>
        <w:rPr>
          <w:rFonts w:hint="eastAsia" w:ascii="仿宋_GB2312" w:hAnsi="仿宋_GB2312" w:eastAsia="仿宋_GB2312" w:cs="仿宋_GB2312"/>
          <w:b/>
          <w:bCs/>
          <w:sz w:val="24"/>
          <w:szCs w:val="24"/>
          <w:highlight w:val="none"/>
        </w:rPr>
        <w:t>七、对本次采购提出询问，请按以下方式联系</w:t>
      </w:r>
      <w:bookmarkEnd w:id="7"/>
    </w:p>
    <w:p w14:paraId="30B196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1.采购人信息</w:t>
      </w:r>
    </w:p>
    <w:p w14:paraId="0590A2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称：新疆维吾尔自治区儿童医院</w:t>
      </w:r>
    </w:p>
    <w:p w14:paraId="775604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址：乌鲁木齐市沙依巴克区阿勒泰路393号</w:t>
      </w:r>
    </w:p>
    <w:p w14:paraId="24B8D4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联系方式：张老师 0991-3056196</w:t>
      </w:r>
    </w:p>
    <w:p w14:paraId="000595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2.采购代理机构信息</w:t>
      </w:r>
    </w:p>
    <w:p w14:paraId="573E91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称：新疆世纪星工程咨询有限公司</w:t>
      </w:r>
    </w:p>
    <w:p w14:paraId="01D1FD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址：乌鲁木齐经济技术开发区二期黄山街一品九点阳光德港大厦B座20楼</w:t>
      </w:r>
    </w:p>
    <w:p w14:paraId="2D0958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联系方式：0991-3678303</w:t>
      </w:r>
    </w:p>
    <w:p w14:paraId="144DDA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3.项目联系方式</w:t>
      </w:r>
    </w:p>
    <w:p w14:paraId="21AC55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项目联系人：</w:t>
      </w:r>
      <w:r>
        <w:rPr>
          <w:rFonts w:hint="eastAsia" w:ascii="仿宋_GB2312" w:hAnsi="仿宋_GB2312" w:eastAsia="仿宋_GB2312" w:cs="仿宋_GB2312"/>
          <w:sz w:val="24"/>
          <w:szCs w:val="24"/>
          <w:highlight w:val="none"/>
          <w:lang w:val="en-US" w:eastAsia="zh-CN"/>
        </w:rPr>
        <w:t>郑倩如、李航、杜萍、范艳娥</w:t>
      </w:r>
    </w:p>
    <w:p w14:paraId="334FF4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话：0991-3678303</w:t>
      </w:r>
    </w:p>
    <w:p w14:paraId="2399338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266CFE89">
      <w:pPr>
        <w:pStyle w:val="5"/>
        <w:numPr>
          <w:ilvl w:val="0"/>
          <w:numId w:val="1"/>
        </w:numPr>
        <w:bidi w:val="0"/>
        <w:jc w:val="center"/>
        <w:rPr>
          <w:rFonts w:hint="eastAsia" w:ascii="仿宋_GB2312" w:hAnsi="仿宋_GB2312" w:eastAsia="仿宋_GB2312" w:cs="仿宋_GB2312"/>
          <w:sz w:val="32"/>
          <w:szCs w:val="32"/>
        </w:rPr>
      </w:pPr>
      <w:bookmarkStart w:id="8" w:name="_Toc31403"/>
      <w:r>
        <w:rPr>
          <w:rFonts w:hint="eastAsia" w:ascii="仿宋_GB2312" w:hAnsi="仿宋_GB2312" w:eastAsia="仿宋_GB2312" w:cs="仿宋_GB2312"/>
          <w:sz w:val="32"/>
          <w:szCs w:val="32"/>
        </w:rPr>
        <w:t>投标须知前附表</w:t>
      </w:r>
      <w:bookmarkEnd w:id="8"/>
    </w:p>
    <w:p w14:paraId="752468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本表是本招标项目的具体资料，是对投标人须知的具体补充和修改，如有矛盾，均以本资料表为准。标记“☑”的选项意为适用于本项目，标记“□”的选项意为不适用于本项目。</w:t>
      </w:r>
    </w:p>
    <w:p w14:paraId="6CB70F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C0C24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F799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条款号</w:t>
            </w:r>
          </w:p>
        </w:tc>
        <w:tc>
          <w:tcPr>
            <w:tcW w:w="6652" w:type="dxa"/>
            <w:tcBorders>
              <w:tl2br w:val="nil"/>
              <w:tr2bl w:val="nil"/>
            </w:tcBorders>
          </w:tcPr>
          <w:p w14:paraId="5F0672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内容</w:t>
            </w:r>
          </w:p>
        </w:tc>
      </w:tr>
      <w:tr w14:paraId="13062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3D2AD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6652" w:type="dxa"/>
            <w:tcBorders>
              <w:tl2br w:val="nil"/>
              <w:tr2bl w:val="nil"/>
            </w:tcBorders>
            <w:vAlign w:val="center"/>
          </w:tcPr>
          <w:p w14:paraId="5DEA86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采购人：新疆维吾尔自治区儿童医院</w:t>
            </w:r>
          </w:p>
          <w:p w14:paraId="7D84A1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地  址：乌鲁木齐市沙依巴克区阿勒泰路393号 </w:t>
            </w:r>
          </w:p>
          <w:p w14:paraId="2ABAFA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电  话：张老师 0991-3056196</w:t>
            </w:r>
          </w:p>
        </w:tc>
      </w:tr>
      <w:tr w14:paraId="17B2BA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69CE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6652" w:type="dxa"/>
            <w:tcBorders>
              <w:tl2br w:val="nil"/>
              <w:tr2bl w:val="nil"/>
            </w:tcBorders>
            <w:vAlign w:val="center"/>
          </w:tcPr>
          <w:p w14:paraId="6C74EA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采购代理机构：新疆世纪星工程咨询有限公司 </w:t>
            </w:r>
          </w:p>
          <w:p w14:paraId="5C84CF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地址：乌鲁木齐经济技术开发区二期黄山街一品九点阳光德港大厦B座20楼 </w:t>
            </w:r>
          </w:p>
          <w:p w14:paraId="159E72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业务联系人：</w:t>
            </w:r>
            <w:r>
              <w:rPr>
                <w:rFonts w:hint="eastAsia" w:ascii="仿宋_GB2312" w:hAnsi="仿宋_GB2312" w:eastAsia="仿宋_GB2312" w:cs="仿宋_GB2312"/>
                <w:sz w:val="24"/>
                <w:szCs w:val="24"/>
                <w:highlight w:val="none"/>
                <w:vertAlign w:val="baseline"/>
                <w:lang w:val="en-US" w:eastAsia="zh-CN"/>
              </w:rPr>
              <w:t xml:space="preserve">郑倩如、李航  </w:t>
            </w:r>
            <w:r>
              <w:rPr>
                <w:rFonts w:hint="eastAsia" w:ascii="仿宋_GB2312" w:hAnsi="仿宋_GB2312" w:eastAsia="仿宋_GB2312" w:cs="仿宋_GB2312"/>
                <w:sz w:val="24"/>
                <w:szCs w:val="24"/>
                <w:highlight w:val="none"/>
                <w:vertAlign w:val="baseline"/>
              </w:rPr>
              <w:t xml:space="preserve">电话：0991-3678303 </w:t>
            </w:r>
          </w:p>
          <w:p w14:paraId="17302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rPr>
              <w:t>电子邮箱：</w:t>
            </w:r>
            <w:r>
              <w:rPr>
                <w:rFonts w:hint="eastAsia" w:ascii="仿宋_GB2312" w:hAnsi="仿宋_GB2312" w:eastAsia="仿宋_GB2312" w:cs="仿宋_GB2312"/>
                <w:sz w:val="24"/>
                <w:szCs w:val="24"/>
                <w:highlight w:val="none"/>
                <w:vertAlign w:val="baseline"/>
                <w:lang w:val="en-US" w:eastAsia="zh-CN"/>
              </w:rPr>
              <w:t>522439995@qq.com</w:t>
            </w:r>
          </w:p>
        </w:tc>
      </w:tr>
      <w:tr w14:paraId="50893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86FB5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1.3.3</w:t>
            </w:r>
          </w:p>
        </w:tc>
        <w:tc>
          <w:tcPr>
            <w:tcW w:w="6652" w:type="dxa"/>
            <w:tcBorders>
              <w:tl2br w:val="nil"/>
              <w:tr2bl w:val="nil"/>
            </w:tcBorders>
            <w:vAlign w:val="center"/>
          </w:tcPr>
          <w:p w14:paraId="1DE587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合格投标人的其他资格要求：</w:t>
            </w:r>
          </w:p>
          <w:p w14:paraId="3E9960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highlight w:val="none"/>
                <w:lang w:val="en-US" w:eastAsia="zh-CN"/>
              </w:rPr>
            </w:pPr>
            <w:r>
              <w:rPr>
                <w:rFonts w:hint="eastAsia" w:ascii="仿宋_GB2312" w:hAnsi="仿宋_GB2312" w:eastAsia="仿宋_GB2312" w:cs="仿宋_GB2312"/>
                <w:sz w:val="24"/>
                <w:szCs w:val="24"/>
                <w:highlight w:val="none"/>
                <w:vertAlign w:val="baseli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tc>
      </w:tr>
      <w:tr w14:paraId="3282F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5949B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6652" w:type="dxa"/>
            <w:tcBorders>
              <w:tl2br w:val="nil"/>
              <w:tr2bl w:val="nil"/>
            </w:tcBorders>
            <w:vAlign w:val="center"/>
          </w:tcPr>
          <w:p w14:paraId="2D462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是否允许采购进口产品：否</w:t>
            </w:r>
          </w:p>
        </w:tc>
      </w:tr>
      <w:tr w14:paraId="49192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D8916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1.5.1</w:t>
            </w:r>
          </w:p>
        </w:tc>
        <w:tc>
          <w:tcPr>
            <w:tcW w:w="6652" w:type="dxa"/>
            <w:tcBorders>
              <w:tl2br w:val="nil"/>
              <w:tr2bl w:val="nil"/>
            </w:tcBorders>
            <w:vAlign w:val="center"/>
          </w:tcPr>
          <w:p w14:paraId="11D8A0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本项目采购标的对应的中小企业划分标准所属行业：</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474"/>
              <w:gridCol w:w="2754"/>
            </w:tblGrid>
            <w:tr w14:paraId="21A8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0" w:type="dxa"/>
                </w:tcPr>
                <w:p w14:paraId="45C4942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包号</w:t>
                  </w:r>
                </w:p>
              </w:tc>
              <w:tc>
                <w:tcPr>
                  <w:tcW w:w="2474" w:type="dxa"/>
                </w:tcPr>
                <w:p w14:paraId="2BCC390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标的名称</w:t>
                  </w:r>
                </w:p>
              </w:tc>
              <w:tc>
                <w:tcPr>
                  <w:tcW w:w="2754" w:type="dxa"/>
                </w:tcPr>
                <w:p w14:paraId="17AA9DD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中小企业划分标准所属行业</w:t>
                  </w:r>
                </w:p>
              </w:tc>
            </w:tr>
            <w:tr w14:paraId="7E8A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Align w:val="top"/>
                </w:tcPr>
                <w:p w14:paraId="597C15A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标项1</w:t>
                  </w:r>
                </w:p>
              </w:tc>
              <w:tc>
                <w:tcPr>
                  <w:tcW w:w="2474" w:type="dxa"/>
                  <w:vAlign w:val="top"/>
                </w:tcPr>
                <w:p w14:paraId="71D33D8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核酸分子杂交仪、</w:t>
                  </w:r>
                </w:p>
              </w:tc>
              <w:tc>
                <w:tcPr>
                  <w:tcW w:w="2754" w:type="dxa"/>
                  <w:vAlign w:val="top"/>
                </w:tcPr>
                <w:p w14:paraId="7A0AA54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工业</w:t>
                  </w:r>
                </w:p>
              </w:tc>
            </w:tr>
            <w:tr w14:paraId="43EB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Align w:val="top"/>
                </w:tcPr>
                <w:p w14:paraId="596D4D9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标项1</w:t>
                  </w:r>
                </w:p>
              </w:tc>
              <w:tc>
                <w:tcPr>
                  <w:tcW w:w="2474" w:type="dxa"/>
                  <w:vAlign w:val="top"/>
                </w:tcPr>
                <w:p w14:paraId="404C6D5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凝胶成像仪</w:t>
                  </w:r>
                </w:p>
              </w:tc>
              <w:tc>
                <w:tcPr>
                  <w:tcW w:w="2754" w:type="dxa"/>
                  <w:vAlign w:val="top"/>
                </w:tcPr>
                <w:p w14:paraId="0C3600B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工业</w:t>
                  </w:r>
                </w:p>
              </w:tc>
            </w:tr>
          </w:tbl>
          <w:p w14:paraId="76564EF2">
            <w:pPr>
              <w:pStyle w:val="2"/>
              <w:ind w:left="0" w:leftChars="0" w:firstLine="0" w:firstLineChars="0"/>
              <w:rPr>
                <w:rFonts w:hint="eastAsia"/>
                <w:highlight w:val="none"/>
              </w:rPr>
            </w:pPr>
          </w:p>
        </w:tc>
      </w:tr>
      <w:tr w14:paraId="556436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BE3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1.5.2</w:t>
            </w:r>
          </w:p>
        </w:tc>
        <w:tc>
          <w:tcPr>
            <w:tcW w:w="6652" w:type="dxa"/>
            <w:tcBorders>
              <w:tl2br w:val="nil"/>
              <w:tr2bl w:val="nil"/>
            </w:tcBorders>
            <w:vAlign w:val="center"/>
          </w:tcPr>
          <w:p w14:paraId="1E7D2A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□本项目不专门面向中小企业预留采购份额。</w:t>
            </w:r>
          </w:p>
          <w:p w14:paraId="203033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☑本项目专门面向</w:t>
            </w:r>
            <w:r>
              <w:rPr>
                <w:rFonts w:hint="eastAsia" w:ascii="仿宋_GB2312" w:hAnsi="仿宋_GB2312" w:eastAsia="仿宋_GB2312" w:cs="仿宋_GB2312"/>
                <w:b/>
                <w:bCs/>
                <w:sz w:val="24"/>
                <w:szCs w:val="24"/>
                <w:highlight w:val="none"/>
                <w:vertAlign w:val="baseline"/>
                <w:lang w:val="en-US" w:eastAsia="zh-CN"/>
              </w:rPr>
              <w:t>□中小☑小微企业</w:t>
            </w:r>
            <w:r>
              <w:rPr>
                <w:rFonts w:hint="eastAsia" w:ascii="仿宋_GB2312" w:hAnsi="仿宋_GB2312" w:eastAsia="仿宋_GB2312" w:cs="仿宋_GB2312"/>
                <w:sz w:val="24"/>
                <w:szCs w:val="24"/>
                <w:highlight w:val="none"/>
                <w:vertAlign w:val="baseline"/>
                <w:lang w:val="en-US" w:eastAsia="zh-CN"/>
              </w:rPr>
              <w:t xml:space="preserve"> 采购。即: 提供的货物全部由符合政策要求的□</w:t>
            </w:r>
            <w:r>
              <w:rPr>
                <w:rFonts w:hint="eastAsia" w:ascii="仿宋_GB2312" w:hAnsi="仿宋_GB2312" w:eastAsia="仿宋_GB2312" w:cs="仿宋_GB2312"/>
                <w:b/>
                <w:bCs/>
                <w:sz w:val="24"/>
                <w:szCs w:val="24"/>
                <w:highlight w:val="none"/>
                <w:vertAlign w:val="baseline"/>
                <w:lang w:val="en-US" w:eastAsia="zh-CN"/>
              </w:rPr>
              <w:t>中小☑小微</w:t>
            </w:r>
            <w:r>
              <w:rPr>
                <w:rFonts w:hint="eastAsia" w:ascii="仿宋_GB2312" w:hAnsi="仿宋_GB2312" w:eastAsia="仿宋_GB2312" w:cs="仿宋_GB2312"/>
                <w:sz w:val="24"/>
                <w:szCs w:val="24"/>
                <w:highlight w:val="none"/>
                <w:vertAlign w:val="baseline"/>
                <w:lang w:val="en-US" w:eastAsia="zh-CN"/>
              </w:rPr>
              <w:t>企业制造、服务全部由符合政策要求的</w:t>
            </w:r>
            <w:r>
              <w:rPr>
                <w:rFonts w:hint="eastAsia" w:ascii="仿宋_GB2312" w:hAnsi="仿宋_GB2312" w:eastAsia="仿宋_GB2312" w:cs="仿宋_GB2312"/>
                <w:b/>
                <w:bCs/>
                <w:sz w:val="24"/>
                <w:szCs w:val="24"/>
                <w:highlight w:val="none"/>
                <w:vertAlign w:val="baseline"/>
                <w:lang w:val="en-US" w:eastAsia="zh-CN"/>
              </w:rPr>
              <w:t>□中小☑小微</w:t>
            </w:r>
            <w:r>
              <w:rPr>
                <w:rFonts w:hint="eastAsia" w:ascii="仿宋_GB2312" w:hAnsi="仿宋_GB2312" w:eastAsia="仿宋_GB2312" w:cs="仿宋_GB2312"/>
                <w:sz w:val="24"/>
                <w:szCs w:val="24"/>
                <w:highlight w:val="none"/>
                <w:vertAlign w:val="baseline"/>
                <w:lang w:val="en-US" w:eastAsia="zh-CN"/>
              </w:rPr>
              <w:t>企业承接。</w:t>
            </w:r>
          </w:p>
          <w:p w14:paraId="4A2CD8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_GB2312" w:hAnsi="仿宋_GB2312" w:eastAsia="仿宋_GB2312" w:cs="仿宋_GB2312"/>
                <w:b/>
                <w:bCs/>
                <w:sz w:val="24"/>
                <w:szCs w:val="24"/>
                <w:highlight w:val="none"/>
                <w:u w:val="single"/>
                <w:vertAlign w:val="baseline"/>
                <w:lang w:val="en-US" w:eastAsia="zh-CN"/>
              </w:rPr>
              <w:t>要求获得采购合同的投标人将本采购包金额的至少 /  %分包给一家或者多家中小企业，这其中预留给小微企业的比例至少 /  %，须提供《拟分包情况说明》，监狱和戒毒企业、残疾人福利性单位视同小型、微型企业（格式详见招标文件）。</w:t>
            </w:r>
          </w:p>
        </w:tc>
      </w:tr>
      <w:tr w14:paraId="6B6A4D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51925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1.11</w:t>
            </w:r>
          </w:p>
        </w:tc>
        <w:tc>
          <w:tcPr>
            <w:tcW w:w="6652" w:type="dxa"/>
            <w:tcBorders>
              <w:tl2br w:val="nil"/>
              <w:tr2bl w:val="nil"/>
            </w:tcBorders>
            <w:vAlign w:val="center"/>
          </w:tcPr>
          <w:p w14:paraId="567658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是否允许联合体投标：否</w:t>
            </w:r>
          </w:p>
          <w:p w14:paraId="2E83D2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联合体的其他资格要求：无</w:t>
            </w:r>
          </w:p>
        </w:tc>
      </w:tr>
      <w:tr w14:paraId="5F2BE1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8F5D4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6652" w:type="dxa"/>
            <w:tcBorders>
              <w:tl2br w:val="nil"/>
              <w:tr2bl w:val="nil"/>
            </w:tcBorders>
            <w:vAlign w:val="center"/>
          </w:tcPr>
          <w:p w14:paraId="10BEB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项目预算金额：21万元</w:t>
            </w:r>
          </w:p>
          <w:p w14:paraId="56A5A8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最高限价：21万元</w:t>
            </w:r>
          </w:p>
        </w:tc>
      </w:tr>
      <w:tr w14:paraId="7ED5AE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195F0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w:t>
            </w:r>
          </w:p>
        </w:tc>
        <w:tc>
          <w:tcPr>
            <w:tcW w:w="6652" w:type="dxa"/>
            <w:tcBorders>
              <w:tl2br w:val="nil"/>
              <w:tr2bl w:val="nil"/>
            </w:tcBorders>
            <w:vAlign w:val="center"/>
          </w:tcPr>
          <w:p w14:paraId="2AEB5C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是否组织现场考察或者召开答疑会：否 </w:t>
            </w:r>
          </w:p>
          <w:p w14:paraId="22A449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组织现场考察或者召开答疑会相关要求：/</w:t>
            </w:r>
          </w:p>
        </w:tc>
      </w:tr>
      <w:tr w14:paraId="68E94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AD02E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5.7 </w:t>
            </w:r>
          </w:p>
        </w:tc>
        <w:tc>
          <w:tcPr>
            <w:tcW w:w="6652" w:type="dxa"/>
            <w:tcBorders>
              <w:tl2br w:val="nil"/>
              <w:tr2bl w:val="nil"/>
            </w:tcBorders>
            <w:vAlign w:val="center"/>
          </w:tcPr>
          <w:p w14:paraId="104C56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是否需要提供样品：否 </w:t>
            </w:r>
          </w:p>
          <w:p w14:paraId="5F0ACC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提供样品要求包括：</w:t>
            </w:r>
            <w:r>
              <w:rPr>
                <w:rFonts w:hint="eastAsia" w:ascii="仿宋_GB2312" w:hAnsi="仿宋_GB2312" w:eastAsia="仿宋_GB2312" w:cs="仿宋_GB2312"/>
                <w:sz w:val="24"/>
                <w:szCs w:val="24"/>
                <w:vertAlign w:val="baseline"/>
                <w:lang w:val="en-US" w:eastAsia="zh-CN"/>
              </w:rPr>
              <w:t>/</w:t>
            </w:r>
          </w:p>
        </w:tc>
      </w:tr>
      <w:tr w14:paraId="4538A6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85BF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7.1 </w:t>
            </w:r>
          </w:p>
        </w:tc>
        <w:tc>
          <w:tcPr>
            <w:tcW w:w="6652" w:type="dxa"/>
            <w:tcBorders>
              <w:tl2br w:val="nil"/>
              <w:tr2bl w:val="nil"/>
            </w:tcBorders>
            <w:vAlign w:val="center"/>
          </w:tcPr>
          <w:p w14:paraId="3D9636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如投标人对多个包进行投标，可以中标</w:t>
            </w:r>
            <w:r>
              <w:rPr>
                <w:rFonts w:hint="eastAsia" w:ascii="仿宋_GB2312" w:hAnsi="仿宋_GB2312" w:eastAsia="仿宋_GB2312" w:cs="仿宋_GB2312"/>
                <w:b/>
                <w:bCs/>
                <w:sz w:val="24"/>
                <w:szCs w:val="24"/>
                <w:u w:val="single"/>
                <w:vertAlign w:val="baseline"/>
              </w:rPr>
              <w:t>多</w:t>
            </w:r>
            <w:r>
              <w:rPr>
                <w:rFonts w:hint="eastAsia" w:ascii="仿宋_GB2312" w:hAnsi="仿宋_GB2312" w:eastAsia="仿宋_GB2312" w:cs="仿宋_GB2312"/>
                <w:sz w:val="24"/>
                <w:szCs w:val="24"/>
                <w:vertAlign w:val="baseline"/>
              </w:rPr>
              <w:t>包（本项目不适用）</w:t>
            </w:r>
          </w:p>
        </w:tc>
      </w:tr>
      <w:tr w14:paraId="2F43F9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20FB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652" w:type="dxa"/>
            <w:tcBorders>
              <w:tl2br w:val="nil"/>
              <w:tr2bl w:val="nil"/>
            </w:tcBorders>
            <w:vAlign w:val="center"/>
          </w:tcPr>
          <w:p w14:paraId="67925E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保证金形式：支票、汇票、本票、网上银行支付或者金融机构、担保机构出具的保函等</w:t>
            </w:r>
            <w:r>
              <w:rPr>
                <w:rFonts w:hint="eastAsia" w:ascii="仿宋_GB2312" w:hAnsi="仿宋_GB2312" w:eastAsia="仿宋_GB2312" w:cs="仿宋_GB2312"/>
                <w:sz w:val="24"/>
                <w:szCs w:val="24"/>
                <w:highlight w:val="none"/>
                <w:vertAlign w:val="baseline"/>
                <w:lang w:val="en-US" w:eastAsia="zh-CN"/>
              </w:rPr>
              <w:t>政府采购法律法规中要求的</w:t>
            </w:r>
            <w:r>
              <w:rPr>
                <w:rFonts w:hint="eastAsia" w:ascii="仿宋_GB2312" w:hAnsi="仿宋_GB2312" w:eastAsia="仿宋_GB2312" w:cs="仿宋_GB2312"/>
                <w:sz w:val="24"/>
                <w:szCs w:val="24"/>
                <w:highlight w:val="none"/>
                <w:vertAlign w:val="baseline"/>
              </w:rPr>
              <w:t>非现金形式</w:t>
            </w:r>
          </w:p>
          <w:p w14:paraId="65BBEB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保证金数额：</w:t>
            </w:r>
            <w:r>
              <w:rPr>
                <w:rFonts w:hint="eastAsia" w:ascii="仿宋_GB2312" w:hAnsi="仿宋_GB2312" w:eastAsia="仿宋_GB2312" w:cs="仿宋_GB2312"/>
                <w:sz w:val="24"/>
                <w:szCs w:val="24"/>
                <w:highlight w:val="none"/>
                <w:vertAlign w:val="baseline"/>
                <w:lang w:val="en-US" w:eastAsia="zh-CN"/>
              </w:rPr>
              <w:t>4200</w:t>
            </w:r>
            <w:r>
              <w:rPr>
                <w:rFonts w:hint="eastAsia" w:ascii="仿宋_GB2312" w:hAnsi="仿宋_GB2312" w:eastAsia="仿宋_GB2312" w:cs="仿宋_GB2312"/>
                <w:sz w:val="24"/>
                <w:szCs w:val="24"/>
                <w:highlight w:val="none"/>
                <w:vertAlign w:val="baseline"/>
              </w:rPr>
              <w:t xml:space="preserve">元 </w:t>
            </w:r>
          </w:p>
          <w:p w14:paraId="06AF9D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rPr>
              <w:t>如采用网上银行方式，采购代理机构账号信息如下：</w:t>
            </w:r>
          </w:p>
          <w:p w14:paraId="28C65C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保证金收款人：新疆世纪星工程咨询有限公司</w:t>
            </w:r>
          </w:p>
          <w:p w14:paraId="15AA0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保证金收款账号：512090100100073085</w:t>
            </w:r>
          </w:p>
          <w:p w14:paraId="7E4D5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保证收款银行及行号: 兴业银行乌鲁木齐分行营业部309881002010</w:t>
            </w:r>
          </w:p>
          <w:p w14:paraId="65144B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投标保证金到账（保函提交）截止时间同投标截止时间。</w:t>
            </w:r>
          </w:p>
          <w:p w14:paraId="4D6326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以支票、汇票、本票、网上银行支付等形式提交投标保证金的，应在投标截止时间前到账；</w:t>
            </w:r>
          </w:p>
          <w:p w14:paraId="1D1E25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投标保函递交方式：</w:t>
            </w:r>
            <w:r>
              <w:rPr>
                <w:rFonts w:hint="eastAsia" w:ascii="仿宋_GB2312" w:hAnsi="仿宋_GB2312" w:eastAsia="仿宋_GB2312" w:cs="仿宋_GB2312"/>
                <w:b w:val="0"/>
                <w:bCs w:val="0"/>
                <w:sz w:val="24"/>
                <w:szCs w:val="24"/>
                <w:highlight w:val="none"/>
                <w:vertAlign w:val="baseline"/>
                <w:lang w:val="en-US" w:eastAsia="zh-CN"/>
              </w:rPr>
              <w:t>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D6878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由于到账时间晚于投标截止时间的，或者票据错误、印鉴不清等原因导致不能到账的，其投标无效。</w:t>
            </w:r>
          </w:p>
          <w:p w14:paraId="651ED7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z w:val="24"/>
                <w:szCs w:val="24"/>
                <w:highlight w:val="none"/>
                <w:vertAlign w:val="baseline"/>
                <w:lang w:val="en-US" w:eastAsia="zh-CN"/>
              </w:rPr>
              <w:t>投标保证金（投标电子保函）有效期与投标有效期一致。</w:t>
            </w:r>
          </w:p>
        </w:tc>
      </w:tr>
      <w:tr w14:paraId="243F23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00E8A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11.1</w:t>
            </w:r>
          </w:p>
        </w:tc>
        <w:tc>
          <w:tcPr>
            <w:tcW w:w="6652" w:type="dxa"/>
            <w:tcBorders>
              <w:tl2br w:val="nil"/>
              <w:tr2bl w:val="nil"/>
            </w:tcBorders>
            <w:vAlign w:val="center"/>
          </w:tcPr>
          <w:p w14:paraId="005D15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val="0"/>
                <w:bCs w:val="0"/>
                <w:sz w:val="24"/>
                <w:szCs w:val="24"/>
                <w:vertAlign w:val="baseline"/>
              </w:rPr>
              <w:t>投标有效期：90 日历日</w:t>
            </w:r>
          </w:p>
        </w:tc>
      </w:tr>
      <w:tr w14:paraId="3BD910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6837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13.1</w:t>
            </w:r>
          </w:p>
        </w:tc>
        <w:tc>
          <w:tcPr>
            <w:tcW w:w="6652" w:type="dxa"/>
            <w:tcBorders>
              <w:tl2br w:val="nil"/>
              <w:tr2bl w:val="nil"/>
            </w:tcBorders>
            <w:vAlign w:val="center"/>
          </w:tcPr>
          <w:p w14:paraId="7E3562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投标截止时间：2025 年06月19日 11:00（北京时间）</w:t>
            </w:r>
          </w:p>
        </w:tc>
      </w:tr>
      <w:tr w14:paraId="2C8E75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F62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14.1</w:t>
            </w:r>
          </w:p>
        </w:tc>
        <w:tc>
          <w:tcPr>
            <w:tcW w:w="6652" w:type="dxa"/>
            <w:tcBorders>
              <w:tl2br w:val="nil"/>
              <w:tr2bl w:val="nil"/>
            </w:tcBorders>
            <w:vAlign w:val="center"/>
          </w:tcPr>
          <w:p w14:paraId="6F73D9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开标时间：同投标截止时间 </w:t>
            </w:r>
          </w:p>
          <w:p w14:paraId="399C7B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开标地点：政采云平台（https://www.zcygov.cn/）不见面开标系统</w:t>
            </w:r>
          </w:p>
        </w:tc>
      </w:tr>
      <w:tr w14:paraId="75ACB3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7A8575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18.1</w:t>
            </w:r>
          </w:p>
        </w:tc>
        <w:tc>
          <w:tcPr>
            <w:tcW w:w="6652" w:type="dxa"/>
            <w:tcBorders>
              <w:bottom w:val="single" w:color="auto" w:sz="4" w:space="0"/>
              <w:tl2br w:val="nil"/>
              <w:tr2bl w:val="nil"/>
            </w:tcBorders>
            <w:vAlign w:val="center"/>
          </w:tcPr>
          <w:p w14:paraId="340F27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采购人是否委托评标委员会直接确定中标人：否 </w:t>
            </w:r>
          </w:p>
        </w:tc>
      </w:tr>
      <w:tr w14:paraId="61491A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6C642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21.5</w:t>
            </w:r>
          </w:p>
        </w:tc>
        <w:tc>
          <w:tcPr>
            <w:tcW w:w="6652" w:type="dxa"/>
            <w:tcBorders>
              <w:top w:val="single" w:color="auto" w:sz="4" w:space="0"/>
              <w:tl2br w:val="nil"/>
              <w:tr2bl w:val="nil"/>
            </w:tcBorders>
            <w:vAlign w:val="center"/>
          </w:tcPr>
          <w:p w14:paraId="4FB9DD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本项目是否允许分包：</w:t>
            </w:r>
          </w:p>
          <w:p w14:paraId="2098B55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☑不允许</w:t>
            </w:r>
          </w:p>
          <w:p w14:paraId="5102EA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□允许，具体要求：</w:t>
            </w:r>
          </w:p>
          <w:p w14:paraId="33E8C8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（1）可以分包履行的具体内容：</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08D26B1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（2）允许分包的金额或者比例：</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0922AF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（3）其他要求：</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tc>
      </w:tr>
      <w:tr w14:paraId="3BB894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07FA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22.1</w:t>
            </w:r>
          </w:p>
        </w:tc>
        <w:tc>
          <w:tcPr>
            <w:tcW w:w="6652" w:type="dxa"/>
            <w:tcBorders>
              <w:tl2br w:val="nil"/>
              <w:tr2bl w:val="nil"/>
            </w:tcBorders>
            <w:vAlign w:val="center"/>
          </w:tcPr>
          <w:p w14:paraId="6E9EB3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提交履约保证金的时间：详见合同内容 </w:t>
            </w:r>
          </w:p>
          <w:p w14:paraId="3769EE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履约保证金金额：合同总金额的10% </w:t>
            </w:r>
          </w:p>
          <w:p w14:paraId="7B408A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履约保证金形式：详见合同内容</w:t>
            </w:r>
          </w:p>
        </w:tc>
      </w:tr>
      <w:tr w14:paraId="2BDA71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5BD48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23.1</w:t>
            </w:r>
          </w:p>
        </w:tc>
        <w:tc>
          <w:tcPr>
            <w:tcW w:w="6652" w:type="dxa"/>
            <w:tcBorders>
              <w:bottom w:val="single" w:color="auto" w:sz="4" w:space="0"/>
              <w:tl2br w:val="nil"/>
              <w:tr2bl w:val="nil"/>
            </w:tcBorders>
            <w:vAlign w:val="center"/>
          </w:tcPr>
          <w:p w14:paraId="2A8CE3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是否由中标人缴纳招标代理费：是 </w:t>
            </w:r>
          </w:p>
          <w:p w14:paraId="085ABB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招标代理费：参照原国家计委计价格【2002】1980 号文的计算方法收取。  </w:t>
            </w:r>
          </w:p>
          <w:p w14:paraId="6DE373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支付形式：支票、电汇等形式 </w:t>
            </w:r>
          </w:p>
          <w:p w14:paraId="1A2976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支付时间：在中标人领取中标通知书时，由中标人向采购代理机构一次性支付全部招标代理服务费</w:t>
            </w:r>
          </w:p>
        </w:tc>
      </w:tr>
      <w:tr w14:paraId="37513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6F0B1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6652" w:type="dxa"/>
            <w:tcBorders>
              <w:top w:val="single" w:color="auto" w:sz="4" w:space="0"/>
              <w:tl2br w:val="nil"/>
              <w:tr2bl w:val="nil"/>
            </w:tcBorders>
            <w:vAlign w:val="center"/>
          </w:tcPr>
          <w:p w14:paraId="17BB68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接收询问和质疑的联系方式：</w:t>
            </w:r>
          </w:p>
          <w:p w14:paraId="6BAC10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1、询问</w:t>
            </w:r>
          </w:p>
          <w:p w14:paraId="719F52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联系部门、联系电话、通讯地址：见第一章《招标公告》中的采购代理机构信息和项目联系方式。</w:t>
            </w:r>
          </w:p>
          <w:p w14:paraId="1CA30E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2、质疑</w:t>
            </w:r>
          </w:p>
          <w:p w14:paraId="6A57A7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联系部门：新疆世纪星工程咨询有限公司招标部</w:t>
            </w:r>
          </w:p>
          <w:p w14:paraId="4932C5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联系人、联系电话：郑倩如、李航    0991-3678303</w:t>
            </w:r>
          </w:p>
          <w:p w14:paraId="5D75B6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通讯地址：乌鲁木齐经济技术开发区二期黄山街一品九点阳光德港大厦B座20楼</w:t>
            </w:r>
          </w:p>
          <w:p w14:paraId="2BF192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7BA25A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409694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tc>
      </w:tr>
      <w:tr w14:paraId="5AC370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754CDC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27DF0C3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核心产品：</w:t>
            </w:r>
          </w:p>
          <w:p w14:paraId="0FA453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为单一产品采购项目。</w:t>
            </w:r>
          </w:p>
          <w:p w14:paraId="39F06F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4"/>
                <w:szCs w:val="24"/>
                <w:highlight w:val="none"/>
                <w:u w:val="singl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为非单一产品采购项目，核心产品为：</w:t>
            </w:r>
            <w:r>
              <w:rPr>
                <w:rFonts w:hint="eastAsia" w:ascii="仿宋_GB2312" w:hAnsi="仿宋_GB2312" w:eastAsia="仿宋_GB2312" w:cs="仿宋_GB2312"/>
                <w:b w:val="0"/>
                <w:bCs w:val="0"/>
                <w:sz w:val="24"/>
                <w:szCs w:val="24"/>
                <w:highlight w:val="none"/>
                <w:u w:val="single"/>
                <w:vertAlign w:val="baseline"/>
                <w:lang w:val="en-US" w:eastAsia="zh-CN"/>
              </w:rPr>
              <w:t>核酸分子杂交仪（45通道）</w:t>
            </w:r>
          </w:p>
          <w:p w14:paraId="63F20A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bCs/>
                <w:sz w:val="24"/>
                <w:szCs w:val="24"/>
                <w:highlight w:val="none"/>
                <w:vertAlign w:val="baseline"/>
                <w:lang w:val="en-US" w:eastAsia="zh-CN"/>
              </w:rPr>
              <w:t>注：若不单独标明核心产品则所有产品均被视为核心产品</w:t>
            </w:r>
          </w:p>
        </w:tc>
      </w:tr>
      <w:tr w14:paraId="0E12AE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0C05AA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780B26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评标方法：综合评分法</w:t>
            </w:r>
          </w:p>
        </w:tc>
      </w:tr>
      <w:tr w14:paraId="22D1CA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BE8BD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tl2br w:val="nil"/>
              <w:tr2bl w:val="nil"/>
            </w:tcBorders>
            <w:vAlign w:val="center"/>
          </w:tcPr>
          <w:p w14:paraId="50BC8B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项目属性：货物</w:t>
            </w:r>
          </w:p>
        </w:tc>
      </w:tr>
      <w:tr w14:paraId="57DAA8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680CDA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p w14:paraId="26157C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1、关于本项目所有公告、公示在新疆政府采购网发布。</w:t>
            </w:r>
          </w:p>
          <w:p w14:paraId="55EA6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2、请投标单位随时关注本项目的澄清、答疑、变更事项。</w:t>
            </w:r>
          </w:p>
          <w:p w14:paraId="078082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0A5DEB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8E88E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DAD6C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2823B1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DD4AB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_GB2312" w:hAnsi="仿宋_GB2312" w:eastAsia="仿宋_GB2312" w:cs="仿宋_GB2312"/>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2B5A7C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70223A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CE062F9">
      <w:pPr>
        <w:pStyle w:val="5"/>
        <w:numPr>
          <w:ilvl w:val="0"/>
          <w:numId w:val="1"/>
        </w:numPr>
        <w:bidi w:val="0"/>
        <w:jc w:val="center"/>
        <w:rPr>
          <w:rFonts w:hint="eastAsia" w:ascii="仿宋_GB2312" w:hAnsi="仿宋_GB2312" w:eastAsia="仿宋_GB2312" w:cs="仿宋_GB2312"/>
          <w:sz w:val="32"/>
          <w:szCs w:val="32"/>
        </w:rPr>
      </w:pPr>
      <w:bookmarkStart w:id="9" w:name="_Toc27881"/>
      <w:r>
        <w:rPr>
          <w:rFonts w:hint="eastAsia" w:ascii="仿宋_GB2312" w:hAnsi="仿宋_GB2312" w:eastAsia="仿宋_GB2312" w:cs="仿宋_GB2312"/>
          <w:sz w:val="32"/>
          <w:szCs w:val="32"/>
        </w:rPr>
        <w:t>投标人须知</w:t>
      </w:r>
      <w:bookmarkEnd w:id="9"/>
    </w:p>
    <w:p w14:paraId="7ACB8B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rPr>
      </w:pPr>
    </w:p>
    <w:p w14:paraId="5B33DD65">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_GB2312" w:hAnsi="仿宋_GB2312" w:eastAsia="仿宋_GB2312" w:cs="仿宋_GB2312"/>
          <w:b/>
          <w:bCs/>
          <w:sz w:val="24"/>
          <w:szCs w:val="24"/>
        </w:rPr>
      </w:pPr>
      <w:bookmarkStart w:id="10" w:name="_Toc20936"/>
      <w:r>
        <w:rPr>
          <w:rFonts w:hint="eastAsia" w:ascii="仿宋_GB2312" w:hAnsi="仿宋_GB2312" w:eastAsia="仿宋_GB2312" w:cs="仿宋_GB2312"/>
          <w:b/>
          <w:bCs/>
          <w:sz w:val="24"/>
          <w:szCs w:val="24"/>
        </w:rPr>
        <w:t>说 明</w:t>
      </w:r>
      <w:bookmarkEnd w:id="10"/>
    </w:p>
    <w:p w14:paraId="19ADED7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采购人、采购代理机构及投标人</w:t>
      </w:r>
    </w:p>
    <w:p w14:paraId="1750318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采购人：是指依法进行政府采购的国家机构、事业单位、团体组织。</w:t>
      </w:r>
    </w:p>
    <w:p w14:paraId="7CF0F685">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采购代理机构：本次招标的采购代理机构为新疆世纪星工程咨询有限公司。</w:t>
      </w:r>
    </w:p>
    <w:p w14:paraId="7C58B4A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投标人：是指向采购人提供货物、工程或者服务的法人、其他组织或者自然人。</w:t>
      </w:r>
    </w:p>
    <w:p w14:paraId="167082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投标人须满足以下条件：</w:t>
      </w:r>
    </w:p>
    <w:p w14:paraId="45BA554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具备《中华人民共和国政府采购法》第二十二条关于投标人条件的规定，遵守国家、本项目采购人本级和上级财政部门政府采购的有关规定。</w:t>
      </w:r>
    </w:p>
    <w:p w14:paraId="3D9345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以招标文件规定的方式获得了本项目的招标文件。</w:t>
      </w:r>
    </w:p>
    <w:p w14:paraId="10DA8C0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符合</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中规定的其他资格要求。</w:t>
      </w:r>
    </w:p>
    <w:p w14:paraId="0F6349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如经财政主管部门批准可以采购进口产品，将在投标须知前附表中写明。但投标人应保证所投产品可履行合法报通关手续进入中国关境内。若</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中未写明允许采购进口产品，如投标人所投产品为进口产品，其投标将作为</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 xml:space="preserve">被拒绝。 </w:t>
      </w:r>
    </w:p>
    <w:p w14:paraId="74ABD2D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中小企业、监狱企业及残疾人福利性单位。</w:t>
      </w:r>
    </w:p>
    <w:p w14:paraId="309083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采购标的对应的中小企业划分标准所属行业见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03A680C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。若投标须知前附表中写明本项目预留部分采购项目预算专门面向中小企业采购的，本项目面向中小企业采购预留份额、措施及比例见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，未达到上述比例的投标将被认定为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。承接企业如为监狱企业或残疾人福利性单位的，视同为小型、微型企业。</w:t>
      </w:r>
    </w:p>
    <w:p w14:paraId="67A7BC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A9C9E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投标人提供的货物、工程或者服务符合下列情形的，享受中小企业扶持政策：</w:t>
      </w:r>
    </w:p>
    <w:p w14:paraId="4BB87C8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在货物采购项目中，货物由中小企业制造，即货物由中小企业生产且使用该中小企业商号或者注册商标；</w:t>
      </w:r>
    </w:p>
    <w:p w14:paraId="094D837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在工程采购项目中，工程由中小企业承建，即工程施工单位为中小企业；</w:t>
      </w:r>
    </w:p>
    <w:p w14:paraId="3A417F0B">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在服务采购项目中，服务由中小企业承接，即提供服务的人员为中小企业依照《中华人民共和国劳动合同法》订立劳动合同的从业人员。 </w:t>
      </w:r>
    </w:p>
    <w:p w14:paraId="345E3C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在货物采购项目中，投标人提供的货物既有中小企业制造货物，也有大型企业制造货物的，不享受中小企业扶持政策。 </w:t>
      </w:r>
    </w:p>
    <w:p w14:paraId="2E6BF04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以联合体形式参加政府采购活动，联合体各方均为中小企业的，联合体视同中小企业。其中，联合体各方均为小微企业的，联合体视同小微企业。</w:t>
      </w:r>
    </w:p>
    <w:p w14:paraId="1A8A4C8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637F9D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享受政府采购支持政策的残疾人福利性单位根据《关于促进残疾人就业政府采购政策的通知》（财库〔2017〕141号）应当同时满足以下条件： </w:t>
      </w:r>
    </w:p>
    <w:p w14:paraId="48A937E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安置的残疾人占本单位在职职工人数的比例不低于25%（含25%），并且安置的残疾人人数不少于10人（含10人）； </w:t>
      </w:r>
    </w:p>
    <w:p w14:paraId="3C6DDEB8">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依法与安置的每位残疾人签订了一年以上（含一年）的劳动合同或服务协议；</w:t>
      </w:r>
    </w:p>
    <w:p w14:paraId="686CA50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为安置的每位残疾人按月足额缴纳了基本养老保险、基本医疗保险、失业保险、工伤保险和生育保险等社会保险费；</w:t>
      </w:r>
    </w:p>
    <w:p w14:paraId="596F7F93">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通过银行等金融机构向安置的每位残疾人，按月支付了不低于单位所在区县适用的经省级人民政府批准的月最低工资标准的工资；</w:t>
      </w:r>
    </w:p>
    <w:p w14:paraId="71DC877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提供本单位制造的货物、承担的工程或者服务，或者提供其他残疾人福利性单位制造的货物（不包括使用非残疾人福利性单位注册商标的货物）。</w:t>
      </w:r>
    </w:p>
    <w:p w14:paraId="1E8D4EB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36594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享受中小企业扶持政策获得政府采购合同的，小微企业不得将合同分包给大中型企业，中型企业不得将合同分包给大型企业。</w:t>
      </w:r>
    </w:p>
    <w:p w14:paraId="03DD1CF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政府采购节能产品、环境标志产品</w:t>
      </w:r>
    </w:p>
    <w:p w14:paraId="66351C1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1A84AB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EF7C62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B8B8CC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14:paraId="64DA244C">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支持乡村产业振兴管理</w:t>
      </w:r>
    </w:p>
    <w:p w14:paraId="2847A76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43E761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正版软件</w:t>
      </w:r>
    </w:p>
    <w:p w14:paraId="2863401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B94630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1959E9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供应商信用记录</w:t>
      </w:r>
    </w:p>
    <w:p w14:paraId="3ED3E95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0FE13A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采购需求标准</w:t>
      </w:r>
    </w:p>
    <w:p w14:paraId="1384D38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商品包装、快递包装政府采购需求标准（试行）</w:t>
      </w:r>
    </w:p>
    <w:p w14:paraId="16D8F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C71E1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绿色数据中心政府采购需求标准（试行）</w:t>
      </w:r>
    </w:p>
    <w:p w14:paraId="386E0A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0D70E64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其他采购需求标准</w:t>
      </w:r>
    </w:p>
    <w:p w14:paraId="337173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9E0424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中允许联合体投标，对联合体规定如下：</w:t>
      </w:r>
    </w:p>
    <w:p w14:paraId="666DA32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两个以上投标人可以组成一个投标联合体，以一个投标人的身份投标。  </w:t>
      </w:r>
    </w:p>
    <w:p w14:paraId="35DC804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联合体各方均应符合《中华人民共和国政府采购法》第二十二条规定的条件，遵守国家、本项目采购人本级和上级财政部门政府采购的有关规定。</w:t>
      </w:r>
    </w:p>
    <w:p w14:paraId="5FC5767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采购人根据采购项目对投标人的特殊要求，联合体中至少应当有一方符合相关规定。</w:t>
      </w:r>
    </w:p>
    <w:p w14:paraId="43F82D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联合体各方应签订共同投标协议，明确约定联合体各方承担的工作和相应的责任，并将共同投标协议连同投标文件一并提交采购人或采购代理机构。</w:t>
      </w:r>
    </w:p>
    <w:p w14:paraId="54E32D2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8C96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联合体中有同类资质的投标人按照联合体分工承担相同工作的，按照资质等级较低的投标人确定资质等级。</w:t>
      </w:r>
    </w:p>
    <w:p w14:paraId="34E1EEA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对联合体投标的其他资格要求见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62B80BF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单位负责人为同一人或者存在直接控股、管理关系的不同投标人，其投标将被认定为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588D93A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为本项目提供整体设计、规范编制或者项目管理、监理、检测等服务的投标人，其投标将被认定为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0DAF1E2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资金来源 </w:t>
      </w:r>
    </w:p>
    <w:p w14:paraId="4F57C1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本项目的采购人已获得足以支付本次招标后所签订的合同项下的资金（包括财政性资金和本项目采购中无法与财政性资金分割的非财政性资金）。 </w:t>
      </w:r>
    </w:p>
    <w:p w14:paraId="0E60C3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项目预算金额和最高限价见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6FF76C0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投标人报价超过招标文件规定的预算金额或者最高限价的，其投标将被认定为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06D1C8D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投标费用</w:t>
      </w:r>
    </w:p>
    <w:p w14:paraId="31C6AB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投标人应自行承担所有与准备和参加投标有关的费用，无论投标的结果如何，采购人或采购代理机构在任何情况下均无承担这些费用的义务和责任。</w:t>
      </w:r>
    </w:p>
    <w:p w14:paraId="3EF778A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适用法律</w:t>
      </w:r>
    </w:p>
    <w:p w14:paraId="45C9A71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6F8D33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18BBB03A">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_GB2312" w:hAnsi="仿宋_GB2312" w:eastAsia="仿宋_GB2312" w:cs="仿宋_GB2312"/>
          <w:b/>
          <w:bCs/>
          <w:sz w:val="24"/>
          <w:szCs w:val="24"/>
          <w:lang w:val="en-US" w:eastAsia="zh-CN"/>
        </w:rPr>
      </w:pPr>
      <w:bookmarkStart w:id="11" w:name="_Toc6547"/>
      <w:r>
        <w:rPr>
          <w:rFonts w:hint="eastAsia" w:ascii="仿宋_GB2312" w:hAnsi="仿宋_GB2312" w:eastAsia="仿宋_GB2312" w:cs="仿宋_GB2312"/>
          <w:b/>
          <w:bCs/>
          <w:sz w:val="24"/>
          <w:szCs w:val="24"/>
          <w:lang w:val="en-US" w:eastAsia="zh-CN"/>
        </w:rPr>
        <w:t>招标文件</w:t>
      </w:r>
      <w:bookmarkEnd w:id="11"/>
    </w:p>
    <w:p w14:paraId="364BE06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招标文件构成</w:t>
      </w:r>
    </w:p>
    <w:p w14:paraId="509D8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招标文件包括以下部分：</w:t>
      </w:r>
    </w:p>
    <w:p w14:paraId="1091F0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第一章 招标公告（投标邀请） </w:t>
      </w:r>
    </w:p>
    <w:p w14:paraId="3331E3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第二章 投标须知前附表 </w:t>
      </w:r>
    </w:p>
    <w:p w14:paraId="56E892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第三章 投标人须知</w:t>
      </w:r>
    </w:p>
    <w:p w14:paraId="7D0C39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第四章 政府采购合同 </w:t>
      </w:r>
    </w:p>
    <w:p w14:paraId="0780A5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第五章 采购需求 </w:t>
      </w:r>
    </w:p>
    <w:p w14:paraId="7D599D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第六章 评标程序、评标方法和评标标准</w:t>
      </w:r>
    </w:p>
    <w:p w14:paraId="607249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第七章 投标文件格式 </w:t>
      </w:r>
    </w:p>
    <w:p w14:paraId="1A5866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205A04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招标文件中有不一致的，有澄清的部分以最终的澄清更正内容为准；未澄清的，以投标须知前附表为准；</w:t>
      </w:r>
      <w:r>
        <w:rPr>
          <w:rFonts w:hint="eastAsia" w:ascii="仿宋_GB2312" w:hAnsi="仿宋_GB2312" w:eastAsia="仿宋_GB2312" w:cs="仿宋_GB2312"/>
          <w:b w:val="0"/>
          <w:bCs w:val="0"/>
          <w:sz w:val="24"/>
          <w:szCs w:val="24"/>
          <w:u w:val="none"/>
          <w:lang w:val="en-US" w:eastAsia="zh-CN"/>
        </w:rPr>
        <w:t>投标须知前附表</w:t>
      </w:r>
      <w:r>
        <w:rPr>
          <w:rFonts w:hint="eastAsia" w:ascii="仿宋_GB2312" w:hAnsi="仿宋_GB2312" w:eastAsia="仿宋_GB2312" w:cs="仿宋_GB2312"/>
          <w:b w:val="0"/>
          <w:bCs w:val="0"/>
          <w:sz w:val="24"/>
          <w:szCs w:val="24"/>
          <w:lang w:val="en-US" w:eastAsia="zh-CN"/>
        </w:rPr>
        <w:t>不涉及的内容，以编排在后的最后描述为准。</w:t>
      </w:r>
    </w:p>
    <w:p w14:paraId="18C5278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现场考察或者答疑会及相关事项见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449CF2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采购人在踏勘现场中介绍的资料和数据等，只是为了使投标人能够利用招标人现有的资料。招标人对投标人由此而作出的推论、解释和结论概不负责。</w:t>
      </w:r>
    </w:p>
    <w:p w14:paraId="1FF377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投标人自行承担踏勘现场发生的责任、风险和自身费用。</w:t>
      </w:r>
    </w:p>
    <w:p w14:paraId="518678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，对样品的评审方法及评审标准见招标文件第六章《评标程序、评标方法和评标标准》。</w:t>
      </w:r>
    </w:p>
    <w:p w14:paraId="4995B7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招标文件规定投标人提交样品的，样品属于投标文件的组成部分。样品的生产、运输、安装、保全等一切费用由投标人自理。</w:t>
      </w:r>
    </w:p>
    <w:p w14:paraId="7E5401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1C36AD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对招标文件的澄清或修改</w:t>
      </w:r>
    </w:p>
    <w:p w14:paraId="5F1BDFE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088C481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3C5568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7615D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2174732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如更正公告有重新发布电子招标文件的，投标人应登录电子招投标平台下载最新发布的电子招标文件制作投标文件。</w:t>
      </w:r>
    </w:p>
    <w:p w14:paraId="1FB023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4A9933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16CB4D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2" w:name="_Toc9070"/>
      <w:r>
        <w:rPr>
          <w:rFonts w:hint="eastAsia" w:ascii="仿宋_GB2312" w:hAnsi="仿宋_GB2312" w:eastAsia="仿宋_GB2312" w:cs="仿宋_GB2312"/>
          <w:b/>
          <w:bCs/>
          <w:sz w:val="24"/>
          <w:szCs w:val="24"/>
          <w:lang w:val="en-US" w:eastAsia="zh-CN"/>
        </w:rPr>
        <w:t>投标文件的编制</w:t>
      </w:r>
      <w:bookmarkEnd w:id="12"/>
    </w:p>
    <w:p w14:paraId="215A774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投标范围、投标文件中计量单位的使用及投标语言</w:t>
      </w:r>
    </w:p>
    <w:p w14:paraId="0E0510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投标人可对招标文件中一个或几个分包进行投标，除非在</w:t>
      </w:r>
      <w:r>
        <w:rPr>
          <w:rFonts w:hint="eastAsia" w:ascii="仿宋_GB2312" w:hAnsi="仿宋_GB2312" w:eastAsia="仿宋_GB2312" w:cs="仿宋_GB2312"/>
          <w:b w:val="0"/>
          <w:bCs w:val="0"/>
          <w:sz w:val="24"/>
          <w:szCs w:val="24"/>
          <w:u w:val="single"/>
          <w:lang w:val="en-US" w:eastAsia="zh-CN"/>
        </w:rPr>
        <w:t>投标须知前附表中另有规定</w:t>
      </w:r>
      <w:r>
        <w:rPr>
          <w:rFonts w:hint="eastAsia" w:ascii="仿宋_GB2312" w:hAnsi="仿宋_GB2312" w:eastAsia="仿宋_GB2312" w:cs="仿宋_GB2312"/>
          <w:b w:val="0"/>
          <w:bCs w:val="0"/>
          <w:sz w:val="24"/>
          <w:szCs w:val="24"/>
          <w:lang w:val="en-US" w:eastAsia="zh-CN"/>
        </w:rPr>
        <w:t xml:space="preserve">。 </w:t>
      </w:r>
    </w:p>
    <w:p w14:paraId="2024F2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投标人应当对所投采购包对应第五章《采购需求》所列的全部内容进行投标，不得将一个采购包中的内容拆分投标，其该包投标将被认定为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72C19B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无论招标文件中是否要求，投标人所投货物或服务均应符合国家强制性标准。</w:t>
      </w:r>
    </w:p>
    <w:p w14:paraId="57758C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除招标文件有特殊要求外，本项目投标所使用的计量单位，应采用中华人民共和国法定计量单位。</w:t>
      </w:r>
    </w:p>
    <w:p w14:paraId="7D28B2C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44B2E4D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投标文件构成</w:t>
      </w:r>
    </w:p>
    <w:p w14:paraId="0665B7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投标人应当按照招标文件的要求编制投标文件。投标文件应由资格证明文件、报价文件、商务和技术文件四部分构成。投标文件的部分格式要求，见第七章《投标文件格式》。</w:t>
      </w:r>
    </w:p>
    <w:p w14:paraId="3CA66D8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第五章《采购需求》及第六章《评标程序、评标方法和评标标准》中涉及的证明文件。</w:t>
      </w:r>
    </w:p>
    <w:p w14:paraId="6EC549F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77E89BB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投标人认为应附的其他材料。</w:t>
      </w:r>
    </w:p>
    <w:p w14:paraId="3BB59A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74D6443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投标报价</w:t>
      </w:r>
    </w:p>
    <w:p w14:paraId="0B43D14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所有投标均以人民币报价。</w:t>
      </w:r>
    </w:p>
    <w:p w14:paraId="557D10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_GB2312" w:hAnsi="仿宋_GB2312" w:eastAsia="仿宋_GB2312" w:cs="仿宋_GB2312"/>
          <w:b/>
          <w:bCs/>
          <w:sz w:val="24"/>
          <w:szCs w:val="24"/>
          <w:lang w:val="en-US" w:eastAsia="zh-CN"/>
        </w:rPr>
        <w:t>投标被拒绝</w:t>
      </w:r>
      <w:r>
        <w:rPr>
          <w:rFonts w:hint="eastAsia" w:ascii="仿宋_GB2312" w:hAnsi="仿宋_GB2312" w:eastAsia="仿宋_GB2312" w:cs="仿宋_GB2312"/>
          <w:b w:val="0"/>
          <w:bCs w:val="0"/>
          <w:sz w:val="24"/>
          <w:szCs w:val="24"/>
          <w:lang w:val="en-US" w:eastAsia="zh-CN"/>
        </w:rPr>
        <w:t>。</w:t>
      </w:r>
    </w:p>
    <w:p w14:paraId="11FBD3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27DC2B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367E3B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投标保证金</w:t>
      </w:r>
    </w:p>
    <w:p w14:paraId="6CBD27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中规定的金额及要求交纳投标保证金，并作为其投标的一部分。</w:t>
      </w:r>
    </w:p>
    <w:p w14:paraId="54E410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交纳保证金的形式除</w:t>
      </w:r>
      <w:r>
        <w:rPr>
          <w:rFonts w:hint="eastAsia" w:ascii="仿宋_GB2312" w:hAnsi="仿宋_GB2312" w:eastAsia="仿宋_GB2312" w:cs="仿宋_GB2312"/>
          <w:b w:val="0"/>
          <w:bCs w:val="0"/>
          <w:sz w:val="24"/>
          <w:szCs w:val="24"/>
          <w:u w:val="single"/>
          <w:lang w:val="en-US" w:eastAsia="zh-CN"/>
        </w:rPr>
        <w:t>供应商须知前附表</w:t>
      </w:r>
      <w:r>
        <w:rPr>
          <w:rFonts w:hint="eastAsia" w:ascii="仿宋_GB2312" w:hAnsi="仿宋_GB2312" w:eastAsia="仿宋_GB2312" w:cs="仿宋_GB2312"/>
          <w:b w:val="0"/>
          <w:bCs w:val="0"/>
          <w:sz w:val="24"/>
          <w:szCs w:val="24"/>
          <w:lang w:val="en-US" w:eastAsia="zh-CN"/>
        </w:rPr>
        <w:t>中另有约定外，可采用的形式：政府采购法律法规接受的支票、汇票、本票、网上银行支付或者金融机构、担保机构出具的保函等非现金形式。</w:t>
      </w:r>
    </w:p>
    <w:p w14:paraId="6308B0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243BA4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。电子保函与纸质保函具有同样效力。</w:t>
      </w:r>
    </w:p>
    <w:p w14:paraId="374773D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投标保证金（保函）有效期同投标有效期。</w:t>
      </w:r>
    </w:p>
    <w:p w14:paraId="6B4970A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联合体投标的，可以由联合体中的一方或者共同提交投标保证金，以一方名义提交投标保证金的，对联合体各方均具有约束力。</w:t>
      </w:r>
    </w:p>
    <w:p w14:paraId="3E1891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45F2DB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投标人在投标截止时间前撤回已提交的投标文件的，自收到投标人书面撤回通知之日起 5 个工作日内退还已收取的投标保证金。 </w:t>
      </w:r>
    </w:p>
    <w:p w14:paraId="0F90A7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中标人的投标保证金，自采购合同签订之日起 5 个工作日内退还中标人。 </w:t>
      </w:r>
    </w:p>
    <w:p w14:paraId="0393EEE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未中标投标人的投标保证金，自中标通知书发出之日起 5 个工作日内退还未中标人。</w:t>
      </w:r>
    </w:p>
    <w:p w14:paraId="075C4FF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终止采购活动的项目已经收取投标保证金的，自终止采购活动后 5 个工作日内退还已收取的投标保证金。</w:t>
      </w:r>
    </w:p>
    <w:p w14:paraId="4916563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有下列情形之一的，采购人或采购代理机构可以不予退还投标保证金：</w:t>
      </w:r>
    </w:p>
    <w:p w14:paraId="098C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在投标有效期内，投标人撤回投标的； </w:t>
      </w:r>
    </w:p>
    <w:p w14:paraId="2BCB7E4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中标人不按本招标文件的规定与采购人签订合同的； </w:t>
      </w:r>
    </w:p>
    <w:p w14:paraId="7BC0BBB7">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中标人不按本招标文件的规定提交履约保证金的； </w:t>
      </w:r>
    </w:p>
    <w:p w14:paraId="3055CB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中标人不按本招标文件的规定缴纳中标服务费的； </w:t>
      </w:r>
    </w:p>
    <w:p w14:paraId="281DCEB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存在的串通投标情形的； </w:t>
      </w:r>
    </w:p>
    <w:p w14:paraId="15FDC07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存在向采购人、代理机构或评标专家行贿事实的； </w:t>
      </w:r>
    </w:p>
    <w:p w14:paraId="09E474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法律、法规规定的其它情况。 </w:t>
      </w:r>
    </w:p>
    <w:p w14:paraId="7AA1160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投标有效期</w:t>
      </w:r>
    </w:p>
    <w:p w14:paraId="5310015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投标文件应在</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中规定的投标有效期内保持有效，投标有效期少于招标文件规定期限的，其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E4056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7DDACD8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投标文件的制作</w:t>
      </w:r>
    </w:p>
    <w:p w14:paraId="2FB81A8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011F14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投标人应使用电子招投标平台提供的投标客户端编制、标记、加密投标文件，成功加密后将生成指定格式的电子投标文件和电子备用投标文件</w:t>
      </w:r>
    </w:p>
    <w:p w14:paraId="4830A1B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如有对多个采购包投标的，要对每个采购包独立制作电子投标文件。</w:t>
      </w:r>
    </w:p>
    <w:p w14:paraId="285BF9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投标人须对招标文件的对应要求给予唯一的实质性响应，否则将视为</w:t>
      </w:r>
      <w:r>
        <w:rPr>
          <w:rFonts w:hint="eastAsia" w:ascii="仿宋_GB2312" w:hAnsi="仿宋_GB2312" w:eastAsia="仿宋_GB2312" w:cs="仿宋_GB2312"/>
          <w:b/>
          <w:bCs/>
          <w:sz w:val="24"/>
          <w:szCs w:val="24"/>
          <w:lang w:val="en-US" w:eastAsia="zh-CN"/>
        </w:rPr>
        <w:t>不响应</w:t>
      </w:r>
      <w:r>
        <w:rPr>
          <w:rFonts w:hint="eastAsia" w:ascii="仿宋_GB2312" w:hAnsi="仿宋_GB2312" w:eastAsia="仿宋_GB2312" w:cs="仿宋_GB2312"/>
          <w:b w:val="0"/>
          <w:bCs w:val="0"/>
          <w:sz w:val="24"/>
          <w:szCs w:val="24"/>
          <w:lang w:val="en-US" w:eastAsia="zh-CN"/>
        </w:rPr>
        <w:t>。</w:t>
      </w:r>
    </w:p>
    <w:p w14:paraId="7F54BC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招标文件中，凡标有“※”的地方均为实质性响应条款，投标人若有一项带“※”的条款未响应或不满足，将按无效投标处理。</w:t>
      </w:r>
    </w:p>
    <w:p w14:paraId="436E1D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E1685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546BFBFB">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3" w:name="_Toc21719"/>
      <w:r>
        <w:rPr>
          <w:rFonts w:hint="eastAsia" w:ascii="仿宋_GB2312" w:hAnsi="仿宋_GB2312" w:eastAsia="仿宋_GB2312" w:cs="仿宋_GB2312"/>
          <w:b/>
          <w:bCs/>
          <w:sz w:val="24"/>
          <w:szCs w:val="24"/>
          <w:lang w:val="en-US" w:eastAsia="zh-CN"/>
        </w:rPr>
        <w:t>投标文件的提交</w:t>
      </w:r>
      <w:bookmarkEnd w:id="13"/>
    </w:p>
    <w:p w14:paraId="1B31B25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投标文件的提交</w:t>
      </w:r>
    </w:p>
    <w:p w14:paraId="1B5FCC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投标人应在</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40D6DA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代理机构对因不可抗力事件造成的投标文件的损坏、丢失的，不承担责任。</w:t>
      </w:r>
    </w:p>
    <w:p w14:paraId="1E3942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出现下述情形之一，属于未成功提交投标文件，按无效</w:t>
      </w:r>
      <w:r>
        <w:rPr>
          <w:rFonts w:hint="eastAsia" w:ascii="仿宋_GB2312" w:hAnsi="仿宋_GB2312" w:eastAsia="仿宋_GB2312" w:cs="仿宋_GB2312"/>
          <w:b/>
          <w:bCs/>
          <w:sz w:val="24"/>
          <w:szCs w:val="24"/>
          <w:lang w:val="en-US" w:eastAsia="zh-CN"/>
        </w:rPr>
        <w:t>投标处理</w:t>
      </w:r>
      <w:r>
        <w:rPr>
          <w:rFonts w:hint="eastAsia" w:ascii="仿宋_GB2312" w:hAnsi="仿宋_GB2312" w:eastAsia="仿宋_GB2312" w:cs="仿宋_GB2312"/>
          <w:b w:val="0"/>
          <w:bCs w:val="0"/>
          <w:sz w:val="24"/>
          <w:szCs w:val="24"/>
          <w:lang w:val="en-US" w:eastAsia="zh-CN"/>
        </w:rPr>
        <w:t>：</w:t>
      </w:r>
    </w:p>
    <w:p w14:paraId="78DB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至提交投标文件截止时，投标文件未完整上传的。 </w:t>
      </w:r>
    </w:p>
    <w:p w14:paraId="5BD79A0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投标文件未按投标格式中注明需签字盖章的要求进行签名（含电子签名）和加盖电子印章，或签名（含电子签名）或电子印章不完整的。</w:t>
      </w:r>
    </w:p>
    <w:p w14:paraId="653527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投标文件损坏或格式不正确的。</w:t>
      </w:r>
    </w:p>
    <w:p w14:paraId="3BFC35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投标文件的修改、撤回与撤销</w:t>
      </w:r>
    </w:p>
    <w:p w14:paraId="1612EB5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2FE500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在提交投标文件截止时间后，投标人不得补充、修改和更换投标文件。</w:t>
      </w:r>
      <w:r>
        <w:rPr>
          <w:rFonts w:hint="eastAsia" w:ascii="仿宋_GB2312" w:hAnsi="仿宋_GB2312" w:eastAsia="仿宋_GB2312" w:cs="仿宋_GB2312"/>
          <w:b/>
          <w:bCs/>
          <w:sz w:val="24"/>
          <w:szCs w:val="24"/>
          <w:lang w:val="en-US" w:eastAsia="zh-CN"/>
        </w:rPr>
        <w:t xml:space="preserve"> </w:t>
      </w:r>
    </w:p>
    <w:p w14:paraId="2F37F36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11191FE4">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4" w:name="_Toc15263"/>
      <w:r>
        <w:rPr>
          <w:rFonts w:hint="eastAsia" w:ascii="仿宋_GB2312" w:hAnsi="仿宋_GB2312" w:eastAsia="仿宋_GB2312" w:cs="仿宋_GB2312"/>
          <w:b/>
          <w:bCs/>
          <w:sz w:val="24"/>
          <w:szCs w:val="24"/>
          <w:lang w:val="en-US" w:eastAsia="zh-CN"/>
        </w:rPr>
        <w:t>开标、资格审查及评标</w:t>
      </w:r>
      <w:bookmarkEnd w:id="14"/>
    </w:p>
    <w:p w14:paraId="02F48BE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开标</w:t>
      </w:r>
    </w:p>
    <w:p w14:paraId="3168264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采购人和采购代理机构将按</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26E46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采用远程电子开标的：</w:t>
      </w:r>
    </w:p>
    <w:p w14:paraId="612D3B0F">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7653335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4D522D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_GB2312" w:hAnsi="仿宋_GB2312" w:eastAsia="仿宋_GB2312" w:cs="仿宋_GB2312"/>
          <w:b/>
          <w:bCs/>
          <w:sz w:val="24"/>
          <w:szCs w:val="24"/>
          <w:lang w:val="en-US" w:eastAsia="zh-CN"/>
        </w:rPr>
        <w:t>投标处理</w:t>
      </w:r>
      <w:r>
        <w:rPr>
          <w:rFonts w:hint="eastAsia" w:ascii="仿宋_GB2312" w:hAnsi="仿宋_GB2312" w:eastAsia="仿宋_GB2312" w:cs="仿宋_GB2312"/>
          <w:b w:val="0"/>
          <w:bCs w:val="0"/>
          <w:sz w:val="24"/>
          <w:szCs w:val="24"/>
          <w:lang w:val="en-US" w:eastAsia="zh-CN"/>
        </w:rPr>
        <w:t>。</w:t>
      </w:r>
    </w:p>
    <w:p w14:paraId="7C852C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1D9A32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投标截止时间后，投标人不足3家的，不得开标。同时，本次采购活动结束。</w:t>
      </w:r>
    </w:p>
    <w:p w14:paraId="148C28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开标时出现下列情况的，视为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处理：</w:t>
      </w:r>
    </w:p>
    <w:p w14:paraId="341BF91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因投标人自身原因，未在规定时间内完成电子投标文件解密的；</w:t>
      </w:r>
    </w:p>
    <w:p w14:paraId="405120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04453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采购人或采购代理机构将对开标过程进行记录，由参加开标的各投标人代表和相关工作人员签字确认。</w:t>
      </w:r>
    </w:p>
    <w:p w14:paraId="0F108A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资格审查</w:t>
      </w:r>
    </w:p>
    <w:p w14:paraId="591C47A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32B523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资格审查要求详见第六章《评标程序、评标方法和评标标准》。</w:t>
      </w:r>
    </w:p>
    <w:p w14:paraId="20790DA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采购人或采购代理机构将按</w:t>
      </w:r>
      <w:r>
        <w:rPr>
          <w:rFonts w:hint="eastAsia" w:ascii="仿宋_GB2312" w:hAnsi="仿宋_GB2312" w:eastAsia="仿宋_GB2312" w:cs="仿宋_GB2312"/>
          <w:b w:val="0"/>
          <w:bCs w:val="0"/>
          <w:sz w:val="24"/>
          <w:szCs w:val="24"/>
          <w:u w:val="none"/>
          <w:lang w:val="en-US" w:eastAsia="zh-CN"/>
        </w:rPr>
        <w:t>第六章《评标程序、评标方法和评标标准》</w:t>
      </w:r>
      <w:r>
        <w:rPr>
          <w:rFonts w:hint="eastAsia" w:ascii="仿宋_GB2312" w:hAnsi="仿宋_GB2312" w:eastAsia="仿宋_GB2312" w:cs="仿宋_GB2312"/>
          <w:b w:val="0"/>
          <w:bCs w:val="0"/>
          <w:sz w:val="24"/>
          <w:szCs w:val="24"/>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71EAE5D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评标委员会</w:t>
      </w:r>
    </w:p>
    <w:p w14:paraId="4B0D0C6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评标委员会根据政府采购有关规定和本次招标采购项目的特点进行组建，并负责具体评标事务，独立履行职责。 </w:t>
      </w:r>
    </w:p>
    <w:p w14:paraId="01B1A48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4F9A191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评标程序、评标方法和评标标准</w:t>
      </w:r>
    </w:p>
    <w:p w14:paraId="4E33645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详见第六章《评标程序、评标方法和评标标准》</w:t>
      </w:r>
    </w:p>
    <w:p w14:paraId="1F7FB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0A9072CC">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5" w:name="_Toc7787"/>
      <w:r>
        <w:rPr>
          <w:rFonts w:hint="eastAsia" w:ascii="仿宋_GB2312" w:hAnsi="仿宋_GB2312" w:eastAsia="仿宋_GB2312" w:cs="仿宋_GB2312"/>
          <w:b/>
          <w:bCs/>
          <w:sz w:val="24"/>
          <w:szCs w:val="24"/>
          <w:lang w:val="en-US" w:eastAsia="zh-CN"/>
        </w:rPr>
        <w:t>确定中标</w:t>
      </w:r>
      <w:bookmarkEnd w:id="15"/>
    </w:p>
    <w:p w14:paraId="5FE77B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确定中标人</w:t>
      </w:r>
    </w:p>
    <w:p w14:paraId="115035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06E7010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中标公告与中标通知书</w:t>
      </w:r>
    </w:p>
    <w:p w14:paraId="791F76D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采购人或采购代理机构自中标人确定之日起 2 个工作日内，在招标公告发布媒体发布中标结果，同时向中标人发出中标通知书，中标公告期限为 1 个工作日。</w:t>
      </w:r>
    </w:p>
    <w:p w14:paraId="3113375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中标通知书对采购人和中标供应商均具有法律效力。中标通知书发出后，中标供应商放弃中标项目的，应当依法承担法律责任。</w:t>
      </w:r>
    </w:p>
    <w:p w14:paraId="1609371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废标</w:t>
      </w:r>
    </w:p>
    <w:p w14:paraId="2A74BA3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在招标采购中，出现下列情形之一的，应予废标：</w:t>
      </w:r>
    </w:p>
    <w:p w14:paraId="7DC8163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符合专业条件的供应商或者对招标文件作实质响应的供应商不足三家的；</w:t>
      </w:r>
    </w:p>
    <w:p w14:paraId="5B43499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出现影响采购公正的违法、违规行为的；</w:t>
      </w:r>
    </w:p>
    <w:p w14:paraId="5012118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投标人的报价均超过了采购预算，采购人不能支付的；</w:t>
      </w:r>
    </w:p>
    <w:p w14:paraId="6BE6684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因重大变故，采购任务取消的；</w:t>
      </w:r>
    </w:p>
    <w:p w14:paraId="07861E6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4"/>
          <w:szCs w:val="24"/>
          <w:lang w:val="en-US" w:eastAsia="zh-CN"/>
        </w:rPr>
        <w:t>法律、法规规定的其他情形。</w:t>
      </w:r>
    </w:p>
    <w:p w14:paraId="68B9B0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废标后，采购人将废标理由通知所有投标人。</w:t>
      </w:r>
    </w:p>
    <w:p w14:paraId="12AD59C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签订合同</w:t>
      </w:r>
    </w:p>
    <w:p w14:paraId="6627FE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0764912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中标人拒绝与采购人签订合同的，采购人可以按照评标报告推荐的中标候选人名单排序，确定下一候选人为中标人，也可以重新开展政府采购活动。</w:t>
      </w:r>
    </w:p>
    <w:p w14:paraId="4550DAF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联合体中标的，联合体各方应当共同与采购人签订合同，就中标项目向采购人承担连带责任。 </w:t>
      </w:r>
    </w:p>
    <w:p w14:paraId="1A5F230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。中标人就采购项目和分包项目向采购人负责，分包供应商就分包项目承担责任。</w:t>
      </w:r>
    </w:p>
    <w:p w14:paraId="47CC2DD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履约保证金</w:t>
      </w:r>
    </w:p>
    <w:p w14:paraId="45079AB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中标人应按照</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规定的金额、形式和时间向采购人缴纳履约保证金。</w:t>
      </w:r>
    </w:p>
    <w:p w14:paraId="554C31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经采购人同意，中标人也可以自愿采用其他履约保证金的提供方式。</w:t>
      </w:r>
    </w:p>
    <w:p w14:paraId="6E4C0B0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7A6971E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代理服务费</w:t>
      </w:r>
    </w:p>
    <w:p w14:paraId="73C0B6B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收费对象、收费标准及缴纳时间见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 xml:space="preserve">。由中标人支付的，中标人须一次性向采购代理机构缴纳代理费，投标报价应包含代理费用。 </w:t>
      </w:r>
    </w:p>
    <w:p w14:paraId="65DBCB6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询问与质疑</w:t>
      </w:r>
    </w:p>
    <w:p w14:paraId="2ADC8F0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询问</w:t>
      </w:r>
    </w:p>
    <w:p w14:paraId="5D62C5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中“采购人、采购代理机构的名称、地址和联系方式”。</w:t>
      </w:r>
    </w:p>
    <w:p w14:paraId="1D8336B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质疑</w:t>
      </w:r>
    </w:p>
    <w:p w14:paraId="378CDAC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61AD2DF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供应商应知其权益受到损害之日是指：</w:t>
      </w:r>
    </w:p>
    <w:p w14:paraId="1FF489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（1）对招标文件提出质疑的，为获取招标文件之日或者招标文件获取期限届满之日；</w:t>
      </w:r>
    </w:p>
    <w:p w14:paraId="6237D3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（2）对采购过程提出质疑的，为各采购程序环节结束之日；</w:t>
      </w:r>
    </w:p>
    <w:p w14:paraId="26017D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（3）对中标结果提出质疑的，为中标结果公告期限届满之日。 </w:t>
      </w:r>
    </w:p>
    <w:p w14:paraId="1D3D1A2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C30CA2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70EA96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质疑函应当包括下列内容： </w:t>
      </w:r>
    </w:p>
    <w:p w14:paraId="5995E8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（1）投标人名称、地址、邮编、联系人及联系电话； </w:t>
      </w:r>
    </w:p>
    <w:p w14:paraId="7C73B7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（2）质疑项目的名称、编号； </w:t>
      </w:r>
    </w:p>
    <w:p w14:paraId="13080A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（3）具体、明确的质疑事项和与质疑事项相关的请求； </w:t>
      </w:r>
    </w:p>
    <w:p w14:paraId="4E9125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（4）事实依据； </w:t>
      </w:r>
    </w:p>
    <w:p w14:paraId="353E44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（5）必要的法律依据； </w:t>
      </w:r>
    </w:p>
    <w:p w14:paraId="61C33F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（6）提出质疑的日期。</w:t>
      </w:r>
    </w:p>
    <w:p w14:paraId="786FF54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A8A814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E945D3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其他</w:t>
      </w:r>
    </w:p>
    <w:p w14:paraId="1FD23C6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78303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396F50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适用于本投标人须知的额外增加的变动详见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399D04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779F0C6C">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br w:type="page"/>
      </w:r>
    </w:p>
    <w:p w14:paraId="3BD73112">
      <w:pPr>
        <w:pStyle w:val="5"/>
        <w:numPr>
          <w:ilvl w:val="0"/>
          <w:numId w:val="1"/>
        </w:numPr>
        <w:bidi w:val="0"/>
        <w:jc w:val="center"/>
        <w:rPr>
          <w:rFonts w:hint="eastAsia" w:ascii="仿宋_GB2312" w:hAnsi="仿宋_GB2312" w:eastAsia="仿宋_GB2312" w:cs="仿宋_GB2312"/>
          <w:sz w:val="32"/>
          <w:szCs w:val="32"/>
          <w:lang w:val="en-US" w:eastAsia="zh-CN"/>
        </w:rPr>
      </w:pPr>
      <w:bookmarkStart w:id="16" w:name="_Toc22543"/>
      <w:r>
        <w:rPr>
          <w:rFonts w:hint="eastAsia" w:ascii="仿宋_GB2312" w:hAnsi="仿宋_GB2312" w:eastAsia="仿宋_GB2312" w:cs="仿宋_GB2312"/>
          <w:sz w:val="32"/>
          <w:szCs w:val="32"/>
          <w:lang w:val="en-US" w:eastAsia="zh-CN"/>
        </w:rPr>
        <w:t>政府采购合同</w:t>
      </w:r>
      <w:bookmarkEnd w:id="16"/>
    </w:p>
    <w:p w14:paraId="0CE106C1">
      <w:pPr>
        <w:jc w:val="center"/>
        <w:rPr>
          <w:rFonts w:eastAsia="仿宋"/>
          <w:bCs/>
          <w:color w:val="000000"/>
          <w:sz w:val="48"/>
          <w:szCs w:val="48"/>
          <w:highlight w:val="none"/>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highlight w:val="none"/>
          <w:lang w:val="en-US" w:eastAsia="zh-CN"/>
        </w:rPr>
        <w:t xml:space="preserve">  </w:t>
      </w:r>
      <w:r>
        <w:rPr>
          <w:rFonts w:eastAsia="仿宋"/>
          <w:bCs/>
          <w:color w:val="000000"/>
          <w:sz w:val="28"/>
          <w:highlight w:val="none"/>
        </w:rPr>
        <w:t>（具体以实际签订合同为主）</w:t>
      </w:r>
    </w:p>
    <w:p w14:paraId="0CCAA7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468683C3">
      <w:pPr>
        <w:spacing w:line="660" w:lineRule="exact"/>
        <w:jc w:val="center"/>
        <w:rPr>
          <w:rFonts w:hint="eastAsia" w:ascii="仿宋_GB2312" w:hAnsi="仿宋_GB2312" w:eastAsia="仿宋_GB2312"/>
          <w:b/>
          <w:color w:val="000000"/>
          <w:sz w:val="44"/>
          <w:szCs w:val="44"/>
          <w:highlight w:val="none"/>
        </w:rPr>
      </w:pPr>
      <w:r>
        <w:rPr>
          <w:rFonts w:hint="eastAsia" w:ascii="仿宋_GB2312" w:hAnsi="仿宋_GB2312" w:eastAsia="仿宋_GB2312"/>
          <w:b/>
          <w:color w:val="000000"/>
          <w:sz w:val="44"/>
          <w:szCs w:val="44"/>
          <w:highlight w:val="none"/>
        </w:rPr>
        <w:t>新疆维吾尔自治区儿童医院</w:t>
      </w:r>
    </w:p>
    <w:p w14:paraId="220BE7D3">
      <w:pPr>
        <w:spacing w:line="660" w:lineRule="exact"/>
        <w:jc w:val="center"/>
        <w:rPr>
          <w:rFonts w:ascii="仿宋_GB2312" w:hAnsi="仿宋_GB2312" w:eastAsia="仿宋_GB2312"/>
          <w:b/>
          <w:color w:val="000000"/>
          <w:sz w:val="44"/>
          <w:szCs w:val="44"/>
          <w:highlight w:val="none"/>
        </w:rPr>
      </w:pPr>
      <w:r>
        <w:rPr>
          <w:rFonts w:hint="eastAsia" w:ascii="仿宋_GB2312" w:hAnsi="仿宋_GB2312" w:eastAsia="仿宋_GB2312"/>
          <w:b/>
          <w:color w:val="000000"/>
          <w:sz w:val="44"/>
          <w:szCs w:val="44"/>
          <w:highlight w:val="none"/>
        </w:rPr>
        <w:t>货物采购安装合同书</w:t>
      </w:r>
    </w:p>
    <w:p w14:paraId="68A6C20F">
      <w:pPr>
        <w:spacing w:line="560" w:lineRule="exact"/>
        <w:jc w:val="center"/>
        <w:rPr>
          <w:rFonts w:hint="eastAsia" w:ascii="仿宋_GB2312" w:hAnsi="仿宋_GB2312" w:eastAsia="仿宋_GB2312"/>
          <w:b/>
          <w:color w:val="000000"/>
          <w:sz w:val="44"/>
          <w:szCs w:val="44"/>
          <w:highlight w:val="none"/>
        </w:rPr>
      </w:pPr>
    </w:p>
    <w:p w14:paraId="48F8E546">
      <w:pPr>
        <w:spacing w:line="560" w:lineRule="exact"/>
        <w:jc w:val="center"/>
        <w:rPr>
          <w:rFonts w:hint="eastAsia" w:ascii="仿宋_GB2312" w:hAnsi="仿宋_GB2312" w:eastAsia="仿宋_GB2312"/>
          <w:b/>
          <w:color w:val="000000"/>
          <w:sz w:val="44"/>
          <w:szCs w:val="44"/>
          <w:highlight w:val="none"/>
        </w:rPr>
      </w:pPr>
    </w:p>
    <w:p w14:paraId="591DF288">
      <w:pPr>
        <w:spacing w:line="560" w:lineRule="exact"/>
        <w:jc w:val="center"/>
        <w:rPr>
          <w:rFonts w:hint="eastAsia" w:ascii="仿宋_GB2312" w:hAnsi="仿宋_GB2312" w:eastAsia="仿宋_GB2312"/>
          <w:b/>
          <w:color w:val="000000"/>
          <w:sz w:val="44"/>
          <w:szCs w:val="44"/>
          <w:highlight w:val="none"/>
        </w:rPr>
      </w:pPr>
    </w:p>
    <w:p w14:paraId="4B6C6295">
      <w:pPr>
        <w:spacing w:line="560" w:lineRule="exact"/>
        <w:jc w:val="center"/>
        <w:rPr>
          <w:rFonts w:hint="eastAsia" w:ascii="仿宋_GB2312" w:hAnsi="仿宋_GB2312" w:eastAsia="仿宋_GB2312"/>
          <w:b/>
          <w:color w:val="000000"/>
          <w:sz w:val="44"/>
          <w:szCs w:val="44"/>
          <w:highlight w:val="none"/>
        </w:rPr>
      </w:pPr>
    </w:p>
    <w:p w14:paraId="55FADA2E">
      <w:pPr>
        <w:spacing w:line="560" w:lineRule="exact"/>
        <w:jc w:val="center"/>
        <w:rPr>
          <w:rFonts w:hint="eastAsia" w:ascii="仿宋_GB2312" w:hAnsi="仿宋_GB2312" w:eastAsia="仿宋_GB2312"/>
          <w:b/>
          <w:color w:val="000000"/>
          <w:sz w:val="44"/>
          <w:szCs w:val="44"/>
          <w:highlight w:val="none"/>
        </w:rPr>
      </w:pPr>
    </w:p>
    <w:p w14:paraId="41693696">
      <w:pPr>
        <w:spacing w:line="560" w:lineRule="exact"/>
        <w:ind w:firstLine="1350" w:firstLineChars="450"/>
        <w:jc w:val="left"/>
        <w:rPr>
          <w:rFonts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甲方（买方）：新疆维吾尔自治区儿童医院</w:t>
      </w:r>
    </w:p>
    <w:p w14:paraId="2C935DB2">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乙方（卖方）：</w:t>
      </w:r>
    </w:p>
    <w:p w14:paraId="46989295">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签约地点：新疆·乌鲁木齐市</w:t>
      </w:r>
    </w:p>
    <w:p w14:paraId="0DF1AD70">
      <w:pPr>
        <w:spacing w:line="560" w:lineRule="exact"/>
        <w:ind w:firstLine="1350" w:firstLineChars="450"/>
        <w:jc w:val="left"/>
        <w:rPr>
          <w:rFonts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签约日期：</w:t>
      </w:r>
    </w:p>
    <w:p w14:paraId="579B0EE8">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合同编号：</w:t>
      </w:r>
    </w:p>
    <w:p w14:paraId="2B45A909">
      <w:pPr>
        <w:spacing w:line="560" w:lineRule="exact"/>
        <w:jc w:val="center"/>
        <w:rPr>
          <w:rFonts w:ascii="仿宋_GB2312" w:hAnsi="仿宋_GB2312" w:eastAsia="仿宋_GB2312"/>
          <w:color w:val="000000"/>
          <w:sz w:val="30"/>
          <w:szCs w:val="30"/>
          <w:highlight w:val="none"/>
        </w:rPr>
      </w:pPr>
    </w:p>
    <w:p w14:paraId="5B704439">
      <w:pPr>
        <w:spacing w:line="560" w:lineRule="exact"/>
        <w:jc w:val="center"/>
        <w:rPr>
          <w:rFonts w:ascii="仿宋_GB2312" w:hAnsi="仿宋_GB2312" w:eastAsia="仿宋_GB2312"/>
          <w:color w:val="000000"/>
          <w:sz w:val="30"/>
          <w:szCs w:val="30"/>
          <w:highlight w:val="none"/>
        </w:rPr>
      </w:pPr>
    </w:p>
    <w:p w14:paraId="1FDD6FBD">
      <w:pPr>
        <w:spacing w:line="560" w:lineRule="exact"/>
        <w:jc w:val="center"/>
        <w:rPr>
          <w:rFonts w:ascii="仿宋_GB2312" w:hAnsi="仿宋_GB2312" w:eastAsia="仿宋_GB2312"/>
          <w:color w:val="000000"/>
          <w:sz w:val="30"/>
          <w:szCs w:val="30"/>
          <w:highlight w:val="none"/>
        </w:rPr>
      </w:pPr>
    </w:p>
    <w:p w14:paraId="1F636E18">
      <w:pPr>
        <w:spacing w:line="560" w:lineRule="exact"/>
        <w:jc w:val="center"/>
        <w:rPr>
          <w:rFonts w:ascii="仿宋_GB2312" w:hAnsi="仿宋_GB2312" w:eastAsia="仿宋_GB2312"/>
          <w:color w:val="000000"/>
          <w:sz w:val="30"/>
          <w:szCs w:val="30"/>
          <w:highlight w:val="none"/>
        </w:rPr>
      </w:pPr>
    </w:p>
    <w:p w14:paraId="4F346270">
      <w:pPr>
        <w:spacing w:line="560" w:lineRule="exact"/>
        <w:jc w:val="center"/>
        <w:rPr>
          <w:rFonts w:ascii="仿宋_GB2312" w:hAnsi="仿宋_GB2312" w:eastAsia="仿宋_GB2312"/>
          <w:color w:val="000000"/>
          <w:sz w:val="30"/>
          <w:szCs w:val="30"/>
          <w:highlight w:val="none"/>
        </w:rPr>
      </w:pPr>
    </w:p>
    <w:p w14:paraId="46C1B33A">
      <w:pPr>
        <w:spacing w:line="560" w:lineRule="exact"/>
        <w:jc w:val="center"/>
        <w:rPr>
          <w:rFonts w:ascii="仿宋_GB2312" w:hAnsi="仿宋_GB2312" w:eastAsia="仿宋_GB2312"/>
          <w:color w:val="000000"/>
          <w:sz w:val="30"/>
          <w:szCs w:val="30"/>
          <w:highlight w:val="none"/>
        </w:rPr>
      </w:pPr>
    </w:p>
    <w:p w14:paraId="41A81E91">
      <w:pPr>
        <w:spacing w:line="560" w:lineRule="exact"/>
        <w:jc w:val="center"/>
        <w:rPr>
          <w:rFonts w:hint="eastAsia" w:ascii="仿宋_GB2312" w:hAnsi="仿宋_GB2312" w:eastAsia="仿宋_GB2312"/>
          <w:color w:val="000000"/>
          <w:sz w:val="30"/>
          <w:szCs w:val="30"/>
          <w:highlight w:val="none"/>
        </w:rPr>
      </w:pPr>
    </w:p>
    <w:p w14:paraId="4091489C">
      <w:pPr>
        <w:spacing w:line="360" w:lineRule="auto"/>
        <w:jc w:val="center"/>
        <w:rPr>
          <w:rFonts w:hint="eastAsia" w:ascii="仿宋_GB2312" w:hAnsi="仿宋_GB2312" w:eastAsia="仿宋_GB2312" w:cs="宋体"/>
          <w:color w:val="000000"/>
          <w:sz w:val="30"/>
          <w:szCs w:val="30"/>
          <w:highlight w:val="none"/>
        </w:rPr>
      </w:pPr>
      <w:r>
        <w:rPr>
          <w:rFonts w:hint="eastAsia" w:ascii="仿宋_GB2312" w:hAnsi="仿宋_GB2312" w:eastAsia="仿宋_GB2312" w:cs="宋体"/>
          <w:color w:val="000000"/>
          <w:sz w:val="30"/>
          <w:szCs w:val="30"/>
          <w:highlight w:val="none"/>
        </w:rPr>
        <w:t>二0二</w:t>
      </w:r>
      <w:r>
        <w:rPr>
          <w:rFonts w:hint="eastAsia" w:ascii="仿宋_GB2312" w:hAnsi="仿宋_GB2312" w:eastAsia="仿宋_GB2312" w:cs="宋体"/>
          <w:color w:val="000000"/>
          <w:sz w:val="30"/>
          <w:szCs w:val="30"/>
          <w:highlight w:val="none"/>
          <w:lang w:val="en-US" w:eastAsia="zh-CN"/>
        </w:rPr>
        <w:t>五</w:t>
      </w:r>
      <w:r>
        <w:rPr>
          <w:rFonts w:hint="eastAsia" w:ascii="仿宋_GB2312" w:hAnsi="仿宋_GB2312" w:eastAsia="仿宋_GB2312" w:cs="宋体"/>
          <w:color w:val="000000"/>
          <w:sz w:val="30"/>
          <w:szCs w:val="30"/>
          <w:highlight w:val="none"/>
        </w:rPr>
        <w:t>年</w:t>
      </w:r>
      <w:r>
        <w:rPr>
          <w:rFonts w:hint="eastAsia" w:ascii="仿宋_GB2312" w:hAnsi="仿宋_GB2312" w:eastAsia="仿宋_GB2312" w:cs="宋体"/>
          <w:color w:val="000000"/>
          <w:sz w:val="30"/>
          <w:szCs w:val="30"/>
          <w:highlight w:val="none"/>
          <w:lang w:val="en-US" w:eastAsia="zh-CN"/>
        </w:rPr>
        <w:t xml:space="preserve">  </w:t>
      </w:r>
      <w:r>
        <w:rPr>
          <w:rFonts w:hint="eastAsia" w:ascii="仿宋_GB2312" w:hAnsi="仿宋_GB2312" w:eastAsia="仿宋_GB2312" w:cs="宋体"/>
          <w:color w:val="000000"/>
          <w:sz w:val="30"/>
          <w:szCs w:val="30"/>
          <w:highlight w:val="none"/>
        </w:rPr>
        <w:t>月</w:t>
      </w:r>
    </w:p>
    <w:p w14:paraId="2F351BA9">
      <w:pPr>
        <w:spacing w:line="500" w:lineRule="exact"/>
        <w:rPr>
          <w:rFonts w:ascii="仿宋_GB2312" w:hAnsi="仿宋_GB2312" w:eastAsia="仿宋_GB2312"/>
          <w:b/>
          <w:bCs/>
          <w:color w:val="000000"/>
          <w:sz w:val="24"/>
          <w:highlight w:val="none"/>
        </w:rPr>
      </w:pPr>
      <w:r>
        <w:rPr>
          <w:rFonts w:hint="eastAsia" w:ascii="仿宋_GB2312" w:hAnsi="仿宋_GB2312" w:eastAsia="仿宋_GB2312"/>
          <w:b/>
          <w:bCs/>
          <w:color w:val="000000"/>
          <w:sz w:val="24"/>
          <w:highlight w:val="none"/>
        </w:rPr>
        <w:t>甲方（买方）：新疆维吾尔自治区儿童医院</w:t>
      </w:r>
    </w:p>
    <w:p w14:paraId="0DC55A0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地址：乌鲁木齐市沙依巴克区阿勒泰路393号</w:t>
      </w:r>
    </w:p>
    <w:p w14:paraId="31341549">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统一社会信用代码：</w:t>
      </w:r>
      <w:r>
        <w:rPr>
          <w:rFonts w:ascii="仿宋_GB2312" w:hAnsi="仿宋_GB2312" w:eastAsia="仿宋_GB2312"/>
          <w:color w:val="000000"/>
          <w:sz w:val="24"/>
          <w:highlight w:val="none"/>
        </w:rPr>
        <w:t>12650000MB0285544Y</w:t>
      </w:r>
    </w:p>
    <w:p w14:paraId="7567657E">
      <w:pPr>
        <w:spacing w:line="500" w:lineRule="exact"/>
        <w:rPr>
          <w:rFonts w:ascii="仿宋_GB2312" w:hAnsi="仿宋_GB2312" w:eastAsia="仿宋_GB2312"/>
          <w:color w:val="000000"/>
          <w:sz w:val="24"/>
          <w:highlight w:val="none"/>
        </w:rPr>
      </w:pPr>
    </w:p>
    <w:p w14:paraId="708B5F6B">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b/>
          <w:bCs/>
          <w:color w:val="000000"/>
          <w:sz w:val="24"/>
          <w:highlight w:val="none"/>
        </w:rPr>
        <w:t>乙方（卖</w:t>
      </w:r>
      <w:r>
        <w:rPr>
          <w:rFonts w:ascii="仿宋_GB2312" w:hAnsi="仿宋_GB2312" w:eastAsia="仿宋_GB2312"/>
          <w:b/>
          <w:bCs/>
          <w:color w:val="000000"/>
          <w:sz w:val="24"/>
          <w:highlight w:val="none"/>
        </w:rPr>
        <w:t>方</w:t>
      </w:r>
      <w:r>
        <w:rPr>
          <w:rFonts w:hint="eastAsia" w:ascii="仿宋_GB2312" w:hAnsi="仿宋_GB2312" w:eastAsia="仿宋_GB2312"/>
          <w:b/>
          <w:bCs/>
          <w:color w:val="000000"/>
          <w:sz w:val="24"/>
          <w:highlight w:val="none"/>
        </w:rPr>
        <w:t>）</w:t>
      </w:r>
      <w:r>
        <w:rPr>
          <w:rFonts w:ascii="仿宋_GB2312" w:hAnsi="仿宋_GB2312" w:eastAsia="仿宋_GB2312"/>
          <w:b/>
          <w:bCs/>
          <w:color w:val="000000"/>
          <w:sz w:val="24"/>
          <w:highlight w:val="none"/>
        </w:rPr>
        <w:t>：</w:t>
      </w:r>
    </w:p>
    <w:p w14:paraId="6E72A83D">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法定代表人/经营者：</w:t>
      </w:r>
    </w:p>
    <w:p w14:paraId="5B4639A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地址：</w:t>
      </w:r>
    </w:p>
    <w:p w14:paraId="45379D9B">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统一社会信用代码：</w:t>
      </w:r>
    </w:p>
    <w:p w14:paraId="5FC369E5">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联系电话：</w:t>
      </w:r>
    </w:p>
    <w:p w14:paraId="593E68C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u w:val="single"/>
        </w:rPr>
        <w:t xml:space="preserve"> 新疆维吾尔自治区儿童医院 </w:t>
      </w:r>
      <w:r>
        <w:rPr>
          <w:rFonts w:hint="eastAsia" w:ascii="仿宋_GB2312" w:hAnsi="仿宋_GB2312" w:eastAsia="仿宋_GB2312"/>
          <w:color w:val="000000"/>
          <w:sz w:val="24"/>
          <w:highlight w:val="none"/>
        </w:rPr>
        <w:t>（以下简称甲方）与</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（以下简称乙方）就</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的采购、安装事宜，根据《中华人民共和国政府采购法》及《中华人民共和国民法典》等相关法律、法规之规定，本着平等、自愿、互利、互惠的原则，经各方协商一致，订立本合同。</w:t>
      </w:r>
    </w:p>
    <w:p w14:paraId="2EC5B903">
      <w:pPr>
        <w:spacing w:line="500" w:lineRule="exact"/>
        <w:jc w:val="center"/>
        <w:rPr>
          <w:rFonts w:ascii="仿宋_GB2312" w:hAnsi="仿宋_GB2312" w:eastAsia="仿宋_GB2312"/>
          <w:b/>
          <w:color w:val="000000"/>
          <w:sz w:val="24"/>
          <w:highlight w:val="none"/>
        </w:rPr>
      </w:pPr>
    </w:p>
    <w:p w14:paraId="55DDB3B3">
      <w:pPr>
        <w:spacing w:line="500" w:lineRule="exact"/>
        <w:jc w:val="center"/>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第一部分 通用条款</w:t>
      </w:r>
    </w:p>
    <w:p w14:paraId="20DB094D">
      <w:pPr>
        <w:spacing w:line="500" w:lineRule="exact"/>
        <w:rPr>
          <w:rFonts w:hint="eastAsia" w:ascii="仿宋_GB2312" w:hAnsi="仿宋_GB2312" w:eastAsia="仿宋_GB2312"/>
          <w:b/>
          <w:color w:val="000000"/>
          <w:sz w:val="24"/>
          <w:highlight w:val="none"/>
        </w:rPr>
      </w:pPr>
    </w:p>
    <w:p w14:paraId="685D5E56">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在此供应的货物，乙方同意做如下保证</w:t>
      </w:r>
      <w:r>
        <w:rPr>
          <w:rFonts w:ascii="仿宋_GB2312" w:hAnsi="仿宋_GB2312" w:eastAsia="仿宋_GB2312"/>
          <w:color w:val="000000"/>
          <w:sz w:val="24"/>
          <w:highlight w:val="none"/>
        </w:rPr>
        <w:t>:</w:t>
      </w:r>
    </w:p>
    <w:p w14:paraId="2A64DE24">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一、乙方供应的全部货物，必须在不涉及任何担保、留置权、专利权使用费的情况下，交付与本合同规定完全相同的货物。</w:t>
      </w:r>
    </w:p>
    <w:p w14:paraId="061682CF">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二、不能将甲方全部或部分付款看作对有缺陷的工艺或不合格货物的认可。</w:t>
      </w:r>
    </w:p>
    <w:p w14:paraId="47F93EB0">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三、所供货物均须符合相应图纸和技术规范中的相关规定，并且不涉及到任何侵权行为或任何索赔。</w:t>
      </w:r>
    </w:p>
    <w:p w14:paraId="6A3BFF34">
      <w:pPr>
        <w:spacing w:line="500" w:lineRule="exact"/>
        <w:ind w:firstLine="480" w:firstLineChars="200"/>
        <w:jc w:val="lef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甲方未提出异议的，乙方仍应于货物质保期内承担保固责任。甲方对货物的验收手续仅仅证明乙方交货的行为，并不能免除乙方应当承担的货物质量责任。因乙方货物质量瑕疵原因导致甲方对其他第三方承担的违约金、损失赔偿等任何赔偿责任，甲方均有权将该赔偿责任转移给乙方，乙方对此无异议。</w:t>
      </w:r>
    </w:p>
    <w:p w14:paraId="24262641">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五、甲方有要求乙方延迟一段合理时间再行交货的权利。</w:t>
      </w:r>
    </w:p>
    <w:p w14:paraId="57359D90">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六、除非甲方书面要求，乙方必须在本合同规定时间内进行交货。乙方同意偿付甲方可能因无法按照本合同约定时间进行交货而引起的所有额外的违约金、赔偿金以及其他费用。</w:t>
      </w:r>
    </w:p>
    <w:p w14:paraId="6F4874B4">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七、在项目终止或甲方订立本合同所依据的本项目合同终止时，甲方经书面通知可解除本合同，此种情况不作违约处理。</w:t>
      </w:r>
    </w:p>
    <w:p w14:paraId="3EF9066A">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八、所有交付到甲方现场的货物必须附有交货单。签字的交货单必须附在所有发票上作为本合同付款的前提条件。</w:t>
      </w:r>
    </w:p>
    <w:p w14:paraId="5D39C8D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九、所有交货费用均由乙方承担，乙方保证使甲方免于承担全部运费、快递费、保险费、装卸费、其他杂费以及由此带来的任何索赔，本合同专用条款有特别约定的，从特别约定。</w:t>
      </w:r>
    </w:p>
    <w:p w14:paraId="48C48558">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十、乙方分批供应货物的，甲方有权对任何一批货物的数量进行抽查核实，如果实际数量与乙方所提供的数量有短缺的，则乙方此前所供货物的全部数量均应按本批货物短缺比例作相应减少计算。</w:t>
      </w:r>
    </w:p>
    <w:p w14:paraId="3E7D67AC">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一、因乙方所交货物的权利瑕疵、品质瑕疵等导致甲方遭受任何损失的，乙方保证承担全部赔偿责任。在因上述瑕疵导致甲方陷入索赔纠纷或诉讼中的，在该索赔纠纷或诉讼未得到解决之前，乙方的结算可按甲方的意见作延迟处理，直至上述索赔得到解决或乙方提供令甲方满意的赔偿为止。</w:t>
      </w:r>
    </w:p>
    <w:p w14:paraId="549564BF">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十二、因乙方全部或部分违约导致双方发生的诉讼</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仲裁或甲方与第三方发生的诉讼</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仲裁，乙方同意承担甲方因此而支出的全部诉讼费、律师费、调查费、交通费及其他合理费用。</w:t>
      </w:r>
    </w:p>
    <w:p w14:paraId="2EA742AA">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十三、未经甲方书面同意，乙方不得将本合同的工作内容全部或部分转让给任何第三人。</w:t>
      </w:r>
    </w:p>
    <w:p w14:paraId="003637B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十四、乙方声明、陈述和保证其是合法设立并有效存续的独立法人，其授权代表已获得法人授权可代表其签署合同。</w:t>
      </w:r>
    </w:p>
    <w:p w14:paraId="6529723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3029E56E">
      <w:pPr>
        <w:spacing w:line="500" w:lineRule="exact"/>
        <w:ind w:firstLine="480" w:firstLineChars="200"/>
        <w:jc w:val="left"/>
        <w:rPr>
          <w:rFonts w:hint="eastAsia" w:ascii="仿宋_GB2312" w:hAnsi="仿宋_GB2312" w:eastAsia="仿宋_GB2312"/>
          <w:color w:val="000000"/>
          <w:sz w:val="24"/>
          <w:highlight w:val="none"/>
        </w:rPr>
      </w:pPr>
    </w:p>
    <w:p w14:paraId="5ABE4E2F">
      <w:pPr>
        <w:spacing w:line="500" w:lineRule="exact"/>
        <w:jc w:val="center"/>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第二部分 专用条款</w:t>
      </w:r>
    </w:p>
    <w:p w14:paraId="27D30DDC">
      <w:pPr>
        <w:spacing w:line="500" w:lineRule="exact"/>
        <w:jc w:val="center"/>
        <w:rPr>
          <w:rFonts w:hint="eastAsia" w:ascii="仿宋_GB2312" w:hAnsi="仿宋_GB2312" w:eastAsia="仿宋_GB2312"/>
          <w:b/>
          <w:color w:val="000000"/>
          <w:sz w:val="24"/>
          <w:highlight w:val="none"/>
        </w:rPr>
      </w:pPr>
    </w:p>
    <w:p w14:paraId="5E521565">
      <w:pPr>
        <w:spacing w:line="500" w:lineRule="exact"/>
        <w:ind w:firstLine="482" w:firstLineChars="200"/>
        <w:jc w:val="left"/>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一、合同标的</w:t>
      </w:r>
    </w:p>
    <w:p w14:paraId="75CC8F9A">
      <w:pPr>
        <w:spacing w:line="500" w:lineRule="exact"/>
        <w:ind w:firstLine="480" w:firstLineChars="200"/>
        <w:jc w:val="left"/>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、货物</w:t>
      </w:r>
    </w:p>
    <w:p w14:paraId="75F64166">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6D378217">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注</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乙方应保证，甲方在中华人民共和国使用该货物或货物的任何一部分时，免受第三方提出的侵犯其专利权、商标权、工业设计权或其他知识产权的起诉。</w:t>
      </w:r>
    </w:p>
    <w:p w14:paraId="56F5FFE2">
      <w:pPr>
        <w:numPr>
          <w:ilvl w:val="0"/>
          <w:numId w:val="9"/>
        </w:numPr>
        <w:spacing w:line="52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产品名称、规格、数量、单价、价款（详细技术要求见附件）</w:t>
      </w:r>
    </w:p>
    <w:tbl>
      <w:tblPr>
        <w:tblStyle w:val="1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175"/>
        <w:gridCol w:w="2329"/>
        <w:gridCol w:w="980"/>
        <w:gridCol w:w="1429"/>
        <w:gridCol w:w="1570"/>
      </w:tblGrid>
      <w:tr w14:paraId="2827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7" w:type="dxa"/>
            <w:noWrap w:val="0"/>
            <w:vAlign w:val="top"/>
          </w:tcPr>
          <w:p w14:paraId="503C7745">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序号</w:t>
            </w:r>
          </w:p>
        </w:tc>
        <w:tc>
          <w:tcPr>
            <w:tcW w:w="1175" w:type="dxa"/>
            <w:noWrap w:val="0"/>
            <w:vAlign w:val="top"/>
          </w:tcPr>
          <w:p w14:paraId="584A4C3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名称</w:t>
            </w:r>
          </w:p>
        </w:tc>
        <w:tc>
          <w:tcPr>
            <w:tcW w:w="2329" w:type="dxa"/>
            <w:noWrap w:val="0"/>
            <w:vAlign w:val="top"/>
          </w:tcPr>
          <w:p w14:paraId="3849812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规格</w:t>
            </w:r>
            <w:r>
              <w:rPr>
                <w:rFonts w:ascii="仿宋_GB2312" w:hAnsi="仿宋_GB2312" w:eastAsia="仿宋_GB2312"/>
                <w:color w:val="000000"/>
                <w:sz w:val="24"/>
                <w:highlight w:val="none"/>
              </w:rPr>
              <w:t>型号</w:t>
            </w:r>
          </w:p>
        </w:tc>
        <w:tc>
          <w:tcPr>
            <w:tcW w:w="980" w:type="dxa"/>
            <w:noWrap w:val="0"/>
            <w:vAlign w:val="top"/>
          </w:tcPr>
          <w:p w14:paraId="0CDEE85D">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单位</w:t>
            </w:r>
          </w:p>
        </w:tc>
        <w:tc>
          <w:tcPr>
            <w:tcW w:w="1429" w:type="dxa"/>
            <w:noWrap w:val="0"/>
            <w:vAlign w:val="top"/>
          </w:tcPr>
          <w:p w14:paraId="28D43232">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单价</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元</w:t>
            </w:r>
            <w:r>
              <w:rPr>
                <w:rFonts w:ascii="仿宋_GB2312" w:hAnsi="仿宋_GB2312" w:eastAsia="仿宋_GB2312"/>
                <w:color w:val="000000"/>
                <w:sz w:val="24"/>
                <w:highlight w:val="none"/>
              </w:rPr>
              <w:t>）</w:t>
            </w:r>
          </w:p>
        </w:tc>
        <w:tc>
          <w:tcPr>
            <w:tcW w:w="1570" w:type="dxa"/>
            <w:noWrap w:val="0"/>
            <w:vAlign w:val="top"/>
          </w:tcPr>
          <w:p w14:paraId="72773B8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总价</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元</w:t>
            </w:r>
            <w:r>
              <w:rPr>
                <w:rFonts w:ascii="仿宋_GB2312" w:hAnsi="仿宋_GB2312" w:eastAsia="仿宋_GB2312"/>
                <w:color w:val="000000"/>
                <w:sz w:val="24"/>
                <w:highlight w:val="none"/>
              </w:rPr>
              <w:t>）</w:t>
            </w:r>
          </w:p>
        </w:tc>
      </w:tr>
      <w:tr w14:paraId="6432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47" w:type="dxa"/>
            <w:noWrap w:val="0"/>
            <w:vAlign w:val="top"/>
          </w:tcPr>
          <w:p w14:paraId="2921BDD5">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w:t>
            </w:r>
          </w:p>
        </w:tc>
        <w:tc>
          <w:tcPr>
            <w:tcW w:w="1175" w:type="dxa"/>
            <w:noWrap w:val="0"/>
            <w:vAlign w:val="top"/>
          </w:tcPr>
          <w:p w14:paraId="767A6259">
            <w:pPr>
              <w:spacing w:line="520" w:lineRule="exact"/>
              <w:jc w:val="left"/>
              <w:rPr>
                <w:rFonts w:hint="eastAsia" w:ascii="仿宋_GB2312" w:hAnsi="仿宋_GB2312" w:eastAsia="仿宋_GB2312"/>
                <w:color w:val="000000"/>
                <w:sz w:val="24"/>
                <w:highlight w:val="none"/>
              </w:rPr>
            </w:pPr>
          </w:p>
        </w:tc>
        <w:tc>
          <w:tcPr>
            <w:tcW w:w="2329" w:type="dxa"/>
            <w:noWrap w:val="0"/>
            <w:vAlign w:val="top"/>
          </w:tcPr>
          <w:p w14:paraId="53643160">
            <w:pPr>
              <w:spacing w:line="520" w:lineRule="exact"/>
              <w:jc w:val="left"/>
              <w:rPr>
                <w:rFonts w:hint="eastAsia" w:ascii="仿宋_GB2312" w:hAnsi="仿宋_GB2312" w:eastAsia="仿宋_GB2312"/>
                <w:color w:val="000000"/>
                <w:sz w:val="24"/>
                <w:highlight w:val="none"/>
              </w:rPr>
            </w:pPr>
          </w:p>
        </w:tc>
        <w:tc>
          <w:tcPr>
            <w:tcW w:w="980" w:type="dxa"/>
            <w:noWrap w:val="0"/>
            <w:vAlign w:val="top"/>
          </w:tcPr>
          <w:p w14:paraId="6ECC99C9">
            <w:pPr>
              <w:spacing w:line="520" w:lineRule="exact"/>
              <w:jc w:val="left"/>
              <w:rPr>
                <w:rFonts w:hint="eastAsia" w:ascii="仿宋_GB2312" w:hAnsi="仿宋_GB2312" w:eastAsia="仿宋_GB2312"/>
                <w:color w:val="000000"/>
                <w:sz w:val="24"/>
                <w:highlight w:val="none"/>
              </w:rPr>
            </w:pPr>
          </w:p>
        </w:tc>
        <w:tc>
          <w:tcPr>
            <w:tcW w:w="1429" w:type="dxa"/>
            <w:noWrap w:val="0"/>
            <w:vAlign w:val="top"/>
          </w:tcPr>
          <w:p w14:paraId="3027480D">
            <w:pPr>
              <w:spacing w:line="520" w:lineRule="exact"/>
              <w:jc w:val="left"/>
              <w:rPr>
                <w:rFonts w:hint="eastAsia" w:ascii="仿宋_GB2312" w:hAnsi="仿宋_GB2312" w:eastAsia="仿宋_GB2312"/>
                <w:color w:val="000000"/>
                <w:sz w:val="24"/>
                <w:highlight w:val="none"/>
              </w:rPr>
            </w:pPr>
          </w:p>
        </w:tc>
        <w:tc>
          <w:tcPr>
            <w:tcW w:w="1570" w:type="dxa"/>
            <w:noWrap w:val="0"/>
            <w:vAlign w:val="top"/>
          </w:tcPr>
          <w:p w14:paraId="394E94FD">
            <w:pPr>
              <w:spacing w:line="520" w:lineRule="exact"/>
              <w:jc w:val="left"/>
              <w:rPr>
                <w:rFonts w:hint="eastAsia" w:ascii="仿宋_GB2312" w:hAnsi="仿宋_GB2312" w:eastAsia="仿宋_GB2312"/>
                <w:color w:val="000000"/>
                <w:sz w:val="24"/>
                <w:highlight w:val="none"/>
              </w:rPr>
            </w:pPr>
          </w:p>
        </w:tc>
      </w:tr>
      <w:tr w14:paraId="1C0F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151" w:type="dxa"/>
            <w:gridSpan w:val="3"/>
            <w:noWrap w:val="0"/>
            <w:vAlign w:val="top"/>
          </w:tcPr>
          <w:p w14:paraId="4458D87C">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质保</w:t>
            </w:r>
            <w:r>
              <w:rPr>
                <w:rFonts w:ascii="仿宋_GB2312" w:hAnsi="仿宋_GB2312" w:eastAsia="仿宋_GB2312"/>
                <w:color w:val="000000"/>
                <w:sz w:val="24"/>
                <w:highlight w:val="none"/>
              </w:rPr>
              <w:t>年限</w:t>
            </w:r>
            <w:r>
              <w:rPr>
                <w:rFonts w:hint="eastAsia" w:ascii="仿宋_GB2312" w:hAnsi="仿宋_GB2312" w:eastAsia="仿宋_GB2312"/>
                <w:color w:val="000000"/>
                <w:sz w:val="24"/>
                <w:highlight w:val="none"/>
              </w:rPr>
              <w:t>:</w:t>
            </w:r>
          </w:p>
        </w:tc>
        <w:tc>
          <w:tcPr>
            <w:tcW w:w="3979" w:type="dxa"/>
            <w:gridSpan w:val="3"/>
            <w:noWrap w:val="0"/>
            <w:vAlign w:val="top"/>
          </w:tcPr>
          <w:p w14:paraId="7169D964">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备注</w:t>
            </w:r>
            <w:r>
              <w:rPr>
                <w:rFonts w:ascii="仿宋_GB2312" w:hAnsi="仿宋_GB2312" w:eastAsia="仿宋_GB2312"/>
                <w:color w:val="000000"/>
                <w:sz w:val="24"/>
                <w:highlight w:val="none"/>
              </w:rPr>
              <w:t>：</w:t>
            </w:r>
          </w:p>
        </w:tc>
      </w:tr>
    </w:tbl>
    <w:p w14:paraId="2EAB18E9">
      <w:pPr>
        <w:spacing w:line="500" w:lineRule="exact"/>
        <w:ind w:firstLine="360" w:firstLineChars="15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3、本合同为固定单价，合同总价为人民币大写：</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（小写：</w:t>
      </w:r>
      <w:r>
        <w:rPr>
          <w:rFonts w:ascii="Calibri" w:hAnsi="Calibri" w:eastAsia="仿宋_GB2312" w:cs="Calibri"/>
          <w:color w:val="000000"/>
          <w:sz w:val="24"/>
          <w:highlight w:val="none"/>
        </w:rPr>
        <w:t>¥</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元），包含增值税。合同价格已包括货物供给、货物包装、运输费、安装费、调试、装卸费和保险等的全部费用及相关税费。乙方应保证甲方除支付合同约定货款之外无需再行支付其他任何费用和款项。</w:t>
      </w:r>
    </w:p>
    <w:p w14:paraId="1A3EA317">
      <w:pPr>
        <w:spacing w:line="500" w:lineRule="exact"/>
        <w:ind w:firstLine="480" w:firstLineChars="200"/>
        <w:jc w:val="lef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4、价格清单表是基于乙方在完全理解本项目材料所需为前提，同时甲方对清单中的名称、规格、材质及数量等没有校对的义务，乙方在合同有效期内不得对清单内的费用提出任何的增加。实际供货数量以双方签字确认的数量为准。</w:t>
      </w:r>
    </w:p>
    <w:p w14:paraId="5991DAB8">
      <w:pPr>
        <w:spacing w:line="500" w:lineRule="exact"/>
        <w:ind w:firstLine="482" w:firstLineChars="200"/>
        <w:rPr>
          <w:rFonts w:hint="eastAsia" w:ascii="仿宋_GB2312" w:hAnsi="仿宋_GB2312" w:eastAsia="仿宋_GB2312"/>
          <w:b/>
          <w:color w:val="000000"/>
          <w:sz w:val="24"/>
          <w:highlight w:val="none"/>
        </w:rPr>
      </w:pPr>
      <w:r>
        <w:rPr>
          <w:rFonts w:hint="eastAsia" w:ascii="仿宋_GB2312" w:hAnsi="仿宋_GB2312" w:eastAsia="仿宋_GB2312"/>
          <w:b/>
          <w:color w:val="000000"/>
          <w:sz w:val="24"/>
          <w:highlight w:val="none"/>
        </w:rPr>
        <w:t>二、质量保证</w:t>
      </w:r>
    </w:p>
    <w:p w14:paraId="0226D809">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7CFC49BF">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、乙方保证本协议货物是全新的、未使用过，是符合国家技术规格和国家质量标准的出厂原装合格产品，产品型号、数量、规格及技术、质量标准、售后服务、安装调试必须满足甲方和自治区政府采购协议要求；</w:t>
      </w:r>
    </w:p>
    <w:p w14:paraId="4BED85BC">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、货物在交货过程中，发生意外事故和故障损失，如撞、刮、裂、损等均由乙方承担责任；</w:t>
      </w:r>
    </w:p>
    <w:p w14:paraId="32ABFA4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4</w:t>
      </w:r>
      <w:r>
        <w:rPr>
          <w:rFonts w:hint="eastAsia" w:ascii="仿宋_GB2312" w:hAnsi="仿宋_GB2312" w:eastAsia="仿宋_GB2312"/>
          <w:color w:val="000000"/>
          <w:sz w:val="24"/>
          <w:highlight w:val="none"/>
        </w:rPr>
        <w:t>、乙方须按合同要求提供质量合格的货物，如期交付到甲方指定的地点，并负责安装调试；</w:t>
      </w:r>
    </w:p>
    <w:p w14:paraId="04B8E7C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5</w:t>
      </w:r>
      <w:r>
        <w:rPr>
          <w:rFonts w:hint="eastAsia" w:ascii="仿宋_GB2312" w:hAnsi="仿宋_GB2312" w:eastAsia="仿宋_GB2312"/>
          <w:color w:val="000000"/>
          <w:sz w:val="24"/>
          <w:highlight w:val="none"/>
        </w:rPr>
        <w:t>、乙方的安装调试人员有义务对甲方的设备维修人员及使用人员进行免费培训或指导，操作人员</w:t>
      </w:r>
      <w:r>
        <w:rPr>
          <w:rFonts w:hint="eastAsia" w:ascii="仿宋_GB2312" w:hAnsi="仿宋_GB2312" w:eastAsia="仿宋_GB2312"/>
          <w:color w:val="000000"/>
          <w:sz w:val="24"/>
          <w:highlight w:val="none"/>
          <w:lang w:val="en-US" w:eastAsia="zh-CN"/>
        </w:rPr>
        <w:t>2-3</w:t>
      </w:r>
      <w:r>
        <w:rPr>
          <w:rFonts w:hint="eastAsia" w:ascii="仿宋_GB2312" w:hAnsi="仿宋_GB2312" w:eastAsia="仿宋_GB2312"/>
          <w:color w:val="000000"/>
          <w:sz w:val="24"/>
          <w:highlight w:val="none"/>
        </w:rPr>
        <w:t>名，维护人员</w:t>
      </w:r>
      <w:r>
        <w:rPr>
          <w:rFonts w:hint="eastAsia" w:ascii="仿宋_GB2312" w:hAnsi="仿宋_GB2312" w:eastAsia="仿宋_GB2312"/>
          <w:color w:val="000000"/>
          <w:sz w:val="24"/>
          <w:highlight w:val="none"/>
          <w:lang w:val="en-US" w:eastAsia="zh-CN"/>
        </w:rPr>
        <w:t>2-3</w:t>
      </w:r>
      <w:r>
        <w:rPr>
          <w:rFonts w:hint="eastAsia" w:ascii="仿宋_GB2312" w:hAnsi="仿宋_GB2312" w:eastAsia="仿宋_GB2312"/>
          <w:color w:val="000000"/>
          <w:sz w:val="24"/>
          <w:highlight w:val="none"/>
        </w:rPr>
        <w:t>名，培训地点新疆维吾尔自治区儿童医院。确保维修人员能对设备进行日常维护和一般性故障的查找及故障的排除，确保使用人员能够熟练掌握设备的各项功能和操作；</w:t>
      </w:r>
    </w:p>
    <w:p w14:paraId="6F50E1C9">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6、为保障甲方医疗信息系统能够正常实施、运行，如本合同设备涉及数字信息接口问题，乙方提供的设备应无条件免费开放设备数字信息系统接口，以便甲方信息系统采集数据，相关的费用由乙方承担。</w:t>
      </w:r>
    </w:p>
    <w:p w14:paraId="7FBB51FD">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三、质量保证期</w:t>
      </w:r>
    </w:p>
    <w:p w14:paraId="45DB01F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1、本合同项下的货物质保期为</w:t>
      </w:r>
      <w:r>
        <w:rPr>
          <w:rFonts w:hint="eastAsia" w:ascii="仿宋_GB2312" w:hAnsi="仿宋_GB2312" w:eastAsia="仿宋_GB2312"/>
          <w:color w:val="000000"/>
          <w:sz w:val="24"/>
          <w:highlight w:val="none"/>
          <w:u w:val="single"/>
          <w:lang w:val="en-US" w:eastAsia="zh-CN"/>
        </w:rPr>
        <w:t>3</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年，质保期自甲方书面验收合格之日起计算。在质量保证期内，因产品质量出现问题，乙方负责免费维修或更换，并承担与维修和更换相关的运费、安装、调试、保险等一切费用。超过质保期后只收取更换部件成本费用，不收取服务费，质保期后的维修费用，先维修后付款，零配件的购买，先交货后付款；</w:t>
      </w:r>
    </w:p>
    <w:p w14:paraId="05C21351">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2、质保期内开机率不得低于96%（按工作日计算），累计故障不超过六天，每超过一天按该设备日均价款计算赔偿，保修时间按1:3顺延，提供正规的备品、备件价格表，配件到达日期国内不超过3天，国外不超过7天，每超过一天，按该设备日均价款计算赔偿；</w:t>
      </w:r>
    </w:p>
    <w:p w14:paraId="4EA75309">
      <w:pPr>
        <w:spacing w:line="500" w:lineRule="exact"/>
        <w:ind w:firstLine="480" w:firstLineChars="200"/>
        <w:rPr>
          <w:rFonts w:hint="eastAsia"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质保期内，如产品发生质量问题，乙方应及时内到场进行维修，并相应延长所更换或维修过的零配件质保期；乙方接到甲方通知后2小时内应予答复，如电话无法解决问题乙方应安排工程师12小时内到达现场解决问题，乙方未依照约定时间到场的，甲方有权另行聘请专业人员进行维修，产生的合理费用在质保金中予以扣除，不足部分，乙方应予以补足。</w:t>
      </w:r>
    </w:p>
    <w:p w14:paraId="4C32011E">
      <w:pPr>
        <w:spacing w:line="500" w:lineRule="exact"/>
        <w:ind w:firstLine="482" w:firstLineChars="200"/>
        <w:rPr>
          <w:rFonts w:hint="eastAsia" w:ascii="仿宋_GB2312" w:hAnsi="仿宋_GB2312" w:eastAsia="仿宋_GB2312"/>
          <w:b/>
          <w:color w:val="000000"/>
          <w:sz w:val="24"/>
          <w:highlight w:val="none"/>
        </w:rPr>
      </w:pPr>
      <w:r>
        <w:rPr>
          <w:rFonts w:hint="eastAsia" w:ascii="仿宋_GB2312" w:hAnsi="仿宋_GB2312" w:eastAsia="仿宋_GB2312"/>
          <w:b/>
          <w:color w:val="000000"/>
          <w:sz w:val="24"/>
          <w:highlight w:val="none"/>
        </w:rPr>
        <w:t>四、交货时间、地点</w:t>
      </w:r>
    </w:p>
    <w:p w14:paraId="5C6039A8">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1、</w:t>
      </w:r>
      <w:r>
        <w:rPr>
          <w:rFonts w:hint="eastAsia" w:ascii="仿宋_GB2312" w:hAnsi="仿宋_GB2312" w:eastAsia="仿宋_GB2312"/>
          <w:color w:val="000000"/>
          <w:sz w:val="24"/>
          <w:highlight w:val="none"/>
          <w:lang w:eastAsia="zh-CN"/>
        </w:rPr>
        <w:t>合同签订后</w:t>
      </w:r>
      <w:r>
        <w:rPr>
          <w:rFonts w:hint="eastAsia" w:ascii="仿宋_GB2312" w:hAnsi="仿宋_GB2312" w:eastAsia="仿宋_GB2312"/>
          <w:color w:val="000000"/>
          <w:sz w:val="24"/>
          <w:highlight w:val="none"/>
          <w:lang w:val="en-US" w:eastAsia="zh-CN"/>
        </w:rPr>
        <w:t>30日内</w:t>
      </w:r>
      <w:r>
        <w:rPr>
          <w:rFonts w:hint="eastAsia" w:ascii="仿宋_GB2312" w:hAnsi="仿宋_GB2312" w:eastAsia="仿宋_GB2312"/>
          <w:color w:val="000000"/>
          <w:sz w:val="24"/>
          <w:highlight w:val="none"/>
        </w:rPr>
        <w:t>将货物送达至以下指定地点：</w:t>
      </w:r>
      <w:r>
        <w:rPr>
          <w:rFonts w:hint="eastAsia" w:ascii="仿宋_GB2312" w:hAnsi="仿宋_GB2312" w:eastAsia="仿宋_GB2312"/>
          <w:color w:val="000000"/>
          <w:sz w:val="24"/>
          <w:highlight w:val="none"/>
          <w:u w:val="single"/>
        </w:rPr>
        <w:t>新疆维吾尔自治区儿童医院</w:t>
      </w:r>
      <w:r>
        <w:rPr>
          <w:rFonts w:hint="eastAsia" w:ascii="仿宋_GB2312" w:hAnsi="仿宋_GB2312" w:eastAsia="仿宋_GB2312"/>
          <w:color w:val="000000"/>
          <w:sz w:val="24"/>
          <w:highlight w:val="none"/>
        </w:rPr>
        <w:t>，并确保在</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lang w:val="en-US" w:eastAsia="zh-CN"/>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天内完成安装和调试工作，配合甲方做好验收工作；</w:t>
      </w:r>
    </w:p>
    <w:p w14:paraId="75F4C46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其它备注说明：如因甲方原因造成无法安装或延期安装，交货期限可顺延，乙方同意顺延交货日期。</w:t>
      </w:r>
    </w:p>
    <w:p w14:paraId="59EEDF68">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2、到货地点和接货单位：甲方指定的接货人姓名：</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，电话号码：</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；双方明确，除该指定接货人外，其他任何人员（包括甲方的其他任何工作人员）签署的接货单，甲方均不予认可；</w:t>
      </w:r>
    </w:p>
    <w:p w14:paraId="18968FB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在交付时，乙方必须向甲方提供产品检验合格证书、装箱单、产品安装使用说明书、维修指南、服务手册等资料，进口设备须带海关报关单和商品检验单，保证是原产地的原装产品，甲乙双方对设备进行开箱清点、检查验收，如果发现数量不足或有质量、技术等问题，乙方应在7天内，按照甲方的要求，采取补足、更换或退货等处理措施，并承担由此产生的一切损失和费用，否则按退货处理；</w:t>
      </w:r>
    </w:p>
    <w:p w14:paraId="0828596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4、交货完成前（即货物交付完成且经甲方验收完毕前），本合同项下商品的损毁灭失风险由乙方承担，交货完成后，商品的所有权及损毁灭失风险转移至甲方。在安装期间，因物件发生的事故及人身伤亡，由乙方承担责任。与甲方无关，甲方不承担任何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01AA321A">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五、产品包装及运输</w:t>
      </w:r>
    </w:p>
    <w:p w14:paraId="2F557BD6">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１、包装必须与运输方式相适应，包装方式的确定和包装费用均由乙方负责</w:t>
      </w:r>
      <w:r>
        <w:rPr>
          <w:rFonts w:ascii="仿宋_GB2312" w:hAnsi="仿宋_GB2312" w:eastAsia="仿宋_GB2312" w:cs="Bookman Old Style"/>
          <w:bCs/>
          <w:color w:val="000000"/>
          <w:sz w:val="24"/>
          <w:highlight w:val="none"/>
        </w:rPr>
        <w:t>;</w:t>
      </w:r>
      <w:r>
        <w:rPr>
          <w:rFonts w:hint="eastAsia" w:ascii="仿宋_GB2312" w:hAnsi="仿宋_GB2312" w:eastAsia="仿宋_GB2312" w:cs="Bookman Old Style"/>
          <w:bCs/>
          <w:color w:val="000000"/>
          <w:sz w:val="24"/>
          <w:highlight w:val="none"/>
        </w:rPr>
        <w:t>由于不适当的包装而造成的货物有任何的损坏由乙方负责；</w:t>
      </w:r>
    </w:p>
    <w:p w14:paraId="69CA1B8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798A5CD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3、包装费、运输费、装卸费和保险费均已包含在合同价款内；</w:t>
      </w:r>
    </w:p>
    <w:p w14:paraId="200508E1">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4、运输途中的货物安全问题均由乙方负责。</w:t>
      </w:r>
    </w:p>
    <w:p w14:paraId="32D0C6ED">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六、验收</w:t>
      </w:r>
    </w:p>
    <w:p w14:paraId="5D8BCFA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3AA4212A">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、数量</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乙方交货时，甲乙双方应各指定一名工作人员对货物数量进行统计。交货完成后，就甲方验收合格的货物数量，由双方各自指定的工作人员在交货清单上签字确认（对数量的确认不代表甲方对设备质量或内在性能等的最终确认），交货清单一式两份，作为今后双方结算的依据；</w:t>
      </w:r>
    </w:p>
    <w:p w14:paraId="41A421E2">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14:paraId="29534AB3">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4、</w:t>
      </w:r>
      <w:r>
        <w:rPr>
          <w:rFonts w:hint="eastAsia" w:ascii="仿宋_GB2312" w:hAnsi="仿宋_GB2312" w:eastAsia="仿宋_GB2312"/>
          <w:color w:val="000000"/>
          <w:sz w:val="24"/>
          <w:highlight w:val="none"/>
        </w:rPr>
        <w:t>产品交货后，乙方必须提前一天通知甲方具体的安装时间，乙方免费负责设备的安装和调试。设备安装调试结束、交使用科室正常使用十五天后，甲、乙双方应依照本合同中约定的质量要求和技术标准，对产品的质量进行验收，同时乙方必须提供自治区计量研究院、特种设备研究院或卫生监督部门等相关检测单位出具的检测合格证，检测费用由乙方承担。如设备为检验设备应提供设备性能验证报告（所需耗材及检验试剂均由乙方承担）。验收合格的，进入保修期或质保期，乙方向甲方提供完整的中文维修保养资料。若为进口产品，提供设备的英文原版的设备技术指标参数文件及中文翻译文件，提供设备安装、维修保养所需的专业工具。验收不合格的，甲方有权向乙方提出书面异议，乙方应在接到异议及检测报告后及时进行更换，直至验收合格，如果因乙方供货质量原因造成的甲方受到的损失，乙方还应承担相应违约责任并承担相应赔偿。</w:t>
      </w:r>
    </w:p>
    <w:p w14:paraId="5A007D7C">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七、售后服务</w:t>
      </w:r>
    </w:p>
    <w:p w14:paraId="487EDC39">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1、上述产品的免费保修期为交货并验收合格后</w:t>
      </w:r>
      <w:r>
        <w:rPr>
          <w:rFonts w:hint="eastAsia" w:ascii="仿宋_GB2312" w:hAnsi="仿宋_GB2312" w:eastAsia="仿宋_GB2312"/>
          <w:color w:val="000000"/>
          <w:sz w:val="24"/>
          <w:highlight w:val="none"/>
          <w:u w:val="single"/>
          <w:lang w:val="en-US" w:eastAsia="zh-CN"/>
        </w:rPr>
        <w:t xml:space="preserve"> 3 </w:t>
      </w:r>
      <w:r>
        <w:rPr>
          <w:rFonts w:hint="eastAsia" w:ascii="仿宋_GB2312" w:hAnsi="仿宋_GB2312" w:eastAsia="仿宋_GB2312"/>
          <w:color w:val="000000"/>
          <w:sz w:val="24"/>
          <w:highlight w:val="none"/>
        </w:rPr>
        <w:t>年；免费更换时间为交货并验收合格后</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年；</w:t>
      </w:r>
    </w:p>
    <w:p w14:paraId="5867302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2、乙方应提供国内（包括新疆地区）维修站（地址）：</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，售后服务联系人：</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，联系电话：</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。提供正规的备品备件价格表。保修期后的维修费用，先维修后付款；零备件的购买，先交货后付款；提供保修期后无偿技术支持；</w:t>
      </w:r>
    </w:p>
    <w:p w14:paraId="0A584BB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3、质保期内发生一切故障,乙方售后服务人员应于接到甲方电话通知后</w:t>
      </w: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小时内免费进行维修处理；质保期外如设备发生故障,乙方售后服务人员应于8小时内进行维修,经检修需要进行备件更换的,提供优惠的配件供应。提供保修期后无偿技术支持。</w:t>
      </w:r>
    </w:p>
    <w:p w14:paraId="16E1D08E">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八、货款的支付</w:t>
      </w:r>
    </w:p>
    <w:p w14:paraId="45F131E6">
      <w:pPr>
        <w:spacing w:line="500" w:lineRule="exact"/>
        <w:ind w:firstLine="480" w:firstLineChars="200"/>
        <w:rPr>
          <w:rFonts w:hint="eastAsia" w:ascii="仿宋_GB2312" w:hAnsi="仿宋_GB2312" w:eastAsia="仿宋_GB2312"/>
          <w:color w:val="FF0000"/>
          <w:sz w:val="24"/>
          <w:highlight w:val="none"/>
        </w:rPr>
      </w:pPr>
      <w:r>
        <w:rPr>
          <w:rFonts w:hint="eastAsia" w:ascii="仿宋_GB2312" w:hAnsi="仿宋_GB2312" w:eastAsia="仿宋_GB2312"/>
          <w:color w:val="FF0000"/>
          <w:sz w:val="24"/>
          <w:highlight w:val="none"/>
        </w:rPr>
        <w:t>1、合同签订后乙方将人民币大写:</w:t>
      </w:r>
      <w:r>
        <w:rPr>
          <w:rFonts w:hint="eastAsia" w:ascii="仿宋_GB2312" w:hAnsi="仿宋_GB2312" w:eastAsia="仿宋_GB2312"/>
          <w:color w:val="FF0000"/>
          <w:sz w:val="24"/>
          <w:highlight w:val="none"/>
          <w:lang w:eastAsia="zh-CN"/>
        </w:rPr>
        <w:t>合同总金额的</w:t>
      </w:r>
      <w:r>
        <w:rPr>
          <w:rFonts w:hint="eastAsia" w:ascii="仿宋_GB2312" w:hAnsi="仿宋_GB2312" w:eastAsia="仿宋_GB2312"/>
          <w:color w:val="FF0000"/>
          <w:sz w:val="24"/>
          <w:highlight w:val="none"/>
          <w:lang w:val="en-US" w:eastAsia="zh-CN"/>
        </w:rPr>
        <w:t>10%</w:t>
      </w:r>
      <w:r>
        <w:rPr>
          <w:rFonts w:hint="eastAsia" w:ascii="仿宋_GB2312" w:hAnsi="仿宋_GB2312" w:eastAsia="仿宋_GB2312"/>
          <w:color w:val="FF0000"/>
          <w:sz w:val="24"/>
          <w:highlight w:val="none"/>
        </w:rPr>
        <w:t>的履约保证金(以银行保函形式)交给甲方。货物验收合格后甲方向乙方支付</w:t>
      </w:r>
      <w:r>
        <w:rPr>
          <w:rFonts w:hint="eastAsia" w:ascii="仿宋_GB2312" w:hAnsi="仿宋_GB2312" w:eastAsia="仿宋_GB2312"/>
          <w:color w:val="FF0000"/>
          <w:sz w:val="24"/>
          <w:highlight w:val="none"/>
          <w:lang w:eastAsia="zh-CN"/>
        </w:rPr>
        <w:t>合同全部</w:t>
      </w:r>
      <w:r>
        <w:rPr>
          <w:rFonts w:hint="eastAsia" w:ascii="仿宋_GB2312" w:hAnsi="仿宋_GB2312" w:eastAsia="仿宋_GB2312"/>
          <w:color w:val="FF0000"/>
          <w:sz w:val="24"/>
          <w:highlight w:val="none"/>
        </w:rPr>
        <w:t>货款。</w:t>
      </w:r>
    </w:p>
    <w:p w14:paraId="0E82C68F">
      <w:pPr>
        <w:spacing w:line="500" w:lineRule="exact"/>
        <w:ind w:firstLine="480" w:firstLineChars="200"/>
        <w:rPr>
          <w:rFonts w:hint="eastAsia" w:ascii="仿宋_GB2312" w:hAnsi="仿宋_GB2312" w:eastAsia="仿宋_GB2312"/>
          <w:color w:val="FF0000"/>
          <w:sz w:val="24"/>
          <w:highlight w:val="none"/>
        </w:rPr>
      </w:pPr>
      <w:r>
        <w:rPr>
          <w:rFonts w:hint="eastAsia" w:ascii="仿宋_GB2312" w:hAnsi="仿宋_GB2312" w:eastAsia="仿宋_GB2312"/>
          <w:color w:val="FF0000"/>
          <w:sz w:val="24"/>
          <w:highlight w:val="none"/>
        </w:rPr>
        <w:t>2.履约保证金有效期至质保期满后经甲方再次书面验收合格之日起，无任何质量问题，甲方向乙方无息支付。</w:t>
      </w:r>
    </w:p>
    <w:p w14:paraId="2A3D6627">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lang w:val="en-US" w:eastAsia="zh-CN"/>
        </w:rPr>
        <w:t>3</w:t>
      </w:r>
      <w:r>
        <w:rPr>
          <w:rFonts w:hint="eastAsia" w:ascii="仿宋_GB2312" w:hAnsi="仿宋_GB2312" w:eastAsia="仿宋_GB2312"/>
          <w:color w:val="000000"/>
          <w:sz w:val="24"/>
          <w:highlight w:val="none"/>
        </w:rPr>
        <w:t>、甲方支付上述任何一笔款项前，乙方应提供符合甲方财务做账要求的正规增值税（普通）发票，否则，甲方有权拒付款项且不承担违约责任。</w:t>
      </w:r>
    </w:p>
    <w:p w14:paraId="553C8F48">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lang w:val="en-US" w:eastAsia="zh-CN"/>
        </w:rPr>
        <w:t>4</w:t>
      </w:r>
      <w:r>
        <w:rPr>
          <w:rFonts w:hint="eastAsia" w:ascii="仿宋_GB2312" w:hAnsi="仿宋_GB2312" w:eastAsia="仿宋_GB2312"/>
          <w:color w:val="000000"/>
          <w:sz w:val="24"/>
          <w:highlight w:val="none"/>
        </w:rPr>
        <w:t>、乙方银行账户信息：</w:t>
      </w:r>
    </w:p>
    <w:p w14:paraId="04E1032C">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开户行：</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p>
    <w:p w14:paraId="089E8801">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账户名称：</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p>
    <w:p w14:paraId="441EE794">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银行账号：</w:t>
      </w:r>
      <w:r>
        <w:rPr>
          <w:rFonts w:hint="eastAsia" w:ascii="仿宋_GB2312" w:hAnsi="仿宋_GB2312" w:eastAsia="仿宋_GB2312"/>
          <w:color w:val="000000"/>
          <w:sz w:val="24"/>
          <w:highlight w:val="none"/>
          <w:u w:val="single"/>
        </w:rPr>
        <w:t xml:space="preserve">                       </w:t>
      </w:r>
    </w:p>
    <w:p w14:paraId="45700DEC">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665823AD">
      <w:pPr>
        <w:spacing w:line="500" w:lineRule="exact"/>
        <w:ind w:firstLine="482" w:firstLineChars="200"/>
        <w:jc w:val="left"/>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九、违约责任</w:t>
      </w:r>
    </w:p>
    <w:p w14:paraId="6D81CB76">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1</w:t>
      </w:r>
      <w:r>
        <w:rPr>
          <w:rFonts w:hint="eastAsia" w:ascii="仿宋_GB2312" w:hAnsi="仿宋_GB2312" w:eastAsia="仿宋_GB2312"/>
          <w:sz w:val="24"/>
          <w:szCs w:val="24"/>
          <w:highlight w:val="none"/>
        </w:rPr>
        <w:t>、乙方应严格按照合同约定的时间交货，如乙方延迟交货，甲方有权追究延迟交货的违约责任。乙方供货每逾期一天，按合同总额的</w:t>
      </w:r>
      <w:r>
        <w:rPr>
          <w:rFonts w:hint="eastAsia" w:ascii="仿宋_GB2312" w:hAnsi="仿宋_GB2312" w:eastAsia="仿宋_GB2312"/>
          <w:sz w:val="24"/>
          <w:szCs w:val="24"/>
          <w:highlight w:val="none"/>
          <w:u w:val="single"/>
        </w:rPr>
        <w:t xml:space="preserve"> 百分之一 </w:t>
      </w:r>
      <w:r>
        <w:rPr>
          <w:rFonts w:hint="eastAsia" w:ascii="仿宋_GB2312" w:hAnsi="仿宋_GB2312" w:eastAsia="仿宋_GB2312"/>
          <w:sz w:val="24"/>
          <w:szCs w:val="24"/>
          <w:highlight w:val="none"/>
        </w:rPr>
        <w:t>向甲方承担违约金；乙方逾期供货超出交付期十天(含十天)以上的，甲方有权解除合同并追究乙方的违约责任，甲方解除合同的，乙方应支付合同总价款2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的违约金；</w:t>
      </w:r>
    </w:p>
    <w:p w14:paraId="597E9FF1">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2</w:t>
      </w:r>
      <w:r>
        <w:rPr>
          <w:rFonts w:hint="eastAsia" w:ascii="仿宋_GB2312" w:hAnsi="仿宋_GB2312" w:eastAsia="仿宋_GB2312"/>
          <w:sz w:val="24"/>
          <w:szCs w:val="24"/>
          <w:highlight w:val="none"/>
        </w:rPr>
        <w:t>、在履行合同过程中，如果乙方遇到妨碍按时交货和提供服务的情况，应及时以书面形式将拖延的事实，可能拖延的时间和原因通知甲方。甲方在收到乙方通知后对情况进行评价，并于7日内确定是否同意延长交货时间以及是否收取逾期违约金。乙方延期交货应通过签订补充协议的方式经甲方盖章确认；</w:t>
      </w:r>
    </w:p>
    <w:p w14:paraId="41B0C312">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3</w:t>
      </w:r>
      <w:r>
        <w:rPr>
          <w:rFonts w:hint="eastAsia" w:ascii="仿宋_GB2312" w:hAnsi="仿宋_GB2312" w:eastAsia="仿宋_GB2312"/>
          <w:sz w:val="24"/>
          <w:szCs w:val="24"/>
          <w:highlight w:val="none"/>
        </w:rPr>
        <w:t>、乙方所交产品品种、型号、规格、质量、安装等不符合合同规定的，由乙方负责包换或包修及重新安装，并承担修理、调换或退货、安装而支付的实际费用。乙方不能修理或者不能调换、安装的，按合同总额的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承担违约金；</w:t>
      </w:r>
    </w:p>
    <w:p w14:paraId="39501459">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4</w:t>
      </w:r>
      <w:r>
        <w:rPr>
          <w:rFonts w:hint="eastAsia" w:ascii="仿宋_GB2312" w:hAnsi="仿宋_GB2312" w:eastAsia="仿宋_GB2312"/>
          <w:sz w:val="24"/>
          <w:szCs w:val="24"/>
          <w:highlight w:val="none"/>
        </w:rPr>
        <w:t>、乙方在协议供货有效期内违反本有关质量保证及售后服务的，甲方有权要求乙方支付合同总价款的2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违约金；</w:t>
      </w:r>
    </w:p>
    <w:p w14:paraId="59C31A24">
      <w:pPr>
        <w:pStyle w:val="26"/>
        <w:spacing w:line="500" w:lineRule="exact"/>
        <w:ind w:left="-61" w:leftChars="-29" w:firstLine="480" w:firstLineChars="200"/>
        <w:rPr>
          <w:rFonts w:hint="eastAsia" w:ascii="仿宋_GB2312" w:hAnsi="仿宋_GB2312" w:eastAsia="仿宋_GB2312"/>
          <w:sz w:val="24"/>
          <w:szCs w:val="24"/>
          <w:highlight w:val="none"/>
        </w:rPr>
      </w:pPr>
      <w:r>
        <w:rPr>
          <w:rFonts w:ascii="仿宋_GB2312" w:hAnsi="仿宋_GB2312" w:eastAsia="仿宋_GB2312"/>
          <w:sz w:val="24"/>
          <w:szCs w:val="24"/>
          <w:highlight w:val="none"/>
        </w:rPr>
        <w:t>5</w:t>
      </w:r>
      <w:r>
        <w:rPr>
          <w:rFonts w:hint="eastAsia" w:ascii="仿宋_GB2312" w:hAnsi="仿宋_GB2312" w:eastAsia="仿宋_GB2312"/>
          <w:sz w:val="24"/>
          <w:szCs w:val="24"/>
          <w:highlight w:val="none"/>
        </w:rPr>
        <w:t>、</w:t>
      </w:r>
      <w:r>
        <w:rPr>
          <w:rFonts w:hint="eastAsia" w:ascii="仿宋_GB2312" w:hAnsi="仿宋_GB2312" w:eastAsia="仿宋_GB2312" w:cs="Bookman Old Style"/>
          <w:sz w:val="24"/>
          <w:szCs w:val="24"/>
          <w:highlight w:val="none"/>
        </w:rPr>
        <w:t>乙方向甲方承诺，如发生乙方向甲方指定人员或与该业务有关的任何工作人员行贿、送礼等行为，或与甲方相关工作人员串通，做出损害甲方利益的任何行为，每次按合同总金额的</w:t>
      </w:r>
      <w:r>
        <w:rPr>
          <w:rFonts w:ascii="仿宋_GB2312" w:hAnsi="仿宋_GB2312" w:eastAsia="仿宋_GB2312" w:cs="Bookman Old Style"/>
          <w:sz w:val="24"/>
          <w:szCs w:val="24"/>
          <w:highlight w:val="none"/>
        </w:rPr>
        <w:t>2</w:t>
      </w:r>
      <w:r>
        <w:rPr>
          <w:rFonts w:hint="eastAsia" w:ascii="仿宋_GB2312" w:hAnsi="仿宋_GB2312" w:eastAsia="仿宋_GB2312" w:cs="Bookman Old Style"/>
          <w:sz w:val="24"/>
          <w:szCs w:val="24"/>
          <w:highlight w:val="none"/>
        </w:rPr>
        <w:t>0%向甲方承担违约金；</w:t>
      </w:r>
    </w:p>
    <w:p w14:paraId="0922402A">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6</w:t>
      </w:r>
      <w:r>
        <w:rPr>
          <w:rFonts w:hint="eastAsia" w:ascii="仿宋_GB2312" w:hAnsi="仿宋_GB2312" w:eastAsia="仿宋_GB2312"/>
          <w:sz w:val="24"/>
          <w:szCs w:val="24"/>
          <w:highlight w:val="none"/>
        </w:rPr>
        <w:t>、乙方支付上述违约金不足以赔偿甲方损失的，甲方有权另行向乙方索赔，包括但不限于第三方索赔、律师费、诉讼费、鉴定费、公证费、保全费、保全担保费、差旅费等甲方采取诉讼途径发生的一切费用。</w:t>
      </w:r>
    </w:p>
    <w:p w14:paraId="46DFAD91">
      <w:pPr>
        <w:pStyle w:val="26"/>
        <w:spacing w:line="500" w:lineRule="exact"/>
        <w:ind w:left="-61" w:leftChars="-29" w:firstLine="482" w:firstLineChars="200"/>
        <w:rPr>
          <w:rFonts w:ascii="仿宋_GB2312" w:hAnsi="仿宋_GB2312" w:eastAsia="仿宋_GB2312" w:cs="Bookman Old Style"/>
          <w:b/>
          <w:sz w:val="24"/>
          <w:szCs w:val="24"/>
          <w:highlight w:val="none"/>
        </w:rPr>
      </w:pPr>
      <w:r>
        <w:rPr>
          <w:rFonts w:hint="eastAsia" w:ascii="仿宋_GB2312" w:hAnsi="仿宋_GB2312" w:eastAsia="仿宋_GB2312" w:cs="Bookman Old Style"/>
          <w:b/>
          <w:sz w:val="24"/>
          <w:szCs w:val="24"/>
          <w:highlight w:val="none"/>
        </w:rPr>
        <w:t>十、不可抗力</w:t>
      </w:r>
    </w:p>
    <w:p w14:paraId="36AC15AD">
      <w:pPr>
        <w:pStyle w:val="26"/>
        <w:spacing w:line="500" w:lineRule="exact"/>
        <w:ind w:left="-61" w:leftChars="-29" w:firstLine="480" w:firstLineChars="200"/>
        <w:rPr>
          <w:rFonts w:ascii="仿宋_GB2312" w:hAnsi="仿宋_GB2312" w:eastAsia="仿宋_GB2312" w:cs="Bookman Old Style"/>
          <w:bCs/>
          <w:sz w:val="24"/>
          <w:szCs w:val="24"/>
          <w:highlight w:val="none"/>
        </w:rPr>
      </w:pPr>
      <w:r>
        <w:rPr>
          <w:rFonts w:hint="eastAsia" w:ascii="仿宋_GB2312" w:hAnsi="仿宋_GB2312" w:eastAsia="仿宋_GB2312" w:cs="Bookman Old Style"/>
          <w:bCs/>
          <w:sz w:val="24"/>
          <w:szCs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00E23BB6">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cs="Bookman Old Style"/>
          <w:bCs/>
          <w:sz w:val="24"/>
          <w:szCs w:val="24"/>
          <w:highlight w:val="none"/>
        </w:rPr>
        <w:t>2</w:t>
      </w:r>
      <w:r>
        <w:rPr>
          <w:rFonts w:hint="eastAsia" w:ascii="仿宋_GB2312" w:hAnsi="仿宋_GB2312" w:eastAsia="仿宋_GB2312" w:cs="Bookman Old Style"/>
          <w:bCs/>
          <w:sz w:val="24"/>
          <w:szCs w:val="24"/>
          <w:highlight w:val="none"/>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29516D37">
      <w:pPr>
        <w:spacing w:line="500" w:lineRule="exact"/>
        <w:ind w:firstLine="482" w:firstLineChars="200"/>
        <w:rPr>
          <w:rFonts w:ascii="仿宋_GB2312" w:hAnsi="仿宋_GB2312" w:eastAsia="仿宋_GB2312" w:cs="Bookman Old Style"/>
          <w:b/>
          <w:color w:val="000000"/>
          <w:sz w:val="24"/>
          <w:highlight w:val="none"/>
        </w:rPr>
      </w:pPr>
      <w:r>
        <w:rPr>
          <w:rFonts w:hint="eastAsia" w:ascii="仿宋_GB2312" w:hAnsi="仿宋_GB2312" w:eastAsia="仿宋_GB2312" w:cs="Bookman Old Style"/>
          <w:b/>
          <w:color w:val="000000"/>
          <w:sz w:val="24"/>
          <w:highlight w:val="none"/>
        </w:rPr>
        <w:t>十一、争议解决</w:t>
      </w:r>
    </w:p>
    <w:p w14:paraId="1FF97F54">
      <w:pPr>
        <w:spacing w:line="500" w:lineRule="exact"/>
        <w:ind w:firstLine="480" w:firstLineChars="200"/>
        <w:rPr>
          <w:rFonts w:ascii="仿宋_GB2312" w:hAnsi="仿宋_GB2312" w:eastAsia="仿宋_GB2312" w:cs="Bookman Old Style"/>
          <w:color w:val="000000"/>
          <w:sz w:val="24"/>
          <w:highlight w:val="none"/>
        </w:rPr>
      </w:pPr>
      <w:r>
        <w:rPr>
          <w:rFonts w:hint="eastAsia" w:ascii="仿宋_GB2312" w:hAnsi="仿宋_GB2312" w:eastAsia="仿宋_GB2312" w:cs="Bookman Old Style"/>
          <w:color w:val="000000"/>
          <w:sz w:val="24"/>
          <w:highlight w:val="none"/>
        </w:rPr>
        <w:t>本合同如发生纠纷，当事人双方应当及时协商解决，协商不成时，可向甲方所在地人民法院起诉。</w:t>
      </w:r>
    </w:p>
    <w:p w14:paraId="6E777100">
      <w:pPr>
        <w:spacing w:line="500" w:lineRule="exact"/>
        <w:ind w:firstLine="482" w:firstLineChars="200"/>
        <w:rPr>
          <w:rFonts w:hint="eastAsia" w:ascii="仿宋_GB2312" w:hAnsi="仿宋_GB2312" w:eastAsia="仿宋_GB2312" w:cs="Bookman Old Style"/>
          <w:b/>
          <w:bCs/>
          <w:color w:val="000000"/>
          <w:sz w:val="24"/>
          <w:highlight w:val="none"/>
        </w:rPr>
      </w:pPr>
      <w:r>
        <w:rPr>
          <w:rFonts w:hint="eastAsia" w:ascii="仿宋_GB2312" w:hAnsi="仿宋_GB2312" w:eastAsia="仿宋_GB2312" w:cs="Bookman Old Style"/>
          <w:b/>
          <w:bCs/>
          <w:color w:val="000000"/>
          <w:sz w:val="24"/>
          <w:highlight w:val="none"/>
        </w:rPr>
        <w:t>十二、合同的文本及生效</w:t>
      </w:r>
    </w:p>
    <w:p w14:paraId="5BE7E40E">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bCs/>
          <w:color w:val="000000"/>
          <w:sz w:val="24"/>
          <w:highlight w:val="none"/>
        </w:rPr>
        <w:t>1</w:t>
      </w:r>
      <w:r>
        <w:rPr>
          <w:rFonts w:hint="eastAsia" w:ascii="仿宋_GB2312" w:hAnsi="仿宋_GB2312" w:eastAsia="仿宋_GB2312" w:cs="Bookman Old Style"/>
          <w:bCs/>
          <w:color w:val="000000"/>
          <w:sz w:val="24"/>
          <w:highlight w:val="none"/>
        </w:rPr>
        <w:t>、本合同一式七份，甲方执五份，乙方执贰份，具有同等法律效力；</w:t>
      </w:r>
    </w:p>
    <w:p w14:paraId="1EB992F0">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bCs/>
          <w:color w:val="000000"/>
          <w:sz w:val="24"/>
          <w:highlight w:val="none"/>
        </w:rPr>
        <w:t>2</w:t>
      </w:r>
      <w:r>
        <w:rPr>
          <w:rFonts w:hint="eastAsia" w:ascii="仿宋_GB2312" w:hAnsi="仿宋_GB2312" w:eastAsia="仿宋_GB2312" w:cs="Bookman Old Style"/>
          <w:bCs/>
          <w:color w:val="000000"/>
          <w:sz w:val="24"/>
          <w:highlight w:val="none"/>
        </w:rPr>
        <w:t>、本合同经双方法定代表人或授权代表签字并加盖单位公章之日起生效。乙方为个体工商户或自然人的，由经营者或自然人签名捺印；</w:t>
      </w:r>
    </w:p>
    <w:p w14:paraId="11F19F08">
      <w:pPr>
        <w:spacing w:line="500" w:lineRule="exact"/>
        <w:ind w:firstLine="480" w:firstLineChars="200"/>
        <w:rPr>
          <w:rFonts w:ascii="仿宋_GB2312" w:hAnsi="仿宋_GB2312" w:eastAsia="仿宋_GB2312" w:cs="Bookman Old Style"/>
          <w:bCs/>
          <w:color w:val="000000"/>
          <w:sz w:val="24"/>
          <w:highlight w:val="none"/>
        </w:rPr>
      </w:pPr>
      <w:r>
        <w:rPr>
          <w:rFonts w:hint="eastAsia" w:ascii="仿宋_GB2312" w:hAnsi="仿宋_GB2312" w:eastAsia="仿宋_GB2312" w:cs="Bookman Old Style"/>
          <w:bCs/>
          <w:color w:val="000000"/>
          <w:sz w:val="24"/>
          <w:highlight w:val="none"/>
        </w:rPr>
        <w:t>3、合同内容如遇国家法律、法规及政策另有规定的，从其规定。</w:t>
      </w:r>
    </w:p>
    <w:p w14:paraId="698CBC1F">
      <w:pPr>
        <w:spacing w:line="500" w:lineRule="exact"/>
        <w:ind w:firstLine="482" w:firstLineChars="200"/>
        <w:rPr>
          <w:rFonts w:ascii="仿宋_GB2312" w:hAnsi="仿宋_GB2312" w:eastAsia="仿宋_GB2312" w:cs="Bookman Old Style"/>
          <w:bCs/>
          <w:color w:val="000000"/>
          <w:sz w:val="24"/>
          <w:highlight w:val="none"/>
        </w:rPr>
      </w:pPr>
      <w:r>
        <w:rPr>
          <w:rFonts w:hint="eastAsia" w:ascii="仿宋_GB2312" w:hAnsi="仿宋_GB2312" w:eastAsia="仿宋_GB2312"/>
          <w:b/>
          <w:color w:val="000000"/>
          <w:sz w:val="24"/>
          <w:highlight w:val="none"/>
        </w:rPr>
        <w:t>十三、其他约定事项</w:t>
      </w:r>
    </w:p>
    <w:p w14:paraId="76B5DA2F">
      <w:pPr>
        <w:spacing w:line="500" w:lineRule="exact"/>
        <w:ind w:firstLine="480" w:firstLineChars="200"/>
        <w:rPr>
          <w:rFonts w:ascii="仿宋_GB2312" w:hAnsi="仿宋_GB2312" w:eastAsia="仿宋_GB2312" w:cs="Bookman Old Style"/>
          <w:bCs/>
          <w:color w:val="000000"/>
          <w:sz w:val="24"/>
          <w:highlight w:val="none"/>
        </w:rPr>
      </w:pPr>
      <w:r>
        <w:rPr>
          <w:rFonts w:hint="eastAsia" w:ascii="仿宋_GB2312" w:hAnsi="仿宋_GB2312" w:eastAsia="仿宋_GB2312" w:cs="Bookman Old Style"/>
          <w:color w:val="000000"/>
          <w:sz w:val="24"/>
          <w:highlight w:val="none"/>
        </w:rPr>
        <w:t>1、和本合同相关的双方往来函件(包括传真件、电子邮件)与原件具有同等的法律效力，修改无效；</w:t>
      </w:r>
    </w:p>
    <w:p w14:paraId="628FF9A9">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color w:val="000000"/>
          <w:sz w:val="24"/>
          <w:highlight w:val="none"/>
        </w:rPr>
        <w:t>2</w:t>
      </w:r>
      <w:r>
        <w:rPr>
          <w:rFonts w:hint="eastAsia" w:ascii="仿宋_GB2312" w:hAnsi="仿宋_GB2312" w:eastAsia="仿宋_GB2312" w:cs="Bookman Old Style"/>
          <w:color w:val="000000"/>
          <w:sz w:val="24"/>
          <w:highlight w:val="none"/>
        </w:rPr>
        <w:t>、乙方签定的供货补充合同和供货承诺书以及与本合同有关的招投标文件、答疑附件、合同附件均是本合同不可分割的组成部分，与本合同具有同等法律效力，其他未尽事宜从其规定或由双方协商解决；</w:t>
      </w:r>
    </w:p>
    <w:p w14:paraId="302139DC">
      <w:pPr>
        <w:spacing w:line="500" w:lineRule="exact"/>
        <w:ind w:firstLine="480" w:firstLineChars="200"/>
        <w:rPr>
          <w:rFonts w:ascii="仿宋_GB2312" w:hAnsi="仿宋_GB2312" w:eastAsia="仿宋_GB2312" w:cs="Bookman Old Style"/>
          <w:color w:val="000000"/>
          <w:sz w:val="24"/>
          <w:highlight w:val="none"/>
        </w:rPr>
      </w:pPr>
      <w:r>
        <w:rPr>
          <w:rFonts w:ascii="仿宋_GB2312" w:hAnsi="仿宋_GB2312" w:eastAsia="仿宋_GB2312" w:cs="Bookman Old Style"/>
          <w:color w:val="000000"/>
          <w:sz w:val="24"/>
          <w:highlight w:val="none"/>
        </w:rPr>
        <w:t>3</w:t>
      </w:r>
      <w:r>
        <w:rPr>
          <w:rFonts w:hint="eastAsia" w:ascii="仿宋_GB2312" w:hAnsi="仿宋_GB2312" w:eastAsia="仿宋_GB2312" w:cs="Bookman Old Style"/>
          <w:color w:val="000000"/>
          <w:sz w:val="24"/>
          <w:highlight w:val="none"/>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222DC84B">
      <w:pPr>
        <w:spacing w:line="500" w:lineRule="exact"/>
        <w:ind w:firstLine="480" w:firstLineChars="200"/>
        <w:rPr>
          <w:rFonts w:ascii="仿宋_GB2312" w:hAnsi="仿宋_GB2312" w:eastAsia="仿宋_GB2312" w:cs="Bookman Old Style"/>
          <w:color w:val="000000"/>
          <w:sz w:val="24"/>
          <w:highlight w:val="none"/>
        </w:rPr>
      </w:pPr>
      <w:r>
        <w:rPr>
          <w:rFonts w:ascii="仿宋_GB2312" w:hAnsi="仿宋_GB2312" w:eastAsia="仿宋_GB2312" w:cs="Bookman Old Style"/>
          <w:color w:val="000000"/>
          <w:sz w:val="24"/>
          <w:highlight w:val="none"/>
        </w:rPr>
        <w:t>4</w:t>
      </w:r>
      <w:r>
        <w:rPr>
          <w:rFonts w:hint="eastAsia" w:ascii="仿宋_GB2312" w:hAnsi="仿宋_GB2312" w:eastAsia="仿宋_GB2312" w:cs="Bookman Old Style"/>
          <w:color w:val="000000"/>
          <w:sz w:val="24"/>
          <w:highlight w:val="none"/>
        </w:rPr>
        <w:t>、本合同尾部的双方联系方式及地址为双方有效的送达地址，如有一方地址发生变更，应在变更后当日向对方书面通知，如因变更方未及时通知，相对方按合同尾部地址送达的，视为送达成功；</w:t>
      </w:r>
    </w:p>
    <w:p w14:paraId="5D7C932E">
      <w:pPr>
        <w:spacing w:line="500" w:lineRule="exact"/>
        <w:ind w:firstLine="480" w:firstLineChars="200"/>
        <w:rPr>
          <w:rFonts w:ascii="仿宋_GB2312" w:hAnsi="仿宋_GB2312" w:eastAsia="仿宋_GB2312" w:cs="Bookman Old Style"/>
          <w:color w:val="000000"/>
          <w:sz w:val="24"/>
          <w:highlight w:val="none"/>
        </w:rPr>
      </w:pPr>
      <w:r>
        <w:rPr>
          <w:rFonts w:hint="eastAsia" w:ascii="仿宋_GB2312" w:hAnsi="仿宋_GB2312" w:eastAsia="仿宋_GB2312" w:cs="Bookman Old Style"/>
          <w:color w:val="000000"/>
          <w:sz w:val="24"/>
          <w:highlight w:val="none"/>
        </w:rPr>
        <w:t>5、本合同共</w:t>
      </w:r>
      <w:r>
        <w:rPr>
          <w:rFonts w:hint="eastAsia" w:ascii="仿宋_GB2312" w:hAnsi="仿宋_GB2312" w:eastAsia="仿宋_GB2312" w:cs="Bookman Old Style"/>
          <w:color w:val="000000"/>
          <w:sz w:val="24"/>
          <w:highlight w:val="none"/>
          <w:u w:val="single"/>
        </w:rPr>
        <w:t xml:space="preserve"> </w:t>
      </w:r>
      <w:r>
        <w:rPr>
          <w:rFonts w:ascii="仿宋_GB2312" w:hAnsi="仿宋_GB2312" w:eastAsia="仿宋_GB2312" w:cs="Bookman Old Style"/>
          <w:color w:val="000000"/>
          <w:sz w:val="24"/>
          <w:highlight w:val="none"/>
          <w:u w:val="single"/>
        </w:rPr>
        <w:t xml:space="preserve">   </w:t>
      </w:r>
      <w:r>
        <w:rPr>
          <w:rFonts w:hint="eastAsia" w:ascii="仿宋_GB2312" w:hAnsi="仿宋_GB2312" w:eastAsia="仿宋_GB2312" w:cs="Bookman Old Style"/>
          <w:color w:val="000000"/>
          <w:sz w:val="24"/>
          <w:highlight w:val="none"/>
        </w:rPr>
        <w:t>页，含封面。</w:t>
      </w:r>
    </w:p>
    <w:p w14:paraId="5C9552F4">
      <w:pPr>
        <w:spacing w:line="500" w:lineRule="exact"/>
        <w:ind w:firstLine="480" w:firstLineChars="200"/>
        <w:rPr>
          <w:rFonts w:hint="eastAsia" w:ascii="仿宋_GB2312" w:hAnsi="仿宋_GB2312" w:eastAsia="仿宋_GB2312" w:cs="Bookman Old Style"/>
          <w:bCs/>
          <w:color w:val="000000"/>
          <w:sz w:val="24"/>
          <w:highlight w:val="none"/>
        </w:rPr>
      </w:pPr>
    </w:p>
    <w:p w14:paraId="78C2F20E">
      <w:pPr>
        <w:spacing w:line="500" w:lineRule="exact"/>
        <w:rPr>
          <w:rFonts w:hint="eastAsia" w:ascii="仿宋_GB2312" w:hAnsi="仿宋_GB2312" w:eastAsia="仿宋_GB2312" w:cs="Bookman Old Style"/>
          <w:color w:val="000000"/>
          <w:sz w:val="24"/>
          <w:highlight w:val="none"/>
        </w:rPr>
      </w:pPr>
      <w:r>
        <w:rPr>
          <w:rFonts w:hint="eastAsia" w:ascii="仿宋_GB2312" w:hAnsi="仿宋_GB2312" w:eastAsia="仿宋_GB2312"/>
          <w:color w:val="000000"/>
          <w:sz w:val="24"/>
          <w:highlight w:val="none"/>
        </w:rPr>
        <w:t>（以下无正文，为本合同签署页）</w:t>
      </w:r>
    </w:p>
    <w:p w14:paraId="5F8243F2">
      <w:pPr>
        <w:spacing w:line="500" w:lineRule="exact"/>
        <w:rPr>
          <w:rFonts w:hint="eastAsia" w:ascii="仿宋_GB2312" w:hAnsi="仿宋_GB2312" w:eastAsia="仿宋_GB2312"/>
          <w:color w:val="000000"/>
          <w:sz w:val="24"/>
          <w:highlight w:val="none"/>
        </w:rPr>
      </w:pPr>
    </w:p>
    <w:p w14:paraId="6866FFC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甲方（公章）：</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乙</w:t>
      </w:r>
      <w:r>
        <w:rPr>
          <w:rFonts w:ascii="仿宋_GB2312" w:hAnsi="仿宋_GB2312" w:eastAsia="仿宋_GB2312"/>
          <w:color w:val="000000"/>
          <w:sz w:val="24"/>
          <w:highlight w:val="none"/>
        </w:rPr>
        <w:t>方（</w:t>
      </w:r>
      <w:r>
        <w:rPr>
          <w:rFonts w:hint="eastAsia" w:ascii="仿宋_GB2312" w:hAnsi="仿宋_GB2312" w:eastAsia="仿宋_GB2312"/>
          <w:color w:val="000000"/>
          <w:sz w:val="24"/>
          <w:highlight w:val="none"/>
        </w:rPr>
        <w:t>公章</w:t>
      </w:r>
      <w:r>
        <w:rPr>
          <w:rFonts w:ascii="仿宋_GB2312" w:hAnsi="仿宋_GB2312" w:eastAsia="仿宋_GB2312"/>
          <w:color w:val="000000"/>
          <w:sz w:val="24"/>
          <w:highlight w:val="none"/>
        </w:rPr>
        <w:t>）：</w:t>
      </w:r>
    </w:p>
    <w:p w14:paraId="3B166E6F">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法定代表人或授权代表（签字）：        法定代表人或授权代表（签字）：</w:t>
      </w:r>
    </w:p>
    <w:p w14:paraId="3D395638">
      <w:pPr>
        <w:spacing w:line="500" w:lineRule="exact"/>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rPr>
        <w:t xml:space="preserve">                 </w:t>
      </w:r>
      <w:r>
        <w:rPr>
          <w:rFonts w:ascii="仿宋_GB2312" w:hAnsi="仿宋_GB2312" w:eastAsia="仿宋_GB2312"/>
          <w:color w:val="000000"/>
          <w:sz w:val="24"/>
          <w:highlight w:val="none"/>
          <w:u w:val="single"/>
        </w:rPr>
        <w:t xml:space="preserve">                    </w:t>
      </w:r>
    </w:p>
    <w:p w14:paraId="49E7A7B7">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日期：</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年</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月</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日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日期：</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年</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月</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日</w:t>
      </w:r>
    </w:p>
    <w:p w14:paraId="5FE29C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345B08F6">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14:paraId="482A89E0">
      <w:pPr>
        <w:rPr>
          <w:rFonts w:hint="eastAsia" w:ascii="仿宋_GB2312" w:hAnsi="仿宋_GB2312" w:eastAsia="仿宋_GB2312" w:cs="仿宋_GB2312"/>
          <w:b w:val="0"/>
          <w:bCs w:val="0"/>
          <w:sz w:val="24"/>
          <w:szCs w:val="24"/>
          <w:lang w:val="en-US" w:eastAsia="zh-CN"/>
        </w:rPr>
      </w:pPr>
    </w:p>
    <w:p w14:paraId="57446D9D">
      <w:pPr>
        <w:pStyle w:val="5"/>
        <w:numPr>
          <w:ilvl w:val="0"/>
          <w:numId w:val="1"/>
        </w:numPr>
        <w:bidi w:val="0"/>
        <w:jc w:val="center"/>
        <w:rPr>
          <w:rFonts w:hint="eastAsia" w:ascii="仿宋_GB2312" w:hAnsi="仿宋_GB2312" w:eastAsia="仿宋_GB2312" w:cs="仿宋_GB2312"/>
          <w:sz w:val="32"/>
          <w:szCs w:val="32"/>
          <w:lang w:val="en-US" w:eastAsia="zh-CN"/>
        </w:rPr>
      </w:pPr>
      <w:bookmarkStart w:id="17" w:name="_Toc20159"/>
      <w:r>
        <w:rPr>
          <w:rFonts w:hint="eastAsia" w:ascii="仿宋_GB2312" w:hAnsi="仿宋_GB2312" w:eastAsia="仿宋_GB2312" w:cs="仿宋_GB2312"/>
          <w:sz w:val="32"/>
          <w:szCs w:val="32"/>
          <w:lang w:val="en-US" w:eastAsia="zh-CN"/>
        </w:rPr>
        <w:t>采购需求</w:t>
      </w:r>
      <w:bookmarkEnd w:id="17"/>
    </w:p>
    <w:p w14:paraId="0FCEAD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p>
    <w:p w14:paraId="232F7F1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7A8BD2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24"/>
          <w:szCs w:val="24"/>
          <w:highlight w:val="none"/>
          <w:lang w:val="en-US" w:eastAsia="zh-CN"/>
        </w:rPr>
        <w:t>2.下列标有“※”的条款均为实质性响应条款，投标人若有一项带“※”的条款未响应或不满足，将按无效投标处理。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”条款为重要条款</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非“</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”条款为一般条款</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未响应或不满足，将按评审标准中规定进行扣分。</w:t>
      </w:r>
    </w:p>
    <w:p w14:paraId="5188DCAA">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lang w:val="en-US" w:eastAsia="zh-CN"/>
        </w:rPr>
      </w:pPr>
    </w:p>
    <w:p w14:paraId="3ED5A616">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采购标的</w:t>
      </w:r>
    </w:p>
    <w:p w14:paraId="22BD415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lang w:val="en-US" w:eastAsia="zh-CN"/>
        </w:rPr>
        <w:t>需求一览表</w:t>
      </w:r>
    </w:p>
    <w:tbl>
      <w:tblPr>
        <w:tblStyle w:val="17"/>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922"/>
        <w:gridCol w:w="1719"/>
        <w:gridCol w:w="1984"/>
        <w:gridCol w:w="1021"/>
      </w:tblGrid>
      <w:tr w14:paraId="05C2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24" w:type="pct"/>
            <w:noWrap w:val="0"/>
            <w:vAlign w:val="center"/>
          </w:tcPr>
          <w:p w14:paraId="2B8A8A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品目号</w:t>
            </w:r>
          </w:p>
        </w:tc>
        <w:tc>
          <w:tcPr>
            <w:tcW w:w="1671" w:type="pct"/>
            <w:noWrap w:val="0"/>
            <w:vAlign w:val="center"/>
          </w:tcPr>
          <w:p w14:paraId="7B83A4D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品目</w:t>
            </w:r>
            <w:r>
              <w:rPr>
                <w:rFonts w:hint="eastAsia" w:ascii="仿宋" w:hAnsi="仿宋" w:eastAsia="仿宋" w:cs="仿宋"/>
                <w:b/>
                <w:bCs/>
                <w:color w:val="auto"/>
                <w:sz w:val="24"/>
                <w:szCs w:val="24"/>
                <w:highlight w:val="none"/>
              </w:rPr>
              <w:t>名称</w:t>
            </w:r>
          </w:p>
        </w:tc>
        <w:tc>
          <w:tcPr>
            <w:tcW w:w="983" w:type="pct"/>
            <w:noWrap w:val="0"/>
            <w:vAlign w:val="center"/>
          </w:tcPr>
          <w:p w14:paraId="445968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数量</w:t>
            </w:r>
            <w:r>
              <w:rPr>
                <w:rFonts w:hint="eastAsia" w:ascii="仿宋" w:hAnsi="仿宋" w:eastAsia="仿宋" w:cs="仿宋"/>
                <w:b/>
                <w:bCs/>
                <w:color w:val="auto"/>
                <w:sz w:val="24"/>
                <w:szCs w:val="24"/>
                <w:highlight w:val="none"/>
                <w:lang w:val="en-US" w:eastAsia="zh-CN"/>
              </w:rPr>
              <w:t>/单位</w:t>
            </w:r>
          </w:p>
        </w:tc>
        <w:tc>
          <w:tcPr>
            <w:tcW w:w="1135" w:type="pct"/>
            <w:noWrap w:val="0"/>
            <w:vAlign w:val="center"/>
          </w:tcPr>
          <w:p w14:paraId="6C1FC0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中小企业划分标准所属行业</w:t>
            </w:r>
          </w:p>
        </w:tc>
        <w:tc>
          <w:tcPr>
            <w:tcW w:w="584" w:type="pct"/>
            <w:noWrap w:val="0"/>
            <w:vAlign w:val="center"/>
          </w:tcPr>
          <w:p w14:paraId="3924F9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1A7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24" w:type="pct"/>
            <w:noWrap w:val="0"/>
            <w:vAlign w:val="center"/>
          </w:tcPr>
          <w:p w14:paraId="4A5A6C67">
            <w:pP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1-1</w:t>
            </w:r>
          </w:p>
        </w:tc>
        <w:tc>
          <w:tcPr>
            <w:tcW w:w="1671" w:type="pct"/>
            <w:noWrap w:val="0"/>
            <w:vAlign w:val="center"/>
          </w:tcPr>
          <w:p w14:paraId="2C6E598C">
            <w:pPr>
              <w:jc w:val="center"/>
              <w:rPr>
                <w:rFonts w:hint="eastAsia" w:ascii="仿宋" w:hAnsi="仿宋" w:eastAsia="仿宋" w:cs="仿宋"/>
                <w:color w:val="auto"/>
                <w:sz w:val="24"/>
                <w:szCs w:val="24"/>
                <w:highlight w:val="none"/>
              </w:rPr>
            </w:pPr>
            <w:r>
              <w:rPr>
                <w:rFonts w:hint="eastAsia" w:ascii="仿宋" w:hAnsi="仿宋" w:eastAsia="仿宋" w:cs="仿宋"/>
                <w:sz w:val="24"/>
                <w:szCs w:val="32"/>
              </w:rPr>
              <w:t>核酸分子杂交仪（45通道）</w:t>
            </w:r>
          </w:p>
        </w:tc>
        <w:tc>
          <w:tcPr>
            <w:tcW w:w="983" w:type="pct"/>
            <w:noWrap w:val="0"/>
            <w:vAlign w:val="center"/>
          </w:tcPr>
          <w:p w14:paraId="411BCBC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1台</w:t>
            </w:r>
          </w:p>
        </w:tc>
        <w:tc>
          <w:tcPr>
            <w:tcW w:w="1135" w:type="pct"/>
            <w:noWrap w:val="0"/>
            <w:vAlign w:val="center"/>
          </w:tcPr>
          <w:p w14:paraId="1846CAB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工业</w:t>
            </w:r>
          </w:p>
        </w:tc>
        <w:tc>
          <w:tcPr>
            <w:tcW w:w="584" w:type="pct"/>
            <w:noWrap w:val="0"/>
            <w:vAlign w:val="center"/>
          </w:tcPr>
          <w:p w14:paraId="212EF2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r w14:paraId="156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24" w:type="pct"/>
            <w:noWrap w:val="0"/>
            <w:vAlign w:val="center"/>
          </w:tcPr>
          <w:p w14:paraId="0B62705A">
            <w:pPr>
              <w:rPr>
                <w:rFonts w:hint="eastAsia" w:ascii="仿宋" w:hAnsi="仿宋" w:eastAsia="仿宋" w:cs="仿宋"/>
                <w:color w:val="auto"/>
                <w:sz w:val="24"/>
                <w:szCs w:val="24"/>
                <w:highlight w:val="none"/>
              </w:rPr>
            </w:pPr>
            <w:r>
              <w:rPr>
                <w:rFonts w:hint="eastAsia" w:ascii="仿宋" w:hAnsi="仿宋" w:eastAsia="仿宋" w:cs="仿宋"/>
                <w:sz w:val="24"/>
                <w:szCs w:val="32"/>
              </w:rPr>
              <w:t>1.2</w:t>
            </w:r>
          </w:p>
        </w:tc>
        <w:tc>
          <w:tcPr>
            <w:tcW w:w="1671" w:type="pct"/>
            <w:noWrap w:val="0"/>
            <w:vAlign w:val="center"/>
          </w:tcPr>
          <w:p w14:paraId="71E7CE10">
            <w:pPr>
              <w:jc w:val="center"/>
              <w:rPr>
                <w:rFonts w:hint="eastAsia" w:ascii="仿宋" w:hAnsi="仿宋" w:eastAsia="仿宋" w:cs="仿宋"/>
                <w:color w:val="auto"/>
                <w:sz w:val="24"/>
                <w:szCs w:val="24"/>
                <w:highlight w:val="none"/>
              </w:rPr>
            </w:pPr>
            <w:r>
              <w:rPr>
                <w:rFonts w:hint="eastAsia" w:ascii="仿宋" w:hAnsi="仿宋" w:eastAsia="仿宋" w:cs="仿宋"/>
                <w:sz w:val="24"/>
                <w:szCs w:val="32"/>
              </w:rPr>
              <w:t>凝胶成像仪</w:t>
            </w:r>
          </w:p>
        </w:tc>
        <w:tc>
          <w:tcPr>
            <w:tcW w:w="983" w:type="pct"/>
            <w:noWrap w:val="0"/>
            <w:vAlign w:val="center"/>
          </w:tcPr>
          <w:p w14:paraId="28C093D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1台</w:t>
            </w:r>
          </w:p>
        </w:tc>
        <w:tc>
          <w:tcPr>
            <w:tcW w:w="1135" w:type="pct"/>
            <w:noWrap w:val="0"/>
            <w:vAlign w:val="center"/>
          </w:tcPr>
          <w:p w14:paraId="2689215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工业</w:t>
            </w:r>
          </w:p>
        </w:tc>
        <w:tc>
          <w:tcPr>
            <w:tcW w:w="584" w:type="pct"/>
            <w:noWrap w:val="0"/>
            <w:vAlign w:val="center"/>
          </w:tcPr>
          <w:p w14:paraId="1B421D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bl>
    <w:p w14:paraId="3A9123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※2、合同履约期限：合同签订后30日内将货物送达指定地点。</w:t>
      </w:r>
    </w:p>
    <w:p w14:paraId="3BF639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※3、质保期</w:t>
      </w:r>
      <w:r>
        <w:rPr>
          <w:rFonts w:hint="eastAsia" w:ascii="仿宋" w:hAnsi="仿宋" w:eastAsia="仿宋" w:cs="仿宋"/>
          <w:color w:val="auto"/>
          <w:sz w:val="24"/>
          <w:szCs w:val="24"/>
          <w:highlight w:val="none"/>
          <w:lang w:val="en-US" w:eastAsia="zh-CN"/>
        </w:rPr>
        <w:t>（保修期）：为交货并验收合格后 3 年</w:t>
      </w:r>
    </w:p>
    <w:p w14:paraId="4DEB6FD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※4、付款方式：合同签订后乙方将人民币大写:合同总金额的10%的履约保证金(以银行保函形式)交给甲方。货物验收合格后甲方向乙方支付合同全部货款。</w:t>
      </w:r>
    </w:p>
    <w:p w14:paraId="28706052">
      <w:pPr>
        <w:pStyle w:val="2"/>
        <w:ind w:left="0" w:leftChars="0" w:firstLine="0" w:firstLineChars="0"/>
        <w:rPr>
          <w:rFonts w:hint="default"/>
          <w:lang w:val="en-US" w:eastAsia="zh-CN"/>
        </w:rPr>
      </w:pPr>
    </w:p>
    <w:p w14:paraId="4607779F">
      <w:pPr>
        <w:keepNext w:val="0"/>
        <w:keepLines w:val="0"/>
        <w:pageBreakBefore w:val="0"/>
        <w:widowControl w:val="0"/>
        <w:numPr>
          <w:ilvl w:val="0"/>
          <w:numId w:val="10"/>
        </w:numPr>
        <w:kinsoku/>
        <w:wordWrap/>
        <w:overflowPunct/>
        <w:topLinePunct w:val="0"/>
        <w:autoSpaceDE/>
        <w:autoSpaceDN/>
        <w:bidi w:val="0"/>
        <w:adjustRightInd/>
        <w:snapToGrid/>
        <w:spacing w:line="4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lang w:val="en-US" w:eastAsia="zh-CN"/>
        </w:rPr>
        <w:t>技术要求</w:t>
      </w:r>
    </w:p>
    <w:p w14:paraId="2BBD34C7">
      <w:pPr>
        <w:pStyle w:val="2"/>
        <w:jc w:val="center"/>
        <w:rPr>
          <w:rFonts w:hint="eastAsia" w:ascii="仿宋" w:hAnsi="仿宋" w:eastAsia="仿宋" w:cs="仿宋"/>
          <w:b/>
          <w:bCs/>
          <w:sz w:val="24"/>
          <w:szCs w:val="24"/>
        </w:rPr>
      </w:pPr>
      <w:r>
        <w:rPr>
          <w:rFonts w:hint="eastAsia" w:ascii="仿宋" w:hAnsi="仿宋" w:eastAsia="仿宋" w:cs="仿宋"/>
          <w:b/>
          <w:bCs/>
          <w:sz w:val="24"/>
          <w:szCs w:val="24"/>
        </w:rPr>
        <w:t>品目1-1核酸分子杂交仪（45通道）</w:t>
      </w:r>
    </w:p>
    <w:p w14:paraId="52D67357">
      <w:pPr>
        <w:pStyle w:val="3"/>
        <w:spacing w:line="360" w:lineRule="auto"/>
        <w:ind w:firstLine="0" w:firstLineChars="0"/>
        <w:rPr>
          <w:rFonts w:hint="eastAsia" w:ascii="仿宋" w:hAnsi="仿宋" w:eastAsia="仿宋" w:cs="仿宋"/>
          <w:b/>
          <w:bCs/>
          <w:sz w:val="24"/>
          <w:szCs w:val="24"/>
          <w:lang w:val="en-US" w:bidi="ar-SA"/>
        </w:rPr>
      </w:pPr>
      <w:r>
        <w:rPr>
          <w:rFonts w:hint="eastAsia" w:ascii="仿宋" w:hAnsi="仿宋" w:eastAsia="仿宋" w:cs="仿宋"/>
          <w:b/>
          <w:bCs/>
          <w:sz w:val="24"/>
          <w:szCs w:val="24"/>
          <w:lang w:val="en-US" w:bidi="ar-SA"/>
        </w:rPr>
        <w:t>（一）数量：1台</w:t>
      </w:r>
      <w:bookmarkStart w:id="94" w:name="_GoBack"/>
      <w:bookmarkEnd w:id="94"/>
    </w:p>
    <w:p w14:paraId="47ADC80B">
      <w:pPr>
        <w:pStyle w:val="4"/>
        <w:spacing w:line="360" w:lineRule="auto"/>
        <w:ind w:left="0" w:leftChars="0"/>
        <w:rPr>
          <w:rFonts w:hint="eastAsia" w:ascii="仿宋" w:hAnsi="仿宋" w:eastAsia="仿宋" w:cs="仿宋"/>
          <w:b/>
          <w:bCs/>
          <w:sz w:val="24"/>
          <w:szCs w:val="24"/>
        </w:rPr>
      </w:pPr>
      <w:r>
        <w:rPr>
          <w:rFonts w:hint="eastAsia" w:ascii="仿宋" w:hAnsi="仿宋" w:eastAsia="仿宋" w:cs="仿宋"/>
          <w:b/>
          <w:bCs/>
          <w:sz w:val="24"/>
          <w:szCs w:val="24"/>
        </w:rPr>
        <w:t>（二）技术参数</w:t>
      </w:r>
    </w:p>
    <w:p w14:paraId="596DF632">
      <w:pPr>
        <w:spacing w:line="360" w:lineRule="auto"/>
        <w:rPr>
          <w:rFonts w:hint="eastAsia" w:ascii="仿宋" w:hAnsi="仿宋" w:eastAsia="仿宋" w:cs="仿宋"/>
          <w:sz w:val="24"/>
          <w:szCs w:val="24"/>
          <w:highlight w:val="yellow"/>
        </w:rPr>
      </w:pPr>
      <w:r>
        <w:rPr>
          <w:rFonts w:hint="eastAsia" w:ascii="仿宋" w:hAnsi="仿宋" w:eastAsia="仿宋" w:cs="仿宋"/>
          <w:sz w:val="24"/>
          <w:szCs w:val="24"/>
          <w:highlight w:val="yellow"/>
        </w:rPr>
        <w:t>1．</w:t>
      </w:r>
      <w:r>
        <w:rPr>
          <w:rFonts w:hint="eastAsia" w:ascii="仿宋" w:hAnsi="仿宋" w:eastAsia="仿宋" w:cs="仿宋"/>
          <w:sz w:val="24"/>
          <w:szCs w:val="24"/>
          <w:highlight w:val="yellow"/>
          <w:lang w:val="en-US" w:eastAsia="zh-CN"/>
        </w:rPr>
        <w:t>采用膜杂交技术，用于核酸分子的杂交分析。</w:t>
      </w:r>
    </w:p>
    <w:p w14:paraId="013A7C57">
      <w:pPr>
        <w:spacing w:line="360" w:lineRule="auto"/>
        <w:rPr>
          <w:rFonts w:hint="eastAsia" w:ascii="仿宋" w:hAnsi="仿宋" w:eastAsia="仿宋" w:cs="仿宋"/>
          <w:sz w:val="24"/>
          <w:szCs w:val="24"/>
        </w:rPr>
      </w:pPr>
      <w:r>
        <w:rPr>
          <w:rFonts w:hint="eastAsia" w:ascii="仿宋" w:hAnsi="仿宋" w:eastAsia="仿宋" w:cs="仿宋"/>
          <w:sz w:val="24"/>
          <w:szCs w:val="24"/>
        </w:rPr>
        <w:t>2．具备高速热循环系统；</w:t>
      </w:r>
    </w:p>
    <w:p w14:paraId="61008161">
      <w:pPr>
        <w:spacing w:line="360" w:lineRule="auto"/>
        <w:rPr>
          <w:rFonts w:hint="eastAsia" w:ascii="仿宋" w:hAnsi="仿宋" w:eastAsia="仿宋" w:cs="仿宋"/>
          <w:sz w:val="24"/>
          <w:szCs w:val="24"/>
        </w:rPr>
      </w:pPr>
      <w:r>
        <w:rPr>
          <w:rFonts w:hint="eastAsia" w:ascii="仿宋" w:hAnsi="仿宋" w:eastAsia="仿宋" w:cs="仿宋"/>
          <w:sz w:val="24"/>
          <w:szCs w:val="24"/>
        </w:rPr>
        <w:t>3．液晶屏显示，触控操作，人性化UI界面；</w:t>
      </w:r>
    </w:p>
    <w:p w14:paraId="0AF98DD5">
      <w:pPr>
        <w:spacing w:line="360" w:lineRule="auto"/>
        <w:rPr>
          <w:rFonts w:hint="eastAsia" w:ascii="仿宋" w:hAnsi="仿宋" w:eastAsia="仿宋" w:cs="仿宋"/>
          <w:sz w:val="24"/>
          <w:szCs w:val="24"/>
        </w:rPr>
      </w:pPr>
      <w:r>
        <w:rPr>
          <w:rFonts w:hint="eastAsia" w:ascii="仿宋" w:hAnsi="仿宋" w:eastAsia="仿宋" w:cs="仿宋"/>
          <w:sz w:val="24"/>
          <w:szCs w:val="24"/>
        </w:rPr>
        <w:t>4．杂交自动化，一键启动，添加样本后，可自动完成杂交过程；</w:t>
      </w:r>
    </w:p>
    <w:p w14:paraId="57F10BFB">
      <w:pPr>
        <w:spacing w:line="360" w:lineRule="auto"/>
        <w:rPr>
          <w:rFonts w:hint="eastAsia" w:ascii="仿宋" w:hAnsi="仿宋" w:eastAsia="仿宋" w:cs="仿宋"/>
          <w:sz w:val="24"/>
          <w:szCs w:val="24"/>
        </w:rPr>
      </w:pPr>
      <w:r>
        <w:rPr>
          <w:rFonts w:hint="eastAsia" w:ascii="仿宋" w:hAnsi="仿宋" w:eastAsia="仿宋" w:cs="仿宋"/>
          <w:sz w:val="24"/>
          <w:szCs w:val="24"/>
        </w:rPr>
        <w:t>5．采用压力平衡系统，节省杂交试剂的用量；</w:t>
      </w:r>
    </w:p>
    <w:p w14:paraId="6F60D893">
      <w:pPr>
        <w:spacing w:line="360" w:lineRule="auto"/>
        <w:rPr>
          <w:rFonts w:hint="eastAsia" w:ascii="仿宋" w:hAnsi="仿宋" w:eastAsia="仿宋" w:cs="仿宋"/>
          <w:sz w:val="24"/>
          <w:szCs w:val="24"/>
        </w:rPr>
      </w:pPr>
      <w:r>
        <w:rPr>
          <w:rFonts w:hint="eastAsia" w:ascii="仿宋" w:hAnsi="仿宋" w:eastAsia="仿宋" w:cs="仿宋"/>
          <w:sz w:val="24"/>
          <w:szCs w:val="24"/>
        </w:rPr>
        <w:t>6．自动化判读，搭配智能判读软件，实现AI智慧判读；</w:t>
      </w:r>
    </w:p>
    <w:p w14:paraId="7C018CAA">
      <w:pPr>
        <w:spacing w:line="360" w:lineRule="auto"/>
        <w:rPr>
          <w:rFonts w:hint="eastAsia" w:ascii="仿宋" w:hAnsi="仿宋" w:eastAsia="仿宋" w:cs="仿宋"/>
          <w:sz w:val="24"/>
          <w:szCs w:val="24"/>
        </w:rPr>
      </w:pPr>
      <w:r>
        <w:rPr>
          <w:rFonts w:hint="eastAsia" w:ascii="仿宋" w:hAnsi="仿宋" w:eastAsia="仿宋" w:cs="仿宋"/>
          <w:sz w:val="24"/>
          <w:szCs w:val="24"/>
        </w:rPr>
        <w:t>7．适用于HPV、STD、G6PD、耳聋易感基因、地中海贫血基因检测等项目。</w:t>
      </w:r>
    </w:p>
    <w:p w14:paraId="37111F14">
      <w:pPr>
        <w:spacing w:line="360" w:lineRule="auto"/>
        <w:rPr>
          <w:rFonts w:hint="eastAsia" w:ascii="仿宋" w:hAnsi="仿宋" w:eastAsia="仿宋" w:cs="仿宋"/>
          <w:sz w:val="24"/>
          <w:szCs w:val="24"/>
        </w:rPr>
      </w:pPr>
      <w:r>
        <w:rPr>
          <w:rFonts w:hint="eastAsia" w:ascii="仿宋" w:hAnsi="仿宋" w:eastAsia="仿宋" w:cs="仿宋"/>
          <w:sz w:val="24"/>
          <w:szCs w:val="24"/>
        </w:rPr>
        <w:t>8．样本容量：≥45人份</w:t>
      </w:r>
    </w:p>
    <w:p w14:paraId="75AA158E">
      <w:pPr>
        <w:spacing w:line="360" w:lineRule="auto"/>
        <w:rPr>
          <w:rFonts w:hint="eastAsia" w:ascii="仿宋" w:hAnsi="仿宋" w:eastAsia="仿宋" w:cs="仿宋"/>
          <w:sz w:val="24"/>
          <w:szCs w:val="24"/>
        </w:rPr>
      </w:pPr>
      <w:r>
        <w:rPr>
          <w:rFonts w:hint="eastAsia" w:ascii="仿宋" w:hAnsi="仿宋" w:eastAsia="仿宋" w:cs="仿宋"/>
          <w:sz w:val="24"/>
          <w:szCs w:val="24"/>
        </w:rPr>
        <w:t>9．温度显示分辨率：0.1℃</w:t>
      </w:r>
    </w:p>
    <w:p w14:paraId="450DED3B">
      <w:pPr>
        <w:spacing w:line="360" w:lineRule="auto"/>
        <w:rPr>
          <w:rFonts w:hint="eastAsia" w:ascii="仿宋" w:hAnsi="仿宋" w:eastAsia="仿宋" w:cs="仿宋"/>
          <w:sz w:val="24"/>
          <w:szCs w:val="24"/>
        </w:rPr>
      </w:pPr>
      <w:r>
        <w:rPr>
          <w:rFonts w:hint="eastAsia" w:ascii="仿宋" w:hAnsi="仿宋" w:eastAsia="仿宋" w:cs="仿宋"/>
          <w:sz w:val="24"/>
          <w:szCs w:val="24"/>
        </w:rPr>
        <w:t>10．温度控制精度：±0.5℃</w:t>
      </w:r>
    </w:p>
    <w:p w14:paraId="6CCCC7E5">
      <w:pPr>
        <w:spacing w:line="360" w:lineRule="auto"/>
        <w:rPr>
          <w:rFonts w:hint="eastAsia" w:ascii="仿宋" w:hAnsi="仿宋" w:eastAsia="仿宋" w:cs="仿宋"/>
          <w:sz w:val="24"/>
          <w:szCs w:val="24"/>
        </w:rPr>
      </w:pPr>
      <w:r>
        <w:rPr>
          <w:rFonts w:hint="eastAsia" w:ascii="仿宋" w:hAnsi="仿宋" w:eastAsia="仿宋" w:cs="仿宋"/>
          <w:sz w:val="24"/>
          <w:szCs w:val="24"/>
        </w:rPr>
        <w:t>11．升温速度：≥10.0℃/min</w:t>
      </w:r>
    </w:p>
    <w:p w14:paraId="2B39E921">
      <w:pPr>
        <w:spacing w:line="360" w:lineRule="auto"/>
        <w:rPr>
          <w:rFonts w:hint="eastAsia" w:ascii="仿宋" w:hAnsi="仿宋" w:eastAsia="仿宋" w:cs="仿宋"/>
          <w:sz w:val="24"/>
          <w:szCs w:val="24"/>
        </w:rPr>
      </w:pPr>
      <w:r>
        <w:rPr>
          <w:rFonts w:hint="eastAsia" w:ascii="仿宋" w:hAnsi="仿宋" w:eastAsia="仿宋" w:cs="仿宋"/>
          <w:sz w:val="24"/>
          <w:szCs w:val="24"/>
        </w:rPr>
        <w:t>12．降温速度：≥5.2℃/min</w:t>
      </w:r>
    </w:p>
    <w:p w14:paraId="02AB0C25">
      <w:pPr>
        <w:spacing w:line="360" w:lineRule="auto"/>
        <w:rPr>
          <w:rFonts w:hint="eastAsia" w:ascii="仿宋" w:hAnsi="仿宋" w:eastAsia="仿宋" w:cs="仿宋"/>
          <w:sz w:val="24"/>
          <w:szCs w:val="24"/>
        </w:rPr>
      </w:pPr>
      <w:r>
        <w:rPr>
          <w:rFonts w:hint="eastAsia" w:ascii="仿宋" w:hAnsi="仿宋" w:eastAsia="仿宋" w:cs="仿宋"/>
          <w:sz w:val="24"/>
          <w:szCs w:val="24"/>
        </w:rPr>
        <w:t>13．实验时间：50-120分钟</w:t>
      </w:r>
    </w:p>
    <w:p w14:paraId="7FCCD451">
      <w:pPr>
        <w:spacing w:line="360" w:lineRule="auto"/>
        <w:rPr>
          <w:rFonts w:hint="eastAsia" w:ascii="仿宋" w:hAnsi="仿宋" w:eastAsia="仿宋" w:cs="仿宋"/>
          <w:sz w:val="24"/>
          <w:szCs w:val="24"/>
        </w:rPr>
      </w:pPr>
      <w:r>
        <w:rPr>
          <w:rFonts w:hint="eastAsia" w:ascii="仿宋" w:hAnsi="仿宋" w:eastAsia="仿宋" w:cs="仿宋"/>
          <w:sz w:val="24"/>
          <w:szCs w:val="24"/>
        </w:rPr>
        <w:t>14．排液速度：85±10ml/min</w:t>
      </w:r>
    </w:p>
    <w:p w14:paraId="6BA343C5">
      <w:pPr>
        <w:spacing w:line="360" w:lineRule="auto"/>
        <w:rPr>
          <w:rFonts w:hint="eastAsia" w:ascii="仿宋" w:hAnsi="仿宋" w:eastAsia="仿宋" w:cs="仿宋"/>
          <w:sz w:val="24"/>
          <w:szCs w:val="24"/>
        </w:rPr>
      </w:pPr>
      <w:r>
        <w:rPr>
          <w:rFonts w:hint="eastAsia" w:ascii="仿宋" w:hAnsi="仿宋" w:eastAsia="仿宋" w:cs="仿宋"/>
          <w:sz w:val="24"/>
          <w:szCs w:val="24"/>
        </w:rPr>
        <w:t>15．移液精度：500μL±15μL</w:t>
      </w:r>
    </w:p>
    <w:p w14:paraId="7EF4946D">
      <w:pPr>
        <w:spacing w:line="360" w:lineRule="auto"/>
        <w:rPr>
          <w:rFonts w:hint="eastAsia" w:ascii="仿宋" w:hAnsi="仿宋" w:eastAsia="仿宋" w:cs="仿宋"/>
          <w:sz w:val="24"/>
          <w:szCs w:val="24"/>
        </w:rPr>
      </w:pPr>
      <w:r>
        <w:rPr>
          <w:rFonts w:hint="eastAsia" w:ascii="仿宋" w:hAnsi="仿宋" w:eastAsia="仿宋" w:cs="仿宋"/>
          <w:sz w:val="24"/>
          <w:szCs w:val="24"/>
        </w:rPr>
        <w:t>16．交叉污染率：0</w:t>
      </w:r>
    </w:p>
    <w:p w14:paraId="5847CEA0">
      <w:pPr>
        <w:spacing w:line="360" w:lineRule="auto"/>
        <w:rPr>
          <w:rFonts w:hint="eastAsia" w:ascii="仿宋" w:hAnsi="仿宋" w:eastAsia="仿宋" w:cs="仿宋"/>
          <w:sz w:val="24"/>
          <w:szCs w:val="24"/>
        </w:rPr>
      </w:pPr>
      <w:r>
        <w:rPr>
          <w:rFonts w:hint="eastAsia" w:ascii="仿宋" w:hAnsi="仿宋" w:eastAsia="仿宋" w:cs="仿宋"/>
          <w:sz w:val="24"/>
          <w:szCs w:val="24"/>
        </w:rPr>
        <w:t>17．液体残留量：0</w:t>
      </w:r>
    </w:p>
    <w:p w14:paraId="63AEE3D9">
      <w:pPr>
        <w:spacing w:line="360" w:lineRule="auto"/>
        <w:rPr>
          <w:rFonts w:hint="eastAsia" w:ascii="仿宋" w:hAnsi="仿宋" w:eastAsia="仿宋" w:cs="仿宋"/>
          <w:sz w:val="24"/>
          <w:szCs w:val="24"/>
        </w:rPr>
      </w:pPr>
      <w:r>
        <w:rPr>
          <w:rFonts w:hint="eastAsia" w:ascii="仿宋" w:hAnsi="仿宋" w:eastAsia="仿宋" w:cs="仿宋"/>
          <w:sz w:val="24"/>
          <w:szCs w:val="24"/>
        </w:rPr>
        <w:t>18．安全：</w:t>
      </w:r>
    </w:p>
    <w:p w14:paraId="0515CA33">
      <w:pPr>
        <w:spacing w:line="360" w:lineRule="auto"/>
        <w:rPr>
          <w:rFonts w:hint="eastAsia" w:ascii="仿宋" w:hAnsi="仿宋" w:eastAsia="仿宋" w:cs="仿宋"/>
          <w:sz w:val="24"/>
          <w:szCs w:val="24"/>
        </w:rPr>
      </w:pPr>
      <w:r>
        <w:rPr>
          <w:rFonts w:hint="eastAsia" w:ascii="仿宋" w:hAnsi="仿宋" w:eastAsia="仿宋" w:cs="仿宋"/>
          <w:sz w:val="24"/>
          <w:szCs w:val="24"/>
        </w:rPr>
        <w:t>18.1瞬态过压类别：Ⅱ类</w:t>
      </w:r>
    </w:p>
    <w:p w14:paraId="71492701">
      <w:pPr>
        <w:spacing w:line="360" w:lineRule="auto"/>
        <w:rPr>
          <w:rFonts w:hint="eastAsia" w:ascii="仿宋" w:hAnsi="仿宋" w:eastAsia="仿宋" w:cs="仿宋"/>
          <w:sz w:val="24"/>
          <w:szCs w:val="24"/>
        </w:rPr>
      </w:pPr>
      <w:r>
        <w:rPr>
          <w:rFonts w:hint="eastAsia" w:ascii="仿宋" w:hAnsi="仿宋" w:eastAsia="仿宋" w:cs="仿宋"/>
          <w:sz w:val="24"/>
          <w:szCs w:val="24"/>
        </w:rPr>
        <w:t>18.2运行方式：连续24小时</w:t>
      </w:r>
    </w:p>
    <w:p w14:paraId="7C252B7E">
      <w:pPr>
        <w:spacing w:line="360" w:lineRule="auto"/>
        <w:rPr>
          <w:rFonts w:hint="eastAsia" w:ascii="仿宋" w:hAnsi="仿宋" w:eastAsia="仿宋" w:cs="仿宋"/>
          <w:sz w:val="24"/>
          <w:szCs w:val="24"/>
        </w:rPr>
      </w:pPr>
      <w:r>
        <w:rPr>
          <w:rFonts w:hint="eastAsia" w:ascii="仿宋" w:hAnsi="仿宋" w:eastAsia="仿宋" w:cs="仿宋"/>
          <w:sz w:val="24"/>
          <w:szCs w:val="24"/>
        </w:rPr>
        <w:t>18.3污染等级：2级污染</w:t>
      </w:r>
    </w:p>
    <w:p w14:paraId="6B593055">
      <w:pPr>
        <w:spacing w:line="360" w:lineRule="auto"/>
        <w:jc w:val="center"/>
        <w:rPr>
          <w:rFonts w:hint="eastAsia" w:ascii="仿宋" w:hAnsi="仿宋" w:eastAsia="仿宋" w:cs="仿宋"/>
          <w:sz w:val="24"/>
          <w:szCs w:val="24"/>
        </w:rPr>
      </w:pPr>
    </w:p>
    <w:p w14:paraId="0A00D52C">
      <w:pPr>
        <w:spacing w:line="360" w:lineRule="auto"/>
        <w:jc w:val="center"/>
        <w:rPr>
          <w:rFonts w:hint="eastAsia" w:ascii="仿宋" w:hAnsi="仿宋" w:eastAsia="仿宋" w:cs="仿宋"/>
          <w:b/>
          <w:bCs/>
          <w:sz w:val="24"/>
          <w:szCs w:val="24"/>
        </w:rPr>
      </w:pPr>
    </w:p>
    <w:p w14:paraId="744E825D">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品目1-2凝胶成像仪</w:t>
      </w:r>
    </w:p>
    <w:p w14:paraId="17F96D73">
      <w:pPr>
        <w:pStyle w:val="3"/>
        <w:spacing w:line="360" w:lineRule="auto"/>
        <w:ind w:firstLine="0" w:firstLineChars="0"/>
        <w:rPr>
          <w:rFonts w:hint="eastAsia" w:ascii="仿宋" w:hAnsi="仿宋" w:eastAsia="仿宋" w:cs="仿宋"/>
          <w:b/>
          <w:bCs/>
          <w:sz w:val="24"/>
          <w:szCs w:val="24"/>
          <w:lang w:val="en-US" w:bidi="ar-SA"/>
        </w:rPr>
      </w:pPr>
      <w:r>
        <w:rPr>
          <w:rFonts w:hint="eastAsia" w:ascii="仿宋" w:hAnsi="仿宋" w:eastAsia="仿宋" w:cs="仿宋"/>
          <w:b/>
          <w:bCs/>
          <w:sz w:val="24"/>
          <w:szCs w:val="24"/>
          <w:lang w:val="en-US" w:bidi="ar-SA"/>
        </w:rPr>
        <w:t>（一）数量：1台</w:t>
      </w:r>
    </w:p>
    <w:p w14:paraId="59E7CFDA">
      <w:pPr>
        <w:pStyle w:val="4"/>
        <w:spacing w:line="360" w:lineRule="auto"/>
        <w:ind w:left="0" w:leftChars="0"/>
        <w:rPr>
          <w:rFonts w:hint="eastAsia" w:ascii="仿宋" w:hAnsi="仿宋" w:eastAsia="仿宋" w:cs="仿宋"/>
          <w:b/>
          <w:bCs/>
          <w:sz w:val="24"/>
          <w:szCs w:val="24"/>
        </w:rPr>
      </w:pPr>
      <w:r>
        <w:rPr>
          <w:rFonts w:hint="eastAsia" w:ascii="仿宋" w:hAnsi="仿宋" w:eastAsia="仿宋" w:cs="仿宋"/>
          <w:b/>
          <w:bCs/>
          <w:sz w:val="24"/>
          <w:szCs w:val="24"/>
        </w:rPr>
        <w:t>（二）技术参数</w:t>
      </w:r>
    </w:p>
    <w:p w14:paraId="7DC53020">
      <w:pPr>
        <w:pStyle w:val="2"/>
        <w:spacing w:line="360" w:lineRule="auto"/>
        <w:rPr>
          <w:rFonts w:hint="eastAsia" w:ascii="仿宋" w:hAnsi="仿宋" w:eastAsia="仿宋" w:cs="仿宋"/>
          <w:sz w:val="24"/>
          <w:szCs w:val="24"/>
        </w:rPr>
      </w:pPr>
    </w:p>
    <w:p w14:paraId="2ACDEF92">
      <w:pPr>
        <w:spacing w:line="360" w:lineRule="auto"/>
        <w:rPr>
          <w:rFonts w:hint="eastAsia" w:ascii="仿宋" w:hAnsi="仿宋" w:eastAsia="仿宋" w:cs="仿宋"/>
          <w:sz w:val="24"/>
          <w:szCs w:val="24"/>
        </w:rPr>
      </w:pPr>
      <w:r>
        <w:rPr>
          <w:rFonts w:hint="eastAsia" w:ascii="仿宋" w:hAnsi="仿宋" w:eastAsia="仿宋" w:cs="仿宋"/>
          <w:sz w:val="24"/>
          <w:szCs w:val="24"/>
        </w:rPr>
        <w:t>1.摄像头：高分辨率低照度数码摄像头</w:t>
      </w:r>
    </w:p>
    <w:p w14:paraId="0CCD3952">
      <w:pPr>
        <w:spacing w:line="360" w:lineRule="auto"/>
        <w:rPr>
          <w:rFonts w:hint="eastAsia" w:ascii="仿宋" w:hAnsi="仿宋" w:eastAsia="仿宋" w:cs="仿宋"/>
          <w:sz w:val="24"/>
          <w:szCs w:val="24"/>
        </w:rPr>
      </w:pPr>
      <w:r>
        <w:rPr>
          <w:rFonts w:hint="eastAsia" w:ascii="仿宋" w:hAnsi="仿宋" w:eastAsia="仿宋" w:cs="仿宋"/>
          <w:sz w:val="24"/>
          <w:szCs w:val="24"/>
        </w:rPr>
        <w:t>2.有效像素：</w:t>
      </w:r>
      <w:bookmarkStart w:id="18" w:name="OLE_LINK2"/>
      <w:bookmarkStart w:id="19" w:name="OLE_LINK1"/>
      <w:r>
        <w:rPr>
          <w:rFonts w:hint="eastAsia" w:ascii="仿宋" w:hAnsi="仿宋" w:eastAsia="仿宋" w:cs="仿宋"/>
          <w:sz w:val="24"/>
          <w:szCs w:val="24"/>
        </w:rPr>
        <w:t>≥</w:t>
      </w:r>
      <w:bookmarkEnd w:id="18"/>
      <w:bookmarkEnd w:id="19"/>
      <w:r>
        <w:rPr>
          <w:rFonts w:hint="eastAsia" w:ascii="仿宋" w:hAnsi="仿宋" w:eastAsia="仿宋" w:cs="仿宋"/>
          <w:sz w:val="24"/>
          <w:szCs w:val="24"/>
        </w:rPr>
        <w:t>2060×1540</w:t>
      </w:r>
    </w:p>
    <w:p w14:paraId="256E39FD">
      <w:pPr>
        <w:spacing w:line="360" w:lineRule="auto"/>
        <w:rPr>
          <w:rFonts w:hint="eastAsia" w:ascii="仿宋" w:hAnsi="仿宋" w:eastAsia="仿宋" w:cs="仿宋"/>
          <w:sz w:val="24"/>
          <w:szCs w:val="24"/>
        </w:rPr>
      </w:pPr>
      <w:r>
        <w:rPr>
          <w:rFonts w:hint="eastAsia" w:ascii="仿宋" w:hAnsi="仿宋" w:eastAsia="仿宋" w:cs="仿宋"/>
          <w:sz w:val="24"/>
          <w:szCs w:val="24"/>
        </w:rPr>
        <w:t>3.感光效率：芯片光电转换效率： QE: 75%@600nm</w:t>
      </w:r>
    </w:p>
    <w:p w14:paraId="46C1C4EC">
      <w:pPr>
        <w:spacing w:line="360" w:lineRule="auto"/>
        <w:rPr>
          <w:rFonts w:hint="eastAsia" w:ascii="仿宋" w:hAnsi="仿宋" w:eastAsia="仿宋" w:cs="仿宋"/>
          <w:sz w:val="24"/>
          <w:szCs w:val="24"/>
        </w:rPr>
      </w:pPr>
      <w:r>
        <w:rPr>
          <w:rFonts w:hint="eastAsia" w:ascii="仿宋" w:hAnsi="仿宋" w:eastAsia="仿宋" w:cs="仿宋"/>
          <w:sz w:val="24"/>
          <w:szCs w:val="24"/>
        </w:rPr>
        <w:t>4.读出噪声：≤1.76e@方差中值</w:t>
      </w:r>
    </w:p>
    <w:p w14:paraId="286835BB">
      <w:pPr>
        <w:spacing w:line="360" w:lineRule="auto"/>
        <w:rPr>
          <w:rFonts w:hint="eastAsia" w:ascii="仿宋" w:hAnsi="仿宋" w:eastAsia="仿宋" w:cs="仿宋"/>
          <w:sz w:val="24"/>
          <w:szCs w:val="24"/>
        </w:rPr>
      </w:pPr>
      <w:r>
        <w:rPr>
          <w:rFonts w:hint="eastAsia" w:ascii="仿宋" w:hAnsi="仿宋" w:eastAsia="仿宋" w:cs="仿宋"/>
          <w:sz w:val="24"/>
          <w:szCs w:val="24"/>
        </w:rPr>
        <w:t>5.信噪比：≥75db</w:t>
      </w:r>
    </w:p>
    <w:p w14:paraId="36C822BB">
      <w:pPr>
        <w:spacing w:line="360" w:lineRule="auto"/>
        <w:rPr>
          <w:rFonts w:hint="eastAsia" w:ascii="仿宋" w:hAnsi="仿宋" w:eastAsia="仿宋" w:cs="仿宋"/>
          <w:sz w:val="24"/>
          <w:szCs w:val="24"/>
        </w:rPr>
      </w:pPr>
      <w:r>
        <w:rPr>
          <w:rFonts w:hint="eastAsia" w:ascii="仿宋" w:hAnsi="仿宋" w:eastAsia="仿宋" w:cs="仿宋"/>
          <w:sz w:val="24"/>
          <w:szCs w:val="24"/>
        </w:rPr>
        <w:t>6.像素密度：16 bit</w:t>
      </w:r>
    </w:p>
    <w:p w14:paraId="53CCF6C1">
      <w:pPr>
        <w:spacing w:line="360" w:lineRule="auto"/>
        <w:rPr>
          <w:rFonts w:hint="eastAsia" w:ascii="仿宋" w:hAnsi="仿宋" w:eastAsia="仿宋" w:cs="仿宋"/>
          <w:sz w:val="24"/>
          <w:szCs w:val="24"/>
        </w:rPr>
      </w:pPr>
      <w:r>
        <w:rPr>
          <w:rFonts w:hint="eastAsia" w:ascii="仿宋" w:hAnsi="仿宋" w:eastAsia="仿宋" w:cs="仿宋"/>
          <w:sz w:val="24"/>
          <w:szCs w:val="24"/>
        </w:rPr>
        <w:t>7.像素合并：1×1，2×2</w:t>
      </w:r>
    </w:p>
    <w:p w14:paraId="04D3F793">
      <w:pPr>
        <w:spacing w:line="360" w:lineRule="auto"/>
        <w:rPr>
          <w:rFonts w:hint="eastAsia" w:ascii="仿宋" w:hAnsi="仿宋" w:eastAsia="仿宋" w:cs="仿宋"/>
          <w:sz w:val="24"/>
          <w:szCs w:val="24"/>
        </w:rPr>
      </w:pPr>
      <w:r>
        <w:rPr>
          <w:rFonts w:hint="eastAsia" w:ascii="仿宋" w:hAnsi="仿宋" w:eastAsia="仿宋" w:cs="仿宋"/>
          <w:sz w:val="24"/>
          <w:szCs w:val="24"/>
        </w:rPr>
        <w:t>8.分辨率：≥300万像素</w:t>
      </w:r>
    </w:p>
    <w:p w14:paraId="1535B95B">
      <w:pPr>
        <w:spacing w:line="360" w:lineRule="auto"/>
        <w:rPr>
          <w:rFonts w:hint="eastAsia" w:ascii="仿宋" w:hAnsi="仿宋" w:eastAsia="仿宋" w:cs="仿宋"/>
          <w:sz w:val="24"/>
          <w:szCs w:val="24"/>
        </w:rPr>
      </w:pPr>
      <w:r>
        <w:rPr>
          <w:rFonts w:hint="eastAsia" w:ascii="仿宋" w:hAnsi="仿宋" w:eastAsia="仿宋" w:cs="仿宋"/>
          <w:sz w:val="24"/>
          <w:szCs w:val="24"/>
        </w:rPr>
        <w:t>9.动态范围：≥3.5个数量级</w:t>
      </w:r>
    </w:p>
    <w:p w14:paraId="1F126227">
      <w:pPr>
        <w:spacing w:line="360" w:lineRule="auto"/>
        <w:rPr>
          <w:rFonts w:hint="eastAsia" w:ascii="仿宋" w:hAnsi="仿宋" w:eastAsia="仿宋" w:cs="仿宋"/>
          <w:sz w:val="24"/>
          <w:szCs w:val="24"/>
        </w:rPr>
      </w:pPr>
      <w:r>
        <w:rPr>
          <w:rFonts w:hint="eastAsia" w:ascii="仿宋" w:hAnsi="仿宋" w:eastAsia="仿宋" w:cs="仿宋"/>
          <w:sz w:val="24"/>
          <w:szCs w:val="24"/>
        </w:rPr>
        <w:t>10.电动镜头：2/3英寸，高通透电动镜头：F=1：1.2，12.5-75mm</w:t>
      </w:r>
    </w:p>
    <w:p w14:paraId="343E9BBA">
      <w:pPr>
        <w:spacing w:line="360" w:lineRule="auto"/>
        <w:rPr>
          <w:rFonts w:hint="eastAsia" w:ascii="仿宋" w:hAnsi="仿宋" w:eastAsia="仿宋" w:cs="仿宋"/>
          <w:sz w:val="24"/>
          <w:szCs w:val="24"/>
        </w:rPr>
      </w:pPr>
      <w:r>
        <w:rPr>
          <w:rFonts w:hint="eastAsia" w:ascii="仿宋" w:hAnsi="仿宋" w:eastAsia="仿宋" w:cs="仿宋"/>
          <w:sz w:val="24"/>
          <w:szCs w:val="24"/>
        </w:rPr>
        <w:t>11.照明模式：双侧LED白光</w:t>
      </w:r>
    </w:p>
    <w:p w14:paraId="2BB5C821">
      <w:pPr>
        <w:spacing w:line="360" w:lineRule="auto"/>
        <w:rPr>
          <w:rFonts w:hint="eastAsia" w:ascii="仿宋" w:hAnsi="仿宋" w:eastAsia="仿宋" w:cs="仿宋"/>
          <w:sz w:val="24"/>
          <w:szCs w:val="24"/>
        </w:rPr>
      </w:pPr>
      <w:r>
        <w:rPr>
          <w:rFonts w:hint="eastAsia" w:ascii="仿宋" w:hAnsi="仿宋" w:eastAsia="仿宋" w:cs="仿宋"/>
          <w:sz w:val="24"/>
          <w:szCs w:val="24"/>
        </w:rPr>
        <w:t>12.激发光源：302nm（可选配254、365、470nm）</w:t>
      </w:r>
    </w:p>
    <w:p w14:paraId="51EB45D7">
      <w:pPr>
        <w:spacing w:line="360" w:lineRule="auto"/>
        <w:rPr>
          <w:rFonts w:hint="eastAsia" w:ascii="仿宋" w:hAnsi="仿宋" w:eastAsia="仿宋" w:cs="仿宋"/>
          <w:sz w:val="24"/>
          <w:szCs w:val="24"/>
        </w:rPr>
      </w:pPr>
      <w:r>
        <w:rPr>
          <w:rFonts w:hint="eastAsia" w:ascii="仿宋" w:hAnsi="仿宋" w:eastAsia="仿宋" w:cs="仿宋"/>
          <w:sz w:val="24"/>
          <w:szCs w:val="24"/>
        </w:rPr>
        <w:t>13.滤光片：590nm（可选配535nm）</w:t>
      </w:r>
    </w:p>
    <w:p w14:paraId="52EFA4B0">
      <w:pPr>
        <w:spacing w:line="360" w:lineRule="auto"/>
        <w:rPr>
          <w:rFonts w:hint="eastAsia" w:ascii="仿宋" w:hAnsi="仿宋" w:eastAsia="仿宋" w:cs="仿宋"/>
          <w:sz w:val="24"/>
          <w:szCs w:val="24"/>
        </w:rPr>
      </w:pPr>
      <w:r>
        <w:rPr>
          <w:rFonts w:hint="eastAsia" w:ascii="仿宋" w:hAnsi="仿宋" w:eastAsia="仿宋" w:cs="仿宋"/>
          <w:sz w:val="24"/>
          <w:szCs w:val="24"/>
        </w:rPr>
        <w:t>14.滤光片轮：电动≥5位</w:t>
      </w:r>
    </w:p>
    <w:p w14:paraId="1AA83F69">
      <w:pPr>
        <w:spacing w:line="360" w:lineRule="auto"/>
        <w:rPr>
          <w:rFonts w:hint="eastAsia" w:ascii="仿宋" w:hAnsi="仿宋" w:eastAsia="仿宋" w:cs="仿宋"/>
          <w:sz w:val="24"/>
          <w:szCs w:val="24"/>
        </w:rPr>
      </w:pPr>
      <w:r>
        <w:rPr>
          <w:rFonts w:hint="eastAsia" w:ascii="仿宋" w:hAnsi="仿宋" w:eastAsia="仿宋" w:cs="仿宋"/>
          <w:sz w:val="24"/>
          <w:szCs w:val="24"/>
        </w:rPr>
        <w:t>15.拍摄面积：紫外：</w:t>
      </w:r>
      <w:bookmarkStart w:id="20" w:name="OLE_LINK3"/>
      <w:r>
        <w:rPr>
          <w:rFonts w:hint="eastAsia" w:ascii="仿宋" w:hAnsi="仿宋" w:eastAsia="仿宋" w:cs="仿宋"/>
          <w:sz w:val="24"/>
          <w:szCs w:val="24"/>
        </w:rPr>
        <w:t>约</w:t>
      </w:r>
      <w:bookmarkEnd w:id="20"/>
      <w:r>
        <w:rPr>
          <w:rFonts w:hint="eastAsia" w:ascii="仿宋" w:hAnsi="仿宋" w:eastAsia="仿宋" w:cs="仿宋"/>
          <w:sz w:val="24"/>
          <w:szCs w:val="24"/>
        </w:rPr>
        <w:t>20×20cm；白光：约20×20cm；蓝光：约22×28cm</w:t>
      </w:r>
    </w:p>
    <w:p w14:paraId="152DD8DB">
      <w:pPr>
        <w:spacing w:line="360" w:lineRule="auto"/>
        <w:rPr>
          <w:rFonts w:hint="eastAsia" w:ascii="仿宋" w:hAnsi="仿宋" w:eastAsia="仿宋" w:cs="仿宋"/>
          <w:sz w:val="24"/>
          <w:szCs w:val="24"/>
        </w:rPr>
      </w:pPr>
      <w:r>
        <w:rPr>
          <w:rFonts w:hint="eastAsia" w:ascii="仿宋" w:hAnsi="仿宋" w:eastAsia="仿宋" w:cs="仿宋"/>
          <w:sz w:val="24"/>
          <w:szCs w:val="24"/>
        </w:rPr>
        <w:t>16.观察功能：可通过机箱上的防紫外观察窗观察实验结果</w:t>
      </w:r>
    </w:p>
    <w:p w14:paraId="67BE70D2">
      <w:pPr>
        <w:spacing w:line="360" w:lineRule="auto"/>
        <w:rPr>
          <w:rFonts w:hint="eastAsia" w:ascii="仿宋" w:hAnsi="仿宋" w:eastAsia="仿宋" w:cs="仿宋"/>
          <w:sz w:val="24"/>
          <w:szCs w:val="24"/>
        </w:rPr>
      </w:pPr>
      <w:r>
        <w:rPr>
          <w:rFonts w:hint="eastAsia" w:ascii="仿宋" w:hAnsi="仿宋" w:eastAsia="仿宋" w:cs="仿宋"/>
          <w:sz w:val="24"/>
          <w:szCs w:val="24"/>
        </w:rPr>
        <w:t>17.割胶功能：可通过机箱上的操作窗口进行割胶操作</w:t>
      </w:r>
    </w:p>
    <w:p w14:paraId="43DFBB78">
      <w:pPr>
        <w:spacing w:line="360" w:lineRule="auto"/>
        <w:rPr>
          <w:rFonts w:hint="eastAsia" w:ascii="仿宋" w:hAnsi="仿宋" w:eastAsia="仿宋" w:cs="仿宋"/>
          <w:sz w:val="24"/>
          <w:szCs w:val="24"/>
        </w:rPr>
      </w:pPr>
      <w:r>
        <w:rPr>
          <w:rFonts w:hint="eastAsia" w:ascii="仿宋" w:hAnsi="仿宋" w:eastAsia="仿宋" w:cs="仿宋"/>
          <w:sz w:val="24"/>
          <w:szCs w:val="24"/>
        </w:rPr>
        <w:t>18.定时功能：可自行设定定时自动关闭紫外光源的时间</w:t>
      </w:r>
    </w:p>
    <w:p w14:paraId="1DAE38D1">
      <w:pPr>
        <w:spacing w:line="360" w:lineRule="auto"/>
        <w:rPr>
          <w:rFonts w:hint="eastAsia" w:ascii="仿宋" w:hAnsi="仿宋" w:eastAsia="仿宋" w:cs="仿宋"/>
          <w:sz w:val="24"/>
          <w:szCs w:val="24"/>
        </w:rPr>
      </w:pPr>
      <w:r>
        <w:rPr>
          <w:rFonts w:hint="eastAsia" w:ascii="仿宋" w:hAnsi="仿宋" w:eastAsia="仿宋" w:cs="仿宋"/>
          <w:sz w:val="24"/>
          <w:szCs w:val="24"/>
        </w:rPr>
        <w:t>19.通过激发光源选择实现凝胶实验结果的全自动拍摄</w:t>
      </w:r>
    </w:p>
    <w:p w14:paraId="12BDB2C5">
      <w:pPr>
        <w:spacing w:line="360" w:lineRule="auto"/>
        <w:rPr>
          <w:rFonts w:hint="eastAsia" w:ascii="仿宋" w:hAnsi="仿宋" w:eastAsia="仿宋" w:cs="仿宋"/>
          <w:sz w:val="24"/>
          <w:szCs w:val="24"/>
        </w:rPr>
      </w:pPr>
      <w:r>
        <w:rPr>
          <w:rFonts w:hint="eastAsia" w:ascii="仿宋" w:hAnsi="仿宋" w:eastAsia="仿宋" w:cs="仿宋"/>
          <w:sz w:val="24"/>
          <w:szCs w:val="24"/>
        </w:rPr>
        <w:t>20.通过机箱面板进行变焦、聚焦、光圈、白光、紫外（蓝光）灯的全自动控制</w:t>
      </w:r>
    </w:p>
    <w:p w14:paraId="23E708F5">
      <w:pPr>
        <w:spacing w:line="360" w:lineRule="auto"/>
        <w:rPr>
          <w:rFonts w:hint="eastAsia" w:ascii="仿宋" w:hAnsi="仿宋" w:eastAsia="仿宋" w:cs="仿宋"/>
          <w:sz w:val="24"/>
          <w:szCs w:val="24"/>
        </w:rPr>
      </w:pPr>
      <w:r>
        <w:rPr>
          <w:rFonts w:hint="eastAsia" w:ascii="仿宋" w:hAnsi="仿宋" w:eastAsia="仿宋" w:cs="仿宋"/>
          <w:sz w:val="24"/>
          <w:szCs w:val="24"/>
        </w:rPr>
        <w:t>21.通过电脑进行变焦、聚焦、光圈、白光、紫外（蓝光）灯的全自动控制</w:t>
      </w:r>
    </w:p>
    <w:p w14:paraId="553BCAF8">
      <w:pPr>
        <w:rPr>
          <w:rFonts w:hint="default"/>
          <w:lang w:val="en-US" w:eastAsia="zh-CN"/>
        </w:rPr>
      </w:pPr>
    </w:p>
    <w:p w14:paraId="3EBDF90B">
      <w:pPr>
        <w:rPr>
          <w:rFonts w:hint="default"/>
          <w:lang w:val="en-US" w:eastAsia="zh-CN"/>
        </w:rPr>
      </w:pPr>
    </w:p>
    <w:p w14:paraId="3F003471">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其他相关要求</w:t>
      </w:r>
    </w:p>
    <w:p w14:paraId="143C9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需要提供所投产品的技术支持资料（或证明材料），并需要同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或提供的投标产品技术支持资料（或证明材料）未按本条款要求同时加盖投标人公章的，评标委员会可不予承认，并可认为该技术应答不符合招标文件要求。由此产生的评标风险，由投标人承担。</w:t>
      </w:r>
    </w:p>
    <w:p w14:paraId="67A797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13B62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3、编制响应文件时，投标人应详细列出所投产品的品牌、型号、配置参数及所投产品的技术支持资料，不得复制招标文件中的技术参数，否自视为无效投标。</w:t>
      </w:r>
    </w:p>
    <w:p w14:paraId="0A2C00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的或网站信息与投标人所提供信息不一致的，将按无效投标处理。</w:t>
      </w:r>
    </w:p>
    <w:p w14:paraId="7C9D052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032E9B7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br w:type="page"/>
      </w:r>
    </w:p>
    <w:p w14:paraId="6EBD8531">
      <w:pPr>
        <w:pStyle w:val="3"/>
        <w:rPr>
          <w:rFonts w:hint="eastAsia"/>
          <w:lang w:val="en-US" w:eastAsia="zh-CN"/>
        </w:rPr>
      </w:pPr>
    </w:p>
    <w:p w14:paraId="2E9583C0">
      <w:pPr>
        <w:pStyle w:val="5"/>
        <w:numPr>
          <w:ilvl w:val="0"/>
          <w:numId w:val="1"/>
        </w:numPr>
        <w:bidi w:val="0"/>
        <w:jc w:val="center"/>
        <w:rPr>
          <w:rFonts w:hint="eastAsia" w:ascii="仿宋_GB2312" w:hAnsi="仿宋_GB2312" w:eastAsia="仿宋_GB2312" w:cs="仿宋_GB2312"/>
          <w:sz w:val="32"/>
          <w:szCs w:val="32"/>
          <w:lang w:val="en-US" w:eastAsia="zh-CN"/>
        </w:rPr>
      </w:pPr>
      <w:bookmarkStart w:id="21" w:name="_Toc21893"/>
      <w:r>
        <w:rPr>
          <w:rFonts w:hint="eastAsia" w:ascii="仿宋_GB2312" w:hAnsi="仿宋_GB2312" w:eastAsia="仿宋_GB2312" w:cs="仿宋_GB2312"/>
          <w:sz w:val="32"/>
          <w:szCs w:val="32"/>
          <w:lang w:val="en-US" w:eastAsia="zh-CN"/>
        </w:rPr>
        <w:t>评标程序、评标方法和评标标准</w:t>
      </w:r>
      <w:bookmarkEnd w:id="21"/>
    </w:p>
    <w:p w14:paraId="5461BD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047B6ABF">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lang w:val="en-US" w:eastAsia="zh-CN"/>
        </w:rPr>
      </w:pPr>
      <w:bookmarkStart w:id="22" w:name="_Toc27440"/>
      <w:r>
        <w:rPr>
          <w:rFonts w:hint="eastAsia" w:ascii="仿宋_GB2312" w:hAnsi="仿宋_GB2312" w:eastAsia="仿宋_GB2312" w:cs="仿宋_GB2312"/>
          <w:b/>
          <w:bCs/>
          <w:sz w:val="24"/>
          <w:szCs w:val="24"/>
          <w:lang w:val="en-US" w:eastAsia="zh-CN"/>
        </w:rPr>
        <w:t>评标方法</w:t>
      </w:r>
      <w:bookmarkEnd w:id="22"/>
      <w:r>
        <w:rPr>
          <w:rFonts w:hint="eastAsia" w:ascii="仿宋_GB2312" w:hAnsi="仿宋_GB2312" w:eastAsia="仿宋_GB2312" w:cs="仿宋_GB2312"/>
          <w:b/>
          <w:bCs/>
          <w:sz w:val="24"/>
          <w:szCs w:val="24"/>
          <w:lang w:val="en-US" w:eastAsia="zh-CN"/>
        </w:rPr>
        <w:t xml:space="preserve"> </w:t>
      </w:r>
    </w:p>
    <w:p w14:paraId="51E43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本项目采用综合评分法，是指投标文件满足招标文件全部实质性要求，且按照评审因素的量化指标评审得分最高的投标人为中标候选人的评标方法。</w:t>
      </w:r>
    </w:p>
    <w:p w14:paraId="1393023D">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3" w:name="_Toc12617"/>
      <w:r>
        <w:rPr>
          <w:rFonts w:hint="eastAsia" w:ascii="仿宋_GB2312" w:hAnsi="仿宋_GB2312" w:eastAsia="仿宋_GB2312" w:cs="仿宋_GB2312"/>
          <w:b/>
          <w:bCs/>
          <w:sz w:val="24"/>
          <w:szCs w:val="24"/>
          <w:lang w:val="en-US" w:eastAsia="zh-CN"/>
        </w:rPr>
        <w:t>评标原则</w:t>
      </w:r>
      <w:bookmarkEnd w:id="23"/>
    </w:p>
    <w:p w14:paraId="13FA93A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评标活动遵循公平、公正、科学和择优的原则，以招标文件和投标文件为评标的基本依据，并按照招标文件规定的评标方法和评标标准进行评标。</w:t>
      </w:r>
    </w:p>
    <w:p w14:paraId="56EB083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1F9A0AB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4" w:name="_Toc6046"/>
      <w:r>
        <w:rPr>
          <w:rFonts w:hint="eastAsia" w:ascii="仿宋_GB2312" w:hAnsi="仿宋_GB2312" w:eastAsia="仿宋_GB2312" w:cs="仿宋_GB2312"/>
          <w:b/>
          <w:bCs/>
          <w:sz w:val="24"/>
          <w:szCs w:val="24"/>
          <w:lang w:val="en-US" w:eastAsia="zh-CN"/>
        </w:rPr>
        <w:t>资格审查</w:t>
      </w:r>
      <w:bookmarkEnd w:id="24"/>
    </w:p>
    <w:p w14:paraId="3FC4CC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处理，不进入符合性审查。资格审查要求如下：</w:t>
      </w:r>
    </w:p>
    <w:p w14:paraId="7DDF87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资格审查要求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CF2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C5A1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536" w:type="dxa"/>
            <w:vAlign w:val="center"/>
          </w:tcPr>
          <w:p w14:paraId="52D512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228" w:type="dxa"/>
            <w:vAlign w:val="center"/>
          </w:tcPr>
          <w:p w14:paraId="47532CB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7BB6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BC775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536" w:type="dxa"/>
            <w:vAlign w:val="center"/>
          </w:tcPr>
          <w:p w14:paraId="54E58E9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具有独立承担民事责任的能力</w:t>
            </w:r>
          </w:p>
        </w:tc>
        <w:tc>
          <w:tcPr>
            <w:tcW w:w="5228" w:type="dxa"/>
            <w:vAlign w:val="center"/>
          </w:tcPr>
          <w:p w14:paraId="0F6AD3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1E5EF2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03C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D5BE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536" w:type="dxa"/>
            <w:vAlign w:val="center"/>
          </w:tcPr>
          <w:p w14:paraId="4DC43E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具有良好的商业信誉和健全的财务会计制度</w:t>
            </w:r>
          </w:p>
        </w:tc>
        <w:tc>
          <w:tcPr>
            <w:tcW w:w="5228" w:type="dxa"/>
            <w:vAlign w:val="center"/>
          </w:tcPr>
          <w:p w14:paraId="4BAD0C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3AB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F6D5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536" w:type="dxa"/>
            <w:vAlign w:val="center"/>
          </w:tcPr>
          <w:p w14:paraId="773996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具有履行合同所必需的设备和专业技术能力</w:t>
            </w:r>
          </w:p>
        </w:tc>
        <w:tc>
          <w:tcPr>
            <w:tcW w:w="5228" w:type="dxa"/>
            <w:vAlign w:val="center"/>
          </w:tcPr>
          <w:p w14:paraId="2AB4C2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须提供具备履行合同所必需的设备和专业技术能力的书面声明原件</w:t>
            </w:r>
          </w:p>
        </w:tc>
      </w:tr>
      <w:tr w14:paraId="09DD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3CBA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536" w:type="dxa"/>
            <w:vAlign w:val="center"/>
          </w:tcPr>
          <w:p w14:paraId="7815A1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有依法缴纳税收和依法缴纳社会保障资金的记录</w:t>
            </w:r>
          </w:p>
        </w:tc>
        <w:tc>
          <w:tcPr>
            <w:tcW w:w="5228" w:type="dxa"/>
            <w:vAlign w:val="center"/>
          </w:tcPr>
          <w:p w14:paraId="0DF14C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0491D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550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595C92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536" w:type="dxa"/>
            <w:vAlign w:val="center"/>
          </w:tcPr>
          <w:p w14:paraId="1C3F6F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参加政府采购活动前三年内，在经营活动中没有重大违法记录</w:t>
            </w:r>
          </w:p>
        </w:tc>
        <w:tc>
          <w:tcPr>
            <w:tcW w:w="5228" w:type="dxa"/>
            <w:vAlign w:val="center"/>
          </w:tcPr>
          <w:p w14:paraId="2EC71A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须提供声明函原件</w:t>
            </w:r>
          </w:p>
        </w:tc>
      </w:tr>
      <w:tr w14:paraId="4AD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1AE0D5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536" w:type="dxa"/>
            <w:vAlign w:val="center"/>
          </w:tcPr>
          <w:p w14:paraId="0010BA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投标人信用记录</w:t>
            </w:r>
          </w:p>
        </w:tc>
        <w:tc>
          <w:tcPr>
            <w:tcW w:w="5228" w:type="dxa"/>
            <w:vAlign w:val="center"/>
          </w:tcPr>
          <w:p w14:paraId="2A28A5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查询渠道：信用中国网站和中国政府采购网</w:t>
            </w:r>
          </w:p>
          <w:p w14:paraId="195037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查询时间：投标截止时间后至资格审查阶段完成；</w:t>
            </w:r>
          </w:p>
          <w:p w14:paraId="40142B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14567C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无须投标人提供，由采购人或采购代理机构查询结果为准。</w:t>
            </w:r>
          </w:p>
        </w:tc>
      </w:tr>
      <w:tr w14:paraId="0C56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58" w:type="dxa"/>
            <w:vAlign w:val="center"/>
          </w:tcPr>
          <w:p w14:paraId="4BE2CE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536" w:type="dxa"/>
            <w:vAlign w:val="center"/>
          </w:tcPr>
          <w:p w14:paraId="797D4E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落实政府采购政策</w:t>
            </w:r>
          </w:p>
          <w:p w14:paraId="700F02F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的资格要求</w:t>
            </w:r>
          </w:p>
        </w:tc>
        <w:tc>
          <w:tcPr>
            <w:tcW w:w="5228" w:type="dxa"/>
            <w:vAlign w:val="center"/>
          </w:tcPr>
          <w:p w14:paraId="3D62F0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本项目专门面向小微企业，货物的制造商应符合《政府采购促进中小企业发展管理办法》(财库〔2020〕46号) 第四条规定的情形，投标人提供《政府采购促进中小企业发展管理办法》(财库〔2020〕46号)规定的《中小企业声明函》</w:t>
            </w:r>
          </w:p>
        </w:tc>
      </w:tr>
      <w:tr w14:paraId="150D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vAlign w:val="center"/>
          </w:tcPr>
          <w:p w14:paraId="1FE181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2536" w:type="dxa"/>
            <w:vAlign w:val="center"/>
          </w:tcPr>
          <w:p w14:paraId="3FB2BF3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法律、行政法规规定的其他条件</w:t>
            </w:r>
          </w:p>
        </w:tc>
        <w:tc>
          <w:tcPr>
            <w:tcW w:w="5228" w:type="dxa"/>
            <w:vAlign w:val="center"/>
          </w:tcPr>
          <w:p w14:paraId="2CDB1F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1.单位负责人为同一人或者存在直接控股、管理关系的不同投标人，其投标将被认定为投标无效。 </w:t>
            </w:r>
          </w:p>
          <w:p w14:paraId="7AB989F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2.为本项目提供整体设计、规范编制或者项目管理、监理、检测等服务的投标人，其投标将被认定为投标无效。</w:t>
            </w:r>
          </w:p>
          <w:p w14:paraId="29589F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3.法律法规和招标文件中规定的其他无效投标的情形</w:t>
            </w:r>
          </w:p>
        </w:tc>
      </w:tr>
      <w:tr w14:paraId="7EEC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64C488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2536" w:type="dxa"/>
            <w:vAlign w:val="center"/>
          </w:tcPr>
          <w:p w14:paraId="2E3B53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本项目的特定资格要求</w:t>
            </w:r>
          </w:p>
        </w:tc>
        <w:tc>
          <w:tcPr>
            <w:tcW w:w="5228" w:type="dxa"/>
            <w:vAlign w:val="center"/>
          </w:tcPr>
          <w:p w14:paraId="5EDAE299">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20" w:firstLineChars="200"/>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4FEBABD0">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20" w:firstLineChars="200"/>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上述证件必须为国家行政主管部门颁发的并且在有效期内的证件,提供证明文件的电子件（扫描件）或电子证照。</w:t>
            </w:r>
          </w:p>
        </w:tc>
      </w:tr>
    </w:tbl>
    <w:p w14:paraId="775F84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07BFD20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5" w:name="_Toc4337"/>
      <w:r>
        <w:rPr>
          <w:rFonts w:hint="eastAsia" w:ascii="仿宋_GB2312" w:hAnsi="仿宋_GB2312" w:eastAsia="仿宋_GB2312" w:cs="仿宋_GB2312"/>
          <w:b/>
          <w:bCs/>
          <w:sz w:val="24"/>
          <w:szCs w:val="24"/>
          <w:lang w:val="en-US" w:eastAsia="zh-CN"/>
        </w:rPr>
        <w:t>符合性审查</w:t>
      </w:r>
      <w:bookmarkEnd w:id="25"/>
    </w:p>
    <w:p w14:paraId="48B3A5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CFE6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符合性审查要求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32F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B2C8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2132" w:type="dxa"/>
            <w:vAlign w:val="center"/>
          </w:tcPr>
          <w:p w14:paraId="784A90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审查因素</w:t>
            </w:r>
          </w:p>
        </w:tc>
        <w:tc>
          <w:tcPr>
            <w:tcW w:w="5573" w:type="dxa"/>
            <w:vAlign w:val="center"/>
          </w:tcPr>
          <w:p w14:paraId="54799B2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审查内容</w:t>
            </w:r>
          </w:p>
        </w:tc>
      </w:tr>
      <w:tr w14:paraId="1C2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E89D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2132" w:type="dxa"/>
            <w:vAlign w:val="center"/>
          </w:tcPr>
          <w:p w14:paraId="1FEB15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授权委托书</w:t>
            </w:r>
          </w:p>
        </w:tc>
        <w:tc>
          <w:tcPr>
            <w:tcW w:w="5573" w:type="dxa"/>
            <w:vAlign w:val="center"/>
          </w:tcPr>
          <w:p w14:paraId="720EC71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BA5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D9F4C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2132" w:type="dxa"/>
            <w:vAlign w:val="center"/>
          </w:tcPr>
          <w:p w14:paraId="38CF52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投标完整性</w:t>
            </w:r>
          </w:p>
        </w:tc>
        <w:tc>
          <w:tcPr>
            <w:tcW w:w="5573" w:type="dxa"/>
            <w:vAlign w:val="center"/>
          </w:tcPr>
          <w:p w14:paraId="6463323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未将一个采购包/标项中的内容拆开投标</w:t>
            </w:r>
          </w:p>
        </w:tc>
      </w:tr>
      <w:tr w14:paraId="33D5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F990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c>
          <w:tcPr>
            <w:tcW w:w="2132" w:type="dxa"/>
            <w:vAlign w:val="center"/>
          </w:tcPr>
          <w:p w14:paraId="02FE551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投标报价</w:t>
            </w:r>
          </w:p>
        </w:tc>
        <w:tc>
          <w:tcPr>
            <w:tcW w:w="5573" w:type="dxa"/>
            <w:vAlign w:val="center"/>
          </w:tcPr>
          <w:p w14:paraId="51B0042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投标报价未超过招标文件中规定的采购品目单价预算金额/单价最高限价或项目/采购包预算金额或者项目/采购包最高限价；</w:t>
            </w:r>
          </w:p>
        </w:tc>
      </w:tr>
      <w:tr w14:paraId="37D4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D61D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p>
        </w:tc>
        <w:tc>
          <w:tcPr>
            <w:tcW w:w="2132" w:type="dxa"/>
            <w:vAlign w:val="center"/>
          </w:tcPr>
          <w:p w14:paraId="3C79C3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报价唯一性</w:t>
            </w:r>
          </w:p>
        </w:tc>
        <w:tc>
          <w:tcPr>
            <w:tcW w:w="5573" w:type="dxa"/>
            <w:vAlign w:val="center"/>
          </w:tcPr>
          <w:p w14:paraId="63806E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投标文件未出现可选择性或可调整的报价（招标文件另有规定的除外）</w:t>
            </w:r>
          </w:p>
        </w:tc>
      </w:tr>
      <w:tr w14:paraId="398D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D6F9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p>
        </w:tc>
        <w:tc>
          <w:tcPr>
            <w:tcW w:w="2132" w:type="dxa"/>
            <w:vAlign w:val="center"/>
          </w:tcPr>
          <w:p w14:paraId="5723F27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投标有效期</w:t>
            </w:r>
          </w:p>
        </w:tc>
        <w:tc>
          <w:tcPr>
            <w:tcW w:w="5573" w:type="dxa"/>
            <w:vAlign w:val="center"/>
          </w:tcPr>
          <w:p w14:paraId="76F48D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投标文件中承诺的投标有效期满足招标文件中载明的投标有效期的</w:t>
            </w:r>
          </w:p>
        </w:tc>
      </w:tr>
      <w:tr w14:paraId="6951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vAlign w:val="center"/>
          </w:tcPr>
          <w:p w14:paraId="429927C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c>
          <w:tcPr>
            <w:tcW w:w="2132" w:type="dxa"/>
            <w:vAlign w:val="center"/>
          </w:tcPr>
          <w:p w14:paraId="1C3D7ED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签署、盖章</w:t>
            </w:r>
          </w:p>
        </w:tc>
        <w:tc>
          <w:tcPr>
            <w:tcW w:w="5573" w:type="dxa"/>
            <w:vAlign w:val="center"/>
          </w:tcPr>
          <w:p w14:paraId="7DFB12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按照招标文件要求签署、盖章的</w:t>
            </w:r>
          </w:p>
        </w:tc>
      </w:tr>
      <w:tr w14:paraId="0CFA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305594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w:t>
            </w:r>
          </w:p>
        </w:tc>
        <w:tc>
          <w:tcPr>
            <w:tcW w:w="2132" w:type="dxa"/>
            <w:vAlign w:val="center"/>
          </w:tcPr>
          <w:p w14:paraId="2252CA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投标保证金</w:t>
            </w:r>
          </w:p>
        </w:tc>
        <w:tc>
          <w:tcPr>
            <w:tcW w:w="5573" w:type="dxa"/>
            <w:vAlign w:val="center"/>
          </w:tcPr>
          <w:p w14:paraId="328E91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按照招标文件的规定提交投标保证金</w:t>
            </w:r>
          </w:p>
        </w:tc>
      </w:tr>
      <w:tr w14:paraId="756C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C480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p>
        </w:tc>
        <w:tc>
          <w:tcPr>
            <w:tcW w:w="2132" w:type="dxa"/>
            <w:vAlign w:val="center"/>
          </w:tcPr>
          <w:p w14:paraId="09C78F4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采购需求的响应</w:t>
            </w:r>
          </w:p>
        </w:tc>
        <w:tc>
          <w:tcPr>
            <w:tcW w:w="5573" w:type="dxa"/>
            <w:vAlign w:val="center"/>
          </w:tcPr>
          <w:p w14:paraId="76723E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投标文件满足招标文件中※号条款要求的</w:t>
            </w:r>
          </w:p>
        </w:tc>
      </w:tr>
      <w:tr w14:paraId="5F10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304F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p>
        </w:tc>
        <w:tc>
          <w:tcPr>
            <w:tcW w:w="2132" w:type="dxa"/>
            <w:vAlign w:val="center"/>
          </w:tcPr>
          <w:p w14:paraId="76005D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报价合理性</w:t>
            </w:r>
          </w:p>
        </w:tc>
        <w:tc>
          <w:tcPr>
            <w:tcW w:w="5573" w:type="dxa"/>
            <w:vAlign w:val="center"/>
          </w:tcPr>
          <w:p w14:paraId="72EED3B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4735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DCDC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p>
        </w:tc>
        <w:tc>
          <w:tcPr>
            <w:tcW w:w="2132" w:type="dxa"/>
            <w:vAlign w:val="center"/>
          </w:tcPr>
          <w:p w14:paraId="2DD2D9A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附加条件</w:t>
            </w:r>
          </w:p>
        </w:tc>
        <w:tc>
          <w:tcPr>
            <w:tcW w:w="5573" w:type="dxa"/>
            <w:vAlign w:val="center"/>
          </w:tcPr>
          <w:p w14:paraId="32313F1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投标文件未含有采购人不能接受的附加条件的</w:t>
            </w:r>
          </w:p>
        </w:tc>
      </w:tr>
      <w:tr w14:paraId="7DA2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4A4E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w:t>
            </w:r>
          </w:p>
        </w:tc>
        <w:tc>
          <w:tcPr>
            <w:tcW w:w="2132" w:type="dxa"/>
            <w:vAlign w:val="center"/>
          </w:tcPr>
          <w:p w14:paraId="02A300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其他</w:t>
            </w:r>
          </w:p>
        </w:tc>
        <w:tc>
          <w:tcPr>
            <w:tcW w:w="5573" w:type="dxa"/>
            <w:vAlign w:val="center"/>
          </w:tcPr>
          <w:p w14:paraId="0A261A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投标文件中不存在违反国家法律、法规和招标文件规定的其他无效情形</w:t>
            </w:r>
          </w:p>
        </w:tc>
      </w:tr>
    </w:tbl>
    <w:p w14:paraId="09B3E8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296CAACD">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6" w:name="_Toc23924"/>
      <w:r>
        <w:rPr>
          <w:rFonts w:hint="eastAsia" w:ascii="仿宋_GB2312" w:hAnsi="仿宋_GB2312" w:eastAsia="仿宋_GB2312" w:cs="仿宋_GB2312"/>
          <w:b/>
          <w:bCs/>
          <w:sz w:val="24"/>
          <w:szCs w:val="24"/>
          <w:lang w:val="en-US" w:eastAsia="zh-CN"/>
        </w:rPr>
        <w:t>投标文件有关事项的澄清或者说明</w:t>
      </w:r>
      <w:bookmarkEnd w:id="26"/>
    </w:p>
    <w:p w14:paraId="2C61505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019E4A5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w:t>
      </w:r>
    </w:p>
    <w:p w14:paraId="363E5BA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BCD98D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评标委员会不接受投标人主动提出的澄清、说明或补正。</w:t>
      </w:r>
    </w:p>
    <w:p w14:paraId="13931DC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评标委员会对投标人提交的澄清、说明或补正有疑问的，可以要求投标人进一步澄清、说明或补正。</w:t>
      </w:r>
    </w:p>
    <w:p w14:paraId="44F8A98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对报价的计算错误按以下原则修正：</w:t>
      </w:r>
    </w:p>
    <w:p w14:paraId="6BA9F2A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309BF24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大写金额和小写金额不一致的，以大写金额为准；</w:t>
      </w:r>
    </w:p>
    <w:p w14:paraId="100B9D6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单价金额小数点或者百分比有明显错位的，以开标一览表的总价为准，并修改单价。</w:t>
      </w:r>
    </w:p>
    <w:p w14:paraId="7D27110A">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总价金额与按单价汇总金额不一致的，以单价金额计算结果为准。但是单价金额计算结果超过预算金额/最高限价的，对其按</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w:t>
      </w:r>
    </w:p>
    <w:p w14:paraId="716C239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若投标客户端上传的电子报价数据（开标一览表中的公布唱标价）与电子投标文件价格不一致的，以电子报价数据（开标一览表中的公布唱标价）为准。 </w:t>
      </w:r>
    </w:p>
    <w:p w14:paraId="2E82B2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65C9E8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7" w:name="_Toc22049"/>
      <w:r>
        <w:rPr>
          <w:rFonts w:hint="eastAsia" w:ascii="仿宋_GB2312" w:hAnsi="仿宋_GB2312" w:eastAsia="仿宋_GB2312" w:cs="仿宋_GB2312"/>
          <w:b/>
          <w:bCs/>
          <w:sz w:val="24"/>
          <w:szCs w:val="24"/>
          <w:lang w:val="en-US" w:eastAsia="zh-CN"/>
        </w:rPr>
        <w:t>详细评审</w:t>
      </w:r>
      <w:bookmarkEnd w:id="27"/>
    </w:p>
    <w:p w14:paraId="65F94E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经资格审查和符合性审查合格的投标文件，评标委员会将根据《详细评审标准》，对其技术部分、商务部分及报价部分作进一步的综合比较和评价。详细评审标准如下：</w:t>
      </w:r>
    </w:p>
    <w:p w14:paraId="6736F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详细评审标准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63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0A2DE93">
            <w:pPr>
              <w:spacing w:line="240" w:lineRule="auto"/>
              <w:ind w:left="0" w:leftChars="0" w:right="638" w:rightChars="304"/>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评分因素</w:t>
            </w:r>
          </w:p>
        </w:tc>
        <w:tc>
          <w:tcPr>
            <w:tcW w:w="843" w:type="dxa"/>
            <w:vAlign w:val="center"/>
          </w:tcPr>
          <w:p w14:paraId="522FEFE3">
            <w:pPr>
              <w:spacing w:line="240" w:lineRule="auto"/>
              <w:ind w:left="0" w:leftChars="0" w:right="0" w:rightChars="0"/>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分值</w:t>
            </w:r>
          </w:p>
        </w:tc>
        <w:tc>
          <w:tcPr>
            <w:tcW w:w="5611" w:type="dxa"/>
            <w:vAlign w:val="center"/>
          </w:tcPr>
          <w:p w14:paraId="60E38500">
            <w:pPr>
              <w:spacing w:line="240" w:lineRule="auto"/>
              <w:ind w:left="0" w:leftChars="0" w:right="-31" w:rightChars="-15"/>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评分细则</w:t>
            </w:r>
          </w:p>
        </w:tc>
      </w:tr>
      <w:tr w14:paraId="0928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0ADC7A51">
            <w:pPr>
              <w:spacing w:line="240" w:lineRule="auto"/>
              <w:ind w:left="0" w:leftChars="0" w:right="638" w:rightChars="304"/>
              <w:jc w:val="center"/>
              <w:rPr>
                <w:rFonts w:hint="eastAsia" w:ascii="仿宋" w:hAnsi="仿宋" w:eastAsia="仿宋" w:cs="仿宋"/>
                <w:b/>
                <w:bCs w:val="0"/>
                <w:color w:val="auto"/>
                <w:kern w:val="0"/>
                <w:sz w:val="22"/>
                <w:szCs w:val="22"/>
                <w:lang w:val="en-US" w:eastAsia="zh-CN"/>
              </w:rPr>
            </w:pPr>
            <w:r>
              <w:rPr>
                <w:rFonts w:hint="eastAsia" w:ascii="仿宋" w:hAnsi="仿宋" w:eastAsia="仿宋" w:cs="仿宋"/>
                <w:b w:val="0"/>
                <w:bCs/>
                <w:color w:val="auto"/>
                <w:kern w:val="0"/>
                <w:sz w:val="22"/>
                <w:szCs w:val="22"/>
                <w:lang w:val="en-US" w:eastAsia="zh-CN"/>
              </w:rPr>
              <w:t>分值构成</w:t>
            </w:r>
          </w:p>
        </w:tc>
        <w:tc>
          <w:tcPr>
            <w:tcW w:w="6454" w:type="dxa"/>
            <w:gridSpan w:val="2"/>
            <w:vAlign w:val="center"/>
          </w:tcPr>
          <w:p w14:paraId="229A768F">
            <w:pPr>
              <w:spacing w:line="240" w:lineRule="auto"/>
              <w:ind w:left="0" w:leftChars="0" w:right="-31" w:rightChars="-15"/>
              <w:jc w:val="left"/>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商务部分</w:t>
            </w:r>
            <w:r>
              <w:rPr>
                <w:rFonts w:hint="eastAsia" w:ascii="仿宋" w:hAnsi="仿宋" w:eastAsia="仿宋" w:cs="仿宋"/>
                <w:b w:val="0"/>
                <w:bCs/>
                <w:color w:val="auto"/>
                <w:kern w:val="0"/>
                <w:sz w:val="22"/>
                <w:szCs w:val="22"/>
                <w:lang w:val="en-US" w:eastAsia="zh-CN"/>
              </w:rPr>
              <w:t>5</w:t>
            </w:r>
            <w:r>
              <w:rPr>
                <w:rFonts w:hint="eastAsia" w:ascii="仿宋" w:hAnsi="仿宋" w:eastAsia="仿宋" w:cs="仿宋"/>
                <w:b w:val="0"/>
                <w:bCs/>
                <w:color w:val="auto"/>
                <w:kern w:val="0"/>
                <w:sz w:val="22"/>
                <w:szCs w:val="22"/>
              </w:rPr>
              <w:t>.0分</w:t>
            </w:r>
          </w:p>
          <w:p w14:paraId="3C4C157A">
            <w:pPr>
              <w:spacing w:line="240" w:lineRule="auto"/>
              <w:ind w:left="0" w:leftChars="0" w:right="-31" w:rightChars="-15"/>
              <w:jc w:val="left"/>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技术部分</w:t>
            </w:r>
            <w:r>
              <w:rPr>
                <w:rFonts w:hint="eastAsia" w:ascii="仿宋" w:hAnsi="仿宋" w:eastAsia="仿宋" w:cs="仿宋"/>
                <w:b w:val="0"/>
                <w:bCs/>
                <w:color w:val="auto"/>
                <w:kern w:val="0"/>
                <w:sz w:val="22"/>
                <w:szCs w:val="22"/>
                <w:lang w:val="en-US" w:eastAsia="zh-CN"/>
              </w:rPr>
              <w:t>65</w:t>
            </w:r>
            <w:r>
              <w:rPr>
                <w:rFonts w:hint="eastAsia" w:ascii="仿宋" w:hAnsi="仿宋" w:eastAsia="仿宋" w:cs="仿宋"/>
                <w:b w:val="0"/>
                <w:bCs/>
                <w:color w:val="auto"/>
                <w:kern w:val="0"/>
                <w:sz w:val="22"/>
                <w:szCs w:val="22"/>
              </w:rPr>
              <w:t>.0分</w:t>
            </w:r>
          </w:p>
          <w:p w14:paraId="0ADDFAE4">
            <w:pPr>
              <w:spacing w:line="240" w:lineRule="auto"/>
              <w:ind w:left="0" w:leftChars="0" w:right="-31" w:rightChars="-15"/>
              <w:jc w:val="left"/>
              <w:rPr>
                <w:rFonts w:hint="eastAsia" w:ascii="仿宋" w:hAnsi="仿宋" w:eastAsia="仿宋" w:cs="仿宋"/>
                <w:b/>
                <w:bCs w:val="0"/>
                <w:color w:val="auto"/>
                <w:kern w:val="0"/>
                <w:sz w:val="22"/>
                <w:szCs w:val="22"/>
              </w:rPr>
            </w:pPr>
            <w:r>
              <w:rPr>
                <w:rFonts w:hint="eastAsia" w:ascii="仿宋" w:hAnsi="仿宋" w:eastAsia="仿宋" w:cs="仿宋"/>
                <w:b w:val="0"/>
                <w:bCs/>
                <w:color w:val="auto"/>
                <w:kern w:val="0"/>
                <w:sz w:val="22"/>
                <w:szCs w:val="22"/>
              </w:rPr>
              <w:t>报价得分</w:t>
            </w:r>
            <w:r>
              <w:rPr>
                <w:rFonts w:hint="eastAsia" w:ascii="仿宋" w:hAnsi="仿宋" w:eastAsia="仿宋" w:cs="仿宋"/>
                <w:b w:val="0"/>
                <w:bCs/>
                <w:color w:val="auto"/>
                <w:kern w:val="0"/>
                <w:sz w:val="22"/>
                <w:szCs w:val="22"/>
                <w:lang w:val="en-US" w:eastAsia="zh-CN"/>
              </w:rPr>
              <w:t>3</w:t>
            </w:r>
            <w:r>
              <w:rPr>
                <w:rFonts w:hint="eastAsia" w:ascii="仿宋" w:hAnsi="仿宋" w:eastAsia="仿宋" w:cs="仿宋"/>
                <w:b w:val="0"/>
                <w:bCs/>
                <w:color w:val="auto"/>
                <w:kern w:val="0"/>
                <w:sz w:val="22"/>
                <w:szCs w:val="22"/>
              </w:rPr>
              <w:t>0.0分</w:t>
            </w:r>
          </w:p>
        </w:tc>
      </w:tr>
      <w:tr w14:paraId="713C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416456A8">
            <w:pPr>
              <w:pStyle w:val="14"/>
              <w:spacing w:line="240" w:lineRule="auto"/>
              <w:ind w:right="8" w:rightChars="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报价</w:t>
            </w:r>
            <w:r>
              <w:rPr>
                <w:rFonts w:hint="eastAsia" w:ascii="仿宋" w:hAnsi="仿宋" w:eastAsia="仿宋" w:cs="仿宋"/>
                <w:sz w:val="22"/>
                <w:szCs w:val="22"/>
                <w:vertAlign w:val="baseline"/>
              </w:rPr>
              <w:t>部分（30 分）</w:t>
            </w:r>
          </w:p>
        </w:tc>
        <w:tc>
          <w:tcPr>
            <w:tcW w:w="843" w:type="dxa"/>
            <w:vAlign w:val="center"/>
          </w:tcPr>
          <w:p w14:paraId="759D0835">
            <w:pPr>
              <w:pStyle w:val="14"/>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30</w:t>
            </w:r>
          </w:p>
        </w:tc>
        <w:tc>
          <w:tcPr>
            <w:tcW w:w="5611" w:type="dxa"/>
          </w:tcPr>
          <w:p w14:paraId="79DCC4DF">
            <w:pPr>
              <w:pStyle w:val="14"/>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满足招</w:t>
            </w:r>
            <w:r>
              <w:rPr>
                <w:rFonts w:hint="eastAsia" w:ascii="仿宋" w:hAnsi="仿宋" w:eastAsia="仿宋" w:cs="仿宋"/>
                <w:sz w:val="22"/>
                <w:szCs w:val="22"/>
                <w:vertAlign w:val="baseline"/>
              </w:rPr>
              <w:t>标文件要求且投标价格最低的有效投标报价（即除低于成本报价以外的报价）为评标基准价。其他</w:t>
            </w:r>
            <w:r>
              <w:rPr>
                <w:rFonts w:hint="eastAsia" w:ascii="仿宋" w:hAnsi="仿宋" w:eastAsia="仿宋" w:cs="仿宋"/>
                <w:sz w:val="22"/>
                <w:szCs w:val="22"/>
                <w:vertAlign w:val="baseline"/>
                <w:lang w:val="en-US" w:eastAsia="zh-CN"/>
              </w:rPr>
              <w:t>投标人</w:t>
            </w:r>
            <w:r>
              <w:rPr>
                <w:rFonts w:hint="eastAsia" w:ascii="仿宋" w:hAnsi="仿宋" w:eastAsia="仿宋" w:cs="仿宋"/>
                <w:sz w:val="22"/>
                <w:szCs w:val="22"/>
                <w:vertAlign w:val="baseline"/>
              </w:rPr>
              <w:t>的价格分统一按照下列公式计算：</w:t>
            </w:r>
          </w:p>
          <w:p w14:paraId="7C59108E">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rPr>
              <w:t>投标报价得分=（评标基准价/投标报价）×</w:t>
            </w:r>
            <w:r>
              <w:rPr>
                <w:rFonts w:hint="eastAsia" w:ascii="仿宋" w:hAnsi="仿宋" w:eastAsia="仿宋" w:cs="仿宋"/>
                <w:sz w:val="22"/>
                <w:szCs w:val="22"/>
                <w:vertAlign w:val="baseline"/>
                <w:lang w:val="en-US" w:eastAsia="zh-CN"/>
              </w:rPr>
              <w:t>价格满分分值</w:t>
            </w:r>
          </w:p>
        </w:tc>
      </w:tr>
      <w:tr w14:paraId="070B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074" w:type="dxa"/>
            <w:tcBorders>
              <w:right w:val="single" w:color="000000" w:sz="4" w:space="0"/>
            </w:tcBorders>
            <w:vAlign w:val="center"/>
          </w:tcPr>
          <w:p w14:paraId="5F0A4C33">
            <w:pPr>
              <w:pStyle w:val="14"/>
              <w:spacing w:line="240" w:lineRule="auto"/>
              <w:ind w:right="-19" w:rightChars="-9"/>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rPr>
              <w:t>商务部分(</w:t>
            </w:r>
            <w:r>
              <w:rPr>
                <w:rFonts w:hint="eastAsia" w:ascii="仿宋" w:hAnsi="仿宋" w:eastAsia="仿宋" w:cs="仿宋"/>
                <w:sz w:val="22"/>
                <w:szCs w:val="22"/>
                <w:vertAlign w:val="baseline"/>
                <w:lang w:val="en-US" w:eastAsia="zh-CN"/>
              </w:rPr>
              <w:t>5</w:t>
            </w:r>
            <w:r>
              <w:rPr>
                <w:rFonts w:hint="eastAsia" w:ascii="仿宋" w:hAnsi="仿宋" w:eastAsia="仿宋" w:cs="仿宋"/>
                <w:sz w:val="22"/>
                <w:szCs w:val="22"/>
                <w:vertAlign w:val="baseline"/>
              </w:rPr>
              <w:t xml:space="preserve"> 分)</w:t>
            </w:r>
          </w:p>
        </w:tc>
        <w:tc>
          <w:tcPr>
            <w:tcW w:w="994" w:type="dxa"/>
            <w:tcBorders>
              <w:left w:val="single" w:color="000000" w:sz="4" w:space="0"/>
            </w:tcBorders>
            <w:vAlign w:val="center"/>
          </w:tcPr>
          <w:p w14:paraId="5F270796">
            <w:pPr>
              <w:pStyle w:val="14"/>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类似项目业绩</w:t>
            </w:r>
          </w:p>
        </w:tc>
        <w:tc>
          <w:tcPr>
            <w:tcW w:w="843" w:type="dxa"/>
            <w:vAlign w:val="center"/>
          </w:tcPr>
          <w:p w14:paraId="355873BE">
            <w:pPr>
              <w:pStyle w:val="14"/>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5611" w:type="dxa"/>
          </w:tcPr>
          <w:p w14:paraId="7CEB0963">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1 分，最高得5分。</w:t>
            </w:r>
          </w:p>
          <w:p w14:paraId="556C9E3E">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注：1.投标人需提供采购合同（含首页、采购设备品牌型号页、配置清单页、签字盖章页）复印件，否则业绩不予认可。</w:t>
            </w:r>
          </w:p>
          <w:p w14:paraId="0868C0B9">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2.投标产品（若为非单一产品采购包，则提供该包核心产品）或其同品牌的同类产品销售给经销商或代理商的销售业绩不予认可。</w:t>
            </w:r>
          </w:p>
          <w:p w14:paraId="71E35182">
            <w:pPr>
              <w:pStyle w:val="14"/>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3.同类型产品指与所投产品同档次、主要性能相当的产品。</w:t>
            </w:r>
          </w:p>
        </w:tc>
      </w:tr>
      <w:tr w14:paraId="1767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11E38254">
            <w:pPr>
              <w:pStyle w:val="14"/>
              <w:spacing w:line="240" w:lineRule="auto"/>
              <w:ind w:right="-19" w:rightChars="-9"/>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技术部分 (</w:t>
            </w:r>
            <w:r>
              <w:rPr>
                <w:rFonts w:hint="eastAsia" w:ascii="仿宋" w:hAnsi="仿宋" w:eastAsia="仿宋" w:cs="仿宋"/>
                <w:sz w:val="22"/>
                <w:szCs w:val="22"/>
                <w:vertAlign w:val="baseline"/>
                <w:lang w:val="en-US" w:eastAsia="zh-CN"/>
              </w:rPr>
              <w:t>65</w:t>
            </w:r>
            <w:r>
              <w:rPr>
                <w:rFonts w:hint="eastAsia" w:ascii="仿宋" w:hAnsi="仿宋" w:eastAsia="仿宋" w:cs="仿宋"/>
                <w:sz w:val="22"/>
                <w:szCs w:val="22"/>
                <w:vertAlign w:val="baseline"/>
              </w:rPr>
              <w:t>分)</w:t>
            </w:r>
          </w:p>
        </w:tc>
        <w:tc>
          <w:tcPr>
            <w:tcW w:w="994" w:type="dxa"/>
            <w:tcBorders>
              <w:left w:val="single" w:color="000000" w:sz="4" w:space="0"/>
            </w:tcBorders>
            <w:vAlign w:val="center"/>
          </w:tcPr>
          <w:p w14:paraId="07ED7867">
            <w:pPr>
              <w:pStyle w:val="14"/>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对</w:t>
            </w:r>
            <w:r>
              <w:rPr>
                <w:rFonts w:hint="eastAsia" w:ascii="仿宋" w:hAnsi="仿宋" w:eastAsia="仿宋" w:cs="仿宋"/>
                <w:sz w:val="22"/>
                <w:szCs w:val="22"/>
                <w:vertAlign w:val="baseline"/>
                <w:lang w:val="en-US" w:eastAsia="zh-CN"/>
              </w:rPr>
              <w:t>投标</w:t>
            </w:r>
            <w:r>
              <w:rPr>
                <w:rFonts w:hint="eastAsia" w:ascii="仿宋" w:hAnsi="仿宋" w:eastAsia="仿宋" w:cs="仿宋"/>
                <w:sz w:val="22"/>
                <w:szCs w:val="22"/>
                <w:vertAlign w:val="baseline"/>
                <w:lang w:eastAsia="zh-CN"/>
              </w:rPr>
              <w:t>文件</w:t>
            </w:r>
            <w:r>
              <w:rPr>
                <w:rFonts w:hint="eastAsia" w:ascii="仿宋" w:hAnsi="仿宋" w:eastAsia="仿宋" w:cs="仿宋"/>
                <w:sz w:val="22"/>
                <w:szCs w:val="22"/>
                <w:vertAlign w:val="baseline"/>
              </w:rPr>
              <w:t>技术规格要求的响应程度</w:t>
            </w:r>
          </w:p>
        </w:tc>
        <w:tc>
          <w:tcPr>
            <w:tcW w:w="843" w:type="dxa"/>
            <w:vAlign w:val="center"/>
          </w:tcPr>
          <w:p w14:paraId="6B4F1557">
            <w:pPr>
              <w:pStyle w:val="14"/>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w:t>
            </w:r>
          </w:p>
        </w:tc>
        <w:tc>
          <w:tcPr>
            <w:tcW w:w="5611" w:type="dxa"/>
          </w:tcPr>
          <w:p w14:paraId="404504F1">
            <w:pPr>
              <w:pStyle w:val="14"/>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根据投标人对招标文件</w:t>
            </w:r>
            <w:r>
              <w:rPr>
                <w:rFonts w:hint="eastAsia" w:ascii="仿宋" w:hAnsi="仿宋" w:eastAsia="仿宋" w:cs="仿宋"/>
                <w:sz w:val="22"/>
                <w:szCs w:val="22"/>
                <w:vertAlign w:val="baseline"/>
                <w:lang w:eastAsia="zh-CN"/>
              </w:rPr>
              <w:t>“第五章采购需求”</w:t>
            </w:r>
            <w:r>
              <w:rPr>
                <w:rFonts w:hint="eastAsia" w:ascii="仿宋" w:hAnsi="仿宋" w:eastAsia="仿宋" w:cs="仿宋"/>
                <w:sz w:val="22"/>
                <w:szCs w:val="22"/>
                <w:vertAlign w:val="baseline"/>
              </w:rPr>
              <w:t>中</w:t>
            </w:r>
            <w:r>
              <w:rPr>
                <w:rFonts w:hint="eastAsia" w:ascii="仿宋" w:hAnsi="仿宋" w:eastAsia="仿宋" w:cs="仿宋"/>
                <w:sz w:val="22"/>
                <w:szCs w:val="22"/>
                <w:vertAlign w:val="baseline"/>
                <w:lang w:eastAsia="zh-CN"/>
              </w:rPr>
              <w:t>“</w:t>
            </w:r>
            <w:r>
              <w:rPr>
                <w:rFonts w:hint="eastAsia" w:ascii="仿宋" w:hAnsi="仿宋" w:eastAsia="仿宋" w:cs="仿宋"/>
                <w:sz w:val="22"/>
                <w:szCs w:val="22"/>
                <w:vertAlign w:val="baseline"/>
                <w:lang w:val="en-US" w:eastAsia="zh-CN"/>
              </w:rPr>
              <w:t>二</w:t>
            </w:r>
            <w:r>
              <w:rPr>
                <w:rFonts w:hint="eastAsia" w:ascii="仿宋" w:hAnsi="仿宋" w:eastAsia="仿宋" w:cs="仿宋"/>
                <w:sz w:val="22"/>
                <w:szCs w:val="22"/>
                <w:vertAlign w:val="baseline"/>
                <w:lang w:eastAsia="zh-CN"/>
              </w:rPr>
              <w:t>、技术要求”</w:t>
            </w:r>
            <w:r>
              <w:rPr>
                <w:rFonts w:hint="eastAsia" w:ascii="仿宋" w:hAnsi="仿宋" w:eastAsia="仿宋" w:cs="仿宋"/>
                <w:sz w:val="22"/>
                <w:szCs w:val="22"/>
                <w:vertAlign w:val="baseline"/>
              </w:rPr>
              <w:t>技术参数响应情况进行评分。完全符合</w:t>
            </w:r>
            <w:r>
              <w:rPr>
                <w:rFonts w:hint="eastAsia" w:ascii="仿宋" w:hAnsi="仿宋" w:eastAsia="仿宋" w:cs="仿宋"/>
                <w:sz w:val="22"/>
                <w:szCs w:val="22"/>
                <w:vertAlign w:val="baseline"/>
                <w:lang w:val="en-US" w:eastAsia="zh-CN"/>
              </w:rPr>
              <w:t>响应</w:t>
            </w:r>
            <w:r>
              <w:rPr>
                <w:rFonts w:hint="eastAsia" w:ascii="仿宋" w:hAnsi="仿宋" w:eastAsia="仿宋" w:cs="仿宋"/>
                <w:sz w:val="22"/>
                <w:szCs w:val="22"/>
                <w:vertAlign w:val="baseline"/>
              </w:rPr>
              <w:t>技术参数，得50分；一般技术参数指标（非“※、▲”条款）偏离在</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rPr>
              <w:t>0项以内(含</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rPr>
              <w:t xml:space="preserve">0项)，每有 1 项负偏离，扣 </w:t>
            </w:r>
            <w:r>
              <w:rPr>
                <w:rFonts w:hint="eastAsia" w:ascii="仿宋" w:hAnsi="仿宋" w:eastAsia="仿宋" w:cs="仿宋"/>
                <w:sz w:val="22"/>
                <w:szCs w:val="22"/>
                <w:vertAlign w:val="baseline"/>
                <w:lang w:val="en-US" w:eastAsia="zh-CN"/>
              </w:rPr>
              <w:t>5</w:t>
            </w:r>
            <w:r>
              <w:rPr>
                <w:rFonts w:hint="eastAsia" w:ascii="仿宋" w:hAnsi="仿宋" w:eastAsia="仿宋" w:cs="仿宋"/>
                <w:sz w:val="22"/>
                <w:szCs w:val="22"/>
                <w:vertAlign w:val="baseline"/>
              </w:rPr>
              <w:t xml:space="preserve"> 分， 一般技术条款偏离超过</w:t>
            </w:r>
            <w:r>
              <w:rPr>
                <w:rFonts w:hint="eastAsia" w:ascii="仿宋" w:hAnsi="仿宋" w:eastAsia="仿宋" w:cs="仿宋"/>
                <w:sz w:val="22"/>
                <w:szCs w:val="22"/>
                <w:vertAlign w:val="baseline"/>
                <w:lang w:val="en-US" w:eastAsia="zh-CN"/>
              </w:rPr>
              <w:t>11</w:t>
            </w:r>
            <w:r>
              <w:rPr>
                <w:rFonts w:hint="eastAsia" w:ascii="仿宋" w:hAnsi="仿宋" w:eastAsia="仿宋" w:cs="仿宋"/>
                <w:sz w:val="22"/>
                <w:szCs w:val="22"/>
                <w:vertAlign w:val="baseline"/>
              </w:rPr>
              <w:t>项(含</w:t>
            </w:r>
            <w:r>
              <w:rPr>
                <w:rFonts w:hint="eastAsia" w:ascii="仿宋" w:hAnsi="仿宋" w:eastAsia="仿宋" w:cs="仿宋"/>
                <w:sz w:val="22"/>
                <w:szCs w:val="22"/>
                <w:vertAlign w:val="baseline"/>
                <w:lang w:val="en-US" w:eastAsia="zh-CN"/>
              </w:rPr>
              <w:t>11</w:t>
            </w:r>
            <w:r>
              <w:rPr>
                <w:rFonts w:hint="eastAsia" w:ascii="仿宋" w:hAnsi="仿宋" w:eastAsia="仿宋" w:cs="仿宋"/>
                <w:sz w:val="22"/>
                <w:szCs w:val="22"/>
                <w:vertAlign w:val="baseline"/>
              </w:rPr>
              <w:t>项)，投标无效。</w:t>
            </w:r>
          </w:p>
          <w:p w14:paraId="5C6A34C1">
            <w:pPr>
              <w:pStyle w:val="14"/>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注：</w:t>
            </w:r>
          </w:p>
          <w:p w14:paraId="699E6DBF">
            <w:pPr>
              <w:pStyle w:val="14"/>
              <w:numPr>
                <w:ilvl w:val="0"/>
                <w:numId w:val="0"/>
              </w:numPr>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rPr>
              <w:t>投标人须对本招标文件技术要求进行点对点应答，必须在引用本采购文件的基础上,进行逐条逐项答复、说明和解释,特别对有具体参数要求的指标，投标人必须提供所投货物的具体参数值。</w:t>
            </w:r>
          </w:p>
          <w:p w14:paraId="5AEDCDED">
            <w:pPr>
              <w:pStyle w:val="14"/>
              <w:numPr>
                <w:ilvl w:val="0"/>
                <w:numId w:val="0"/>
              </w:numPr>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2.投标人在本表中须标注产品实际参数数值，经评标委员会认定为投标人照搬照抄招标文件参数、不注明实际数值者视为未响应。此条技术条款按负偏离处理。</w:t>
            </w:r>
          </w:p>
        </w:tc>
      </w:tr>
      <w:tr w14:paraId="08C9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4" w:type="dxa"/>
            <w:vMerge w:val="continue"/>
            <w:tcBorders>
              <w:right w:val="single" w:color="000000" w:sz="4" w:space="0"/>
            </w:tcBorders>
            <w:vAlign w:val="center"/>
          </w:tcPr>
          <w:p w14:paraId="57D5B329">
            <w:pPr>
              <w:pStyle w:val="14"/>
              <w:spacing w:line="240" w:lineRule="auto"/>
              <w:ind w:right="638" w:rightChars="304"/>
              <w:jc w:val="center"/>
              <w:rPr>
                <w:rFonts w:hint="eastAsia" w:ascii="仿宋" w:hAnsi="仿宋" w:eastAsia="仿宋" w:cs="仿宋"/>
                <w:sz w:val="22"/>
                <w:szCs w:val="22"/>
                <w:vertAlign w:val="baseline"/>
              </w:rPr>
            </w:pPr>
          </w:p>
        </w:tc>
        <w:tc>
          <w:tcPr>
            <w:tcW w:w="994" w:type="dxa"/>
            <w:tcBorders>
              <w:left w:val="single" w:color="000000" w:sz="4" w:space="0"/>
            </w:tcBorders>
            <w:vAlign w:val="center"/>
          </w:tcPr>
          <w:p w14:paraId="2FCE8BEE">
            <w:pPr>
              <w:pStyle w:val="14"/>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售后服务方案</w:t>
            </w:r>
          </w:p>
        </w:tc>
        <w:tc>
          <w:tcPr>
            <w:tcW w:w="843" w:type="dxa"/>
            <w:vAlign w:val="center"/>
          </w:tcPr>
          <w:p w14:paraId="1009DD2B">
            <w:pPr>
              <w:pStyle w:val="14"/>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w:t>
            </w:r>
          </w:p>
        </w:tc>
        <w:tc>
          <w:tcPr>
            <w:tcW w:w="5611" w:type="dxa"/>
          </w:tcPr>
          <w:p w14:paraId="5E2C0C6A">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供应商须针对本项目提供详细的售后服务方案（包含但不限于售后服务具体内容、售后服务人员信息及服务电话、服务响应时间和故障处理措施、备品备件保证、质保期外维保方案等）：</w:t>
            </w:r>
          </w:p>
          <w:p w14:paraId="773FC70A">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①方案包含上述五项内容，且内容阐述完整详实，符合项目实际，条理逻辑清晰，可操作性强，得 10 分。</w:t>
            </w:r>
          </w:p>
          <w:p w14:paraId="7C80C8C8">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②方案中每缺少上述一项内容扣 2 分，针对上述任一项内容，供应商的叙述不完整或不符合项目实际需求或不足或具有瑕疵的，扣 1 分，最多扣 10 分；</w:t>
            </w:r>
          </w:p>
          <w:p w14:paraId="657837EF">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③未提供方案或方案明显与本项目不符的，得 0 分。</w:t>
            </w:r>
          </w:p>
          <w:p w14:paraId="3DF7EF72">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7BFE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4" w:type="dxa"/>
            <w:vMerge w:val="continue"/>
            <w:tcBorders>
              <w:right w:val="single" w:color="000000" w:sz="4" w:space="0"/>
            </w:tcBorders>
            <w:vAlign w:val="center"/>
          </w:tcPr>
          <w:p w14:paraId="048F40B6">
            <w:pPr>
              <w:pStyle w:val="14"/>
              <w:spacing w:line="240" w:lineRule="auto"/>
              <w:ind w:right="638" w:rightChars="304"/>
              <w:jc w:val="center"/>
              <w:rPr>
                <w:rFonts w:hint="eastAsia" w:ascii="仿宋" w:hAnsi="仿宋" w:eastAsia="仿宋" w:cs="仿宋"/>
                <w:sz w:val="22"/>
                <w:szCs w:val="22"/>
                <w:vertAlign w:val="baseline"/>
              </w:rPr>
            </w:pPr>
          </w:p>
        </w:tc>
        <w:tc>
          <w:tcPr>
            <w:tcW w:w="994" w:type="dxa"/>
            <w:tcBorders>
              <w:left w:val="single" w:color="000000" w:sz="4" w:space="0"/>
            </w:tcBorders>
            <w:vAlign w:val="center"/>
          </w:tcPr>
          <w:p w14:paraId="22B6795C">
            <w:pPr>
              <w:pStyle w:val="14"/>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培训方案</w:t>
            </w:r>
          </w:p>
        </w:tc>
        <w:tc>
          <w:tcPr>
            <w:tcW w:w="843" w:type="dxa"/>
            <w:vAlign w:val="center"/>
          </w:tcPr>
          <w:p w14:paraId="75B164CA">
            <w:pPr>
              <w:pStyle w:val="14"/>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5分</w:t>
            </w:r>
          </w:p>
        </w:tc>
        <w:tc>
          <w:tcPr>
            <w:tcW w:w="5611" w:type="dxa"/>
          </w:tcPr>
          <w:p w14:paraId="566F1B57">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供应商须针对本项目提供详细的培训方案（包含但不限于培训方式、培训目标、培训人员、培训内容、培训承诺等）：</w:t>
            </w:r>
          </w:p>
          <w:p w14:paraId="1B170D84">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①方案包含上述五项内容，且内容阐述完整详实，符合项目实际，条理逻辑清晰，可操作性强，得 5 分。</w:t>
            </w:r>
          </w:p>
          <w:p w14:paraId="589F1796">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②方案中每缺少上述一项内容扣 1 分，针对上述任一项内容，供应商的叙述不完整或不符合项目实际需求或不足或具有瑕疵的，扣 0.5 分，最多扣 5 分；</w:t>
            </w:r>
          </w:p>
          <w:p w14:paraId="7A16DF3F">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③未提供方案或方案明显与本项目不符的，得 0 分。</w:t>
            </w:r>
          </w:p>
          <w:p w14:paraId="31C04212">
            <w:pPr>
              <w:pStyle w:val="14"/>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bl>
    <w:p w14:paraId="0A5BCC3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60226BF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458C56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落实中小企业政府采购政策的价格调整：</w:t>
      </w:r>
    </w:p>
    <w:p w14:paraId="7D9D5DE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_GB2312" w:hAnsi="仿宋_GB2312" w:eastAsia="仿宋_GB2312" w:cs="仿宋_GB2312"/>
          <w:b w:val="0"/>
          <w:bCs w:val="0"/>
          <w:sz w:val="24"/>
          <w:szCs w:val="24"/>
          <w:u w:val="single"/>
          <w:lang w:val="en-US" w:eastAsia="zh-CN"/>
        </w:rPr>
        <w:t xml:space="preserve"> 10 % </w:t>
      </w:r>
      <w:r>
        <w:rPr>
          <w:rFonts w:hint="eastAsia" w:ascii="仿宋_GB2312" w:hAnsi="仿宋_GB2312" w:eastAsia="仿宋_GB2312" w:cs="仿宋_GB2312"/>
          <w:b w:val="0"/>
          <w:bCs w:val="0"/>
          <w:sz w:val="24"/>
          <w:szCs w:val="24"/>
          <w:lang w:val="en-US" w:eastAsia="zh-CN"/>
        </w:rPr>
        <w:t>后参与评审。对于同时属于小微企业、监狱企业或残疾人福利性单位的，不重复进行投标报价扣除。</w:t>
      </w:r>
    </w:p>
    <w:p w14:paraId="083716F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_GB2312" w:hAnsi="仿宋_GB2312" w:eastAsia="仿宋_GB2312" w:cs="仿宋_GB2312"/>
          <w:b w:val="0"/>
          <w:bCs w:val="0"/>
          <w:sz w:val="24"/>
          <w:szCs w:val="24"/>
          <w:u w:val="single"/>
          <w:lang w:val="en-US" w:eastAsia="zh-CN"/>
        </w:rPr>
        <w:t xml:space="preserve"> 30 %</w:t>
      </w:r>
      <w:r>
        <w:rPr>
          <w:rFonts w:hint="eastAsia" w:ascii="仿宋_GB2312" w:hAnsi="仿宋_GB2312" w:eastAsia="仿宋_GB2312" w:cs="仿宋_GB2312"/>
          <w:b w:val="0"/>
          <w:bCs w:val="0"/>
          <w:sz w:val="24"/>
          <w:szCs w:val="24"/>
          <w:lang w:val="en-US" w:eastAsia="zh-CN"/>
        </w:rPr>
        <w:t>以上的联合体或者大中型企业的报价给予</w:t>
      </w:r>
      <w:r>
        <w:rPr>
          <w:rFonts w:hint="eastAsia" w:ascii="仿宋_GB2312" w:hAnsi="仿宋_GB2312" w:eastAsia="仿宋_GB2312" w:cs="仿宋_GB2312"/>
          <w:b w:val="0"/>
          <w:bCs w:val="0"/>
          <w:sz w:val="24"/>
          <w:szCs w:val="24"/>
          <w:u w:val="single"/>
          <w:lang w:val="en-US" w:eastAsia="zh-CN"/>
        </w:rPr>
        <w:t xml:space="preserve"> 4% </w:t>
      </w:r>
      <w:r>
        <w:rPr>
          <w:rFonts w:hint="eastAsia" w:ascii="仿宋_GB2312" w:hAnsi="仿宋_GB2312" w:eastAsia="仿宋_GB2312" w:cs="仿宋_GB2312"/>
          <w:b w:val="0"/>
          <w:bCs w:val="0"/>
          <w:sz w:val="24"/>
          <w:szCs w:val="24"/>
          <w:lang w:val="en-US" w:eastAsia="zh-CN"/>
        </w:rPr>
        <w:t>的扣除，用扣除后的价格参加评审。</w:t>
      </w:r>
    </w:p>
    <w:p w14:paraId="3D4C67C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组成联合体或者接受分包的小微企业与联合体内其他企业、分包企业之间存在直接控股、管理关系的，不享受价格扣除优惠政策。</w:t>
      </w:r>
    </w:p>
    <w:p w14:paraId="4207D6E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价格扣除比例对小型企业和微型企业同等对待，不作区分。</w:t>
      </w:r>
    </w:p>
    <w:p w14:paraId="57811A6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中小企业参加政府采购活动，应当按照招标文件给定的格式出具《中小企业声明函》，否则不得享受相关中小企业扶持政策。</w:t>
      </w:r>
    </w:p>
    <w:p w14:paraId="739A9E1E">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监狱企业提供了由省级以上监狱管理局、戒毒管理局（含新疆生产建设兵团）出具的属于监狱企业的证明文件的，视同小微企业。</w:t>
      </w:r>
    </w:p>
    <w:p w14:paraId="5769B49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残疾人福利性单位按招标文件要求提供了《残疾人福利性单位声明函》（见附件）的，视同小微企业。</w:t>
      </w:r>
    </w:p>
    <w:p w14:paraId="0795C40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若投标人同时属于小型或微型企业、监狱企业、残疾人福利性单位中的两种及以上，将不重复享受小微企业价格扣减的优惠政策。</w:t>
      </w:r>
    </w:p>
    <w:p w14:paraId="0D0100E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_GB2312" w:hAnsi="仿宋_GB2312" w:eastAsia="仿宋_GB2312" w:cs="仿宋_GB2312"/>
          <w:b w:val="0"/>
          <w:bCs w:val="0"/>
          <w:sz w:val="24"/>
          <w:szCs w:val="24"/>
          <w:u w:val="single"/>
          <w:lang w:val="en-US" w:eastAsia="zh-CN"/>
        </w:rPr>
        <w:t>综合得分相同时排名优先。</w:t>
      </w:r>
    </w:p>
    <w:p w14:paraId="425BBF6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_GB2312" w:hAnsi="仿宋_GB2312" w:eastAsia="仿宋_GB2312" w:cs="仿宋_GB2312"/>
          <w:b/>
          <w:bCs/>
          <w:sz w:val="24"/>
          <w:szCs w:val="24"/>
          <w:u w:val="none"/>
          <w:lang w:val="en-US" w:eastAsia="zh-CN"/>
        </w:rPr>
        <w:t>无效投标</w:t>
      </w:r>
      <w:r>
        <w:rPr>
          <w:rFonts w:hint="eastAsia" w:ascii="仿宋_GB2312" w:hAnsi="仿宋_GB2312" w:eastAsia="仿宋_GB2312" w:cs="仿宋_GB2312"/>
          <w:b w:val="0"/>
          <w:bCs w:val="0"/>
          <w:sz w:val="24"/>
          <w:szCs w:val="24"/>
          <w:u w:val="none"/>
          <w:lang w:val="en-US" w:eastAsia="zh-CN"/>
        </w:rPr>
        <w:t>被拒绝。</w:t>
      </w:r>
    </w:p>
    <w:p w14:paraId="5CFA5CF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投标人所投产品列入无线局域网产品清单，应提供相关证明，在评标时予以优先采购，具体优惠措施为：</w:t>
      </w:r>
      <w:r>
        <w:rPr>
          <w:rFonts w:hint="eastAsia" w:ascii="仿宋_GB2312" w:hAnsi="仿宋_GB2312" w:eastAsia="仿宋_GB2312" w:cs="仿宋_GB2312"/>
          <w:b w:val="0"/>
          <w:bCs w:val="0"/>
          <w:sz w:val="24"/>
          <w:szCs w:val="24"/>
          <w:u w:val="single"/>
          <w:lang w:val="en-US" w:eastAsia="zh-CN"/>
        </w:rPr>
        <w:t>综合得分相同时排名优先 。</w:t>
      </w:r>
    </w:p>
    <w:p w14:paraId="545FE18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同品牌处理办法：</w:t>
      </w:r>
    </w:p>
    <w:p w14:paraId="733A9E7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如采用最低评标办法，则：</w:t>
      </w:r>
      <w:r>
        <w:rPr>
          <w:rFonts w:hint="eastAsia" w:ascii="仿宋_GB2312" w:hAnsi="仿宋_GB2312" w:eastAsia="仿宋_GB2312" w:cs="仿宋_GB2312"/>
          <w:b w:val="0"/>
          <w:bCs w:val="0"/>
          <w:sz w:val="24"/>
          <w:szCs w:val="24"/>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0A502B8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如采用综合评标法，则：</w:t>
      </w:r>
      <w:r>
        <w:rPr>
          <w:rFonts w:hint="eastAsia" w:ascii="仿宋_GB2312" w:hAnsi="仿宋_GB2312" w:eastAsia="仿宋_GB2312" w:cs="仿宋_GB2312"/>
          <w:b w:val="0"/>
          <w:bCs w:val="0"/>
          <w:sz w:val="24"/>
          <w:szCs w:val="24"/>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AE478A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如一个分包内包含多种产品的，采购人或采购代理机构将在</w:t>
      </w:r>
      <w:r>
        <w:rPr>
          <w:rFonts w:hint="eastAsia" w:ascii="仿宋_GB2312" w:hAnsi="仿宋_GB2312" w:eastAsia="仿宋_GB2312" w:cs="仿宋_GB2312"/>
          <w:b w:val="0"/>
          <w:bCs w:val="0"/>
          <w:sz w:val="24"/>
          <w:szCs w:val="24"/>
          <w:u w:val="single"/>
          <w:lang w:val="en-US" w:eastAsia="zh-CN"/>
        </w:rPr>
        <w:t>投标人须知前附表</w:t>
      </w:r>
      <w:r>
        <w:rPr>
          <w:rFonts w:hint="eastAsia" w:ascii="仿宋_GB2312" w:hAnsi="仿宋_GB2312" w:eastAsia="仿宋_GB2312" w:cs="仿宋_GB2312"/>
          <w:b w:val="0"/>
          <w:bCs w:val="0"/>
          <w:sz w:val="24"/>
          <w:szCs w:val="24"/>
          <w:u w:val="none"/>
          <w:lang w:val="en-US" w:eastAsia="zh-CN"/>
        </w:rPr>
        <w:t xml:space="preserve">中载明核心产品，多家投标人提供的所有核心产品品牌均相同的，按前两条规定处理。 </w:t>
      </w:r>
    </w:p>
    <w:p w14:paraId="0E1A8CA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确定中标候选人名单</w:t>
      </w:r>
    </w:p>
    <w:p w14:paraId="06C2806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F6B61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EA84E2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评标委员会要对评分汇总情况进行复核，特别是对排名第一的、报价最低的、投标或响应文件被认定为无效的情形进行重点复核。</w:t>
      </w:r>
    </w:p>
    <w:p w14:paraId="77AC005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_GB2312" w:hAnsi="仿宋_GB2312" w:eastAsia="仿宋_GB2312" w:cs="仿宋_GB2312"/>
          <w:b w:val="0"/>
          <w:bCs w:val="0"/>
          <w:sz w:val="24"/>
          <w:szCs w:val="24"/>
          <w:u w:val="single"/>
          <w:lang w:val="en-US" w:eastAsia="zh-CN"/>
        </w:rPr>
        <w:t xml:space="preserve"> 1 </w:t>
      </w:r>
      <w:r>
        <w:rPr>
          <w:rFonts w:hint="eastAsia" w:ascii="仿宋_GB2312" w:hAnsi="仿宋_GB2312" w:eastAsia="仿宋_GB2312" w:cs="仿宋_GB2312"/>
          <w:b w:val="0"/>
          <w:bCs w:val="0"/>
          <w:sz w:val="24"/>
          <w:szCs w:val="24"/>
          <w:u w:val="none"/>
          <w:lang w:val="en-US" w:eastAsia="zh-CN"/>
        </w:rPr>
        <w:t>名中标候选人。</w:t>
      </w:r>
    </w:p>
    <w:p w14:paraId="5E1D7ED9">
      <w:pPr>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br w:type="page"/>
      </w:r>
    </w:p>
    <w:p w14:paraId="3F71ADC6">
      <w:pPr>
        <w:pStyle w:val="5"/>
        <w:numPr>
          <w:ilvl w:val="0"/>
          <w:numId w:val="1"/>
        </w:numPr>
        <w:bidi w:val="0"/>
        <w:jc w:val="center"/>
        <w:rPr>
          <w:rFonts w:hint="eastAsia" w:ascii="仿宋_GB2312" w:hAnsi="仿宋_GB2312" w:eastAsia="仿宋_GB2312" w:cs="仿宋_GB2312"/>
          <w:sz w:val="32"/>
          <w:szCs w:val="32"/>
          <w:lang w:val="en-US" w:eastAsia="zh-CN"/>
        </w:rPr>
      </w:pPr>
      <w:bookmarkStart w:id="28" w:name="_Toc31337"/>
      <w:r>
        <w:rPr>
          <w:rFonts w:hint="eastAsia" w:ascii="仿宋_GB2312" w:hAnsi="仿宋_GB2312" w:eastAsia="仿宋_GB2312" w:cs="仿宋_GB2312"/>
          <w:sz w:val="32"/>
          <w:szCs w:val="32"/>
          <w:lang w:val="en-US" w:eastAsia="zh-CN"/>
        </w:rPr>
        <w:t>投标文件格式</w:t>
      </w:r>
      <w:bookmarkEnd w:id="28"/>
    </w:p>
    <w:p w14:paraId="26F72F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u w:val="none"/>
          <w:lang w:val="en-US" w:eastAsia="zh-CN"/>
        </w:rPr>
      </w:pPr>
    </w:p>
    <w:p w14:paraId="31DCEE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投标人编制文件须知</w:t>
      </w:r>
    </w:p>
    <w:p w14:paraId="6B0A964B">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为保证评标工作的顺利进行，各投标人需参照如下的格式，认真进行投标文件的编写工作。需建立详细的目录。</w:t>
      </w:r>
    </w:p>
    <w:p w14:paraId="5CB83440">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各投标人提交文件中涉及商业机密的，应明确标明，采购人及最终用户将给予保密处理，否则视为公开资料。</w:t>
      </w:r>
    </w:p>
    <w:p w14:paraId="611EE04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全部声明和问题的回答及所附材料必须是真实的、准确的和完整的。</w:t>
      </w:r>
    </w:p>
    <w:p w14:paraId="119B645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2DF6F5C1">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“法定代表人（单位负责人）”指供应商营业执照或登记证书载明的“法定代表人”、“负责人”、“执行事务合伙人”、“投资人”等。</w:t>
      </w:r>
    </w:p>
    <w:p w14:paraId="38B24BDA">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以联合体参加的，除采购文件格式中要求外，采购文件要求的供应商盖章处应按加盖联合体协议中约定的联合体牵头人公章或所有联合体成员公章。</w:t>
      </w:r>
    </w:p>
    <w:p w14:paraId="46122CA7">
      <w:pPr>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br w:type="page"/>
      </w:r>
    </w:p>
    <w:p w14:paraId="539DD172">
      <w:pPr>
        <w:keepNext w:val="0"/>
        <w:keepLines w:val="0"/>
        <w:widowControl/>
        <w:suppressLineNumbers w:val="0"/>
        <w:jc w:val="left"/>
        <w:rPr>
          <w:rFonts w:hint="eastAsia" w:ascii="仿宋_GB2312" w:hAnsi="仿宋_GB2312" w:eastAsia="仿宋_GB2312" w:cs="仿宋_GB2312"/>
          <w:b/>
          <w:bCs/>
          <w:color w:val="000000"/>
          <w:kern w:val="0"/>
          <w:sz w:val="24"/>
          <w:szCs w:val="24"/>
          <w:lang w:val="en-US" w:eastAsia="zh-CN" w:bidi="ar"/>
        </w:rPr>
      </w:pPr>
    </w:p>
    <w:p w14:paraId="3E596A6C">
      <w:pPr>
        <w:keepNext w:val="0"/>
        <w:keepLines w:val="0"/>
        <w:widowControl/>
        <w:suppressLineNumbers w:val="0"/>
        <w:jc w:val="left"/>
        <w:outlineLvl w:val="1"/>
        <w:rPr>
          <w:rFonts w:hint="eastAsia" w:ascii="仿宋_GB2312" w:hAnsi="仿宋_GB2312" w:eastAsia="仿宋_GB2312" w:cs="仿宋_GB2312"/>
          <w:b/>
          <w:bCs/>
          <w:color w:val="000000"/>
          <w:kern w:val="0"/>
          <w:sz w:val="24"/>
          <w:szCs w:val="24"/>
          <w:lang w:val="en-US" w:eastAsia="zh-CN" w:bidi="ar"/>
        </w:rPr>
      </w:pPr>
      <w:bookmarkStart w:id="29" w:name="_Toc10196"/>
      <w:r>
        <w:rPr>
          <w:rFonts w:hint="eastAsia" w:ascii="仿宋_GB2312" w:hAnsi="仿宋_GB2312" w:eastAsia="仿宋_GB2312" w:cs="仿宋_GB2312"/>
          <w:b/>
          <w:bCs/>
          <w:color w:val="000000"/>
          <w:kern w:val="0"/>
          <w:sz w:val="24"/>
          <w:szCs w:val="24"/>
          <w:lang w:val="en-US" w:eastAsia="zh-CN" w:bidi="ar"/>
        </w:rPr>
        <w:t>投标文件封面（参考格式）</w:t>
      </w:r>
      <w:bookmarkEnd w:id="29"/>
    </w:p>
    <w:p w14:paraId="1F3CB066">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629957EA">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341A2660">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color w:val="000000"/>
          <w:kern w:val="0"/>
          <w:sz w:val="84"/>
          <w:szCs w:val="84"/>
          <w:lang w:val="en-US" w:eastAsia="zh-CN" w:bidi="ar"/>
        </w:rPr>
        <w:t>投标文件</w:t>
      </w:r>
    </w:p>
    <w:p w14:paraId="0ABCB782">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106C9206">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536E4C12">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52"/>
          <w:szCs w:val="52"/>
          <w:lang w:val="en-US" w:eastAsia="zh-CN" w:bidi="ar"/>
        </w:rPr>
        <w:t xml:space="preserve"> </w:t>
      </w:r>
    </w:p>
    <w:p w14:paraId="6BB60FED">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3648D93C">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6964451D">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11C3C2D5">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项目名称: </w:t>
      </w:r>
    </w:p>
    <w:p w14:paraId="0C5B87C0">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项目编号/包号： </w:t>
      </w:r>
    </w:p>
    <w:p w14:paraId="0C7CFB0A">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3EE28D88">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558D7740">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56578063">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投标人名称（盖公章）：</w:t>
      </w:r>
    </w:p>
    <w:p w14:paraId="6DF6F501">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法定代表人或其授权代表（签字或印鉴）：</w:t>
      </w:r>
    </w:p>
    <w:p w14:paraId="774DD68A">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7925F7B8">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6CB26B4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 xml:space="preserve">1   满足《中华人民共和国政府采购法》第二十二条规定及法律法规的其他规定 </w:t>
      </w:r>
    </w:p>
    <w:p w14:paraId="2999727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p>
    <w:p w14:paraId="53E9E2D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附件 1-1 法人或者其他组织的营业执照等证明文件或自然人的身份证明复印件;</w:t>
      </w:r>
    </w:p>
    <w:p w14:paraId="427A16E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p>
    <w:p w14:paraId="4ADA078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p>
    <w:p w14:paraId="2DAA4C01">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EB188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 xml:space="preserve">附件 </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2</w:t>
      </w:r>
      <w:r>
        <w:rPr>
          <w:rFonts w:hint="eastAsia" w:ascii="仿宋_GB2312" w:hAnsi="仿宋_GB2312" w:eastAsia="仿宋_GB2312" w:cs="仿宋_GB2312"/>
          <w:color w:val="000000"/>
          <w:kern w:val="0"/>
          <w:sz w:val="24"/>
          <w:u w:val="none"/>
          <w:lang w:bidi="ar"/>
        </w:rPr>
        <w:t xml:space="preserve"> 投标人具有良好的商业信誉和健全的财务会计制度的证明文件</w:t>
      </w:r>
    </w:p>
    <w:p w14:paraId="714F0A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7661544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0" w:name="_Toc16703"/>
      <w:r>
        <w:rPr>
          <w:rFonts w:hint="eastAsia" w:ascii="仿宋_GB2312" w:hAnsi="仿宋_GB2312" w:eastAsia="仿宋_GB2312" w:cs="仿宋_GB2312"/>
          <w:color w:val="000000"/>
          <w:kern w:val="0"/>
          <w:sz w:val="24"/>
          <w:u w:val="none"/>
          <w:lang w:bidi="ar"/>
        </w:rPr>
        <w:t>1、复印件并加盖本单位公章</w:t>
      </w:r>
      <w:bookmarkEnd w:id="30"/>
    </w:p>
    <w:p w14:paraId="3D1C6C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6A5878E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1" w:name="_Toc32425"/>
      <w:r>
        <w:rPr>
          <w:rFonts w:hint="eastAsia" w:ascii="仿宋_GB2312" w:hAnsi="仿宋_GB2312" w:eastAsia="仿宋_GB2312" w:cs="仿宋_GB2312"/>
          <w:color w:val="000000"/>
          <w:kern w:val="0"/>
          <w:sz w:val="24"/>
          <w:u w:val="none"/>
          <w:lang w:bidi="ar"/>
        </w:rPr>
        <w:t>3、如果是联合体投标，联合体各方均需提供上述证明。</w:t>
      </w:r>
      <w:bookmarkEnd w:id="31"/>
    </w:p>
    <w:p w14:paraId="575FC2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p>
    <w:p w14:paraId="006627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179AC3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附件</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3</w:t>
      </w:r>
      <w:r>
        <w:rPr>
          <w:rFonts w:hint="eastAsia" w:ascii="仿宋_GB2312" w:hAnsi="仿宋_GB2312" w:eastAsia="仿宋_GB2312" w:cs="仿宋_GB2312"/>
          <w:color w:val="000000"/>
          <w:kern w:val="0"/>
          <w:sz w:val="24"/>
          <w:u w:val="none"/>
          <w:lang w:bidi="ar"/>
        </w:rPr>
        <w:t xml:space="preserve"> </w:t>
      </w:r>
      <w:r>
        <w:rPr>
          <w:rFonts w:hint="eastAsia" w:ascii="仿宋_GB2312" w:hAnsi="仿宋_GB2312" w:eastAsia="仿宋_GB2312" w:cs="仿宋_GB2312"/>
          <w:color w:val="000000"/>
          <w:kern w:val="0"/>
          <w:sz w:val="24"/>
          <w:u w:val="none"/>
          <w:lang w:val="en-US" w:eastAsia="zh-CN" w:bidi="ar"/>
        </w:rPr>
        <w:t xml:space="preserve"> </w:t>
      </w:r>
      <w:r>
        <w:rPr>
          <w:rFonts w:hint="eastAsia" w:ascii="仿宋_GB2312" w:hAnsi="仿宋_GB2312" w:eastAsia="仿宋_GB2312" w:cs="仿宋_GB2312"/>
          <w:color w:val="000000"/>
          <w:kern w:val="0"/>
          <w:sz w:val="24"/>
          <w:u w:val="none"/>
          <w:lang w:bidi="ar"/>
        </w:rPr>
        <w:t>投标人缴纳税收的证明</w:t>
      </w:r>
    </w:p>
    <w:p w14:paraId="3E9396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3CD76D0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2" w:name="_Toc7512"/>
      <w:r>
        <w:rPr>
          <w:rFonts w:hint="eastAsia" w:ascii="仿宋_GB2312" w:hAnsi="仿宋_GB2312" w:eastAsia="仿宋_GB2312" w:cs="仿宋_GB2312"/>
          <w:color w:val="000000"/>
          <w:kern w:val="0"/>
          <w:sz w:val="24"/>
          <w:u w:val="none"/>
          <w:lang w:bidi="ar"/>
        </w:rPr>
        <w:t>1、复印件并加盖本单位公章</w:t>
      </w:r>
      <w:bookmarkEnd w:id="32"/>
    </w:p>
    <w:p w14:paraId="0E5B5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75EC4B6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3" w:name="_Toc8376"/>
      <w:r>
        <w:rPr>
          <w:rFonts w:hint="eastAsia" w:ascii="仿宋_GB2312" w:hAnsi="仿宋_GB2312" w:eastAsia="仿宋_GB2312" w:cs="仿宋_GB2312"/>
          <w:color w:val="000000"/>
          <w:kern w:val="0"/>
          <w:sz w:val="24"/>
          <w:u w:val="none"/>
          <w:lang w:bidi="ar"/>
        </w:rPr>
        <w:t>3、如果是联合体投标，联合体各方均需提供上述证明。</w:t>
      </w:r>
      <w:r>
        <w:rPr>
          <w:rFonts w:hint="eastAsia" w:ascii="仿宋_GB2312" w:hAnsi="仿宋_GB2312" w:eastAsia="仿宋_GB2312" w:cs="仿宋_GB2312"/>
          <w:color w:val="000000"/>
          <w:kern w:val="0"/>
          <w:sz w:val="24"/>
          <w:u w:val="none"/>
          <w:lang w:bidi="ar"/>
        </w:rPr>
        <w:br w:type="page"/>
      </w:r>
      <w:bookmarkEnd w:id="33"/>
    </w:p>
    <w:p w14:paraId="67608E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附件</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4</w:t>
      </w:r>
      <w:r>
        <w:rPr>
          <w:rFonts w:hint="eastAsia" w:ascii="仿宋_GB2312" w:hAnsi="仿宋_GB2312" w:eastAsia="仿宋_GB2312" w:cs="仿宋_GB2312"/>
          <w:color w:val="000000"/>
          <w:kern w:val="0"/>
          <w:sz w:val="24"/>
          <w:u w:val="none"/>
          <w:lang w:bidi="ar"/>
        </w:rPr>
        <w:t xml:space="preserve"> </w:t>
      </w:r>
      <w:r>
        <w:rPr>
          <w:rFonts w:hint="eastAsia" w:ascii="仿宋_GB2312" w:hAnsi="仿宋_GB2312" w:eastAsia="仿宋_GB2312" w:cs="仿宋_GB2312"/>
          <w:color w:val="000000"/>
          <w:kern w:val="0"/>
          <w:sz w:val="24"/>
          <w:u w:val="none"/>
          <w:lang w:val="en-US" w:eastAsia="zh-CN" w:bidi="ar"/>
        </w:rPr>
        <w:t xml:space="preserve"> </w:t>
      </w:r>
      <w:r>
        <w:rPr>
          <w:rFonts w:hint="eastAsia" w:ascii="仿宋_GB2312" w:hAnsi="仿宋_GB2312" w:eastAsia="仿宋_GB2312" w:cs="仿宋_GB2312"/>
          <w:color w:val="000000"/>
          <w:kern w:val="0"/>
          <w:sz w:val="24"/>
          <w:u w:val="none"/>
          <w:lang w:bidi="ar"/>
        </w:rPr>
        <w:t>投标人为职工缴纳社会保险的证明</w:t>
      </w:r>
    </w:p>
    <w:p w14:paraId="388157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73B783C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4" w:name="_Toc3006"/>
      <w:r>
        <w:rPr>
          <w:rFonts w:hint="eastAsia" w:ascii="仿宋_GB2312" w:hAnsi="仿宋_GB2312" w:eastAsia="仿宋_GB2312" w:cs="仿宋_GB2312"/>
          <w:color w:val="000000"/>
          <w:kern w:val="0"/>
          <w:sz w:val="24"/>
          <w:u w:val="none"/>
          <w:lang w:bidi="ar"/>
        </w:rPr>
        <w:t>1、复印件并加盖本单位公章</w:t>
      </w:r>
      <w:bookmarkEnd w:id="34"/>
    </w:p>
    <w:p w14:paraId="3109AC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4A432EB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5" w:name="_Toc28907"/>
      <w:r>
        <w:rPr>
          <w:rFonts w:hint="eastAsia" w:ascii="仿宋_GB2312" w:hAnsi="仿宋_GB2312" w:eastAsia="仿宋_GB2312" w:cs="仿宋_GB2312"/>
          <w:color w:val="000000"/>
          <w:kern w:val="0"/>
          <w:sz w:val="24"/>
          <w:u w:val="none"/>
          <w:lang w:bidi="ar"/>
        </w:rPr>
        <w:t>3、如果是联合体投标，联合体各方均需提供上述证明。</w:t>
      </w:r>
      <w:bookmarkEnd w:id="35"/>
    </w:p>
    <w:p w14:paraId="3DC93A5A">
      <w:pPr>
        <w:rPr>
          <w:rFonts w:hint="eastAsia" w:ascii="仿宋_GB2312" w:hAnsi="仿宋_GB2312" w:eastAsia="仿宋_GB2312" w:cs="仿宋_GB2312"/>
          <w:color w:val="000000"/>
          <w:kern w:val="0"/>
          <w:sz w:val="24"/>
          <w:u w:val="none"/>
          <w:lang w:bidi="ar"/>
        </w:rPr>
      </w:pPr>
    </w:p>
    <w:p w14:paraId="17BAC0BF">
      <w:pPr>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6A0561F2">
      <w:pPr>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 xml:space="preserve">附件 </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5</w:t>
      </w:r>
      <w:r>
        <w:rPr>
          <w:rFonts w:hint="eastAsia" w:ascii="仿宋_GB2312" w:hAnsi="仿宋_GB2312" w:eastAsia="仿宋_GB2312" w:cs="仿宋_GB2312"/>
          <w:color w:val="000000"/>
          <w:kern w:val="0"/>
          <w:sz w:val="24"/>
          <w:u w:val="none"/>
          <w:lang w:bidi="ar"/>
        </w:rPr>
        <w:t xml:space="preserve"> 投标人资格声明书</w:t>
      </w:r>
    </w:p>
    <w:p w14:paraId="012E3139">
      <w:pPr>
        <w:rPr>
          <w:rFonts w:hint="eastAsia" w:ascii="仿宋_GB2312" w:hAnsi="仿宋_GB2312" w:eastAsia="仿宋_GB2312" w:cs="仿宋_GB2312"/>
          <w:color w:val="000000"/>
          <w:kern w:val="0"/>
          <w:sz w:val="24"/>
          <w:u w:val="none"/>
          <w:lang w:bidi="ar"/>
        </w:rPr>
      </w:pPr>
    </w:p>
    <w:p w14:paraId="4EE3AAE8">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投标人资格声明书</w:t>
      </w:r>
    </w:p>
    <w:p w14:paraId="4BACDF0A">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114283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 xml:space="preserve">采购人或采购代理机构 </w:t>
      </w:r>
    </w:p>
    <w:p w14:paraId="5AB206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在参与本次项目投标中，我单位承诺： </w:t>
      </w:r>
    </w:p>
    <w:p w14:paraId="2CD17A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（一）具有良好的商业信誉和健全的财务会计制度； </w:t>
      </w:r>
    </w:p>
    <w:p w14:paraId="1E0417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（二）具有履行合同所必需的设备和专业技术能力； </w:t>
      </w:r>
    </w:p>
    <w:p w14:paraId="2298BE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（三）有依法缴纳税收和社会保障资金的良好记录； </w:t>
      </w:r>
    </w:p>
    <w:p w14:paraId="47C9F5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8987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14:paraId="2227A0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14:paraId="6BD260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888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9B8855F">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序号</w:t>
            </w:r>
          </w:p>
        </w:tc>
        <w:tc>
          <w:tcPr>
            <w:tcW w:w="3798" w:type="dxa"/>
            <w:vAlign w:val="center"/>
          </w:tcPr>
          <w:p w14:paraId="6B395DE3">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单位名称</w:t>
            </w:r>
          </w:p>
        </w:tc>
        <w:tc>
          <w:tcPr>
            <w:tcW w:w="3406" w:type="dxa"/>
            <w:vAlign w:val="center"/>
          </w:tcPr>
          <w:p w14:paraId="487B6BDB">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相互关系</w:t>
            </w:r>
          </w:p>
        </w:tc>
      </w:tr>
      <w:tr w14:paraId="3CCF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7CDD4E8">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c>
          <w:tcPr>
            <w:tcW w:w="3798" w:type="dxa"/>
          </w:tcPr>
          <w:p w14:paraId="39FB7C2A">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1B735F7B">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14:paraId="1966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19D1228">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c>
          <w:tcPr>
            <w:tcW w:w="3798" w:type="dxa"/>
          </w:tcPr>
          <w:p w14:paraId="34268C0E">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3BB181BA">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14:paraId="7356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DBAEA96">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3798" w:type="dxa"/>
          </w:tcPr>
          <w:p w14:paraId="2205A41E">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0FF7FAAC">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bl>
    <w:p w14:paraId="681EE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上述声明真实有效，否则我方负全部责任。 </w:t>
      </w:r>
    </w:p>
    <w:p w14:paraId="5BC574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714BAA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2C185F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投标人名称：  </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single"/>
          <w:lang w:val="en-US" w:eastAsia="zh-CN" w:bidi="ar"/>
        </w:rPr>
        <w:t>（加盖公章）</w:t>
      </w:r>
    </w:p>
    <w:p w14:paraId="24D4B3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法定代表人或其授权代理人：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single"/>
          <w:lang w:val="en-US" w:eastAsia="zh-CN" w:bidi="ar"/>
        </w:rPr>
        <w:tab/>
      </w:r>
      <w:r>
        <w:rPr>
          <w:rFonts w:hint="eastAsia" w:ascii="仿宋_GB2312" w:hAnsi="仿宋_GB2312" w:eastAsia="仿宋_GB2312" w:cs="仿宋_GB2312"/>
          <w:color w:val="000000"/>
          <w:kern w:val="0"/>
          <w:sz w:val="24"/>
          <w:szCs w:val="24"/>
          <w:u w:val="single"/>
          <w:lang w:val="en-US" w:eastAsia="zh-CN" w:bidi="ar"/>
        </w:rPr>
        <w:t>（签字或印鉴）</w:t>
      </w:r>
      <w:r>
        <w:rPr>
          <w:rFonts w:hint="eastAsia" w:ascii="仿宋_GB2312" w:hAnsi="仿宋_GB2312" w:eastAsia="仿宋_GB2312" w:cs="仿宋_GB2312"/>
          <w:color w:val="000000"/>
          <w:kern w:val="0"/>
          <w:sz w:val="24"/>
          <w:szCs w:val="24"/>
          <w:lang w:val="en-US" w:eastAsia="zh-CN" w:bidi="ar"/>
        </w:rPr>
        <w:tab/>
      </w:r>
    </w:p>
    <w:p w14:paraId="0BE5EA6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33D435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p>
    <w:p w14:paraId="73A8C6E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说明：（1）单位负责人为同一人或者存在直接控股、管理关系的不同供应商，不得参加同一合同项下的政府采购活动。</w:t>
      </w:r>
    </w:p>
    <w:p w14:paraId="709F5CB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（2）本条所指单位负责人为同一人指单位法定代表人或者法律、行政法规规定代表单位行使职权的主要负责人。</w:t>
      </w:r>
    </w:p>
    <w:p w14:paraId="2F8107F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（3）本条所指控股关系指单位或股东的控股关系。控股股东指:</w:t>
      </w:r>
    </w:p>
    <w:p w14:paraId="7DD7A75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a.出资额占有限责任公司资本总额百分之五十以上或者其持有的股份占股份有限公司股本总额百分之五十以上的股东；</w:t>
      </w:r>
    </w:p>
    <w:p w14:paraId="72F0A3C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b.出资额或者持有股份的比例不足百分之五十，但其出资额或者持有的股份所享有的表决权已足以对股东会、股东大会的决议产生重大影响的股东。</w:t>
      </w:r>
    </w:p>
    <w:p w14:paraId="1881D96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（4）本条所指管理关系指不具有出资持股关系的其他单位之间存在的管理与被管理关系。</w:t>
      </w:r>
    </w:p>
    <w:p w14:paraId="00FA0C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（5）本条所指的控股、管理关系仅限于直接控股、直接管理关系，不包括间接控股或管理关系。</w:t>
      </w:r>
    </w:p>
    <w:p w14:paraId="33612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（6）如无相关情况，请在相应栏填写“无”。</w:t>
      </w:r>
    </w:p>
    <w:p w14:paraId="5D7F9198">
      <w:pPr>
        <w:rPr>
          <w:rFonts w:hint="eastAsia" w:ascii="仿宋_GB2312" w:hAnsi="仿宋_GB2312" w:eastAsia="仿宋_GB2312" w:cs="仿宋_GB2312"/>
          <w:color w:val="000000"/>
          <w:kern w:val="0"/>
          <w:sz w:val="24"/>
          <w:szCs w:val="24"/>
          <w:lang w:val="en-US" w:eastAsia="zh-CN" w:bidi="ar"/>
        </w:rPr>
      </w:pPr>
    </w:p>
    <w:p w14:paraId="07DD6F5E">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2577F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6" w:name="_Toc32152"/>
      <w:r>
        <w:rPr>
          <w:rFonts w:hint="eastAsia" w:ascii="仿宋_GB2312" w:hAnsi="仿宋_GB2312" w:eastAsia="仿宋_GB2312" w:cs="仿宋_GB2312"/>
          <w:color w:val="000000"/>
          <w:kern w:val="0"/>
          <w:sz w:val="24"/>
          <w:szCs w:val="24"/>
          <w:lang w:val="en-US" w:eastAsia="zh-CN" w:bidi="ar"/>
        </w:rPr>
        <w:t>2 落实政府采购政策需满足的资格要求（如有）</w:t>
      </w:r>
      <w:bookmarkEnd w:id="36"/>
      <w:r>
        <w:rPr>
          <w:rFonts w:hint="eastAsia" w:ascii="仿宋_GB2312" w:hAnsi="仿宋_GB2312" w:eastAsia="仿宋_GB2312" w:cs="仿宋_GB2312"/>
          <w:color w:val="000000"/>
          <w:kern w:val="0"/>
          <w:sz w:val="24"/>
          <w:szCs w:val="24"/>
          <w:lang w:val="en-US" w:eastAsia="zh-CN" w:bidi="ar"/>
        </w:rPr>
        <w:t xml:space="preserve"> </w:t>
      </w:r>
    </w:p>
    <w:p w14:paraId="502940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2-1 中小企业声明函 </w:t>
      </w:r>
    </w:p>
    <w:p w14:paraId="56709D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 </w:t>
      </w:r>
    </w:p>
    <w:p w14:paraId="1E8C15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（1）如本项目（包）不专门面向中小企业预留采购份额，资格证明文件部分无需提供《中小企业声明函》。 </w:t>
      </w:r>
    </w:p>
    <w:p w14:paraId="0A3A4A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156F9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63EBC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级以上监狱管理局、戒毒管理局（含新疆生产建设兵团）出具的属于监狱企业</w:t>
      </w:r>
    </w:p>
    <w:p w14:paraId="4AC5A5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的证明文件，还须同时提供《拟分包情况说明》及《分包意向协议》，且建议</w:t>
      </w:r>
    </w:p>
    <w:p w14:paraId="7284F5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在资格证明文件部分提供。 </w:t>
      </w:r>
    </w:p>
    <w:p w14:paraId="3484F9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701C18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（5）中小企业声明函填写注意事项 </w:t>
      </w:r>
    </w:p>
    <w:p w14:paraId="383558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1）中小企业参加政府采购活动，应当出具此格式文件。《中小企业声明函》由参加政府采购活动的投标人出具。联合体投标的，《中小企业声明函》由牵头人出具。 </w:t>
      </w:r>
    </w:p>
    <w:p w14:paraId="192714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2）对于联合体中由中小企业承担的部分，或者分包给中小企业的部分，必须全</w:t>
      </w:r>
    </w:p>
    <w:p w14:paraId="018290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部由中小企业制造、承建或者承接。供应商应当在声明函“标的名称”部分标明</w:t>
      </w:r>
    </w:p>
    <w:p w14:paraId="25771A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联合体中中小企业承担的具体内容或者中小企业的具体分包内容。 </w:t>
      </w:r>
    </w:p>
    <w:p w14:paraId="178671B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EA8B6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0E9893DA">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5B0137AA">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32"/>
          <w:szCs w:val="32"/>
          <w:lang w:val="en-US" w:eastAsia="zh-CN"/>
        </w:rPr>
      </w:pPr>
      <w:r>
        <w:rPr>
          <w:rStyle w:val="20"/>
          <w:rFonts w:hint="eastAsia" w:ascii="仿宋_GB2312" w:hAnsi="仿宋_GB2312" w:eastAsia="仿宋_GB2312" w:cs="仿宋_GB2312"/>
          <w:i w:val="0"/>
          <w:iCs w:val="0"/>
          <w:caps w:val="0"/>
          <w:color w:val="000000"/>
          <w:spacing w:val="0"/>
          <w:sz w:val="32"/>
          <w:szCs w:val="32"/>
        </w:rPr>
        <w:t>中小企业声明函</w:t>
      </w:r>
      <w:r>
        <w:rPr>
          <w:rStyle w:val="20"/>
          <w:rFonts w:hint="eastAsia" w:ascii="仿宋_GB2312" w:hAnsi="仿宋_GB2312" w:eastAsia="仿宋_GB2312" w:cs="仿宋_GB2312"/>
          <w:i w:val="0"/>
          <w:iCs w:val="0"/>
          <w:caps w:val="0"/>
          <w:color w:val="000000"/>
          <w:spacing w:val="0"/>
          <w:sz w:val="32"/>
          <w:szCs w:val="32"/>
          <w:lang w:eastAsia="zh-CN"/>
        </w:rPr>
        <w:t>（</w:t>
      </w:r>
      <w:r>
        <w:rPr>
          <w:rStyle w:val="20"/>
          <w:rFonts w:hint="eastAsia" w:ascii="仿宋_GB2312" w:hAnsi="仿宋_GB2312" w:eastAsia="仿宋_GB2312" w:cs="仿宋_GB2312"/>
          <w:i w:val="0"/>
          <w:iCs w:val="0"/>
          <w:caps w:val="0"/>
          <w:color w:val="000000"/>
          <w:spacing w:val="0"/>
          <w:sz w:val="32"/>
          <w:szCs w:val="32"/>
        </w:rPr>
        <w:t>货物</w:t>
      </w:r>
      <w:r>
        <w:rPr>
          <w:rStyle w:val="20"/>
          <w:rFonts w:hint="eastAsia" w:ascii="仿宋_GB2312" w:hAnsi="仿宋_GB2312" w:eastAsia="仿宋_GB2312" w:cs="仿宋_GB2312"/>
          <w:i w:val="0"/>
          <w:iCs w:val="0"/>
          <w:caps w:val="0"/>
          <w:color w:val="000000"/>
          <w:spacing w:val="0"/>
          <w:sz w:val="32"/>
          <w:szCs w:val="32"/>
          <w:lang w:eastAsia="zh-CN"/>
        </w:rPr>
        <w:t>）</w:t>
      </w:r>
    </w:p>
    <w:p w14:paraId="4B1DA708">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27"/>
          <w:szCs w:val="27"/>
        </w:rPr>
        <w:t> </w:t>
      </w:r>
    </w:p>
    <w:p w14:paraId="08DC606D">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本公司（联合体）郑重声明，根据《政府采购促进中小企业发展管理办法》（财库〔2020〕[2020]46号）的规定，本公司（联合体）参加</w:t>
      </w:r>
      <w:r>
        <w:rPr>
          <w:rFonts w:hint="eastAsia" w:ascii="仿宋_GB2312" w:hAnsi="仿宋_GB2312" w:eastAsia="仿宋_GB2312" w:cs="仿宋_GB2312"/>
          <w:i/>
          <w:iCs/>
          <w:caps w:val="0"/>
          <w:color w:val="000000"/>
          <w:spacing w:val="0"/>
          <w:sz w:val="24"/>
          <w:szCs w:val="24"/>
          <w:u w:val="single"/>
        </w:rPr>
        <w:t>（单位名称）</w:t>
      </w:r>
      <w:r>
        <w:rPr>
          <w:rFonts w:hint="eastAsia" w:ascii="仿宋_GB2312" w:hAnsi="仿宋_GB2312" w:eastAsia="仿宋_GB2312" w:cs="仿宋_GB2312"/>
          <w:i w:val="0"/>
          <w:iCs w:val="0"/>
          <w:caps w:val="0"/>
          <w:color w:val="000000"/>
          <w:spacing w:val="0"/>
          <w:sz w:val="24"/>
          <w:szCs w:val="24"/>
        </w:rPr>
        <w:t>的</w:t>
      </w:r>
      <w:r>
        <w:rPr>
          <w:rFonts w:hint="eastAsia" w:ascii="仿宋_GB2312" w:hAnsi="仿宋_GB2312" w:eastAsia="仿宋_GB2312" w:cs="仿宋_GB2312"/>
          <w:i/>
          <w:iCs/>
          <w:caps w:val="0"/>
          <w:color w:val="000000"/>
          <w:spacing w:val="0"/>
          <w:sz w:val="24"/>
          <w:szCs w:val="24"/>
          <w:u w:val="single"/>
        </w:rPr>
        <w:t>（项目名称）</w:t>
      </w:r>
      <w:r>
        <w:rPr>
          <w:rFonts w:hint="eastAsia" w:ascii="仿宋_GB2312" w:hAnsi="仿宋_GB2312" w:eastAsia="仿宋_GB2312" w:cs="仿宋_GB2312"/>
          <w:i w:val="0"/>
          <w:iCs w:val="0"/>
          <w:caps w:val="0"/>
          <w:color w:val="000000"/>
          <w:spacing w:val="0"/>
          <w:sz w:val="24"/>
          <w:szCs w:val="24"/>
        </w:rPr>
        <w:t>采购活动，提供的货物全部由符合政策要求的中小企业制造。相关企业（含联合体中的中小企业、签订分包意向协议的中小企业）的具体情况如下：</w:t>
      </w:r>
    </w:p>
    <w:p w14:paraId="7A74E475">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1.</w:t>
      </w:r>
      <w:r>
        <w:rPr>
          <w:rFonts w:hint="eastAsia" w:ascii="仿宋_GB2312" w:hAnsi="仿宋_GB2312" w:eastAsia="仿宋_GB2312" w:cs="仿宋_GB2312"/>
          <w:i/>
          <w:iCs/>
          <w:caps w:val="0"/>
          <w:color w:val="000000"/>
          <w:spacing w:val="0"/>
          <w:sz w:val="24"/>
          <w:szCs w:val="24"/>
          <w:u w:val="single"/>
        </w:rPr>
        <w:t>（标的名称）</w:t>
      </w:r>
      <w:r>
        <w:rPr>
          <w:rFonts w:hint="eastAsia" w:ascii="仿宋_GB2312" w:hAnsi="仿宋_GB2312" w:eastAsia="仿宋_GB2312" w:cs="仿宋_GB2312"/>
          <w:i w:val="0"/>
          <w:iCs w:val="0"/>
          <w:caps w:val="0"/>
          <w:color w:val="000000"/>
          <w:spacing w:val="0"/>
          <w:sz w:val="24"/>
          <w:szCs w:val="24"/>
        </w:rPr>
        <w:t>，属于</w:t>
      </w:r>
      <w:r>
        <w:rPr>
          <w:rFonts w:hint="eastAsia" w:ascii="仿宋_GB2312" w:hAnsi="仿宋_GB2312" w:eastAsia="仿宋_GB2312" w:cs="仿宋_GB2312"/>
          <w:i/>
          <w:iCs/>
          <w:caps w:val="0"/>
          <w:color w:val="000000"/>
          <w:spacing w:val="0"/>
          <w:sz w:val="24"/>
          <w:szCs w:val="24"/>
          <w:u w:val="single"/>
        </w:rPr>
        <w:t>（采购文件中明确的所属行业）</w:t>
      </w:r>
      <w:r>
        <w:rPr>
          <w:rFonts w:hint="eastAsia" w:ascii="仿宋_GB2312" w:hAnsi="仿宋_GB2312" w:eastAsia="仿宋_GB2312" w:cs="仿宋_GB2312"/>
          <w:i w:val="0"/>
          <w:iCs w:val="0"/>
          <w:caps w:val="0"/>
          <w:color w:val="000000"/>
          <w:spacing w:val="0"/>
          <w:sz w:val="24"/>
          <w:szCs w:val="24"/>
        </w:rPr>
        <w:t>；制造商为</w:t>
      </w:r>
      <w:r>
        <w:rPr>
          <w:rFonts w:hint="eastAsia" w:ascii="仿宋_GB2312" w:hAnsi="仿宋_GB2312" w:eastAsia="仿宋_GB2312" w:cs="仿宋_GB2312"/>
          <w:i/>
          <w:iCs/>
          <w:caps w:val="0"/>
          <w:color w:val="000000"/>
          <w:spacing w:val="0"/>
          <w:sz w:val="24"/>
          <w:szCs w:val="24"/>
          <w:u w:val="single"/>
        </w:rPr>
        <w:t>（企业名称）</w:t>
      </w:r>
      <w:r>
        <w:rPr>
          <w:rFonts w:hint="eastAsia" w:ascii="仿宋_GB2312" w:hAnsi="仿宋_GB2312" w:eastAsia="仿宋_GB2312" w:cs="仿宋_GB2312"/>
          <w:i w:val="0"/>
          <w:iCs w:val="0"/>
          <w:caps w:val="0"/>
          <w:color w:val="000000"/>
          <w:spacing w:val="0"/>
          <w:sz w:val="24"/>
          <w:szCs w:val="24"/>
        </w:rPr>
        <w:t>，从业人员</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人，营业收入为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万元，资产总额为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万元，属于</w:t>
      </w:r>
      <w:r>
        <w:rPr>
          <w:rFonts w:hint="eastAsia" w:ascii="仿宋_GB2312" w:hAnsi="仿宋_GB2312" w:eastAsia="仿宋_GB2312" w:cs="仿宋_GB2312"/>
          <w:i/>
          <w:iCs/>
          <w:caps w:val="0"/>
          <w:color w:val="000000"/>
          <w:spacing w:val="0"/>
          <w:sz w:val="24"/>
          <w:szCs w:val="24"/>
          <w:u w:val="single"/>
        </w:rPr>
        <w:t>（中型企业、小型企业、微型企业）</w:t>
      </w:r>
      <w:r>
        <w:rPr>
          <w:rFonts w:hint="eastAsia" w:ascii="仿宋_GB2312" w:hAnsi="仿宋_GB2312" w:eastAsia="仿宋_GB2312" w:cs="仿宋_GB2312"/>
          <w:i w:val="0"/>
          <w:iCs w:val="0"/>
          <w:caps w:val="0"/>
          <w:color w:val="000000"/>
          <w:spacing w:val="0"/>
          <w:sz w:val="24"/>
          <w:szCs w:val="24"/>
        </w:rPr>
        <w:t>；</w:t>
      </w:r>
    </w:p>
    <w:p w14:paraId="1CA98128">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2.</w:t>
      </w:r>
      <w:r>
        <w:rPr>
          <w:rFonts w:hint="eastAsia" w:ascii="仿宋_GB2312" w:hAnsi="仿宋_GB2312" w:eastAsia="仿宋_GB2312" w:cs="仿宋_GB2312"/>
          <w:i/>
          <w:iCs/>
          <w:caps w:val="0"/>
          <w:color w:val="000000"/>
          <w:spacing w:val="0"/>
          <w:sz w:val="24"/>
          <w:szCs w:val="24"/>
          <w:u w:val="single"/>
        </w:rPr>
        <w:t>（标的名称）</w:t>
      </w:r>
      <w:r>
        <w:rPr>
          <w:rFonts w:hint="eastAsia" w:ascii="仿宋_GB2312" w:hAnsi="仿宋_GB2312" w:eastAsia="仿宋_GB2312" w:cs="仿宋_GB2312"/>
          <w:i w:val="0"/>
          <w:iCs w:val="0"/>
          <w:caps w:val="0"/>
          <w:color w:val="000000"/>
          <w:spacing w:val="0"/>
          <w:sz w:val="24"/>
          <w:szCs w:val="24"/>
        </w:rPr>
        <w:t>，属于</w:t>
      </w:r>
      <w:r>
        <w:rPr>
          <w:rFonts w:hint="eastAsia" w:ascii="仿宋_GB2312" w:hAnsi="仿宋_GB2312" w:eastAsia="仿宋_GB2312" w:cs="仿宋_GB2312"/>
          <w:i/>
          <w:iCs/>
          <w:caps w:val="0"/>
          <w:color w:val="000000"/>
          <w:spacing w:val="0"/>
          <w:sz w:val="24"/>
          <w:szCs w:val="24"/>
          <w:u w:val="single"/>
        </w:rPr>
        <w:t>（采购文件中明确的所属行业）</w:t>
      </w:r>
      <w:r>
        <w:rPr>
          <w:rFonts w:hint="eastAsia" w:ascii="仿宋_GB2312" w:hAnsi="仿宋_GB2312" w:eastAsia="仿宋_GB2312" w:cs="仿宋_GB2312"/>
          <w:i w:val="0"/>
          <w:iCs w:val="0"/>
          <w:caps w:val="0"/>
          <w:color w:val="000000"/>
          <w:spacing w:val="0"/>
          <w:sz w:val="24"/>
          <w:szCs w:val="24"/>
        </w:rPr>
        <w:t>；制造商为</w:t>
      </w:r>
      <w:r>
        <w:rPr>
          <w:rFonts w:hint="eastAsia" w:ascii="仿宋_GB2312" w:hAnsi="仿宋_GB2312" w:eastAsia="仿宋_GB2312" w:cs="仿宋_GB2312"/>
          <w:i/>
          <w:iCs/>
          <w:caps w:val="0"/>
          <w:color w:val="000000"/>
          <w:spacing w:val="0"/>
          <w:sz w:val="24"/>
          <w:szCs w:val="24"/>
          <w:u w:val="single"/>
        </w:rPr>
        <w:t>（企业名称）</w:t>
      </w:r>
      <w:r>
        <w:rPr>
          <w:rFonts w:hint="eastAsia" w:ascii="仿宋_GB2312" w:hAnsi="仿宋_GB2312" w:eastAsia="仿宋_GB2312" w:cs="仿宋_GB2312"/>
          <w:i w:val="0"/>
          <w:iCs w:val="0"/>
          <w:caps w:val="0"/>
          <w:color w:val="000000"/>
          <w:spacing w:val="0"/>
          <w:sz w:val="24"/>
          <w:szCs w:val="24"/>
        </w:rPr>
        <w:t>，从业人员</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人，营业收入为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万元，资产总额为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万元，属于</w:t>
      </w:r>
      <w:r>
        <w:rPr>
          <w:rFonts w:hint="eastAsia" w:ascii="仿宋_GB2312" w:hAnsi="仿宋_GB2312" w:eastAsia="仿宋_GB2312" w:cs="仿宋_GB2312"/>
          <w:i/>
          <w:iCs/>
          <w:caps w:val="0"/>
          <w:color w:val="000000"/>
          <w:spacing w:val="0"/>
          <w:sz w:val="24"/>
          <w:szCs w:val="24"/>
          <w:u w:val="single"/>
        </w:rPr>
        <w:t>（中型企业、小型企业、微型企业）</w:t>
      </w:r>
      <w:r>
        <w:rPr>
          <w:rFonts w:hint="eastAsia" w:ascii="仿宋_GB2312" w:hAnsi="仿宋_GB2312" w:eastAsia="仿宋_GB2312" w:cs="仿宋_GB2312"/>
          <w:i w:val="0"/>
          <w:iCs w:val="0"/>
          <w:caps w:val="0"/>
          <w:color w:val="000000"/>
          <w:spacing w:val="0"/>
          <w:sz w:val="24"/>
          <w:szCs w:val="24"/>
        </w:rPr>
        <w:t>；</w:t>
      </w:r>
    </w:p>
    <w:p w14:paraId="74CBE8D1">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w:t>
      </w:r>
    </w:p>
    <w:p w14:paraId="276DBEFF">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以上企业，不属于大企业的分支机构，不存在控股股东为大企业的情形，也不存在与大企业的负责人为同一人的情形。</w:t>
      </w:r>
    </w:p>
    <w:p w14:paraId="5104EB94">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本企业对上述声明内容的真实性负责。如有虚假，将依法承担相应责任。</w:t>
      </w:r>
    </w:p>
    <w:p w14:paraId="457F9314">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 </w:t>
      </w:r>
    </w:p>
    <w:p w14:paraId="71835785">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24"/>
          <w:szCs w:val="24"/>
          <w:u w:val="single"/>
          <w:lang w:val="en-US" w:eastAsia="zh-CN"/>
        </w:rPr>
      </w:pPr>
      <w:r>
        <w:rPr>
          <w:rFonts w:hint="eastAsia" w:ascii="仿宋_GB2312" w:hAnsi="仿宋_GB2312" w:eastAsia="仿宋_GB2312" w:cs="仿宋_GB2312"/>
          <w:i w:val="0"/>
          <w:iCs w:val="0"/>
          <w:caps w:val="0"/>
          <w:color w:val="000000"/>
          <w:spacing w:val="0"/>
          <w:sz w:val="24"/>
          <w:szCs w:val="24"/>
          <w:lang w:val="en-US" w:eastAsia="zh-CN"/>
        </w:rPr>
        <w:t xml:space="preserve">           </w:t>
      </w:r>
      <w:r>
        <w:rPr>
          <w:rFonts w:hint="eastAsia" w:ascii="仿宋_GB2312" w:hAnsi="仿宋_GB2312" w:eastAsia="仿宋_GB2312" w:cs="仿宋_GB2312"/>
          <w:i w:val="0"/>
          <w:iCs w:val="0"/>
          <w:caps w:val="0"/>
          <w:color w:val="000000"/>
          <w:spacing w:val="0"/>
          <w:sz w:val="24"/>
          <w:szCs w:val="24"/>
        </w:rPr>
        <w:t>企业名称（盖章）：</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p>
    <w:p w14:paraId="344C1764">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_GB2312" w:hAnsi="仿宋_GB2312" w:eastAsia="仿宋_GB2312" w:cs="仿宋_GB2312"/>
          <w:i w:val="0"/>
          <w:iCs w:val="0"/>
          <w:caps w:val="0"/>
          <w:color w:val="000000"/>
          <w:spacing w:val="0"/>
          <w:sz w:val="27"/>
          <w:szCs w:val="27"/>
          <w:u w:val="single"/>
          <w:lang w:val="en-US" w:eastAsia="zh-CN"/>
        </w:rPr>
      </w:pPr>
      <w:r>
        <w:rPr>
          <w:rFonts w:hint="eastAsia" w:ascii="仿宋_GB2312" w:hAnsi="仿宋_GB2312" w:eastAsia="仿宋_GB2312" w:cs="仿宋_GB2312"/>
          <w:i w:val="0"/>
          <w:iCs w:val="0"/>
          <w:caps w:val="0"/>
          <w:color w:val="000000"/>
          <w:spacing w:val="0"/>
          <w:sz w:val="24"/>
          <w:szCs w:val="24"/>
        </w:rPr>
        <w:t>日期：</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p>
    <w:p w14:paraId="56C0D936">
      <w:pPr>
        <w:rPr>
          <w:rFonts w:hint="eastAsia" w:ascii="仿宋_GB2312" w:hAnsi="仿宋_GB2312" w:eastAsia="仿宋_GB2312" w:cs="仿宋_GB2312"/>
          <w:b w:val="0"/>
          <w:bCs w:val="0"/>
          <w:color w:val="000000"/>
          <w:kern w:val="0"/>
          <w:sz w:val="21"/>
          <w:szCs w:val="21"/>
          <w:lang w:val="en-US" w:eastAsia="zh-CN" w:bidi="ar"/>
        </w:rPr>
      </w:pPr>
    </w:p>
    <w:p w14:paraId="52A08A18">
      <w:pPr>
        <w:rPr>
          <w:rFonts w:hint="eastAsia" w:ascii="仿宋_GB2312" w:hAnsi="仿宋_GB2312" w:eastAsia="仿宋_GB2312" w:cs="仿宋_GB2312"/>
          <w:b w:val="0"/>
          <w:bCs w:val="0"/>
          <w:color w:val="000000"/>
          <w:kern w:val="0"/>
          <w:sz w:val="21"/>
          <w:szCs w:val="21"/>
          <w:lang w:val="en-US" w:eastAsia="zh-CN" w:bidi="ar"/>
        </w:rPr>
      </w:pPr>
    </w:p>
    <w:p w14:paraId="73486D88">
      <w:pPr>
        <w:rPr>
          <w:rFonts w:hint="eastAsia" w:ascii="仿宋_GB2312" w:hAnsi="仿宋_GB2312" w:eastAsia="仿宋_GB2312" w:cs="仿宋_GB2312"/>
          <w:b w:val="0"/>
          <w:bCs w:val="0"/>
          <w:color w:val="000000"/>
          <w:kern w:val="0"/>
          <w:sz w:val="21"/>
          <w:szCs w:val="21"/>
          <w:lang w:val="en-US" w:eastAsia="zh-CN" w:bidi="ar"/>
        </w:rPr>
      </w:pPr>
    </w:p>
    <w:p w14:paraId="13166243">
      <w:pPr>
        <w:rPr>
          <w:rFonts w:hint="eastAsia" w:ascii="仿宋_GB2312" w:hAnsi="仿宋_GB2312" w:eastAsia="仿宋_GB2312" w:cs="仿宋_GB2312"/>
          <w:b w:val="0"/>
          <w:bCs w:val="0"/>
          <w:color w:val="000000"/>
          <w:kern w:val="0"/>
          <w:sz w:val="21"/>
          <w:szCs w:val="21"/>
          <w:lang w:val="en-US" w:eastAsia="zh-CN" w:bidi="ar"/>
        </w:rPr>
      </w:pPr>
    </w:p>
    <w:p w14:paraId="2B8C23CD">
      <w:pPr>
        <w:rPr>
          <w:rFonts w:hint="eastAsia" w:ascii="仿宋_GB2312" w:hAnsi="仿宋_GB2312" w:eastAsia="仿宋_GB2312" w:cs="仿宋_GB2312"/>
          <w:b w:val="0"/>
          <w:bCs w:val="0"/>
          <w:color w:val="000000"/>
          <w:kern w:val="0"/>
          <w:sz w:val="21"/>
          <w:szCs w:val="21"/>
          <w:lang w:val="en-US" w:eastAsia="zh-CN" w:bidi="ar"/>
        </w:rPr>
      </w:pPr>
    </w:p>
    <w:p w14:paraId="053526BE">
      <w:pPr>
        <w:rPr>
          <w:rFonts w:hint="eastAsia" w:ascii="仿宋_GB2312" w:hAnsi="仿宋_GB2312" w:eastAsia="仿宋_GB2312" w:cs="仿宋_GB2312"/>
          <w:b w:val="0"/>
          <w:bCs w:val="0"/>
          <w:color w:val="000000"/>
          <w:kern w:val="0"/>
          <w:sz w:val="21"/>
          <w:szCs w:val="21"/>
          <w:lang w:val="en-US" w:eastAsia="zh-CN" w:bidi="ar"/>
        </w:rPr>
      </w:pPr>
    </w:p>
    <w:p w14:paraId="15276C09">
      <w:pPr>
        <w:rPr>
          <w:rFonts w:hint="eastAsia" w:ascii="仿宋_GB2312" w:hAnsi="仿宋_GB2312" w:eastAsia="仿宋_GB2312" w:cs="仿宋_GB2312"/>
          <w:b w:val="0"/>
          <w:bCs w:val="0"/>
          <w:color w:val="000000"/>
          <w:kern w:val="0"/>
          <w:sz w:val="21"/>
          <w:szCs w:val="21"/>
          <w:lang w:val="en-US" w:eastAsia="zh-CN" w:bidi="ar"/>
        </w:rPr>
      </w:pPr>
    </w:p>
    <w:p w14:paraId="0E97BD63">
      <w:pP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从业人员、营业收入、资产总额填报上一年度数据，无上一年度数据的新成立企业可不填报。</w:t>
      </w:r>
    </w:p>
    <w:p w14:paraId="249EAB24">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19EEAA1C">
      <w:pPr>
        <w:rPr>
          <w:rFonts w:hint="eastAsia" w:ascii="仿宋_GB2312" w:hAnsi="仿宋_GB2312" w:eastAsia="仿宋_GB2312" w:cs="仿宋_GB2312"/>
          <w:b w:val="0"/>
          <w:bCs w:val="0"/>
          <w:color w:val="000000"/>
          <w:kern w:val="0"/>
          <w:sz w:val="24"/>
          <w:szCs w:val="24"/>
          <w:lang w:val="en-US" w:eastAsia="zh-CN" w:bidi="ar"/>
        </w:rPr>
      </w:pPr>
    </w:p>
    <w:p w14:paraId="458E351D">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残疾人福利性单位声明函格式</w:t>
      </w:r>
    </w:p>
    <w:p w14:paraId="3F098CE4">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p>
    <w:p w14:paraId="786F86D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_GB2312" w:hAnsi="仿宋_GB2312" w:eastAsia="仿宋_GB2312" w:cs="仿宋_GB2312"/>
          <w:b/>
          <w:bCs/>
          <w:color w:val="000000"/>
          <w:kern w:val="0"/>
          <w:sz w:val="24"/>
          <w:szCs w:val="24"/>
          <w:lang w:val="en-US" w:eastAsia="zh-CN" w:bidi="ar"/>
        </w:rPr>
        <w:t>（请进行勾选）</w:t>
      </w:r>
      <w:r>
        <w:rPr>
          <w:rFonts w:hint="eastAsia" w:ascii="仿宋_GB2312" w:hAnsi="仿宋_GB2312" w:eastAsia="仿宋_GB2312" w:cs="仿宋_GB2312"/>
          <w:color w:val="000000"/>
          <w:kern w:val="0"/>
          <w:sz w:val="24"/>
          <w:szCs w:val="24"/>
          <w:lang w:val="en-US" w:eastAsia="zh-CN" w:bidi="ar"/>
        </w:rPr>
        <w:t xml:space="preserve">： </w:t>
      </w:r>
    </w:p>
    <w:p w14:paraId="10775D14">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 xml:space="preserve">□不属于符合条件的残疾人福利性单位。 </w:t>
      </w:r>
    </w:p>
    <w:p w14:paraId="48EB5C3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□属于符合条件的残疾人福利性单位，</w:t>
      </w:r>
      <w:r>
        <w:rPr>
          <w:rFonts w:hint="eastAsia" w:ascii="仿宋_GB2312" w:hAnsi="仿宋_GB2312" w:eastAsia="仿宋_GB2312" w:cs="仿宋_GB2312"/>
          <w:color w:val="000000"/>
          <w:kern w:val="0"/>
          <w:sz w:val="24"/>
          <w:szCs w:val="24"/>
          <w:lang w:val="en-US" w:eastAsia="zh-CN" w:bidi="ar"/>
        </w:rPr>
        <w:t>且本单位参加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单位的</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48C708B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 xml:space="preserve">本单位对上述声明的真实性负责。如有虚假，将依法承担相应责任。 </w:t>
      </w:r>
    </w:p>
    <w:p w14:paraId="7C6659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209DD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1C6765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             单位名称（盖章）：</w:t>
      </w:r>
    </w:p>
    <w:p w14:paraId="4FC6E1A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                         日期：</w:t>
      </w:r>
    </w:p>
    <w:p w14:paraId="79B5A2C3">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21B03E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2-2 拟分包情况说明及分包意向协议 </w:t>
      </w:r>
    </w:p>
    <w:p w14:paraId="3A8495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306D3CB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拟分包情况说明</w:t>
      </w:r>
    </w:p>
    <w:p w14:paraId="6B9C2D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681E99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（采购人或采购代理机构）</w:t>
      </w:r>
      <w:r>
        <w:rPr>
          <w:rFonts w:hint="eastAsia" w:ascii="仿宋_GB2312" w:hAnsi="仿宋_GB2312" w:eastAsia="仿宋_GB2312" w:cs="仿宋_GB2312"/>
          <w:color w:val="000000"/>
          <w:kern w:val="0"/>
          <w:sz w:val="24"/>
          <w:szCs w:val="24"/>
          <w:lang w:val="en-US" w:eastAsia="zh-CN" w:bidi="ar"/>
        </w:rPr>
        <w:t xml:space="preserve"> </w:t>
      </w:r>
    </w:p>
    <w:p w14:paraId="2A7FF4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我单位参加贵单位组织采购的项目编号为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的</w:t>
      </w:r>
      <w:r>
        <w:rPr>
          <w:rFonts w:hint="eastAsia" w:ascii="仿宋_GB2312" w:hAnsi="仿宋_GB2312" w:eastAsia="仿宋_GB2312" w:cs="仿宋_GB2312"/>
          <w:color w:val="000000"/>
          <w:kern w:val="0"/>
          <w:sz w:val="24"/>
          <w:szCs w:val="24"/>
          <w:u w:val="single"/>
          <w:lang w:val="en-US" w:eastAsia="zh-CN" w:bidi="ar"/>
        </w:rPr>
        <w:t xml:space="preserve"> （填写采购项目名称）  </w:t>
      </w:r>
      <w:r>
        <w:rPr>
          <w:rFonts w:hint="eastAsia" w:ascii="仿宋_GB2312" w:hAnsi="仿宋_GB2312" w:eastAsia="仿宋_GB2312" w:cs="仿宋_GB2312"/>
          <w:color w:val="000000"/>
          <w:kern w:val="0"/>
          <w:sz w:val="24"/>
          <w:szCs w:val="24"/>
          <w:lang w:val="en-US" w:eastAsia="zh-CN" w:bidi="ar"/>
        </w:rPr>
        <w:t>项目中</w:t>
      </w:r>
      <w:r>
        <w:rPr>
          <w:rFonts w:hint="eastAsia" w:ascii="仿宋_GB2312" w:hAnsi="仿宋_GB2312" w:eastAsia="仿宋_GB2312" w:cs="仿宋_GB2312"/>
          <w:color w:val="000000"/>
          <w:kern w:val="0"/>
          <w:sz w:val="24"/>
          <w:szCs w:val="24"/>
          <w:u w:val="single"/>
          <w:lang w:val="en-US" w:eastAsia="zh-CN" w:bidi="ar"/>
        </w:rPr>
        <w:t xml:space="preserve"> （填写包号） </w:t>
      </w:r>
      <w:r>
        <w:rPr>
          <w:rFonts w:hint="eastAsia" w:ascii="仿宋_GB2312" w:hAnsi="仿宋_GB2312" w:eastAsia="仿宋_GB2312" w:cs="仿宋_GB2312"/>
          <w:color w:val="000000"/>
          <w:kern w:val="0"/>
          <w:sz w:val="24"/>
          <w:szCs w:val="24"/>
          <w:lang w:val="en-US" w:eastAsia="zh-CN" w:bidi="ar"/>
        </w:rPr>
        <w:t xml:space="preserve">包的投标。拟签订分包合同的单位情况如下表所示，我单 </w:t>
      </w:r>
    </w:p>
    <w:p w14:paraId="754B1F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位承诺一旦在该项目中获得采购合同将按下表所列情况进行分包，同时承诺分包承担主体不再次分包。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4967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F61641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序号</w:t>
            </w:r>
          </w:p>
        </w:tc>
        <w:tc>
          <w:tcPr>
            <w:tcW w:w="1323" w:type="dxa"/>
            <w:vAlign w:val="center"/>
          </w:tcPr>
          <w:p w14:paraId="264BE5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分包承担</w:t>
            </w:r>
          </w:p>
          <w:p w14:paraId="1376FB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主体名称</w:t>
            </w:r>
          </w:p>
        </w:tc>
        <w:tc>
          <w:tcPr>
            <w:tcW w:w="1338" w:type="dxa"/>
            <w:vAlign w:val="center"/>
          </w:tcPr>
          <w:p w14:paraId="6DDAF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分包承担</w:t>
            </w:r>
          </w:p>
          <w:p w14:paraId="033F1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主体类型</w:t>
            </w:r>
          </w:p>
          <w:p w14:paraId="0A968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（勾选）</w:t>
            </w:r>
          </w:p>
        </w:tc>
        <w:tc>
          <w:tcPr>
            <w:tcW w:w="1123" w:type="dxa"/>
            <w:vAlign w:val="center"/>
          </w:tcPr>
          <w:p w14:paraId="246F2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资质等级</w:t>
            </w:r>
          </w:p>
        </w:tc>
        <w:tc>
          <w:tcPr>
            <w:tcW w:w="1154" w:type="dxa"/>
            <w:vAlign w:val="center"/>
          </w:tcPr>
          <w:p w14:paraId="564CA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拟分包</w:t>
            </w:r>
          </w:p>
          <w:p w14:paraId="62682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合同内容</w:t>
            </w:r>
          </w:p>
        </w:tc>
        <w:tc>
          <w:tcPr>
            <w:tcW w:w="1439" w:type="dxa"/>
            <w:vAlign w:val="center"/>
          </w:tcPr>
          <w:p w14:paraId="3A570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拟分包</w:t>
            </w:r>
          </w:p>
          <w:p w14:paraId="727DF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合同金额</w:t>
            </w:r>
          </w:p>
          <w:p w14:paraId="608C8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（人民币元）</w:t>
            </w:r>
          </w:p>
        </w:tc>
        <w:tc>
          <w:tcPr>
            <w:tcW w:w="1422" w:type="dxa"/>
            <w:vAlign w:val="center"/>
          </w:tcPr>
          <w:p w14:paraId="7EE1BE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占该采购包</w:t>
            </w:r>
            <w:r>
              <w:rPr>
                <w:rFonts w:hint="eastAsia" w:ascii="仿宋_GB2312" w:hAnsi="仿宋_GB2312" w:eastAsia="仿宋_GB2312" w:cs="仿宋_GB2312"/>
                <w:b/>
                <w:bCs/>
                <w:color w:val="000000"/>
                <w:kern w:val="0"/>
                <w:sz w:val="21"/>
                <w:szCs w:val="21"/>
                <w:lang w:val="en-US" w:eastAsia="zh-CN" w:bidi="ar"/>
              </w:rPr>
              <w:t>预算金额的</w:t>
            </w:r>
            <w:r>
              <w:rPr>
                <w:rFonts w:hint="eastAsia" w:ascii="仿宋_GB2312" w:hAnsi="仿宋_GB2312" w:eastAsia="仿宋_GB2312" w:cs="仿宋_GB2312"/>
                <w:color w:val="000000"/>
                <w:kern w:val="0"/>
                <w:sz w:val="21"/>
                <w:szCs w:val="21"/>
                <w:lang w:val="en-US" w:eastAsia="zh-CN" w:bidi="ar"/>
              </w:rPr>
              <w:t>比例（%）</w:t>
            </w:r>
          </w:p>
        </w:tc>
      </w:tr>
      <w:tr w14:paraId="08E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DD718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1</w:t>
            </w:r>
          </w:p>
        </w:tc>
        <w:tc>
          <w:tcPr>
            <w:tcW w:w="1323" w:type="dxa"/>
            <w:vAlign w:val="center"/>
          </w:tcPr>
          <w:p w14:paraId="15D83A4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004B907F">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□中型企业</w:t>
            </w:r>
          </w:p>
          <w:p w14:paraId="1B489625">
            <w:pPr>
              <w:keepNext w:val="0"/>
              <w:keepLines w:val="0"/>
              <w:widowControl/>
              <w:suppressLineNumbers w:val="0"/>
              <w:jc w:val="center"/>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□小微企业</w:t>
            </w:r>
          </w:p>
        </w:tc>
        <w:tc>
          <w:tcPr>
            <w:tcW w:w="1123" w:type="dxa"/>
            <w:vAlign w:val="center"/>
          </w:tcPr>
          <w:p w14:paraId="6EC63C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4E5BFD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1A98E3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7901B4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47D0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C06A3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2</w:t>
            </w:r>
          </w:p>
        </w:tc>
        <w:tc>
          <w:tcPr>
            <w:tcW w:w="1323" w:type="dxa"/>
            <w:vAlign w:val="center"/>
          </w:tcPr>
          <w:p w14:paraId="5F9A646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26638130">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□中型企业</w:t>
            </w:r>
          </w:p>
          <w:p w14:paraId="1F9806E8">
            <w:pPr>
              <w:keepNext w:val="0"/>
              <w:keepLines w:val="0"/>
              <w:widowControl/>
              <w:suppressLineNumbers w:val="0"/>
              <w:jc w:val="center"/>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□小微企业</w:t>
            </w:r>
          </w:p>
        </w:tc>
        <w:tc>
          <w:tcPr>
            <w:tcW w:w="1123" w:type="dxa"/>
            <w:vAlign w:val="center"/>
          </w:tcPr>
          <w:p w14:paraId="2026FE5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73DE35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33C0F43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7DA09D5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721D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A18B4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w:t>
            </w:r>
          </w:p>
        </w:tc>
        <w:tc>
          <w:tcPr>
            <w:tcW w:w="1323" w:type="dxa"/>
            <w:vAlign w:val="center"/>
          </w:tcPr>
          <w:p w14:paraId="7D01488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5D13D7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23" w:type="dxa"/>
            <w:vAlign w:val="center"/>
          </w:tcPr>
          <w:p w14:paraId="1347FA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5D71DD7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3F70E0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502F06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0290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9B132C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合计</w:t>
            </w:r>
          </w:p>
        </w:tc>
        <w:tc>
          <w:tcPr>
            <w:tcW w:w="1439" w:type="dxa"/>
            <w:vAlign w:val="center"/>
          </w:tcPr>
          <w:p w14:paraId="51796E6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3DEE88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bl>
    <w:p w14:paraId="1B8424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285414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u w:val="single"/>
          <w:lang w:val="en-US"/>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p>
    <w:p w14:paraId="7AA68F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570B51A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2AC163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 </w:t>
      </w:r>
    </w:p>
    <w:p w14:paraId="27E55176">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本表仅在投标人“为落实政府采购政策”而向中小企业分包时填写。</w:t>
      </w:r>
    </w:p>
    <w:p w14:paraId="460F75CE">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_GB2312" w:hAnsi="仿宋_GB2312" w:eastAsia="仿宋_GB2312" w:cs="仿宋_GB2312"/>
          <w:b/>
          <w:bCs/>
          <w:color w:val="000000"/>
          <w:kern w:val="0"/>
          <w:sz w:val="24"/>
          <w:szCs w:val="24"/>
          <w:lang w:val="en-US" w:eastAsia="zh-CN" w:bidi="ar"/>
        </w:rPr>
        <w:t>投标无效</w:t>
      </w:r>
      <w:r>
        <w:rPr>
          <w:rFonts w:hint="eastAsia" w:ascii="仿宋_GB2312" w:hAnsi="仿宋_GB2312" w:eastAsia="仿宋_GB2312" w:cs="仿宋_GB2312"/>
          <w:color w:val="000000"/>
          <w:kern w:val="0"/>
          <w:sz w:val="24"/>
          <w:szCs w:val="24"/>
          <w:lang w:val="en-US" w:eastAsia="zh-CN" w:bidi="ar"/>
        </w:rPr>
        <w:t xml:space="preserve">。 </w:t>
      </w:r>
    </w:p>
    <w:p w14:paraId="65E6E9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（3）投标人与上述拟分包承担主体签署的《分包意向协议》后附。</w:t>
      </w:r>
    </w:p>
    <w:p w14:paraId="220AFF31">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8365BC1">
      <w:pPr>
        <w:keepNext w:val="0"/>
        <w:keepLines w:val="0"/>
        <w:widowControl/>
        <w:suppressLineNumbers w:val="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 xml:space="preserve">附：分包意向协议（参考格式） </w:t>
      </w:r>
    </w:p>
    <w:p w14:paraId="74E50948">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33EEA75C">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03077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u w:val="single"/>
          <w:lang w:val="en-US" w:eastAsia="zh-CN" w:bidi="ar"/>
        </w:rPr>
      </w:pPr>
      <w:r>
        <w:rPr>
          <w:rFonts w:hint="eastAsia" w:ascii="仿宋_GB2312" w:hAnsi="仿宋_GB2312" w:eastAsia="仿宋_GB2312" w:cs="仿宋_GB2312"/>
          <w:color w:val="000000"/>
          <w:kern w:val="0"/>
          <w:sz w:val="24"/>
          <w:szCs w:val="24"/>
          <w:lang w:val="en-US" w:eastAsia="zh-CN" w:bidi="ar"/>
        </w:rPr>
        <w:t>甲方（投标人）：</w:t>
      </w:r>
      <w:r>
        <w:rPr>
          <w:rFonts w:hint="eastAsia" w:ascii="仿宋_GB2312" w:hAnsi="仿宋_GB2312" w:eastAsia="仿宋_GB2312" w:cs="仿宋_GB2312"/>
          <w:color w:val="000000"/>
          <w:kern w:val="0"/>
          <w:sz w:val="24"/>
          <w:szCs w:val="24"/>
          <w:u w:val="single"/>
          <w:lang w:val="en-US" w:eastAsia="zh-CN" w:bidi="ar"/>
        </w:rPr>
        <w:t xml:space="preserve">                 </w:t>
      </w:r>
    </w:p>
    <w:p w14:paraId="5FDD9A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乙方（拟分包单位）：</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ACD66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甲方承诺，一旦在</w:t>
      </w:r>
      <w:r>
        <w:rPr>
          <w:rFonts w:hint="eastAsia" w:ascii="仿宋_GB2312" w:hAnsi="仿宋_GB2312" w:eastAsia="仿宋_GB2312" w:cs="仿宋_GB2312"/>
          <w:color w:val="000000"/>
          <w:kern w:val="0"/>
          <w:sz w:val="24"/>
          <w:szCs w:val="24"/>
          <w:u w:val="single"/>
          <w:lang w:val="en-US" w:eastAsia="zh-CN" w:bidi="ar"/>
        </w:rPr>
        <w:t xml:space="preserve">（采购项目名称）（项目编号/包号为：     </w:t>
      </w:r>
      <w:r>
        <w:rPr>
          <w:rFonts w:hint="eastAsia" w:ascii="仿宋_GB2312" w:hAnsi="仿宋_GB2312" w:eastAsia="仿宋_GB2312" w:cs="仿宋_GB2312"/>
          <w:color w:val="000000"/>
          <w:kern w:val="0"/>
          <w:sz w:val="24"/>
          <w:szCs w:val="24"/>
          <w:lang w:val="en-US" w:eastAsia="zh-CN" w:bidi="ar"/>
        </w:rPr>
        <w:t xml:space="preserve">）招标采购项目中获得采购合同，将按照下述约定将合同项下部分内容分包给乙方： </w:t>
      </w:r>
    </w:p>
    <w:p w14:paraId="526327C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7" w:name="_Toc22054"/>
      <w:r>
        <w:rPr>
          <w:rFonts w:hint="eastAsia" w:ascii="仿宋_GB2312" w:hAnsi="仿宋_GB2312" w:eastAsia="仿宋_GB2312" w:cs="仿宋_GB2312"/>
          <w:color w:val="000000"/>
          <w:kern w:val="0"/>
          <w:sz w:val="24"/>
          <w:szCs w:val="24"/>
          <w:lang w:val="en-US" w:eastAsia="zh-CN" w:bidi="ar"/>
        </w:rPr>
        <w:t>1.分包内容：</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w:t>
      </w:r>
      <w:bookmarkEnd w:id="37"/>
      <w:r>
        <w:rPr>
          <w:rFonts w:hint="eastAsia" w:ascii="仿宋_GB2312" w:hAnsi="仿宋_GB2312" w:eastAsia="仿宋_GB2312" w:cs="仿宋_GB2312"/>
          <w:color w:val="000000"/>
          <w:kern w:val="0"/>
          <w:sz w:val="24"/>
          <w:szCs w:val="24"/>
          <w:lang w:val="en-US" w:eastAsia="zh-CN" w:bidi="ar"/>
        </w:rPr>
        <w:t xml:space="preserve"> </w:t>
      </w:r>
    </w:p>
    <w:p w14:paraId="716BE0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2.分包金额：</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，该金额占该采购包预算总金额的比例为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6963F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乙方承诺将在上述情况下与甲方签订分包合同。 </w:t>
      </w:r>
    </w:p>
    <w:p w14:paraId="6DED8C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本协议自各方盖章之日起生效，如甲方未在该项目（采购包）中标，本协议自动终止。 </w:t>
      </w:r>
    </w:p>
    <w:p w14:paraId="709642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6D0AE2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甲方（盖章）：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乙方（盖章）：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E1561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日期： </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6BA203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3D749B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B03D186">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1B50D0AE">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2-3 其它落实政府采购政策的资格要求（如有）</w:t>
      </w:r>
    </w:p>
    <w:p w14:paraId="3D68DF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61B94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074F4EF9">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28D58CD3">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  本项目的特定资格要求（如有） </w:t>
      </w:r>
    </w:p>
    <w:p w14:paraId="369D06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14:paraId="4AF6E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新疆世纪星工程咨询有限公司</w:t>
      </w:r>
      <w:r>
        <w:rPr>
          <w:rFonts w:hint="eastAsia" w:ascii="仿宋_GB2312" w:hAnsi="仿宋_GB2312" w:eastAsia="仿宋_GB2312" w:cs="仿宋_GB2312"/>
          <w:sz w:val="24"/>
          <w:szCs w:val="24"/>
        </w:rPr>
        <w:t xml:space="preserve">： </w:t>
      </w:r>
    </w:p>
    <w:p w14:paraId="53BBA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我单位参与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包投标的</w:t>
      </w:r>
      <w:r>
        <w:rPr>
          <w:rFonts w:hint="eastAsia" w:ascii="仿宋_GB2312" w:hAnsi="仿宋_GB2312" w:eastAsia="仿宋_GB2312" w:cs="仿宋_GB2312"/>
          <w:sz w:val="24"/>
          <w:szCs w:val="24"/>
          <w:lang w:val="en-US" w:eastAsia="zh-CN"/>
        </w:rPr>
        <w:t>下列产品：</w:t>
      </w:r>
    </w:p>
    <w:p w14:paraId="252C6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rPr>
        <w:t xml:space="preserve"> （投标产品名称）</w:t>
      </w:r>
      <w:r>
        <w:rPr>
          <w:rFonts w:hint="eastAsia" w:ascii="仿宋_GB2312" w:hAnsi="仿宋_GB2312" w:eastAsia="仿宋_GB2312" w:cs="仿宋_GB2312"/>
          <w:sz w:val="24"/>
          <w:szCs w:val="24"/>
        </w:rPr>
        <w:t>属于医疗器械分类管理中的第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类医疗器械，对应的医疗器械经营范围为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（医疗器械管理类别、分类编码及名称）</w:t>
      </w:r>
      <w:r>
        <w:rPr>
          <w:rFonts w:hint="eastAsia" w:ascii="仿宋_GB2312" w:hAnsi="仿宋_GB2312" w:eastAsia="仿宋_GB2312" w:cs="仿宋_GB2312"/>
          <w:sz w:val="24"/>
          <w:szCs w:val="24"/>
          <w:lang w:eastAsia="zh-CN"/>
        </w:rPr>
        <w:t>；</w:t>
      </w:r>
    </w:p>
    <w:p w14:paraId="2CC37C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（投标产品名称）</w:t>
      </w:r>
      <w:r>
        <w:rPr>
          <w:rFonts w:hint="eastAsia" w:ascii="仿宋_GB2312" w:hAnsi="仿宋_GB2312" w:eastAsia="仿宋_GB2312" w:cs="仿宋_GB2312"/>
          <w:sz w:val="24"/>
          <w:szCs w:val="24"/>
        </w:rPr>
        <w:t>属于医疗器械分类管理中的第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类医疗器械，对应的医</w:t>
      </w:r>
      <w:r>
        <w:rPr>
          <w:rFonts w:hint="eastAsia" w:ascii="仿宋_GB2312" w:hAnsi="仿宋_GB2312" w:eastAsia="仿宋_GB2312" w:cs="仿宋_GB2312"/>
          <w:sz w:val="24"/>
          <w:szCs w:val="24"/>
          <w:u w:val="none"/>
        </w:rPr>
        <w:t>疗器械经营范围为</w:t>
      </w:r>
      <w:r>
        <w:rPr>
          <w:rFonts w:hint="eastAsia" w:ascii="仿宋_GB2312" w:hAnsi="仿宋_GB2312" w:eastAsia="仿宋_GB2312" w:cs="仿宋_GB2312"/>
          <w:sz w:val="24"/>
          <w:szCs w:val="24"/>
          <w:u w:val="single"/>
        </w:rPr>
        <w:t xml:space="preserve">    （医疗器械管理类别、分类编码及名称）；</w:t>
      </w:r>
    </w:p>
    <w:p w14:paraId="328C587C">
      <w:pPr>
        <w:pStyle w:val="2"/>
        <w:ind w:left="0" w:leftChars="0" w:firstLine="0" w:firstLineChars="0"/>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kern w:val="2"/>
          <w:sz w:val="24"/>
          <w:szCs w:val="24"/>
          <w:u w:val="none"/>
          <w:lang w:val="en-US" w:eastAsia="zh-CN" w:bidi="ar-SA"/>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投标人名称：</w:t>
      </w:r>
      <w:r>
        <w:rPr>
          <w:rFonts w:hint="eastAsia" w:ascii="仿宋_GB2312" w:hAnsi="仿宋_GB2312" w:eastAsia="仿宋_GB2312" w:cs="仿宋_GB2312"/>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法定代表人或授权代表：</w:t>
      </w:r>
      <w:r>
        <w:rPr>
          <w:rFonts w:hint="eastAsia" w:ascii="仿宋_GB2312" w:hAnsi="仿宋_GB2312" w:eastAsia="仿宋_GB2312" w:cs="仿宋_GB2312"/>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_GB2312" w:hAnsi="仿宋_GB2312" w:eastAsia="仿宋_GB2312" w:cs="仿宋_GB2312"/>
          <w:b w:val="0"/>
          <w:bCs w:val="0"/>
          <w:color w:val="000000"/>
          <w:kern w:val="0"/>
          <w:sz w:val="24"/>
          <w:szCs w:val="24"/>
          <w:lang w:val="en-US" w:eastAsia="zh-CN" w:bidi="ar"/>
        </w:rPr>
        <w:br w:type="page"/>
      </w:r>
    </w:p>
    <w:p w14:paraId="0A93A9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5C8E1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BA18489">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  投标保证金凭证/交款单据电子件</w:t>
      </w:r>
    </w:p>
    <w:p w14:paraId="532A61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E03602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5913174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497E5C0">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67FB5B1F">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5  投标书 </w:t>
      </w:r>
    </w:p>
    <w:p w14:paraId="7D0088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06A26C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投标书</w:t>
      </w:r>
    </w:p>
    <w:p w14:paraId="4D2100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6F8DF7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（采购人或采购代理机构）</w:t>
      </w:r>
      <w:r>
        <w:rPr>
          <w:rFonts w:hint="eastAsia" w:ascii="仿宋_GB2312" w:hAnsi="仿宋_GB2312" w:eastAsia="仿宋_GB2312" w:cs="仿宋_GB2312"/>
          <w:color w:val="000000"/>
          <w:kern w:val="0"/>
          <w:sz w:val="24"/>
          <w:szCs w:val="24"/>
          <w:lang w:val="en-US" w:eastAsia="zh-CN" w:bidi="ar"/>
        </w:rPr>
        <w:t xml:space="preserve"> </w:t>
      </w:r>
    </w:p>
    <w:p w14:paraId="1FCB4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我方参加你方就</w:t>
      </w:r>
      <w:r>
        <w:rPr>
          <w:rFonts w:hint="eastAsia" w:ascii="仿宋_GB2312" w:hAnsi="仿宋_GB2312" w:eastAsia="仿宋_GB2312" w:cs="仿宋_GB2312"/>
          <w:color w:val="000000"/>
          <w:kern w:val="0"/>
          <w:sz w:val="24"/>
          <w:szCs w:val="24"/>
          <w:u w:val="single"/>
          <w:lang w:val="en-US" w:eastAsia="zh-CN" w:bidi="ar"/>
        </w:rPr>
        <w:t>（项目名称，项目编号/包号）</w:t>
      </w:r>
      <w:r>
        <w:rPr>
          <w:rFonts w:hint="eastAsia" w:ascii="仿宋_GB2312" w:hAnsi="仿宋_GB2312" w:eastAsia="仿宋_GB2312" w:cs="仿宋_GB2312"/>
          <w:color w:val="000000"/>
          <w:kern w:val="0"/>
          <w:sz w:val="24"/>
          <w:szCs w:val="24"/>
          <w:lang w:val="en-US" w:eastAsia="zh-CN" w:bidi="ar"/>
        </w:rPr>
        <w:t xml:space="preserve">组织的招标活动，并对此项目进行投标。 </w:t>
      </w:r>
    </w:p>
    <w:p w14:paraId="0FF702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8" w:name="_Toc30504"/>
      <w:r>
        <w:rPr>
          <w:rFonts w:hint="eastAsia" w:ascii="仿宋_GB2312" w:hAnsi="仿宋_GB2312" w:eastAsia="仿宋_GB2312" w:cs="仿宋_GB2312"/>
          <w:color w:val="000000"/>
          <w:kern w:val="0"/>
          <w:sz w:val="24"/>
          <w:szCs w:val="24"/>
          <w:lang w:val="en-US" w:eastAsia="zh-CN" w:bidi="ar"/>
        </w:rPr>
        <w:t>1. 我方已详细审查全部招标文件，自愿参与投标并承诺如下：</w:t>
      </w:r>
      <w:bookmarkEnd w:id="38"/>
      <w:r>
        <w:rPr>
          <w:rFonts w:hint="eastAsia" w:ascii="仿宋_GB2312" w:hAnsi="仿宋_GB2312" w:eastAsia="仿宋_GB2312" w:cs="仿宋_GB2312"/>
          <w:color w:val="000000"/>
          <w:kern w:val="0"/>
          <w:sz w:val="24"/>
          <w:szCs w:val="24"/>
          <w:lang w:val="en-US" w:eastAsia="zh-CN" w:bidi="ar"/>
        </w:rPr>
        <w:t xml:space="preserve"> </w:t>
      </w:r>
    </w:p>
    <w:p w14:paraId="74F313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（1）本投标有效期为自提交投标文件的截止之日起</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个日历日。 </w:t>
      </w:r>
    </w:p>
    <w:p w14:paraId="40C6D9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（2）除合同条款及采购需求偏离表列出的偏离外，我方响应招标文件的全部要求。 </w:t>
      </w:r>
    </w:p>
    <w:p w14:paraId="31F29E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（3）我方已提供的全部文件资料是真实、准确的，并对此承担一切法律后果。 </w:t>
      </w:r>
    </w:p>
    <w:p w14:paraId="479814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（4）如我方中标，我方将在法律规定的期限内与你方签订合同，按照招标文件要求提交履约保证金，并在合同约定的期限内完成合同规定的全部义务。 </w:t>
      </w:r>
    </w:p>
    <w:p w14:paraId="13F9F3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9" w:name="_Toc24785"/>
      <w:r>
        <w:rPr>
          <w:rFonts w:hint="eastAsia" w:ascii="仿宋_GB2312" w:hAnsi="仿宋_GB2312" w:eastAsia="仿宋_GB2312" w:cs="仿宋_GB2312"/>
          <w:color w:val="000000"/>
          <w:kern w:val="0"/>
          <w:sz w:val="24"/>
          <w:szCs w:val="24"/>
          <w:lang w:val="en-US" w:eastAsia="zh-CN" w:bidi="ar"/>
        </w:rPr>
        <w:t>2. 其他补充条款（如有）：</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w:t>
      </w:r>
      <w:bookmarkEnd w:id="39"/>
      <w:r>
        <w:rPr>
          <w:rFonts w:hint="eastAsia" w:ascii="仿宋_GB2312" w:hAnsi="仿宋_GB2312" w:eastAsia="仿宋_GB2312" w:cs="仿宋_GB2312"/>
          <w:color w:val="000000"/>
          <w:kern w:val="0"/>
          <w:sz w:val="24"/>
          <w:szCs w:val="24"/>
          <w:lang w:val="en-US" w:eastAsia="zh-CN" w:bidi="ar"/>
        </w:rPr>
        <w:t xml:space="preserve"> </w:t>
      </w:r>
    </w:p>
    <w:p w14:paraId="3E7B05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与本投标有关的一切正式往来信函请寄： </w:t>
      </w:r>
    </w:p>
    <w:p w14:paraId="4A928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地址</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传真</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52B62E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电话</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电子函件</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001C47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投标人名称（加盖公章） </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70E3DE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7A5E52F9">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0E3874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40" w:name="_Toc6076"/>
      <w:r>
        <w:rPr>
          <w:rFonts w:hint="eastAsia" w:ascii="仿宋_GB2312" w:hAnsi="仿宋_GB2312" w:eastAsia="仿宋_GB2312" w:cs="仿宋_GB2312"/>
          <w:color w:val="000000"/>
          <w:kern w:val="0"/>
          <w:sz w:val="24"/>
          <w:szCs w:val="24"/>
          <w:lang w:val="en-US" w:eastAsia="zh-CN" w:bidi="ar"/>
        </w:rPr>
        <w:t>6  授权委托书</w:t>
      </w:r>
      <w:bookmarkEnd w:id="40"/>
      <w:r>
        <w:rPr>
          <w:rFonts w:hint="eastAsia" w:ascii="仿宋_GB2312" w:hAnsi="仿宋_GB2312" w:eastAsia="仿宋_GB2312" w:cs="仿宋_GB2312"/>
          <w:color w:val="000000"/>
          <w:kern w:val="0"/>
          <w:sz w:val="24"/>
          <w:szCs w:val="24"/>
          <w:lang w:val="en-US" w:eastAsia="zh-CN" w:bidi="ar"/>
        </w:rPr>
        <w:t xml:space="preserve"> </w:t>
      </w:r>
    </w:p>
    <w:p w14:paraId="59CC15E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olor w:val="000000"/>
          <w:kern w:val="0"/>
          <w:sz w:val="32"/>
          <w:szCs w:val="32"/>
          <w:lang w:val="en-US" w:eastAsia="zh-CN" w:bidi="ar"/>
        </w:rPr>
      </w:pPr>
    </w:p>
    <w:p w14:paraId="175D39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授权委托书</w:t>
      </w:r>
    </w:p>
    <w:p w14:paraId="27E93E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0B8C68E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（姓名）系</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（投标人名称）的法定代表人（单位负责人），现委托</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（姓名）为我方代理人。代理人根据授权，以我方名义签署、澄清确认、递交、撤回、修改</w:t>
      </w:r>
      <w:r>
        <w:rPr>
          <w:rFonts w:hint="eastAsia" w:ascii="仿宋_GB2312" w:hAnsi="仿宋_GB2312" w:eastAsia="仿宋_GB2312" w:cs="仿宋_GB2312"/>
          <w:color w:val="000000"/>
          <w:kern w:val="0"/>
          <w:sz w:val="24"/>
          <w:szCs w:val="24"/>
          <w:u w:val="single"/>
          <w:lang w:val="en-US" w:eastAsia="zh-CN" w:bidi="ar"/>
        </w:rPr>
        <w:t xml:space="preserve">           （项目名称）</w:t>
      </w:r>
      <w:r>
        <w:rPr>
          <w:rFonts w:hint="eastAsia" w:ascii="仿宋_GB2312" w:hAnsi="仿宋_GB2312" w:eastAsia="仿宋_GB2312" w:cs="仿宋_GB2312"/>
          <w:color w:val="000000"/>
          <w:kern w:val="0"/>
          <w:sz w:val="24"/>
          <w:szCs w:val="24"/>
          <w:lang w:val="en-US" w:eastAsia="zh-CN" w:bidi="ar"/>
        </w:rPr>
        <w:t xml:space="preserve">投标文件和处理有关事宜，其法律后果由我方承担。 </w:t>
      </w:r>
    </w:p>
    <w:p w14:paraId="3E70F3F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委托期限：自本授权委托书签署之日起至响应有效期届满之日止。 </w:t>
      </w:r>
    </w:p>
    <w:p w14:paraId="0F5EF4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代理人无转委托权。 </w:t>
      </w:r>
    </w:p>
    <w:p w14:paraId="020DCB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738040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574339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20F675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委托代理人（签字或印鉴）：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0CB378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6461B1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0D226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D96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213CC3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261" w:type="dxa"/>
          </w:tcPr>
          <w:p w14:paraId="0AFF5E2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r>
    </w:tbl>
    <w:p w14:paraId="54D4ED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委托代理人有效期内的身份证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0CC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3426A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261" w:type="dxa"/>
          </w:tcPr>
          <w:p w14:paraId="58129A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r>
    </w:tbl>
    <w:p w14:paraId="38A1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说明：1.若供应商为事业单位或其他组织或分支机构（仅当招标文件注明允许分支机构投标的），则法定代表人（单位负责人）处的签署人可为单位负责人。 </w:t>
      </w:r>
    </w:p>
    <w:p w14:paraId="75B015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2.若投标文件中签字之处均为法定代表人（单位负责人）本人签署，则可不提供本《授权委托书》，但须提供《法定代表人（单位负责人）身份证明》。 </w:t>
      </w:r>
    </w:p>
    <w:p w14:paraId="401EFF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41" w:name="_Toc18807"/>
      <w:r>
        <w:rPr>
          <w:rFonts w:hint="eastAsia" w:ascii="仿宋_GB2312" w:hAnsi="仿宋_GB2312" w:eastAsia="仿宋_GB2312" w:cs="仿宋_GB2312"/>
          <w:color w:val="000000"/>
          <w:kern w:val="0"/>
          <w:sz w:val="24"/>
          <w:szCs w:val="24"/>
          <w:lang w:val="en-US" w:eastAsia="zh-CN" w:bidi="ar"/>
        </w:rPr>
        <w:t>3.供应商为自然人的情形，可不提供本《授权委托书》。</w:t>
      </w:r>
      <w:bookmarkEnd w:id="41"/>
    </w:p>
    <w:p w14:paraId="63B05372">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7095F62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附：法定代表人（单位负责人）身份证明</w:t>
      </w:r>
    </w:p>
    <w:p w14:paraId="19E67D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327573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 xml:space="preserve">（采购人或采购代理机构） </w:t>
      </w:r>
    </w:p>
    <w:p w14:paraId="3F4D0A9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兹证明， </w:t>
      </w:r>
    </w:p>
    <w:p w14:paraId="2C33D7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u w:val="single"/>
          <w:lang w:val="en-US" w:eastAsia="zh-CN" w:bidi="ar"/>
        </w:rPr>
      </w:pPr>
      <w:r>
        <w:rPr>
          <w:rFonts w:hint="eastAsia" w:ascii="仿宋_GB2312" w:hAnsi="仿宋_GB2312" w:eastAsia="仿宋_GB2312" w:cs="仿宋_GB2312"/>
          <w:color w:val="000000"/>
          <w:kern w:val="0"/>
          <w:sz w:val="24"/>
          <w:szCs w:val="24"/>
          <w:lang w:val="en-US" w:eastAsia="zh-CN" w:bidi="ar"/>
        </w:rPr>
        <w:t>姓名：</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性别：</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年龄：</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职务：</w:t>
      </w:r>
      <w:r>
        <w:rPr>
          <w:rFonts w:hint="eastAsia" w:ascii="仿宋_GB2312" w:hAnsi="仿宋_GB2312" w:eastAsia="仿宋_GB2312" w:cs="仿宋_GB2312"/>
          <w:color w:val="000000"/>
          <w:kern w:val="0"/>
          <w:sz w:val="24"/>
          <w:szCs w:val="24"/>
          <w:u w:val="single"/>
          <w:lang w:val="en-US" w:eastAsia="zh-CN" w:bidi="ar"/>
        </w:rPr>
        <w:t xml:space="preserve">     </w:t>
      </w:r>
    </w:p>
    <w:p w14:paraId="07B2C49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系</w:t>
      </w:r>
      <w:r>
        <w:rPr>
          <w:rFonts w:hint="eastAsia" w:ascii="仿宋_GB2312" w:hAnsi="仿宋_GB2312" w:eastAsia="仿宋_GB2312" w:cs="仿宋_GB2312"/>
          <w:color w:val="000000"/>
          <w:kern w:val="0"/>
          <w:sz w:val="24"/>
          <w:szCs w:val="24"/>
          <w:u w:val="single"/>
          <w:lang w:val="en-US" w:eastAsia="zh-CN" w:bidi="ar"/>
        </w:rPr>
        <w:t xml:space="preserve">       （投标人名称）</w:t>
      </w:r>
      <w:r>
        <w:rPr>
          <w:rFonts w:hint="eastAsia" w:ascii="仿宋_GB2312" w:hAnsi="仿宋_GB2312" w:eastAsia="仿宋_GB2312" w:cs="仿宋_GB2312"/>
          <w:color w:val="000000"/>
          <w:kern w:val="0"/>
          <w:sz w:val="24"/>
          <w:szCs w:val="24"/>
          <w:lang w:val="en-US" w:eastAsia="zh-CN" w:bidi="ar"/>
        </w:rPr>
        <w:t xml:space="preserve">的法定代表人（单位负责人）。 </w:t>
      </w:r>
    </w:p>
    <w:p w14:paraId="0CE388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4AABDB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BF278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附：法定代表人（单位负责人）有效期内的身份证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1BB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79C0FA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4261" w:type="dxa"/>
          </w:tcPr>
          <w:p w14:paraId="3C773B4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bl>
    <w:p w14:paraId="6232419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6E5B3D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08868E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3BC5C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49D7CF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7A84C9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237225C">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09F9A582">
      <w:pPr>
        <w:outlineLvl w:val="1"/>
        <w:rPr>
          <w:rFonts w:hint="eastAsia" w:ascii="仿宋_GB2312" w:hAnsi="仿宋_GB2312" w:eastAsia="仿宋_GB2312" w:cs="仿宋_GB2312"/>
          <w:sz w:val="24"/>
          <w:szCs w:val="24"/>
          <w:lang w:val="en-US" w:eastAsia="zh-CN"/>
        </w:rPr>
      </w:pPr>
      <w:bookmarkStart w:id="42" w:name="_Toc23107"/>
      <w:r>
        <w:rPr>
          <w:rFonts w:hint="eastAsia" w:ascii="仿宋_GB2312" w:hAnsi="仿宋_GB2312" w:eastAsia="仿宋_GB2312" w:cs="仿宋_GB2312"/>
          <w:sz w:val="24"/>
          <w:szCs w:val="24"/>
          <w:lang w:val="en-US" w:eastAsia="zh-CN"/>
        </w:rPr>
        <w:t>7  开标一览表</w:t>
      </w:r>
      <w:bookmarkEnd w:id="42"/>
    </w:p>
    <w:p w14:paraId="475CD945">
      <w:pPr>
        <w:rPr>
          <w:rFonts w:hint="eastAsia" w:ascii="仿宋_GB2312" w:hAnsi="仿宋_GB2312" w:eastAsia="仿宋_GB2312" w:cs="仿宋_GB2312"/>
          <w:lang w:val="en-US" w:eastAsia="zh-CN"/>
        </w:rPr>
      </w:pPr>
    </w:p>
    <w:p w14:paraId="010BF100">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开标一览表</w:t>
      </w:r>
    </w:p>
    <w:p w14:paraId="5D9EB27D">
      <w:pPr>
        <w:rPr>
          <w:rFonts w:hint="eastAsia" w:ascii="仿宋_GB2312" w:hAnsi="仿宋_GB2312" w:eastAsia="仿宋_GB2312" w:cs="仿宋_GB2312"/>
          <w:lang w:val="en-US" w:eastAsia="zh-CN"/>
        </w:rPr>
      </w:pPr>
    </w:p>
    <w:p w14:paraId="7D30BC28">
      <w:pPr>
        <w:rPr>
          <w:rFonts w:hint="eastAsia" w:ascii="仿宋_GB2312" w:hAnsi="仿宋_GB2312" w:eastAsia="仿宋_GB2312" w:cs="仿宋_GB2312"/>
          <w:lang w:val="en-US" w:eastAsia="zh-CN"/>
        </w:rPr>
      </w:pPr>
    </w:p>
    <w:p w14:paraId="22C827FB">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955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F1F890">
            <w:pPr>
              <w:pStyle w:val="2"/>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2130" w:type="dxa"/>
            <w:vMerge w:val="restart"/>
            <w:vAlign w:val="center"/>
          </w:tcPr>
          <w:p w14:paraId="3CDADA71">
            <w:pPr>
              <w:pStyle w:val="2"/>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投标人名称</w:t>
            </w:r>
          </w:p>
        </w:tc>
        <w:tc>
          <w:tcPr>
            <w:tcW w:w="4262" w:type="dxa"/>
            <w:gridSpan w:val="2"/>
            <w:vAlign w:val="center"/>
          </w:tcPr>
          <w:p w14:paraId="6AB29A83">
            <w:pPr>
              <w:pStyle w:val="2"/>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投标报价（元）</w:t>
            </w:r>
          </w:p>
        </w:tc>
      </w:tr>
      <w:tr w14:paraId="0D33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073A9C0">
            <w:pPr>
              <w:pStyle w:val="2"/>
              <w:jc w:val="center"/>
              <w:rPr>
                <w:rFonts w:hint="eastAsia" w:ascii="仿宋_GB2312" w:hAnsi="仿宋_GB2312" w:eastAsia="仿宋_GB2312" w:cs="仿宋_GB2312"/>
                <w:b/>
                <w:bCs/>
                <w:vertAlign w:val="baseline"/>
                <w:lang w:val="en-US" w:eastAsia="zh-CN"/>
              </w:rPr>
            </w:pPr>
          </w:p>
        </w:tc>
        <w:tc>
          <w:tcPr>
            <w:tcW w:w="2130" w:type="dxa"/>
            <w:vMerge w:val="continue"/>
            <w:vAlign w:val="center"/>
          </w:tcPr>
          <w:p w14:paraId="120488C5">
            <w:pPr>
              <w:pStyle w:val="2"/>
              <w:jc w:val="center"/>
              <w:rPr>
                <w:rFonts w:hint="eastAsia" w:ascii="仿宋_GB2312" w:hAnsi="仿宋_GB2312" w:eastAsia="仿宋_GB2312" w:cs="仿宋_GB2312"/>
                <w:b/>
                <w:bCs/>
                <w:vertAlign w:val="baseline"/>
                <w:lang w:val="en-US" w:eastAsia="zh-CN"/>
              </w:rPr>
            </w:pPr>
          </w:p>
        </w:tc>
        <w:tc>
          <w:tcPr>
            <w:tcW w:w="2131" w:type="dxa"/>
            <w:vAlign w:val="center"/>
          </w:tcPr>
          <w:p w14:paraId="537B1FF0">
            <w:pPr>
              <w:pStyle w:val="2"/>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大写</w:t>
            </w:r>
          </w:p>
        </w:tc>
        <w:tc>
          <w:tcPr>
            <w:tcW w:w="2131" w:type="dxa"/>
            <w:vAlign w:val="center"/>
          </w:tcPr>
          <w:p w14:paraId="7158D6AB">
            <w:pPr>
              <w:pStyle w:val="2"/>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小写</w:t>
            </w:r>
          </w:p>
        </w:tc>
      </w:tr>
      <w:tr w14:paraId="702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0B05DCC">
            <w:pPr>
              <w:pStyle w:val="2"/>
              <w:jc w:val="center"/>
              <w:rPr>
                <w:rFonts w:hint="eastAsia" w:ascii="仿宋_GB2312" w:hAnsi="仿宋_GB2312" w:eastAsia="仿宋_GB2312" w:cs="仿宋_GB2312"/>
                <w:vertAlign w:val="baseline"/>
                <w:lang w:val="en-US" w:eastAsia="zh-CN"/>
              </w:rPr>
            </w:pPr>
          </w:p>
        </w:tc>
        <w:tc>
          <w:tcPr>
            <w:tcW w:w="2130" w:type="dxa"/>
            <w:vAlign w:val="center"/>
          </w:tcPr>
          <w:p w14:paraId="189B03A1">
            <w:pPr>
              <w:pStyle w:val="2"/>
              <w:jc w:val="center"/>
              <w:rPr>
                <w:rFonts w:hint="eastAsia" w:ascii="仿宋_GB2312" w:hAnsi="仿宋_GB2312" w:eastAsia="仿宋_GB2312" w:cs="仿宋_GB2312"/>
                <w:vertAlign w:val="baseline"/>
                <w:lang w:val="en-US" w:eastAsia="zh-CN"/>
              </w:rPr>
            </w:pPr>
          </w:p>
        </w:tc>
        <w:tc>
          <w:tcPr>
            <w:tcW w:w="2131" w:type="dxa"/>
            <w:vAlign w:val="center"/>
          </w:tcPr>
          <w:p w14:paraId="56B2FC0F">
            <w:pPr>
              <w:pStyle w:val="2"/>
              <w:jc w:val="center"/>
              <w:rPr>
                <w:rFonts w:hint="eastAsia" w:ascii="仿宋_GB2312" w:hAnsi="仿宋_GB2312" w:eastAsia="仿宋_GB2312" w:cs="仿宋_GB2312"/>
                <w:vertAlign w:val="baseline"/>
                <w:lang w:val="en-US" w:eastAsia="zh-CN"/>
              </w:rPr>
            </w:pPr>
          </w:p>
        </w:tc>
        <w:tc>
          <w:tcPr>
            <w:tcW w:w="2131" w:type="dxa"/>
            <w:vAlign w:val="center"/>
          </w:tcPr>
          <w:p w14:paraId="784070AD">
            <w:pPr>
              <w:pStyle w:val="2"/>
              <w:jc w:val="center"/>
              <w:rPr>
                <w:rFonts w:hint="eastAsia" w:ascii="仿宋_GB2312" w:hAnsi="仿宋_GB2312" w:eastAsia="仿宋_GB2312" w:cs="仿宋_GB2312"/>
                <w:vertAlign w:val="baseline"/>
                <w:lang w:val="en-US" w:eastAsia="zh-CN"/>
              </w:rPr>
            </w:pPr>
          </w:p>
        </w:tc>
      </w:tr>
    </w:tbl>
    <w:p w14:paraId="34D1DB27">
      <w:pPr>
        <w:pStyle w:val="2"/>
        <w:ind w:left="0" w:leftChars="0" w:firstLine="0" w:firstLineChars="0"/>
        <w:rPr>
          <w:rFonts w:hint="eastAsia" w:ascii="仿宋_GB2312" w:hAnsi="仿宋_GB2312" w:eastAsia="仿宋_GB2312" w:cs="仿宋_GB2312"/>
          <w:lang w:val="en-US" w:eastAsia="zh-CN"/>
        </w:rPr>
      </w:pPr>
    </w:p>
    <w:p w14:paraId="29811EF2">
      <w:pPr>
        <w:pStyle w:val="3"/>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注：1.此表中，每包的投标报价应和《投标分项报价表》中的总价相一致。</w:t>
      </w:r>
    </w:p>
    <w:p w14:paraId="703979CA">
      <w:pPr>
        <w:pStyle w:val="3"/>
        <w:outlineLvl w:val="1"/>
        <w:rPr>
          <w:rFonts w:hint="eastAsia" w:ascii="仿宋_GB2312" w:hAnsi="仿宋_GB2312" w:eastAsia="仿宋_GB2312" w:cs="仿宋_GB2312"/>
          <w:lang w:val="en-US" w:eastAsia="zh-CN"/>
        </w:rPr>
      </w:pPr>
      <w:bookmarkStart w:id="43" w:name="_Toc31128"/>
      <w:r>
        <w:rPr>
          <w:rFonts w:hint="eastAsia" w:ascii="仿宋_GB2312" w:hAnsi="仿宋_GB2312" w:eastAsia="仿宋_GB2312" w:cs="仿宋_GB2312"/>
          <w:lang w:val="en-US" w:eastAsia="zh-CN"/>
        </w:rPr>
        <w:t>2.本表必须按包分别填写。</w:t>
      </w:r>
      <w:bookmarkEnd w:id="43"/>
    </w:p>
    <w:p w14:paraId="13D8BF2D">
      <w:pPr>
        <w:pStyle w:val="3"/>
        <w:rPr>
          <w:rFonts w:hint="eastAsia" w:ascii="仿宋_GB2312" w:hAnsi="仿宋_GB2312" w:eastAsia="仿宋_GB2312" w:cs="仿宋_GB2312"/>
          <w:lang w:val="en-US" w:eastAsia="zh-CN"/>
        </w:rPr>
      </w:pPr>
    </w:p>
    <w:p w14:paraId="31E5E455">
      <w:pPr>
        <w:pStyle w:val="3"/>
        <w:rPr>
          <w:rFonts w:hint="eastAsia" w:ascii="仿宋_GB2312" w:hAnsi="仿宋_GB2312" w:eastAsia="仿宋_GB2312" w:cs="仿宋_GB2312"/>
          <w:lang w:val="en-US" w:eastAsia="zh-CN"/>
        </w:rPr>
      </w:pPr>
    </w:p>
    <w:p w14:paraId="76073FBF">
      <w:pPr>
        <w:pStyle w:val="3"/>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w:t>
      </w:r>
      <w:r>
        <w:rPr>
          <w:rFonts w:hint="eastAsia" w:ascii="仿宋_GB2312" w:hAnsi="仿宋_GB2312" w:eastAsia="仿宋_GB2312" w:cs="仿宋_GB2312"/>
          <w:sz w:val="24"/>
          <w:szCs w:val="24"/>
          <w:u w:val="single"/>
          <w:lang w:val="en-US" w:eastAsia="zh-CN"/>
        </w:rPr>
        <w:t xml:space="preserve">             </w:t>
      </w:r>
    </w:p>
    <w:p w14:paraId="4C3E6A74">
      <w:pPr>
        <w:pStyle w:val="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日</w:t>
      </w:r>
    </w:p>
    <w:p w14:paraId="234892EA">
      <w:pPr>
        <w:pStyle w:val="4"/>
        <w:rPr>
          <w:rFonts w:hint="eastAsia" w:ascii="仿宋_GB2312" w:hAnsi="仿宋_GB2312" w:eastAsia="仿宋_GB2312" w:cs="仿宋_GB2312"/>
          <w:lang w:val="en-US" w:eastAsia="zh-CN"/>
        </w:rPr>
      </w:pPr>
    </w:p>
    <w:p w14:paraId="3F45E308">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9EFA4E7">
      <w:pPr>
        <w:pStyle w:val="2"/>
        <w:ind w:left="0" w:leftChars="0" w:firstLine="0" w:firstLineChars="0"/>
        <w:outlineLvl w:val="1"/>
        <w:rPr>
          <w:rFonts w:hint="eastAsia" w:ascii="仿宋_GB2312" w:hAnsi="仿宋_GB2312" w:eastAsia="仿宋_GB2312" w:cs="仿宋_GB2312"/>
          <w:sz w:val="24"/>
          <w:szCs w:val="24"/>
          <w:lang w:val="en-US" w:eastAsia="zh-CN"/>
        </w:rPr>
      </w:pPr>
      <w:bookmarkStart w:id="44" w:name="_Toc7007"/>
      <w:r>
        <w:rPr>
          <w:rFonts w:hint="eastAsia" w:ascii="仿宋_GB2312" w:hAnsi="仿宋_GB2312" w:eastAsia="仿宋_GB2312" w:cs="仿宋_GB2312"/>
          <w:sz w:val="24"/>
          <w:szCs w:val="24"/>
          <w:lang w:val="en-US" w:eastAsia="zh-CN"/>
        </w:rPr>
        <w:t>7  投标分项报价表</w:t>
      </w:r>
      <w:bookmarkEnd w:id="44"/>
    </w:p>
    <w:p w14:paraId="00398A5D">
      <w:pPr>
        <w:pStyle w:val="2"/>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投标分项报价表</w:t>
      </w:r>
    </w:p>
    <w:p w14:paraId="0103F1EB">
      <w:pPr>
        <w:pStyle w:val="2"/>
        <w:ind w:left="0" w:leftChars="0" w:firstLine="0" w:firstLineChars="0"/>
        <w:jc w:val="center"/>
        <w:rPr>
          <w:rFonts w:hint="eastAsia" w:ascii="仿宋_GB2312" w:hAnsi="仿宋_GB2312" w:eastAsia="仿宋_GB2312" w:cs="仿宋_GB2312"/>
          <w:lang w:val="en-US" w:eastAsia="zh-CN"/>
        </w:rPr>
      </w:pPr>
    </w:p>
    <w:p w14:paraId="2502CC12">
      <w:pPr>
        <w:pStyle w:val="2"/>
        <w:ind w:left="0" w:lef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报价单位：人民币元</w:t>
      </w:r>
    </w:p>
    <w:tbl>
      <w:tblPr>
        <w:tblStyle w:val="18"/>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992"/>
        <w:gridCol w:w="705"/>
        <w:gridCol w:w="942"/>
        <w:gridCol w:w="835"/>
        <w:gridCol w:w="828"/>
        <w:gridCol w:w="1257"/>
        <w:gridCol w:w="1075"/>
        <w:gridCol w:w="1417"/>
      </w:tblGrid>
      <w:tr w14:paraId="5650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556D5220">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71" w:type="dxa"/>
            <w:vAlign w:val="center"/>
          </w:tcPr>
          <w:p w14:paraId="4B851B9B">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分项名称</w:t>
            </w:r>
          </w:p>
        </w:tc>
        <w:tc>
          <w:tcPr>
            <w:tcW w:w="992" w:type="dxa"/>
            <w:vAlign w:val="center"/>
          </w:tcPr>
          <w:p w14:paraId="1F2F0B95">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制造商</w:t>
            </w:r>
          </w:p>
        </w:tc>
        <w:tc>
          <w:tcPr>
            <w:tcW w:w="705" w:type="dxa"/>
            <w:vAlign w:val="center"/>
          </w:tcPr>
          <w:p w14:paraId="6325A534">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品牌</w:t>
            </w:r>
          </w:p>
        </w:tc>
        <w:tc>
          <w:tcPr>
            <w:tcW w:w="942" w:type="dxa"/>
            <w:vAlign w:val="center"/>
          </w:tcPr>
          <w:p w14:paraId="4BF66223">
            <w:pPr>
              <w:pStyle w:val="3"/>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产地/国别</w:t>
            </w:r>
          </w:p>
        </w:tc>
        <w:tc>
          <w:tcPr>
            <w:tcW w:w="835" w:type="dxa"/>
            <w:vAlign w:val="center"/>
          </w:tcPr>
          <w:p w14:paraId="4E73973F">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规格、型号</w:t>
            </w:r>
          </w:p>
        </w:tc>
        <w:tc>
          <w:tcPr>
            <w:tcW w:w="828" w:type="dxa"/>
            <w:vAlign w:val="center"/>
          </w:tcPr>
          <w:p w14:paraId="202A9DBE">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单价（元）</w:t>
            </w:r>
          </w:p>
        </w:tc>
        <w:tc>
          <w:tcPr>
            <w:tcW w:w="1257" w:type="dxa"/>
            <w:vAlign w:val="center"/>
          </w:tcPr>
          <w:p w14:paraId="5C8BD4BB">
            <w:pPr>
              <w:pStyle w:val="3"/>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数量（台/套）</w:t>
            </w:r>
          </w:p>
        </w:tc>
        <w:tc>
          <w:tcPr>
            <w:tcW w:w="1075" w:type="dxa"/>
            <w:vAlign w:val="center"/>
          </w:tcPr>
          <w:p w14:paraId="6681E8A4">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合价（元）</w:t>
            </w:r>
          </w:p>
        </w:tc>
        <w:tc>
          <w:tcPr>
            <w:tcW w:w="1417" w:type="dxa"/>
            <w:vAlign w:val="center"/>
          </w:tcPr>
          <w:p w14:paraId="48A8A311">
            <w:pPr>
              <w:pStyle w:val="3"/>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备注/说明</w:t>
            </w:r>
          </w:p>
        </w:tc>
      </w:tr>
      <w:tr w14:paraId="3169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3F3195E8">
            <w:pPr>
              <w:pStyle w:val="3"/>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1900A443">
            <w:pPr>
              <w:pStyle w:val="3"/>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57C28987">
            <w:pPr>
              <w:pStyle w:val="3"/>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196FCEAC">
            <w:pPr>
              <w:pStyle w:val="3"/>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47D85B71">
            <w:pPr>
              <w:pStyle w:val="3"/>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2558A871">
            <w:pPr>
              <w:pStyle w:val="3"/>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5279D1EF">
            <w:pPr>
              <w:pStyle w:val="3"/>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3E125F2C">
            <w:pPr>
              <w:pStyle w:val="3"/>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5E22B5FA">
            <w:pPr>
              <w:pStyle w:val="3"/>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613C1BD5">
            <w:pPr>
              <w:pStyle w:val="3"/>
              <w:jc w:val="center"/>
              <w:rPr>
                <w:rFonts w:hint="eastAsia" w:ascii="仿宋_GB2312" w:hAnsi="仿宋_GB2312" w:eastAsia="仿宋_GB2312" w:cs="仿宋_GB2312"/>
                <w:sz w:val="21"/>
                <w:szCs w:val="21"/>
                <w:vertAlign w:val="baseline"/>
                <w:lang w:val="en-US" w:eastAsia="zh-CN"/>
              </w:rPr>
            </w:pPr>
          </w:p>
        </w:tc>
      </w:tr>
      <w:tr w14:paraId="589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341241E">
            <w:pPr>
              <w:pStyle w:val="3"/>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42B9A103">
            <w:pPr>
              <w:pStyle w:val="3"/>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421E661E">
            <w:pPr>
              <w:pStyle w:val="3"/>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78536E02">
            <w:pPr>
              <w:pStyle w:val="3"/>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237E3C2B">
            <w:pPr>
              <w:pStyle w:val="3"/>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2BFF749A">
            <w:pPr>
              <w:pStyle w:val="3"/>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0A0D76AB">
            <w:pPr>
              <w:pStyle w:val="3"/>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3EE9D408">
            <w:pPr>
              <w:pStyle w:val="3"/>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67B287A5">
            <w:pPr>
              <w:pStyle w:val="3"/>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285D9E08">
            <w:pPr>
              <w:pStyle w:val="3"/>
              <w:jc w:val="center"/>
              <w:rPr>
                <w:rFonts w:hint="eastAsia" w:ascii="仿宋_GB2312" w:hAnsi="仿宋_GB2312" w:eastAsia="仿宋_GB2312" w:cs="仿宋_GB2312"/>
                <w:sz w:val="21"/>
                <w:szCs w:val="21"/>
                <w:vertAlign w:val="baseline"/>
                <w:lang w:val="en-US" w:eastAsia="zh-CN"/>
              </w:rPr>
            </w:pPr>
          </w:p>
        </w:tc>
      </w:tr>
      <w:tr w14:paraId="133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4136F9C">
            <w:pPr>
              <w:pStyle w:val="3"/>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6EDF5915">
            <w:pPr>
              <w:pStyle w:val="3"/>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33CF171A">
            <w:pPr>
              <w:pStyle w:val="3"/>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1C6C5B89">
            <w:pPr>
              <w:pStyle w:val="3"/>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4ABF1512">
            <w:pPr>
              <w:pStyle w:val="3"/>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7E682771">
            <w:pPr>
              <w:pStyle w:val="3"/>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401BC50A">
            <w:pPr>
              <w:pStyle w:val="3"/>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04D5EDEF">
            <w:pPr>
              <w:pStyle w:val="3"/>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27D44AA1">
            <w:pPr>
              <w:pStyle w:val="3"/>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15C96200">
            <w:pPr>
              <w:pStyle w:val="3"/>
              <w:jc w:val="center"/>
              <w:rPr>
                <w:rFonts w:hint="eastAsia" w:ascii="仿宋_GB2312" w:hAnsi="仿宋_GB2312" w:eastAsia="仿宋_GB2312" w:cs="仿宋_GB2312"/>
                <w:sz w:val="21"/>
                <w:szCs w:val="21"/>
                <w:vertAlign w:val="baseline"/>
                <w:lang w:val="en-US" w:eastAsia="zh-CN"/>
              </w:rPr>
            </w:pPr>
          </w:p>
        </w:tc>
      </w:tr>
      <w:tr w14:paraId="626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4B7DC10">
            <w:pPr>
              <w:pStyle w:val="3"/>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6370E2C6">
            <w:pPr>
              <w:pStyle w:val="3"/>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1ACD3372">
            <w:pPr>
              <w:pStyle w:val="3"/>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0179BA55">
            <w:pPr>
              <w:pStyle w:val="3"/>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17705C92">
            <w:pPr>
              <w:pStyle w:val="3"/>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4D505B6C">
            <w:pPr>
              <w:pStyle w:val="3"/>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4CF0AE80">
            <w:pPr>
              <w:pStyle w:val="3"/>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4822FC1D">
            <w:pPr>
              <w:pStyle w:val="3"/>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4D9B2C23">
            <w:pPr>
              <w:pStyle w:val="3"/>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0C3F6AA7">
            <w:pPr>
              <w:pStyle w:val="3"/>
              <w:jc w:val="center"/>
              <w:rPr>
                <w:rFonts w:hint="eastAsia" w:ascii="仿宋_GB2312" w:hAnsi="仿宋_GB2312" w:eastAsia="仿宋_GB2312" w:cs="仿宋_GB2312"/>
                <w:sz w:val="21"/>
                <w:szCs w:val="21"/>
                <w:vertAlign w:val="baseline"/>
                <w:lang w:val="en-US" w:eastAsia="zh-CN"/>
              </w:rPr>
            </w:pPr>
          </w:p>
        </w:tc>
      </w:tr>
      <w:tr w14:paraId="6888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44" w:type="dxa"/>
            <w:gridSpan w:val="8"/>
            <w:vAlign w:val="center"/>
          </w:tcPr>
          <w:p w14:paraId="5D344E49">
            <w:pPr>
              <w:pStyle w:val="3"/>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总价（元）</w:t>
            </w:r>
          </w:p>
        </w:tc>
        <w:tc>
          <w:tcPr>
            <w:tcW w:w="1075" w:type="dxa"/>
            <w:vAlign w:val="center"/>
          </w:tcPr>
          <w:p w14:paraId="192B5FB1">
            <w:pPr>
              <w:pStyle w:val="3"/>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3D7F63C0">
            <w:pPr>
              <w:pStyle w:val="3"/>
              <w:jc w:val="center"/>
              <w:rPr>
                <w:rFonts w:hint="eastAsia" w:ascii="仿宋_GB2312" w:hAnsi="仿宋_GB2312" w:eastAsia="仿宋_GB2312" w:cs="仿宋_GB2312"/>
                <w:sz w:val="21"/>
                <w:szCs w:val="21"/>
                <w:vertAlign w:val="baseline"/>
                <w:lang w:val="en-US" w:eastAsia="zh-CN"/>
              </w:rPr>
            </w:pPr>
          </w:p>
        </w:tc>
      </w:tr>
    </w:tbl>
    <w:p w14:paraId="17B34251">
      <w:pPr>
        <w:pStyle w:val="3"/>
        <w:ind w:left="0" w:leftChars="0" w:firstLine="0" w:firstLineChars="0"/>
        <w:rPr>
          <w:rFonts w:hint="eastAsia" w:ascii="仿宋_GB2312" w:hAnsi="仿宋_GB2312" w:eastAsia="仿宋_GB2312" w:cs="仿宋_GB2312"/>
          <w:lang w:val="en-US" w:eastAsia="zh-CN"/>
        </w:rPr>
      </w:pPr>
    </w:p>
    <w:p w14:paraId="7F9D8558">
      <w:pPr>
        <w:pStyle w:val="4"/>
        <w:rPr>
          <w:rFonts w:hint="eastAsia" w:ascii="仿宋_GB2312" w:hAnsi="仿宋_GB2312" w:eastAsia="仿宋_GB2312" w:cs="仿宋_GB2312"/>
          <w:lang w:val="en-US" w:eastAsia="zh-CN"/>
        </w:rPr>
      </w:pPr>
    </w:p>
    <w:p w14:paraId="63420442">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注：1.本表应按包分别填写。</w:t>
      </w:r>
    </w:p>
    <w:p w14:paraId="62D0656B">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2.如果不提供分项报价将视为没有实质性响应招标文件。</w:t>
      </w:r>
    </w:p>
    <w:p w14:paraId="0810ADD4">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3.上述各项的详细规格（如有），可另页描述。</w:t>
      </w:r>
    </w:p>
    <w:p w14:paraId="03B83AAD">
      <w:pPr>
        <w:spacing w:line="360" w:lineRule="auto"/>
        <w:rPr>
          <w:rFonts w:hint="eastAsia" w:ascii="仿宋_GB2312" w:hAnsi="仿宋_GB2312" w:eastAsia="仿宋_GB2312" w:cs="仿宋_GB2312"/>
          <w:sz w:val="24"/>
          <w:szCs w:val="24"/>
          <w:lang w:val="en-US" w:eastAsia="zh-CN"/>
        </w:rPr>
      </w:pPr>
    </w:p>
    <w:p w14:paraId="4E203336">
      <w:pPr>
        <w:spacing w:line="360" w:lineRule="auto"/>
        <w:rPr>
          <w:rFonts w:hint="eastAsia" w:ascii="仿宋_GB2312" w:hAnsi="仿宋_GB2312" w:eastAsia="仿宋_GB2312" w:cs="仿宋_GB2312"/>
          <w:sz w:val="24"/>
          <w:szCs w:val="24"/>
          <w:lang w:val="en-US" w:eastAsia="zh-CN"/>
        </w:rPr>
      </w:pPr>
    </w:p>
    <w:p w14:paraId="281CF734">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投标人名称（加盖公章）：____________</w:t>
      </w:r>
    </w:p>
    <w:p w14:paraId="5B310665">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日期：_____年______月______日</w:t>
      </w:r>
    </w:p>
    <w:p w14:paraId="42907017">
      <w:pPr>
        <w:pStyle w:val="2"/>
        <w:rPr>
          <w:rFonts w:hint="eastAsia" w:ascii="仿宋_GB2312" w:hAnsi="仿宋_GB2312" w:eastAsia="仿宋_GB2312" w:cs="仿宋_GB2312"/>
          <w:sz w:val="24"/>
          <w:szCs w:val="24"/>
          <w:lang w:val="en-US" w:eastAsia="zh-CN"/>
        </w:rPr>
      </w:pPr>
    </w:p>
    <w:p w14:paraId="77274BCD">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9525C0C">
      <w:pPr>
        <w:pStyle w:val="4"/>
        <w:ind w:left="0" w:leftChars="0" w:firstLine="0" w:firstLineChars="0"/>
        <w:jc w:val="left"/>
        <w:outlineLvl w:val="1"/>
        <w:rPr>
          <w:rFonts w:hint="eastAsia" w:ascii="仿宋_GB2312" w:hAnsi="仿宋_GB2312" w:eastAsia="仿宋_GB2312" w:cs="仿宋_GB2312"/>
          <w:sz w:val="24"/>
          <w:szCs w:val="24"/>
          <w:lang w:val="en-US" w:eastAsia="zh-CN"/>
        </w:rPr>
      </w:pPr>
      <w:bookmarkStart w:id="45" w:name="_Toc6119"/>
      <w:r>
        <w:rPr>
          <w:rFonts w:hint="eastAsia" w:ascii="仿宋_GB2312" w:hAnsi="仿宋_GB2312" w:eastAsia="仿宋_GB2312" w:cs="仿宋_GB2312"/>
          <w:sz w:val="24"/>
          <w:szCs w:val="24"/>
          <w:lang w:val="en-US" w:eastAsia="zh-CN"/>
        </w:rPr>
        <w:t>8  合同条款偏离表</w:t>
      </w:r>
      <w:bookmarkEnd w:id="45"/>
    </w:p>
    <w:p w14:paraId="79C944CA">
      <w:pPr>
        <w:pStyle w:val="4"/>
        <w:ind w:left="0" w:leftChars="0" w:firstLine="0" w:firstLineChars="0"/>
        <w:jc w:val="center"/>
        <w:rPr>
          <w:rFonts w:hint="eastAsia" w:ascii="仿宋_GB2312" w:hAnsi="仿宋_GB2312" w:eastAsia="仿宋_GB2312" w:cs="仿宋_GB2312"/>
          <w:sz w:val="32"/>
          <w:szCs w:val="32"/>
          <w:lang w:val="en-US" w:eastAsia="zh-CN"/>
        </w:rPr>
      </w:pPr>
    </w:p>
    <w:p w14:paraId="66D05901">
      <w:pPr>
        <w:jc w:val="center"/>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合同条款偏离表</w:t>
      </w:r>
    </w:p>
    <w:p w14:paraId="5ED3B3B4">
      <w:pPr>
        <w:pStyle w:val="2"/>
        <w:ind w:left="0" w:leftChars="0" w:firstLine="0" w:firstLineChars="0"/>
        <w:rPr>
          <w:rFonts w:hint="eastAsia"/>
          <w:lang w:val="en-US" w:eastAsia="zh-CN"/>
        </w:rPr>
      </w:pPr>
    </w:p>
    <w:p w14:paraId="10CB3041">
      <w:pPr>
        <w:pStyle w:val="4"/>
        <w:ind w:left="0" w:leftChars="0" w:firstLine="0" w:firstLineChars="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A3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5B6DD1BE">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对本项目合同条款的偏离情况（请进行勾选）：</w:t>
            </w:r>
          </w:p>
          <w:p w14:paraId="7A04BFFF">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b/>
                <w:bCs/>
                <w:sz w:val="24"/>
                <w:szCs w:val="24"/>
                <w:vertAlign w:val="baseline"/>
                <w:lang w:val="en-US" w:eastAsia="zh-CN"/>
              </w:rPr>
              <w:t>无偏离</w:t>
            </w:r>
            <w:r>
              <w:rPr>
                <w:rFonts w:hint="eastAsia" w:ascii="仿宋_GB2312" w:hAnsi="仿宋_GB2312" w:eastAsia="仿宋_GB2312" w:cs="仿宋_GB2312"/>
                <w:sz w:val="24"/>
                <w:szCs w:val="24"/>
                <w:vertAlign w:val="baseline"/>
                <w:lang w:val="en-US" w:eastAsia="zh-CN"/>
              </w:rPr>
              <w:t>（如无偏离，仅选择无偏离即可；无偏离即为对合同条款中的所有要求，均视作供应商已对之理解和响应。）</w:t>
            </w:r>
          </w:p>
          <w:p w14:paraId="761FE90B">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b/>
                <w:bCs/>
                <w:sz w:val="24"/>
                <w:szCs w:val="24"/>
                <w:vertAlign w:val="baseline"/>
                <w:lang w:val="en-US" w:eastAsia="zh-CN"/>
              </w:rPr>
              <w:t>有偏离</w:t>
            </w:r>
            <w:r>
              <w:rPr>
                <w:rFonts w:hint="eastAsia" w:ascii="仿宋_GB2312" w:hAnsi="仿宋_GB2312" w:eastAsia="仿宋_GB2312" w:cs="仿宋_GB2312"/>
                <w:sz w:val="24"/>
                <w:szCs w:val="24"/>
                <w:vertAlign w:val="baseline"/>
                <w:lang w:val="en-US" w:eastAsia="zh-CN"/>
              </w:rPr>
              <w:t>（如有偏离，则应在本表中对偏离项逐一列明，否则投标无效；对合同条款中的所有要求，除本表列明的偏离外，均视作供应商已对之理解和响应。）</w:t>
            </w:r>
          </w:p>
        </w:tc>
      </w:tr>
      <w:tr w14:paraId="4726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D1789B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421" w:type="dxa"/>
            <w:vAlign w:val="center"/>
          </w:tcPr>
          <w:p w14:paraId="446A89E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w:t>
            </w:r>
          </w:p>
          <w:p w14:paraId="08291FF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条目号</w:t>
            </w:r>
          </w:p>
          <w:p w14:paraId="67F888C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（页码）</w:t>
            </w:r>
          </w:p>
        </w:tc>
        <w:tc>
          <w:tcPr>
            <w:tcW w:w="1901" w:type="dxa"/>
            <w:vAlign w:val="center"/>
          </w:tcPr>
          <w:p w14:paraId="559B715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招标文件要求</w:t>
            </w:r>
          </w:p>
        </w:tc>
        <w:tc>
          <w:tcPr>
            <w:tcW w:w="1753" w:type="dxa"/>
            <w:vAlign w:val="center"/>
          </w:tcPr>
          <w:p w14:paraId="40680A0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投标文件内容</w:t>
            </w:r>
          </w:p>
        </w:tc>
        <w:tc>
          <w:tcPr>
            <w:tcW w:w="1561" w:type="dxa"/>
            <w:vAlign w:val="center"/>
          </w:tcPr>
          <w:p w14:paraId="55D2106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偏离情况</w:t>
            </w:r>
          </w:p>
        </w:tc>
        <w:tc>
          <w:tcPr>
            <w:tcW w:w="1052" w:type="dxa"/>
            <w:vAlign w:val="center"/>
          </w:tcPr>
          <w:p w14:paraId="5BC8427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说明</w:t>
            </w:r>
          </w:p>
        </w:tc>
      </w:tr>
      <w:tr w14:paraId="42F3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C68DA8D">
            <w:pPr>
              <w:rPr>
                <w:rFonts w:hint="eastAsia" w:ascii="仿宋_GB2312" w:hAnsi="仿宋_GB2312" w:eastAsia="仿宋_GB2312" w:cs="仿宋_GB2312"/>
                <w:sz w:val="24"/>
                <w:szCs w:val="24"/>
                <w:vertAlign w:val="baseline"/>
                <w:lang w:val="en-US" w:eastAsia="zh-CN"/>
              </w:rPr>
            </w:pPr>
          </w:p>
        </w:tc>
        <w:tc>
          <w:tcPr>
            <w:tcW w:w="1421" w:type="dxa"/>
          </w:tcPr>
          <w:p w14:paraId="71510325">
            <w:pPr>
              <w:rPr>
                <w:rFonts w:hint="eastAsia" w:ascii="仿宋_GB2312" w:hAnsi="仿宋_GB2312" w:eastAsia="仿宋_GB2312" w:cs="仿宋_GB2312"/>
                <w:sz w:val="24"/>
                <w:szCs w:val="24"/>
                <w:vertAlign w:val="baseline"/>
                <w:lang w:val="en-US" w:eastAsia="zh-CN"/>
              </w:rPr>
            </w:pPr>
          </w:p>
        </w:tc>
        <w:tc>
          <w:tcPr>
            <w:tcW w:w="1901" w:type="dxa"/>
          </w:tcPr>
          <w:p w14:paraId="2A7E19BC">
            <w:pPr>
              <w:rPr>
                <w:rFonts w:hint="eastAsia" w:ascii="仿宋_GB2312" w:hAnsi="仿宋_GB2312" w:eastAsia="仿宋_GB2312" w:cs="仿宋_GB2312"/>
                <w:sz w:val="24"/>
                <w:szCs w:val="24"/>
                <w:vertAlign w:val="baseline"/>
                <w:lang w:val="en-US" w:eastAsia="zh-CN"/>
              </w:rPr>
            </w:pPr>
          </w:p>
        </w:tc>
        <w:tc>
          <w:tcPr>
            <w:tcW w:w="1753" w:type="dxa"/>
          </w:tcPr>
          <w:p w14:paraId="6667F79E">
            <w:pPr>
              <w:rPr>
                <w:rFonts w:hint="eastAsia" w:ascii="仿宋_GB2312" w:hAnsi="仿宋_GB2312" w:eastAsia="仿宋_GB2312" w:cs="仿宋_GB2312"/>
                <w:sz w:val="24"/>
                <w:szCs w:val="24"/>
                <w:vertAlign w:val="baseline"/>
                <w:lang w:val="en-US" w:eastAsia="zh-CN"/>
              </w:rPr>
            </w:pPr>
          </w:p>
        </w:tc>
        <w:tc>
          <w:tcPr>
            <w:tcW w:w="1561" w:type="dxa"/>
          </w:tcPr>
          <w:p w14:paraId="265E7A2D">
            <w:pPr>
              <w:rPr>
                <w:rFonts w:hint="eastAsia" w:ascii="仿宋_GB2312" w:hAnsi="仿宋_GB2312" w:eastAsia="仿宋_GB2312" w:cs="仿宋_GB2312"/>
                <w:sz w:val="24"/>
                <w:szCs w:val="24"/>
                <w:vertAlign w:val="baseline"/>
                <w:lang w:val="en-US" w:eastAsia="zh-CN"/>
              </w:rPr>
            </w:pPr>
          </w:p>
        </w:tc>
        <w:tc>
          <w:tcPr>
            <w:tcW w:w="1052" w:type="dxa"/>
          </w:tcPr>
          <w:p w14:paraId="4281193A">
            <w:pPr>
              <w:rPr>
                <w:rFonts w:hint="eastAsia" w:ascii="仿宋_GB2312" w:hAnsi="仿宋_GB2312" w:eastAsia="仿宋_GB2312" w:cs="仿宋_GB2312"/>
                <w:sz w:val="24"/>
                <w:szCs w:val="24"/>
                <w:vertAlign w:val="baseline"/>
                <w:lang w:val="en-US" w:eastAsia="zh-CN"/>
              </w:rPr>
            </w:pPr>
          </w:p>
        </w:tc>
      </w:tr>
      <w:tr w14:paraId="63C4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3FBC007C">
            <w:pPr>
              <w:rPr>
                <w:rFonts w:hint="eastAsia" w:ascii="仿宋_GB2312" w:hAnsi="仿宋_GB2312" w:eastAsia="仿宋_GB2312" w:cs="仿宋_GB2312"/>
                <w:sz w:val="24"/>
                <w:szCs w:val="24"/>
                <w:vertAlign w:val="baseline"/>
                <w:lang w:val="en-US" w:eastAsia="zh-CN"/>
              </w:rPr>
            </w:pPr>
          </w:p>
        </w:tc>
        <w:tc>
          <w:tcPr>
            <w:tcW w:w="1421" w:type="dxa"/>
          </w:tcPr>
          <w:p w14:paraId="0F15DDA1">
            <w:pPr>
              <w:rPr>
                <w:rFonts w:hint="eastAsia" w:ascii="仿宋_GB2312" w:hAnsi="仿宋_GB2312" w:eastAsia="仿宋_GB2312" w:cs="仿宋_GB2312"/>
                <w:sz w:val="24"/>
                <w:szCs w:val="24"/>
                <w:vertAlign w:val="baseline"/>
                <w:lang w:val="en-US" w:eastAsia="zh-CN"/>
              </w:rPr>
            </w:pPr>
          </w:p>
        </w:tc>
        <w:tc>
          <w:tcPr>
            <w:tcW w:w="1901" w:type="dxa"/>
          </w:tcPr>
          <w:p w14:paraId="68011AB1">
            <w:pPr>
              <w:rPr>
                <w:rFonts w:hint="eastAsia" w:ascii="仿宋_GB2312" w:hAnsi="仿宋_GB2312" w:eastAsia="仿宋_GB2312" w:cs="仿宋_GB2312"/>
                <w:sz w:val="24"/>
                <w:szCs w:val="24"/>
                <w:vertAlign w:val="baseline"/>
                <w:lang w:val="en-US" w:eastAsia="zh-CN"/>
              </w:rPr>
            </w:pPr>
          </w:p>
        </w:tc>
        <w:tc>
          <w:tcPr>
            <w:tcW w:w="1753" w:type="dxa"/>
          </w:tcPr>
          <w:p w14:paraId="2DC71EF2">
            <w:pPr>
              <w:rPr>
                <w:rFonts w:hint="eastAsia" w:ascii="仿宋_GB2312" w:hAnsi="仿宋_GB2312" w:eastAsia="仿宋_GB2312" w:cs="仿宋_GB2312"/>
                <w:sz w:val="24"/>
                <w:szCs w:val="24"/>
                <w:vertAlign w:val="baseline"/>
                <w:lang w:val="en-US" w:eastAsia="zh-CN"/>
              </w:rPr>
            </w:pPr>
          </w:p>
        </w:tc>
        <w:tc>
          <w:tcPr>
            <w:tcW w:w="1561" w:type="dxa"/>
          </w:tcPr>
          <w:p w14:paraId="7958F49E">
            <w:pPr>
              <w:rPr>
                <w:rFonts w:hint="eastAsia" w:ascii="仿宋_GB2312" w:hAnsi="仿宋_GB2312" w:eastAsia="仿宋_GB2312" w:cs="仿宋_GB2312"/>
                <w:sz w:val="24"/>
                <w:szCs w:val="24"/>
                <w:vertAlign w:val="baseline"/>
                <w:lang w:val="en-US" w:eastAsia="zh-CN"/>
              </w:rPr>
            </w:pPr>
          </w:p>
        </w:tc>
        <w:tc>
          <w:tcPr>
            <w:tcW w:w="1052" w:type="dxa"/>
          </w:tcPr>
          <w:p w14:paraId="1AD48850">
            <w:pPr>
              <w:rPr>
                <w:rFonts w:hint="eastAsia" w:ascii="仿宋_GB2312" w:hAnsi="仿宋_GB2312" w:eastAsia="仿宋_GB2312" w:cs="仿宋_GB2312"/>
                <w:sz w:val="24"/>
                <w:szCs w:val="24"/>
                <w:vertAlign w:val="baseline"/>
                <w:lang w:val="en-US" w:eastAsia="zh-CN"/>
              </w:rPr>
            </w:pPr>
          </w:p>
        </w:tc>
      </w:tr>
      <w:tr w14:paraId="4F40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5A182C15">
            <w:pPr>
              <w:rPr>
                <w:rFonts w:hint="eastAsia" w:ascii="仿宋_GB2312" w:hAnsi="仿宋_GB2312" w:eastAsia="仿宋_GB2312" w:cs="仿宋_GB2312"/>
                <w:sz w:val="24"/>
                <w:szCs w:val="24"/>
                <w:vertAlign w:val="baseline"/>
                <w:lang w:val="en-US" w:eastAsia="zh-CN"/>
              </w:rPr>
            </w:pPr>
          </w:p>
        </w:tc>
        <w:tc>
          <w:tcPr>
            <w:tcW w:w="1421" w:type="dxa"/>
          </w:tcPr>
          <w:p w14:paraId="461E3C88">
            <w:pPr>
              <w:rPr>
                <w:rFonts w:hint="eastAsia" w:ascii="仿宋_GB2312" w:hAnsi="仿宋_GB2312" w:eastAsia="仿宋_GB2312" w:cs="仿宋_GB2312"/>
                <w:sz w:val="24"/>
                <w:szCs w:val="24"/>
                <w:vertAlign w:val="baseline"/>
                <w:lang w:val="en-US" w:eastAsia="zh-CN"/>
              </w:rPr>
            </w:pPr>
          </w:p>
        </w:tc>
        <w:tc>
          <w:tcPr>
            <w:tcW w:w="1901" w:type="dxa"/>
          </w:tcPr>
          <w:p w14:paraId="10AEC831">
            <w:pPr>
              <w:rPr>
                <w:rFonts w:hint="eastAsia" w:ascii="仿宋_GB2312" w:hAnsi="仿宋_GB2312" w:eastAsia="仿宋_GB2312" w:cs="仿宋_GB2312"/>
                <w:sz w:val="24"/>
                <w:szCs w:val="24"/>
                <w:vertAlign w:val="baseline"/>
                <w:lang w:val="en-US" w:eastAsia="zh-CN"/>
              </w:rPr>
            </w:pPr>
          </w:p>
        </w:tc>
        <w:tc>
          <w:tcPr>
            <w:tcW w:w="1753" w:type="dxa"/>
          </w:tcPr>
          <w:p w14:paraId="6D936F5C">
            <w:pPr>
              <w:rPr>
                <w:rFonts w:hint="eastAsia" w:ascii="仿宋_GB2312" w:hAnsi="仿宋_GB2312" w:eastAsia="仿宋_GB2312" w:cs="仿宋_GB2312"/>
                <w:sz w:val="24"/>
                <w:szCs w:val="24"/>
                <w:vertAlign w:val="baseline"/>
                <w:lang w:val="en-US" w:eastAsia="zh-CN"/>
              </w:rPr>
            </w:pPr>
          </w:p>
        </w:tc>
        <w:tc>
          <w:tcPr>
            <w:tcW w:w="1561" w:type="dxa"/>
          </w:tcPr>
          <w:p w14:paraId="013BFB7C">
            <w:pPr>
              <w:rPr>
                <w:rFonts w:hint="eastAsia" w:ascii="仿宋_GB2312" w:hAnsi="仿宋_GB2312" w:eastAsia="仿宋_GB2312" w:cs="仿宋_GB2312"/>
                <w:sz w:val="24"/>
                <w:szCs w:val="24"/>
                <w:vertAlign w:val="baseline"/>
                <w:lang w:val="en-US" w:eastAsia="zh-CN"/>
              </w:rPr>
            </w:pPr>
          </w:p>
        </w:tc>
        <w:tc>
          <w:tcPr>
            <w:tcW w:w="1052" w:type="dxa"/>
          </w:tcPr>
          <w:p w14:paraId="61D87199">
            <w:pPr>
              <w:rPr>
                <w:rFonts w:hint="eastAsia" w:ascii="仿宋_GB2312" w:hAnsi="仿宋_GB2312" w:eastAsia="仿宋_GB2312" w:cs="仿宋_GB2312"/>
                <w:sz w:val="24"/>
                <w:szCs w:val="24"/>
                <w:vertAlign w:val="baseline"/>
                <w:lang w:val="en-US" w:eastAsia="zh-CN"/>
              </w:rPr>
            </w:pPr>
          </w:p>
        </w:tc>
      </w:tr>
      <w:tr w14:paraId="49F5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2C71A4">
            <w:pPr>
              <w:rPr>
                <w:rFonts w:hint="eastAsia" w:ascii="仿宋_GB2312" w:hAnsi="仿宋_GB2312" w:eastAsia="仿宋_GB2312" w:cs="仿宋_GB2312"/>
                <w:sz w:val="24"/>
                <w:szCs w:val="24"/>
                <w:vertAlign w:val="baseline"/>
                <w:lang w:val="en-US" w:eastAsia="zh-CN"/>
              </w:rPr>
            </w:pPr>
          </w:p>
        </w:tc>
        <w:tc>
          <w:tcPr>
            <w:tcW w:w="1421" w:type="dxa"/>
          </w:tcPr>
          <w:p w14:paraId="173AD64B">
            <w:pPr>
              <w:rPr>
                <w:rFonts w:hint="eastAsia" w:ascii="仿宋_GB2312" w:hAnsi="仿宋_GB2312" w:eastAsia="仿宋_GB2312" w:cs="仿宋_GB2312"/>
                <w:sz w:val="24"/>
                <w:szCs w:val="24"/>
                <w:vertAlign w:val="baseline"/>
                <w:lang w:val="en-US" w:eastAsia="zh-CN"/>
              </w:rPr>
            </w:pPr>
          </w:p>
        </w:tc>
        <w:tc>
          <w:tcPr>
            <w:tcW w:w="1901" w:type="dxa"/>
          </w:tcPr>
          <w:p w14:paraId="481BC029">
            <w:pPr>
              <w:rPr>
                <w:rFonts w:hint="eastAsia" w:ascii="仿宋_GB2312" w:hAnsi="仿宋_GB2312" w:eastAsia="仿宋_GB2312" w:cs="仿宋_GB2312"/>
                <w:sz w:val="24"/>
                <w:szCs w:val="24"/>
                <w:vertAlign w:val="baseline"/>
                <w:lang w:val="en-US" w:eastAsia="zh-CN"/>
              </w:rPr>
            </w:pPr>
          </w:p>
        </w:tc>
        <w:tc>
          <w:tcPr>
            <w:tcW w:w="1753" w:type="dxa"/>
          </w:tcPr>
          <w:p w14:paraId="2C92EE44">
            <w:pPr>
              <w:rPr>
                <w:rFonts w:hint="eastAsia" w:ascii="仿宋_GB2312" w:hAnsi="仿宋_GB2312" w:eastAsia="仿宋_GB2312" w:cs="仿宋_GB2312"/>
                <w:sz w:val="24"/>
                <w:szCs w:val="24"/>
                <w:vertAlign w:val="baseline"/>
                <w:lang w:val="en-US" w:eastAsia="zh-CN"/>
              </w:rPr>
            </w:pPr>
          </w:p>
        </w:tc>
        <w:tc>
          <w:tcPr>
            <w:tcW w:w="1561" w:type="dxa"/>
          </w:tcPr>
          <w:p w14:paraId="73444AB4">
            <w:pPr>
              <w:rPr>
                <w:rFonts w:hint="eastAsia" w:ascii="仿宋_GB2312" w:hAnsi="仿宋_GB2312" w:eastAsia="仿宋_GB2312" w:cs="仿宋_GB2312"/>
                <w:sz w:val="24"/>
                <w:szCs w:val="24"/>
                <w:vertAlign w:val="baseline"/>
                <w:lang w:val="en-US" w:eastAsia="zh-CN"/>
              </w:rPr>
            </w:pPr>
          </w:p>
        </w:tc>
        <w:tc>
          <w:tcPr>
            <w:tcW w:w="1052" w:type="dxa"/>
          </w:tcPr>
          <w:p w14:paraId="3429AA56">
            <w:pPr>
              <w:rPr>
                <w:rFonts w:hint="eastAsia" w:ascii="仿宋_GB2312" w:hAnsi="仿宋_GB2312" w:eastAsia="仿宋_GB2312" w:cs="仿宋_GB2312"/>
                <w:sz w:val="24"/>
                <w:szCs w:val="24"/>
                <w:vertAlign w:val="baseline"/>
                <w:lang w:val="en-US" w:eastAsia="zh-CN"/>
              </w:rPr>
            </w:pPr>
          </w:p>
        </w:tc>
      </w:tr>
      <w:tr w14:paraId="1ACB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6CA7468">
            <w:pPr>
              <w:rPr>
                <w:rFonts w:hint="eastAsia" w:ascii="仿宋_GB2312" w:hAnsi="仿宋_GB2312" w:eastAsia="仿宋_GB2312" w:cs="仿宋_GB2312"/>
                <w:sz w:val="24"/>
                <w:szCs w:val="24"/>
                <w:vertAlign w:val="baseline"/>
                <w:lang w:val="en-US" w:eastAsia="zh-CN"/>
              </w:rPr>
            </w:pPr>
          </w:p>
        </w:tc>
        <w:tc>
          <w:tcPr>
            <w:tcW w:w="1421" w:type="dxa"/>
          </w:tcPr>
          <w:p w14:paraId="3F22D53C">
            <w:pPr>
              <w:rPr>
                <w:rFonts w:hint="eastAsia" w:ascii="仿宋_GB2312" w:hAnsi="仿宋_GB2312" w:eastAsia="仿宋_GB2312" w:cs="仿宋_GB2312"/>
                <w:sz w:val="24"/>
                <w:szCs w:val="24"/>
                <w:vertAlign w:val="baseline"/>
                <w:lang w:val="en-US" w:eastAsia="zh-CN"/>
              </w:rPr>
            </w:pPr>
          </w:p>
        </w:tc>
        <w:tc>
          <w:tcPr>
            <w:tcW w:w="1901" w:type="dxa"/>
          </w:tcPr>
          <w:p w14:paraId="5BDB8EA2">
            <w:pPr>
              <w:rPr>
                <w:rFonts w:hint="eastAsia" w:ascii="仿宋_GB2312" w:hAnsi="仿宋_GB2312" w:eastAsia="仿宋_GB2312" w:cs="仿宋_GB2312"/>
                <w:sz w:val="24"/>
                <w:szCs w:val="24"/>
                <w:vertAlign w:val="baseline"/>
                <w:lang w:val="en-US" w:eastAsia="zh-CN"/>
              </w:rPr>
            </w:pPr>
          </w:p>
        </w:tc>
        <w:tc>
          <w:tcPr>
            <w:tcW w:w="1753" w:type="dxa"/>
          </w:tcPr>
          <w:p w14:paraId="57DF6391">
            <w:pPr>
              <w:rPr>
                <w:rFonts w:hint="eastAsia" w:ascii="仿宋_GB2312" w:hAnsi="仿宋_GB2312" w:eastAsia="仿宋_GB2312" w:cs="仿宋_GB2312"/>
                <w:sz w:val="24"/>
                <w:szCs w:val="24"/>
                <w:vertAlign w:val="baseline"/>
                <w:lang w:val="en-US" w:eastAsia="zh-CN"/>
              </w:rPr>
            </w:pPr>
          </w:p>
        </w:tc>
        <w:tc>
          <w:tcPr>
            <w:tcW w:w="1561" w:type="dxa"/>
          </w:tcPr>
          <w:p w14:paraId="7BDB1293">
            <w:pPr>
              <w:rPr>
                <w:rFonts w:hint="eastAsia" w:ascii="仿宋_GB2312" w:hAnsi="仿宋_GB2312" w:eastAsia="仿宋_GB2312" w:cs="仿宋_GB2312"/>
                <w:sz w:val="24"/>
                <w:szCs w:val="24"/>
                <w:vertAlign w:val="baseline"/>
                <w:lang w:val="en-US" w:eastAsia="zh-CN"/>
              </w:rPr>
            </w:pPr>
          </w:p>
        </w:tc>
        <w:tc>
          <w:tcPr>
            <w:tcW w:w="1052" w:type="dxa"/>
          </w:tcPr>
          <w:p w14:paraId="4D1BFCF4">
            <w:pPr>
              <w:rPr>
                <w:rFonts w:hint="eastAsia" w:ascii="仿宋_GB2312" w:hAnsi="仿宋_GB2312" w:eastAsia="仿宋_GB2312" w:cs="仿宋_GB2312"/>
                <w:sz w:val="24"/>
                <w:szCs w:val="24"/>
                <w:vertAlign w:val="baseline"/>
                <w:lang w:val="en-US" w:eastAsia="zh-CN"/>
              </w:rPr>
            </w:pPr>
          </w:p>
        </w:tc>
      </w:tr>
    </w:tbl>
    <w:p w14:paraId="1E128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w:t>
      </w:r>
    </w:p>
    <w:p w14:paraId="6C6145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对合同条款中的所有要求，除本表所列明的所有偏离外，均视作供应商已对之理解和响应。</w:t>
      </w:r>
    </w:p>
    <w:p w14:paraId="62822CE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sz w:val="24"/>
          <w:szCs w:val="24"/>
          <w:lang w:val="en-US" w:eastAsia="zh-CN"/>
        </w:rPr>
      </w:pPr>
      <w:bookmarkStart w:id="46" w:name="_Toc6441"/>
      <w:r>
        <w:rPr>
          <w:rFonts w:hint="eastAsia" w:ascii="仿宋_GB2312" w:hAnsi="仿宋_GB2312" w:eastAsia="仿宋_GB2312" w:cs="仿宋_GB2312"/>
          <w:sz w:val="24"/>
          <w:szCs w:val="24"/>
          <w:lang w:val="en-US" w:eastAsia="zh-CN"/>
        </w:rPr>
        <w:t>2. “偏离情况”列应据实填写“正偏离”或“负偏离”。</w:t>
      </w:r>
      <w:bookmarkEnd w:id="46"/>
    </w:p>
    <w:p w14:paraId="07738F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74E7FC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370021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投标人名称（加盖公章）： </w:t>
      </w:r>
    </w:p>
    <w:p w14:paraId="48D6E6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    年   月   日</w:t>
      </w:r>
    </w:p>
    <w:p w14:paraId="3E5F7EC1">
      <w:pPr>
        <w:pStyle w:val="2"/>
        <w:rPr>
          <w:rFonts w:hint="eastAsia" w:ascii="仿宋_GB2312" w:hAnsi="仿宋_GB2312" w:eastAsia="仿宋_GB2312" w:cs="仿宋_GB2312"/>
          <w:sz w:val="24"/>
          <w:szCs w:val="24"/>
          <w:lang w:val="en-US" w:eastAsia="zh-CN"/>
        </w:rPr>
      </w:pPr>
    </w:p>
    <w:p w14:paraId="302868F5">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295605CA">
      <w:pPr>
        <w:pStyle w:val="4"/>
        <w:ind w:left="0" w:leftChars="0" w:firstLine="0" w:firstLineChars="0"/>
        <w:outlineLvl w:val="1"/>
        <w:rPr>
          <w:rFonts w:hint="eastAsia" w:ascii="仿宋_GB2312" w:hAnsi="仿宋_GB2312" w:eastAsia="仿宋_GB2312" w:cs="仿宋_GB2312"/>
          <w:sz w:val="24"/>
          <w:szCs w:val="24"/>
          <w:lang w:val="en-US" w:eastAsia="zh-CN"/>
        </w:rPr>
      </w:pPr>
      <w:bookmarkStart w:id="47" w:name="_Toc7042"/>
      <w:r>
        <w:rPr>
          <w:rFonts w:hint="eastAsia" w:ascii="仿宋_GB2312" w:hAnsi="仿宋_GB2312" w:eastAsia="仿宋_GB2312" w:cs="仿宋_GB2312"/>
          <w:sz w:val="24"/>
          <w:szCs w:val="24"/>
          <w:lang w:val="en-US" w:eastAsia="zh-CN"/>
        </w:rPr>
        <w:t xml:space="preserve">9  </w:t>
      </w:r>
      <w:bookmarkEnd w:id="47"/>
      <w:r>
        <w:rPr>
          <w:rFonts w:hint="eastAsia" w:ascii="仿宋_GB2312" w:hAnsi="仿宋_GB2312" w:eastAsia="仿宋_GB2312" w:cs="仿宋_GB2312"/>
          <w:sz w:val="24"/>
          <w:szCs w:val="24"/>
          <w:lang w:val="en-US" w:eastAsia="zh-CN"/>
        </w:rPr>
        <w:t>采购需求偏离表</w:t>
      </w:r>
    </w:p>
    <w:p w14:paraId="13FD61CA">
      <w:pPr>
        <w:pStyle w:val="4"/>
        <w:ind w:left="0" w:leftChars="0" w:firstLine="0" w:firstLineChars="0"/>
        <w:rPr>
          <w:rFonts w:hint="eastAsia" w:ascii="仿宋_GB2312" w:hAnsi="仿宋_GB2312" w:eastAsia="仿宋_GB2312" w:cs="仿宋_GB2312"/>
          <w:sz w:val="24"/>
          <w:szCs w:val="24"/>
          <w:lang w:val="en-US" w:eastAsia="zh-CN"/>
        </w:rPr>
      </w:pPr>
    </w:p>
    <w:p w14:paraId="49E32208">
      <w:pPr>
        <w:pStyle w:val="4"/>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采购需求偏离表</w:t>
      </w:r>
    </w:p>
    <w:p w14:paraId="2A771FC1">
      <w:pPr>
        <w:pStyle w:val="4"/>
        <w:ind w:left="0" w:leftChars="0" w:firstLine="0" w:firstLineChars="0"/>
        <w:rPr>
          <w:rFonts w:hint="eastAsia" w:ascii="仿宋_GB2312" w:hAnsi="仿宋_GB2312" w:eastAsia="仿宋_GB2312" w:cs="仿宋_GB2312"/>
          <w:sz w:val="24"/>
          <w:szCs w:val="24"/>
          <w:lang w:val="en-US" w:eastAsia="zh-CN"/>
        </w:rPr>
      </w:pPr>
    </w:p>
    <w:p w14:paraId="4BCEFC7E">
      <w:pPr>
        <w:pStyle w:val="4"/>
        <w:ind w:left="0" w:leftChars="0" w:firstLine="0" w:firstLineChars="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项目编号/包号：                 项目名称：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CEF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2D6F1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422" w:type="dxa"/>
            <w:vAlign w:val="center"/>
          </w:tcPr>
          <w:p w14:paraId="06FDFE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招标文件条</w:t>
            </w:r>
          </w:p>
          <w:p w14:paraId="604758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目号(页码)</w:t>
            </w:r>
          </w:p>
        </w:tc>
        <w:tc>
          <w:tcPr>
            <w:tcW w:w="1805" w:type="dxa"/>
            <w:vAlign w:val="center"/>
          </w:tcPr>
          <w:p w14:paraId="77DCE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招标文件要求</w:t>
            </w:r>
          </w:p>
        </w:tc>
        <w:tc>
          <w:tcPr>
            <w:tcW w:w="1672" w:type="dxa"/>
            <w:vAlign w:val="center"/>
          </w:tcPr>
          <w:p w14:paraId="3CAAD9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投标响应内容</w:t>
            </w:r>
          </w:p>
        </w:tc>
        <w:tc>
          <w:tcPr>
            <w:tcW w:w="1421" w:type="dxa"/>
            <w:vAlign w:val="center"/>
          </w:tcPr>
          <w:p w14:paraId="5769D6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偏离情况</w:t>
            </w:r>
          </w:p>
        </w:tc>
        <w:tc>
          <w:tcPr>
            <w:tcW w:w="1421" w:type="dxa"/>
            <w:vAlign w:val="center"/>
          </w:tcPr>
          <w:p w14:paraId="22F95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说明</w:t>
            </w:r>
          </w:p>
        </w:tc>
      </w:tr>
      <w:tr w14:paraId="5F16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8E17A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530F7C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5DAC72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62FB8A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45F631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1DDB24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54AE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7E9D9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7265E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2DB2B4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4065B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5A329F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113C4C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3389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091AC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9E370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06BA5B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51AE72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05390D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4DE7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4B3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5900E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AA462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4634C2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495407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7D8643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5E0130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bl>
    <w:p w14:paraId="12841C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w:t>
      </w:r>
    </w:p>
    <w:p w14:paraId="0D5A9861">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113B02A2">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649E5F3D">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投标人应按照招标文件第五章采购需求中要求提供投标产品技术支持资料（或证明材料），并在采购需求响应及偏离表中给予文件名称、所处投标文件页码或位置等必要说明。</w:t>
      </w:r>
    </w:p>
    <w:p w14:paraId="0D77C18E">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“偏离情况”列应据实填写“正偏离”、“负偏离”或“无偏离”。</w:t>
      </w:r>
    </w:p>
    <w:p w14:paraId="613B85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723C35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0B9868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 ____________</w:t>
      </w:r>
    </w:p>
    <w:p w14:paraId="495FB7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日期：_____年______月______日</w:t>
      </w:r>
    </w:p>
    <w:p w14:paraId="5D2DC8C6">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F8226AA">
      <w:pPr>
        <w:pStyle w:val="3"/>
        <w:numPr>
          <w:ilvl w:val="0"/>
          <w:numId w:val="0"/>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zh-CN"/>
        </w:rPr>
        <w:t>10、</w:t>
      </w:r>
      <w:r>
        <w:rPr>
          <w:rFonts w:hint="eastAsia" w:ascii="仿宋_GB2312" w:hAnsi="仿宋_GB2312" w:eastAsia="仿宋_GB2312" w:cs="仿宋_GB2312"/>
          <w:sz w:val="24"/>
          <w:szCs w:val="24"/>
          <w:lang w:val="en-US" w:eastAsia="zh-CN"/>
        </w:rPr>
        <w:t>业绩一览表（格式）</w:t>
      </w:r>
    </w:p>
    <w:p w14:paraId="44C9C318">
      <w:pPr>
        <w:pStyle w:val="3"/>
        <w:numPr>
          <w:ilvl w:val="0"/>
          <w:numId w:val="0"/>
        </w:numPr>
        <w:ind w:leftChars="0"/>
        <w:rPr>
          <w:rFonts w:hint="eastAsia" w:ascii="仿宋_GB2312" w:hAnsi="仿宋_GB2312" w:eastAsia="仿宋_GB2312" w:cs="仿宋_GB2312"/>
          <w:sz w:val="24"/>
          <w:szCs w:val="24"/>
          <w:vertAlign w:val="baseli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15"/>
        <w:gridCol w:w="1414"/>
        <w:gridCol w:w="1062"/>
        <w:gridCol w:w="1062"/>
        <w:gridCol w:w="1062"/>
        <w:gridCol w:w="1063"/>
        <w:gridCol w:w="1063"/>
      </w:tblGrid>
      <w:tr w14:paraId="4B53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57" w:type="dxa"/>
          </w:tcPr>
          <w:p w14:paraId="47F386DD">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15" w:type="dxa"/>
          </w:tcPr>
          <w:p w14:paraId="35503AF6">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订货时间</w:t>
            </w:r>
          </w:p>
        </w:tc>
        <w:tc>
          <w:tcPr>
            <w:tcW w:w="1414" w:type="dxa"/>
          </w:tcPr>
          <w:p w14:paraId="52FD3924">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型号（规格）</w:t>
            </w:r>
          </w:p>
        </w:tc>
        <w:tc>
          <w:tcPr>
            <w:tcW w:w="1062" w:type="dxa"/>
          </w:tcPr>
          <w:p w14:paraId="627AB27F">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数量（台/套）</w:t>
            </w:r>
          </w:p>
        </w:tc>
        <w:tc>
          <w:tcPr>
            <w:tcW w:w="1062" w:type="dxa"/>
          </w:tcPr>
          <w:p w14:paraId="2F6D24D2">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合同签订时间</w:t>
            </w:r>
          </w:p>
        </w:tc>
        <w:tc>
          <w:tcPr>
            <w:tcW w:w="1062" w:type="dxa"/>
          </w:tcPr>
          <w:p w14:paraId="6467EBA8">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采购单位</w:t>
            </w:r>
          </w:p>
        </w:tc>
        <w:tc>
          <w:tcPr>
            <w:tcW w:w="1063" w:type="dxa"/>
          </w:tcPr>
          <w:p w14:paraId="17DD252B">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联系人及</w:t>
            </w:r>
          </w:p>
          <w:p w14:paraId="475A4952">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电话</w:t>
            </w:r>
          </w:p>
        </w:tc>
        <w:tc>
          <w:tcPr>
            <w:tcW w:w="1063" w:type="dxa"/>
          </w:tcPr>
          <w:p w14:paraId="5EBEE564">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履约情况</w:t>
            </w:r>
          </w:p>
        </w:tc>
      </w:tr>
      <w:tr w14:paraId="1967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7" w:type="dxa"/>
          </w:tcPr>
          <w:p w14:paraId="5E7AF5C2">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413996C0">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6AE8F531">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04E4607">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79D37109">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060E46ED">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4CE2439B">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10DC3099">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r w14:paraId="73B5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7" w:type="dxa"/>
          </w:tcPr>
          <w:p w14:paraId="6B0C80C5">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245FBA9B">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64686D4A">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43C12B3F">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26D623D0">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0F0C3DE">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684A816A">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3FDFFF04">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r w14:paraId="16AD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7" w:type="dxa"/>
          </w:tcPr>
          <w:p w14:paraId="72C20741">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0BB4B9A8">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434C6787">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22BF518B">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7692F673">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DE5B735">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6DA70D23">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42D5ED56">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bl>
    <w:p w14:paraId="05F6FF6F">
      <w:pPr>
        <w:pStyle w:val="3"/>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4BD457A9">
      <w:pPr>
        <w:pStyle w:val="3"/>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注： </w:t>
      </w:r>
    </w:p>
    <w:p w14:paraId="0079B945">
      <w:pPr>
        <w:pStyle w:val="3"/>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1.投标人应如实列出以上情况，如有虚假，一经查实将导致其</w:t>
      </w:r>
      <w:r>
        <w:rPr>
          <w:rFonts w:hint="eastAsia" w:ascii="仿宋_GB2312" w:hAnsi="仿宋_GB2312" w:eastAsia="仿宋_GB2312" w:cs="仿宋_GB2312"/>
          <w:b/>
          <w:bCs/>
          <w:kern w:val="2"/>
          <w:sz w:val="24"/>
          <w:szCs w:val="24"/>
          <w:lang w:val="en-US" w:eastAsia="zh-CN" w:bidi="ar-SA"/>
        </w:rPr>
        <w:t>投标无效</w:t>
      </w:r>
      <w:r>
        <w:rPr>
          <w:rFonts w:hint="eastAsia" w:ascii="仿宋_GB2312" w:hAnsi="仿宋_GB2312" w:eastAsia="仿宋_GB2312" w:cs="仿宋_GB2312"/>
          <w:kern w:val="2"/>
          <w:sz w:val="24"/>
          <w:szCs w:val="24"/>
          <w:lang w:val="en-US" w:eastAsia="zh-CN" w:bidi="ar-SA"/>
        </w:rPr>
        <w:t>并被拒绝。 2.投标人应按照招标文件第六章评标程序、评标方法和评标标准中的要求提供业绩证明材料。</w:t>
      </w:r>
    </w:p>
    <w:p w14:paraId="2FFA81F1">
      <w:pPr>
        <w:pStyle w:val="3"/>
        <w:ind w:left="0" w:leftChars="0" w:firstLine="0" w:firstLineChars="0"/>
        <w:rPr>
          <w:rFonts w:hint="eastAsia" w:ascii="仿宋_GB2312" w:hAnsi="仿宋_GB2312" w:eastAsia="仿宋_GB2312" w:cs="仿宋_GB2312"/>
          <w:sz w:val="24"/>
          <w:szCs w:val="24"/>
          <w:lang w:val="en-US" w:eastAsia="zh-CN"/>
        </w:rPr>
      </w:pPr>
    </w:p>
    <w:p w14:paraId="0E90FC3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single"/>
          <w:lang w:val="en-US" w:eastAsia="zh-CN"/>
        </w:rPr>
        <w:t xml:space="preserve">                    （加盖单位公章）</w:t>
      </w:r>
    </w:p>
    <w:p w14:paraId="448C92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法定代表人或授权代表：</w:t>
      </w:r>
      <w:r>
        <w:rPr>
          <w:rFonts w:hint="eastAsia" w:ascii="仿宋_GB2312" w:hAnsi="仿宋_GB2312" w:eastAsia="仿宋_GB2312" w:cs="仿宋_GB2312"/>
          <w:sz w:val="24"/>
          <w:szCs w:val="24"/>
          <w:u w:val="single"/>
          <w:lang w:val="en-US" w:eastAsia="zh-CN"/>
        </w:rPr>
        <w:t xml:space="preserve">           （签字或签章）</w:t>
      </w:r>
    </w:p>
    <w:p w14:paraId="3385B5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日期：</w:t>
      </w:r>
      <w:r>
        <w:rPr>
          <w:rFonts w:hint="eastAsia" w:ascii="仿宋_GB2312" w:hAnsi="仿宋_GB2312" w:eastAsia="仿宋_GB2312" w:cs="仿宋_GB2312"/>
          <w:sz w:val="24"/>
          <w:szCs w:val="24"/>
          <w:u w:val="single"/>
          <w:lang w:val="en-US" w:eastAsia="zh-CN"/>
        </w:rPr>
        <w:t xml:space="preserve">                                         </w:t>
      </w:r>
    </w:p>
    <w:p w14:paraId="1CE4B262">
      <w:pPr>
        <w:pStyle w:val="2"/>
        <w:rPr>
          <w:rFonts w:hint="eastAsia"/>
          <w:lang w:val="en-US" w:eastAsia="zh-CN"/>
        </w:rPr>
      </w:pPr>
    </w:p>
    <w:p w14:paraId="4B7DBE15">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14:paraId="57746A76">
      <w:pPr>
        <w:pStyle w:val="3"/>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11、招标文件要求提供或投标人认为应附的其他材料</w:t>
      </w:r>
    </w:p>
    <w:p w14:paraId="74EC9DAD">
      <w:pPr>
        <w:pStyle w:val="4"/>
        <w:rPr>
          <w:rFonts w:hint="eastAsia" w:ascii="仿宋_GB2312" w:hAnsi="仿宋_GB2312" w:eastAsia="仿宋_GB2312" w:cs="仿宋_GB2312"/>
          <w:lang w:val="en-US" w:eastAsia="zh-CN"/>
        </w:rPr>
      </w:pPr>
    </w:p>
    <w:p w14:paraId="4902779E">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160BFBFE">
      <w:pPr>
        <w:keepNext/>
        <w:keepLines/>
        <w:widowControl w:val="0"/>
        <w:spacing w:before="0" w:after="260" w:line="240" w:lineRule="atLeast"/>
        <w:jc w:val="both"/>
        <w:outlineLvl w:val="1"/>
        <w:rPr>
          <w:rFonts w:hint="eastAsia" w:ascii="仿宋_GB2312" w:hAnsi="仿宋_GB2312" w:eastAsia="仿宋_GB2312" w:cs="仿宋_GB2312"/>
          <w:b w:val="0"/>
          <w:bCs/>
          <w:kern w:val="2"/>
          <w:sz w:val="24"/>
          <w:szCs w:val="32"/>
          <w:lang w:val="en-US" w:eastAsia="zh-CN" w:bidi="ar-SA"/>
        </w:rPr>
      </w:pPr>
      <w:bookmarkStart w:id="48" w:name="_Toc216582819"/>
      <w:bookmarkStart w:id="49" w:name="_Toc480942355"/>
      <w:bookmarkStart w:id="50" w:name="_Toc520356224"/>
      <w:bookmarkStart w:id="51" w:name="_Ref467988543"/>
      <w:bookmarkStart w:id="52" w:name="_Toc15963"/>
      <w:bookmarkStart w:id="53" w:name="_Toc522"/>
      <w:bookmarkStart w:id="54" w:name="_Toc507399535"/>
      <w:bookmarkStart w:id="55" w:name="_Toc20238"/>
      <w:bookmarkStart w:id="56" w:name="_Toc9592"/>
      <w:bookmarkStart w:id="57" w:name="_Toc4183"/>
      <w:bookmarkStart w:id="58" w:name="_Toc17143"/>
      <w:bookmarkStart w:id="59" w:name="_Toc21320"/>
      <w:bookmarkStart w:id="60" w:name="_Toc8281"/>
      <w:bookmarkStart w:id="61" w:name="_Toc3420"/>
      <w:r>
        <w:rPr>
          <w:rFonts w:hint="eastAsia" w:ascii="仿宋_GB2312" w:hAnsi="仿宋_GB2312" w:eastAsia="仿宋_GB2312" w:cs="仿宋_GB2312"/>
          <w:b/>
          <w:bCs/>
          <w:kern w:val="2"/>
          <w:sz w:val="24"/>
          <w:szCs w:val="32"/>
          <w:lang w:val="en-US" w:eastAsia="zh-CN" w:bidi="ar-SA"/>
        </w:rPr>
        <w:t xml:space="preserve">11   </w:t>
      </w:r>
      <w:bookmarkEnd w:id="48"/>
      <w:bookmarkEnd w:id="49"/>
      <w:bookmarkEnd w:id="50"/>
      <w:bookmarkEnd w:id="51"/>
      <w:bookmarkStart w:id="62" w:name="_Hlt520343000"/>
      <w:bookmarkEnd w:id="62"/>
      <w:bookmarkStart w:id="63" w:name="_Hlt520274065"/>
      <w:bookmarkEnd w:id="63"/>
      <w:bookmarkStart w:id="64" w:name="_Hlt520273973"/>
      <w:bookmarkEnd w:id="64"/>
      <w:bookmarkStart w:id="65" w:name="_Hlt520343392"/>
      <w:bookmarkEnd w:id="65"/>
      <w:bookmarkStart w:id="66" w:name="_Hlt520274393"/>
      <w:bookmarkEnd w:id="66"/>
      <w:bookmarkStart w:id="67" w:name="_Hlt520274911"/>
      <w:bookmarkEnd w:id="67"/>
      <w:bookmarkStart w:id="68" w:name="_Hlt520271212"/>
      <w:bookmarkEnd w:id="68"/>
      <w:bookmarkStart w:id="69" w:name="_Hlt520274407"/>
      <w:bookmarkEnd w:id="69"/>
      <w:bookmarkStart w:id="70" w:name="_Hlt520350918"/>
      <w:bookmarkEnd w:id="70"/>
      <w:bookmarkStart w:id="71" w:name="_Hlt520273711"/>
      <w:bookmarkEnd w:id="71"/>
      <w:bookmarkStart w:id="72" w:name="_Hlt520350957"/>
      <w:bookmarkEnd w:id="72"/>
      <w:bookmarkStart w:id="73" w:name="_Toc216582821"/>
      <w:bookmarkStart w:id="74" w:name="_Toc216513801"/>
      <w:r>
        <w:rPr>
          <w:rFonts w:hint="eastAsia" w:ascii="仿宋_GB2312" w:hAnsi="仿宋_GB2312" w:eastAsia="仿宋_GB2312" w:cs="仿宋_GB2312"/>
          <w:b/>
          <w:bCs/>
          <w:kern w:val="2"/>
          <w:sz w:val="24"/>
          <w:szCs w:val="32"/>
          <w:lang w:val="en-US" w:eastAsia="zh-CN" w:bidi="ar-SA"/>
        </w:rPr>
        <w:t>中标服务费承诺书</w:t>
      </w:r>
      <w:bookmarkEnd w:id="52"/>
      <w:bookmarkEnd w:id="53"/>
      <w:bookmarkEnd w:id="54"/>
      <w:bookmarkEnd w:id="55"/>
      <w:bookmarkEnd w:id="56"/>
      <w:bookmarkEnd w:id="57"/>
      <w:bookmarkEnd w:id="58"/>
      <w:bookmarkEnd w:id="59"/>
    </w:p>
    <w:p w14:paraId="4E67CB56">
      <w:pPr>
        <w:spacing w:line="240" w:lineRule="atLeast"/>
        <w:ind w:left="1080" w:leftChars="257" w:hanging="540"/>
        <w:rPr>
          <w:rFonts w:hint="eastAsia" w:ascii="仿宋_GB2312" w:hAnsi="仿宋_GB2312" w:eastAsia="仿宋_GB2312" w:cs="仿宋_GB2312"/>
          <w:b/>
          <w:sz w:val="24"/>
        </w:rPr>
      </w:pPr>
    </w:p>
    <w:p w14:paraId="51D19976">
      <w:pPr>
        <w:spacing w:line="240" w:lineRule="atLeast"/>
        <w:ind w:left="1080" w:leftChars="257" w:hanging="54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中标服务费承诺书</w:t>
      </w:r>
    </w:p>
    <w:p w14:paraId="71DA6760">
      <w:pPr>
        <w:spacing w:line="440" w:lineRule="exact"/>
        <w:ind w:left="1080" w:hanging="1080"/>
        <w:rPr>
          <w:rFonts w:hint="eastAsia" w:ascii="仿宋_GB2312" w:hAnsi="仿宋_GB2312" w:eastAsia="仿宋_GB2312" w:cs="仿宋_GB2312"/>
          <w:sz w:val="24"/>
        </w:rPr>
      </w:pPr>
    </w:p>
    <w:p w14:paraId="7B0F7B95">
      <w:pPr>
        <w:spacing w:line="440" w:lineRule="exact"/>
        <w:ind w:left="1080" w:hanging="1080"/>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rPr>
        <w:t>致：</w:t>
      </w:r>
      <w:r>
        <w:rPr>
          <w:rFonts w:hint="eastAsia" w:ascii="仿宋_GB2312" w:hAnsi="仿宋_GB2312" w:eastAsia="仿宋_GB2312" w:cs="仿宋_GB2312"/>
          <w:sz w:val="24"/>
          <w:lang w:val="en-US" w:eastAsia="zh-CN"/>
        </w:rPr>
        <w:t>新疆世纪星工程咨询有限公司</w:t>
      </w:r>
    </w:p>
    <w:p w14:paraId="484D36FD">
      <w:pPr>
        <w:spacing w:line="440" w:lineRule="exact"/>
        <w:ind w:left="1080" w:leftChars="257" w:hanging="540"/>
        <w:rPr>
          <w:rFonts w:hint="eastAsia" w:ascii="仿宋_GB2312" w:hAnsi="仿宋_GB2312" w:eastAsia="仿宋_GB2312" w:cs="仿宋_GB2312"/>
          <w:sz w:val="24"/>
        </w:rPr>
      </w:pPr>
    </w:p>
    <w:p w14:paraId="03435E33">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我们在贵公司组织的</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项目名称、项目编号</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项目招标中若获得中标资格，我们保证在领取中标通知书的同时按招标文件的规定，以支票、电汇等形式，向贵公司一次性支付应由我们交纳的中标服务费用。</w:t>
      </w:r>
    </w:p>
    <w:p w14:paraId="329C986F">
      <w:pPr>
        <w:spacing w:line="440" w:lineRule="exact"/>
        <w:ind w:left="1080" w:leftChars="257" w:hanging="540"/>
        <w:rPr>
          <w:rFonts w:hint="eastAsia" w:ascii="仿宋_GB2312" w:hAnsi="仿宋_GB2312" w:eastAsia="仿宋_GB2312" w:cs="仿宋_GB2312"/>
          <w:sz w:val="24"/>
        </w:rPr>
      </w:pPr>
      <w:r>
        <w:rPr>
          <w:rFonts w:hint="eastAsia" w:ascii="仿宋_GB2312" w:hAnsi="仿宋_GB2312" w:eastAsia="仿宋_GB2312" w:cs="仿宋_GB2312"/>
          <w:sz w:val="24"/>
        </w:rPr>
        <w:t>特此承诺！</w:t>
      </w:r>
    </w:p>
    <w:p w14:paraId="69FCE403">
      <w:pPr>
        <w:spacing w:line="440" w:lineRule="exact"/>
        <w:ind w:left="1080" w:leftChars="257" w:hanging="540"/>
        <w:rPr>
          <w:rFonts w:hint="eastAsia" w:ascii="仿宋_GB2312" w:hAnsi="仿宋_GB2312" w:eastAsia="仿宋_GB2312" w:cs="仿宋_GB2312"/>
          <w:sz w:val="24"/>
        </w:rPr>
      </w:pPr>
    </w:p>
    <w:p w14:paraId="58630916">
      <w:pPr>
        <w:spacing w:line="440" w:lineRule="exact"/>
        <w:ind w:left="1080" w:leftChars="257" w:hanging="540"/>
        <w:rPr>
          <w:rFonts w:hint="eastAsia" w:ascii="仿宋_GB2312" w:hAnsi="仿宋_GB2312" w:eastAsia="仿宋_GB2312" w:cs="仿宋_GB2312"/>
          <w:sz w:val="24"/>
        </w:rPr>
      </w:pPr>
    </w:p>
    <w:p w14:paraId="436BA01B">
      <w:pPr>
        <w:spacing w:line="440" w:lineRule="exact"/>
        <w:ind w:left="1080" w:leftChars="257" w:hanging="540"/>
        <w:rPr>
          <w:rFonts w:hint="eastAsia" w:ascii="仿宋_GB2312" w:hAnsi="仿宋_GB2312" w:eastAsia="仿宋_GB2312" w:cs="仿宋_GB2312"/>
          <w:sz w:val="24"/>
        </w:rPr>
      </w:pPr>
    </w:p>
    <w:p w14:paraId="574B7AFD">
      <w:pPr>
        <w:spacing w:line="440" w:lineRule="exact"/>
        <w:ind w:left="1080" w:leftChars="257" w:hanging="540"/>
        <w:rPr>
          <w:rFonts w:hint="eastAsia" w:ascii="仿宋_GB2312" w:hAnsi="仿宋_GB2312" w:eastAsia="仿宋_GB2312" w:cs="仿宋_GB2312"/>
          <w:sz w:val="24"/>
        </w:rPr>
      </w:pPr>
    </w:p>
    <w:p w14:paraId="0921CCAD">
      <w:pPr>
        <w:spacing w:line="440" w:lineRule="exact"/>
        <w:ind w:left="1080" w:hanging="1080"/>
        <w:rPr>
          <w:rFonts w:hint="eastAsia" w:ascii="仿宋_GB2312" w:hAnsi="仿宋_GB2312" w:eastAsia="仿宋_GB2312" w:cs="仿宋_GB2312"/>
          <w:sz w:val="24"/>
        </w:rPr>
      </w:pPr>
    </w:p>
    <w:p w14:paraId="3852A371">
      <w:pPr>
        <w:spacing w:line="440" w:lineRule="exact"/>
        <w:ind w:left="1413" w:leftChars="273" w:hanging="840" w:hangingChars="350"/>
        <w:rPr>
          <w:rFonts w:hint="eastAsia" w:ascii="仿宋_GB2312" w:hAnsi="仿宋_GB2312" w:eastAsia="仿宋_GB2312" w:cs="仿宋_GB2312"/>
          <w:sz w:val="24"/>
        </w:rPr>
      </w:pPr>
      <w:r>
        <w:rPr>
          <w:rFonts w:hint="eastAsia" w:ascii="仿宋_GB2312" w:hAnsi="仿宋_GB2312" w:eastAsia="仿宋_GB2312" w:cs="仿宋_GB2312"/>
          <w:sz w:val="24"/>
        </w:rPr>
        <w:t>承诺方法定名称：</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0C95BCDD">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1F41CF89">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传真：</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3EDB604C">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电传：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邮编：</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742151BC">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承诺方授权代表签字：</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（承诺方盖章）</w:t>
      </w:r>
    </w:p>
    <w:p w14:paraId="5434612C">
      <w:pPr>
        <w:spacing w:line="440" w:lineRule="exact"/>
        <w:ind w:left="1620" w:leftChars="257" w:hanging="1080"/>
        <w:rPr>
          <w:rFonts w:hint="eastAsia" w:ascii="仿宋_GB2312" w:hAnsi="仿宋_GB2312" w:eastAsia="仿宋_GB2312" w:cs="仿宋_GB2312"/>
          <w:sz w:val="24"/>
          <w:u w:val="single"/>
        </w:rPr>
      </w:pPr>
      <w:r>
        <w:rPr>
          <w:rFonts w:hint="eastAsia" w:ascii="仿宋_GB2312" w:hAnsi="仿宋_GB2312" w:eastAsia="仿宋_GB2312" w:cs="仿宋_GB2312"/>
          <w:sz w:val="24"/>
        </w:rPr>
        <w:t>承诺日期：</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bookmarkEnd w:id="73"/>
      <w:bookmarkEnd w:id="74"/>
    </w:p>
    <w:p w14:paraId="39E1A31E">
      <w:pPr>
        <w:rPr>
          <w:rFonts w:hint="eastAsia" w:ascii="仿宋_GB2312" w:hAnsi="仿宋_GB2312" w:eastAsia="仿宋_GB2312" w:cs="仿宋_GB2312"/>
          <w:b w:val="0"/>
          <w:bCs w:val="0"/>
          <w:kern w:val="2"/>
          <w:sz w:val="24"/>
          <w:szCs w:val="24"/>
          <w:lang w:val="en-US" w:eastAsia="zh-CN" w:bidi="zh-CN"/>
        </w:rPr>
      </w:pPr>
      <w:r>
        <w:rPr>
          <w:rFonts w:hint="eastAsia" w:ascii="仿宋_GB2312" w:hAnsi="仿宋_GB2312" w:eastAsia="仿宋_GB2312" w:cs="仿宋_GB2312"/>
          <w:b w:val="0"/>
          <w:bCs w:val="0"/>
          <w:kern w:val="2"/>
          <w:sz w:val="24"/>
          <w:szCs w:val="24"/>
          <w:lang w:val="en-US" w:eastAsia="zh-CN" w:bidi="zh-CN"/>
        </w:rPr>
        <w:br w:type="page"/>
      </w:r>
    </w:p>
    <w:p w14:paraId="2366774B">
      <w:pPr>
        <w:widowControl w:val="0"/>
        <w:spacing w:before="1"/>
        <w:jc w:val="both"/>
        <w:outlineLvl w:val="1"/>
        <w:rPr>
          <w:rFonts w:hint="eastAsia" w:ascii="仿宋_GB2312" w:hAnsi="仿宋_GB2312" w:eastAsia="仿宋_GB2312" w:cs="仿宋_GB2312"/>
          <w:b w:val="0"/>
          <w:bCs w:val="0"/>
          <w:kern w:val="2"/>
          <w:sz w:val="24"/>
          <w:szCs w:val="24"/>
          <w:lang w:val="zh-CN" w:eastAsia="zh-CN" w:bidi="zh-CN"/>
        </w:rPr>
      </w:pPr>
      <w:bookmarkStart w:id="75" w:name="_Toc8649"/>
      <w:bookmarkStart w:id="76" w:name="_Toc15106"/>
      <w:bookmarkStart w:id="77" w:name="_Toc24678"/>
      <w:bookmarkStart w:id="78" w:name="_Toc20782"/>
      <w:bookmarkStart w:id="79" w:name="_Toc17899"/>
      <w:r>
        <w:rPr>
          <w:rFonts w:hint="eastAsia" w:ascii="仿宋_GB2312" w:hAnsi="仿宋_GB2312" w:eastAsia="仿宋_GB2312" w:cs="仿宋_GB2312"/>
          <w:b w:val="0"/>
          <w:bCs w:val="0"/>
          <w:kern w:val="2"/>
          <w:sz w:val="24"/>
          <w:szCs w:val="24"/>
          <w:lang w:val="en-US" w:eastAsia="zh-CN" w:bidi="zh-CN"/>
        </w:rPr>
        <w:t xml:space="preserve">12   </w:t>
      </w:r>
      <w:r>
        <w:rPr>
          <w:rFonts w:hint="eastAsia" w:ascii="仿宋_GB2312" w:hAnsi="仿宋_GB2312" w:eastAsia="仿宋_GB2312" w:cs="仿宋_GB2312"/>
          <w:b w:val="0"/>
          <w:bCs w:val="0"/>
          <w:kern w:val="2"/>
          <w:sz w:val="24"/>
          <w:szCs w:val="24"/>
          <w:lang w:val="zh-CN" w:eastAsia="zh-CN" w:bidi="zh-CN"/>
        </w:rPr>
        <w:t>保证金信息表</w:t>
      </w:r>
      <w:bookmarkEnd w:id="60"/>
      <w:bookmarkEnd w:id="61"/>
      <w:r>
        <w:rPr>
          <w:rFonts w:hint="eastAsia" w:ascii="仿宋_GB2312" w:hAnsi="仿宋_GB2312" w:eastAsia="仿宋_GB2312" w:cs="仿宋_GB2312"/>
          <w:b w:val="0"/>
          <w:bCs w:val="0"/>
          <w:kern w:val="2"/>
          <w:sz w:val="24"/>
          <w:szCs w:val="24"/>
          <w:lang w:val="zh-CN" w:eastAsia="zh-CN" w:bidi="zh-CN"/>
        </w:rPr>
        <w:t>（</w:t>
      </w:r>
      <w:r>
        <w:rPr>
          <w:rFonts w:hint="eastAsia" w:ascii="仿宋_GB2312" w:hAnsi="仿宋_GB2312" w:eastAsia="仿宋_GB2312" w:cs="仿宋_GB2312"/>
          <w:b w:val="0"/>
          <w:bCs w:val="0"/>
          <w:kern w:val="2"/>
          <w:sz w:val="24"/>
          <w:szCs w:val="24"/>
          <w:lang w:val="en-US" w:eastAsia="zh-CN" w:bidi="zh-CN"/>
        </w:rPr>
        <w:t>保函方式提交的无需提供</w:t>
      </w:r>
      <w:r>
        <w:rPr>
          <w:rFonts w:hint="eastAsia" w:ascii="仿宋_GB2312" w:hAnsi="仿宋_GB2312" w:eastAsia="仿宋_GB2312" w:cs="仿宋_GB2312"/>
          <w:b w:val="0"/>
          <w:bCs w:val="0"/>
          <w:kern w:val="2"/>
          <w:sz w:val="24"/>
          <w:szCs w:val="24"/>
          <w:lang w:val="zh-CN" w:eastAsia="zh-CN" w:bidi="zh-CN"/>
        </w:rPr>
        <w:t>）</w:t>
      </w:r>
      <w:bookmarkEnd w:id="75"/>
      <w:bookmarkEnd w:id="76"/>
      <w:bookmarkEnd w:id="77"/>
      <w:bookmarkEnd w:id="78"/>
      <w:bookmarkEnd w:id="79"/>
    </w:p>
    <w:p w14:paraId="0ECF6647">
      <w:pPr>
        <w:pStyle w:val="14"/>
        <w:spacing w:line="440" w:lineRule="exact"/>
        <w:jc w:val="center"/>
        <w:outlineLvl w:val="9"/>
        <w:rPr>
          <w:rFonts w:hint="eastAsia" w:ascii="仿宋_GB2312" w:hAnsi="仿宋_GB2312" w:eastAsia="仿宋_GB2312" w:cs="仿宋_GB2312"/>
          <w:b/>
          <w:sz w:val="32"/>
          <w:szCs w:val="32"/>
        </w:rPr>
      </w:pPr>
    </w:p>
    <w:p w14:paraId="698AB2CC">
      <w:pPr>
        <w:pStyle w:val="14"/>
        <w:spacing w:line="440" w:lineRule="exact"/>
        <w:jc w:val="center"/>
        <w:outlineLvl w:val="0"/>
        <w:rPr>
          <w:rFonts w:hint="eastAsia" w:ascii="仿宋_GB2312" w:hAnsi="仿宋_GB2312" w:eastAsia="仿宋_GB2312" w:cs="仿宋_GB2312"/>
          <w:b/>
          <w:sz w:val="32"/>
          <w:szCs w:val="32"/>
        </w:rPr>
      </w:pPr>
      <w:bookmarkStart w:id="80" w:name="_Toc4940"/>
      <w:bookmarkStart w:id="81" w:name="_Toc31463"/>
      <w:bookmarkStart w:id="82" w:name="_Toc27316"/>
      <w:bookmarkStart w:id="83" w:name="_Toc25967"/>
      <w:bookmarkStart w:id="84" w:name="_Toc28181"/>
      <w:bookmarkStart w:id="85" w:name="_Toc14307"/>
      <w:bookmarkStart w:id="86" w:name="_Toc16938"/>
      <w:r>
        <w:rPr>
          <w:rFonts w:hint="eastAsia" w:ascii="仿宋_GB2312" w:hAnsi="仿宋_GB2312" w:eastAsia="仿宋_GB2312" w:cs="仿宋_GB2312"/>
          <w:b/>
          <w:sz w:val="24"/>
          <w:szCs w:val="24"/>
        </w:rPr>
        <w:t>退还保证金申请函</w:t>
      </w:r>
      <w:bookmarkEnd w:id="80"/>
      <w:bookmarkEnd w:id="81"/>
      <w:bookmarkEnd w:id="82"/>
      <w:bookmarkEnd w:id="83"/>
      <w:bookmarkEnd w:id="84"/>
      <w:bookmarkEnd w:id="85"/>
      <w:bookmarkEnd w:id="86"/>
    </w:p>
    <w:p w14:paraId="1993E3DA">
      <w:pPr>
        <w:spacing w:line="360" w:lineRule="auto"/>
        <w:rPr>
          <w:rFonts w:hint="eastAsia" w:ascii="仿宋_GB2312" w:hAnsi="仿宋_GB2312" w:eastAsia="仿宋_GB2312" w:cs="仿宋_GB2312"/>
          <w:color w:val="000000"/>
          <w:sz w:val="21"/>
          <w:szCs w:val="21"/>
          <w:u w:val="single"/>
          <w:lang w:eastAsia="zh-CN"/>
        </w:rPr>
      </w:pPr>
      <w:r>
        <w:rPr>
          <w:rFonts w:hint="eastAsia" w:ascii="仿宋_GB2312" w:hAnsi="仿宋_GB2312" w:eastAsia="仿宋_GB2312" w:cs="仿宋_GB2312"/>
          <w:color w:val="000000"/>
          <w:sz w:val="21"/>
          <w:szCs w:val="21"/>
        </w:rPr>
        <w:t>致：</w:t>
      </w:r>
      <w:r>
        <w:rPr>
          <w:rFonts w:hint="eastAsia" w:ascii="仿宋_GB2312" w:hAnsi="仿宋_GB2312" w:eastAsia="仿宋_GB2312" w:cs="仿宋_GB2312"/>
          <w:color w:val="000000"/>
          <w:sz w:val="21"/>
          <w:szCs w:val="21"/>
          <w:u w:val="single"/>
          <w:lang w:eastAsia="zh-CN"/>
        </w:rPr>
        <w:t>新疆世纪星工程咨询有限公司</w:t>
      </w:r>
    </w:p>
    <w:p w14:paraId="54301236">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u w:val="single"/>
        </w:rPr>
        <w:t>（</w:t>
      </w:r>
      <w:r>
        <w:rPr>
          <w:rFonts w:hint="eastAsia" w:ascii="仿宋_GB2312" w:hAnsi="仿宋_GB2312" w:eastAsia="仿宋_GB2312" w:cs="仿宋_GB2312"/>
          <w:color w:val="000000"/>
          <w:sz w:val="21"/>
          <w:szCs w:val="21"/>
          <w:u w:val="single"/>
          <w:lang w:val="en-US" w:eastAsia="zh-CN"/>
        </w:rPr>
        <w:t>投标人</w:t>
      </w:r>
      <w:r>
        <w:rPr>
          <w:rFonts w:hint="eastAsia" w:ascii="仿宋_GB2312" w:hAnsi="仿宋_GB2312" w:eastAsia="仿宋_GB2312" w:cs="仿宋_GB2312"/>
          <w:color w:val="000000"/>
          <w:sz w:val="21"/>
          <w:szCs w:val="21"/>
          <w:u w:val="single"/>
        </w:rPr>
        <w:t xml:space="preserve">全称) </w:t>
      </w:r>
      <w:r>
        <w:rPr>
          <w:rFonts w:hint="eastAsia" w:ascii="仿宋_GB2312" w:hAnsi="仿宋_GB2312" w:eastAsia="仿宋_GB2312" w:cs="仿宋_GB2312"/>
          <w:color w:val="000000"/>
          <w:sz w:val="21"/>
          <w:szCs w:val="21"/>
        </w:rPr>
        <w:t>参加贵方组织的，</w:t>
      </w:r>
      <w:r>
        <w:rPr>
          <w:rFonts w:hint="eastAsia" w:ascii="仿宋_GB2312" w:hAnsi="仿宋_GB2312" w:eastAsia="仿宋_GB2312" w:cs="仿宋_GB2312"/>
          <w:b w:val="0"/>
          <w:bCs w:val="0"/>
          <w:sz w:val="21"/>
          <w:szCs w:val="21"/>
          <w:u w:val="single"/>
          <w:lang w:val="en-US" w:eastAsia="zh-CN"/>
        </w:rPr>
        <w:t>（项目名称）（项目编号）</w:t>
      </w:r>
      <w:r>
        <w:rPr>
          <w:rFonts w:hint="eastAsia" w:ascii="仿宋_GB2312" w:hAnsi="仿宋_GB2312" w:eastAsia="仿宋_GB2312" w:cs="仿宋_GB2312"/>
          <w:color w:val="000000"/>
          <w:sz w:val="21"/>
          <w:szCs w:val="21"/>
        </w:rPr>
        <w:t>的</w:t>
      </w:r>
      <w:r>
        <w:rPr>
          <w:rFonts w:hint="eastAsia" w:ascii="仿宋_GB2312" w:hAnsi="仿宋_GB2312" w:eastAsia="仿宋_GB2312" w:cs="仿宋_GB2312"/>
          <w:color w:val="000000"/>
          <w:sz w:val="21"/>
          <w:szCs w:val="21"/>
          <w:lang w:val="en-US" w:eastAsia="zh-CN"/>
        </w:rPr>
        <w:t>招标</w:t>
      </w:r>
      <w:r>
        <w:rPr>
          <w:rFonts w:hint="eastAsia" w:ascii="仿宋_GB2312" w:hAnsi="仿宋_GB2312" w:eastAsia="仿宋_GB2312" w:cs="仿宋_GB2312"/>
          <w:color w:val="000000"/>
          <w:sz w:val="21"/>
          <w:szCs w:val="21"/>
        </w:rPr>
        <w:t>采购活动。按</w:t>
      </w:r>
      <w:r>
        <w:rPr>
          <w:rFonts w:hint="eastAsia" w:ascii="仿宋_GB2312" w:hAnsi="仿宋_GB2312" w:eastAsia="仿宋_GB2312" w:cs="仿宋_GB2312"/>
          <w:color w:val="000000"/>
          <w:sz w:val="21"/>
          <w:szCs w:val="21"/>
          <w:lang w:val="en-US" w:eastAsia="zh-CN"/>
        </w:rPr>
        <w:t>招标</w:t>
      </w:r>
      <w:r>
        <w:rPr>
          <w:rFonts w:hint="eastAsia" w:ascii="仿宋_GB2312" w:hAnsi="仿宋_GB2312" w:eastAsia="仿宋_GB2312" w:cs="仿宋_GB2312"/>
          <w:color w:val="000000"/>
          <w:sz w:val="21"/>
          <w:szCs w:val="21"/>
        </w:rPr>
        <w:t>文件的规定，已通过</w:t>
      </w:r>
      <w:r>
        <w:rPr>
          <w:rFonts w:hint="eastAsia" w:ascii="仿宋_GB2312" w:hAnsi="仿宋_GB2312" w:eastAsia="仿宋_GB2312" w:cs="仿宋_GB2312"/>
          <w:color w:val="000000"/>
          <w:sz w:val="21"/>
          <w:szCs w:val="21"/>
          <w:u w:val="single"/>
        </w:rPr>
        <w:t>银行转帐/银行汇款</w:t>
      </w:r>
      <w:r>
        <w:rPr>
          <w:rFonts w:hint="eastAsia" w:ascii="仿宋_GB2312" w:hAnsi="仿宋_GB2312" w:eastAsia="仿宋_GB2312" w:cs="仿宋_GB2312"/>
          <w:color w:val="000000"/>
          <w:sz w:val="21"/>
          <w:szCs w:val="21"/>
        </w:rPr>
        <w:t>形式缴纳人民币</w:t>
      </w:r>
      <w:r>
        <w:rPr>
          <w:rFonts w:hint="eastAsia" w:ascii="仿宋_GB2312" w:hAnsi="仿宋_GB2312" w:eastAsia="仿宋_GB2312" w:cs="仿宋_GB2312"/>
          <w:color w:val="000000"/>
          <w:sz w:val="21"/>
          <w:szCs w:val="21"/>
          <w:u w:val="single"/>
        </w:rPr>
        <w:t xml:space="preserve">（大写）  　　  </w:t>
      </w:r>
      <w:r>
        <w:rPr>
          <w:rFonts w:hint="eastAsia" w:ascii="仿宋_GB2312" w:hAnsi="仿宋_GB2312" w:eastAsia="仿宋_GB2312" w:cs="仿宋_GB2312"/>
          <w:color w:val="000000"/>
          <w:sz w:val="21"/>
          <w:szCs w:val="21"/>
        </w:rPr>
        <w:t>元的保证金。</w:t>
      </w:r>
    </w:p>
    <w:p w14:paraId="1BB5F3F4">
      <w:pPr>
        <w:autoSpaceDE w:val="0"/>
        <w:autoSpaceDN w:val="0"/>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退还保证金时请按以下内容划入我方帐户。若因内容不全、错误、字迹潦草模糊导致该项目保证金未能及时退还或退还过程中发生错误，我方将承担全部责任和损失。</w:t>
      </w:r>
    </w:p>
    <w:p w14:paraId="12B203BE">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w:t>
      </w:r>
      <w:r>
        <w:rPr>
          <w:rFonts w:hint="eastAsia" w:ascii="仿宋_GB2312" w:hAnsi="仿宋_GB2312" w:eastAsia="仿宋_GB2312" w:cs="仿宋_GB2312"/>
          <w:i/>
          <w:iCs/>
          <w:color w:val="000000"/>
          <w:sz w:val="21"/>
          <w:szCs w:val="21"/>
          <w:u w:val="single"/>
        </w:rPr>
        <w:t xml:space="preserve">                                 </w:t>
      </w:r>
      <w:r>
        <w:rPr>
          <w:rFonts w:hint="eastAsia" w:ascii="仿宋_GB2312" w:hAnsi="仿宋_GB2312" w:eastAsia="仿宋_GB2312" w:cs="仿宋_GB2312"/>
          <w:color w:val="000000"/>
          <w:sz w:val="21"/>
          <w:szCs w:val="21"/>
        </w:rPr>
        <w:t xml:space="preserve"> </w:t>
      </w:r>
    </w:p>
    <w:p w14:paraId="081EDB7E">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开户银行：</w:t>
      </w:r>
      <w:r>
        <w:rPr>
          <w:rFonts w:hint="eastAsia" w:ascii="仿宋_GB2312" w:hAnsi="仿宋_GB2312" w:eastAsia="仿宋_GB2312" w:cs="仿宋_GB2312"/>
          <w:color w:val="000000"/>
          <w:sz w:val="21"/>
          <w:szCs w:val="21"/>
          <w:u w:val="single"/>
        </w:rPr>
        <w:t xml:space="preserve">                             </w:t>
      </w:r>
    </w:p>
    <w:p w14:paraId="0159D5E5">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开户银行行号：</w:t>
      </w:r>
      <w:r>
        <w:rPr>
          <w:rFonts w:hint="eastAsia" w:ascii="仿宋_GB2312" w:hAnsi="仿宋_GB2312" w:eastAsia="仿宋_GB2312" w:cs="仿宋_GB2312"/>
          <w:color w:val="000000"/>
          <w:sz w:val="21"/>
          <w:szCs w:val="21"/>
          <w:u w:val="single"/>
        </w:rPr>
        <w:t xml:space="preserve">                         </w:t>
      </w:r>
    </w:p>
    <w:p w14:paraId="19EE6DF4">
      <w:pPr>
        <w:spacing w:line="360" w:lineRule="auto"/>
        <w:ind w:firstLine="420" w:firstLineChars="200"/>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银行帐号：</w:t>
      </w:r>
      <w:r>
        <w:rPr>
          <w:rFonts w:hint="eastAsia" w:ascii="仿宋_GB2312" w:hAnsi="仿宋_GB2312" w:eastAsia="仿宋_GB2312" w:cs="仿宋_GB2312"/>
          <w:color w:val="000000"/>
          <w:sz w:val="21"/>
          <w:szCs w:val="21"/>
          <w:u w:val="single"/>
        </w:rPr>
        <w:t xml:space="preserve">                             </w:t>
      </w:r>
    </w:p>
    <w:p w14:paraId="1457975D">
      <w:pPr>
        <w:adjustRightInd w:val="0"/>
        <w:snapToGrid w:val="0"/>
        <w:spacing w:line="360" w:lineRule="auto"/>
        <w:rPr>
          <w:rFonts w:hint="eastAsia" w:ascii="仿宋_GB2312" w:hAnsi="仿宋_GB2312" w:eastAsia="仿宋_GB2312" w:cs="仿宋_GB2312"/>
          <w:color w:val="000000"/>
          <w:sz w:val="21"/>
          <w:szCs w:val="21"/>
        </w:rPr>
      </w:pPr>
    </w:p>
    <w:p w14:paraId="2E135554">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法定代表人（或法定代表人授权代表）签字：</w:t>
      </w:r>
    </w:p>
    <w:p w14:paraId="06B0E045">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名称（加盖公章）：</w:t>
      </w:r>
    </w:p>
    <w:p w14:paraId="286D2ECF">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日期：   年   月   日</w:t>
      </w:r>
    </w:p>
    <w:p w14:paraId="06395E46">
      <w:pPr>
        <w:pStyle w:val="14"/>
        <w:spacing w:line="440" w:lineRule="exact"/>
        <w:jc w:val="both"/>
        <w:rPr>
          <w:rFonts w:hint="eastAsia" w:ascii="仿宋_GB2312" w:hAnsi="仿宋_GB2312" w:eastAsia="仿宋_GB2312" w:cs="仿宋_GB2312"/>
          <w:bCs/>
          <w:sz w:val="21"/>
          <w:szCs w:val="21"/>
        </w:rPr>
      </w:pPr>
    </w:p>
    <w:p w14:paraId="6DC1A283">
      <w:pPr>
        <w:pStyle w:val="14"/>
        <w:spacing w:line="440" w:lineRule="exact"/>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注：为方便代理机构后续退款事宜，请</w:t>
      </w:r>
      <w:r>
        <w:rPr>
          <w:rFonts w:hint="eastAsia" w:ascii="仿宋_GB2312" w:hAnsi="仿宋_GB2312" w:eastAsia="仿宋_GB2312" w:cs="仿宋_GB2312"/>
          <w:b/>
          <w:sz w:val="21"/>
          <w:szCs w:val="21"/>
          <w:lang w:val="en-US" w:eastAsia="zh-CN"/>
        </w:rPr>
        <w:t>投标人</w:t>
      </w:r>
      <w:r>
        <w:rPr>
          <w:rFonts w:hint="eastAsia" w:ascii="仿宋_GB2312" w:hAnsi="仿宋_GB2312" w:eastAsia="仿宋_GB2312" w:cs="仿宋_GB2312"/>
          <w:b/>
          <w:sz w:val="21"/>
          <w:szCs w:val="21"/>
        </w:rPr>
        <w:t>认真填写此函信息，并后附转帐或汇款的银行凭证复印件。</w:t>
      </w:r>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C7A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0A5D692">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（粘贴转帐或汇款的银行凭证复印件）</w:t>
            </w:r>
          </w:p>
        </w:tc>
      </w:tr>
    </w:tbl>
    <w:p w14:paraId="76AD99FB">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_GB2312" w:hAnsi="仿宋_GB2312" w:eastAsia="仿宋_GB2312" w:cs="仿宋_GB2312"/>
          <w:sz w:val="21"/>
          <w:szCs w:val="21"/>
        </w:rPr>
      </w:pPr>
    </w:p>
    <w:p w14:paraId="0986BAD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14:paraId="2B3C3CC1">
      <w:pPr>
        <w:widowControl w:val="0"/>
        <w:tabs>
          <w:tab w:val="left" w:pos="1325"/>
        </w:tabs>
        <w:spacing w:before="90"/>
        <w:jc w:val="both"/>
        <w:outlineLvl w:val="1"/>
        <w:rPr>
          <w:rFonts w:hint="eastAsia" w:ascii="仿宋_GB2312" w:hAnsi="仿宋_GB2312" w:eastAsia="仿宋_GB2312" w:cs="仿宋_GB2312"/>
          <w:b w:val="0"/>
          <w:bCs w:val="0"/>
          <w:kern w:val="2"/>
          <w:sz w:val="24"/>
          <w:szCs w:val="24"/>
          <w:lang w:val="zh-CN" w:eastAsia="zh-CN" w:bidi="zh-CN"/>
        </w:rPr>
      </w:pPr>
      <w:bookmarkStart w:id="87" w:name="_Toc17857"/>
      <w:bookmarkStart w:id="88" w:name="_Toc8651"/>
      <w:bookmarkStart w:id="89" w:name="_Toc19434"/>
      <w:bookmarkStart w:id="90" w:name="_Toc8576"/>
      <w:bookmarkStart w:id="91" w:name="_Toc21100"/>
      <w:bookmarkStart w:id="92" w:name="_Toc28409"/>
      <w:bookmarkStart w:id="93" w:name="_Toc2994"/>
      <w:r>
        <w:rPr>
          <w:rFonts w:hint="eastAsia" w:ascii="仿宋_GB2312" w:hAnsi="仿宋_GB2312" w:eastAsia="仿宋_GB2312" w:cs="仿宋_GB2312"/>
          <w:b w:val="0"/>
          <w:bCs w:val="0"/>
          <w:kern w:val="2"/>
          <w:sz w:val="24"/>
          <w:szCs w:val="24"/>
          <w:lang w:val="en-US" w:eastAsia="zh-CN" w:bidi="zh-CN"/>
        </w:rPr>
        <w:t>13   开票信息</w:t>
      </w:r>
      <w:r>
        <w:rPr>
          <w:rFonts w:hint="eastAsia" w:ascii="仿宋_GB2312" w:hAnsi="仿宋_GB2312" w:eastAsia="仿宋_GB2312" w:cs="仿宋_GB2312"/>
          <w:b w:val="0"/>
          <w:bCs w:val="0"/>
          <w:kern w:val="2"/>
          <w:sz w:val="24"/>
          <w:szCs w:val="24"/>
          <w:lang w:val="zh-CN" w:eastAsia="zh-CN" w:bidi="zh-CN"/>
        </w:rPr>
        <w:t>（统一格式）</w:t>
      </w:r>
      <w:bookmarkEnd w:id="87"/>
      <w:bookmarkEnd w:id="88"/>
      <w:bookmarkEnd w:id="89"/>
      <w:bookmarkEnd w:id="90"/>
      <w:bookmarkEnd w:id="91"/>
      <w:bookmarkEnd w:id="92"/>
      <w:bookmarkEnd w:id="93"/>
    </w:p>
    <w:p w14:paraId="5F0C0585">
      <w:pPr>
        <w:pStyle w:val="14"/>
        <w:spacing w:line="440" w:lineRule="exact"/>
        <w:ind w:firstLine="480" w:firstLineChars="200"/>
        <w:jc w:val="both"/>
        <w:rPr>
          <w:rFonts w:hint="eastAsia" w:ascii="仿宋_GB2312" w:hAnsi="仿宋_GB2312" w:eastAsia="仿宋_GB2312" w:cs="仿宋_GB2312"/>
          <w:bCs/>
          <w:sz w:val="24"/>
        </w:rPr>
      </w:pPr>
    </w:p>
    <w:p w14:paraId="0ACC0124">
      <w:pPr>
        <w:pStyle w:val="14"/>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新疆世纪星工程咨询有限公司</w:t>
      </w:r>
      <w:r>
        <w:rPr>
          <w:rFonts w:hint="eastAsia" w:ascii="仿宋_GB2312" w:hAnsi="仿宋_GB2312" w:eastAsia="仿宋_GB2312" w:cs="仿宋_GB2312"/>
          <w:bCs/>
          <w:sz w:val="21"/>
          <w:szCs w:val="21"/>
        </w:rPr>
        <w:t>：</w:t>
      </w:r>
    </w:p>
    <w:p w14:paraId="6AE96904">
      <w:pPr>
        <w:pStyle w:val="14"/>
        <w:spacing w:line="440" w:lineRule="exact"/>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t>本</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eastAsia="zh-CN"/>
        </w:rPr>
        <w:t>投标人</w:t>
      </w:r>
      <w:r>
        <w:rPr>
          <w:rFonts w:hint="eastAsia" w:ascii="仿宋_GB2312" w:hAnsi="仿宋_GB2312" w:eastAsia="仿宋_GB2312" w:cs="仿宋_GB2312"/>
          <w:sz w:val="21"/>
          <w:szCs w:val="21"/>
          <w:u w:val="single"/>
        </w:rPr>
        <w:t xml:space="preserve">名称）   </w:t>
      </w:r>
      <w:r>
        <w:rPr>
          <w:rFonts w:hint="eastAsia" w:ascii="仿宋_GB2312" w:hAnsi="仿宋_GB2312" w:eastAsia="仿宋_GB2312" w:cs="仿宋_GB2312"/>
          <w:sz w:val="21"/>
          <w:szCs w:val="21"/>
        </w:rPr>
        <w:t>公司在参加在贵司进行的</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b w:val="0"/>
          <w:bCs w:val="0"/>
          <w:sz w:val="21"/>
          <w:szCs w:val="21"/>
          <w:u w:val="single"/>
          <w:lang w:val="en-US" w:eastAsia="zh-CN"/>
        </w:rPr>
        <w:t>（项目名称）（项目编号）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招标，我司缴纳标书费和代理服务费后开具发票的事宜，我司声明如下： </w:t>
      </w:r>
    </w:p>
    <w:p w14:paraId="6A2F479B">
      <w:pPr>
        <w:pStyle w:val="14"/>
        <w:spacing w:line="440" w:lineRule="exact"/>
        <w:ind w:firstLine="420" w:firstLineChars="200"/>
        <w:jc w:val="both"/>
        <w:rPr>
          <w:rFonts w:hint="eastAsia" w:ascii="仿宋_GB2312" w:hAnsi="仿宋_GB2312" w:eastAsia="仿宋_GB2312" w:cs="仿宋_GB2312"/>
          <w:sz w:val="21"/>
          <w:szCs w:val="21"/>
        </w:rPr>
      </w:pP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B39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735CCA5B">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增值税发票开票信息</w:t>
            </w:r>
          </w:p>
        </w:tc>
      </w:tr>
      <w:tr w14:paraId="3B2F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63E0998">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增值税发票开票种类</w:t>
            </w:r>
          </w:p>
        </w:tc>
        <w:tc>
          <w:tcPr>
            <w:tcW w:w="7472" w:type="dxa"/>
            <w:gridSpan w:val="3"/>
            <w:vAlign w:val="center"/>
          </w:tcPr>
          <w:p w14:paraId="2AD5B226">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（请在此处注明增值税专用发票或增值税普通发票）</w:t>
            </w:r>
          </w:p>
        </w:tc>
      </w:tr>
      <w:tr w14:paraId="3BD7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01F0C7A">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单位名称</w:t>
            </w:r>
          </w:p>
        </w:tc>
        <w:tc>
          <w:tcPr>
            <w:tcW w:w="7472" w:type="dxa"/>
            <w:gridSpan w:val="3"/>
            <w:vAlign w:val="center"/>
          </w:tcPr>
          <w:p w14:paraId="43D82D25">
            <w:pPr>
              <w:pStyle w:val="14"/>
              <w:spacing w:line="440" w:lineRule="exact"/>
              <w:jc w:val="center"/>
              <w:rPr>
                <w:rFonts w:hint="eastAsia" w:ascii="仿宋_GB2312" w:hAnsi="仿宋_GB2312" w:eastAsia="仿宋_GB2312" w:cs="仿宋_GB2312"/>
                <w:bCs/>
                <w:sz w:val="21"/>
                <w:szCs w:val="21"/>
              </w:rPr>
            </w:pPr>
          </w:p>
        </w:tc>
      </w:tr>
      <w:tr w14:paraId="340E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BD4A0F9">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单位地址</w:t>
            </w:r>
          </w:p>
        </w:tc>
        <w:tc>
          <w:tcPr>
            <w:tcW w:w="7472" w:type="dxa"/>
            <w:gridSpan w:val="3"/>
            <w:vAlign w:val="center"/>
          </w:tcPr>
          <w:p w14:paraId="362ADBC0">
            <w:pPr>
              <w:pStyle w:val="14"/>
              <w:spacing w:line="440" w:lineRule="exact"/>
              <w:jc w:val="center"/>
              <w:rPr>
                <w:rFonts w:hint="eastAsia" w:ascii="仿宋_GB2312" w:hAnsi="仿宋_GB2312" w:eastAsia="仿宋_GB2312" w:cs="仿宋_GB2312"/>
                <w:bCs/>
                <w:sz w:val="21"/>
                <w:szCs w:val="21"/>
              </w:rPr>
            </w:pPr>
          </w:p>
        </w:tc>
      </w:tr>
      <w:tr w14:paraId="4FD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9956BB3">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纳税人识别号</w:t>
            </w:r>
          </w:p>
        </w:tc>
        <w:tc>
          <w:tcPr>
            <w:tcW w:w="3576" w:type="dxa"/>
            <w:vAlign w:val="center"/>
          </w:tcPr>
          <w:p w14:paraId="4A6C0084">
            <w:pPr>
              <w:pStyle w:val="14"/>
              <w:spacing w:line="440" w:lineRule="exact"/>
              <w:jc w:val="center"/>
              <w:rPr>
                <w:rFonts w:hint="eastAsia" w:ascii="仿宋_GB2312" w:hAnsi="仿宋_GB2312" w:eastAsia="仿宋_GB2312" w:cs="仿宋_GB2312"/>
                <w:bCs/>
                <w:sz w:val="21"/>
                <w:szCs w:val="21"/>
              </w:rPr>
            </w:pPr>
          </w:p>
        </w:tc>
        <w:tc>
          <w:tcPr>
            <w:tcW w:w="1791" w:type="dxa"/>
            <w:vAlign w:val="center"/>
          </w:tcPr>
          <w:p w14:paraId="4B6A8AEF">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固定电话</w:t>
            </w:r>
          </w:p>
        </w:tc>
        <w:tc>
          <w:tcPr>
            <w:tcW w:w="2105" w:type="dxa"/>
            <w:vAlign w:val="center"/>
          </w:tcPr>
          <w:p w14:paraId="1DBC3752">
            <w:pPr>
              <w:pStyle w:val="14"/>
              <w:spacing w:line="440" w:lineRule="exact"/>
              <w:jc w:val="center"/>
              <w:rPr>
                <w:rFonts w:hint="eastAsia" w:ascii="仿宋_GB2312" w:hAnsi="仿宋_GB2312" w:eastAsia="仿宋_GB2312" w:cs="仿宋_GB2312"/>
                <w:bCs/>
                <w:sz w:val="21"/>
                <w:szCs w:val="21"/>
              </w:rPr>
            </w:pPr>
          </w:p>
        </w:tc>
      </w:tr>
      <w:tr w14:paraId="40A0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6CCA668">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开户银行名称</w:t>
            </w:r>
          </w:p>
        </w:tc>
        <w:tc>
          <w:tcPr>
            <w:tcW w:w="3576" w:type="dxa"/>
            <w:vAlign w:val="center"/>
          </w:tcPr>
          <w:p w14:paraId="42229FB8">
            <w:pPr>
              <w:pStyle w:val="14"/>
              <w:spacing w:line="440" w:lineRule="exact"/>
              <w:jc w:val="center"/>
              <w:rPr>
                <w:rFonts w:hint="eastAsia" w:ascii="仿宋_GB2312" w:hAnsi="仿宋_GB2312" w:eastAsia="仿宋_GB2312" w:cs="仿宋_GB2312"/>
                <w:bCs/>
                <w:sz w:val="21"/>
                <w:szCs w:val="21"/>
              </w:rPr>
            </w:pPr>
          </w:p>
        </w:tc>
        <w:tc>
          <w:tcPr>
            <w:tcW w:w="1791" w:type="dxa"/>
            <w:vAlign w:val="center"/>
          </w:tcPr>
          <w:p w14:paraId="02CDD83C">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联系人姓名</w:t>
            </w:r>
          </w:p>
        </w:tc>
        <w:tc>
          <w:tcPr>
            <w:tcW w:w="2105" w:type="dxa"/>
            <w:vAlign w:val="center"/>
          </w:tcPr>
          <w:p w14:paraId="130E3606">
            <w:pPr>
              <w:pStyle w:val="14"/>
              <w:spacing w:line="440" w:lineRule="exact"/>
              <w:jc w:val="center"/>
              <w:rPr>
                <w:rFonts w:hint="eastAsia" w:ascii="仿宋_GB2312" w:hAnsi="仿宋_GB2312" w:eastAsia="仿宋_GB2312" w:cs="仿宋_GB2312"/>
                <w:bCs/>
                <w:sz w:val="21"/>
                <w:szCs w:val="21"/>
              </w:rPr>
            </w:pPr>
          </w:p>
        </w:tc>
      </w:tr>
      <w:tr w14:paraId="36E2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8AF6673">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开户银行账号</w:t>
            </w:r>
          </w:p>
        </w:tc>
        <w:tc>
          <w:tcPr>
            <w:tcW w:w="3576" w:type="dxa"/>
            <w:vAlign w:val="center"/>
          </w:tcPr>
          <w:p w14:paraId="24C34EFF">
            <w:pPr>
              <w:pStyle w:val="14"/>
              <w:spacing w:line="440" w:lineRule="exact"/>
              <w:jc w:val="center"/>
              <w:rPr>
                <w:rFonts w:hint="eastAsia" w:ascii="仿宋_GB2312" w:hAnsi="仿宋_GB2312" w:eastAsia="仿宋_GB2312" w:cs="仿宋_GB2312"/>
                <w:bCs/>
                <w:sz w:val="21"/>
                <w:szCs w:val="21"/>
              </w:rPr>
            </w:pPr>
          </w:p>
        </w:tc>
        <w:tc>
          <w:tcPr>
            <w:tcW w:w="1791" w:type="dxa"/>
            <w:vAlign w:val="center"/>
          </w:tcPr>
          <w:p w14:paraId="1035DD5D">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联系人电话</w:t>
            </w:r>
          </w:p>
        </w:tc>
        <w:tc>
          <w:tcPr>
            <w:tcW w:w="2105" w:type="dxa"/>
            <w:vAlign w:val="center"/>
          </w:tcPr>
          <w:p w14:paraId="274B42DB">
            <w:pPr>
              <w:pStyle w:val="14"/>
              <w:spacing w:line="440" w:lineRule="exact"/>
              <w:jc w:val="center"/>
              <w:rPr>
                <w:rFonts w:hint="eastAsia" w:ascii="仿宋_GB2312" w:hAnsi="仿宋_GB2312" w:eastAsia="仿宋_GB2312" w:cs="仿宋_GB2312"/>
                <w:bCs/>
                <w:sz w:val="21"/>
                <w:szCs w:val="21"/>
              </w:rPr>
            </w:pPr>
          </w:p>
        </w:tc>
      </w:tr>
      <w:tr w14:paraId="66C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B787D7E">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电子发票收件</w:t>
            </w:r>
          </w:p>
          <w:p w14:paraId="76B88039">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电子邮箱</w:t>
            </w:r>
          </w:p>
        </w:tc>
        <w:tc>
          <w:tcPr>
            <w:tcW w:w="7472" w:type="dxa"/>
            <w:gridSpan w:val="3"/>
            <w:vAlign w:val="center"/>
          </w:tcPr>
          <w:p w14:paraId="4ADC8962">
            <w:pPr>
              <w:pStyle w:val="14"/>
              <w:spacing w:line="44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Email:</w:t>
            </w:r>
          </w:p>
        </w:tc>
      </w:tr>
      <w:tr w14:paraId="10C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28019E1">
            <w:pPr>
              <w:pStyle w:val="14"/>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发票邮寄地址：</w:t>
            </w:r>
          </w:p>
        </w:tc>
        <w:tc>
          <w:tcPr>
            <w:tcW w:w="7472" w:type="dxa"/>
            <w:gridSpan w:val="3"/>
            <w:vAlign w:val="center"/>
          </w:tcPr>
          <w:p w14:paraId="31B9BDBC">
            <w:pPr>
              <w:pStyle w:val="14"/>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地址：</w:t>
            </w:r>
          </w:p>
          <w:p w14:paraId="44BA9F34">
            <w:pPr>
              <w:pStyle w:val="14"/>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收件人：                电话：</w:t>
            </w:r>
          </w:p>
        </w:tc>
      </w:tr>
    </w:tbl>
    <w:p w14:paraId="40CD49AA">
      <w:pPr>
        <w:pStyle w:val="14"/>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我公司提供的上述开票信息准确无误，如果因我公司提供上述信息错误，导致发票无效的，将由我公司承担相应后果。</w:t>
      </w:r>
    </w:p>
    <w:p w14:paraId="7477BEA9">
      <w:pPr>
        <w:pStyle w:val="14"/>
        <w:spacing w:line="440" w:lineRule="exact"/>
        <w:jc w:val="both"/>
        <w:rPr>
          <w:rFonts w:hint="eastAsia" w:ascii="仿宋_GB2312" w:hAnsi="仿宋_GB2312" w:eastAsia="仿宋_GB2312" w:cs="仿宋_GB2312"/>
          <w:bCs/>
          <w:sz w:val="21"/>
          <w:szCs w:val="21"/>
        </w:rPr>
      </w:pPr>
    </w:p>
    <w:p w14:paraId="2193D0BA">
      <w:pPr>
        <w:pStyle w:val="14"/>
        <w:spacing w:line="440" w:lineRule="exact"/>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注：</w:t>
      </w:r>
      <w:r>
        <w:rPr>
          <w:rFonts w:hint="eastAsia" w:ascii="仿宋_GB2312" w:hAnsi="仿宋_GB2312" w:eastAsia="仿宋_GB2312" w:cs="仿宋_GB2312"/>
          <w:bCs/>
          <w:sz w:val="21"/>
          <w:szCs w:val="21"/>
          <w:lang w:eastAsia="zh-CN"/>
        </w:rPr>
        <w:t>投标人</w:t>
      </w:r>
      <w:r>
        <w:rPr>
          <w:rFonts w:hint="eastAsia" w:ascii="仿宋_GB2312" w:hAnsi="仿宋_GB2312" w:eastAsia="仿宋_GB2312" w:cs="仿宋_GB2312"/>
          <w:bCs/>
          <w:sz w:val="21"/>
          <w:szCs w:val="21"/>
        </w:rPr>
        <w:t>需要采购代理机构开具增值税发票的，请在上表中填写相关信息，</w:t>
      </w:r>
      <w:r>
        <w:rPr>
          <w:rFonts w:hint="eastAsia" w:ascii="仿宋_GB2312" w:hAnsi="仿宋_GB2312" w:eastAsia="仿宋_GB2312" w:cs="仿宋_GB2312"/>
          <w:b/>
          <w:sz w:val="21"/>
          <w:szCs w:val="21"/>
        </w:rPr>
        <w:t>如</w:t>
      </w:r>
      <w:r>
        <w:rPr>
          <w:rFonts w:hint="eastAsia" w:ascii="仿宋_GB2312" w:hAnsi="仿宋_GB2312" w:eastAsia="仿宋_GB2312" w:cs="仿宋_GB2312"/>
          <w:b/>
          <w:sz w:val="21"/>
          <w:szCs w:val="21"/>
          <w:lang w:eastAsia="zh-CN"/>
        </w:rPr>
        <w:t>投标人</w:t>
      </w:r>
      <w:r>
        <w:rPr>
          <w:rFonts w:hint="eastAsia" w:ascii="仿宋_GB2312" w:hAnsi="仿宋_GB2312" w:eastAsia="仿宋_GB2312" w:cs="仿宋_GB2312"/>
          <w:b/>
          <w:sz w:val="21"/>
          <w:szCs w:val="21"/>
        </w:rPr>
        <w:t>需要开具增值税专用发票的须附</w:t>
      </w:r>
      <w:r>
        <w:rPr>
          <w:rFonts w:hint="eastAsia" w:ascii="仿宋_GB2312" w:hAnsi="仿宋_GB2312" w:eastAsia="仿宋_GB2312" w:cs="仿宋_GB2312"/>
          <w:b/>
          <w:sz w:val="21"/>
          <w:szCs w:val="21"/>
          <w:lang w:eastAsia="zh-CN"/>
        </w:rPr>
        <w:t>投标人</w:t>
      </w:r>
      <w:r>
        <w:rPr>
          <w:rFonts w:hint="eastAsia" w:ascii="仿宋_GB2312" w:hAnsi="仿宋_GB2312" w:eastAsia="仿宋_GB2312" w:cs="仿宋_GB2312"/>
          <w:b/>
          <w:sz w:val="21"/>
          <w:szCs w:val="21"/>
        </w:rPr>
        <w:t>开户许可证、一般纳税人认定文件的清晰复印件加盖公章，以及开票信息（见上表）。</w:t>
      </w:r>
      <w:r>
        <w:rPr>
          <w:rFonts w:hint="eastAsia" w:ascii="仿宋_GB2312" w:hAnsi="仿宋_GB2312" w:eastAsia="仿宋_GB2312" w:cs="仿宋_GB2312"/>
          <w:bCs/>
          <w:sz w:val="21"/>
          <w:szCs w:val="21"/>
        </w:rPr>
        <w:t>如</w:t>
      </w:r>
      <w:r>
        <w:rPr>
          <w:rFonts w:hint="eastAsia" w:ascii="仿宋_GB2312" w:hAnsi="仿宋_GB2312" w:eastAsia="仿宋_GB2312" w:cs="仿宋_GB2312"/>
          <w:bCs/>
          <w:sz w:val="21"/>
          <w:szCs w:val="21"/>
          <w:lang w:eastAsia="zh-CN"/>
        </w:rPr>
        <w:t>投标人</w:t>
      </w:r>
      <w:r>
        <w:rPr>
          <w:rFonts w:hint="eastAsia" w:ascii="仿宋_GB2312" w:hAnsi="仿宋_GB2312" w:eastAsia="仿宋_GB2312" w:cs="仿宋_GB2312"/>
          <w:bCs/>
          <w:sz w:val="21"/>
          <w:szCs w:val="21"/>
        </w:rPr>
        <w:t>在开票信息中未注明开具</w:t>
      </w:r>
      <w:r>
        <w:rPr>
          <w:rFonts w:hint="eastAsia" w:ascii="仿宋_GB2312" w:hAnsi="仿宋_GB2312" w:eastAsia="仿宋_GB2312" w:cs="仿宋_GB2312"/>
          <w:b/>
          <w:sz w:val="21"/>
          <w:szCs w:val="21"/>
        </w:rPr>
        <w:t>增值税专用发票</w:t>
      </w:r>
      <w:r>
        <w:rPr>
          <w:rFonts w:hint="eastAsia" w:ascii="仿宋_GB2312" w:hAnsi="仿宋_GB2312" w:eastAsia="仿宋_GB2312" w:cs="仿宋_GB2312"/>
          <w:bCs/>
          <w:sz w:val="21"/>
          <w:szCs w:val="21"/>
        </w:rPr>
        <w:t>且未提供上述材料，代理机构将默认开具增值税普通发票。</w:t>
      </w:r>
    </w:p>
    <w:p w14:paraId="6089258E">
      <w:pPr>
        <w:pStyle w:val="14"/>
        <w:spacing w:line="440" w:lineRule="exact"/>
        <w:jc w:val="both"/>
        <w:rPr>
          <w:rFonts w:hint="eastAsia" w:ascii="仿宋_GB2312" w:hAnsi="仿宋_GB2312" w:eastAsia="仿宋_GB2312" w:cs="仿宋_GB2312"/>
          <w:bCs/>
          <w:sz w:val="21"/>
          <w:szCs w:val="21"/>
        </w:rPr>
      </w:pPr>
    </w:p>
    <w:p w14:paraId="46A14076">
      <w:pPr>
        <w:adjustRightInd w:val="0"/>
        <w:snapToGrid w:val="0"/>
        <w:spacing w:line="44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法定代表人（或法定代表人授权代表）签字：</w:t>
      </w:r>
    </w:p>
    <w:p w14:paraId="67212C83">
      <w:pPr>
        <w:adjustRightInd w:val="0"/>
        <w:snapToGrid w:val="0"/>
        <w:spacing w:line="44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名称（加盖公章）：</w:t>
      </w:r>
    </w:p>
    <w:p w14:paraId="316B4A52">
      <w:pPr>
        <w:pStyle w:val="14"/>
        <w:spacing w:line="440" w:lineRule="exact"/>
        <w:jc w:val="both"/>
        <w:rPr>
          <w:rFonts w:hint="eastAsia" w:ascii="仿宋_GB2312" w:hAnsi="仿宋_GB2312" w:eastAsia="仿宋_GB2312" w:cs="仿宋_GB2312"/>
          <w:b/>
          <w:bCs/>
          <w:color w:val="000000"/>
          <w:sz w:val="21"/>
          <w:szCs w:val="21"/>
          <w:lang w:bidi="ar"/>
        </w:rPr>
      </w:pPr>
      <w:r>
        <w:rPr>
          <w:rFonts w:hint="eastAsia" w:ascii="仿宋_GB2312" w:hAnsi="仿宋_GB2312" w:eastAsia="仿宋_GB2312" w:cs="仿宋_GB2312"/>
          <w:color w:val="000000"/>
          <w:sz w:val="21"/>
          <w:szCs w:val="21"/>
        </w:rPr>
        <w:t>日期：   年   月   日</w:t>
      </w:r>
    </w:p>
    <w:p w14:paraId="0F5F076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AC4CFD-142D-48EC-8443-8EEE36A00D0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8108EC-0431-4558-9832-5C0E35794F85}"/>
  </w:font>
  <w:font w:name="仿宋">
    <w:panose1 w:val="02010609060101010101"/>
    <w:charset w:val="86"/>
    <w:family w:val="auto"/>
    <w:pitch w:val="default"/>
    <w:sig w:usb0="800002BF" w:usb1="38CF7CFA" w:usb2="00000016" w:usb3="00000000" w:csb0="00040001" w:csb1="00000000"/>
    <w:embedRegular r:id="rId3" w:fontKey="{040942FC-F8B5-48D4-B486-EFFC4E6DAF45}"/>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F37ABE90-5648-4A49-8A06-CE2727397D27}"/>
  </w:font>
  <w:font w:name="微软雅黑">
    <w:panose1 w:val="020B0503020204020204"/>
    <w:charset w:val="86"/>
    <w:family w:val="auto"/>
    <w:pitch w:val="default"/>
    <w:sig w:usb0="80000287" w:usb1="2ACF3C50" w:usb2="00000016" w:usb3="00000000" w:csb0="0004001F" w:csb1="00000000"/>
    <w:embedRegular r:id="rId5" w:fontKey="{D326D3DB-EDC1-4C4C-BE1B-78037587EF20}"/>
  </w:font>
  <w:font w:name="Microsoft JhengHei UI">
    <w:panose1 w:val="020B0604030504040204"/>
    <w:charset w:val="88"/>
    <w:family w:val="auto"/>
    <w:pitch w:val="default"/>
    <w:sig w:usb0="000002A7" w:usb1="28CF4400" w:usb2="00000016" w:usb3="00000000" w:csb0="00100009" w:csb1="00000000"/>
    <w:embedRegular r:id="rId6" w:fontKey="{EA533178-6646-405D-872C-24703E0A3D21}"/>
  </w:font>
  <w:font w:name="Bookman Old Style">
    <w:panose1 w:val="02050604050505020204"/>
    <w:charset w:val="00"/>
    <w:family w:val="roman"/>
    <w:pitch w:val="default"/>
    <w:sig w:usb0="00000287" w:usb1="00000000" w:usb2="00000000" w:usb3="00000000" w:csb0="2000009F" w:csb1="DFD70000"/>
    <w:embedRegular r:id="rId7" w:fontKey="{698B1818-9A72-4B9C-B522-63AD72EAEC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4D58">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3FD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013FD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AFBC">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72035104">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05224B"/>
    <w:multiLevelType w:val="singleLevel"/>
    <w:tmpl w:val="8905224B"/>
    <w:lvl w:ilvl="0" w:tentative="0">
      <w:start w:val="1"/>
      <w:numFmt w:val="chineseCounting"/>
      <w:suff w:val="nothing"/>
      <w:lvlText w:val="%1、"/>
      <w:lvlJc w:val="left"/>
      <w:rPr>
        <w:rFonts w:hint="eastAsia" w:ascii="仿宋" w:hAnsi="仿宋" w:eastAsia="仿宋" w:cs="仿宋"/>
      </w:rPr>
    </w:lvl>
  </w:abstractNum>
  <w:abstractNum w:abstractNumId="3">
    <w:nsid w:val="894F26C5"/>
    <w:multiLevelType w:val="singleLevel"/>
    <w:tmpl w:val="894F26C5"/>
    <w:lvl w:ilvl="0" w:tentative="0">
      <w:start w:val="1"/>
      <w:numFmt w:val="decimal"/>
      <w:suff w:val="space"/>
      <w:lvlText w:val="%1."/>
      <w:lvlJc w:val="left"/>
    </w:lvl>
  </w:abstractNum>
  <w:abstractNum w:abstractNumId="4">
    <w:nsid w:val="C2762E44"/>
    <w:multiLevelType w:val="singleLevel"/>
    <w:tmpl w:val="C2762E44"/>
    <w:lvl w:ilvl="0" w:tentative="0">
      <w:start w:val="2"/>
      <w:numFmt w:val="decimal"/>
      <w:suff w:val="nothing"/>
      <w:lvlText w:val="%1、"/>
      <w:lvlJc w:val="left"/>
    </w:lvl>
  </w:abstractNum>
  <w:abstractNum w:abstractNumId="5">
    <w:nsid w:val="CB60E306"/>
    <w:multiLevelType w:val="singleLevel"/>
    <w:tmpl w:val="CB60E306"/>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63862E25"/>
    <w:multiLevelType w:val="singleLevel"/>
    <w:tmpl w:val="63862E25"/>
    <w:lvl w:ilvl="0" w:tentative="0">
      <w:start w:val="1"/>
      <w:numFmt w:val="decimal"/>
      <w:suff w:val="space"/>
      <w:lvlText w:val="（%1）"/>
      <w:lvlJc w:val="left"/>
    </w:lvl>
  </w:abstractNum>
  <w:abstractNum w:abstractNumId="11">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3">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3"/>
  </w:num>
  <w:num w:numId="3">
    <w:abstractNumId w:val="12"/>
  </w:num>
  <w:num w:numId="4">
    <w:abstractNumId w:val="7"/>
  </w:num>
  <w:num w:numId="5">
    <w:abstractNumId w:val="5"/>
  </w:num>
  <w:num w:numId="6">
    <w:abstractNumId w:val="10"/>
  </w:num>
  <w:num w:numId="7">
    <w:abstractNumId w:val="1"/>
  </w:num>
  <w:num w:numId="8">
    <w:abstractNumId w:val="8"/>
  </w:num>
  <w:num w:numId="9">
    <w:abstractNumId w:val="4"/>
  </w:num>
  <w:num w:numId="10">
    <w:abstractNumId w:val="2"/>
  </w:num>
  <w:num w:numId="11">
    <w:abstractNumId w:val="11"/>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OWU4Y2M4YzYxYjVjNTg1ZmZjZjViM2QwZmVlMjgifQ=="/>
  </w:docVars>
  <w:rsids>
    <w:rsidRoot w:val="00000000"/>
    <w:rsid w:val="0002117A"/>
    <w:rsid w:val="00633977"/>
    <w:rsid w:val="00C70B08"/>
    <w:rsid w:val="00EF7950"/>
    <w:rsid w:val="010827C0"/>
    <w:rsid w:val="01B12E58"/>
    <w:rsid w:val="01B327A1"/>
    <w:rsid w:val="01D86637"/>
    <w:rsid w:val="01DD3C4D"/>
    <w:rsid w:val="02D36DFE"/>
    <w:rsid w:val="034C72DC"/>
    <w:rsid w:val="03A17387"/>
    <w:rsid w:val="040E43DE"/>
    <w:rsid w:val="041515B9"/>
    <w:rsid w:val="04A22F2C"/>
    <w:rsid w:val="04D836CC"/>
    <w:rsid w:val="04DF1A8A"/>
    <w:rsid w:val="052E656D"/>
    <w:rsid w:val="055F4854"/>
    <w:rsid w:val="05775429"/>
    <w:rsid w:val="05C70E9C"/>
    <w:rsid w:val="068C3E93"/>
    <w:rsid w:val="06A64F55"/>
    <w:rsid w:val="07A74594"/>
    <w:rsid w:val="07AF3996"/>
    <w:rsid w:val="083500E3"/>
    <w:rsid w:val="085D1644"/>
    <w:rsid w:val="08A06841"/>
    <w:rsid w:val="08B374B6"/>
    <w:rsid w:val="08FE75D7"/>
    <w:rsid w:val="09322AD0"/>
    <w:rsid w:val="0940758E"/>
    <w:rsid w:val="096174F4"/>
    <w:rsid w:val="09EF36DF"/>
    <w:rsid w:val="09F61A39"/>
    <w:rsid w:val="09FE6BD3"/>
    <w:rsid w:val="0A7D5FCD"/>
    <w:rsid w:val="0B3A5C6C"/>
    <w:rsid w:val="0BA54947"/>
    <w:rsid w:val="0CB97065"/>
    <w:rsid w:val="0D166265"/>
    <w:rsid w:val="0D240982"/>
    <w:rsid w:val="0D2F0B75"/>
    <w:rsid w:val="0D3861DB"/>
    <w:rsid w:val="0D5D1B80"/>
    <w:rsid w:val="0D774F56"/>
    <w:rsid w:val="0E010CC3"/>
    <w:rsid w:val="0E340E7E"/>
    <w:rsid w:val="0E3D7B44"/>
    <w:rsid w:val="0F026AA1"/>
    <w:rsid w:val="0F33766C"/>
    <w:rsid w:val="0FAC4A5B"/>
    <w:rsid w:val="108571AB"/>
    <w:rsid w:val="10EC6CF5"/>
    <w:rsid w:val="110F36F7"/>
    <w:rsid w:val="11ED63EA"/>
    <w:rsid w:val="12371157"/>
    <w:rsid w:val="12753A67"/>
    <w:rsid w:val="12986F2D"/>
    <w:rsid w:val="13517FF7"/>
    <w:rsid w:val="136F66CF"/>
    <w:rsid w:val="141352AC"/>
    <w:rsid w:val="147C72F5"/>
    <w:rsid w:val="15673B02"/>
    <w:rsid w:val="15E348F4"/>
    <w:rsid w:val="16192669"/>
    <w:rsid w:val="16201F02"/>
    <w:rsid w:val="1658169C"/>
    <w:rsid w:val="16651E05"/>
    <w:rsid w:val="17011D34"/>
    <w:rsid w:val="1890336F"/>
    <w:rsid w:val="197607B7"/>
    <w:rsid w:val="197C38F4"/>
    <w:rsid w:val="1AB53523"/>
    <w:rsid w:val="1AB66A5D"/>
    <w:rsid w:val="1AC00AF1"/>
    <w:rsid w:val="1B011FED"/>
    <w:rsid w:val="1BBB3491"/>
    <w:rsid w:val="1CD02907"/>
    <w:rsid w:val="1D331864"/>
    <w:rsid w:val="1D566281"/>
    <w:rsid w:val="1D8B7ED2"/>
    <w:rsid w:val="1DE91501"/>
    <w:rsid w:val="1DFB74DD"/>
    <w:rsid w:val="1E4C7D38"/>
    <w:rsid w:val="1E88173F"/>
    <w:rsid w:val="1EA57449"/>
    <w:rsid w:val="1FF00B97"/>
    <w:rsid w:val="20370574"/>
    <w:rsid w:val="207B66B3"/>
    <w:rsid w:val="20F85F56"/>
    <w:rsid w:val="21A8172A"/>
    <w:rsid w:val="21B53E47"/>
    <w:rsid w:val="22C96D6A"/>
    <w:rsid w:val="2366364A"/>
    <w:rsid w:val="23FF75FB"/>
    <w:rsid w:val="256E67E6"/>
    <w:rsid w:val="26143832"/>
    <w:rsid w:val="262319BC"/>
    <w:rsid w:val="26B446CD"/>
    <w:rsid w:val="26DB2065"/>
    <w:rsid w:val="270B7A08"/>
    <w:rsid w:val="28003E99"/>
    <w:rsid w:val="28292E99"/>
    <w:rsid w:val="28560F12"/>
    <w:rsid w:val="28BE1833"/>
    <w:rsid w:val="29001E4B"/>
    <w:rsid w:val="29361D11"/>
    <w:rsid w:val="293715E5"/>
    <w:rsid w:val="2A331DAD"/>
    <w:rsid w:val="2A9C76A8"/>
    <w:rsid w:val="2AB01C96"/>
    <w:rsid w:val="2AF07C9E"/>
    <w:rsid w:val="2B1E1887"/>
    <w:rsid w:val="2B2D2CA0"/>
    <w:rsid w:val="2C7C7A94"/>
    <w:rsid w:val="2CA945A8"/>
    <w:rsid w:val="2E224612"/>
    <w:rsid w:val="2E393998"/>
    <w:rsid w:val="2E4072A5"/>
    <w:rsid w:val="2F835584"/>
    <w:rsid w:val="2FD309CC"/>
    <w:rsid w:val="2FFD5337"/>
    <w:rsid w:val="30007685"/>
    <w:rsid w:val="302A5C70"/>
    <w:rsid w:val="30BC6FA0"/>
    <w:rsid w:val="313D6184"/>
    <w:rsid w:val="320A7897"/>
    <w:rsid w:val="32393423"/>
    <w:rsid w:val="329B7A40"/>
    <w:rsid w:val="32AF7BE4"/>
    <w:rsid w:val="33380434"/>
    <w:rsid w:val="337C0B48"/>
    <w:rsid w:val="33B01385"/>
    <w:rsid w:val="33C63C91"/>
    <w:rsid w:val="341A78AC"/>
    <w:rsid w:val="343926B5"/>
    <w:rsid w:val="3671332B"/>
    <w:rsid w:val="36BA5F23"/>
    <w:rsid w:val="375A4E1C"/>
    <w:rsid w:val="37BA3B0D"/>
    <w:rsid w:val="388F6D48"/>
    <w:rsid w:val="38AD17EB"/>
    <w:rsid w:val="38C500B3"/>
    <w:rsid w:val="38C613AA"/>
    <w:rsid w:val="39317DFF"/>
    <w:rsid w:val="3A4678DA"/>
    <w:rsid w:val="3AE03859"/>
    <w:rsid w:val="3AF17846"/>
    <w:rsid w:val="3C2E6878"/>
    <w:rsid w:val="3CFB4C5D"/>
    <w:rsid w:val="3DC56D68"/>
    <w:rsid w:val="3E502AD5"/>
    <w:rsid w:val="3E895FE7"/>
    <w:rsid w:val="3EF45B57"/>
    <w:rsid w:val="3F7647BE"/>
    <w:rsid w:val="3F942E96"/>
    <w:rsid w:val="3FC90D91"/>
    <w:rsid w:val="3FE07E89"/>
    <w:rsid w:val="40022408"/>
    <w:rsid w:val="41760AA5"/>
    <w:rsid w:val="41E910AE"/>
    <w:rsid w:val="4206121C"/>
    <w:rsid w:val="42AE426E"/>
    <w:rsid w:val="42DE0FF8"/>
    <w:rsid w:val="43064193"/>
    <w:rsid w:val="432F53AF"/>
    <w:rsid w:val="445D7CFA"/>
    <w:rsid w:val="44910D58"/>
    <w:rsid w:val="44F3065E"/>
    <w:rsid w:val="456F23DB"/>
    <w:rsid w:val="4597548E"/>
    <w:rsid w:val="45CF4C28"/>
    <w:rsid w:val="475573AE"/>
    <w:rsid w:val="48181044"/>
    <w:rsid w:val="4867383D"/>
    <w:rsid w:val="49771967"/>
    <w:rsid w:val="498C3C6B"/>
    <w:rsid w:val="49C5081B"/>
    <w:rsid w:val="4B14769A"/>
    <w:rsid w:val="4B813EB0"/>
    <w:rsid w:val="4B983D0E"/>
    <w:rsid w:val="4BD71EB9"/>
    <w:rsid w:val="4C0E2F1B"/>
    <w:rsid w:val="4E6B74B7"/>
    <w:rsid w:val="4E74636C"/>
    <w:rsid w:val="501C315F"/>
    <w:rsid w:val="503F0BFC"/>
    <w:rsid w:val="50EC48E0"/>
    <w:rsid w:val="5101103A"/>
    <w:rsid w:val="51085492"/>
    <w:rsid w:val="51F642DD"/>
    <w:rsid w:val="522400A9"/>
    <w:rsid w:val="5233653E"/>
    <w:rsid w:val="52F45CCD"/>
    <w:rsid w:val="54143903"/>
    <w:rsid w:val="54BA04AA"/>
    <w:rsid w:val="54E35FFA"/>
    <w:rsid w:val="54E7339F"/>
    <w:rsid w:val="550C692B"/>
    <w:rsid w:val="553A6FC3"/>
    <w:rsid w:val="553C5CE7"/>
    <w:rsid w:val="55A0038E"/>
    <w:rsid w:val="55D65293"/>
    <w:rsid w:val="56AD4B11"/>
    <w:rsid w:val="56BF4844"/>
    <w:rsid w:val="56C703BD"/>
    <w:rsid w:val="57807D09"/>
    <w:rsid w:val="57F86260"/>
    <w:rsid w:val="58913FBE"/>
    <w:rsid w:val="58A106A5"/>
    <w:rsid w:val="58F85DEC"/>
    <w:rsid w:val="594B23BF"/>
    <w:rsid w:val="596671F9"/>
    <w:rsid w:val="59965D30"/>
    <w:rsid w:val="59A95F7B"/>
    <w:rsid w:val="5AD54636"/>
    <w:rsid w:val="5B0311A3"/>
    <w:rsid w:val="5B4D241F"/>
    <w:rsid w:val="5B9B762E"/>
    <w:rsid w:val="5C5A7F7F"/>
    <w:rsid w:val="5CFF5275"/>
    <w:rsid w:val="5D5A2308"/>
    <w:rsid w:val="5F182D44"/>
    <w:rsid w:val="5F441D8B"/>
    <w:rsid w:val="5FF83899"/>
    <w:rsid w:val="60097565"/>
    <w:rsid w:val="607246D5"/>
    <w:rsid w:val="61170069"/>
    <w:rsid w:val="61F62764"/>
    <w:rsid w:val="62347F47"/>
    <w:rsid w:val="62774225"/>
    <w:rsid w:val="627C4C03"/>
    <w:rsid w:val="62CF5E0F"/>
    <w:rsid w:val="62F31AFE"/>
    <w:rsid w:val="63293771"/>
    <w:rsid w:val="635B76A3"/>
    <w:rsid w:val="638C5AAE"/>
    <w:rsid w:val="63911317"/>
    <w:rsid w:val="63C33BC6"/>
    <w:rsid w:val="63C6135F"/>
    <w:rsid w:val="63C96D02"/>
    <w:rsid w:val="64320204"/>
    <w:rsid w:val="64CD45D0"/>
    <w:rsid w:val="65085608"/>
    <w:rsid w:val="65423A05"/>
    <w:rsid w:val="65536958"/>
    <w:rsid w:val="65907AD8"/>
    <w:rsid w:val="65A9656A"/>
    <w:rsid w:val="6601478A"/>
    <w:rsid w:val="661E1587"/>
    <w:rsid w:val="671E1113"/>
    <w:rsid w:val="672E75A8"/>
    <w:rsid w:val="67902011"/>
    <w:rsid w:val="67B65075"/>
    <w:rsid w:val="67BB4BB4"/>
    <w:rsid w:val="67ED07E2"/>
    <w:rsid w:val="68832A45"/>
    <w:rsid w:val="68E819D9"/>
    <w:rsid w:val="69FA10B6"/>
    <w:rsid w:val="69FF522C"/>
    <w:rsid w:val="6A07121D"/>
    <w:rsid w:val="6AA819B9"/>
    <w:rsid w:val="6B140CE2"/>
    <w:rsid w:val="6B1A26AA"/>
    <w:rsid w:val="6B7E03D2"/>
    <w:rsid w:val="6C163F72"/>
    <w:rsid w:val="6CFA1CDB"/>
    <w:rsid w:val="6DD30EA9"/>
    <w:rsid w:val="6DE704B1"/>
    <w:rsid w:val="6DFE57FA"/>
    <w:rsid w:val="6E1E5238"/>
    <w:rsid w:val="6F1928EC"/>
    <w:rsid w:val="6FC54073"/>
    <w:rsid w:val="705E150A"/>
    <w:rsid w:val="7064403B"/>
    <w:rsid w:val="70827D2B"/>
    <w:rsid w:val="70904E30"/>
    <w:rsid w:val="70F76C5D"/>
    <w:rsid w:val="71445C1A"/>
    <w:rsid w:val="71504CB8"/>
    <w:rsid w:val="71527F65"/>
    <w:rsid w:val="716A5681"/>
    <w:rsid w:val="71C51DA1"/>
    <w:rsid w:val="71DE7825"/>
    <w:rsid w:val="728118F5"/>
    <w:rsid w:val="73084FC0"/>
    <w:rsid w:val="73880040"/>
    <w:rsid w:val="73BC5F3C"/>
    <w:rsid w:val="73F751C6"/>
    <w:rsid w:val="746B40D6"/>
    <w:rsid w:val="74806F69"/>
    <w:rsid w:val="74BB2697"/>
    <w:rsid w:val="74E8308A"/>
    <w:rsid w:val="752B5127"/>
    <w:rsid w:val="75765278"/>
    <w:rsid w:val="75781FCC"/>
    <w:rsid w:val="75F776FF"/>
    <w:rsid w:val="76742AFE"/>
    <w:rsid w:val="77E06D61"/>
    <w:rsid w:val="782B2DC7"/>
    <w:rsid w:val="785E3A65"/>
    <w:rsid w:val="788B1CC4"/>
    <w:rsid w:val="78EC1071"/>
    <w:rsid w:val="790A14F7"/>
    <w:rsid w:val="79490272"/>
    <w:rsid w:val="79747548"/>
    <w:rsid w:val="79A33E26"/>
    <w:rsid w:val="79A951B4"/>
    <w:rsid w:val="7B2014A6"/>
    <w:rsid w:val="7B5F5B2A"/>
    <w:rsid w:val="7B810197"/>
    <w:rsid w:val="7BEB5610"/>
    <w:rsid w:val="7C0E5F66"/>
    <w:rsid w:val="7CB9284E"/>
    <w:rsid w:val="7E290672"/>
    <w:rsid w:val="7E641738"/>
    <w:rsid w:val="7E665422"/>
    <w:rsid w:val="7ED2135E"/>
    <w:rsid w:val="7EF42A2E"/>
    <w:rsid w:val="7F0F5AB9"/>
    <w:rsid w:val="7F222F3F"/>
    <w:rsid w:val="7FCE732A"/>
    <w:rsid w:val="7FDE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3"/>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paragraph" w:styleId="3">
    <w:name w:val="Body Text First Indent"/>
    <w:next w:val="4"/>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4">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9">
    <w:name w:val="annotation text"/>
    <w:basedOn w:val="1"/>
    <w:autoRedefine/>
    <w:qFormat/>
    <w:uiPriority w:val="0"/>
    <w:pPr>
      <w:jc w:val="left"/>
    </w:pPr>
  </w:style>
  <w:style w:type="paragraph" w:styleId="10">
    <w:name w:val="Body Text"/>
    <w:autoRedefine/>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next w:val="12"/>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3">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footer"/>
    <w:autoRedefine/>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paragraph" w:customStyle="1" w:styleId="21">
    <w:name w:val="表格文字2"/>
    <w:basedOn w:val="22"/>
    <w:autoRedefine/>
    <w:qFormat/>
    <w:uiPriority w:val="99"/>
    <w:pPr>
      <w:spacing w:before="25" w:after="25"/>
      <w:jc w:val="left"/>
    </w:pPr>
    <w:rPr>
      <w:bCs/>
      <w:spacing w:val="10"/>
      <w:kern w:val="0"/>
    </w:rPr>
  </w:style>
  <w:style w:type="paragraph" w:customStyle="1" w:styleId="2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3">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1835</Words>
  <Characters>2133</Characters>
  <Lines>0</Lines>
  <Paragraphs>0</Paragraphs>
  <TotalTime>0</TotalTime>
  <ScaleCrop>false</ScaleCrop>
  <LinksUpToDate>false</LinksUpToDate>
  <CharactersWithSpaces>2266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2025-06-17T10:37:52Z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B7D6E63071914546B8060E4FDEE1B0A9_13</vt:lpwstr>
  </property>
  <property fmtid="{D5CDD505-2E9C-101B-9397-08002B2CF9AE}" pid="4" name="KSOTemplateDocerSaveRecord">
    <vt:lpwstr>eyJoZGlkIjoiNWVjODczMWEyY2YxMDY4OWZmYjNlODYwNGM3NTBhMGQiLCJ1c2VySWQiOiI1MTk0NjIwNjIifQ==</vt:lpwstr>
  </property>
</Properties>
</file>