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-1175385</wp:posOffset>
                </wp:positionH>
                <wp:positionV relativeFrom="paragraph">
                  <wp:posOffset>337185</wp:posOffset>
                </wp:positionV>
                <wp:extent cx="7621270" cy="23837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238397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44"/>
                                <w:szCs w:val="44"/>
                                <w:lang w:eastAsia="zh-CN"/>
                              </w:rPr>
                              <w:t>乌苏工业园区管理委员会乌苏工业园区总体规划、乌苏工业园区扩区总体规划编制采购项目</w:t>
                            </w: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lang w:eastAsia="zh-CN"/>
                              </w:rPr>
                              <w:t>SJX-2024-112</w:t>
                            </w:r>
                            <w:r>
                              <w:rPr>
                                <w:rFonts w:hint="eastAsia" w:ascii="微软雅黑" w:hAnsi="微软雅黑" w:eastAsia="微软雅黑" w:cs="微软雅黑"/>
                                <w:b/>
                                <w:bCs/>
                                <w:color w:val="237085"/>
                                <w:sz w:val="28"/>
                                <w:szCs w:val="28"/>
                                <w:lang w:val="en-US" w:eastAsia="zh-CN"/>
                              </w:rPr>
                              <w:t>-01</w:t>
                            </w:r>
                            <w:r>
                              <w:rPr>
                                <w:rFonts w:hint="eastAsia" w:ascii="微软雅黑" w:hAnsi="微软雅黑" w:eastAsia="微软雅黑" w:cs="微软雅黑"/>
                                <w:b/>
                                <w:bCs/>
                                <w:color w:val="237085"/>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55pt;margin-top:26.55pt;height:187.7pt;width:600.1pt;z-index:251660288;mso-width-relative:page;mso-height-relative:page;" filled="f" stroked="f" coordsize="21600,21600" o:gfxdata="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&#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Dexbm2wAAAAwBAAAPAAAAAAAAAAEAIAAAACIAAABk&#10;cnMvZG93bnJldi54bWxQSwECFAAUAAAACACHTuJA7MKjDDwCAABnBAAADgAAAAAAAAABACAAAAAq&#10;AQAAZHJzL2Uyb0RvYy54bWxQSwUGAAAAAAYABgBZAQAA2AUAAAAA&#10;">
                <v:fill on="f" focussize="0,0"/>
                <v:stroke on="f" weight="0.5pt"/>
                <v:imagedata o:title=""/>
                <o:lock v:ext="edit" aspectratio="f"/>
                <v:textbox>
                  <w:txbxContent>
                    <w:p>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44"/>
                          <w:szCs w:val="44"/>
                          <w:lang w:eastAsia="zh-CN"/>
                        </w:rPr>
                        <w:t>乌苏工业园区管理委员会乌苏工业园区总体规划、乌苏工业园区扩区总体规划编制采购项目</w:t>
                      </w: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lang w:eastAsia="zh-CN"/>
                        </w:rPr>
                        <w:t>SJX-2024-112</w:t>
                      </w:r>
                      <w:r>
                        <w:rPr>
                          <w:rFonts w:hint="eastAsia" w:ascii="微软雅黑" w:hAnsi="微软雅黑" w:eastAsia="微软雅黑" w:cs="微软雅黑"/>
                          <w:b/>
                          <w:bCs/>
                          <w:color w:val="237085"/>
                          <w:sz w:val="28"/>
                          <w:szCs w:val="28"/>
                          <w:lang w:val="en-US" w:eastAsia="zh-CN"/>
                        </w:rPr>
                        <w:t>-01</w:t>
                      </w:r>
                      <w:r>
                        <w:rPr>
                          <w:rFonts w:hint="eastAsia" w:ascii="微软雅黑" w:hAnsi="微软雅黑" w:eastAsia="微软雅黑" w:cs="微软雅黑"/>
                          <w:b/>
                          <w:bCs/>
                          <w:color w:val="237085"/>
                          <w:sz w:val="28"/>
                          <w:szCs w:val="28"/>
                        </w:rPr>
                        <w:t xml:space="preserve"> ）</w:t>
                      </w:r>
                    </w:p>
                  </w:txbxContent>
                </v:textbox>
              </v:shape>
            </w:pict>
          </mc:Fallback>
        </mc:AlternateContent>
      </w:r>
      <w:r>
        <w:rPr>
          <w:rFonts w:hint="eastAsia" w:ascii="仿宋" w:hAnsi="仿宋" w:eastAsia="仿宋" w:cs="仿宋"/>
        </w:rPr>
        <w:drawing>
          <wp:anchor distT="0" distB="0" distL="114300" distR="114300" simplePos="0" relativeHeight="251659264"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7769225" cy="10739755"/>
                    </a:xfrm>
                    <a:prstGeom prst="rect">
                      <a:avLst/>
                    </a:prstGeom>
                    <a:noFill/>
                    <a:ln>
                      <a:noFill/>
                    </a:ln>
                  </pic:spPr>
                </pic:pic>
              </a:graphicData>
            </a:graphic>
          </wp:anchor>
        </w:drawing>
      </w:r>
    </w:p>
    <w:p>
      <w:pPr>
        <w:rPr>
          <w:rFonts w:hint="eastAsia" w:ascii="仿宋" w:hAnsi="仿宋" w:eastAsia="仿宋" w:cs="仿宋"/>
        </w:rPr>
      </w:pPr>
    </w:p>
    <w:p>
      <w:pPr>
        <w:jc w:val="center"/>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2336;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1312;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pPr>
                        <w:pStyle w:val="25"/>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shape>
            </w:pict>
          </mc:Fallback>
        </mc:AlternateContent>
      </w:r>
      <w:r>
        <w:rPr>
          <w:rFonts w:hint="eastAsia" w:ascii="仿宋" w:hAnsi="仿宋" w:eastAsia="仿宋" w:cs="仿宋"/>
        </w:rPr>
        <w:drawing>
          <wp:anchor distT="0" distB="0" distL="114300" distR="114300" simplePos="0" relativeHeight="251664384"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13"/>
                    <a:srcRect l="22113" t="29394" r="21666" b="28715"/>
                    <a:stretch>
                      <a:fillRect/>
                    </a:stretch>
                  </pic:blipFill>
                  <pic:spPr>
                    <a:xfrm>
                      <a:off x="0" y="0"/>
                      <a:ext cx="1417320" cy="1410970"/>
                    </a:xfrm>
                    <a:prstGeom prst="rect">
                      <a:avLst/>
                    </a:prstGeom>
                  </pic:spPr>
                </pic:pic>
              </a:graphicData>
            </a:graphic>
          </wp:anchor>
        </w:drawing>
      </w: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eastAsia="微软雅黑"/>
                                <w:lang w:eastAsia="zh-CN"/>
                              </w:rPr>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eastAsia="zh-CN"/>
                              </w:rPr>
                              <w:t>乌苏工业园区管理委员会</w:t>
                            </w:r>
                          </w:p>
                          <w:p>
                            <w:pPr>
                              <w:jc w:val="left"/>
                              <w:rPr>
                                <w:rFonts w:ascii="微软雅黑" w:hAnsi="微软雅黑" w:eastAsia="微软雅黑" w:cs="微软雅黑"/>
                                <w:b/>
                                <w:bCs/>
                                <w:color w:val="237085"/>
                                <w:sz w:val="32"/>
                                <w:szCs w:val="32"/>
                              </w:rPr>
                            </w:pPr>
                          </w:p>
                          <w:p>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pPr>
                              <w:jc w:val="center"/>
                              <w:rPr>
                                <w:rFonts w:ascii="微软雅黑" w:hAnsi="微软雅黑" w:eastAsia="微软雅黑" w:cs="微软雅黑"/>
                                <w:b/>
                                <w:bCs/>
                                <w:color w:val="237085"/>
                                <w:sz w:val="32"/>
                                <w:szCs w:val="32"/>
                              </w:rPr>
                            </w:pPr>
                          </w:p>
                          <w:p>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ascii="微软雅黑" w:hAnsi="微软雅黑" w:eastAsia="微软雅黑" w:cs="微软雅黑"/>
                                <w:b/>
                                <w:bCs/>
                                <w:color w:val="237085"/>
                                <w:sz w:val="32"/>
                                <w:szCs w:val="32"/>
                              </w:rPr>
                              <w:t>4</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4</w:t>
                            </w:r>
                            <w:r>
                              <w:rPr>
                                <w:rFonts w:hint="eastAsia" w:ascii="微软雅黑" w:hAnsi="微软雅黑" w:eastAsia="微软雅黑" w:cs="微软雅黑"/>
                                <w:b/>
                                <w:bCs/>
                                <w:color w:val="237085"/>
                                <w:sz w:val="32"/>
                                <w:szCs w:val="3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3360;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pPr>
                        <w:jc w:val="left"/>
                        <w:rPr>
                          <w:rFonts w:hint="eastAsia" w:eastAsia="微软雅黑"/>
                          <w:lang w:eastAsia="zh-CN"/>
                        </w:rPr>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eastAsia="zh-CN"/>
                        </w:rPr>
                        <w:t>乌苏工业园区管理委员会</w:t>
                      </w:r>
                    </w:p>
                    <w:p>
                      <w:pPr>
                        <w:jc w:val="left"/>
                        <w:rPr>
                          <w:rFonts w:ascii="微软雅黑" w:hAnsi="微软雅黑" w:eastAsia="微软雅黑" w:cs="微软雅黑"/>
                          <w:b/>
                          <w:bCs/>
                          <w:color w:val="237085"/>
                          <w:sz w:val="32"/>
                          <w:szCs w:val="32"/>
                        </w:rPr>
                      </w:pPr>
                    </w:p>
                    <w:p>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pPr>
                        <w:jc w:val="center"/>
                        <w:rPr>
                          <w:rFonts w:ascii="微软雅黑" w:hAnsi="微软雅黑" w:eastAsia="微软雅黑" w:cs="微软雅黑"/>
                          <w:b/>
                          <w:bCs/>
                          <w:color w:val="237085"/>
                          <w:sz w:val="32"/>
                          <w:szCs w:val="32"/>
                        </w:rPr>
                      </w:pPr>
                    </w:p>
                    <w:p>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ascii="微软雅黑" w:hAnsi="微软雅黑" w:eastAsia="微软雅黑" w:cs="微软雅黑"/>
                          <w:b/>
                          <w:bCs/>
                          <w:color w:val="237085"/>
                          <w:sz w:val="32"/>
                          <w:szCs w:val="32"/>
                        </w:rPr>
                        <w:t>4</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4</w:t>
                      </w:r>
                      <w:r>
                        <w:rPr>
                          <w:rFonts w:hint="eastAsia" w:ascii="微软雅黑" w:hAnsi="微软雅黑" w:eastAsia="微软雅黑" w:cs="微软雅黑"/>
                          <w:b/>
                          <w:bCs/>
                          <w:color w:val="237085"/>
                          <w:sz w:val="32"/>
                          <w:szCs w:val="32"/>
                        </w:rPr>
                        <w:t>月</w:t>
                      </w:r>
                    </w:p>
                  </w:txbxContent>
                </v:textbox>
              </v:shape>
            </w:pict>
          </mc:Fallback>
        </mc:AlternateContent>
      </w:r>
    </w:p>
    <w:p>
      <w:pPr>
        <w:jc w:val="center"/>
        <w:rPr>
          <w:rFonts w:hint="eastAsia" w:ascii="仿宋" w:hAnsi="仿宋" w:eastAsia="仿宋" w:cs="仿宋"/>
          <w:sz w:val="32"/>
          <w:szCs w:val="32"/>
        </w:rPr>
      </w:pPr>
    </w:p>
    <w:tbl>
      <w:tblPr>
        <w:tblStyle w:val="26"/>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pPr>
              <w:rPr>
                <w:rFonts w:hint="eastAsia" w:ascii="仿宋" w:hAnsi="仿宋" w:eastAsia="仿宋" w:cs="仿宋"/>
                <w:b/>
                <w:bCs/>
                <w:sz w:val="32"/>
                <w:szCs w:val="32"/>
              </w:rPr>
            </w:pPr>
            <w:r>
              <w:rPr>
                <w:rFonts w:hint="eastAsia" w:ascii="仿宋" w:hAnsi="仿宋" w:eastAsia="仿宋" w:cs="仿宋"/>
                <w:sz w:val="32"/>
                <w:szCs w:val="32"/>
              </w:rPr>
              <w:br w:type="page"/>
            </w:r>
          </w:p>
          <w:p>
            <w:pPr>
              <w:spacing w:line="360" w:lineRule="auto"/>
              <w:ind w:right="31" w:rightChars="15"/>
              <w:jc w:val="center"/>
              <w:rPr>
                <w:rFonts w:hint="eastAsia" w:ascii="仿宋" w:hAnsi="仿宋" w:eastAsia="仿宋" w:cs="仿宋"/>
                <w:b/>
                <w:bCs/>
                <w:sz w:val="32"/>
                <w:szCs w:val="32"/>
              </w:rPr>
            </w:pPr>
          </w:p>
          <w:p>
            <w:pPr>
              <w:spacing w:line="360" w:lineRule="auto"/>
              <w:ind w:right="31" w:rightChars="15"/>
              <w:jc w:val="center"/>
              <w:rPr>
                <w:rFonts w:hint="eastAsia" w:ascii="仿宋" w:hAnsi="仿宋" w:eastAsia="仿宋" w:cs="仿宋"/>
                <w:b/>
                <w:bCs/>
                <w:sz w:val="32"/>
                <w:szCs w:val="32"/>
              </w:rPr>
            </w:pPr>
            <w:r>
              <w:rPr>
                <w:rFonts w:hint="eastAsia" w:ascii="仿宋" w:hAnsi="仿宋" w:eastAsia="仿宋" w:cs="仿宋"/>
                <w:b/>
                <w:bCs/>
                <w:sz w:val="32"/>
                <w:szCs w:val="32"/>
              </w:rPr>
              <w:t>招标文件确认表</w:t>
            </w:r>
          </w:p>
          <w:p>
            <w:pPr>
              <w:spacing w:line="360" w:lineRule="auto"/>
              <w:ind w:firstLine="720" w:firstLineChars="300"/>
              <w:rPr>
                <w:rFonts w:hint="eastAsia" w:ascii="仿宋" w:hAnsi="仿宋" w:eastAsia="仿宋" w:cs="仿宋"/>
                <w:sz w:val="24"/>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新疆世纪星工程咨询有限公司：</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u w:val="single"/>
                <w:lang w:eastAsia="zh-CN"/>
              </w:rPr>
              <w:t>乌苏工业园区化工产业集中区认定技术咨询采购项目</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项目编号：SJX-2024-112</w:t>
            </w:r>
            <w:r>
              <w:rPr>
                <w:rFonts w:hint="eastAsia" w:ascii="仿宋" w:hAnsi="仿宋" w:eastAsia="仿宋" w:cs="仿宋"/>
                <w:sz w:val="28"/>
                <w:szCs w:val="28"/>
                <w:u w:val="single"/>
                <w:lang w:val="en-US" w:eastAsia="zh-CN"/>
              </w:rPr>
              <w:t>-01</w:t>
            </w:r>
            <w:r>
              <w:rPr>
                <w:rFonts w:hint="eastAsia" w:ascii="仿宋" w:hAnsi="仿宋" w:eastAsia="仿宋" w:cs="仿宋"/>
                <w:sz w:val="28"/>
                <w:szCs w:val="28"/>
                <w:u w:val="single"/>
              </w:rPr>
              <w:t>）</w:t>
            </w:r>
            <w:r>
              <w:rPr>
                <w:rFonts w:hint="eastAsia" w:ascii="仿宋" w:hAnsi="仿宋" w:eastAsia="仿宋" w:cs="仿宋"/>
                <w:sz w:val="28"/>
                <w:szCs w:val="28"/>
              </w:rPr>
              <w:t>招标文件，经我单位审核符合我单位提出的招标要求，同意对外发布。</w:t>
            </w:r>
          </w:p>
          <w:p>
            <w:pPr>
              <w:spacing w:line="360" w:lineRule="auto"/>
              <w:rPr>
                <w:rFonts w:hint="eastAsia" w:ascii="仿宋" w:hAnsi="仿宋" w:eastAsia="仿宋" w:cs="仿宋"/>
                <w:sz w:val="28"/>
                <w:szCs w:val="28"/>
              </w:rPr>
            </w:pPr>
          </w:p>
          <w:p>
            <w:pPr>
              <w:spacing w:line="360" w:lineRule="auto"/>
              <w:ind w:right="240"/>
              <w:rPr>
                <w:rFonts w:hint="eastAsia" w:ascii="仿宋" w:hAnsi="仿宋" w:eastAsia="仿宋" w:cs="仿宋"/>
                <w:sz w:val="28"/>
                <w:szCs w:val="28"/>
              </w:rPr>
            </w:pPr>
          </w:p>
          <w:p>
            <w:pPr>
              <w:spacing w:line="360" w:lineRule="auto"/>
              <w:ind w:right="240"/>
              <w:rPr>
                <w:rFonts w:hint="eastAsia" w:ascii="仿宋" w:hAnsi="仿宋" w:eastAsia="仿宋" w:cs="仿宋"/>
                <w:sz w:val="28"/>
                <w:szCs w:val="28"/>
              </w:rPr>
            </w:pPr>
          </w:p>
          <w:p>
            <w:pPr>
              <w:spacing w:line="360" w:lineRule="auto"/>
              <w:ind w:right="840"/>
              <w:rPr>
                <w:rFonts w:hint="eastAsia" w:ascii="仿宋" w:hAnsi="仿宋" w:eastAsia="仿宋" w:cs="仿宋"/>
                <w:sz w:val="28"/>
                <w:szCs w:val="28"/>
                <w:lang w:eastAsia="zh-CN"/>
              </w:rPr>
            </w:pPr>
            <w:r>
              <w:rPr>
                <w:rFonts w:hint="eastAsia" w:ascii="仿宋" w:hAnsi="仿宋" w:eastAsia="仿宋" w:cs="仿宋"/>
                <w:sz w:val="28"/>
                <w:szCs w:val="28"/>
              </w:rPr>
              <w:t xml:space="preserve">                             采购人：</w:t>
            </w:r>
            <w:r>
              <w:rPr>
                <w:rFonts w:hint="eastAsia" w:ascii="仿宋" w:hAnsi="仿宋" w:eastAsia="仿宋" w:cs="仿宋"/>
                <w:sz w:val="28"/>
                <w:szCs w:val="28"/>
                <w:lang w:eastAsia="zh-CN"/>
              </w:rPr>
              <w:t>乌苏工业园区管理委员会</w:t>
            </w:r>
          </w:p>
          <w:p>
            <w:pPr>
              <w:spacing w:line="360" w:lineRule="auto"/>
              <w:ind w:right="960"/>
              <w:rPr>
                <w:rFonts w:hint="eastAsia" w:ascii="仿宋" w:hAnsi="仿宋" w:eastAsia="仿宋" w:cs="仿宋"/>
                <w:b/>
                <w:sz w:val="40"/>
                <w:szCs w:val="32"/>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w:t>
            </w:r>
          </w:p>
        </w:tc>
      </w:tr>
    </w:tbl>
    <w:p>
      <w:pPr>
        <w:rPr>
          <w:rFonts w:hint="eastAsia" w:ascii="仿宋" w:hAnsi="仿宋" w:eastAsia="仿宋" w:cs="仿宋"/>
          <w:sz w:val="32"/>
          <w:szCs w:val="32"/>
        </w:rPr>
      </w:pPr>
      <w:r>
        <w:rPr>
          <w:rFonts w:hint="eastAsia" w:ascii="仿宋" w:hAnsi="仿宋" w:eastAsia="仿宋" w:cs="仿宋"/>
          <w:sz w:val="32"/>
          <w:szCs w:val="32"/>
        </w:rPr>
        <w:br w:type="page"/>
      </w:r>
    </w:p>
    <w:p>
      <w:pPr>
        <w:jc w:val="center"/>
        <w:rPr>
          <w:rFonts w:hint="eastAsia" w:ascii="仿宋" w:hAnsi="仿宋" w:eastAsia="仿宋" w:cs="仿宋"/>
          <w:sz w:val="32"/>
          <w:szCs w:val="32"/>
        </w:rPr>
      </w:pPr>
      <w:r>
        <w:rPr>
          <w:rFonts w:hint="eastAsia" w:ascii="仿宋" w:hAnsi="仿宋" w:eastAsia="仿宋" w:cs="仿宋"/>
          <w:sz w:val="32"/>
          <w:szCs w:val="32"/>
        </w:rPr>
        <w:t>目  录</w:t>
      </w:r>
    </w:p>
    <w:sdt>
      <w:sdtPr>
        <w:rPr>
          <w:rFonts w:hint="eastAsia" w:ascii="仿宋" w:hAnsi="仿宋" w:eastAsia="仿宋" w:cs="仿宋"/>
        </w:rPr>
        <w:id w:val="147457632"/>
        <w15:color w:val="DBDBDB"/>
        <w:docPartObj>
          <w:docPartGallery w:val="Table of Contents"/>
          <w:docPartUnique/>
        </w:docPartObj>
      </w:sdtPr>
      <w:sdtEndPr>
        <w:rPr>
          <w:rFonts w:hint="eastAsia" w:ascii="仿宋" w:hAnsi="仿宋" w:eastAsia="仿宋" w:cs="仿宋"/>
          <w:b/>
          <w:szCs w:val="32"/>
        </w:rPr>
      </w:sdtEndPr>
      <w:sdtContent>
        <w:p>
          <w:pPr>
            <w:jc w:val="center"/>
            <w:rPr>
              <w:rFonts w:hint="eastAsia" w:ascii="仿宋" w:hAnsi="仿宋" w:eastAsia="仿宋" w:cs="仿宋"/>
            </w:rPr>
          </w:pPr>
        </w:p>
        <w:p>
          <w:pPr>
            <w:pStyle w:val="17"/>
            <w:tabs>
              <w:tab w:val="right" w:leader="dot" w:pos="8296"/>
            </w:tabs>
            <w:spacing w:line="360" w:lineRule="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TOC \o "1-2" \h \u </w:instrText>
          </w:r>
          <w:r>
            <w:rPr>
              <w:rFonts w:hint="eastAsia" w:ascii="仿宋" w:hAnsi="仿宋" w:eastAsia="仿宋" w:cs="仿宋"/>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"_Toc155630071" </w:instrText>
          </w:r>
          <w:r>
            <w:rPr>
              <w:rFonts w:hint="eastAsia" w:ascii="仿宋" w:hAnsi="仿宋" w:eastAsia="仿宋" w:cs="仿宋"/>
            </w:rPr>
            <w:fldChar w:fldCharType="separate"/>
          </w:r>
          <w:r>
            <w:rPr>
              <w:rStyle w:val="31"/>
              <w:rFonts w:hint="eastAsia" w:ascii="仿宋" w:hAnsi="仿宋" w:eastAsia="仿宋" w:cs="仿宋"/>
              <w:sz w:val="24"/>
            </w:rPr>
            <w:t>第一章 招标公告</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_Toc155630071 \h </w:instrText>
          </w:r>
          <w:r>
            <w:rPr>
              <w:rFonts w:hint="eastAsia" w:ascii="仿宋" w:hAnsi="仿宋" w:eastAsia="仿宋" w:cs="仿宋"/>
              <w:sz w:val="24"/>
            </w:rPr>
            <w:fldChar w:fldCharType="separate"/>
          </w:r>
          <w:r>
            <w:rPr>
              <w:rFonts w:hint="eastAsia" w:ascii="仿宋" w:hAnsi="仿宋" w:eastAsia="仿宋" w:cs="仿宋"/>
              <w:sz w:val="24"/>
            </w:rPr>
            <w:t>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7"/>
            <w:tabs>
              <w:tab w:val="right" w:leader="dot" w:pos="8296"/>
            </w:tabs>
            <w:spacing w:line="360" w:lineRule="auto"/>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"_Toc155630073" </w:instrText>
          </w:r>
          <w:r>
            <w:rPr>
              <w:rFonts w:hint="eastAsia" w:ascii="仿宋" w:hAnsi="仿宋" w:eastAsia="仿宋" w:cs="仿宋"/>
            </w:rPr>
            <w:fldChar w:fldCharType="separate"/>
          </w:r>
          <w:r>
            <w:rPr>
              <w:rStyle w:val="31"/>
              <w:rFonts w:hint="eastAsia" w:ascii="仿宋" w:hAnsi="仿宋" w:eastAsia="仿宋" w:cs="仿宋"/>
              <w:sz w:val="24"/>
            </w:rPr>
            <w:t>第二章 投标须知前附表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_Toc155630073 \h </w:instrText>
          </w:r>
          <w:r>
            <w:rPr>
              <w:rFonts w:hint="eastAsia" w:ascii="仿宋" w:hAnsi="仿宋" w:eastAsia="仿宋" w:cs="仿宋"/>
              <w:sz w:val="24"/>
            </w:rPr>
            <w:fldChar w:fldCharType="separate"/>
          </w:r>
          <w:r>
            <w:rPr>
              <w:rFonts w:hint="eastAsia" w:ascii="仿宋" w:hAnsi="仿宋" w:eastAsia="仿宋" w:cs="仿宋"/>
              <w:sz w:val="24"/>
            </w:rPr>
            <w:t>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7"/>
            <w:tabs>
              <w:tab w:val="right" w:leader="dot" w:pos="8296"/>
            </w:tabs>
            <w:spacing w:line="360" w:lineRule="auto"/>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"_Toc155630074" </w:instrText>
          </w:r>
          <w:r>
            <w:rPr>
              <w:rFonts w:hint="eastAsia" w:ascii="仿宋" w:hAnsi="仿宋" w:eastAsia="仿宋" w:cs="仿宋"/>
            </w:rPr>
            <w:fldChar w:fldCharType="separate"/>
          </w:r>
          <w:r>
            <w:rPr>
              <w:rStyle w:val="31"/>
              <w:rFonts w:hint="eastAsia" w:ascii="仿宋" w:hAnsi="仿宋" w:eastAsia="仿宋" w:cs="仿宋"/>
              <w:sz w:val="24"/>
            </w:rPr>
            <w:t>第三章 投标人须知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_Toc155630074 \h </w:instrText>
          </w:r>
          <w:r>
            <w:rPr>
              <w:rFonts w:hint="eastAsia" w:ascii="仿宋" w:hAnsi="仿宋" w:eastAsia="仿宋" w:cs="仿宋"/>
              <w:sz w:val="24"/>
            </w:rPr>
            <w:fldChar w:fldCharType="separate"/>
          </w:r>
          <w:r>
            <w:rPr>
              <w:rFonts w:hint="eastAsia" w:ascii="仿宋" w:hAnsi="仿宋" w:eastAsia="仿宋" w:cs="仿宋"/>
              <w:sz w:val="24"/>
            </w:rPr>
            <w:t>10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7"/>
            <w:tabs>
              <w:tab w:val="right" w:leader="dot" w:pos="8296"/>
            </w:tabs>
            <w:spacing w:line="360" w:lineRule="auto"/>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"_Toc155630081" </w:instrText>
          </w:r>
          <w:r>
            <w:rPr>
              <w:rFonts w:hint="eastAsia" w:ascii="仿宋" w:hAnsi="仿宋" w:eastAsia="仿宋" w:cs="仿宋"/>
            </w:rPr>
            <w:fldChar w:fldCharType="separate"/>
          </w:r>
          <w:r>
            <w:rPr>
              <w:rStyle w:val="31"/>
              <w:rFonts w:hint="eastAsia" w:ascii="仿宋" w:hAnsi="仿宋" w:eastAsia="仿宋" w:cs="仿宋"/>
              <w:sz w:val="24"/>
            </w:rPr>
            <w:t>第四章 政府采购合同</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_Toc155630081 \h </w:instrText>
          </w:r>
          <w:r>
            <w:rPr>
              <w:rFonts w:hint="eastAsia" w:ascii="仿宋" w:hAnsi="仿宋" w:eastAsia="仿宋" w:cs="仿宋"/>
              <w:sz w:val="24"/>
            </w:rPr>
            <w:fldChar w:fldCharType="separate"/>
          </w:r>
          <w:r>
            <w:rPr>
              <w:rFonts w:hint="eastAsia" w:ascii="仿宋" w:hAnsi="仿宋" w:eastAsia="仿宋" w:cs="仿宋"/>
              <w:sz w:val="24"/>
            </w:rPr>
            <w:t>29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7"/>
            <w:tabs>
              <w:tab w:val="right" w:leader="dot" w:pos="8296"/>
            </w:tabs>
            <w:spacing w:line="360" w:lineRule="auto"/>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"_Toc155630085" </w:instrText>
          </w:r>
          <w:r>
            <w:rPr>
              <w:rFonts w:hint="eastAsia" w:ascii="仿宋" w:hAnsi="仿宋" w:eastAsia="仿宋" w:cs="仿宋"/>
            </w:rPr>
            <w:fldChar w:fldCharType="separate"/>
          </w:r>
          <w:r>
            <w:rPr>
              <w:rStyle w:val="31"/>
              <w:rFonts w:hint="eastAsia" w:ascii="仿宋" w:hAnsi="仿宋" w:eastAsia="仿宋" w:cs="仿宋"/>
              <w:sz w:val="24"/>
            </w:rPr>
            <w:t>第五章 采购需求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_Toc155630085 \h </w:instrText>
          </w:r>
          <w:r>
            <w:rPr>
              <w:rFonts w:hint="eastAsia" w:ascii="仿宋" w:hAnsi="仿宋" w:eastAsia="仿宋" w:cs="仿宋"/>
              <w:sz w:val="24"/>
            </w:rPr>
            <w:fldChar w:fldCharType="separate"/>
          </w:r>
          <w:r>
            <w:rPr>
              <w:rFonts w:hint="eastAsia" w:ascii="仿宋" w:hAnsi="仿宋" w:eastAsia="仿宋" w:cs="仿宋"/>
              <w:sz w:val="24"/>
            </w:rPr>
            <w:t>39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7"/>
            <w:tabs>
              <w:tab w:val="right" w:leader="dot" w:pos="8296"/>
            </w:tabs>
            <w:spacing w:line="360" w:lineRule="auto"/>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"_Toc155630086" </w:instrText>
          </w:r>
          <w:r>
            <w:rPr>
              <w:rFonts w:hint="eastAsia" w:ascii="仿宋" w:hAnsi="仿宋" w:eastAsia="仿宋" w:cs="仿宋"/>
            </w:rPr>
            <w:fldChar w:fldCharType="separate"/>
          </w:r>
          <w:r>
            <w:rPr>
              <w:rStyle w:val="31"/>
              <w:rFonts w:hint="eastAsia" w:ascii="仿宋" w:hAnsi="仿宋" w:eastAsia="仿宋" w:cs="仿宋"/>
              <w:sz w:val="24"/>
            </w:rPr>
            <w:t>第六章 评标程序、评标方法和评标标准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_Toc155630086 \h </w:instrText>
          </w:r>
          <w:r>
            <w:rPr>
              <w:rFonts w:hint="eastAsia" w:ascii="仿宋" w:hAnsi="仿宋" w:eastAsia="仿宋" w:cs="仿宋"/>
              <w:sz w:val="24"/>
            </w:rPr>
            <w:fldChar w:fldCharType="separate"/>
          </w:r>
          <w:r>
            <w:rPr>
              <w:rFonts w:hint="eastAsia" w:ascii="仿宋" w:hAnsi="仿宋" w:eastAsia="仿宋" w:cs="仿宋"/>
              <w:sz w:val="24"/>
            </w:rPr>
            <w:t>51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7"/>
            <w:tabs>
              <w:tab w:val="right" w:leader="dot" w:pos="8296"/>
            </w:tabs>
            <w:spacing w:line="360" w:lineRule="auto"/>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"_Toc155630093" </w:instrText>
          </w:r>
          <w:r>
            <w:rPr>
              <w:rFonts w:hint="eastAsia" w:ascii="仿宋" w:hAnsi="仿宋" w:eastAsia="仿宋" w:cs="仿宋"/>
            </w:rPr>
            <w:fldChar w:fldCharType="separate"/>
          </w:r>
          <w:r>
            <w:rPr>
              <w:rStyle w:val="31"/>
              <w:rFonts w:hint="eastAsia" w:ascii="仿宋" w:hAnsi="仿宋" w:eastAsia="仿宋" w:cs="仿宋"/>
              <w:sz w:val="24"/>
            </w:rPr>
            <w:t>第七章 投标文件格式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_Toc155630093 \h </w:instrText>
          </w:r>
          <w:r>
            <w:rPr>
              <w:rFonts w:hint="eastAsia" w:ascii="仿宋" w:hAnsi="仿宋" w:eastAsia="仿宋" w:cs="仿宋"/>
              <w:sz w:val="24"/>
            </w:rPr>
            <w:fldChar w:fldCharType="separate"/>
          </w:r>
          <w:r>
            <w:rPr>
              <w:rFonts w:hint="eastAsia" w:ascii="仿宋" w:hAnsi="仿宋" w:eastAsia="仿宋" w:cs="仿宋"/>
              <w:sz w:val="24"/>
            </w:rPr>
            <w:t>60</w:t>
          </w:r>
          <w:r>
            <w:rPr>
              <w:rFonts w:hint="eastAsia" w:ascii="仿宋" w:hAnsi="仿宋" w:eastAsia="仿宋" w:cs="仿宋"/>
              <w:sz w:val="24"/>
            </w:rPr>
            <w:fldChar w:fldCharType="end"/>
          </w:r>
          <w:r>
            <w:rPr>
              <w:rFonts w:hint="eastAsia" w:ascii="仿宋" w:hAnsi="仿宋" w:eastAsia="仿宋" w:cs="仿宋"/>
              <w:sz w:val="24"/>
            </w:rPr>
            <w:fldChar w:fldCharType="end"/>
          </w:r>
        </w:p>
        <w:p>
          <w:pPr>
            <w:spacing w:line="360" w:lineRule="auto"/>
            <w:rPr>
              <w:rFonts w:hint="eastAsia" w:ascii="仿宋" w:hAnsi="仿宋" w:eastAsia="仿宋" w:cs="仿宋"/>
              <w:sz w:val="32"/>
              <w:szCs w:val="32"/>
            </w:rPr>
          </w:pPr>
          <w:r>
            <w:rPr>
              <w:rFonts w:hint="eastAsia" w:ascii="仿宋" w:hAnsi="仿宋" w:eastAsia="仿宋" w:cs="仿宋"/>
              <w:b/>
              <w:sz w:val="24"/>
            </w:rPr>
            <w:fldChar w:fldCharType="end"/>
          </w:r>
        </w:p>
      </w:sdtContent>
    </w:sdt>
    <w:p>
      <w:pPr>
        <w:pStyle w:val="2"/>
        <w:rPr>
          <w:rFonts w:hint="eastAsia" w:ascii="仿宋" w:hAnsi="仿宋" w:eastAsia="仿宋" w:cs="仿宋"/>
        </w:rPr>
        <w:sectPr>
          <w:headerReference r:id="rId3" w:type="default"/>
          <w:pgSz w:w="11906" w:h="16838"/>
          <w:pgMar w:top="1440" w:right="1800" w:bottom="1440" w:left="1800" w:header="851" w:footer="992" w:gutter="0"/>
          <w:cols w:space="425" w:num="1"/>
          <w:docGrid w:type="lines" w:linePitch="312" w:charSpace="0"/>
        </w:sectPr>
      </w:pPr>
    </w:p>
    <w:p>
      <w:pPr>
        <w:pStyle w:val="2"/>
        <w:rPr>
          <w:rFonts w:hint="eastAsia" w:ascii="仿宋" w:hAnsi="仿宋" w:eastAsia="仿宋" w:cs="仿宋"/>
          <w:sz w:val="32"/>
          <w:szCs w:val="32"/>
        </w:rPr>
      </w:pPr>
      <w:bookmarkStart w:id="0" w:name="_Toc155630071"/>
      <w:r>
        <w:rPr>
          <w:rFonts w:hint="eastAsia" w:ascii="仿宋" w:hAnsi="仿宋" w:eastAsia="仿宋" w:cs="仿宋"/>
        </w:rPr>
        <w:t>招标公告</w:t>
      </w:r>
      <w:bookmarkEnd w:id="0"/>
    </w:p>
    <w:p>
      <w:pPr>
        <w:spacing w:line="500" w:lineRule="exact"/>
        <w:outlineLvl w:val="1"/>
        <w:rPr>
          <w:rFonts w:hint="eastAsia" w:ascii="仿宋" w:hAnsi="仿宋" w:eastAsia="仿宋" w:cs="仿宋"/>
          <w:b/>
          <w:bCs/>
          <w:sz w:val="24"/>
        </w:rPr>
      </w:pPr>
      <w:bookmarkStart w:id="1" w:name="_Toc155630072"/>
      <w:r>
        <w:rPr>
          <w:rFonts w:hint="eastAsia" w:ascii="仿宋" w:hAnsi="仿宋" w:eastAsia="仿宋" w:cs="仿宋"/>
          <w:b/>
          <w:bCs/>
          <w:sz w:val="24"/>
        </w:rPr>
        <w:t>一、项目基本情况</w:t>
      </w:r>
      <w:bookmarkEnd w:id="1"/>
    </w:p>
    <w:p>
      <w:pPr>
        <w:spacing w:line="500" w:lineRule="exact"/>
        <w:rPr>
          <w:rFonts w:hint="default" w:ascii="仿宋" w:hAnsi="仿宋" w:eastAsia="仿宋" w:cs="仿宋"/>
          <w:sz w:val="24"/>
          <w:lang w:val="en-US" w:eastAsia="zh-CN"/>
        </w:rPr>
      </w:pPr>
      <w:r>
        <w:rPr>
          <w:rFonts w:hint="eastAsia" w:ascii="仿宋" w:hAnsi="仿宋" w:eastAsia="仿宋" w:cs="仿宋"/>
          <w:sz w:val="24"/>
          <w:lang w:eastAsia="zh-CN"/>
        </w:rPr>
        <w:t>项目编号：SJX-2024-112</w:t>
      </w:r>
      <w:r>
        <w:rPr>
          <w:rFonts w:hint="eastAsia" w:ascii="仿宋" w:hAnsi="仿宋" w:eastAsia="仿宋" w:cs="仿宋"/>
          <w:sz w:val="24"/>
          <w:lang w:val="en-US" w:eastAsia="zh-CN"/>
        </w:rPr>
        <w:t>-01</w:t>
      </w:r>
    </w:p>
    <w:p>
      <w:pPr>
        <w:spacing w:line="500" w:lineRule="exact"/>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乌苏工业园区管理委员会乌苏工业园区总体规划、乌苏工业园区扩区总体规划编制采购项目</w:t>
      </w:r>
    </w:p>
    <w:p>
      <w:pPr>
        <w:spacing w:line="500" w:lineRule="exact"/>
        <w:rPr>
          <w:rFonts w:hint="eastAsia" w:ascii="仿宋" w:hAnsi="仿宋" w:eastAsia="仿宋" w:cs="仿宋"/>
          <w:sz w:val="24"/>
        </w:rPr>
      </w:pPr>
      <w:r>
        <w:rPr>
          <w:rFonts w:hint="eastAsia" w:ascii="仿宋" w:hAnsi="仿宋" w:eastAsia="仿宋" w:cs="仿宋"/>
          <w:sz w:val="24"/>
        </w:rPr>
        <w:t>采购方式：公开招标</w:t>
      </w:r>
    </w:p>
    <w:p>
      <w:pPr>
        <w:spacing w:line="500" w:lineRule="exact"/>
        <w:rPr>
          <w:rFonts w:hint="eastAsia" w:ascii="仿宋" w:hAnsi="仿宋" w:eastAsia="仿宋" w:cs="仿宋"/>
          <w:sz w:val="24"/>
          <w:lang w:eastAsia="zh-CN"/>
        </w:rPr>
      </w:pPr>
      <w:r>
        <w:rPr>
          <w:rFonts w:hint="eastAsia" w:ascii="仿宋" w:hAnsi="仿宋" w:eastAsia="仿宋" w:cs="仿宋"/>
          <w:sz w:val="24"/>
        </w:rPr>
        <w:t>预算金额：</w:t>
      </w:r>
      <w:r>
        <w:rPr>
          <w:rFonts w:hint="eastAsia" w:ascii="仿宋" w:hAnsi="仿宋" w:eastAsia="仿宋" w:cs="仿宋"/>
          <w:sz w:val="24"/>
          <w:lang w:val="en-US" w:eastAsia="zh-CN"/>
        </w:rPr>
        <w:t>480000元（人民币肆拾捌万圆整）</w:t>
      </w:r>
    </w:p>
    <w:p>
      <w:pPr>
        <w:spacing w:line="500" w:lineRule="exact"/>
        <w:rPr>
          <w:rFonts w:hint="eastAsia" w:ascii="仿宋" w:hAnsi="仿宋" w:eastAsia="仿宋" w:cs="仿宋"/>
          <w:sz w:val="24"/>
          <w:lang w:eastAsia="zh-CN"/>
        </w:rPr>
      </w:pPr>
      <w:r>
        <w:rPr>
          <w:rFonts w:hint="eastAsia" w:ascii="仿宋" w:hAnsi="仿宋" w:eastAsia="仿宋" w:cs="仿宋"/>
          <w:sz w:val="24"/>
          <w:lang w:eastAsia="zh-CN"/>
        </w:rPr>
        <w:t>最高限价：</w:t>
      </w:r>
      <w:r>
        <w:rPr>
          <w:rFonts w:hint="eastAsia" w:ascii="仿宋" w:hAnsi="仿宋" w:eastAsia="仿宋" w:cs="仿宋"/>
          <w:sz w:val="24"/>
          <w:lang w:val="en-US" w:eastAsia="zh-CN"/>
        </w:rPr>
        <w:t>480000元（人民币肆拾捌万圆整）</w:t>
      </w:r>
    </w:p>
    <w:p>
      <w:pPr>
        <w:spacing w:line="500" w:lineRule="exact"/>
        <w:rPr>
          <w:rFonts w:hint="eastAsia" w:ascii="仿宋" w:hAnsi="仿宋" w:eastAsia="仿宋" w:cs="仿宋"/>
          <w:sz w:val="24"/>
        </w:rPr>
      </w:pPr>
      <w:r>
        <w:rPr>
          <w:rFonts w:hint="eastAsia" w:ascii="仿宋" w:hAnsi="仿宋" w:eastAsia="仿宋" w:cs="仿宋"/>
          <w:sz w:val="24"/>
        </w:rPr>
        <w:t>采购需求：</w:t>
      </w:r>
    </w:p>
    <w:p>
      <w:pPr>
        <w:spacing w:line="500" w:lineRule="exact"/>
        <w:rPr>
          <w:rFonts w:hint="eastAsia" w:ascii="仿宋" w:hAnsi="仿宋" w:eastAsia="仿宋" w:cs="仿宋"/>
          <w:sz w:val="24"/>
          <w:lang w:eastAsia="zh-CN"/>
        </w:rPr>
      </w:pPr>
      <w:r>
        <w:rPr>
          <w:rFonts w:hint="eastAsia" w:ascii="仿宋" w:hAnsi="仿宋" w:eastAsia="仿宋" w:cs="仿宋"/>
          <w:sz w:val="24"/>
        </w:rPr>
        <w:t>标项名称：</w:t>
      </w:r>
      <w:r>
        <w:rPr>
          <w:rFonts w:hint="eastAsia" w:ascii="仿宋" w:hAnsi="仿宋" w:eastAsia="仿宋" w:cs="仿宋"/>
          <w:sz w:val="24"/>
          <w:lang w:eastAsia="zh-CN"/>
        </w:rPr>
        <w:t>乌苏工业园区管理委员会乌苏工业园区总体规划、乌苏工业园区扩区总体规划编制采购项目</w:t>
      </w:r>
    </w:p>
    <w:p>
      <w:pPr>
        <w:spacing w:line="500" w:lineRule="exact"/>
        <w:rPr>
          <w:rFonts w:hint="eastAsia" w:ascii="仿宋" w:hAnsi="仿宋" w:eastAsia="仿宋" w:cs="仿宋"/>
          <w:sz w:val="24"/>
        </w:rPr>
      </w:pPr>
      <w:r>
        <w:rPr>
          <w:rFonts w:hint="eastAsia" w:ascii="仿宋" w:hAnsi="仿宋" w:eastAsia="仿宋" w:cs="仿宋"/>
          <w:sz w:val="24"/>
        </w:rPr>
        <w:t>数量：1</w:t>
      </w:r>
    </w:p>
    <w:p>
      <w:pPr>
        <w:spacing w:line="500" w:lineRule="exact"/>
        <w:rPr>
          <w:rFonts w:hint="eastAsia" w:ascii="仿宋" w:hAnsi="仿宋" w:eastAsia="仿宋" w:cs="仿宋"/>
          <w:sz w:val="24"/>
        </w:rPr>
      </w:pPr>
      <w:r>
        <w:rPr>
          <w:rFonts w:hint="eastAsia" w:ascii="仿宋" w:hAnsi="仿宋" w:eastAsia="仿宋" w:cs="仿宋"/>
          <w:sz w:val="24"/>
        </w:rPr>
        <w:t>预算金额：</w:t>
      </w:r>
      <w:r>
        <w:rPr>
          <w:rFonts w:hint="eastAsia" w:ascii="仿宋" w:hAnsi="仿宋" w:eastAsia="仿宋" w:cs="仿宋"/>
          <w:sz w:val="24"/>
          <w:lang w:val="en-US" w:eastAsia="zh-CN"/>
        </w:rPr>
        <w:t>480000元（人民币肆拾捌万圆整）</w:t>
      </w:r>
    </w:p>
    <w:p>
      <w:pPr>
        <w:spacing w:line="500" w:lineRule="exact"/>
        <w:rPr>
          <w:rFonts w:hint="eastAsia" w:ascii="仿宋" w:hAnsi="仿宋" w:eastAsia="仿宋" w:cs="仿宋"/>
          <w:sz w:val="24"/>
        </w:rPr>
      </w:pPr>
      <w:r>
        <w:rPr>
          <w:rFonts w:hint="eastAsia" w:ascii="仿宋" w:hAnsi="仿宋" w:eastAsia="仿宋" w:cs="仿宋"/>
          <w:sz w:val="24"/>
        </w:rPr>
        <w:t>简要规格描述或项目基本概况介绍、用途：</w:t>
      </w:r>
      <w:r>
        <w:rPr>
          <w:rFonts w:hint="eastAsia" w:ascii="仿宋" w:hAnsi="仿宋" w:eastAsia="仿宋" w:cs="仿宋"/>
          <w:sz w:val="24"/>
          <w:lang w:eastAsia="zh-CN"/>
        </w:rPr>
        <w:t>乌苏工业园区总体规划、乌苏工业园区扩区总体规划编制</w:t>
      </w:r>
    </w:p>
    <w:p>
      <w:pPr>
        <w:spacing w:line="500" w:lineRule="exact"/>
        <w:rPr>
          <w:rFonts w:hint="eastAsia" w:ascii="仿宋" w:hAnsi="仿宋" w:eastAsia="仿宋" w:cs="仿宋"/>
          <w:sz w:val="24"/>
        </w:rPr>
      </w:pPr>
      <w:r>
        <w:rPr>
          <w:rFonts w:hint="eastAsia" w:ascii="仿宋" w:hAnsi="仿宋" w:eastAsia="仿宋" w:cs="仿宋"/>
          <w:sz w:val="24"/>
        </w:rPr>
        <w:t>备注：/</w:t>
      </w:r>
    </w:p>
    <w:p>
      <w:pPr>
        <w:spacing w:line="500" w:lineRule="exact"/>
        <w:rPr>
          <w:rFonts w:hint="eastAsia" w:ascii="仿宋" w:hAnsi="仿宋" w:eastAsia="仿宋" w:cs="仿宋"/>
          <w:sz w:val="24"/>
        </w:rPr>
      </w:pPr>
      <w:r>
        <w:rPr>
          <w:rFonts w:hint="eastAsia" w:ascii="仿宋" w:hAnsi="仿宋" w:eastAsia="仿宋" w:cs="仿宋"/>
          <w:sz w:val="24"/>
        </w:rPr>
        <w:t>合同履约期限：</w:t>
      </w:r>
      <w:r>
        <w:rPr>
          <w:rFonts w:hint="eastAsia" w:ascii="仿宋" w:hAnsi="仿宋" w:eastAsia="仿宋" w:cs="仿宋"/>
          <w:sz w:val="24"/>
          <w:lang w:val="en-US" w:eastAsia="zh-CN"/>
        </w:rPr>
        <w:t>合同签订后50日内</w:t>
      </w:r>
      <w:r>
        <w:rPr>
          <w:rFonts w:hint="eastAsia" w:ascii="仿宋" w:hAnsi="仿宋" w:eastAsia="仿宋" w:cs="仿宋"/>
          <w:sz w:val="24"/>
        </w:rPr>
        <w:t xml:space="preserve"> </w:t>
      </w:r>
    </w:p>
    <w:p>
      <w:pPr>
        <w:spacing w:line="500" w:lineRule="exact"/>
        <w:rPr>
          <w:rFonts w:hint="eastAsia" w:ascii="仿宋" w:hAnsi="仿宋" w:eastAsia="仿宋" w:cs="仿宋"/>
          <w:sz w:val="24"/>
          <w:lang w:val="en-US" w:eastAsia="zh-CN"/>
        </w:rPr>
      </w:pPr>
      <w:r>
        <w:rPr>
          <w:rFonts w:hint="eastAsia" w:ascii="仿宋" w:hAnsi="仿宋" w:eastAsia="仿宋" w:cs="仿宋"/>
          <w:sz w:val="24"/>
        </w:rPr>
        <w:t>本项目（否）接受联合体投标</w:t>
      </w:r>
      <w:r>
        <w:rPr>
          <w:rFonts w:hint="eastAsia" w:ascii="仿宋" w:hAnsi="仿宋" w:eastAsia="仿宋" w:cs="仿宋"/>
          <w:sz w:val="24"/>
          <w:lang w:eastAsia="zh-CN"/>
        </w:rPr>
        <w:t>。</w:t>
      </w:r>
    </w:p>
    <w:p>
      <w:pPr>
        <w:spacing w:line="500" w:lineRule="exact"/>
        <w:rPr>
          <w:rFonts w:hint="eastAsia" w:ascii="仿宋" w:hAnsi="仿宋" w:eastAsia="仿宋" w:cs="仿宋"/>
          <w:sz w:val="24"/>
        </w:rPr>
      </w:pPr>
      <w:r>
        <w:rPr>
          <w:rFonts w:hint="eastAsia" w:ascii="仿宋" w:hAnsi="仿宋" w:eastAsia="仿宋" w:cs="仿宋"/>
          <w:sz w:val="24"/>
        </w:rPr>
        <w:t>二、申请人的资格要求：</w:t>
      </w:r>
    </w:p>
    <w:p>
      <w:pPr>
        <w:spacing w:line="360" w:lineRule="auto"/>
        <w:rPr>
          <w:rFonts w:hint="eastAsia" w:ascii="仿宋" w:hAnsi="仿宋" w:eastAsia="仿宋" w:cs="仿宋"/>
          <w:sz w:val="24"/>
          <w:lang w:eastAsia="zh-CN"/>
        </w:rPr>
      </w:pPr>
      <w:r>
        <w:rPr>
          <w:rFonts w:hint="eastAsia" w:ascii="仿宋" w:hAnsi="仿宋" w:eastAsia="仿宋" w:cs="仿宋"/>
          <w:sz w:val="24"/>
        </w:rPr>
        <w:t>1.满足《中华人民共和国政府采购法》第二十二条规定</w:t>
      </w:r>
      <w:r>
        <w:rPr>
          <w:rFonts w:hint="eastAsia" w:ascii="仿宋" w:hAnsi="仿宋" w:eastAsia="仿宋" w:cs="仿宋"/>
          <w:sz w:val="24"/>
          <w:lang w:eastAsia="zh-CN"/>
        </w:rPr>
        <w:t>：</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)具有独立承担民事责任的能力；</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)具有良好的商业信誉和健全的财务会计制度；</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)具有履行合同所必需的设备和专业技术能力；</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)有依法缴纳税收和社会保障资金的良好记录；</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)参加政府采购活动前三年内，在经营活动中没有重大违法记录；</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)法律、行政法规规定的其他条件。</w:t>
      </w:r>
    </w:p>
    <w:p>
      <w:pPr>
        <w:pStyle w:val="59"/>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2.单位负责人为同一人或者存在直接控股、管理关系的不同投标人，不得参加同一包号投标或者未划分包号的同一招标项目投标。 </w:t>
      </w:r>
    </w:p>
    <w:p>
      <w:pPr>
        <w:pStyle w:val="59"/>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3.为采购项目提供整体设计、规范编制或者项目管理、监理、检测等服务的供应商，不得再参加该采购项目的其他采购活动。</w:t>
      </w:r>
    </w:p>
    <w:p>
      <w:pPr>
        <w:pStyle w:val="59"/>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4.</w:t>
      </w:r>
      <w:r>
        <w:rPr>
          <w:rFonts w:hint="eastAsia" w:ascii="仿宋" w:hAnsi="仿宋" w:eastAsia="仿宋" w:cs="仿宋"/>
          <w:sz w:val="24"/>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r>
        <w:rPr>
          <w:rFonts w:hint="eastAsia" w:ascii="仿宋" w:hAnsi="仿宋" w:eastAsia="仿宋" w:cs="仿宋"/>
          <w:sz w:val="24"/>
          <w:highlight w:val="none"/>
          <w:u w:val="none"/>
        </w:rPr>
        <w:t xml:space="preserve"> </w:t>
      </w:r>
    </w:p>
    <w:p>
      <w:pPr>
        <w:pStyle w:val="47"/>
        <w:spacing w:line="360" w:lineRule="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.落实政府采购政策需满足的资格要求：本项目专门面向</w:t>
      </w:r>
      <w:r>
        <w:rPr>
          <w:rFonts w:hint="eastAsia" w:ascii="仿宋" w:hAnsi="仿宋" w:eastAsia="仿宋" w:cs="仿宋"/>
          <w:sz w:val="24"/>
          <w:lang w:val="en-US" w:eastAsia="zh-CN"/>
        </w:rPr>
        <w:t>中小企业预留份额100%。</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rPr>
        <w:t>.本项目的特定资格要求：</w:t>
      </w:r>
      <w:r>
        <w:rPr>
          <w:rFonts w:hint="eastAsia" w:ascii="仿宋" w:hAnsi="仿宋" w:eastAsia="仿宋" w:cs="仿宋"/>
          <w:sz w:val="24"/>
          <w:lang w:val="en-US" w:eastAsia="zh-CN"/>
        </w:rPr>
        <w:t>/</w:t>
      </w:r>
    </w:p>
    <w:p>
      <w:pPr>
        <w:spacing w:line="500" w:lineRule="exact"/>
        <w:rPr>
          <w:rFonts w:hint="eastAsia" w:ascii="仿宋" w:hAnsi="仿宋" w:eastAsia="仿宋" w:cs="仿宋"/>
          <w:sz w:val="24"/>
          <w:highlight w:val="none"/>
        </w:rPr>
      </w:pPr>
      <w:r>
        <w:rPr>
          <w:rFonts w:hint="eastAsia" w:ascii="仿宋" w:hAnsi="仿宋" w:eastAsia="仿宋" w:cs="仿宋"/>
          <w:sz w:val="24"/>
        </w:rPr>
        <w:t>三、获</w:t>
      </w:r>
      <w:r>
        <w:rPr>
          <w:rFonts w:hint="eastAsia" w:ascii="仿宋" w:hAnsi="仿宋" w:eastAsia="仿宋" w:cs="仿宋"/>
          <w:sz w:val="24"/>
          <w:highlight w:val="none"/>
        </w:rPr>
        <w:t>取招标文件</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时间：2024年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日至2024年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日，每天上午00:00至12:00，下午12:00至23:59（北京时间，法定节假日除外）</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地点：政采云平台（https://www.zcygov.cn/）</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方式：供应商登录政采云平台https://www.zcygov.cn/在线申请获取采购文件（进入“项目采购”应用，在获取采购文件菜单中选择项目，申请获取采购文件）本次招标不提供纸质版招标文件。</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售价（元）：0元</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四、提交投标文件截止时间、开标时间和地点</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提交投标文件截止时间：</w:t>
      </w:r>
      <w:r>
        <w:rPr>
          <w:rFonts w:hint="eastAsia" w:ascii="仿宋" w:hAnsi="仿宋" w:eastAsia="仿宋" w:cs="仿宋"/>
          <w:sz w:val="24"/>
          <w:highlight w:val="none"/>
          <w:lang w:eastAsia="zh-CN"/>
        </w:rPr>
        <w:t>2024年</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24</w:t>
      </w:r>
      <w:r>
        <w:rPr>
          <w:rFonts w:hint="eastAsia" w:ascii="仿宋" w:hAnsi="仿宋" w:eastAsia="仿宋" w:cs="仿宋"/>
          <w:sz w:val="24"/>
          <w:highlight w:val="none"/>
          <w:lang w:eastAsia="zh-CN"/>
        </w:rPr>
        <w:t>日</w:t>
      </w:r>
      <w:r>
        <w:rPr>
          <w:rFonts w:hint="eastAsia" w:ascii="仿宋" w:hAnsi="仿宋" w:eastAsia="仿宋" w:cs="仿宋"/>
          <w:sz w:val="24"/>
          <w:highlight w:val="none"/>
        </w:rPr>
        <w:t>11时00分（北京时间）</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投标地点：政采云平台（https://www.zcygov.cn/），本项目采用不见面开标，加密的电子投标文件在投标截止时间前在政采云平台上传。</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11时00分（北京时间）</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开标地点：政采云平台（https://www.zcygov.cn/）不见面开标系统</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五、公告期限</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六、其他补充事宜</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1.关于本项目所有公告、公示在新疆政府采购网发布。</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2.请投标单位随时关注本项目的澄清、答疑、变更事项。</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3.本项目实行电子招投标，供应商须登录政采云平台申请获取招标文件，并通过政采云电子投标客户端制作响应文件，同时自行承担与投标有关的一切费用。</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4.各供应商应在开标前确保成为新疆政府采购网正式注册入库供应商，并完成CA数字证书申领。因未注册入库、未办理CA数字证书等原因造成无法投标或投标失败等后果由供应商自行承担。</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5.有意向参与电子开评标的供应商，可访问新疆数字证书认证中心官方网站（https://www.xjca.com.cn/）或下载“新疆政务通”APP自行进行申领。如需咨询，请联系新疆CA服务热线0991-2819290。 </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七、对本次招标提出询问，请按以下方式联系。</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1.采购人信息</w:t>
      </w:r>
    </w:p>
    <w:p>
      <w:pPr>
        <w:spacing w:line="500" w:lineRule="exact"/>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乌苏工业园区管理委员会</w:t>
      </w:r>
    </w:p>
    <w:p>
      <w:pPr>
        <w:spacing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乌苏市</w:t>
      </w:r>
      <w:r>
        <w:rPr>
          <w:rFonts w:hint="eastAsia" w:ascii="仿宋" w:hAnsi="仿宋" w:eastAsia="仿宋" w:cs="仿宋"/>
          <w:sz w:val="24"/>
          <w:highlight w:val="none"/>
          <w:lang w:val="en-US" w:eastAsia="zh-CN"/>
        </w:rPr>
        <w:t>黄河东路188号</w:t>
      </w:r>
    </w:p>
    <w:p>
      <w:pPr>
        <w:spacing w:line="50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联系人：马工</w:t>
      </w:r>
    </w:p>
    <w:p>
      <w:pPr>
        <w:spacing w:line="500" w:lineRule="exact"/>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0992-8517533</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2.采购代理机构信息</w:t>
      </w:r>
    </w:p>
    <w:p>
      <w:pPr>
        <w:spacing w:line="500" w:lineRule="exact"/>
        <w:rPr>
          <w:rFonts w:hint="eastAsia" w:ascii="仿宋" w:hAnsi="仿宋" w:eastAsia="仿宋" w:cs="仿宋"/>
          <w:sz w:val="24"/>
        </w:rPr>
      </w:pPr>
      <w:r>
        <w:rPr>
          <w:rFonts w:hint="eastAsia" w:ascii="仿宋" w:hAnsi="仿宋" w:eastAsia="仿宋" w:cs="仿宋"/>
          <w:sz w:val="24"/>
        </w:rPr>
        <w:t>名 称：新疆世纪星工程咨询有限公司</w:t>
      </w:r>
    </w:p>
    <w:p>
      <w:pPr>
        <w:spacing w:line="500" w:lineRule="exact"/>
        <w:rPr>
          <w:rFonts w:hint="eastAsia" w:ascii="仿宋" w:hAnsi="仿宋" w:eastAsia="仿宋" w:cs="仿宋"/>
          <w:sz w:val="24"/>
        </w:rPr>
      </w:pPr>
      <w:r>
        <w:rPr>
          <w:rFonts w:hint="eastAsia" w:ascii="仿宋" w:hAnsi="仿宋" w:eastAsia="仿宋" w:cs="仿宋"/>
          <w:sz w:val="24"/>
        </w:rPr>
        <w:t>地址：乌鲁木齐市黄山街81号一品•九点阳光B座20楼</w:t>
      </w:r>
    </w:p>
    <w:p>
      <w:pPr>
        <w:spacing w:line="500" w:lineRule="exact"/>
        <w:rPr>
          <w:rFonts w:hint="eastAsia" w:ascii="仿宋" w:hAnsi="仿宋" w:eastAsia="仿宋" w:cs="仿宋"/>
          <w:sz w:val="24"/>
        </w:rPr>
      </w:pPr>
      <w:r>
        <w:rPr>
          <w:rFonts w:hint="eastAsia" w:ascii="仿宋" w:hAnsi="仿宋" w:eastAsia="仿宋" w:cs="仿宋"/>
          <w:sz w:val="24"/>
        </w:rPr>
        <w:t>联系方式：0991-3678303</w:t>
      </w:r>
    </w:p>
    <w:p>
      <w:pPr>
        <w:spacing w:line="500" w:lineRule="exact"/>
        <w:rPr>
          <w:rFonts w:hint="eastAsia" w:ascii="仿宋" w:hAnsi="仿宋" w:eastAsia="仿宋" w:cs="仿宋"/>
          <w:sz w:val="24"/>
        </w:rPr>
      </w:pPr>
      <w:r>
        <w:rPr>
          <w:rFonts w:hint="eastAsia" w:ascii="仿宋" w:hAnsi="仿宋" w:eastAsia="仿宋" w:cs="仿宋"/>
          <w:sz w:val="24"/>
        </w:rPr>
        <w:t>3.项目联系方式</w:t>
      </w:r>
    </w:p>
    <w:p>
      <w:pPr>
        <w:spacing w:line="500" w:lineRule="exact"/>
        <w:rPr>
          <w:rFonts w:hint="eastAsia" w:ascii="仿宋" w:hAnsi="仿宋" w:eastAsia="仿宋" w:cs="仿宋"/>
          <w:sz w:val="24"/>
          <w:lang w:eastAsia="zh-CN"/>
        </w:rPr>
      </w:pPr>
      <w:r>
        <w:rPr>
          <w:rFonts w:hint="eastAsia" w:ascii="仿宋" w:hAnsi="仿宋" w:eastAsia="仿宋" w:cs="仿宋"/>
          <w:sz w:val="24"/>
        </w:rPr>
        <w:t>项目联系人：</w:t>
      </w:r>
      <w:r>
        <w:rPr>
          <w:rFonts w:hint="eastAsia" w:ascii="仿宋" w:hAnsi="仿宋" w:eastAsia="仿宋" w:cs="仿宋"/>
          <w:sz w:val="24"/>
          <w:lang w:eastAsia="zh-CN"/>
        </w:rPr>
        <w:t>马伟、訾王贝、李航、殷叔岗、杜萍</w:t>
      </w:r>
    </w:p>
    <w:p>
      <w:pPr>
        <w:spacing w:line="500" w:lineRule="exact"/>
        <w:rPr>
          <w:rFonts w:hint="default" w:ascii="仿宋" w:hAnsi="仿宋" w:eastAsia="仿宋" w:cs="仿宋"/>
          <w:sz w:val="24"/>
          <w:lang w:val="en-US" w:eastAsia="zh-CN"/>
        </w:rPr>
      </w:pPr>
      <w:r>
        <w:rPr>
          <w:rFonts w:hint="eastAsia" w:ascii="仿宋" w:hAnsi="仿宋" w:eastAsia="仿宋" w:cs="仿宋"/>
          <w:sz w:val="24"/>
        </w:rPr>
        <w:t>电 话：0991-3678303</w:t>
      </w:r>
      <w:r>
        <w:rPr>
          <w:rFonts w:hint="eastAsia" w:ascii="仿宋" w:hAnsi="仿宋" w:eastAsia="仿宋" w:cs="仿宋"/>
          <w:sz w:val="24"/>
          <w:lang w:eastAsia="zh-CN"/>
        </w:rPr>
        <w:t>、</w:t>
      </w:r>
      <w:r>
        <w:rPr>
          <w:rFonts w:hint="eastAsia" w:ascii="仿宋" w:hAnsi="仿宋" w:eastAsia="仿宋" w:cs="仿宋"/>
          <w:sz w:val="24"/>
          <w:lang w:val="en-US" w:eastAsia="zh-CN"/>
        </w:rPr>
        <w:t>17699111818</w:t>
      </w:r>
    </w:p>
    <w:p>
      <w:pPr>
        <w:rPr>
          <w:rFonts w:hint="eastAsia" w:ascii="仿宋" w:hAnsi="仿宋" w:eastAsia="仿宋" w:cs="仿宋"/>
          <w:sz w:val="24"/>
        </w:rPr>
      </w:pPr>
      <w:r>
        <w:rPr>
          <w:rFonts w:hint="eastAsia" w:ascii="仿宋" w:hAnsi="仿宋" w:eastAsia="仿宋" w:cs="仿宋"/>
          <w:sz w:val="24"/>
        </w:rPr>
        <w:br w:type="page"/>
      </w:r>
    </w:p>
    <w:p>
      <w:pPr>
        <w:pStyle w:val="2"/>
        <w:rPr>
          <w:rFonts w:hint="eastAsia" w:ascii="仿宋" w:hAnsi="仿宋" w:eastAsia="仿宋" w:cs="仿宋"/>
        </w:rPr>
      </w:pPr>
      <w:bookmarkStart w:id="2" w:name="_Toc155630073"/>
      <w:r>
        <w:rPr>
          <w:rFonts w:hint="eastAsia" w:ascii="仿宋" w:hAnsi="仿宋" w:eastAsia="仿宋" w:cs="仿宋"/>
        </w:rPr>
        <w:t>投标须知前附表</w:t>
      </w:r>
      <w:bookmarkEnd w:id="2"/>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本表是本招标项目的具体资料，是对投标人须知的具体补充和修改，如有矛盾，均以本资料表为准。标记“☑”的选项意为适用于本项目，标记“□”的选项意为不适用于本项目。</w:t>
      </w:r>
    </w:p>
    <w:p>
      <w:pPr>
        <w:spacing w:line="500" w:lineRule="exact"/>
        <w:ind w:firstLine="480" w:firstLineChars="200"/>
        <w:rPr>
          <w:rFonts w:hint="eastAsia" w:ascii="仿宋" w:hAnsi="仿宋" w:eastAsia="仿宋" w:cs="仿宋"/>
          <w:sz w:val="24"/>
        </w:rPr>
      </w:pP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01"/>
        <w:gridCol w:w="742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条款号</w:t>
            </w:r>
          </w:p>
        </w:tc>
        <w:tc>
          <w:tcPr>
            <w:tcW w:w="7421" w:type="dxa"/>
            <w:tcBorders>
              <w:tl2br w:val="nil"/>
              <w:tr2bl w:val="nil"/>
            </w:tcBorders>
          </w:tcPr>
          <w:p>
            <w:pPr>
              <w:spacing w:line="440" w:lineRule="exact"/>
              <w:jc w:val="center"/>
              <w:rPr>
                <w:rFonts w:hint="eastAsia" w:ascii="仿宋" w:hAnsi="仿宋" w:eastAsia="仿宋" w:cs="仿宋"/>
                <w:b/>
                <w:bCs/>
                <w:sz w:val="24"/>
              </w:rPr>
            </w:pPr>
            <w:r>
              <w:rPr>
                <w:rFonts w:hint="eastAsia" w:ascii="仿宋" w:hAnsi="仿宋" w:eastAsia="仿宋" w:cs="仿宋"/>
                <w:b/>
                <w:bCs/>
                <w:sz w:val="24"/>
              </w:rPr>
              <w:t>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1.1</w:t>
            </w:r>
          </w:p>
        </w:tc>
        <w:tc>
          <w:tcPr>
            <w:tcW w:w="7421" w:type="dxa"/>
            <w:tcBorders>
              <w:tl2br w:val="nil"/>
              <w:tr2bl w:val="nil"/>
            </w:tcBorders>
            <w:vAlign w:val="center"/>
          </w:tcPr>
          <w:p>
            <w:pPr>
              <w:spacing w:line="440" w:lineRule="exact"/>
              <w:rPr>
                <w:rFonts w:hint="eastAsia" w:ascii="仿宋" w:hAnsi="仿宋" w:eastAsia="仿宋" w:cs="仿宋"/>
                <w:sz w:val="24"/>
                <w:lang w:eastAsia="zh-CN"/>
              </w:rPr>
            </w:pPr>
            <w:r>
              <w:rPr>
                <w:rFonts w:hint="eastAsia" w:ascii="仿宋" w:hAnsi="仿宋" w:eastAsia="仿宋" w:cs="仿宋"/>
                <w:sz w:val="24"/>
              </w:rPr>
              <w:t>采购人：</w:t>
            </w:r>
            <w:r>
              <w:rPr>
                <w:rFonts w:hint="eastAsia" w:ascii="仿宋" w:hAnsi="仿宋" w:eastAsia="仿宋" w:cs="仿宋"/>
                <w:sz w:val="24"/>
                <w:lang w:eastAsia="zh-CN"/>
              </w:rPr>
              <w:t>乌苏工业园区管理委员会</w:t>
            </w:r>
          </w:p>
          <w:p>
            <w:pPr>
              <w:spacing w:line="440" w:lineRule="exact"/>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eastAsia="zh-CN"/>
              </w:rPr>
              <w:t>乌苏市</w:t>
            </w:r>
            <w:r>
              <w:rPr>
                <w:rFonts w:hint="eastAsia" w:ascii="仿宋" w:hAnsi="仿宋" w:eastAsia="仿宋" w:cs="仿宋"/>
                <w:sz w:val="24"/>
                <w:lang w:val="en-US" w:eastAsia="zh-CN"/>
              </w:rPr>
              <w:t>黄河东路188号</w:t>
            </w:r>
          </w:p>
          <w:p>
            <w:pPr>
              <w:spacing w:line="4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马工</w:t>
            </w:r>
          </w:p>
          <w:p>
            <w:pPr>
              <w:spacing w:line="440" w:lineRule="exact"/>
              <w:rPr>
                <w:rFonts w:hint="eastAsia" w:ascii="仿宋" w:hAnsi="仿宋" w:eastAsia="仿宋" w:cs="仿宋"/>
                <w:sz w:val="24"/>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0992-8517533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1.2</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 xml:space="preserve">采购代理机构：新疆世纪星工程咨询有限公司 </w:t>
            </w:r>
          </w:p>
          <w:p>
            <w:pPr>
              <w:spacing w:line="440" w:lineRule="exact"/>
              <w:rPr>
                <w:rFonts w:hint="eastAsia" w:ascii="仿宋" w:hAnsi="仿宋" w:eastAsia="仿宋" w:cs="仿宋"/>
                <w:sz w:val="24"/>
              </w:rPr>
            </w:pPr>
            <w:r>
              <w:rPr>
                <w:rFonts w:hint="eastAsia" w:ascii="仿宋" w:hAnsi="仿宋" w:eastAsia="仿宋" w:cs="仿宋"/>
                <w:sz w:val="24"/>
              </w:rPr>
              <w:t>地址：乌鲁木齐市黄山街81号一品•九点阳光B座20楼</w:t>
            </w:r>
          </w:p>
          <w:p>
            <w:pPr>
              <w:spacing w:line="440" w:lineRule="exact"/>
              <w:rPr>
                <w:rFonts w:hint="eastAsia" w:ascii="仿宋" w:hAnsi="仿宋" w:eastAsia="仿宋" w:cs="仿宋"/>
                <w:sz w:val="24"/>
              </w:rPr>
            </w:pPr>
            <w:r>
              <w:rPr>
                <w:rFonts w:hint="eastAsia" w:ascii="仿宋" w:hAnsi="仿宋" w:eastAsia="仿宋" w:cs="仿宋"/>
                <w:sz w:val="24"/>
              </w:rPr>
              <w:t>业务联系人：</w:t>
            </w:r>
            <w:r>
              <w:rPr>
                <w:rFonts w:hint="eastAsia" w:ascii="仿宋" w:hAnsi="仿宋" w:eastAsia="仿宋" w:cs="仿宋"/>
                <w:sz w:val="24"/>
                <w:lang w:eastAsia="zh-CN"/>
              </w:rPr>
              <w:t>马伟、訾王贝、李航、殷叔岗、杜萍</w:t>
            </w:r>
            <w:r>
              <w:rPr>
                <w:rFonts w:hint="eastAsia" w:ascii="仿宋" w:hAnsi="仿宋" w:eastAsia="仿宋" w:cs="仿宋"/>
                <w:sz w:val="24"/>
              </w:rPr>
              <w:t xml:space="preserve">  </w:t>
            </w:r>
          </w:p>
          <w:p>
            <w:pPr>
              <w:spacing w:line="440" w:lineRule="exact"/>
              <w:rPr>
                <w:rFonts w:hint="default" w:ascii="仿宋" w:hAnsi="仿宋" w:eastAsia="仿宋" w:cs="仿宋"/>
                <w:sz w:val="24"/>
                <w:lang w:val="en-US" w:eastAsia="zh-CN"/>
              </w:rPr>
            </w:pPr>
            <w:r>
              <w:rPr>
                <w:rFonts w:hint="eastAsia" w:ascii="仿宋" w:hAnsi="仿宋" w:eastAsia="仿宋" w:cs="仿宋"/>
                <w:sz w:val="24"/>
              </w:rPr>
              <w:t>电话：0991-3678303</w:t>
            </w:r>
            <w:r>
              <w:rPr>
                <w:rFonts w:hint="eastAsia" w:ascii="仿宋" w:hAnsi="仿宋" w:eastAsia="仿宋" w:cs="仿宋"/>
                <w:sz w:val="24"/>
                <w:lang w:eastAsia="zh-CN"/>
              </w:rPr>
              <w:t>、</w:t>
            </w:r>
            <w:r>
              <w:rPr>
                <w:rFonts w:hint="eastAsia" w:ascii="仿宋" w:hAnsi="仿宋" w:eastAsia="仿宋" w:cs="仿宋"/>
                <w:sz w:val="24"/>
                <w:lang w:val="en-US" w:eastAsia="zh-CN"/>
              </w:rPr>
              <w:t>17699111818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1.3.3</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合格投标人的其他资格要求：</w:t>
            </w:r>
          </w:p>
          <w:p>
            <w:pPr>
              <w:spacing w:line="360" w:lineRule="auto"/>
              <w:rPr>
                <w:rFonts w:hint="eastAsia" w:ascii="仿宋" w:hAnsi="仿宋" w:eastAsia="仿宋" w:cs="仿宋"/>
                <w:sz w:val="24"/>
                <w:lang w:eastAsia="zh-CN"/>
              </w:rPr>
            </w:pPr>
            <w:r>
              <w:rPr>
                <w:rFonts w:hint="eastAsia" w:ascii="仿宋" w:hAnsi="仿宋" w:eastAsia="仿宋" w:cs="仿宋"/>
                <w:sz w:val="24"/>
              </w:rPr>
              <w:t>1.满足《中华人民共和国政府采购法》第二十二条规定</w:t>
            </w:r>
            <w:r>
              <w:rPr>
                <w:rFonts w:hint="eastAsia" w:ascii="仿宋" w:hAnsi="仿宋" w:eastAsia="仿宋" w:cs="仿宋"/>
                <w:sz w:val="24"/>
                <w:lang w:eastAsia="zh-CN"/>
              </w:rPr>
              <w:t>：</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)具有独立承担民事责任的能力；</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)具有良好的商业信誉和健全的财务会计制度；</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)具有履行合同所必需的设备和专业技术能力；</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)有依法缴纳税收和社会保障资金的良好记录；</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)参加政府采购活动前三年内，在经营活动中没有重大违法记录；</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)法律、行政法规规定的其他条件。</w:t>
            </w:r>
          </w:p>
          <w:p>
            <w:pPr>
              <w:pStyle w:val="59"/>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2.单位负责人为同一人或者存在直接控股、管理关系的不同投标人，不得参加同一包号投标或者未划分包号的同一招标项目投标。 </w:t>
            </w:r>
          </w:p>
          <w:p>
            <w:pPr>
              <w:pStyle w:val="59"/>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3.为采购项目提供整体设计、规范编制或者项目管理、监理、检测等服务的供应商，不得再参加该采购项目的其他采购活动。</w:t>
            </w:r>
          </w:p>
          <w:p>
            <w:pPr>
              <w:pStyle w:val="59"/>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4.</w:t>
            </w:r>
            <w:r>
              <w:rPr>
                <w:rFonts w:hint="eastAsia" w:ascii="仿宋" w:hAnsi="仿宋" w:eastAsia="仿宋" w:cs="仿宋"/>
                <w:sz w:val="24"/>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r>
              <w:rPr>
                <w:rFonts w:hint="eastAsia" w:ascii="仿宋" w:hAnsi="仿宋" w:eastAsia="仿宋" w:cs="仿宋"/>
                <w:sz w:val="24"/>
                <w:highlight w:val="none"/>
                <w:u w:val="none"/>
              </w:rPr>
              <w:t xml:space="preserve"> </w:t>
            </w:r>
          </w:p>
          <w:p>
            <w:pPr>
              <w:pStyle w:val="47"/>
              <w:spacing w:line="360" w:lineRule="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.落实政府采购政策需满足的资格要求：本项目专门面向</w:t>
            </w:r>
            <w:r>
              <w:rPr>
                <w:rFonts w:hint="eastAsia" w:ascii="仿宋" w:hAnsi="仿宋" w:eastAsia="仿宋" w:cs="仿宋"/>
                <w:sz w:val="24"/>
                <w:lang w:val="en-US" w:eastAsia="zh-CN"/>
              </w:rPr>
              <w:t>中小企业预留份额100%。</w:t>
            </w:r>
          </w:p>
          <w:p>
            <w:pPr>
              <w:spacing w:line="360" w:lineRule="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.本项目的特定资格要求：</w:t>
            </w:r>
            <w:r>
              <w:rPr>
                <w:rFonts w:hint="eastAsia" w:ascii="仿宋" w:hAnsi="仿宋" w:eastAsia="仿宋" w:cs="仿宋"/>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1.4</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是否允许采购进口产品：否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1.5.1</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本项目采购标的对应的中小企业划分标准所属行业：</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974"/>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1" w:type="pct"/>
                  <w:vAlign w:val="center"/>
                </w:tcPr>
                <w:p>
                  <w:pPr>
                    <w:pStyle w:val="25"/>
                    <w:spacing w:after="0" w:line="4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包号</w:t>
                  </w:r>
                </w:p>
              </w:tc>
              <w:tc>
                <w:tcPr>
                  <w:tcW w:w="2067" w:type="pct"/>
                  <w:vAlign w:val="center"/>
                </w:tcPr>
                <w:p>
                  <w:pPr>
                    <w:pStyle w:val="25"/>
                    <w:spacing w:after="0" w:line="4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标的名称</w:t>
                  </w:r>
                </w:p>
              </w:tc>
              <w:tc>
                <w:tcPr>
                  <w:tcW w:w="2222" w:type="pct"/>
                  <w:vAlign w:val="center"/>
                </w:tcPr>
                <w:p>
                  <w:pPr>
                    <w:pStyle w:val="25"/>
                    <w:spacing w:after="0" w:line="440" w:lineRule="exact"/>
                    <w:ind w:left="0" w:leftChars="0" w:firstLine="0" w:firstLineChars="0"/>
                    <w:jc w:val="center"/>
                    <w:rPr>
                      <w:rFonts w:hint="eastAsia" w:ascii="仿宋" w:hAnsi="仿宋" w:eastAsia="仿宋" w:cs="仿宋"/>
                      <w:sz w:val="24"/>
                    </w:rPr>
                  </w:pPr>
                  <w:r>
                    <w:rPr>
                      <w:rFonts w:hint="eastAsia" w:ascii="仿宋" w:hAnsi="仿宋" w:eastAsia="仿宋" w:cs="仿宋"/>
                      <w:kern w:val="2"/>
                      <w:sz w:val="24"/>
                      <w:szCs w:val="24"/>
                      <w:lang w:val="en-US" w:eastAsia="zh-CN" w:bidi="ar-SA"/>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1" w:type="pct"/>
                  <w:vAlign w:val="center"/>
                </w:tcPr>
                <w:p>
                  <w:pPr>
                    <w:pStyle w:val="25"/>
                    <w:spacing w:after="0" w:line="440" w:lineRule="exact"/>
                    <w:ind w:left="0" w:leftChars="0" w:firstLine="0" w:firstLineChars="0"/>
                    <w:rPr>
                      <w:rFonts w:hint="eastAsia" w:ascii="仿宋" w:hAnsi="仿宋" w:eastAsia="仿宋" w:cs="仿宋"/>
                      <w:sz w:val="24"/>
                    </w:rPr>
                  </w:pPr>
                  <w:r>
                    <w:rPr>
                      <w:rFonts w:hint="eastAsia" w:ascii="仿宋" w:hAnsi="仿宋" w:eastAsia="仿宋" w:cs="仿宋"/>
                      <w:sz w:val="24"/>
                    </w:rPr>
                    <w:t>第一包</w:t>
                  </w:r>
                </w:p>
              </w:tc>
              <w:tc>
                <w:tcPr>
                  <w:tcW w:w="2067" w:type="pct"/>
                  <w:vAlign w:val="center"/>
                </w:tcPr>
                <w:p>
                  <w:pPr>
                    <w:pStyle w:val="25"/>
                    <w:spacing w:after="0" w:line="440" w:lineRule="exact"/>
                    <w:ind w:left="0" w:leftChars="0" w:firstLine="0" w:firstLineChars="0"/>
                    <w:rPr>
                      <w:rFonts w:hint="eastAsia" w:ascii="仿宋" w:hAnsi="仿宋" w:eastAsia="仿宋" w:cs="仿宋"/>
                      <w:sz w:val="24"/>
                    </w:rPr>
                  </w:pPr>
                  <w:bookmarkStart w:id="257" w:name="_GoBack"/>
                  <w:r>
                    <w:rPr>
                      <w:rFonts w:hint="eastAsia" w:ascii="仿宋" w:hAnsi="仿宋" w:eastAsia="仿宋" w:cs="仿宋"/>
                      <w:sz w:val="24"/>
                      <w:lang w:eastAsia="zh-CN"/>
                    </w:rPr>
                    <w:t>乌苏工业园区</w:t>
                  </w:r>
                  <w:r>
                    <w:rPr>
                      <w:rFonts w:hint="eastAsia" w:ascii="仿宋" w:hAnsi="仿宋" w:eastAsia="仿宋" w:cs="仿宋"/>
                      <w:sz w:val="24"/>
                      <w:lang w:val="en-US" w:eastAsia="zh-CN"/>
                    </w:rPr>
                    <w:t>总体规划</w:t>
                  </w:r>
                  <w:r>
                    <w:rPr>
                      <w:rFonts w:hint="eastAsia" w:ascii="仿宋" w:hAnsi="仿宋" w:eastAsia="仿宋" w:cs="仿宋"/>
                      <w:sz w:val="24"/>
                      <w:lang w:eastAsia="zh-CN"/>
                    </w:rPr>
                    <w:t>、</w:t>
                  </w:r>
                  <w:r>
                    <w:rPr>
                      <w:rFonts w:hint="eastAsia" w:ascii="仿宋" w:hAnsi="仿宋" w:eastAsia="仿宋" w:cs="仿宋"/>
                      <w:sz w:val="24"/>
                      <w:lang w:val="en-US" w:eastAsia="zh-CN"/>
                    </w:rPr>
                    <w:t>乌苏工业园区扩区总体规划编制</w:t>
                  </w:r>
                  <w:bookmarkEnd w:id="257"/>
                </w:p>
              </w:tc>
              <w:tc>
                <w:tcPr>
                  <w:tcW w:w="2222" w:type="pct"/>
                  <w:vAlign w:val="center"/>
                </w:tcPr>
                <w:p>
                  <w:pPr>
                    <w:pStyle w:val="25"/>
                    <w:spacing w:after="0" w:line="440" w:lineRule="exact"/>
                    <w:ind w:left="0" w:leftChars="0" w:firstLine="0" w:firstLineChars="0"/>
                    <w:rPr>
                      <w:rFonts w:hint="default" w:ascii="仿宋" w:hAnsi="仿宋" w:eastAsia="仿宋" w:cs="仿宋"/>
                      <w:sz w:val="24"/>
                      <w:lang w:val="en-US" w:eastAsia="zh-CN"/>
                    </w:rPr>
                  </w:pPr>
                  <w:r>
                    <w:rPr>
                      <w:rFonts w:hint="eastAsia" w:ascii="仿宋" w:hAnsi="仿宋" w:eastAsia="仿宋" w:cs="仿宋"/>
                      <w:sz w:val="24"/>
                      <w:lang w:val="en-US" w:eastAsia="zh-CN"/>
                    </w:rPr>
                    <w:t>其他未列明行业</w:t>
                  </w:r>
                </w:p>
              </w:tc>
            </w:tr>
          </w:tbl>
          <w:p>
            <w:pPr>
              <w:pStyle w:val="25"/>
              <w:spacing w:line="440" w:lineRule="exact"/>
              <w:ind w:left="0" w:leftChars="0" w:firstLine="0" w:firstLineChars="0"/>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1.5.2</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本项目不专门面向中小企业预留采购份额。</w:t>
            </w:r>
          </w:p>
          <w:p>
            <w:pPr>
              <w:spacing w:line="440" w:lineRule="exac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b w:val="0"/>
                <w:bCs w:val="0"/>
                <w:sz w:val="24"/>
              </w:rPr>
              <w:t>本项目专门面向</w:t>
            </w:r>
            <w:r>
              <w:rPr>
                <w:rFonts w:hint="eastAsia" w:ascii="仿宋" w:hAnsi="仿宋" w:eastAsia="仿宋" w:cs="仿宋"/>
                <w:b w:val="0"/>
                <w:bCs w:val="0"/>
                <w:sz w:val="24"/>
                <w:lang w:eastAsia="zh-CN"/>
              </w:rPr>
              <w:t>☑</w:t>
            </w:r>
            <w:r>
              <w:rPr>
                <w:rFonts w:hint="eastAsia" w:ascii="仿宋" w:hAnsi="仿宋" w:eastAsia="仿宋" w:cs="仿宋"/>
                <w:b w:val="0"/>
                <w:bCs w:val="0"/>
                <w:sz w:val="24"/>
              </w:rPr>
              <w:t>中小</w:t>
            </w:r>
            <w:r>
              <w:rPr>
                <w:rFonts w:hint="eastAsia" w:ascii="仿宋" w:hAnsi="仿宋" w:eastAsia="仿宋" w:cs="仿宋"/>
                <w:b w:val="0"/>
                <w:bCs w:val="0"/>
                <w:sz w:val="24"/>
                <w:lang w:eastAsia="zh-CN"/>
              </w:rPr>
              <w:t>☑</w:t>
            </w:r>
            <w:r>
              <w:rPr>
                <w:rFonts w:hint="eastAsia" w:ascii="仿宋" w:hAnsi="仿宋" w:eastAsia="仿宋" w:cs="仿宋"/>
                <w:b w:val="0"/>
                <w:bCs w:val="0"/>
                <w:sz w:val="24"/>
              </w:rPr>
              <w:t>小微企业 采购。</w:t>
            </w:r>
            <w:r>
              <w:rPr>
                <w:rFonts w:hint="eastAsia" w:ascii="仿宋" w:hAnsi="仿宋" w:eastAsia="仿宋" w:cs="仿宋"/>
                <w:sz w:val="24"/>
              </w:rPr>
              <w:t>即: 提供</w:t>
            </w:r>
            <w:r>
              <w:rPr>
                <w:rFonts w:hint="eastAsia" w:ascii="仿宋" w:hAnsi="仿宋" w:eastAsia="仿宋" w:cs="仿宋"/>
                <w:b w:val="0"/>
                <w:bCs w:val="0"/>
                <w:sz w:val="24"/>
              </w:rPr>
              <w:t>的</w:t>
            </w:r>
            <w:r>
              <w:rPr>
                <w:rFonts w:hint="eastAsia" w:ascii="仿宋" w:hAnsi="仿宋" w:eastAsia="仿宋" w:cs="仿宋"/>
                <w:sz w:val="24"/>
              </w:rPr>
              <w:t>货物全部由符合政策要求的</w:t>
            </w:r>
            <w:r>
              <w:rPr>
                <w:rFonts w:hint="eastAsia" w:ascii="仿宋" w:hAnsi="仿宋" w:eastAsia="仿宋" w:cs="仿宋"/>
                <w:sz w:val="24"/>
                <w:lang w:eastAsia="zh-CN"/>
              </w:rPr>
              <w:t>□</w:t>
            </w:r>
            <w:r>
              <w:rPr>
                <w:rFonts w:hint="eastAsia" w:ascii="仿宋" w:hAnsi="仿宋" w:eastAsia="仿宋" w:cs="仿宋"/>
                <w:bCs/>
                <w:sz w:val="24"/>
              </w:rPr>
              <w:t>中小</w:t>
            </w:r>
            <w:r>
              <w:rPr>
                <w:rFonts w:hint="eastAsia" w:ascii="仿宋" w:hAnsi="仿宋" w:eastAsia="仿宋" w:cs="仿宋"/>
                <w:bCs/>
                <w:sz w:val="24"/>
                <w:lang w:eastAsia="zh-CN"/>
              </w:rPr>
              <w:t>□</w:t>
            </w:r>
            <w:r>
              <w:rPr>
                <w:rFonts w:hint="eastAsia" w:ascii="仿宋" w:hAnsi="仿宋" w:eastAsia="仿宋" w:cs="仿宋"/>
                <w:bCs/>
                <w:sz w:val="24"/>
              </w:rPr>
              <w:t>小微</w:t>
            </w:r>
            <w:r>
              <w:rPr>
                <w:rFonts w:hint="eastAsia" w:ascii="仿宋" w:hAnsi="仿宋" w:eastAsia="仿宋" w:cs="仿宋"/>
                <w:sz w:val="24"/>
              </w:rPr>
              <w:t>企业制造、服务全部由符合政策要求的</w:t>
            </w:r>
            <w:r>
              <w:rPr>
                <w:rFonts w:hint="eastAsia" w:ascii="仿宋" w:hAnsi="仿宋" w:eastAsia="仿宋" w:cs="仿宋"/>
                <w:bCs/>
                <w:sz w:val="24"/>
                <w:lang w:eastAsia="zh-CN"/>
              </w:rPr>
              <w:t>☑</w:t>
            </w:r>
            <w:r>
              <w:rPr>
                <w:rFonts w:hint="eastAsia" w:ascii="仿宋" w:hAnsi="仿宋" w:eastAsia="仿宋" w:cs="仿宋"/>
                <w:bCs/>
                <w:sz w:val="24"/>
              </w:rPr>
              <w:t>中小</w:t>
            </w:r>
            <w:r>
              <w:rPr>
                <w:rFonts w:hint="eastAsia" w:ascii="仿宋" w:hAnsi="仿宋" w:eastAsia="仿宋" w:cs="仿宋"/>
                <w:bCs/>
                <w:sz w:val="24"/>
                <w:lang w:eastAsia="zh-CN"/>
              </w:rPr>
              <w:t>☑</w:t>
            </w:r>
            <w:r>
              <w:rPr>
                <w:rFonts w:hint="eastAsia" w:ascii="仿宋" w:hAnsi="仿宋" w:eastAsia="仿宋" w:cs="仿宋"/>
                <w:bCs/>
                <w:sz w:val="24"/>
              </w:rPr>
              <w:t>小微</w:t>
            </w:r>
            <w:r>
              <w:rPr>
                <w:rFonts w:hint="eastAsia" w:ascii="仿宋" w:hAnsi="仿宋" w:eastAsia="仿宋" w:cs="仿宋"/>
                <w:sz w:val="24"/>
              </w:rPr>
              <w:t>企业承接。</w:t>
            </w:r>
          </w:p>
          <w:p>
            <w:pPr>
              <w:spacing w:line="440" w:lineRule="exact"/>
              <w:rPr>
                <w:rFonts w:hint="eastAsia" w:ascii="仿宋" w:hAnsi="仿宋" w:eastAsia="仿宋" w:cs="仿宋"/>
                <w:sz w:val="24"/>
              </w:rPr>
            </w:pPr>
            <w:r>
              <w:rPr>
                <w:rFonts w:hint="eastAsia" w:ascii="仿宋" w:hAnsi="仿宋" w:eastAsia="仿宋" w:cs="仿宋"/>
                <w:sz w:val="24"/>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Cs/>
                <w:sz w:val="24"/>
                <w:u w:val="single"/>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1.11</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是否允许联合体投标：否</w:t>
            </w:r>
          </w:p>
          <w:p>
            <w:pPr>
              <w:spacing w:line="440" w:lineRule="exact"/>
              <w:rPr>
                <w:rFonts w:hint="eastAsia" w:ascii="仿宋" w:hAnsi="仿宋" w:eastAsia="仿宋" w:cs="仿宋"/>
                <w:sz w:val="24"/>
              </w:rPr>
            </w:pPr>
            <w:r>
              <w:rPr>
                <w:rFonts w:hint="eastAsia" w:ascii="仿宋" w:hAnsi="仿宋" w:eastAsia="仿宋" w:cs="仿宋"/>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2.2</w:t>
            </w:r>
          </w:p>
        </w:tc>
        <w:tc>
          <w:tcPr>
            <w:tcW w:w="7421" w:type="dxa"/>
            <w:tcBorders>
              <w:tl2br w:val="nil"/>
              <w:tr2bl w:val="nil"/>
            </w:tcBorders>
            <w:vAlign w:val="center"/>
          </w:tcPr>
          <w:p>
            <w:pPr>
              <w:spacing w:line="440" w:lineRule="exact"/>
              <w:rPr>
                <w:rFonts w:hint="eastAsia" w:ascii="仿宋" w:hAnsi="仿宋" w:eastAsia="仿宋" w:cs="仿宋"/>
                <w:sz w:val="24"/>
                <w:highlight w:val="yellow"/>
              </w:rPr>
            </w:pPr>
            <w:r>
              <w:rPr>
                <w:rFonts w:hint="eastAsia" w:ascii="仿宋" w:hAnsi="仿宋" w:eastAsia="仿宋" w:cs="仿宋"/>
                <w:sz w:val="24"/>
              </w:rPr>
              <w:t>项目预算金额：</w:t>
            </w:r>
            <w:r>
              <w:rPr>
                <w:rFonts w:hint="eastAsia" w:ascii="仿宋" w:hAnsi="仿宋" w:eastAsia="仿宋" w:cs="仿宋"/>
                <w:sz w:val="24"/>
                <w:lang w:val="en-US" w:eastAsia="zh-CN"/>
              </w:rPr>
              <w:t>480000元（人民币肆拾捌万圆整）</w:t>
            </w:r>
          </w:p>
          <w:p>
            <w:pPr>
              <w:spacing w:line="440" w:lineRule="exact"/>
              <w:rPr>
                <w:rFonts w:hint="eastAsia" w:ascii="仿宋" w:hAnsi="仿宋" w:eastAsia="仿宋" w:cs="仿宋"/>
                <w:sz w:val="24"/>
              </w:rPr>
            </w:pPr>
            <w:r>
              <w:rPr>
                <w:rFonts w:hint="eastAsia" w:ascii="仿宋" w:hAnsi="仿宋" w:eastAsia="仿宋" w:cs="仿宋"/>
                <w:sz w:val="24"/>
              </w:rPr>
              <w:t>最高限价：</w:t>
            </w:r>
            <w:r>
              <w:rPr>
                <w:rFonts w:hint="eastAsia" w:ascii="仿宋" w:hAnsi="仿宋" w:eastAsia="仿宋" w:cs="仿宋"/>
                <w:sz w:val="24"/>
                <w:lang w:val="en-US" w:eastAsia="zh-CN"/>
              </w:rPr>
              <w:t>480000元（人民币肆拾捌万圆整）</w:t>
            </w:r>
          </w:p>
          <w:p>
            <w:pPr>
              <w:spacing w:line="440" w:lineRule="exact"/>
              <w:rPr>
                <w:rFonts w:hint="eastAsia" w:ascii="仿宋" w:hAnsi="仿宋" w:eastAsia="仿宋" w:cs="仿宋"/>
                <w:sz w:val="24"/>
              </w:rPr>
            </w:pPr>
            <w:r>
              <w:rPr>
                <w:rFonts w:hint="eastAsia" w:ascii="仿宋" w:hAnsi="仿宋" w:eastAsia="仿宋" w:cs="仿宋"/>
                <w:sz w:val="24"/>
              </w:rPr>
              <w:t>注：投标人投标报价不得高于最高限价，高于最高限价作废标处理。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5.4</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 xml:space="preserve">是否组织现场考察或者召开答疑会：否 </w:t>
            </w:r>
          </w:p>
          <w:p>
            <w:pPr>
              <w:spacing w:line="440" w:lineRule="exact"/>
              <w:rPr>
                <w:rFonts w:hint="eastAsia" w:ascii="仿宋" w:hAnsi="仿宋" w:eastAsia="仿宋" w:cs="仿宋"/>
                <w:sz w:val="24"/>
              </w:rPr>
            </w:pPr>
            <w:r>
              <w:rPr>
                <w:rFonts w:hint="eastAsia" w:ascii="仿宋" w:hAnsi="仿宋" w:eastAsia="仿宋" w:cs="仿宋"/>
                <w:sz w:val="24"/>
              </w:rPr>
              <w:t>组织现场考察或者召开答疑会相关要求：/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 xml:space="preserve">5.7 </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 xml:space="preserve">是否需要提供样品：否 </w:t>
            </w:r>
          </w:p>
          <w:p>
            <w:pPr>
              <w:spacing w:line="440" w:lineRule="exact"/>
              <w:rPr>
                <w:rFonts w:hint="eastAsia" w:ascii="仿宋" w:hAnsi="仿宋" w:eastAsia="仿宋" w:cs="仿宋"/>
                <w:sz w:val="24"/>
              </w:rPr>
            </w:pPr>
            <w:r>
              <w:rPr>
                <w:rFonts w:hint="eastAsia" w:ascii="仿宋" w:hAnsi="仿宋" w:eastAsia="仿宋" w:cs="仿宋"/>
                <w:sz w:val="24"/>
              </w:rPr>
              <w:t>提供样品要求包括：/（样品的制作标准和要求、接收及退还，样品检测报告，检测机构、检测内容等内容）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 xml:space="preserve">7.1 </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如投标人对多个包进行投标，可以中标</w:t>
            </w:r>
            <w:r>
              <w:rPr>
                <w:rFonts w:hint="eastAsia" w:ascii="仿宋" w:hAnsi="仿宋" w:eastAsia="仿宋" w:cs="仿宋"/>
                <w:b/>
                <w:bCs/>
                <w:sz w:val="24"/>
                <w:u w:val="single"/>
              </w:rPr>
              <w:t>多</w:t>
            </w:r>
            <w:r>
              <w:rPr>
                <w:rFonts w:hint="eastAsia" w:ascii="仿宋" w:hAnsi="仿宋" w:eastAsia="仿宋" w:cs="仿宋"/>
                <w:sz w:val="24"/>
              </w:rPr>
              <w:t>包（本项目不适用）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10</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保证金形式：支票、汇票、本票、网上银行支付或者金融机构、担保机构出具的保函等政府采购法律法规中要求的非现金形式</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保证金数额：</w:t>
            </w:r>
            <w:r>
              <w:rPr>
                <w:rFonts w:hint="eastAsia" w:ascii="仿宋" w:hAnsi="仿宋" w:eastAsia="仿宋" w:cs="仿宋"/>
                <w:sz w:val="24"/>
                <w:highlight w:val="none"/>
                <w:lang w:val="en-US" w:eastAsia="zh-CN"/>
              </w:rPr>
              <w:t>9600元（玖仟陆佰圆整）</w:t>
            </w:r>
            <w:r>
              <w:rPr>
                <w:rFonts w:hint="eastAsia" w:ascii="仿宋" w:hAnsi="仿宋" w:eastAsia="仿宋" w:cs="仿宋"/>
                <w:sz w:val="24"/>
                <w:highlight w:val="none"/>
              </w:rPr>
              <w:t>；</w:t>
            </w:r>
          </w:p>
          <w:p>
            <w:pPr>
              <w:spacing w:line="440" w:lineRule="exact"/>
              <w:rPr>
                <w:rFonts w:hint="eastAsia" w:ascii="仿宋" w:hAnsi="仿宋" w:eastAsia="仿宋" w:cs="仿宋"/>
                <w:sz w:val="24"/>
              </w:rPr>
            </w:pPr>
            <w:r>
              <w:rPr>
                <w:rFonts w:hint="eastAsia" w:ascii="仿宋" w:hAnsi="仿宋" w:eastAsia="仿宋" w:cs="仿宋"/>
                <w:sz w:val="24"/>
              </w:rPr>
              <w:t>如采用网上银行方式，采购代理机构账号信息如下：</w:t>
            </w:r>
          </w:p>
          <w:p>
            <w:pPr>
              <w:spacing w:line="440" w:lineRule="exact"/>
              <w:rPr>
                <w:rFonts w:hint="eastAsia" w:ascii="仿宋" w:hAnsi="仿宋" w:eastAsia="仿宋" w:cs="仿宋"/>
                <w:sz w:val="24"/>
              </w:rPr>
            </w:pPr>
            <w:r>
              <w:rPr>
                <w:rFonts w:hint="eastAsia" w:ascii="仿宋" w:hAnsi="仿宋" w:eastAsia="仿宋" w:cs="仿宋"/>
                <w:sz w:val="24"/>
              </w:rPr>
              <w:t>保证金收款人：新疆世纪星工程咨询有限公司</w:t>
            </w:r>
          </w:p>
          <w:p>
            <w:pPr>
              <w:spacing w:line="440" w:lineRule="exact"/>
              <w:rPr>
                <w:rFonts w:hint="eastAsia" w:ascii="仿宋" w:hAnsi="仿宋" w:eastAsia="仿宋" w:cs="仿宋"/>
                <w:sz w:val="24"/>
              </w:rPr>
            </w:pPr>
            <w:r>
              <w:rPr>
                <w:rFonts w:hint="eastAsia" w:ascii="仿宋" w:hAnsi="仿宋" w:eastAsia="仿宋" w:cs="仿宋"/>
                <w:sz w:val="24"/>
              </w:rPr>
              <w:t>保证金收款账号：512090100100073085</w:t>
            </w:r>
          </w:p>
          <w:p>
            <w:pPr>
              <w:spacing w:line="440" w:lineRule="exact"/>
              <w:rPr>
                <w:rFonts w:hint="eastAsia" w:ascii="仿宋" w:hAnsi="仿宋" w:eastAsia="仿宋" w:cs="仿宋"/>
                <w:sz w:val="24"/>
              </w:rPr>
            </w:pPr>
            <w:r>
              <w:rPr>
                <w:rFonts w:hint="eastAsia" w:ascii="仿宋" w:hAnsi="仿宋" w:eastAsia="仿宋" w:cs="仿宋"/>
                <w:sz w:val="24"/>
              </w:rPr>
              <w:t>保证收款银行及行号: 兴业银行乌鲁木齐分行营业部309881002010</w:t>
            </w:r>
          </w:p>
          <w:p>
            <w:pPr>
              <w:spacing w:line="440" w:lineRule="exact"/>
              <w:rPr>
                <w:rFonts w:hint="eastAsia" w:ascii="仿宋" w:hAnsi="仿宋" w:eastAsia="仿宋" w:cs="仿宋"/>
                <w:sz w:val="24"/>
              </w:rPr>
            </w:pPr>
            <w:r>
              <w:rPr>
                <w:rFonts w:hint="eastAsia" w:ascii="仿宋" w:hAnsi="仿宋" w:eastAsia="仿宋" w:cs="仿宋"/>
                <w:sz w:val="24"/>
              </w:rPr>
              <w:t>投标保证金到账（保函提交）截止时间同投标截止时间。</w:t>
            </w:r>
          </w:p>
          <w:p>
            <w:pPr>
              <w:spacing w:line="440" w:lineRule="exact"/>
              <w:rPr>
                <w:rFonts w:hint="eastAsia" w:ascii="仿宋" w:hAnsi="仿宋" w:eastAsia="仿宋" w:cs="仿宋"/>
                <w:sz w:val="24"/>
              </w:rPr>
            </w:pPr>
            <w:r>
              <w:rPr>
                <w:rFonts w:hint="eastAsia" w:ascii="仿宋" w:hAnsi="仿宋" w:eastAsia="仿宋" w:cs="仿宋"/>
                <w:sz w:val="24"/>
              </w:rPr>
              <w:t>以支票、汇票、本票、网上银行支付等形式提交投标保证金的，应在投标截止时间前到账；</w:t>
            </w:r>
          </w:p>
          <w:p>
            <w:pPr>
              <w:spacing w:line="440" w:lineRule="exact"/>
              <w:rPr>
                <w:rFonts w:hint="eastAsia" w:ascii="仿宋" w:hAnsi="仿宋" w:eastAsia="仿宋" w:cs="仿宋"/>
                <w:sz w:val="24"/>
              </w:rPr>
            </w:pPr>
            <w:r>
              <w:rPr>
                <w:rFonts w:hint="eastAsia" w:ascii="仿宋" w:hAnsi="仿宋" w:eastAsia="仿宋" w:cs="仿宋"/>
                <w:sz w:val="24"/>
              </w:rPr>
              <w:t>以金融机构、担保机构出具的纸质保函形式提交投标保证金的（除政采云平台金融服务中心办理的电子保函外），应在投标截止时间前将原件提交至采购代理机构，未提交原件的将按无效投标（响应）处理。</w:t>
            </w:r>
          </w:p>
          <w:p>
            <w:pPr>
              <w:spacing w:line="440" w:lineRule="exact"/>
              <w:rPr>
                <w:rFonts w:hint="eastAsia" w:ascii="仿宋" w:hAnsi="仿宋" w:eastAsia="仿宋" w:cs="仿宋"/>
                <w:sz w:val="24"/>
              </w:rPr>
            </w:pPr>
            <w:r>
              <w:rPr>
                <w:rFonts w:hint="eastAsia" w:ascii="仿宋" w:hAnsi="仿宋" w:eastAsia="仿宋" w:cs="仿宋"/>
                <w:sz w:val="24"/>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pPr>
              <w:spacing w:line="440" w:lineRule="exact"/>
              <w:rPr>
                <w:rFonts w:hint="eastAsia" w:ascii="仿宋" w:hAnsi="仿宋" w:eastAsia="仿宋" w:cs="仿宋"/>
                <w:sz w:val="24"/>
              </w:rPr>
            </w:pPr>
            <w:r>
              <w:rPr>
                <w:rFonts w:hint="eastAsia" w:ascii="仿宋" w:hAnsi="仿宋" w:eastAsia="仿宋" w:cs="仿宋"/>
                <w:sz w:val="24"/>
              </w:rPr>
              <w:t>由于到账时间晚于投标截止时间的，或者票据错误、印鉴不清等原因导致不能到账的，其投标无效。</w:t>
            </w:r>
          </w:p>
          <w:p>
            <w:pPr>
              <w:spacing w:line="440" w:lineRule="exact"/>
              <w:rPr>
                <w:rFonts w:hint="eastAsia" w:ascii="仿宋" w:hAnsi="仿宋" w:eastAsia="仿宋" w:cs="仿宋"/>
                <w:sz w:val="24"/>
              </w:rPr>
            </w:pPr>
            <w:r>
              <w:rPr>
                <w:rFonts w:hint="eastAsia" w:ascii="仿宋" w:hAnsi="仿宋" w:eastAsia="仿宋" w:cs="仿宋"/>
                <w:sz w:val="24"/>
              </w:rPr>
              <w:t>投标保证金（投标电子保函）有效期与投标有效期一致。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11.1</w:t>
            </w:r>
          </w:p>
        </w:tc>
        <w:tc>
          <w:tcPr>
            <w:tcW w:w="7421" w:type="dxa"/>
            <w:tcBorders>
              <w:tl2br w:val="nil"/>
              <w:tr2bl w:val="nil"/>
            </w:tcBorders>
            <w:vAlign w:val="center"/>
          </w:tcPr>
          <w:p>
            <w:pPr>
              <w:spacing w:line="440" w:lineRule="exact"/>
              <w:rPr>
                <w:rFonts w:hint="eastAsia" w:ascii="仿宋" w:hAnsi="仿宋" w:eastAsia="仿宋" w:cs="仿宋"/>
                <w:b/>
                <w:bCs/>
                <w:sz w:val="24"/>
              </w:rPr>
            </w:pPr>
            <w:r>
              <w:rPr>
                <w:rFonts w:hint="eastAsia" w:ascii="仿宋" w:hAnsi="仿宋" w:eastAsia="仿宋" w:cs="仿宋"/>
                <w:sz w:val="24"/>
              </w:rPr>
              <w:t>投标有效期：90 日历日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4" w:hRule="atLeast"/>
        </w:trPr>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13.1</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投标截止</w:t>
            </w:r>
            <w:r>
              <w:rPr>
                <w:rFonts w:hint="eastAsia" w:ascii="仿宋" w:hAnsi="仿宋" w:eastAsia="仿宋" w:cs="仿宋"/>
                <w:sz w:val="24"/>
                <w:highlight w:val="none"/>
              </w:rPr>
              <w:t>时间：</w:t>
            </w:r>
            <w:r>
              <w:rPr>
                <w:rFonts w:hint="eastAsia" w:ascii="仿宋" w:hAnsi="仿宋" w:eastAsia="仿宋" w:cs="仿宋"/>
                <w:sz w:val="24"/>
                <w:highlight w:val="none"/>
                <w:lang w:eastAsia="zh-CN"/>
              </w:rPr>
              <w:t>2024年</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月2</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日</w:t>
            </w:r>
            <w:r>
              <w:rPr>
                <w:rFonts w:hint="eastAsia" w:ascii="仿宋" w:hAnsi="仿宋" w:eastAsia="仿宋" w:cs="仿宋"/>
                <w:sz w:val="24"/>
                <w:highlight w:val="none"/>
              </w:rPr>
              <w:t>11:00（北京</w:t>
            </w:r>
            <w:r>
              <w:rPr>
                <w:rFonts w:hint="eastAsia" w:ascii="仿宋" w:hAnsi="仿宋" w:eastAsia="仿宋" w:cs="仿宋"/>
                <w:sz w:val="24"/>
              </w:rPr>
              <w:t>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14.1</w:t>
            </w:r>
          </w:p>
        </w:tc>
        <w:tc>
          <w:tcPr>
            <w:tcW w:w="7421"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 xml:space="preserve">开标时间：同投标截止时间 </w:t>
            </w:r>
          </w:p>
          <w:p>
            <w:pPr>
              <w:spacing w:line="440" w:lineRule="exact"/>
              <w:rPr>
                <w:rFonts w:hint="eastAsia" w:ascii="仿宋" w:hAnsi="仿宋" w:eastAsia="仿宋" w:cs="仿宋"/>
                <w:sz w:val="24"/>
              </w:rPr>
            </w:pPr>
            <w:r>
              <w:rPr>
                <w:rFonts w:hint="eastAsia" w:ascii="仿宋" w:hAnsi="仿宋" w:eastAsia="仿宋" w:cs="仿宋"/>
                <w:sz w:val="24"/>
              </w:rPr>
              <w:t>开标地点：政采云平台（https://www.zcygov.cn/）不见面开标系统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101" w:type="dxa"/>
            <w:tcBorders>
              <w:bottom w:val="single" w:color="auto" w:sz="4" w:space="0"/>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18.1</w:t>
            </w:r>
          </w:p>
        </w:tc>
        <w:tc>
          <w:tcPr>
            <w:tcW w:w="7421" w:type="dxa"/>
            <w:tcBorders>
              <w:bottom w:val="single" w:color="auto" w:sz="4" w:space="0"/>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 xml:space="preserve">采购人是否委托评标委员会直接确定中标人：否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101" w:type="dxa"/>
            <w:tcBorders>
              <w:top w:val="single" w:color="auto" w:sz="4" w:space="0"/>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21.5</w:t>
            </w:r>
          </w:p>
        </w:tc>
        <w:tc>
          <w:tcPr>
            <w:tcW w:w="7421" w:type="dxa"/>
            <w:tcBorders>
              <w:top w:val="single" w:color="auto" w:sz="4" w:space="0"/>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本项目是否允许分包：</w:t>
            </w:r>
          </w:p>
          <w:p>
            <w:pPr>
              <w:spacing w:line="440" w:lineRule="exact"/>
              <w:rPr>
                <w:rFonts w:hint="eastAsia" w:ascii="仿宋" w:hAnsi="仿宋" w:eastAsia="仿宋" w:cs="仿宋"/>
                <w:sz w:val="24"/>
              </w:rPr>
            </w:pPr>
            <w:r>
              <w:rPr>
                <w:rFonts w:hint="eastAsia" w:ascii="仿宋" w:hAnsi="仿宋" w:eastAsia="仿宋" w:cs="仿宋"/>
                <w:sz w:val="24"/>
              </w:rPr>
              <w:t>☑不允许</w:t>
            </w:r>
          </w:p>
          <w:p>
            <w:pPr>
              <w:spacing w:line="440" w:lineRule="exact"/>
              <w:rPr>
                <w:rFonts w:hint="eastAsia" w:ascii="仿宋" w:hAnsi="仿宋" w:eastAsia="仿宋" w:cs="仿宋"/>
                <w:sz w:val="24"/>
              </w:rPr>
            </w:pPr>
            <w:r>
              <w:rPr>
                <w:rFonts w:hint="eastAsia" w:ascii="仿宋" w:hAnsi="仿宋" w:eastAsia="仿宋" w:cs="仿宋"/>
                <w:sz w:val="24"/>
              </w:rPr>
              <w:t>□允许，具体要求：</w:t>
            </w:r>
          </w:p>
          <w:p>
            <w:pPr>
              <w:spacing w:line="440" w:lineRule="exact"/>
              <w:rPr>
                <w:rFonts w:hint="eastAsia" w:ascii="仿宋" w:hAnsi="仿宋" w:eastAsia="仿宋" w:cs="仿宋"/>
                <w:sz w:val="24"/>
              </w:rPr>
            </w:pPr>
            <w:r>
              <w:rPr>
                <w:rFonts w:hint="eastAsia" w:ascii="仿宋" w:hAnsi="仿宋" w:eastAsia="仿宋" w:cs="仿宋"/>
                <w:sz w:val="24"/>
              </w:rPr>
              <w:t>（1）可以分包履行的具体内容：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rPr>
                <w:rFonts w:hint="eastAsia" w:ascii="仿宋" w:hAnsi="仿宋" w:eastAsia="仿宋" w:cs="仿宋"/>
                <w:sz w:val="24"/>
              </w:rPr>
            </w:pPr>
            <w:r>
              <w:rPr>
                <w:rFonts w:hint="eastAsia" w:ascii="仿宋" w:hAnsi="仿宋" w:eastAsia="仿宋" w:cs="仿宋"/>
                <w:sz w:val="24"/>
              </w:rPr>
              <w:t>（2）允许分包的金额或者比例：</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rPr>
                <w:rFonts w:hint="eastAsia" w:ascii="仿宋" w:hAnsi="仿宋" w:eastAsia="仿宋" w:cs="仿宋"/>
                <w:sz w:val="24"/>
              </w:rPr>
            </w:pPr>
            <w:r>
              <w:rPr>
                <w:rFonts w:hint="eastAsia" w:ascii="仿宋" w:hAnsi="仿宋" w:eastAsia="仿宋" w:cs="仿宋"/>
                <w:sz w:val="24"/>
              </w:rPr>
              <w:t>（3）其他要求：</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0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22.1</w:t>
            </w:r>
          </w:p>
        </w:tc>
        <w:tc>
          <w:tcPr>
            <w:tcW w:w="7421" w:type="dxa"/>
            <w:tcBorders>
              <w:tl2br w:val="nil"/>
              <w:tr2bl w:val="nil"/>
            </w:tcBorders>
            <w:vAlign w:val="center"/>
          </w:tcPr>
          <w:p>
            <w:pPr>
              <w:spacing w:line="440" w:lineRule="exact"/>
              <w:rPr>
                <w:rFonts w:hint="eastAsia" w:ascii="仿宋" w:hAnsi="仿宋" w:eastAsia="仿宋" w:cs="仿宋"/>
                <w:sz w:val="24"/>
                <w:lang w:eastAsia="zh-CN"/>
              </w:rPr>
            </w:pPr>
            <w:r>
              <w:rPr>
                <w:rFonts w:hint="eastAsia" w:ascii="仿宋" w:hAnsi="仿宋" w:eastAsia="仿宋" w:cs="仿宋"/>
                <w:sz w:val="24"/>
                <w:highlight w:val="none"/>
              </w:rPr>
              <w:t>履约保证金：</w:t>
            </w:r>
            <w:r>
              <w:rPr>
                <w:rFonts w:hint="eastAsia" w:ascii="仿宋" w:hAnsi="仿宋" w:eastAsia="仿宋" w:cs="仿宋"/>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47" w:hRule="atLeast"/>
        </w:trPr>
        <w:tc>
          <w:tcPr>
            <w:tcW w:w="1101" w:type="dxa"/>
            <w:tcBorders>
              <w:bottom w:val="single" w:color="auto" w:sz="4" w:space="0"/>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23.1</w:t>
            </w:r>
          </w:p>
        </w:tc>
        <w:tc>
          <w:tcPr>
            <w:tcW w:w="7421" w:type="dxa"/>
            <w:tcBorders>
              <w:bottom w:val="single" w:color="auto" w:sz="4" w:space="0"/>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 xml:space="preserve">是否由中标人缴纳招标代理费：是 </w:t>
            </w:r>
          </w:p>
          <w:p>
            <w:pPr>
              <w:spacing w:line="440" w:lineRule="exact"/>
              <w:rPr>
                <w:rFonts w:hint="eastAsia" w:ascii="仿宋" w:hAnsi="仿宋" w:eastAsia="仿宋" w:cs="仿宋"/>
                <w:sz w:val="24"/>
              </w:rPr>
            </w:pPr>
            <w:r>
              <w:rPr>
                <w:rFonts w:hint="eastAsia" w:ascii="仿宋" w:hAnsi="仿宋" w:eastAsia="仿宋" w:cs="仿宋"/>
                <w:sz w:val="24"/>
              </w:rPr>
              <w:t xml:space="preserve">招标代理费：参照发改价格[2011]534号及计价格[2002]1980号文件计算的招标代理服务收费标准，代理服务费由中标人支付。   </w:t>
            </w:r>
          </w:p>
          <w:p>
            <w:pPr>
              <w:spacing w:line="440" w:lineRule="exact"/>
              <w:rPr>
                <w:rFonts w:hint="eastAsia" w:ascii="仿宋" w:hAnsi="仿宋" w:eastAsia="仿宋" w:cs="仿宋"/>
                <w:sz w:val="24"/>
              </w:rPr>
            </w:pPr>
            <w:r>
              <w:rPr>
                <w:rFonts w:hint="eastAsia" w:ascii="仿宋" w:hAnsi="仿宋" w:eastAsia="仿宋" w:cs="仿宋"/>
                <w:sz w:val="24"/>
              </w:rPr>
              <w:t xml:space="preserve">支付形式：支票、电汇等形式 </w:t>
            </w:r>
          </w:p>
          <w:p>
            <w:pPr>
              <w:spacing w:line="440" w:lineRule="exact"/>
              <w:rPr>
                <w:rFonts w:hint="eastAsia" w:ascii="仿宋" w:hAnsi="仿宋" w:eastAsia="仿宋" w:cs="仿宋"/>
                <w:sz w:val="24"/>
              </w:rPr>
            </w:pPr>
            <w:r>
              <w:rPr>
                <w:rFonts w:hint="eastAsia" w:ascii="仿宋" w:hAnsi="仿宋" w:eastAsia="仿宋" w:cs="仿宋"/>
                <w:sz w:val="24"/>
              </w:rPr>
              <w:t>支付时间：在中标人领取中标通知书时，由中标人向采购代理机构一次性支付全部招标代理服务费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101" w:type="dxa"/>
            <w:tcBorders>
              <w:top w:val="single" w:color="auto" w:sz="4" w:space="0"/>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24</w:t>
            </w:r>
          </w:p>
        </w:tc>
        <w:tc>
          <w:tcPr>
            <w:tcW w:w="7421" w:type="dxa"/>
            <w:tcBorders>
              <w:top w:val="single" w:color="auto" w:sz="4" w:space="0"/>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接收询问和质疑的联系方式：</w:t>
            </w:r>
          </w:p>
          <w:p>
            <w:pPr>
              <w:spacing w:line="440" w:lineRule="exact"/>
              <w:rPr>
                <w:rFonts w:hint="eastAsia" w:ascii="仿宋" w:hAnsi="仿宋" w:eastAsia="仿宋" w:cs="仿宋"/>
                <w:sz w:val="24"/>
              </w:rPr>
            </w:pPr>
            <w:r>
              <w:rPr>
                <w:rFonts w:hint="eastAsia" w:ascii="仿宋" w:hAnsi="仿宋" w:eastAsia="仿宋" w:cs="仿宋"/>
                <w:sz w:val="24"/>
              </w:rPr>
              <w:t>1、询问</w:t>
            </w:r>
          </w:p>
          <w:p>
            <w:pPr>
              <w:spacing w:line="440" w:lineRule="exact"/>
              <w:rPr>
                <w:rFonts w:hint="eastAsia" w:ascii="仿宋" w:hAnsi="仿宋" w:eastAsia="仿宋" w:cs="仿宋"/>
                <w:sz w:val="24"/>
              </w:rPr>
            </w:pPr>
            <w:r>
              <w:rPr>
                <w:rFonts w:hint="eastAsia" w:ascii="仿宋" w:hAnsi="仿宋" w:eastAsia="仿宋" w:cs="仿宋"/>
                <w:sz w:val="24"/>
              </w:rPr>
              <w:t>联系部门、联系电话、通讯地址：见第一章《招标公告》中的采购代理机构信息和项目联系方式。</w:t>
            </w:r>
          </w:p>
          <w:p>
            <w:pPr>
              <w:spacing w:line="440" w:lineRule="exact"/>
              <w:rPr>
                <w:rFonts w:hint="eastAsia" w:ascii="仿宋" w:hAnsi="仿宋" w:eastAsia="仿宋" w:cs="仿宋"/>
                <w:sz w:val="24"/>
              </w:rPr>
            </w:pPr>
            <w:r>
              <w:rPr>
                <w:rFonts w:hint="eastAsia" w:ascii="仿宋" w:hAnsi="仿宋" w:eastAsia="仿宋" w:cs="仿宋"/>
                <w:sz w:val="24"/>
              </w:rPr>
              <w:t>2、质疑</w:t>
            </w:r>
          </w:p>
          <w:p>
            <w:pPr>
              <w:spacing w:line="440" w:lineRule="exact"/>
              <w:rPr>
                <w:rFonts w:hint="eastAsia" w:ascii="仿宋" w:hAnsi="仿宋" w:eastAsia="仿宋" w:cs="仿宋"/>
                <w:sz w:val="24"/>
              </w:rPr>
            </w:pPr>
            <w:r>
              <w:rPr>
                <w:rFonts w:hint="eastAsia" w:ascii="仿宋" w:hAnsi="仿宋" w:eastAsia="仿宋" w:cs="仿宋"/>
                <w:sz w:val="24"/>
              </w:rPr>
              <w:t>联系部门：新疆世纪星工程咨询有限公司招标部</w:t>
            </w:r>
          </w:p>
          <w:p>
            <w:pPr>
              <w:spacing w:line="440" w:lineRule="exact"/>
              <w:rPr>
                <w:rFonts w:hint="eastAsia" w:ascii="仿宋" w:hAnsi="仿宋" w:eastAsia="仿宋" w:cs="仿宋"/>
                <w:sz w:val="24"/>
              </w:rPr>
            </w:pPr>
            <w:r>
              <w:rPr>
                <w:rFonts w:hint="eastAsia" w:ascii="仿宋" w:hAnsi="仿宋" w:eastAsia="仿宋" w:cs="仿宋"/>
                <w:sz w:val="24"/>
              </w:rPr>
              <w:t>联系人、联系电话：0991-3678303</w:t>
            </w:r>
          </w:p>
          <w:p>
            <w:pPr>
              <w:spacing w:line="440" w:lineRule="exact"/>
              <w:rPr>
                <w:rFonts w:hint="eastAsia" w:ascii="仿宋" w:hAnsi="仿宋" w:eastAsia="仿宋" w:cs="仿宋"/>
                <w:sz w:val="24"/>
              </w:rPr>
            </w:pPr>
            <w:r>
              <w:rPr>
                <w:rFonts w:hint="eastAsia" w:ascii="仿宋" w:hAnsi="仿宋" w:eastAsia="仿宋" w:cs="仿宋"/>
                <w:sz w:val="24"/>
              </w:rPr>
              <w:t>通讯地址：乌鲁木齐经济技术开发区二期黄山街一品九点阳光德港大厦B座20楼</w:t>
            </w:r>
          </w:p>
          <w:p>
            <w:pPr>
              <w:spacing w:line="440" w:lineRule="exact"/>
              <w:rPr>
                <w:rFonts w:hint="eastAsia" w:ascii="仿宋" w:hAnsi="仿宋" w:eastAsia="仿宋" w:cs="仿宋"/>
                <w:b/>
                <w:bCs/>
                <w:sz w:val="24"/>
              </w:rPr>
            </w:pPr>
            <w:r>
              <w:rPr>
                <w:rFonts w:hint="eastAsia" w:ascii="仿宋" w:hAnsi="仿宋" w:eastAsia="仿宋" w:cs="仿宋"/>
                <w:b/>
                <w:bCs/>
                <w:sz w:val="24"/>
              </w:rPr>
              <w:t>其他要求：质疑书、授权委托书及报名成功截图PDF扫描件发送至代理机构邮箱，以上资料原件邮寄或送至代理机构。</w:t>
            </w:r>
          </w:p>
          <w:p>
            <w:pPr>
              <w:spacing w:line="440" w:lineRule="exact"/>
              <w:rPr>
                <w:rFonts w:hint="eastAsia" w:ascii="仿宋" w:hAnsi="仿宋" w:eastAsia="仿宋" w:cs="仿宋"/>
                <w:sz w:val="24"/>
              </w:rPr>
            </w:pPr>
            <w:r>
              <w:rPr>
                <w:rFonts w:hint="eastAsia" w:ascii="仿宋" w:hAnsi="仿宋" w:eastAsia="仿宋" w:cs="仿宋"/>
                <w:sz w:val="24"/>
              </w:rPr>
              <w:t xml:space="preserve">3、针对同一采购程序环节的质疑次数： </w:t>
            </w:r>
          </w:p>
          <w:p>
            <w:pPr>
              <w:spacing w:line="440" w:lineRule="exact"/>
              <w:rPr>
                <w:rFonts w:hint="eastAsia"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 xml:space="preserve">一次性提出 </w:t>
            </w:r>
            <w:r>
              <w:rPr>
                <w:rFonts w:hint="eastAsia" w:ascii="仿宋" w:hAnsi="仿宋" w:eastAsia="仿宋" w:cs="仿宋"/>
                <w:sz w:val="24"/>
              </w:rPr>
              <w:sym w:font="Wingdings 2" w:char="00A3"/>
            </w:r>
            <w:r>
              <w:rPr>
                <w:rFonts w:hint="eastAsia" w:ascii="仿宋" w:hAnsi="仿宋" w:eastAsia="仿宋" w:cs="仿宋"/>
                <w:sz w:val="24"/>
              </w:rPr>
              <w:t>多次提出</w:t>
            </w:r>
          </w:p>
          <w:p>
            <w:pPr>
              <w:spacing w:line="440" w:lineRule="exact"/>
              <w:rPr>
                <w:rFonts w:hint="eastAsia" w:ascii="仿宋" w:hAnsi="仿宋" w:eastAsia="仿宋" w:cs="仿宋"/>
                <w:sz w:val="24"/>
              </w:rPr>
            </w:pPr>
            <w:r>
              <w:rPr>
                <w:rFonts w:hint="eastAsia" w:ascii="仿宋" w:hAnsi="仿宋" w:eastAsia="仿宋" w:cs="仿宋"/>
                <w:sz w:val="24"/>
              </w:rPr>
              <w:t>注：供应商在法定质疑期内一次性提出针对同一采购程序环节的质疑，本项目不接受供应商多次/反复质疑。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101" w:type="dxa"/>
            <w:tcBorders>
              <w:top w:val="single" w:color="auto" w:sz="4" w:space="0"/>
              <w:bottom w:val="single" w:color="auto" w:sz="4" w:space="0"/>
              <w:tl2br w:val="nil"/>
              <w:tr2bl w:val="nil"/>
            </w:tcBorders>
            <w:vAlign w:val="center"/>
          </w:tcPr>
          <w:p>
            <w:pPr>
              <w:spacing w:line="440" w:lineRule="exact"/>
              <w:jc w:val="center"/>
              <w:rPr>
                <w:rFonts w:hint="eastAsia" w:ascii="仿宋" w:hAnsi="仿宋" w:eastAsia="仿宋" w:cs="仿宋"/>
                <w:sz w:val="24"/>
              </w:rPr>
            </w:pPr>
          </w:p>
        </w:tc>
        <w:tc>
          <w:tcPr>
            <w:tcW w:w="7421" w:type="dxa"/>
            <w:tcBorders>
              <w:top w:val="single" w:color="auto" w:sz="4" w:space="0"/>
              <w:bottom w:val="single" w:color="auto" w:sz="4" w:space="0"/>
              <w:tl2br w:val="nil"/>
              <w:tr2bl w:val="nil"/>
            </w:tcBorders>
            <w:vAlign w:val="center"/>
          </w:tcPr>
          <w:p>
            <w:pPr>
              <w:spacing w:line="440" w:lineRule="exact"/>
              <w:rPr>
                <w:rFonts w:hint="eastAsia" w:ascii="仿宋" w:hAnsi="仿宋" w:eastAsia="仿宋" w:cs="仿宋"/>
                <w:sz w:val="24"/>
                <w:lang w:eastAsia="zh-CN"/>
              </w:rPr>
            </w:pPr>
            <w:r>
              <w:rPr>
                <w:rFonts w:hint="eastAsia" w:ascii="仿宋" w:hAnsi="仿宋" w:eastAsia="仿宋" w:cs="仿宋"/>
                <w:sz w:val="24"/>
              </w:rPr>
              <w:t>核心产品：</w:t>
            </w:r>
            <w:r>
              <w:rPr>
                <w:rFonts w:hint="eastAsia" w:ascii="仿宋" w:hAnsi="仿宋" w:eastAsia="仿宋" w:cs="仿宋"/>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101" w:type="dxa"/>
            <w:tcBorders>
              <w:top w:val="single" w:color="auto" w:sz="4" w:space="0"/>
              <w:bottom w:val="single" w:color="auto" w:sz="4" w:space="0"/>
              <w:tl2br w:val="nil"/>
              <w:tr2bl w:val="nil"/>
            </w:tcBorders>
            <w:vAlign w:val="center"/>
          </w:tcPr>
          <w:p>
            <w:pPr>
              <w:spacing w:line="440" w:lineRule="exact"/>
              <w:jc w:val="center"/>
              <w:rPr>
                <w:rFonts w:hint="eastAsia" w:ascii="仿宋" w:hAnsi="仿宋" w:eastAsia="仿宋" w:cs="仿宋"/>
                <w:sz w:val="24"/>
              </w:rPr>
            </w:pPr>
          </w:p>
        </w:tc>
        <w:tc>
          <w:tcPr>
            <w:tcW w:w="7421" w:type="dxa"/>
            <w:tcBorders>
              <w:top w:val="single" w:color="auto" w:sz="4" w:space="0"/>
              <w:bottom w:val="single" w:color="auto" w:sz="4" w:space="0"/>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评标方法：综合评分法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101" w:type="dxa"/>
            <w:tcBorders>
              <w:top w:val="single" w:color="auto" w:sz="4" w:space="0"/>
              <w:bottom w:val="single" w:color="auto" w:sz="4" w:space="0"/>
              <w:tl2br w:val="nil"/>
              <w:tr2bl w:val="nil"/>
            </w:tcBorders>
            <w:vAlign w:val="center"/>
          </w:tcPr>
          <w:p>
            <w:pPr>
              <w:spacing w:line="440" w:lineRule="exact"/>
              <w:jc w:val="center"/>
              <w:rPr>
                <w:rFonts w:hint="eastAsia" w:ascii="仿宋" w:hAnsi="仿宋" w:eastAsia="仿宋" w:cs="仿宋"/>
                <w:sz w:val="24"/>
              </w:rPr>
            </w:pPr>
          </w:p>
        </w:tc>
        <w:tc>
          <w:tcPr>
            <w:tcW w:w="7421" w:type="dxa"/>
            <w:tcBorders>
              <w:top w:val="single" w:color="auto" w:sz="4" w:space="0"/>
              <w:tl2br w:val="nil"/>
              <w:tr2bl w:val="nil"/>
            </w:tcBorders>
            <w:vAlign w:val="center"/>
          </w:tcPr>
          <w:p>
            <w:pPr>
              <w:spacing w:line="440" w:lineRule="exact"/>
              <w:rPr>
                <w:rFonts w:hint="eastAsia" w:ascii="仿宋" w:hAnsi="仿宋" w:eastAsia="仿宋" w:cs="仿宋"/>
                <w:sz w:val="24"/>
                <w:lang w:eastAsia="zh-CN"/>
              </w:rPr>
            </w:pPr>
            <w:r>
              <w:rPr>
                <w:rFonts w:hint="eastAsia" w:ascii="仿宋" w:hAnsi="仿宋" w:eastAsia="仿宋" w:cs="仿宋"/>
                <w:sz w:val="24"/>
              </w:rPr>
              <w:t>项目属性：</w:t>
            </w:r>
            <w:r>
              <w:rPr>
                <w:rFonts w:hint="eastAsia" w:ascii="仿宋" w:hAnsi="仿宋" w:eastAsia="仿宋" w:cs="仿宋"/>
                <w:sz w:val="24"/>
                <w:lang w:val="en-US" w:eastAsia="zh-CN"/>
              </w:rPr>
              <w:t>服务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8522" w:type="dxa"/>
            <w:gridSpan w:val="2"/>
            <w:tcBorders>
              <w:top w:val="single" w:color="auto" w:sz="4" w:space="0"/>
              <w:bottom w:val="single" w:color="auto" w:sz="4" w:space="0"/>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适用于本投标人须知的额外增加的变动：</w:t>
            </w:r>
          </w:p>
          <w:p>
            <w:pPr>
              <w:spacing w:line="440" w:lineRule="exact"/>
              <w:rPr>
                <w:rFonts w:hint="eastAsia" w:ascii="仿宋" w:hAnsi="仿宋" w:eastAsia="仿宋" w:cs="仿宋"/>
                <w:sz w:val="24"/>
              </w:rPr>
            </w:pPr>
            <w:r>
              <w:rPr>
                <w:rFonts w:hint="eastAsia" w:ascii="仿宋" w:hAnsi="仿宋" w:eastAsia="仿宋" w:cs="仿宋"/>
                <w:sz w:val="24"/>
              </w:rPr>
              <w:t>1、关于本项目所有公告、公示在新疆政府采购网发布。</w:t>
            </w:r>
          </w:p>
          <w:p>
            <w:pPr>
              <w:spacing w:line="440" w:lineRule="exact"/>
              <w:rPr>
                <w:rFonts w:hint="eastAsia" w:ascii="仿宋" w:hAnsi="仿宋" w:eastAsia="仿宋" w:cs="仿宋"/>
                <w:sz w:val="24"/>
              </w:rPr>
            </w:pPr>
            <w:r>
              <w:rPr>
                <w:rFonts w:hint="eastAsia" w:ascii="仿宋" w:hAnsi="仿宋" w:eastAsia="仿宋" w:cs="仿宋"/>
                <w:sz w:val="24"/>
              </w:rPr>
              <w:t>2、请投标单位随时关注本项目的澄清、答疑、变更事项。</w:t>
            </w:r>
          </w:p>
          <w:p>
            <w:pPr>
              <w:spacing w:line="440" w:lineRule="exact"/>
              <w:rPr>
                <w:rFonts w:hint="eastAsia" w:ascii="仿宋" w:hAnsi="仿宋" w:eastAsia="仿宋" w:cs="仿宋"/>
                <w:sz w:val="24"/>
              </w:rPr>
            </w:pPr>
            <w:r>
              <w:rPr>
                <w:rFonts w:hint="eastAsia" w:ascii="仿宋" w:hAnsi="仿宋" w:eastAsia="仿宋" w:cs="仿宋"/>
                <w:sz w:val="24"/>
              </w:rPr>
              <w:t>3、本项目实行电子招投标，供应商须登录政采云平台申请获取招标文件，并通过政采云电子投标客户端制作响应文件，同时自行承担与投标有关的一切费用。</w:t>
            </w:r>
          </w:p>
          <w:p>
            <w:pPr>
              <w:spacing w:line="440" w:lineRule="exact"/>
              <w:rPr>
                <w:rFonts w:hint="eastAsia" w:ascii="仿宋" w:hAnsi="仿宋" w:eastAsia="仿宋" w:cs="仿宋"/>
                <w:sz w:val="24"/>
              </w:rPr>
            </w:pPr>
            <w:r>
              <w:rPr>
                <w:rFonts w:hint="eastAsia" w:ascii="仿宋" w:hAnsi="仿宋" w:eastAsia="仿宋" w:cs="仿宋"/>
                <w:sz w:val="24"/>
              </w:rPr>
              <w:t>4、各供应商应在开标前确保成为新疆维吾尔自治区政府采购网正式注册入库供应商，并完成CA数字证书申领。因未注册入库、未办理CA数字证书等原因造成无法投标或投标失败等后果由供应商自行承担。</w:t>
            </w:r>
          </w:p>
          <w:p>
            <w:pPr>
              <w:spacing w:line="440" w:lineRule="exact"/>
              <w:rPr>
                <w:rFonts w:hint="eastAsia" w:ascii="仿宋" w:hAnsi="仿宋" w:eastAsia="仿宋" w:cs="仿宋"/>
                <w:sz w:val="24"/>
              </w:rPr>
            </w:pPr>
            <w:r>
              <w:rPr>
                <w:rFonts w:hint="eastAsia" w:ascii="仿宋" w:hAnsi="仿宋" w:eastAsia="仿宋" w:cs="仿宋"/>
                <w:sz w:val="24"/>
              </w:rPr>
              <w:t>5、有意向参与新疆区域电子开评标的供应商，可访问新疆数字证书认证中心官方网站（https://www.xjca.com.cn/）或下载“新疆政务通”APP自行进行申领。如需咨询，请联系新疆CA服务热线0991-2819290。</w:t>
            </w:r>
          </w:p>
          <w:p>
            <w:pPr>
              <w:spacing w:line="440" w:lineRule="exact"/>
              <w:rPr>
                <w:rFonts w:hint="eastAsia" w:ascii="仿宋" w:hAnsi="仿宋" w:eastAsia="仿宋" w:cs="仿宋"/>
                <w:sz w:val="24"/>
              </w:rPr>
            </w:pPr>
            <w:r>
              <w:rPr>
                <w:rFonts w:hint="eastAsia" w:ascii="仿宋" w:hAnsi="仿宋" w:eastAsia="仿宋" w:cs="仿宋"/>
                <w:sz w:val="24"/>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pPr>
              <w:spacing w:line="440" w:lineRule="exact"/>
              <w:rPr>
                <w:rFonts w:hint="eastAsia" w:ascii="仿宋" w:hAnsi="仿宋" w:eastAsia="仿宋" w:cs="仿宋"/>
                <w:sz w:val="24"/>
              </w:rPr>
            </w:pPr>
            <w:r>
              <w:rPr>
                <w:rFonts w:hint="eastAsia" w:ascii="仿宋" w:hAnsi="仿宋" w:eastAsia="仿宋" w:cs="仿宋"/>
                <w:sz w:val="24"/>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spacing w:line="440" w:lineRule="exact"/>
              <w:rPr>
                <w:rFonts w:hint="eastAsia" w:ascii="仿宋" w:hAnsi="仿宋" w:eastAsia="仿宋" w:cs="仿宋"/>
                <w:sz w:val="24"/>
              </w:rPr>
            </w:pPr>
            <w:r>
              <w:rPr>
                <w:rFonts w:hint="eastAsia" w:ascii="仿宋" w:hAnsi="仿宋" w:eastAsia="仿宋" w:cs="仿宋"/>
                <w:sz w:val="24"/>
              </w:rPr>
              <w:t>8、供应商在开标前须提前配置好电脑浏览器（建议使用360浏览器或谷歌浏览器），开标时请使用制作加密电子响应文件的CA锁进行解密及报价确认。本项目投标文件解密时间定为30分钟，如投标人因自身原因导致在规定的时间无法正常解密，视为开标后撤销其投标文件，投标保证金招标人有权不予退还。</w:t>
            </w:r>
          </w:p>
          <w:p>
            <w:pPr>
              <w:spacing w:line="440" w:lineRule="exact"/>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、报价构成：包含完成本项目采购需求，并达到验收合格所需要的全部费用，包括但不限于各项服务以及其他有关费用等。</w:t>
            </w:r>
          </w:p>
          <w:p>
            <w:pPr>
              <w:spacing w:line="440" w:lineRule="exact"/>
              <w:rPr>
                <w:rFonts w:hint="eastAsia" w:ascii="仿宋" w:hAnsi="仿宋" w:eastAsia="仿宋" w:cs="仿宋"/>
                <w:sz w:val="24"/>
              </w:rPr>
            </w:pPr>
            <w:r>
              <w:rPr>
                <w:rFonts w:hint="eastAsia" w:ascii="仿宋" w:hAnsi="仿宋" w:eastAsia="仿宋" w:cs="仿宋"/>
                <w:b/>
                <w:bCs/>
                <w:sz w:val="24"/>
              </w:rPr>
              <w:t>11、</w:t>
            </w:r>
            <w:r>
              <w:rPr>
                <w:rFonts w:hint="eastAsia" w:ascii="仿宋" w:hAnsi="仿宋" w:eastAsia="仿宋" w:cs="仿宋"/>
                <w:b/>
                <w:bCs/>
                <w:sz w:val="24"/>
                <w:highlight w:val="none"/>
              </w:rPr>
              <w:t>关于付款的特别说明：★</w:t>
            </w:r>
            <w:r>
              <w:rPr>
                <w:rFonts w:hint="eastAsia" w:ascii="仿宋" w:hAnsi="仿宋" w:eastAsia="仿宋" w:cs="仿宋"/>
                <w:b/>
                <w:bCs/>
                <w:sz w:val="24"/>
                <w:highlight w:val="none"/>
                <w:lang w:val="en-US" w:eastAsia="zh-CN"/>
              </w:rPr>
              <w:t>编制</w:t>
            </w:r>
            <w:r>
              <w:rPr>
                <w:rFonts w:hint="eastAsia" w:ascii="仿宋" w:hAnsi="仿宋" w:eastAsia="仿宋" w:cs="仿宋"/>
                <w:b/>
                <w:bCs/>
                <w:sz w:val="24"/>
                <w:highlight w:val="none"/>
                <w:lang w:eastAsia="zh-CN"/>
              </w:rPr>
              <w:t>合同签订</w:t>
            </w:r>
            <w:r>
              <w:rPr>
                <w:rFonts w:hint="eastAsia" w:ascii="仿宋" w:hAnsi="仿宋" w:eastAsia="仿宋" w:cs="仿宋"/>
                <w:b/>
                <w:bCs/>
                <w:sz w:val="24"/>
                <w:highlight w:val="none"/>
                <w:lang w:val="en-US" w:eastAsia="zh-CN"/>
              </w:rPr>
              <w:t>15日内</w:t>
            </w:r>
            <w:r>
              <w:rPr>
                <w:rFonts w:hint="eastAsia" w:ascii="仿宋" w:hAnsi="仿宋" w:eastAsia="仿宋" w:cs="仿宋"/>
                <w:b/>
                <w:bCs/>
                <w:sz w:val="24"/>
                <w:highlight w:val="none"/>
                <w:lang w:eastAsia="zh-CN"/>
              </w:rPr>
              <w:t>，支付价款的</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lang w:eastAsia="zh-CN"/>
              </w:rPr>
              <w:t>0%</w:t>
            </w:r>
            <w:r>
              <w:rPr>
                <w:rFonts w:hint="eastAsia" w:ascii="仿宋" w:hAnsi="仿宋" w:eastAsia="仿宋" w:cs="仿宋"/>
                <w:b/>
                <w:bCs/>
                <w:sz w:val="24"/>
                <w:highlight w:val="none"/>
                <w:lang w:val="en-US" w:eastAsia="zh-CN"/>
              </w:rPr>
              <w:t>，编制完成提交编制成果至自治区化工园区认定管理专家组15日内付合同</w:t>
            </w:r>
            <w:r>
              <w:rPr>
                <w:rFonts w:hint="eastAsia" w:ascii="仿宋" w:hAnsi="仿宋" w:eastAsia="仿宋" w:cs="仿宋"/>
                <w:b/>
                <w:bCs/>
                <w:sz w:val="24"/>
                <w:highlight w:val="none"/>
                <w:lang w:eastAsia="zh-CN"/>
              </w:rPr>
              <w:t>价款的</w:t>
            </w:r>
            <w:r>
              <w:rPr>
                <w:rFonts w:hint="eastAsia" w:ascii="仿宋" w:hAnsi="仿宋" w:eastAsia="仿宋" w:cs="仿宋"/>
                <w:b/>
                <w:bCs/>
                <w:sz w:val="24"/>
                <w:highlight w:val="none"/>
                <w:lang w:val="en-US" w:eastAsia="zh-CN"/>
              </w:rPr>
              <w:t>50%，通过自治区化工园区认定管理专家组认定后15日内支付剩余的10%合同价款</w:t>
            </w:r>
            <w:r>
              <w:rPr>
                <w:rFonts w:hint="eastAsia" w:ascii="仿宋" w:hAnsi="仿宋" w:eastAsia="仿宋" w:cs="仿宋"/>
                <w:b/>
                <w:bCs/>
                <w:sz w:val="24"/>
                <w:highlight w:val="none"/>
                <w:lang w:eastAsia="zh-CN"/>
              </w:rPr>
              <w:t>。</w:t>
            </w:r>
          </w:p>
        </w:tc>
      </w:tr>
    </w:tbl>
    <w:p>
      <w:pPr>
        <w:rPr>
          <w:rFonts w:hint="eastAsia" w:ascii="仿宋" w:hAnsi="仿宋" w:eastAsia="仿宋" w:cs="仿宋"/>
          <w:sz w:val="32"/>
          <w:szCs w:val="32"/>
        </w:rPr>
      </w:pPr>
      <w:r>
        <w:rPr>
          <w:rFonts w:hint="eastAsia" w:ascii="仿宋" w:hAnsi="仿宋" w:eastAsia="仿宋" w:cs="仿宋"/>
          <w:sz w:val="32"/>
          <w:szCs w:val="32"/>
        </w:rPr>
        <w:br w:type="page"/>
      </w:r>
    </w:p>
    <w:p>
      <w:pPr>
        <w:pStyle w:val="2"/>
        <w:rPr>
          <w:rFonts w:hint="eastAsia" w:ascii="仿宋" w:hAnsi="仿宋" w:eastAsia="仿宋" w:cs="仿宋"/>
        </w:rPr>
      </w:pPr>
      <w:bookmarkStart w:id="3" w:name="_Toc155630074"/>
      <w:r>
        <w:rPr>
          <w:rFonts w:hint="eastAsia" w:ascii="仿宋" w:hAnsi="仿宋" w:eastAsia="仿宋" w:cs="仿宋"/>
        </w:rPr>
        <w:t>投标人须知</w:t>
      </w:r>
      <w:bookmarkEnd w:id="3"/>
    </w:p>
    <w:p>
      <w:pPr>
        <w:numPr>
          <w:ilvl w:val="0"/>
          <w:numId w:val="3"/>
        </w:numPr>
        <w:spacing w:line="500" w:lineRule="exact"/>
        <w:jc w:val="center"/>
        <w:outlineLvl w:val="1"/>
        <w:rPr>
          <w:rFonts w:hint="eastAsia" w:ascii="仿宋" w:hAnsi="仿宋" w:eastAsia="仿宋" w:cs="仿宋"/>
          <w:b/>
          <w:bCs/>
          <w:sz w:val="24"/>
        </w:rPr>
      </w:pPr>
      <w:bookmarkStart w:id="4" w:name="_Toc155630075"/>
      <w:r>
        <w:rPr>
          <w:rFonts w:hint="eastAsia" w:ascii="仿宋" w:hAnsi="仿宋" w:eastAsia="仿宋" w:cs="仿宋"/>
          <w:b/>
          <w:bCs/>
          <w:sz w:val="24"/>
        </w:rPr>
        <w:t>说 明</w:t>
      </w:r>
      <w:bookmarkEnd w:id="4"/>
    </w:p>
    <w:p>
      <w:pPr>
        <w:numPr>
          <w:ilvl w:val="0"/>
          <w:numId w:val="4"/>
        </w:numPr>
        <w:spacing w:line="500" w:lineRule="exact"/>
        <w:rPr>
          <w:rFonts w:hint="eastAsia" w:ascii="仿宋" w:hAnsi="仿宋" w:eastAsia="仿宋" w:cs="仿宋"/>
          <w:b/>
          <w:bCs/>
          <w:sz w:val="24"/>
        </w:rPr>
      </w:pPr>
      <w:r>
        <w:rPr>
          <w:rFonts w:hint="eastAsia" w:ascii="仿宋" w:hAnsi="仿宋" w:eastAsia="仿宋" w:cs="仿宋"/>
          <w:b/>
          <w:bCs/>
          <w:sz w:val="24"/>
        </w:rPr>
        <w:t>采购人、采购代理机构及投标人</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采购人：是指依法进行政府采购的国家机构、事业单位、团体组织。</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采购代理机构：本次招标的采购代理机构为新疆世纪星工程咨询有限公司。</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投标人：是指向采购人提供货物、工程或者服务的法人、其他组织或者自然人。</w:t>
      </w:r>
    </w:p>
    <w:p>
      <w:pPr>
        <w:spacing w:line="500" w:lineRule="exact"/>
        <w:rPr>
          <w:rFonts w:hint="eastAsia" w:ascii="仿宋" w:hAnsi="仿宋" w:eastAsia="仿宋" w:cs="仿宋"/>
          <w:b/>
          <w:bCs/>
          <w:sz w:val="24"/>
        </w:rPr>
      </w:pPr>
      <w:r>
        <w:rPr>
          <w:rFonts w:hint="eastAsia" w:ascii="仿宋" w:hAnsi="仿宋" w:eastAsia="仿宋" w:cs="仿宋"/>
          <w:b/>
          <w:bCs/>
          <w:sz w:val="24"/>
        </w:rPr>
        <w:t>投标人须满足以下条件：</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具备《中华人民共和国政府采购法》第二十二条关于投标人条件的规定，遵守国家、本项目采购人本级和上级财政部门政府采购的有关规定。</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以招标文件规定的方式获得了本项目的招标文件。</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符合</w:t>
      </w:r>
      <w:r>
        <w:rPr>
          <w:rFonts w:hint="eastAsia" w:ascii="仿宋" w:hAnsi="仿宋" w:eastAsia="仿宋" w:cs="仿宋"/>
          <w:sz w:val="24"/>
          <w:u w:val="single"/>
        </w:rPr>
        <w:t>投标须知前附表</w:t>
      </w:r>
      <w:r>
        <w:rPr>
          <w:rFonts w:hint="eastAsia" w:ascii="仿宋" w:hAnsi="仿宋" w:eastAsia="仿宋" w:cs="仿宋"/>
          <w:sz w:val="24"/>
        </w:rPr>
        <w:t>中规定的其他资格要求。</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如经财政主管部门批准可以采购进口产品，将在投标须知前附表中写明。但投标人应保证所投产品可履行合法报通关手续进入中国关境内。若</w:t>
      </w:r>
      <w:r>
        <w:rPr>
          <w:rFonts w:hint="eastAsia" w:ascii="仿宋" w:hAnsi="仿宋" w:eastAsia="仿宋" w:cs="仿宋"/>
          <w:sz w:val="24"/>
          <w:u w:val="single"/>
        </w:rPr>
        <w:t>投标须知前附表</w:t>
      </w:r>
      <w:r>
        <w:rPr>
          <w:rFonts w:hint="eastAsia" w:ascii="仿宋" w:hAnsi="仿宋" w:eastAsia="仿宋" w:cs="仿宋"/>
          <w:sz w:val="24"/>
        </w:rPr>
        <w:t>中未写明允许采购进口产品，如投标人所投产品为进口产品，其投标将作为</w:t>
      </w:r>
      <w:r>
        <w:rPr>
          <w:rFonts w:hint="eastAsia" w:ascii="仿宋" w:hAnsi="仿宋" w:eastAsia="仿宋" w:cs="仿宋"/>
          <w:b/>
          <w:bCs/>
          <w:sz w:val="24"/>
        </w:rPr>
        <w:t>无效投标</w:t>
      </w:r>
      <w:r>
        <w:rPr>
          <w:rFonts w:hint="eastAsia" w:ascii="仿宋" w:hAnsi="仿宋" w:eastAsia="仿宋" w:cs="仿宋"/>
          <w:sz w:val="24"/>
        </w:rPr>
        <w:t xml:space="preserve">被拒绝。 </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中小企业、监狱企业及残疾人福利性单位。</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采购标的对应的中小企业划分标准所属行业见</w:t>
      </w:r>
      <w:r>
        <w:rPr>
          <w:rFonts w:hint="eastAsia" w:ascii="仿宋" w:hAnsi="仿宋" w:eastAsia="仿宋" w:cs="仿宋"/>
          <w:sz w:val="24"/>
          <w:u w:val="single"/>
        </w:rPr>
        <w:t>投标须知前附表</w:t>
      </w:r>
      <w:r>
        <w:rPr>
          <w:rFonts w:hint="eastAsia" w:ascii="仿宋" w:hAnsi="仿宋" w:eastAsia="仿宋" w:cs="仿宋"/>
          <w:sz w:val="24"/>
        </w:rPr>
        <w:t>。</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rPr>
        <w:t>投标无效</w:t>
      </w:r>
      <w:r>
        <w:rPr>
          <w:rFonts w:hint="eastAsia" w:ascii="仿宋" w:hAnsi="仿宋" w:eastAsia="仿宋" w:cs="仿宋"/>
          <w:sz w:val="24"/>
        </w:rPr>
        <w:t>。若投标须知前附表中写明本项目预留部分采购项目预算专门面向中小企业采购的，本项目面向中小企业采购预留份额、措施及比例见</w:t>
      </w:r>
      <w:r>
        <w:rPr>
          <w:rFonts w:hint="eastAsia" w:ascii="仿宋" w:hAnsi="仿宋" w:eastAsia="仿宋" w:cs="仿宋"/>
          <w:sz w:val="24"/>
          <w:u w:val="single"/>
        </w:rPr>
        <w:t>投标须知前附表</w:t>
      </w:r>
      <w:r>
        <w:rPr>
          <w:rFonts w:hint="eastAsia" w:ascii="仿宋" w:hAnsi="仿宋" w:eastAsia="仿宋" w:cs="仿宋"/>
          <w:sz w:val="24"/>
        </w:rPr>
        <w:t>，未达到上述比例的投标将被认定为</w:t>
      </w:r>
      <w:r>
        <w:rPr>
          <w:rFonts w:hint="eastAsia" w:ascii="仿宋" w:hAnsi="仿宋" w:eastAsia="仿宋" w:cs="仿宋"/>
          <w:b/>
          <w:bCs/>
          <w:sz w:val="24"/>
        </w:rPr>
        <w:t>投标无效</w:t>
      </w:r>
      <w:r>
        <w:rPr>
          <w:rFonts w:hint="eastAsia" w:ascii="仿宋" w:hAnsi="仿宋" w:eastAsia="仿宋" w:cs="仿宋"/>
          <w:sz w:val="24"/>
        </w:rPr>
        <w:t>。承接企业如为监狱企业或残疾人福利性单位的，视同为小型、微型企业。</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 xml:space="preserve"> 投标人提供的货物、工程或者服务符合下列情形的，享受中小企业扶持政策：</w:t>
      </w:r>
    </w:p>
    <w:p>
      <w:pPr>
        <w:numPr>
          <w:ilvl w:val="0"/>
          <w:numId w:val="6"/>
        </w:numPr>
        <w:spacing w:line="500" w:lineRule="exact"/>
        <w:rPr>
          <w:rFonts w:hint="eastAsia" w:ascii="仿宋" w:hAnsi="仿宋" w:eastAsia="仿宋" w:cs="仿宋"/>
          <w:sz w:val="24"/>
        </w:rPr>
      </w:pPr>
      <w:r>
        <w:rPr>
          <w:rFonts w:hint="eastAsia" w:ascii="仿宋" w:hAnsi="仿宋" w:eastAsia="仿宋" w:cs="仿宋"/>
          <w:sz w:val="24"/>
        </w:rPr>
        <w:t>在货物采购项目中，货物由中小企业制造，即货物由中小企业生产且使用该中小企业商号或者注册商标；</w:t>
      </w:r>
    </w:p>
    <w:p>
      <w:pPr>
        <w:numPr>
          <w:ilvl w:val="0"/>
          <w:numId w:val="6"/>
        </w:numPr>
        <w:spacing w:line="500" w:lineRule="exact"/>
        <w:rPr>
          <w:rFonts w:hint="eastAsia" w:ascii="仿宋" w:hAnsi="仿宋" w:eastAsia="仿宋" w:cs="仿宋"/>
          <w:sz w:val="24"/>
        </w:rPr>
      </w:pPr>
      <w:r>
        <w:rPr>
          <w:rFonts w:hint="eastAsia" w:ascii="仿宋" w:hAnsi="仿宋" w:eastAsia="仿宋" w:cs="仿宋"/>
          <w:sz w:val="24"/>
        </w:rPr>
        <w:t>在工程采购项目中，工程由中小企业承建，即工程施工单位为中小企业；</w:t>
      </w:r>
    </w:p>
    <w:p>
      <w:pPr>
        <w:numPr>
          <w:ilvl w:val="0"/>
          <w:numId w:val="6"/>
        </w:numPr>
        <w:spacing w:line="500" w:lineRule="exact"/>
        <w:rPr>
          <w:rFonts w:hint="eastAsia" w:ascii="仿宋" w:hAnsi="仿宋" w:eastAsia="仿宋" w:cs="仿宋"/>
          <w:sz w:val="24"/>
        </w:rPr>
      </w:pPr>
      <w:r>
        <w:rPr>
          <w:rFonts w:hint="eastAsia" w:ascii="仿宋" w:hAnsi="仿宋" w:eastAsia="仿宋" w:cs="仿宋"/>
          <w:sz w:val="24"/>
        </w:rPr>
        <w:t xml:space="preserve">在服务采购项目中，服务由中小企业承接，即提供服务的人员为中小企业依照《中华人民共和国劳动合同法》订立劳动合同的从业人员。 </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 xml:space="preserve">在货物采购项目中，投标人提供的货物既有中小企业制造货物，也有大型企业制造货物的，不享受中小企业扶持政策。 </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以联合体形式参加政府采购活动，联合体各方均为中小企业的，联合体视同中小企业。其中，联合体各方均为小微企业的，联合体视同小微企业。</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 xml:space="preserve">享受政府采购支持政策的残疾人福利性单位根据《关于促进残疾人就业政府采购政策的通知》（财库〔2017〕141号）应当同时满足以下条件： </w:t>
      </w:r>
    </w:p>
    <w:p>
      <w:pPr>
        <w:numPr>
          <w:ilvl w:val="0"/>
          <w:numId w:val="7"/>
        </w:numPr>
        <w:spacing w:line="500" w:lineRule="exact"/>
        <w:rPr>
          <w:rFonts w:hint="eastAsia" w:ascii="仿宋" w:hAnsi="仿宋" w:eastAsia="仿宋" w:cs="仿宋"/>
          <w:sz w:val="24"/>
        </w:rPr>
      </w:pPr>
      <w:r>
        <w:rPr>
          <w:rFonts w:hint="eastAsia" w:ascii="仿宋" w:hAnsi="仿宋" w:eastAsia="仿宋" w:cs="仿宋"/>
          <w:sz w:val="24"/>
        </w:rPr>
        <w:t xml:space="preserve">安置的残疾人占本单位在职职工人数的比例不低于25%（含25%），并且安置的残疾人人数不少于10人（含10人）； </w:t>
      </w:r>
    </w:p>
    <w:p>
      <w:pPr>
        <w:numPr>
          <w:ilvl w:val="0"/>
          <w:numId w:val="7"/>
        </w:numPr>
        <w:spacing w:line="500" w:lineRule="exact"/>
        <w:rPr>
          <w:rFonts w:hint="eastAsia" w:ascii="仿宋" w:hAnsi="仿宋" w:eastAsia="仿宋" w:cs="仿宋"/>
          <w:sz w:val="24"/>
        </w:rPr>
      </w:pPr>
      <w:r>
        <w:rPr>
          <w:rFonts w:hint="eastAsia" w:ascii="仿宋" w:hAnsi="仿宋" w:eastAsia="仿宋" w:cs="仿宋"/>
          <w:sz w:val="24"/>
        </w:rPr>
        <w:t>依法与安置的每位残疾人签订了一年以上（含一年）的劳动合同或服务协议；</w:t>
      </w:r>
    </w:p>
    <w:p>
      <w:pPr>
        <w:numPr>
          <w:ilvl w:val="0"/>
          <w:numId w:val="7"/>
        </w:numPr>
        <w:spacing w:line="500" w:lineRule="exact"/>
        <w:rPr>
          <w:rFonts w:hint="eastAsia" w:ascii="仿宋" w:hAnsi="仿宋" w:eastAsia="仿宋" w:cs="仿宋"/>
          <w:sz w:val="24"/>
        </w:rPr>
      </w:pPr>
      <w:r>
        <w:rPr>
          <w:rFonts w:hint="eastAsia" w:ascii="仿宋" w:hAnsi="仿宋" w:eastAsia="仿宋" w:cs="仿宋"/>
          <w:sz w:val="24"/>
        </w:rPr>
        <w:t>为安置的每位残疾人按月足额缴纳了基本养老保险、基本医疗保险、失业保险、工伤保险和生育保险等社会保险费；</w:t>
      </w:r>
    </w:p>
    <w:p>
      <w:pPr>
        <w:numPr>
          <w:ilvl w:val="0"/>
          <w:numId w:val="7"/>
        </w:numPr>
        <w:spacing w:line="500" w:lineRule="exact"/>
        <w:rPr>
          <w:rFonts w:hint="eastAsia" w:ascii="仿宋" w:hAnsi="仿宋" w:eastAsia="仿宋" w:cs="仿宋"/>
          <w:sz w:val="24"/>
        </w:rPr>
      </w:pPr>
      <w:r>
        <w:rPr>
          <w:rFonts w:hint="eastAsia" w:ascii="仿宋" w:hAnsi="仿宋" w:eastAsia="仿宋" w:cs="仿宋"/>
          <w:sz w:val="24"/>
        </w:rPr>
        <w:t>通过银行等金融机构向安置的每位残疾人，按月支付了不低于单位所在区县适用的经省级人民政府批准的月最低工资标准的工资；</w:t>
      </w:r>
    </w:p>
    <w:p>
      <w:pPr>
        <w:numPr>
          <w:ilvl w:val="0"/>
          <w:numId w:val="7"/>
        </w:numPr>
        <w:spacing w:line="500" w:lineRule="exact"/>
        <w:rPr>
          <w:rFonts w:hint="eastAsia" w:ascii="仿宋" w:hAnsi="仿宋" w:eastAsia="仿宋" w:cs="仿宋"/>
          <w:sz w:val="24"/>
        </w:rPr>
      </w:pPr>
      <w:r>
        <w:rPr>
          <w:rFonts w:hint="eastAsia" w:ascii="仿宋" w:hAnsi="仿宋" w:eastAsia="仿宋" w:cs="仿宋"/>
          <w:sz w:val="24"/>
        </w:rPr>
        <w:t>提供本单位制造的货物、承担的工程或者服务，或者提供其他残疾人福利性单位制造的货物（不包括使用非残疾人福利性单位注册商标的货物）。</w:t>
      </w:r>
    </w:p>
    <w:p>
      <w:pPr>
        <w:numPr>
          <w:ilvl w:val="0"/>
          <w:numId w:val="7"/>
        </w:numPr>
        <w:spacing w:line="500" w:lineRule="exact"/>
        <w:rPr>
          <w:rFonts w:hint="eastAsia" w:ascii="仿宋" w:hAnsi="仿宋" w:eastAsia="仿宋" w:cs="仿宋"/>
          <w:sz w:val="24"/>
        </w:rPr>
      </w:pPr>
      <w:r>
        <w:rPr>
          <w:rFonts w:hint="eastAsia" w:ascii="仿宋" w:hAnsi="仿宋" w:eastAsia="仿宋" w:cs="仿宋"/>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享受中小企业扶持政策获得政府采购合同的，小微企业不得将合同分包给大中型企业，中型企业不得将合同分包给大型企业。</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政府采购节能产品、环境标志产品</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rPr>
        <w:t>投标无效</w:t>
      </w:r>
      <w:r>
        <w:rPr>
          <w:rFonts w:hint="eastAsia" w:ascii="仿宋" w:hAnsi="仿宋" w:eastAsia="仿宋" w:cs="仿宋"/>
          <w:sz w:val="24"/>
        </w:rPr>
        <w:t>；</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非政府强制采购的节能产品或环境标志产品，依据品目清单和认证证书实施政府优先采购。优先采购的具体规定见第六章《评标程序、评标方法和评标标准》（如涉及）。</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支持乡村产业振兴管理</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为落实《关于运用政府采购政策支持乡村产业振兴的通知》（财库〔2021〕19 号）有关要求，做好支持脱贫攻坚工作，本项目采购活动中对于支持乡村振兴管理的相关要求见第五章《采购需求》（如涉及）。</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 xml:space="preserve"> 正版软件</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rPr>
        <w:t>投标无效</w:t>
      </w:r>
      <w:r>
        <w:rPr>
          <w:rFonts w:hint="eastAsia" w:ascii="仿宋" w:hAnsi="仿宋" w:eastAsia="仿宋" w:cs="仿宋"/>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供应商信用记录</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依据《财政部关于在政府采购活动中查询及使用信用记录有关问题的通知》（财库〔2016〕125号），采购人、采购代理机构应当通过“信用中国”网站（www.creditchina.gov.cn）、中国政府采购网（www.ccgp.gov.cn）、新疆税务局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采购需求标准</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商品包装、快递包装政府采购需求标准（试行）</w:t>
      </w:r>
    </w:p>
    <w:p>
      <w:pPr>
        <w:spacing w:line="500" w:lineRule="exact"/>
        <w:rPr>
          <w:rFonts w:hint="eastAsia" w:ascii="仿宋" w:hAnsi="仿宋" w:eastAsia="仿宋" w:cs="仿宋"/>
          <w:sz w:val="24"/>
        </w:rPr>
      </w:pPr>
      <w:r>
        <w:rPr>
          <w:rFonts w:hint="eastAsia" w:ascii="仿宋" w:hAnsi="仿宋" w:eastAsia="仿宋" w:cs="仿宋"/>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绿色数据中心政府采购需求标准（试行）</w:t>
      </w:r>
    </w:p>
    <w:p>
      <w:pPr>
        <w:spacing w:line="500" w:lineRule="exact"/>
        <w:rPr>
          <w:rFonts w:hint="eastAsia" w:ascii="仿宋" w:hAnsi="仿宋" w:eastAsia="仿宋" w:cs="仿宋"/>
          <w:sz w:val="24"/>
        </w:rPr>
      </w:pPr>
      <w:r>
        <w:rPr>
          <w:rFonts w:hint="eastAsia" w:ascii="仿宋" w:hAnsi="仿宋" w:eastAsia="仿宋" w:cs="仿宋"/>
          <w:sz w:val="24"/>
        </w:rPr>
        <w:t>为加快数据中心绿色转型，根据财政部生态环境部工业和信息化部关于印发《绿色数据中心政府采购需求标准（试行）》的通知（财库〔2023〕7 号），本项目如涉及绿色数据中心，则具体要求见第五章《采购需求》。</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其他采购需求标准</w:t>
      </w:r>
    </w:p>
    <w:p>
      <w:pPr>
        <w:spacing w:line="500" w:lineRule="exact"/>
        <w:rPr>
          <w:rFonts w:hint="eastAsia" w:ascii="仿宋" w:hAnsi="仿宋" w:eastAsia="仿宋" w:cs="仿宋"/>
          <w:sz w:val="24"/>
        </w:rPr>
      </w:pPr>
      <w:r>
        <w:rPr>
          <w:rFonts w:hint="eastAsia" w:ascii="仿宋" w:hAnsi="仿宋" w:eastAsia="仿宋" w:cs="仿宋"/>
          <w:sz w:val="24"/>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如</w:t>
      </w:r>
      <w:r>
        <w:rPr>
          <w:rFonts w:hint="eastAsia" w:ascii="仿宋" w:hAnsi="仿宋" w:eastAsia="仿宋" w:cs="仿宋"/>
          <w:sz w:val="24"/>
          <w:u w:val="single"/>
        </w:rPr>
        <w:t>投标须知前附表</w:t>
      </w:r>
      <w:r>
        <w:rPr>
          <w:rFonts w:hint="eastAsia" w:ascii="仿宋" w:hAnsi="仿宋" w:eastAsia="仿宋" w:cs="仿宋"/>
          <w:sz w:val="24"/>
        </w:rPr>
        <w:t>中允许联合体投标，对联合体规定如下：</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 xml:space="preserve">两个以上投标人可以组成一个投标联合体，以一个投标人的身份投标。  </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联合体各方均应符合《中华人民共和国政府采购法》第二十二条规定的条件，遵守国家、本项目采购人本级和上级财政部门政府采购的有关规定。</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采购人根据采购项目对投标人的特殊要求，联合体中至少应当有一方符合相关规定。</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联合体各方应签订共同投标协议，明确约定联合体各方承担的工作和相应的责任，并将共同投标协议连同投标文件一并提交采购人或采购代理机构。</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联合体中有同类资质的投标人按照联合体分工承担相同工作的，按照资质等级较低的投标人确定资质等级。</w:t>
      </w:r>
    </w:p>
    <w:p>
      <w:pPr>
        <w:numPr>
          <w:ilvl w:val="2"/>
          <w:numId w:val="5"/>
        </w:numPr>
        <w:spacing w:line="500" w:lineRule="exact"/>
        <w:rPr>
          <w:rFonts w:hint="eastAsia" w:ascii="仿宋" w:hAnsi="仿宋" w:eastAsia="仿宋" w:cs="仿宋"/>
          <w:sz w:val="24"/>
        </w:rPr>
      </w:pPr>
      <w:r>
        <w:rPr>
          <w:rFonts w:hint="eastAsia" w:ascii="仿宋" w:hAnsi="仿宋" w:eastAsia="仿宋" w:cs="仿宋"/>
          <w:sz w:val="24"/>
        </w:rPr>
        <w:t>对联合体投标的其他资格要求见</w:t>
      </w:r>
      <w:r>
        <w:rPr>
          <w:rFonts w:hint="eastAsia" w:ascii="仿宋" w:hAnsi="仿宋" w:eastAsia="仿宋" w:cs="仿宋"/>
          <w:sz w:val="24"/>
          <w:u w:val="single"/>
        </w:rPr>
        <w:t>投标须知前附表</w:t>
      </w:r>
      <w:r>
        <w:rPr>
          <w:rFonts w:hint="eastAsia" w:ascii="仿宋" w:hAnsi="仿宋" w:eastAsia="仿宋" w:cs="仿宋"/>
          <w:sz w:val="24"/>
        </w:rPr>
        <w:t>。</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单位负责人为同一人或者存在直接控股、管理关系的不同投标人，其投标将被认定为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pPr>
        <w:numPr>
          <w:ilvl w:val="1"/>
          <w:numId w:val="5"/>
        </w:numPr>
        <w:spacing w:line="500" w:lineRule="exact"/>
        <w:rPr>
          <w:rFonts w:hint="eastAsia" w:ascii="仿宋" w:hAnsi="仿宋" w:eastAsia="仿宋" w:cs="仿宋"/>
          <w:sz w:val="24"/>
        </w:rPr>
      </w:pPr>
      <w:r>
        <w:rPr>
          <w:rFonts w:hint="eastAsia" w:ascii="仿宋" w:hAnsi="仿宋" w:eastAsia="仿宋" w:cs="仿宋"/>
          <w:sz w:val="24"/>
        </w:rPr>
        <w:t>为本项目提供整体设计、规范编制或者项目管理、监理、检测等服务的投标人，其投标将被认定为</w:t>
      </w:r>
      <w:r>
        <w:rPr>
          <w:rFonts w:hint="eastAsia" w:ascii="仿宋" w:hAnsi="仿宋" w:eastAsia="仿宋" w:cs="仿宋"/>
          <w:b/>
          <w:bCs/>
          <w:sz w:val="24"/>
        </w:rPr>
        <w:t>投标无效</w:t>
      </w:r>
      <w:r>
        <w:rPr>
          <w:rFonts w:hint="eastAsia" w:ascii="仿宋" w:hAnsi="仿宋" w:eastAsia="仿宋" w:cs="仿宋"/>
          <w:sz w:val="24"/>
        </w:rPr>
        <w:t>。</w:t>
      </w:r>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 xml:space="preserve"> 资金来源 </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本项目的采购人已获得足以支付本次招标后所签订的合同项下的资金（包括财政性资金和本项目采购中无法与财政性资金分割的非财政性资金）。 </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项目预算金额和最高限价见</w:t>
      </w:r>
      <w:r>
        <w:rPr>
          <w:rFonts w:hint="eastAsia" w:ascii="仿宋" w:hAnsi="仿宋" w:eastAsia="仿宋" w:cs="仿宋"/>
          <w:sz w:val="24"/>
          <w:u w:val="single"/>
        </w:rPr>
        <w:t>投标须知前附表</w:t>
      </w:r>
      <w:r>
        <w:rPr>
          <w:rFonts w:hint="eastAsia" w:ascii="仿宋" w:hAnsi="仿宋" w:eastAsia="仿宋" w:cs="仿宋"/>
          <w:sz w:val="24"/>
        </w:rPr>
        <w:t>。</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投标人报价超过招标文件规定的预算金额或者最高限价的，其投标将被认定为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pPr>
        <w:numPr>
          <w:ilvl w:val="0"/>
          <w:numId w:val="8"/>
        </w:numPr>
        <w:tabs>
          <w:tab w:val="left" w:pos="0"/>
        </w:tabs>
        <w:spacing w:line="500" w:lineRule="exact"/>
        <w:rPr>
          <w:rFonts w:hint="eastAsia" w:ascii="仿宋" w:hAnsi="仿宋" w:eastAsia="仿宋" w:cs="仿宋"/>
          <w:b/>
          <w:bCs/>
          <w:sz w:val="24"/>
        </w:rPr>
      </w:pPr>
      <w:r>
        <w:rPr>
          <w:rFonts w:hint="eastAsia" w:ascii="仿宋" w:hAnsi="仿宋" w:eastAsia="仿宋" w:cs="仿宋"/>
          <w:b/>
          <w:bCs/>
          <w:sz w:val="24"/>
        </w:rPr>
        <w:t>投标费用</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投标人应自行承担所有与准备和参加投标有关的费用，无论投标的结果如何，采购人或采购代理机构在任何情况下均无承担这些费用的义务和责任。</w:t>
      </w:r>
    </w:p>
    <w:p>
      <w:pPr>
        <w:numPr>
          <w:ilvl w:val="0"/>
          <w:numId w:val="8"/>
        </w:numPr>
        <w:tabs>
          <w:tab w:val="left" w:pos="0"/>
        </w:tabs>
        <w:spacing w:line="500" w:lineRule="exact"/>
        <w:rPr>
          <w:rFonts w:hint="eastAsia" w:ascii="仿宋" w:hAnsi="仿宋" w:eastAsia="仿宋" w:cs="仿宋"/>
          <w:sz w:val="24"/>
        </w:rPr>
      </w:pPr>
      <w:r>
        <w:rPr>
          <w:rFonts w:hint="eastAsia" w:ascii="仿宋" w:hAnsi="仿宋" w:eastAsia="仿宋" w:cs="仿宋"/>
          <w:b/>
          <w:bCs/>
          <w:sz w:val="24"/>
        </w:rPr>
        <w:t>适用法律</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pPr>
        <w:tabs>
          <w:tab w:val="left" w:pos="0"/>
        </w:tabs>
        <w:spacing w:line="500" w:lineRule="exact"/>
        <w:rPr>
          <w:rFonts w:hint="eastAsia" w:ascii="仿宋" w:hAnsi="仿宋" w:eastAsia="仿宋" w:cs="仿宋"/>
          <w:b/>
          <w:bCs/>
          <w:sz w:val="24"/>
        </w:rPr>
      </w:pPr>
    </w:p>
    <w:p>
      <w:pPr>
        <w:numPr>
          <w:ilvl w:val="0"/>
          <w:numId w:val="9"/>
        </w:numPr>
        <w:tabs>
          <w:tab w:val="left" w:pos="0"/>
        </w:tabs>
        <w:spacing w:line="500" w:lineRule="exact"/>
        <w:jc w:val="center"/>
        <w:outlineLvl w:val="1"/>
        <w:rPr>
          <w:rFonts w:hint="eastAsia" w:ascii="仿宋" w:hAnsi="仿宋" w:eastAsia="仿宋" w:cs="仿宋"/>
          <w:b/>
          <w:bCs/>
          <w:sz w:val="24"/>
        </w:rPr>
      </w:pPr>
      <w:bookmarkStart w:id="5" w:name="_Toc155630076"/>
      <w:r>
        <w:rPr>
          <w:rFonts w:hint="eastAsia" w:ascii="仿宋" w:hAnsi="仿宋" w:eastAsia="仿宋" w:cs="仿宋"/>
          <w:b/>
          <w:bCs/>
          <w:sz w:val="24"/>
        </w:rPr>
        <w:t>招标文件</w:t>
      </w:r>
      <w:bookmarkEnd w:id="5"/>
    </w:p>
    <w:p>
      <w:pPr>
        <w:numPr>
          <w:ilvl w:val="0"/>
          <w:numId w:val="8"/>
        </w:numPr>
        <w:tabs>
          <w:tab w:val="left" w:pos="0"/>
        </w:tabs>
        <w:spacing w:line="500" w:lineRule="exact"/>
        <w:rPr>
          <w:rFonts w:hint="eastAsia" w:ascii="仿宋" w:hAnsi="仿宋" w:eastAsia="仿宋" w:cs="仿宋"/>
          <w:b/>
          <w:bCs/>
          <w:sz w:val="24"/>
        </w:rPr>
      </w:pPr>
      <w:r>
        <w:rPr>
          <w:rFonts w:hint="eastAsia" w:ascii="仿宋" w:hAnsi="仿宋" w:eastAsia="仿宋" w:cs="仿宋"/>
          <w:b/>
          <w:bCs/>
          <w:sz w:val="24"/>
        </w:rPr>
        <w:t>招标文件构成</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招标文件包括以下部分：</w:t>
      </w:r>
    </w:p>
    <w:p>
      <w:pPr>
        <w:tabs>
          <w:tab w:val="left" w:pos="0"/>
        </w:tabs>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第一章 招标公告（投标邀请） </w:t>
      </w:r>
    </w:p>
    <w:p>
      <w:pPr>
        <w:tabs>
          <w:tab w:val="left" w:pos="0"/>
        </w:tabs>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第二章 投标须知前附表 </w:t>
      </w:r>
    </w:p>
    <w:p>
      <w:pPr>
        <w:tabs>
          <w:tab w:val="left" w:pos="0"/>
        </w:tabs>
        <w:spacing w:line="500" w:lineRule="exact"/>
        <w:ind w:firstLine="480" w:firstLineChars="200"/>
        <w:rPr>
          <w:rFonts w:hint="eastAsia" w:ascii="仿宋" w:hAnsi="仿宋" w:eastAsia="仿宋" w:cs="仿宋"/>
          <w:sz w:val="24"/>
        </w:rPr>
      </w:pPr>
      <w:r>
        <w:rPr>
          <w:rFonts w:hint="eastAsia" w:ascii="仿宋" w:hAnsi="仿宋" w:eastAsia="仿宋" w:cs="仿宋"/>
          <w:sz w:val="24"/>
        </w:rPr>
        <w:t>第三章 投标人须知</w:t>
      </w:r>
    </w:p>
    <w:p>
      <w:pPr>
        <w:tabs>
          <w:tab w:val="left" w:pos="0"/>
        </w:tabs>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第四章 政府采购合同 </w:t>
      </w:r>
    </w:p>
    <w:p>
      <w:pPr>
        <w:tabs>
          <w:tab w:val="left" w:pos="0"/>
        </w:tabs>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第五章 采购需求 </w:t>
      </w:r>
    </w:p>
    <w:p>
      <w:pPr>
        <w:tabs>
          <w:tab w:val="left" w:pos="0"/>
        </w:tabs>
        <w:spacing w:line="500" w:lineRule="exact"/>
        <w:ind w:firstLine="480" w:firstLineChars="200"/>
        <w:rPr>
          <w:rFonts w:hint="eastAsia" w:ascii="仿宋" w:hAnsi="仿宋" w:eastAsia="仿宋" w:cs="仿宋"/>
          <w:sz w:val="24"/>
        </w:rPr>
      </w:pPr>
      <w:r>
        <w:rPr>
          <w:rFonts w:hint="eastAsia" w:ascii="仿宋" w:hAnsi="仿宋" w:eastAsia="仿宋" w:cs="仿宋"/>
          <w:sz w:val="24"/>
        </w:rPr>
        <w:t>第六章 评标程序、评标方法和评标标准</w:t>
      </w:r>
    </w:p>
    <w:p>
      <w:pPr>
        <w:tabs>
          <w:tab w:val="left" w:pos="0"/>
        </w:tabs>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第七章 投标文件格式 </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rPr>
        <w:t>投标无效</w:t>
      </w:r>
      <w:r>
        <w:rPr>
          <w:rFonts w:hint="eastAsia" w:ascii="仿宋" w:hAnsi="仿宋" w:eastAsia="仿宋" w:cs="仿宋"/>
          <w:sz w:val="24"/>
        </w:rPr>
        <w:t>。</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招标文件中有不一致的，有澄清的部分以最终的澄清更正内容为准；未澄清的，以投标须知前附表为准；投标须知前附表不涉及的内容，以编排在后的最后描述为准。</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现场考察或者答疑会及相关事项见</w:t>
      </w:r>
      <w:r>
        <w:rPr>
          <w:rFonts w:hint="eastAsia" w:ascii="仿宋" w:hAnsi="仿宋" w:eastAsia="仿宋" w:cs="仿宋"/>
          <w:sz w:val="24"/>
          <w:u w:val="single"/>
        </w:rPr>
        <w:t>投标须知前附表</w:t>
      </w:r>
      <w:r>
        <w:rPr>
          <w:rFonts w:hint="eastAsia" w:ascii="仿宋" w:hAnsi="仿宋" w:eastAsia="仿宋" w:cs="仿宋"/>
          <w:sz w:val="24"/>
        </w:rPr>
        <w:t>。</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采购人在踏勘现场中介绍的资料和数据等，只是为了使投标人能够利用招标人现有的资料。招标人对投标人由此而作出的推论、解释和结论概不负责。</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投标人自行承担踏勘现场发生的责任、风险和自身费用。</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4"/>
          <w:u w:val="single"/>
        </w:rPr>
        <w:t>投标须知前附表</w:t>
      </w:r>
      <w:r>
        <w:rPr>
          <w:rFonts w:hint="eastAsia" w:ascii="仿宋" w:hAnsi="仿宋" w:eastAsia="仿宋" w:cs="仿宋"/>
          <w:sz w:val="24"/>
        </w:rPr>
        <w:t>，对样品的评审方法及评审标准见招标文件第六章《评标程序、评标方法和评标标准》。</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招标文件规定投标人提交样品的，样品属于投标文件的组成部分。样品的生产、运输、安装、保全等一切费用由投标人自理。</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pPr>
        <w:numPr>
          <w:ilvl w:val="0"/>
          <w:numId w:val="8"/>
        </w:numPr>
        <w:tabs>
          <w:tab w:val="left" w:pos="0"/>
        </w:tabs>
        <w:spacing w:line="500" w:lineRule="exact"/>
        <w:rPr>
          <w:rFonts w:hint="eastAsia" w:ascii="仿宋" w:hAnsi="仿宋" w:eastAsia="仿宋" w:cs="仿宋"/>
          <w:b/>
          <w:bCs/>
          <w:sz w:val="24"/>
        </w:rPr>
      </w:pPr>
      <w:r>
        <w:rPr>
          <w:rFonts w:hint="eastAsia" w:ascii="仿宋" w:hAnsi="仿宋" w:eastAsia="仿宋" w:cs="仿宋"/>
          <w:b/>
          <w:bCs/>
          <w:sz w:val="24"/>
        </w:rPr>
        <w:t>对招标文件的澄清或修改</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为了保证对招标文件的澄清和修改满足法律的时限要求，任何要求对招标文件进行澄清的投标人，均应在投标截止期十五日前，以书面形式将澄清要求通知采购人或采购代理机构。</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如更正公告有重新发布电子招标文件的，投标人应登录电子招投标平台下载最新发布的电子招标文件制作投标文件。</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0"/>
        </w:tabs>
        <w:spacing w:line="500" w:lineRule="exact"/>
        <w:rPr>
          <w:rFonts w:hint="eastAsia" w:ascii="仿宋" w:hAnsi="仿宋" w:eastAsia="仿宋" w:cs="仿宋"/>
          <w:sz w:val="24"/>
        </w:rPr>
      </w:pPr>
    </w:p>
    <w:p>
      <w:pPr>
        <w:numPr>
          <w:ilvl w:val="0"/>
          <w:numId w:val="9"/>
        </w:numPr>
        <w:tabs>
          <w:tab w:val="left" w:pos="0"/>
        </w:tabs>
        <w:spacing w:line="500" w:lineRule="exact"/>
        <w:jc w:val="center"/>
        <w:outlineLvl w:val="1"/>
        <w:rPr>
          <w:rFonts w:hint="eastAsia" w:ascii="仿宋" w:hAnsi="仿宋" w:eastAsia="仿宋" w:cs="仿宋"/>
          <w:b/>
          <w:bCs/>
          <w:sz w:val="24"/>
        </w:rPr>
      </w:pPr>
      <w:bookmarkStart w:id="6" w:name="_Toc155630077"/>
      <w:r>
        <w:rPr>
          <w:rFonts w:hint="eastAsia" w:ascii="仿宋" w:hAnsi="仿宋" w:eastAsia="仿宋" w:cs="仿宋"/>
          <w:b/>
          <w:bCs/>
          <w:sz w:val="24"/>
        </w:rPr>
        <w:t>投标文件的编制</w:t>
      </w:r>
      <w:bookmarkEnd w:id="6"/>
    </w:p>
    <w:p>
      <w:pPr>
        <w:numPr>
          <w:ilvl w:val="0"/>
          <w:numId w:val="8"/>
        </w:numPr>
        <w:tabs>
          <w:tab w:val="left" w:pos="0"/>
        </w:tabs>
        <w:spacing w:line="500" w:lineRule="exact"/>
        <w:rPr>
          <w:rFonts w:hint="eastAsia" w:ascii="仿宋" w:hAnsi="仿宋" w:eastAsia="仿宋" w:cs="仿宋"/>
          <w:sz w:val="24"/>
          <w:u w:val="single"/>
        </w:rPr>
      </w:pPr>
      <w:r>
        <w:rPr>
          <w:rFonts w:hint="eastAsia" w:ascii="仿宋" w:hAnsi="仿宋" w:eastAsia="仿宋" w:cs="仿宋"/>
          <w:sz w:val="24"/>
        </w:rPr>
        <w:t>投标范围、投标文件中计量单位的使用及投标语言</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投标人可对招标文件中一个或几个分包进行投标，除非在</w:t>
      </w:r>
      <w:r>
        <w:rPr>
          <w:rFonts w:hint="eastAsia" w:ascii="仿宋" w:hAnsi="仿宋" w:eastAsia="仿宋" w:cs="仿宋"/>
          <w:sz w:val="24"/>
          <w:u w:val="single"/>
        </w:rPr>
        <w:t>投标须知前附表中另有规定</w:t>
      </w:r>
      <w:r>
        <w:rPr>
          <w:rFonts w:hint="eastAsia" w:ascii="仿宋" w:hAnsi="仿宋" w:eastAsia="仿宋" w:cs="仿宋"/>
          <w:sz w:val="24"/>
        </w:rPr>
        <w:t xml:space="preserve">。 </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rPr>
        <w:t>投标无效</w:t>
      </w:r>
      <w:r>
        <w:rPr>
          <w:rFonts w:hint="eastAsia" w:ascii="仿宋" w:hAnsi="仿宋" w:eastAsia="仿宋" w:cs="仿宋"/>
          <w:sz w:val="24"/>
        </w:rPr>
        <w:t>。</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无论招标文件中是否要求，投标人所投货物或服务均应符合国家强制性标准。</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除招标文件有特殊要求外，本项目投标所使用的计量单位，应采用中华人民共和国法定计量单位。</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pPr>
        <w:numPr>
          <w:ilvl w:val="0"/>
          <w:numId w:val="8"/>
        </w:numPr>
        <w:tabs>
          <w:tab w:val="left" w:pos="0"/>
        </w:tabs>
        <w:spacing w:line="500" w:lineRule="exact"/>
        <w:rPr>
          <w:rFonts w:hint="eastAsia" w:ascii="仿宋" w:hAnsi="仿宋" w:eastAsia="仿宋" w:cs="仿宋"/>
          <w:b/>
          <w:bCs/>
          <w:sz w:val="24"/>
        </w:rPr>
      </w:pPr>
      <w:r>
        <w:rPr>
          <w:rFonts w:hint="eastAsia" w:ascii="仿宋" w:hAnsi="仿宋" w:eastAsia="仿宋" w:cs="仿宋"/>
          <w:b/>
          <w:bCs/>
          <w:sz w:val="24"/>
        </w:rPr>
        <w:t>投标文件构成</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投标人应当按照招标文件的要求编制投标文件。投标文件应由资格证明文件、报价文件、商务和技术文件四部分构成。投标文件的部分格式要求，见第七章《投标文件格式》。</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第五章《采购需求》及第六章《评标程序、评标方法和评标标准》中涉及的证明文件。</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对照第五章《采购需求》，说明所提供货物或服务已对第五章《采购需求》做出了响应，或申明与第五章《采购需求》的偏差和例外。如第五章《采购需求》中要求提供证明文件的，投标人应当按具体要求提供证明文件。</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投标人认为应附的其他材料。</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pPr>
        <w:numPr>
          <w:ilvl w:val="0"/>
          <w:numId w:val="8"/>
        </w:numPr>
        <w:tabs>
          <w:tab w:val="left" w:pos="0"/>
        </w:tabs>
        <w:spacing w:line="500" w:lineRule="exact"/>
        <w:rPr>
          <w:rFonts w:hint="eastAsia" w:ascii="仿宋" w:hAnsi="仿宋" w:eastAsia="仿宋" w:cs="仿宋"/>
          <w:b/>
          <w:bCs/>
          <w:sz w:val="24"/>
        </w:rPr>
      </w:pPr>
      <w:r>
        <w:rPr>
          <w:rFonts w:hint="eastAsia" w:ascii="仿宋" w:hAnsi="仿宋" w:eastAsia="仿宋" w:cs="仿宋"/>
          <w:b/>
          <w:bCs/>
          <w:sz w:val="24"/>
        </w:rPr>
        <w:t>投标报价</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所有投标均以人民币报价。</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rPr>
        <w:t>投标被拒绝</w:t>
      </w:r>
      <w:r>
        <w:rPr>
          <w:rFonts w:hint="eastAsia" w:ascii="仿宋" w:hAnsi="仿宋" w:eastAsia="仿宋" w:cs="仿宋"/>
          <w:sz w:val="24"/>
        </w:rPr>
        <w:t>。</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pPr>
        <w:numPr>
          <w:ilvl w:val="0"/>
          <w:numId w:val="8"/>
        </w:numPr>
        <w:tabs>
          <w:tab w:val="left" w:pos="0"/>
        </w:tabs>
        <w:spacing w:line="500" w:lineRule="exact"/>
        <w:rPr>
          <w:rFonts w:hint="eastAsia" w:ascii="仿宋" w:hAnsi="仿宋" w:eastAsia="仿宋" w:cs="仿宋"/>
          <w:b/>
          <w:bCs/>
          <w:sz w:val="24"/>
        </w:rPr>
      </w:pPr>
      <w:r>
        <w:rPr>
          <w:rFonts w:hint="eastAsia" w:ascii="仿宋" w:hAnsi="仿宋" w:eastAsia="仿宋" w:cs="仿宋"/>
          <w:b/>
          <w:bCs/>
          <w:sz w:val="24"/>
        </w:rPr>
        <w:t>投标保证金</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投标人应按</w:t>
      </w:r>
      <w:r>
        <w:rPr>
          <w:rFonts w:hint="eastAsia" w:ascii="仿宋" w:hAnsi="仿宋" w:eastAsia="仿宋" w:cs="仿宋"/>
          <w:sz w:val="24"/>
          <w:u w:val="single"/>
        </w:rPr>
        <w:t>投标须知前附表</w:t>
      </w:r>
      <w:r>
        <w:rPr>
          <w:rFonts w:hint="eastAsia" w:ascii="仿宋" w:hAnsi="仿宋" w:eastAsia="仿宋" w:cs="仿宋"/>
          <w:sz w:val="24"/>
        </w:rPr>
        <w:t>中规定的金额及要求交纳投标保证金，并作为其投标的一部分。</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交纳保证金的形式除</w:t>
      </w:r>
      <w:r>
        <w:rPr>
          <w:rFonts w:hint="eastAsia" w:ascii="仿宋" w:hAnsi="仿宋" w:eastAsia="仿宋" w:cs="仿宋"/>
          <w:sz w:val="24"/>
          <w:u w:val="single"/>
        </w:rPr>
        <w:t>供应商须知前附表</w:t>
      </w:r>
      <w:r>
        <w:rPr>
          <w:rFonts w:hint="eastAsia" w:ascii="仿宋" w:hAnsi="仿宋" w:eastAsia="仿宋" w:cs="仿宋"/>
          <w:sz w:val="24"/>
        </w:rPr>
        <w:t>中另有约定外，可采用的形式：政府采购法律法规接受的支票、汇票、本票、网上银行支付或者金融机构、担保机构出具的保函等非现金形式。</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rPr>
        <w:t>投标无效</w:t>
      </w:r>
      <w:r>
        <w:rPr>
          <w:rFonts w:hint="eastAsia" w:ascii="仿宋" w:hAnsi="仿宋" w:eastAsia="仿宋" w:cs="仿宋"/>
          <w:sz w:val="24"/>
        </w:rPr>
        <w:t>。</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rPr>
        <w:t>投标无效</w:t>
      </w:r>
      <w:r>
        <w:rPr>
          <w:rFonts w:hint="eastAsia" w:ascii="仿宋" w:hAnsi="仿宋" w:eastAsia="仿宋" w:cs="仿宋"/>
          <w:sz w:val="24"/>
        </w:rPr>
        <w:t>。电子保函与纸质保函具有同样效力。</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投标保证金（保函）有效期同投标有效期。</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联合体投标的，可以由联合体中的一方或者共同提交投标保证金，以一方名义提交投标保证金的，对联合体各方均具有约束力。</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投标人在投标截止时间前撤回已提交的投标文件的，自收到投标人书面撤回通知之日起 5 个工作日内退还已收取的投标保证金。 </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中标人的投标保证金，自采购合同签订之日起 5 个工作日内退还中标人。 </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未中标投标人的投标保证金，自中标通知书发出之日起 5 个工作日内退还未中标人。</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终止采购活动的项目已经收取投标保证金的，自终止采购活动后 5 个工作日内退还已收取的投标保证金。</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有下列情形之一的，采购人或采购代理机构可以不予退还投标保证金：</w:t>
      </w:r>
    </w:p>
    <w:p>
      <w:pPr>
        <w:numPr>
          <w:ilvl w:val="2"/>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在投标有效期内，投标人撤回投标的； </w:t>
      </w:r>
    </w:p>
    <w:p>
      <w:pPr>
        <w:numPr>
          <w:ilvl w:val="2"/>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中标人不按本招标文件的规定与采购人签订合同的； </w:t>
      </w:r>
    </w:p>
    <w:p>
      <w:pPr>
        <w:numPr>
          <w:ilvl w:val="2"/>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中标人不按本招标文件的规定提交履约保证金的； </w:t>
      </w:r>
    </w:p>
    <w:p>
      <w:pPr>
        <w:numPr>
          <w:ilvl w:val="2"/>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中标人不按本招标文件的规定缴纳中标服务费的； </w:t>
      </w:r>
    </w:p>
    <w:p>
      <w:pPr>
        <w:numPr>
          <w:ilvl w:val="2"/>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存在的串通投标情形的； </w:t>
      </w:r>
    </w:p>
    <w:p>
      <w:pPr>
        <w:numPr>
          <w:ilvl w:val="2"/>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存在向采购人、代理机构或评标专家行贿事实的； </w:t>
      </w:r>
    </w:p>
    <w:p>
      <w:pPr>
        <w:numPr>
          <w:ilvl w:val="2"/>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法律、法规规定的其它情况。 </w:t>
      </w:r>
    </w:p>
    <w:p>
      <w:pPr>
        <w:numPr>
          <w:ilvl w:val="0"/>
          <w:numId w:val="8"/>
        </w:numPr>
        <w:tabs>
          <w:tab w:val="left" w:pos="0"/>
        </w:tabs>
        <w:spacing w:line="500" w:lineRule="exact"/>
        <w:rPr>
          <w:rFonts w:hint="eastAsia" w:ascii="仿宋" w:hAnsi="仿宋" w:eastAsia="仿宋" w:cs="仿宋"/>
          <w:b/>
          <w:bCs/>
          <w:sz w:val="24"/>
        </w:rPr>
      </w:pPr>
      <w:r>
        <w:rPr>
          <w:rFonts w:hint="eastAsia" w:ascii="仿宋" w:hAnsi="仿宋" w:eastAsia="仿宋" w:cs="仿宋"/>
          <w:b/>
          <w:bCs/>
          <w:sz w:val="24"/>
        </w:rPr>
        <w:t>投标有效期</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投标文件应在</w:t>
      </w:r>
      <w:r>
        <w:rPr>
          <w:rFonts w:hint="eastAsia" w:ascii="仿宋" w:hAnsi="仿宋" w:eastAsia="仿宋" w:cs="仿宋"/>
          <w:sz w:val="24"/>
          <w:u w:val="single"/>
        </w:rPr>
        <w:t>投标须知前附表</w:t>
      </w:r>
      <w:r>
        <w:rPr>
          <w:rFonts w:hint="eastAsia" w:ascii="仿宋" w:hAnsi="仿宋" w:eastAsia="仿宋" w:cs="仿宋"/>
          <w:sz w:val="24"/>
        </w:rPr>
        <w:t>中规定的投标有效期内保持有效，投标有效期少于招标文件规定期限的，其</w:t>
      </w:r>
      <w:r>
        <w:rPr>
          <w:rFonts w:hint="eastAsia" w:ascii="仿宋" w:hAnsi="仿宋" w:eastAsia="仿宋" w:cs="仿宋"/>
          <w:b/>
          <w:bCs/>
          <w:sz w:val="24"/>
        </w:rPr>
        <w:t>投标无效</w:t>
      </w:r>
      <w:r>
        <w:rPr>
          <w:rFonts w:hint="eastAsia" w:ascii="仿宋" w:hAnsi="仿宋" w:eastAsia="仿宋" w:cs="仿宋"/>
          <w:sz w:val="24"/>
        </w:rPr>
        <w:t>。</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pPr>
        <w:numPr>
          <w:ilvl w:val="0"/>
          <w:numId w:val="8"/>
        </w:numPr>
        <w:tabs>
          <w:tab w:val="left" w:pos="0"/>
        </w:tabs>
        <w:spacing w:line="500" w:lineRule="exact"/>
        <w:rPr>
          <w:rFonts w:hint="eastAsia" w:ascii="仿宋" w:hAnsi="仿宋" w:eastAsia="仿宋" w:cs="仿宋"/>
          <w:b/>
          <w:bCs/>
          <w:sz w:val="24"/>
        </w:rPr>
      </w:pPr>
      <w:r>
        <w:rPr>
          <w:rFonts w:hint="eastAsia" w:ascii="仿宋" w:hAnsi="仿宋" w:eastAsia="仿宋" w:cs="仿宋"/>
          <w:b/>
          <w:bCs/>
          <w:sz w:val="24"/>
        </w:rPr>
        <w:t>投标文件的制作</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投标人应使用电子招投标平台提供的投标客户端编制、标记、加密投标文件，成功加密后将生成指定格式的电子投标文件和电子备用投标文件</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如有对多个采购包投标的，要对每个采购包独立制作电子投标文件。</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投标人须对招标文件的对应要求给予唯一的实质性响应，否则将视为</w:t>
      </w:r>
      <w:r>
        <w:rPr>
          <w:rFonts w:hint="eastAsia" w:ascii="仿宋" w:hAnsi="仿宋" w:eastAsia="仿宋" w:cs="仿宋"/>
          <w:b/>
          <w:bCs/>
          <w:sz w:val="24"/>
        </w:rPr>
        <w:t>不响应</w:t>
      </w:r>
      <w:r>
        <w:rPr>
          <w:rFonts w:hint="eastAsia" w:ascii="仿宋" w:hAnsi="仿宋" w:eastAsia="仿宋" w:cs="仿宋"/>
          <w:sz w:val="24"/>
        </w:rPr>
        <w:t>。</w:t>
      </w:r>
    </w:p>
    <w:p>
      <w:pPr>
        <w:numPr>
          <w:ilvl w:val="1"/>
          <w:numId w:val="8"/>
        </w:numPr>
        <w:tabs>
          <w:tab w:val="left" w:pos="0"/>
        </w:tabs>
        <w:spacing w:line="500" w:lineRule="exact"/>
        <w:rPr>
          <w:rFonts w:hint="eastAsia" w:ascii="仿宋" w:hAnsi="仿宋" w:eastAsia="仿宋" w:cs="仿宋"/>
          <w:b/>
          <w:bCs/>
          <w:sz w:val="24"/>
        </w:rPr>
      </w:pPr>
      <w:r>
        <w:rPr>
          <w:rFonts w:hint="eastAsia" w:ascii="仿宋" w:hAnsi="仿宋" w:eastAsia="仿宋" w:cs="仿宋"/>
          <w:b/>
          <w:bCs/>
          <w:sz w:val="24"/>
        </w:rPr>
        <w:t>招标文件中，凡标“★”为实质性参数，其他条款要求为重要参数。</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pPr>
        <w:tabs>
          <w:tab w:val="left" w:pos="0"/>
        </w:tabs>
        <w:spacing w:line="500" w:lineRule="exact"/>
        <w:rPr>
          <w:rFonts w:hint="eastAsia" w:ascii="仿宋" w:hAnsi="仿宋" w:eastAsia="仿宋" w:cs="仿宋"/>
          <w:sz w:val="24"/>
        </w:rPr>
      </w:pPr>
    </w:p>
    <w:p>
      <w:pPr>
        <w:numPr>
          <w:ilvl w:val="0"/>
          <w:numId w:val="9"/>
        </w:numPr>
        <w:tabs>
          <w:tab w:val="left" w:pos="0"/>
        </w:tabs>
        <w:spacing w:line="500" w:lineRule="exact"/>
        <w:jc w:val="center"/>
        <w:outlineLvl w:val="1"/>
        <w:rPr>
          <w:rFonts w:hint="eastAsia" w:ascii="仿宋" w:hAnsi="仿宋" w:eastAsia="仿宋" w:cs="仿宋"/>
          <w:b/>
          <w:bCs/>
          <w:sz w:val="24"/>
        </w:rPr>
      </w:pPr>
      <w:bookmarkStart w:id="7" w:name="_Toc155630078"/>
      <w:r>
        <w:rPr>
          <w:rFonts w:hint="eastAsia" w:ascii="仿宋" w:hAnsi="仿宋" w:eastAsia="仿宋" w:cs="仿宋"/>
          <w:b/>
          <w:bCs/>
          <w:sz w:val="24"/>
        </w:rPr>
        <w:t>投标文件的提交</w:t>
      </w:r>
      <w:bookmarkEnd w:id="7"/>
    </w:p>
    <w:p>
      <w:pPr>
        <w:numPr>
          <w:ilvl w:val="0"/>
          <w:numId w:val="8"/>
        </w:numPr>
        <w:tabs>
          <w:tab w:val="left" w:pos="0"/>
        </w:tabs>
        <w:spacing w:line="500" w:lineRule="exact"/>
        <w:rPr>
          <w:rFonts w:hint="eastAsia" w:ascii="仿宋" w:hAnsi="仿宋" w:eastAsia="仿宋" w:cs="仿宋"/>
          <w:b/>
          <w:bCs/>
          <w:sz w:val="24"/>
        </w:rPr>
      </w:pPr>
      <w:r>
        <w:rPr>
          <w:rFonts w:hint="eastAsia" w:ascii="仿宋" w:hAnsi="仿宋" w:eastAsia="仿宋" w:cs="仿宋"/>
          <w:b/>
          <w:bCs/>
          <w:sz w:val="24"/>
        </w:rPr>
        <w:t>投标文件的提交</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投标人应在</w:t>
      </w:r>
      <w:r>
        <w:rPr>
          <w:rFonts w:hint="eastAsia" w:ascii="仿宋" w:hAnsi="仿宋" w:eastAsia="仿宋" w:cs="仿宋"/>
          <w:sz w:val="24"/>
          <w:u w:val="single"/>
        </w:rPr>
        <w:t>投标须知前附表</w:t>
      </w:r>
      <w:r>
        <w:rPr>
          <w:rFonts w:hint="eastAsia" w:ascii="仿宋" w:hAnsi="仿宋" w:eastAsia="仿宋" w:cs="仿宋"/>
          <w:sz w:val="24"/>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代理机构对因不可抗力事件造成的投标文件的损坏、丢失的，不承担责任。</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出现下述情形之一，属于未成功提交投标文件，按无效</w:t>
      </w:r>
      <w:r>
        <w:rPr>
          <w:rFonts w:hint="eastAsia" w:ascii="仿宋" w:hAnsi="仿宋" w:eastAsia="仿宋" w:cs="仿宋"/>
          <w:b/>
          <w:bCs/>
          <w:sz w:val="24"/>
        </w:rPr>
        <w:t>投标处理</w:t>
      </w:r>
      <w:r>
        <w:rPr>
          <w:rFonts w:hint="eastAsia" w:ascii="仿宋" w:hAnsi="仿宋" w:eastAsia="仿宋" w:cs="仿宋"/>
          <w:sz w:val="24"/>
        </w:rPr>
        <w:t>：</w:t>
      </w:r>
    </w:p>
    <w:p>
      <w:pPr>
        <w:numPr>
          <w:ilvl w:val="2"/>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 xml:space="preserve">至提交投标文件截止时，投标文件未完整上传的。 </w:t>
      </w:r>
    </w:p>
    <w:p>
      <w:pPr>
        <w:numPr>
          <w:ilvl w:val="2"/>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投标文件未按投标格式中注明需签字盖章的要求进行签名（含电子签名）和加盖电子印章，或签名（含电子签名）或电子印章不完整的。</w:t>
      </w:r>
    </w:p>
    <w:p>
      <w:pPr>
        <w:numPr>
          <w:ilvl w:val="2"/>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投标文件损坏或格式不正确的。</w:t>
      </w:r>
    </w:p>
    <w:p>
      <w:pPr>
        <w:numPr>
          <w:ilvl w:val="1"/>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投标文件的修改、撤回与撤销</w:t>
      </w:r>
    </w:p>
    <w:p>
      <w:pPr>
        <w:numPr>
          <w:ilvl w:val="2"/>
          <w:numId w:val="8"/>
        </w:numPr>
        <w:tabs>
          <w:tab w:val="left" w:pos="0"/>
        </w:tabs>
        <w:spacing w:line="500" w:lineRule="exact"/>
        <w:rPr>
          <w:rFonts w:hint="eastAsia" w:ascii="仿宋" w:hAnsi="仿宋" w:eastAsia="仿宋" w:cs="仿宋"/>
          <w:sz w:val="24"/>
        </w:rPr>
      </w:pPr>
      <w:r>
        <w:rPr>
          <w:rFonts w:hint="eastAsia" w:ascii="仿宋" w:hAnsi="仿宋" w:eastAsia="仿宋" w:cs="仿宋"/>
          <w:sz w:val="24"/>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pPr>
        <w:numPr>
          <w:ilvl w:val="2"/>
          <w:numId w:val="8"/>
        </w:numPr>
        <w:tabs>
          <w:tab w:val="left" w:pos="0"/>
        </w:tabs>
        <w:spacing w:line="500" w:lineRule="exact"/>
        <w:rPr>
          <w:rFonts w:hint="eastAsia" w:ascii="仿宋" w:hAnsi="仿宋" w:eastAsia="仿宋" w:cs="仿宋"/>
          <w:b/>
          <w:bCs/>
          <w:sz w:val="24"/>
        </w:rPr>
      </w:pPr>
      <w:r>
        <w:rPr>
          <w:rFonts w:hint="eastAsia" w:ascii="仿宋" w:hAnsi="仿宋" w:eastAsia="仿宋" w:cs="仿宋"/>
          <w:sz w:val="24"/>
        </w:rPr>
        <w:t>在提交投标文件截止时间后，投标人不得补充、修改和更换投标文件。</w:t>
      </w:r>
      <w:r>
        <w:rPr>
          <w:rFonts w:hint="eastAsia" w:ascii="仿宋" w:hAnsi="仿宋" w:eastAsia="仿宋" w:cs="仿宋"/>
          <w:b/>
          <w:bCs/>
          <w:sz w:val="24"/>
        </w:rPr>
        <w:t xml:space="preserve"> </w:t>
      </w:r>
    </w:p>
    <w:p>
      <w:pPr>
        <w:tabs>
          <w:tab w:val="left" w:pos="0"/>
        </w:tabs>
        <w:spacing w:line="500" w:lineRule="exact"/>
        <w:rPr>
          <w:rFonts w:hint="eastAsia" w:ascii="仿宋" w:hAnsi="仿宋" w:eastAsia="仿宋" w:cs="仿宋"/>
          <w:b/>
          <w:bCs/>
          <w:sz w:val="24"/>
        </w:rPr>
      </w:pPr>
    </w:p>
    <w:p>
      <w:pPr>
        <w:numPr>
          <w:ilvl w:val="0"/>
          <w:numId w:val="9"/>
        </w:numPr>
        <w:tabs>
          <w:tab w:val="left" w:pos="0"/>
        </w:tabs>
        <w:spacing w:line="500" w:lineRule="exact"/>
        <w:jc w:val="center"/>
        <w:outlineLvl w:val="1"/>
        <w:rPr>
          <w:rFonts w:hint="eastAsia" w:ascii="仿宋" w:hAnsi="仿宋" w:eastAsia="仿宋" w:cs="仿宋"/>
          <w:b/>
          <w:bCs/>
          <w:sz w:val="24"/>
        </w:rPr>
      </w:pPr>
      <w:bookmarkStart w:id="8" w:name="_Toc155630079"/>
      <w:r>
        <w:rPr>
          <w:rFonts w:hint="eastAsia" w:ascii="仿宋" w:hAnsi="仿宋" w:eastAsia="仿宋" w:cs="仿宋"/>
          <w:b/>
          <w:bCs/>
          <w:sz w:val="24"/>
        </w:rPr>
        <w:t>开标、资格审查及评标</w:t>
      </w:r>
      <w:bookmarkEnd w:id="8"/>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开标</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采购人和采购代理机构将按</w:t>
      </w:r>
      <w:r>
        <w:rPr>
          <w:rFonts w:hint="eastAsia" w:ascii="仿宋" w:hAnsi="仿宋" w:eastAsia="仿宋" w:cs="仿宋"/>
          <w:sz w:val="24"/>
          <w:u w:val="single"/>
        </w:rPr>
        <w:t>投标须知前附表</w:t>
      </w:r>
      <w:r>
        <w:rPr>
          <w:rFonts w:hint="eastAsia" w:ascii="仿宋" w:hAnsi="仿宋" w:eastAsia="仿宋" w:cs="仿宋"/>
          <w:sz w:val="24"/>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采用远程电子开标的：</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rPr>
        <w:t>投标处理</w:t>
      </w:r>
      <w:r>
        <w:rPr>
          <w:rFonts w:hint="eastAsia" w:ascii="仿宋" w:hAnsi="仿宋" w:eastAsia="仿宋" w:cs="仿宋"/>
          <w:sz w:val="24"/>
        </w:rPr>
        <w:t>。</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投标人代表对开标过程和开标记录有疑义，以及认为采购人、采购代理机构相关工作人员有需要回避的情形的，应当场提出询问或者回避申请。投标人未参加开标的，视同认可开标结果。</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投标截止时间后，投标人不足3家的，不得开标。同时，本次采购活动结束。</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开标时出现下列情况的，视为</w:t>
      </w:r>
      <w:r>
        <w:rPr>
          <w:rFonts w:hint="eastAsia" w:ascii="仿宋" w:hAnsi="仿宋" w:eastAsia="仿宋" w:cs="仿宋"/>
          <w:b/>
          <w:bCs/>
          <w:sz w:val="24"/>
        </w:rPr>
        <w:t>投标无效</w:t>
      </w:r>
      <w:r>
        <w:rPr>
          <w:rFonts w:hint="eastAsia" w:ascii="仿宋" w:hAnsi="仿宋" w:eastAsia="仿宋" w:cs="仿宋"/>
          <w:sz w:val="24"/>
        </w:rPr>
        <w:t>处理：</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因投标人自身原因，未在规定时间内完成电子投标文件解密的；</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采购人或采购代理机构将对开标过程进行记录，由参加开标的各投标人代表和相关工作人员签字确认。</w:t>
      </w:r>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资格审查</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资格审查要求详见第六章《评标程序、评标方法和评标标准》。</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评标委员会</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 xml:space="preserve">评标委员会根据政府采购有关规定和本次招标采购项目的特点进行组建，并负责具体评标事务，独立履行职责。 </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评标程序、评标方法和评标标准</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详见第六章《评标程序、评标方法和评标标准》</w:t>
      </w:r>
    </w:p>
    <w:p>
      <w:pPr>
        <w:spacing w:line="500" w:lineRule="exact"/>
        <w:rPr>
          <w:rFonts w:hint="eastAsia" w:ascii="仿宋" w:hAnsi="仿宋" w:eastAsia="仿宋" w:cs="仿宋"/>
          <w:sz w:val="24"/>
        </w:rPr>
      </w:pPr>
    </w:p>
    <w:p>
      <w:pPr>
        <w:numPr>
          <w:ilvl w:val="0"/>
          <w:numId w:val="9"/>
        </w:numPr>
        <w:spacing w:line="500" w:lineRule="exact"/>
        <w:jc w:val="center"/>
        <w:outlineLvl w:val="1"/>
        <w:rPr>
          <w:rFonts w:hint="eastAsia" w:ascii="仿宋" w:hAnsi="仿宋" w:eastAsia="仿宋" w:cs="仿宋"/>
          <w:b/>
          <w:bCs/>
          <w:sz w:val="24"/>
        </w:rPr>
      </w:pPr>
      <w:bookmarkStart w:id="9" w:name="_Toc155630080"/>
      <w:r>
        <w:rPr>
          <w:rFonts w:hint="eastAsia" w:ascii="仿宋" w:hAnsi="仿宋" w:eastAsia="仿宋" w:cs="仿宋"/>
          <w:b/>
          <w:bCs/>
          <w:sz w:val="24"/>
        </w:rPr>
        <w:t>确定中标</w:t>
      </w:r>
      <w:bookmarkEnd w:id="9"/>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确定中标人</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sz w:val="24"/>
          <w:u w:val="single"/>
        </w:rPr>
        <w:t>投标须知前附表</w:t>
      </w:r>
      <w:r>
        <w:rPr>
          <w:rFonts w:hint="eastAsia" w:ascii="仿宋" w:hAnsi="仿宋" w:eastAsia="仿宋" w:cs="仿宋"/>
          <w:sz w:val="24"/>
        </w:rPr>
        <w:t>。</w:t>
      </w:r>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中标公告与中标通知书</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采购人或采购代理机构自中标人确定之日起 2 个工作日内，在招标公告发布媒体发布中标结果，同时向中标人发出中标通知书，中标公告期限为 1 个工作日。</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中标通知书对采购人和中标供应商均具有法律效力。中标通知书发出后，中标供应商放弃中标项目的，应当依法承担法律责任。</w:t>
      </w:r>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废标</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在招标采购中，出现下列情形之一的，应予废标：</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符合专业条件的供应商或者对招标文件作实质响应的供应商不足三家的；</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出现影响采购公正的违法、违规行为的；</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投标人的报价均超过了采购预算，采购人不能支付的；</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因重大变故，采购任务取消的；</w:t>
      </w:r>
    </w:p>
    <w:p>
      <w:pPr>
        <w:numPr>
          <w:ilvl w:val="2"/>
          <w:numId w:val="8"/>
        </w:numPr>
        <w:spacing w:line="500" w:lineRule="exact"/>
        <w:rPr>
          <w:rFonts w:hint="eastAsia" w:ascii="仿宋" w:hAnsi="仿宋" w:eastAsia="仿宋" w:cs="仿宋"/>
        </w:rPr>
      </w:pPr>
      <w:r>
        <w:rPr>
          <w:rFonts w:hint="eastAsia" w:ascii="仿宋" w:hAnsi="仿宋" w:eastAsia="仿宋" w:cs="仿宋"/>
          <w:sz w:val="24"/>
        </w:rPr>
        <w:t>法律、法规规定的其他情形。</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废标后，采购人将废标理由通知所有投标人。</w:t>
      </w:r>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签订合同</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 xml:space="preserve">中标人、采购人应当自中标通知书发出之日起 30 日内，按照招标文件和中标人投标文件的规定签订书面合同。所签订的合同不得对招标文件确定的事项和中标人投标文件作实质性修改。 </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中标人拒绝与采购人签订合同的，采购人可以按照评标报告推荐的中标候选人名单排序，确定下一候选人为中标人，也可以重新开展政府采购活动。</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 xml:space="preserve">联合体中标的，联合体各方应当共同与采购人签订合同，就中标项目向采购人承担连带责任。 </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rPr>
        <w:t>投标无效</w:t>
      </w:r>
      <w:r>
        <w:rPr>
          <w:rFonts w:hint="eastAsia" w:ascii="仿宋" w:hAnsi="仿宋" w:eastAsia="仿宋" w:cs="仿宋"/>
          <w:sz w:val="24"/>
        </w:rPr>
        <w:t>。中标人就采购项目和分包项目向采购人负责，分包供应商就分包项目承担责任。</w:t>
      </w:r>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履约保证金</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中标人应按照</w:t>
      </w:r>
      <w:r>
        <w:rPr>
          <w:rFonts w:hint="eastAsia" w:ascii="仿宋" w:hAnsi="仿宋" w:eastAsia="仿宋" w:cs="仿宋"/>
          <w:sz w:val="24"/>
          <w:u w:val="single"/>
        </w:rPr>
        <w:t>投标须知前附表</w:t>
      </w:r>
      <w:r>
        <w:rPr>
          <w:rFonts w:hint="eastAsia" w:ascii="仿宋" w:hAnsi="仿宋" w:eastAsia="仿宋" w:cs="仿宋"/>
          <w:sz w:val="24"/>
        </w:rPr>
        <w:t>规定的金额、形式和时间向采购人缴纳履约保证金。</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经采购人同意，中标人也可以自愿采用其他履约保证金的提供方式。</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如果中标人没有按照上述条款规定缴纳履约保证金，将视为放弃中标资格，中标人的投标保证金将被没收。在此情况下，采购人可确定下一候选人为中标人，也可以重新开展政府采购活动。</w:t>
      </w:r>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代理服务费</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收费对象、收费标准及缴纳时间见</w:t>
      </w:r>
      <w:r>
        <w:rPr>
          <w:rFonts w:hint="eastAsia" w:ascii="仿宋" w:hAnsi="仿宋" w:eastAsia="仿宋" w:cs="仿宋"/>
          <w:sz w:val="24"/>
          <w:u w:val="single"/>
        </w:rPr>
        <w:t>投标须知前附表</w:t>
      </w:r>
      <w:r>
        <w:rPr>
          <w:rFonts w:hint="eastAsia" w:ascii="仿宋" w:hAnsi="仿宋" w:eastAsia="仿宋" w:cs="仿宋"/>
          <w:sz w:val="24"/>
        </w:rPr>
        <w:t xml:space="preserve">。由中标人支付的，中标人须一次性向采购代理机构缴纳代理费，投标报价应包含代理费用。 </w:t>
      </w:r>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询问与质疑</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询问</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sz w:val="24"/>
          <w:u w:val="single"/>
        </w:rPr>
        <w:t>投标须知前附表</w:t>
      </w:r>
      <w:r>
        <w:rPr>
          <w:rFonts w:hint="eastAsia" w:ascii="仿宋" w:hAnsi="仿宋" w:eastAsia="仿宋" w:cs="仿宋"/>
          <w:sz w:val="24"/>
        </w:rPr>
        <w:t>中“采购人、采购代理机构的名称、地址和联系方式”。</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质疑</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供应商应知其权益受到损害之日是指：</w:t>
      </w:r>
    </w:p>
    <w:p>
      <w:pPr>
        <w:spacing w:line="500" w:lineRule="exact"/>
        <w:rPr>
          <w:rFonts w:hint="eastAsia" w:ascii="仿宋" w:hAnsi="仿宋" w:eastAsia="仿宋" w:cs="仿宋"/>
          <w:sz w:val="24"/>
        </w:rPr>
      </w:pPr>
      <w:r>
        <w:rPr>
          <w:rFonts w:hint="eastAsia" w:ascii="仿宋" w:hAnsi="仿宋" w:eastAsia="仿宋" w:cs="仿宋"/>
          <w:sz w:val="24"/>
        </w:rPr>
        <w:t>（1）对招标文件提出质疑的，为获取招标文件之日或者招标文件获取期限届满之日；</w:t>
      </w:r>
    </w:p>
    <w:p>
      <w:pPr>
        <w:spacing w:line="500" w:lineRule="exact"/>
        <w:rPr>
          <w:rFonts w:hint="eastAsia" w:ascii="仿宋" w:hAnsi="仿宋" w:eastAsia="仿宋" w:cs="仿宋"/>
          <w:sz w:val="24"/>
        </w:rPr>
      </w:pPr>
      <w:r>
        <w:rPr>
          <w:rFonts w:hint="eastAsia" w:ascii="仿宋" w:hAnsi="仿宋" w:eastAsia="仿宋" w:cs="仿宋"/>
          <w:sz w:val="24"/>
        </w:rPr>
        <w:t>（2）对采购过程提出质疑的，为各采购程序环节结束之日；</w:t>
      </w:r>
    </w:p>
    <w:p>
      <w:pPr>
        <w:spacing w:line="500" w:lineRule="exact"/>
        <w:rPr>
          <w:rFonts w:hint="eastAsia" w:ascii="仿宋" w:hAnsi="仿宋" w:eastAsia="仿宋" w:cs="仿宋"/>
          <w:sz w:val="24"/>
        </w:rPr>
      </w:pPr>
      <w:r>
        <w:rPr>
          <w:rFonts w:hint="eastAsia" w:ascii="仿宋" w:hAnsi="仿宋" w:eastAsia="仿宋" w:cs="仿宋"/>
          <w:sz w:val="24"/>
        </w:rPr>
        <w:t xml:space="preserve">（3）对中标结果提出质疑的，为中标结果公告期限届满之日。 </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质疑函须使用财政部制定的范本文件。投标人为自然人的，应当由本人签字；投标人为法人或者其他组织的，应当由法定代表人、主要负责人，或者其授权代表签字或者盖章，并加盖公章。</w:t>
      </w:r>
    </w:p>
    <w:p>
      <w:pPr>
        <w:spacing w:line="500" w:lineRule="exact"/>
        <w:rPr>
          <w:rFonts w:hint="eastAsia" w:ascii="仿宋" w:hAnsi="仿宋" w:eastAsia="仿宋" w:cs="仿宋"/>
          <w:sz w:val="24"/>
        </w:rPr>
      </w:pPr>
      <w:r>
        <w:rPr>
          <w:rFonts w:hint="eastAsia" w:ascii="仿宋" w:hAnsi="仿宋" w:eastAsia="仿宋" w:cs="仿宋"/>
          <w:sz w:val="24"/>
        </w:rPr>
        <w:t xml:space="preserve">质疑函应当包括下列内容： </w:t>
      </w:r>
    </w:p>
    <w:p>
      <w:pPr>
        <w:spacing w:line="500" w:lineRule="exact"/>
        <w:rPr>
          <w:rFonts w:hint="eastAsia" w:ascii="仿宋" w:hAnsi="仿宋" w:eastAsia="仿宋" w:cs="仿宋"/>
          <w:sz w:val="24"/>
        </w:rPr>
      </w:pPr>
      <w:r>
        <w:rPr>
          <w:rFonts w:hint="eastAsia" w:ascii="仿宋" w:hAnsi="仿宋" w:eastAsia="仿宋" w:cs="仿宋"/>
          <w:sz w:val="24"/>
        </w:rPr>
        <w:t xml:space="preserve">（1）投标人名称、地址、邮编、联系人及联系电话； </w:t>
      </w:r>
    </w:p>
    <w:p>
      <w:pPr>
        <w:spacing w:line="500" w:lineRule="exact"/>
        <w:rPr>
          <w:rFonts w:hint="eastAsia" w:ascii="仿宋" w:hAnsi="仿宋" w:eastAsia="仿宋" w:cs="仿宋"/>
          <w:sz w:val="24"/>
        </w:rPr>
      </w:pPr>
      <w:r>
        <w:rPr>
          <w:rFonts w:hint="eastAsia" w:ascii="仿宋" w:hAnsi="仿宋" w:eastAsia="仿宋" w:cs="仿宋"/>
          <w:sz w:val="24"/>
        </w:rPr>
        <w:t xml:space="preserve">（2）质疑项目的名称、编号； </w:t>
      </w:r>
    </w:p>
    <w:p>
      <w:pPr>
        <w:spacing w:line="500" w:lineRule="exact"/>
        <w:rPr>
          <w:rFonts w:hint="eastAsia" w:ascii="仿宋" w:hAnsi="仿宋" w:eastAsia="仿宋" w:cs="仿宋"/>
          <w:sz w:val="24"/>
        </w:rPr>
      </w:pPr>
      <w:r>
        <w:rPr>
          <w:rFonts w:hint="eastAsia" w:ascii="仿宋" w:hAnsi="仿宋" w:eastAsia="仿宋" w:cs="仿宋"/>
          <w:sz w:val="24"/>
        </w:rPr>
        <w:t xml:space="preserve">（3）具体、明确的质疑事项和与质疑事项相关的请求； </w:t>
      </w:r>
    </w:p>
    <w:p>
      <w:pPr>
        <w:spacing w:line="500" w:lineRule="exact"/>
        <w:rPr>
          <w:rFonts w:hint="eastAsia" w:ascii="仿宋" w:hAnsi="仿宋" w:eastAsia="仿宋" w:cs="仿宋"/>
          <w:sz w:val="24"/>
        </w:rPr>
      </w:pPr>
      <w:r>
        <w:rPr>
          <w:rFonts w:hint="eastAsia" w:ascii="仿宋" w:hAnsi="仿宋" w:eastAsia="仿宋" w:cs="仿宋"/>
          <w:sz w:val="24"/>
        </w:rPr>
        <w:t xml:space="preserve">（4）事实依据； </w:t>
      </w:r>
    </w:p>
    <w:p>
      <w:pPr>
        <w:spacing w:line="500" w:lineRule="exact"/>
        <w:rPr>
          <w:rFonts w:hint="eastAsia" w:ascii="仿宋" w:hAnsi="仿宋" w:eastAsia="仿宋" w:cs="仿宋"/>
          <w:sz w:val="24"/>
        </w:rPr>
      </w:pPr>
      <w:r>
        <w:rPr>
          <w:rFonts w:hint="eastAsia" w:ascii="仿宋" w:hAnsi="仿宋" w:eastAsia="仿宋" w:cs="仿宋"/>
          <w:sz w:val="24"/>
        </w:rPr>
        <w:t xml:space="preserve">（5）必要的法律依据； </w:t>
      </w:r>
    </w:p>
    <w:p>
      <w:pPr>
        <w:spacing w:line="500" w:lineRule="exact"/>
        <w:rPr>
          <w:rFonts w:hint="eastAsia" w:ascii="仿宋" w:hAnsi="仿宋" w:eastAsia="仿宋" w:cs="仿宋"/>
          <w:sz w:val="24"/>
        </w:rPr>
      </w:pPr>
      <w:r>
        <w:rPr>
          <w:rFonts w:hint="eastAsia" w:ascii="仿宋" w:hAnsi="仿宋" w:eastAsia="仿宋" w:cs="仿宋"/>
          <w:sz w:val="24"/>
        </w:rPr>
        <w:t>（6）提出质疑的日期。</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8"/>
        </w:numPr>
        <w:spacing w:line="500" w:lineRule="exact"/>
        <w:rPr>
          <w:rFonts w:hint="eastAsia" w:ascii="仿宋" w:hAnsi="仿宋" w:eastAsia="仿宋" w:cs="仿宋"/>
          <w:sz w:val="24"/>
        </w:rPr>
      </w:pPr>
      <w:r>
        <w:rPr>
          <w:rFonts w:hint="eastAsia" w:ascii="仿宋" w:hAnsi="仿宋" w:eastAsia="仿宋" w:cs="仿宋"/>
          <w:sz w:val="24"/>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pPr>
        <w:numPr>
          <w:ilvl w:val="0"/>
          <w:numId w:val="8"/>
        </w:numPr>
        <w:spacing w:line="500" w:lineRule="exact"/>
        <w:rPr>
          <w:rFonts w:hint="eastAsia" w:ascii="仿宋" w:hAnsi="仿宋" w:eastAsia="仿宋" w:cs="仿宋"/>
          <w:b/>
          <w:bCs/>
          <w:sz w:val="24"/>
        </w:rPr>
      </w:pPr>
      <w:r>
        <w:rPr>
          <w:rFonts w:hint="eastAsia" w:ascii="仿宋" w:hAnsi="仿宋" w:eastAsia="仿宋" w:cs="仿宋"/>
          <w:b/>
          <w:bCs/>
          <w:sz w:val="24"/>
        </w:rPr>
        <w:t>其他</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numPr>
          <w:ilvl w:val="1"/>
          <w:numId w:val="8"/>
        </w:numPr>
        <w:spacing w:line="500" w:lineRule="exact"/>
        <w:rPr>
          <w:rFonts w:hint="eastAsia" w:ascii="仿宋" w:hAnsi="仿宋" w:eastAsia="仿宋" w:cs="仿宋"/>
          <w:sz w:val="24"/>
        </w:rPr>
      </w:pPr>
      <w:r>
        <w:rPr>
          <w:rFonts w:hint="eastAsia" w:ascii="仿宋" w:hAnsi="仿宋" w:eastAsia="仿宋" w:cs="仿宋"/>
          <w:sz w:val="24"/>
        </w:rPr>
        <w:t>适用于本投标人须知的额外增加的变动详见</w:t>
      </w:r>
      <w:r>
        <w:rPr>
          <w:rFonts w:hint="eastAsia" w:ascii="仿宋" w:hAnsi="仿宋" w:eastAsia="仿宋" w:cs="仿宋"/>
          <w:sz w:val="24"/>
          <w:u w:val="single"/>
        </w:rPr>
        <w:t>投标须知前附表</w:t>
      </w:r>
      <w:r>
        <w:rPr>
          <w:rFonts w:hint="eastAsia" w:ascii="仿宋" w:hAnsi="仿宋" w:eastAsia="仿宋" w:cs="仿宋"/>
          <w:sz w:val="24"/>
        </w:rPr>
        <w:t>。</w:t>
      </w:r>
    </w:p>
    <w:p>
      <w:pPr>
        <w:spacing w:line="500" w:lineRule="exact"/>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br w:type="page"/>
      </w:r>
    </w:p>
    <w:p>
      <w:pPr>
        <w:pStyle w:val="2"/>
        <w:rPr>
          <w:rFonts w:hint="eastAsia" w:ascii="仿宋" w:hAnsi="仿宋" w:eastAsia="仿宋" w:cs="仿宋"/>
        </w:rPr>
      </w:pPr>
      <w:bookmarkStart w:id="10" w:name="_Toc155630081"/>
      <w:r>
        <w:rPr>
          <w:rFonts w:hint="eastAsia" w:ascii="仿宋" w:hAnsi="仿宋" w:eastAsia="仿宋" w:cs="仿宋"/>
        </w:rPr>
        <w:t>政府采购合同</w:t>
      </w:r>
      <w:bookmarkEnd w:id="10"/>
    </w:p>
    <w:p>
      <w:pPr>
        <w:keepNext/>
        <w:keepLines/>
        <w:spacing w:line="440" w:lineRule="exact"/>
        <w:jc w:val="center"/>
        <w:rPr>
          <w:rFonts w:hint="eastAsia" w:ascii="仿宋" w:hAnsi="仿宋" w:eastAsia="仿宋" w:cs="仿宋"/>
          <w:b/>
          <w:bCs/>
          <w:color w:val="000000"/>
          <w:sz w:val="24"/>
          <w:szCs w:val="21"/>
          <w:highlight w:val="none"/>
        </w:rPr>
      </w:pPr>
      <w:bookmarkStart w:id="11" w:name="_Toc155630082"/>
      <w:r>
        <w:rPr>
          <w:rFonts w:hint="eastAsia" w:ascii="仿宋" w:hAnsi="仿宋" w:eastAsia="仿宋" w:cs="仿宋"/>
          <w:b/>
          <w:bCs/>
          <w:color w:val="000000"/>
          <w:sz w:val="24"/>
          <w:szCs w:val="21"/>
          <w:highlight w:val="none"/>
        </w:rPr>
        <w:t>（本合同仅供参考，具体以实际签订为准）</w:t>
      </w:r>
      <w:bookmarkEnd w:id="11"/>
    </w:p>
    <w:p>
      <w:pPr>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合同编号：</w:t>
      </w:r>
      <w:r>
        <w:rPr>
          <w:rFonts w:hint="eastAsia" w:ascii="仿宋" w:hAnsi="仿宋" w:eastAsia="仿宋" w:cs="仿宋"/>
          <w:color w:val="000000"/>
          <w:sz w:val="22"/>
          <w:szCs w:val="22"/>
          <w:highlight w:val="none"/>
          <w:u w:val="single"/>
        </w:rPr>
        <w:t xml:space="preserve">           </w:t>
      </w:r>
    </w:p>
    <w:p>
      <w:pPr>
        <w:pStyle w:val="6"/>
        <w:rPr>
          <w:rFonts w:hint="eastAsia" w:ascii="仿宋" w:hAnsi="仿宋" w:eastAsia="仿宋" w:cs="仿宋"/>
          <w:color w:val="000000"/>
          <w:sz w:val="22"/>
          <w:szCs w:val="18"/>
          <w:highlight w:val="none"/>
        </w:rPr>
      </w:pPr>
    </w:p>
    <w:p>
      <w:pPr>
        <w:spacing w:line="360" w:lineRule="auto"/>
        <w:jc w:val="center"/>
        <w:rPr>
          <w:rFonts w:hint="eastAsia" w:ascii="仿宋" w:hAnsi="仿宋" w:eastAsia="仿宋" w:cs="仿宋"/>
          <w:b/>
          <w:color w:val="000000"/>
          <w:sz w:val="40"/>
          <w:szCs w:val="40"/>
          <w:highlight w:val="none"/>
        </w:rPr>
      </w:pPr>
      <w:r>
        <w:rPr>
          <w:rFonts w:hint="eastAsia" w:ascii="仿宋" w:hAnsi="仿宋" w:eastAsia="仿宋" w:cs="仿宋"/>
          <w:b/>
          <w:color w:val="000000"/>
          <w:sz w:val="40"/>
          <w:szCs w:val="40"/>
          <w:highlight w:val="none"/>
        </w:rPr>
        <w:t>政府采购合同参考范本</w:t>
      </w:r>
    </w:p>
    <w:p>
      <w:pPr>
        <w:spacing w:line="360" w:lineRule="auto"/>
        <w:jc w:val="center"/>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（服务类）</w:t>
      </w:r>
    </w:p>
    <w:p>
      <w:pPr>
        <w:pStyle w:val="56"/>
        <w:spacing w:line="360" w:lineRule="auto"/>
        <w:ind w:firstLine="0"/>
        <w:rPr>
          <w:rFonts w:hint="eastAsia" w:ascii="仿宋" w:hAnsi="仿宋" w:eastAsia="仿宋" w:cs="仿宋"/>
          <w:color w:val="000000"/>
          <w:sz w:val="22"/>
          <w:szCs w:val="22"/>
          <w:highlight w:val="none"/>
        </w:rPr>
      </w:pPr>
    </w:p>
    <w:p>
      <w:pPr>
        <w:pStyle w:val="56"/>
        <w:spacing w:line="360" w:lineRule="auto"/>
        <w:ind w:firstLine="0"/>
        <w:rPr>
          <w:rFonts w:hint="eastAsia" w:ascii="仿宋" w:hAnsi="仿宋" w:eastAsia="仿宋" w:cs="仿宋"/>
          <w:color w:val="000000"/>
          <w:sz w:val="22"/>
          <w:szCs w:val="22"/>
          <w:highlight w:val="none"/>
        </w:rPr>
      </w:pPr>
    </w:p>
    <w:p>
      <w:pPr>
        <w:pStyle w:val="56"/>
        <w:spacing w:line="360" w:lineRule="auto"/>
        <w:ind w:firstLine="0"/>
        <w:rPr>
          <w:rFonts w:hint="eastAsia" w:ascii="仿宋" w:hAnsi="仿宋" w:eastAsia="仿宋" w:cs="仿宋"/>
          <w:color w:val="000000"/>
          <w:sz w:val="24"/>
          <w:szCs w:val="24"/>
          <w:highlight w:val="none"/>
        </w:rPr>
      </w:pPr>
    </w:p>
    <w:p>
      <w:pPr>
        <w:pStyle w:val="56"/>
        <w:spacing w:line="360" w:lineRule="auto"/>
        <w:ind w:firstLine="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第一部分 合同书</w:t>
      </w:r>
    </w:p>
    <w:p>
      <w:pPr>
        <w:pStyle w:val="56"/>
        <w:spacing w:line="360" w:lineRule="auto"/>
        <w:ind w:firstLine="0"/>
        <w:rPr>
          <w:rFonts w:hint="eastAsia" w:ascii="仿宋" w:hAnsi="仿宋" w:eastAsia="仿宋" w:cs="仿宋"/>
          <w:color w:val="000000"/>
          <w:sz w:val="24"/>
          <w:szCs w:val="24"/>
          <w:highlight w:val="none"/>
        </w:rPr>
      </w:pPr>
    </w:p>
    <w:p>
      <w:pPr>
        <w:spacing w:before="120" w:line="360" w:lineRule="auto"/>
        <w:rPr>
          <w:rFonts w:hint="eastAsia" w:ascii="仿宋" w:hAnsi="仿宋" w:eastAsia="仿宋" w:cs="仿宋"/>
          <w:color w:val="000000"/>
          <w:sz w:val="24"/>
          <w:szCs w:val="22"/>
          <w:highlight w:val="none"/>
        </w:rPr>
      </w:pPr>
    </w:p>
    <w:p>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pPr>
        <w:pStyle w:val="57"/>
        <w:spacing w:before="120" w:line="22" w:lineRule="atLeast"/>
        <w:rPr>
          <w:rFonts w:hint="eastAsia" w:ascii="仿宋" w:hAnsi="仿宋" w:eastAsia="仿宋" w:cs="仿宋"/>
          <w:szCs w:val="24"/>
          <w:highlight w:val="none"/>
        </w:rPr>
      </w:pPr>
    </w:p>
    <w:p>
      <w:pPr>
        <w:pStyle w:val="57"/>
        <w:spacing w:before="120" w:line="22" w:lineRule="atLeast"/>
        <w:rPr>
          <w:rFonts w:hint="eastAsia" w:ascii="仿宋" w:hAnsi="仿宋" w:eastAsia="仿宋" w:cs="仿宋"/>
          <w:szCs w:val="24"/>
          <w:highlight w:val="none"/>
        </w:rPr>
      </w:pPr>
    </w:p>
    <w:p>
      <w:pPr>
        <w:rPr>
          <w:rFonts w:hint="eastAsia" w:ascii="仿宋" w:hAnsi="仿宋" w:eastAsia="仿宋" w:cs="仿宋"/>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autoSpaceDE w:val="0"/>
        <w:autoSpaceDN w:val="0"/>
        <w:adjustRightInd w:val="0"/>
        <w:spacing w:line="360" w:lineRule="auto"/>
        <w:ind w:firstLine="640"/>
        <w:jc w:val="center"/>
        <w:rPr>
          <w:rFonts w:hint="eastAsia" w:ascii="仿宋" w:hAnsi="仿宋" w:eastAsia="仿宋" w:cs="仿宋"/>
          <w:color w:val="000000"/>
          <w:sz w:val="24"/>
          <w:szCs w:val="22"/>
          <w:highlight w:val="none"/>
        </w:rPr>
        <w:sectPr>
          <w:headerReference r:id="rId6" w:type="first"/>
          <w:footerReference r:id="rId9" w:type="first"/>
          <w:headerReference r:id="rId4" w:type="default"/>
          <w:footerReference r:id="rId7" w:type="default"/>
          <w:headerReference r:id="rId5" w:type="even"/>
          <w:footerReference r:id="rId8" w:type="even"/>
          <w:pgSz w:w="11907" w:h="16840"/>
          <w:pgMar w:top="1474" w:right="1417" w:bottom="1474" w:left="1417" w:header="851" w:footer="851" w:gutter="0"/>
          <w:pgNumType w:fmt="decimal"/>
          <w:cols w:space="720" w:num="1"/>
          <w:docGrid w:linePitch="462" w:charSpace="0"/>
        </w:sectPr>
      </w:pPr>
    </w:p>
    <w:p>
      <w:pPr>
        <w:spacing w:line="560" w:lineRule="exact"/>
        <w:ind w:firstLine="440" w:firstLineChars="200"/>
        <w:rPr>
          <w:rFonts w:hint="eastAsia" w:ascii="仿宋" w:hAnsi="仿宋" w:eastAsia="仿宋" w:cs="仿宋"/>
          <w:sz w:val="24"/>
          <w:highlight w:val="none"/>
        </w:rPr>
      </w:pPr>
      <w:r>
        <w:rPr>
          <w:rFonts w:hint="eastAsia" w:ascii="仿宋" w:hAnsi="仿宋" w:eastAsia="仿宋" w:cs="仿宋"/>
          <w:color w:val="000000"/>
          <w:sz w:val="22"/>
          <w:szCs w:val="18"/>
          <w:highlight w:val="none"/>
          <w:lang w:val="zh-CN"/>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（同前页项目名称）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pPr>
        <w:spacing w:line="560" w:lineRule="exact"/>
        <w:ind w:firstLine="482" w:firstLineChars="200"/>
        <w:outlineLvl w:val="0"/>
        <w:rPr>
          <w:rFonts w:hint="eastAsia" w:ascii="仿宋" w:hAnsi="仿宋" w:eastAsia="仿宋" w:cs="仿宋"/>
          <w:sz w:val="24"/>
          <w:highlight w:val="none"/>
        </w:rPr>
      </w:pPr>
      <w:bookmarkStart w:id="12" w:name="_Toc20421"/>
      <w:bookmarkStart w:id="13" w:name="_Toc19273"/>
      <w:bookmarkStart w:id="14" w:name="_Toc28855"/>
      <w:bookmarkStart w:id="15" w:name="_Toc15367"/>
      <w:bookmarkStart w:id="16" w:name="_Toc22967"/>
      <w:r>
        <w:rPr>
          <w:rFonts w:hint="eastAsia" w:ascii="仿宋" w:hAnsi="仿宋" w:eastAsia="仿宋" w:cs="仿宋"/>
          <w:b/>
          <w:sz w:val="24"/>
          <w:highlight w:val="none"/>
        </w:rPr>
        <w:t>1.1 合同组成部分</w:t>
      </w:r>
      <w:bookmarkEnd w:id="12"/>
      <w:bookmarkEnd w:id="13"/>
      <w:bookmarkEnd w:id="14"/>
      <w:bookmarkEnd w:id="15"/>
      <w:bookmarkEnd w:id="16"/>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中标通知书；</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投标文件（含澄清或者说明文件）；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招标文件（含澄清或者修改文件）；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pPr>
        <w:spacing w:line="560" w:lineRule="exact"/>
        <w:ind w:firstLine="482" w:firstLineChars="200"/>
        <w:outlineLvl w:val="0"/>
        <w:rPr>
          <w:rFonts w:hint="eastAsia" w:ascii="仿宋" w:hAnsi="仿宋" w:eastAsia="仿宋" w:cs="仿宋"/>
          <w:b/>
          <w:sz w:val="24"/>
          <w:highlight w:val="none"/>
        </w:rPr>
      </w:pPr>
      <w:bookmarkStart w:id="17" w:name="_Toc6311"/>
      <w:bookmarkStart w:id="18" w:name="_Toc22185"/>
      <w:bookmarkStart w:id="19" w:name="_Toc6773"/>
      <w:bookmarkStart w:id="20" w:name="_Toc18585"/>
      <w:bookmarkStart w:id="21" w:name="_Toc2918"/>
      <w:r>
        <w:rPr>
          <w:rFonts w:hint="eastAsia" w:ascii="仿宋" w:hAnsi="仿宋" w:eastAsia="仿宋" w:cs="仿宋"/>
          <w:b/>
          <w:sz w:val="24"/>
          <w:highlight w:val="none"/>
        </w:rPr>
        <w:t>1.2 标的</w:t>
      </w:r>
      <w:bookmarkEnd w:id="17"/>
      <w:bookmarkEnd w:id="18"/>
      <w:bookmarkEnd w:id="19"/>
      <w:bookmarkEnd w:id="20"/>
      <w:bookmarkEnd w:id="21"/>
    </w:p>
    <w:p>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标的名称：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标的数量：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1.2.3 标的质量：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560" w:lineRule="exact"/>
        <w:ind w:firstLine="482" w:firstLineChars="200"/>
        <w:outlineLvl w:val="0"/>
        <w:rPr>
          <w:rFonts w:hint="eastAsia" w:ascii="仿宋" w:hAnsi="仿宋" w:eastAsia="仿宋" w:cs="仿宋"/>
          <w:b/>
          <w:sz w:val="24"/>
          <w:highlight w:val="none"/>
        </w:rPr>
      </w:pPr>
      <w:bookmarkStart w:id="22" w:name="_Toc4929"/>
      <w:bookmarkStart w:id="23" w:name="_Toc13918"/>
      <w:bookmarkStart w:id="24" w:name="_Toc5635"/>
      <w:bookmarkStart w:id="25" w:name="_Toc1386"/>
      <w:bookmarkStart w:id="26" w:name="_Toc21124"/>
      <w:r>
        <w:rPr>
          <w:rFonts w:hint="eastAsia" w:ascii="仿宋" w:hAnsi="仿宋" w:eastAsia="仿宋" w:cs="仿宋"/>
          <w:b/>
          <w:sz w:val="24"/>
          <w:highlight w:val="none"/>
        </w:rPr>
        <w:t>1.3 价款</w:t>
      </w:r>
      <w:bookmarkEnd w:id="22"/>
      <w:bookmarkEnd w:id="23"/>
      <w:bookmarkEnd w:id="24"/>
      <w:bookmarkEnd w:id="25"/>
      <w:bookmarkEnd w:id="26"/>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本合同总价为：￥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8"/>
              <w:spacing w:line="560" w:lineRule="exa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序号</w:t>
            </w:r>
          </w:p>
        </w:tc>
        <w:tc>
          <w:tcPr>
            <w:tcW w:w="3402"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分项名称</w:t>
            </w:r>
          </w:p>
        </w:tc>
        <w:tc>
          <w:tcPr>
            <w:tcW w:w="2552" w:type="dxa"/>
            <w:noWrap w:val="0"/>
            <w:vAlign w:val="center"/>
          </w:tcPr>
          <w:p>
            <w:pPr>
              <w:pStyle w:val="58"/>
              <w:spacing w:line="560" w:lineRule="exa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c>
          <w:tcPr>
            <w:tcW w:w="3402"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c>
          <w:tcPr>
            <w:tcW w:w="2552"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c>
          <w:tcPr>
            <w:tcW w:w="3402"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c>
          <w:tcPr>
            <w:tcW w:w="2552"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c>
          <w:tcPr>
            <w:tcW w:w="3402"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c>
          <w:tcPr>
            <w:tcW w:w="2552"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c>
          <w:tcPr>
            <w:tcW w:w="3402"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c>
          <w:tcPr>
            <w:tcW w:w="2552"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总价</w:t>
            </w:r>
          </w:p>
        </w:tc>
        <w:tc>
          <w:tcPr>
            <w:tcW w:w="2552" w:type="dxa"/>
            <w:noWrap w:val="0"/>
            <w:vAlign w:val="center"/>
          </w:tcPr>
          <w:p>
            <w:pPr>
              <w:pStyle w:val="58"/>
              <w:spacing w:line="560" w:lineRule="exact"/>
              <w:ind w:firstLine="200"/>
              <w:jc w:val="center"/>
              <w:rPr>
                <w:rFonts w:hint="eastAsia" w:ascii="仿宋" w:hAnsi="仿宋" w:eastAsia="仿宋" w:cs="仿宋"/>
                <w:color w:val="000000"/>
                <w:kern w:val="2"/>
                <w:sz w:val="24"/>
                <w:szCs w:val="24"/>
                <w:highlight w:val="none"/>
              </w:rPr>
            </w:pPr>
          </w:p>
        </w:tc>
      </w:tr>
    </w:tbl>
    <w:p>
      <w:pPr>
        <w:spacing w:line="560" w:lineRule="exact"/>
        <w:ind w:firstLine="482" w:firstLineChars="200"/>
        <w:outlineLvl w:val="0"/>
        <w:rPr>
          <w:rFonts w:hint="eastAsia" w:ascii="仿宋" w:hAnsi="仿宋" w:eastAsia="仿宋" w:cs="仿宋"/>
          <w:b/>
          <w:sz w:val="24"/>
          <w:highlight w:val="none"/>
        </w:rPr>
      </w:pPr>
      <w:bookmarkStart w:id="27" w:name="_Toc3654"/>
      <w:bookmarkStart w:id="28" w:name="_Toc30506"/>
      <w:bookmarkStart w:id="29" w:name="_Toc26916"/>
      <w:bookmarkStart w:id="30" w:name="_Toc30158"/>
      <w:bookmarkStart w:id="31" w:name="_Toc14993"/>
      <w:r>
        <w:rPr>
          <w:rFonts w:hint="eastAsia" w:ascii="仿宋" w:hAnsi="仿宋" w:eastAsia="仿宋" w:cs="仿宋"/>
          <w:b/>
          <w:sz w:val="24"/>
          <w:highlight w:val="none"/>
        </w:rPr>
        <w:t>1.4 付款方式和发票开具方式</w:t>
      </w:r>
      <w:bookmarkEnd w:id="27"/>
      <w:bookmarkEnd w:id="28"/>
      <w:bookmarkEnd w:id="29"/>
      <w:bookmarkEnd w:id="30"/>
      <w:bookmarkEnd w:id="31"/>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1.4.1付款方式：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发票开具方式：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560" w:lineRule="exact"/>
        <w:ind w:firstLine="482" w:firstLineChars="200"/>
        <w:outlineLvl w:val="0"/>
        <w:rPr>
          <w:rFonts w:hint="eastAsia" w:ascii="仿宋" w:hAnsi="仿宋" w:eastAsia="仿宋" w:cs="仿宋"/>
          <w:b/>
          <w:sz w:val="24"/>
          <w:highlight w:val="none"/>
        </w:rPr>
      </w:pPr>
      <w:bookmarkStart w:id="32" w:name="_Toc4760"/>
      <w:bookmarkStart w:id="33" w:name="_Toc31421"/>
      <w:bookmarkStart w:id="34" w:name="_Toc8772"/>
      <w:bookmarkStart w:id="35" w:name="_Toc11108"/>
      <w:bookmarkStart w:id="36" w:name="_Toc3625"/>
      <w:r>
        <w:rPr>
          <w:rFonts w:hint="eastAsia" w:ascii="仿宋" w:hAnsi="仿宋" w:eastAsia="仿宋" w:cs="仿宋"/>
          <w:b/>
          <w:sz w:val="24"/>
          <w:highlight w:val="none"/>
        </w:rPr>
        <w:t>1.5 履行期限、地点和方式</w:t>
      </w:r>
      <w:bookmarkEnd w:id="32"/>
      <w:bookmarkEnd w:id="33"/>
      <w:bookmarkEnd w:id="34"/>
      <w:bookmarkEnd w:id="35"/>
      <w:bookmarkEnd w:id="36"/>
    </w:p>
    <w:p>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1.5.1 履行期限：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 履行地点：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 履行方式：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560" w:lineRule="exact"/>
        <w:ind w:firstLine="482" w:firstLineChars="200"/>
        <w:outlineLvl w:val="0"/>
        <w:rPr>
          <w:rFonts w:hint="eastAsia" w:ascii="仿宋" w:hAnsi="仿宋" w:eastAsia="仿宋" w:cs="仿宋"/>
          <w:sz w:val="24"/>
          <w:highlight w:val="none"/>
          <w:u w:val="single"/>
        </w:rPr>
      </w:pPr>
      <w:bookmarkStart w:id="37" w:name="_Toc3079"/>
      <w:bookmarkStart w:id="38" w:name="_Toc24662"/>
      <w:bookmarkStart w:id="39" w:name="_Toc8586"/>
      <w:bookmarkStart w:id="40" w:name="_Toc5698"/>
      <w:bookmarkStart w:id="41" w:name="_Toc2375"/>
      <w:r>
        <w:rPr>
          <w:rFonts w:hint="eastAsia" w:ascii="仿宋" w:hAnsi="仿宋" w:eastAsia="仿宋" w:cs="仿宋"/>
          <w:b/>
          <w:sz w:val="24"/>
          <w:highlight w:val="none"/>
        </w:rPr>
        <w:t>1.6 违约责任</w:t>
      </w:r>
      <w:bookmarkEnd w:id="37"/>
      <w:bookmarkEnd w:id="38"/>
      <w:bookmarkEnd w:id="39"/>
      <w:bookmarkEnd w:id="40"/>
      <w:bookmarkEnd w:id="41"/>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仿宋" w:hAnsi="仿宋" w:eastAsia="仿宋" w:cs="仿宋"/>
          <w:b/>
          <w:sz w:val="24"/>
          <w:highlight w:val="none"/>
        </w:rPr>
      </w:pPr>
      <w:bookmarkStart w:id="42" w:name="_Toc18683"/>
      <w:bookmarkStart w:id="43" w:name="_Toc32454"/>
      <w:bookmarkStart w:id="44" w:name="_Toc26807"/>
      <w:bookmarkStart w:id="45" w:name="_Toc30329"/>
      <w:bookmarkStart w:id="46" w:name="_Toc9497"/>
      <w:r>
        <w:rPr>
          <w:rFonts w:hint="eastAsia" w:ascii="仿宋" w:hAnsi="仿宋" w:eastAsia="仿宋" w:cs="仿宋"/>
          <w:b/>
          <w:sz w:val="24"/>
          <w:highlight w:val="none"/>
        </w:rPr>
        <w:t>1.7 合同争议的解决</w:t>
      </w:r>
      <w:bookmarkEnd w:id="42"/>
      <w:bookmarkEnd w:id="43"/>
      <w:bookmarkEnd w:id="44"/>
      <w:bookmarkEnd w:id="45"/>
      <w:bookmarkEnd w:id="46"/>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种方式解决：</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 将争议提交</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仲裁委员会依申请仲裁时其现行有效的仲裁规则裁决；</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向</w:t>
      </w:r>
      <w:r>
        <w:rPr>
          <w:rFonts w:hint="eastAsia" w:ascii="仿宋" w:hAnsi="仿宋" w:eastAsia="仿宋" w:cs="仿宋"/>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highlight w:val="none"/>
        </w:rPr>
        <w:t>人民法院起诉。</w:t>
      </w:r>
    </w:p>
    <w:p>
      <w:pPr>
        <w:spacing w:line="560" w:lineRule="exact"/>
        <w:ind w:firstLine="482" w:firstLineChars="200"/>
        <w:outlineLvl w:val="0"/>
        <w:rPr>
          <w:rFonts w:hint="eastAsia" w:ascii="仿宋" w:hAnsi="仿宋" w:eastAsia="仿宋" w:cs="仿宋"/>
          <w:b/>
          <w:sz w:val="24"/>
          <w:highlight w:val="none"/>
        </w:rPr>
      </w:pPr>
      <w:bookmarkStart w:id="47" w:name="_Toc26227"/>
      <w:bookmarkStart w:id="48" w:name="_Toc12273"/>
      <w:bookmarkStart w:id="49" w:name="_Toc15827"/>
      <w:bookmarkStart w:id="50" w:name="_Toc16417"/>
      <w:bookmarkStart w:id="51" w:name="_Toc23784"/>
      <w:r>
        <w:rPr>
          <w:rFonts w:hint="eastAsia" w:ascii="仿宋" w:hAnsi="仿宋" w:eastAsia="仿宋" w:cs="仿宋"/>
          <w:b/>
          <w:sz w:val="24"/>
          <w:highlight w:val="none"/>
        </w:rPr>
        <w:t>1.8 合同生效</w:t>
      </w:r>
      <w:bookmarkEnd w:id="47"/>
      <w:bookmarkEnd w:id="48"/>
      <w:bookmarkEnd w:id="49"/>
      <w:bookmarkEnd w:id="50"/>
      <w:bookmarkEnd w:id="51"/>
    </w:p>
    <w:p>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本合同自双方当事人盖章或者签字时生效。</w:t>
      </w:r>
    </w:p>
    <w:p>
      <w:pPr>
        <w:autoSpaceDE w:val="0"/>
        <w:autoSpaceDN w:val="0"/>
        <w:adjustRightInd w:val="0"/>
        <w:spacing w:line="560" w:lineRule="exact"/>
        <w:rPr>
          <w:rFonts w:hint="eastAsia" w:ascii="仿宋" w:hAnsi="仿宋" w:eastAsia="仿宋" w:cs="仿宋"/>
          <w:sz w:val="24"/>
          <w:highlight w:val="none"/>
          <w:lang w:val="zh-CN"/>
        </w:rPr>
      </w:pPr>
    </w:p>
    <w:p>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pPr>
        <w:autoSpaceDE w:val="0"/>
        <w:autoSpaceDN w:val="0"/>
        <w:adjustRightInd w:val="0"/>
        <w:spacing w:line="560" w:lineRule="exact"/>
        <w:rPr>
          <w:rFonts w:hint="eastAsia" w:ascii="仿宋" w:hAnsi="仿宋" w:eastAsia="仿宋" w:cs="仿宋"/>
          <w:sz w:val="24"/>
          <w:highlight w:val="none"/>
          <w:lang w:val="zh-CN"/>
        </w:rPr>
      </w:pPr>
    </w:p>
    <w:p>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法定代表人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法定代表人</w:t>
      </w:r>
    </w:p>
    <w:p>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或授权代表（签字）：                     或授权代表（签字）: </w:t>
      </w:r>
    </w:p>
    <w:p>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pPr>
        <w:autoSpaceDE w:val="0"/>
        <w:autoSpaceDN w:val="0"/>
        <w:adjustRightInd w:val="0"/>
        <w:spacing w:line="560" w:lineRule="exact"/>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pPr>
        <w:autoSpaceDE w:val="0"/>
        <w:autoSpaceDN w:val="0"/>
        <w:adjustRightInd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pPr>
        <w:autoSpaceDE w:val="0"/>
        <w:autoSpaceDN w:val="0"/>
        <w:adjustRightInd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pPr>
        <w:autoSpaceDE w:val="0"/>
        <w:autoSpaceDN w:val="0"/>
        <w:adjustRightInd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pPr>
        <w:widowControl/>
        <w:spacing w:line="560" w:lineRule="exact"/>
        <w:jc w:val="left"/>
        <w:rPr>
          <w:rFonts w:hint="eastAsia" w:ascii="仿宋" w:hAnsi="仿宋" w:eastAsia="仿宋" w:cs="仿宋"/>
          <w:b/>
          <w:highlight w:val="none"/>
        </w:rPr>
      </w:pPr>
      <w:bookmarkStart w:id="52" w:name="_Toc331685783"/>
    </w:p>
    <w:p>
      <w:pPr>
        <w:widowControl/>
        <w:spacing w:line="560" w:lineRule="exact"/>
        <w:jc w:val="left"/>
        <w:rPr>
          <w:rFonts w:hint="eastAsia" w:ascii="仿宋" w:hAnsi="仿宋" w:eastAsia="仿宋" w:cs="仿宋"/>
          <w:b/>
          <w:highlight w:val="none"/>
        </w:rPr>
      </w:pPr>
    </w:p>
    <w:p>
      <w:pPr>
        <w:pStyle w:val="6"/>
        <w:rPr>
          <w:rFonts w:hint="eastAsia" w:ascii="仿宋" w:hAnsi="仿宋" w:eastAsia="仿宋" w:cs="仿宋"/>
          <w:b/>
          <w:highlight w:val="none"/>
        </w:rPr>
      </w:pPr>
    </w:p>
    <w:p>
      <w:pPr>
        <w:pStyle w:val="6"/>
        <w:rPr>
          <w:rFonts w:hint="eastAsia" w:ascii="仿宋" w:hAnsi="仿宋" w:eastAsia="仿宋" w:cs="仿宋"/>
          <w:b/>
          <w:highlight w:val="none"/>
        </w:rPr>
      </w:pPr>
    </w:p>
    <w:p>
      <w:pPr>
        <w:pStyle w:val="56"/>
        <w:spacing w:line="560" w:lineRule="exact"/>
        <w:ind w:firstLine="200"/>
        <w:jc w:val="center"/>
        <w:rPr>
          <w:rFonts w:hint="eastAsia" w:ascii="仿宋" w:hAnsi="仿宋" w:eastAsia="仿宋" w:cs="仿宋"/>
          <w:b/>
          <w:szCs w:val="24"/>
          <w:highlight w:val="none"/>
        </w:rPr>
      </w:pPr>
      <w:r>
        <w:rPr>
          <w:rFonts w:hint="eastAsia" w:ascii="仿宋" w:hAnsi="仿宋" w:eastAsia="仿宋" w:cs="仿宋"/>
          <w:b/>
          <w:szCs w:val="24"/>
          <w:highlight w:val="none"/>
        </w:rPr>
        <w:t>第二部分 合同一般条款</w:t>
      </w:r>
      <w:bookmarkEnd w:id="52"/>
    </w:p>
    <w:p>
      <w:pPr>
        <w:spacing w:line="560" w:lineRule="exact"/>
        <w:ind w:firstLine="482" w:firstLineChars="200"/>
        <w:outlineLvl w:val="0"/>
        <w:rPr>
          <w:rFonts w:hint="eastAsia" w:ascii="仿宋" w:hAnsi="仿宋" w:eastAsia="仿宋" w:cs="仿宋"/>
          <w:b/>
          <w:sz w:val="24"/>
          <w:highlight w:val="none"/>
        </w:rPr>
      </w:pPr>
      <w:bookmarkStart w:id="53" w:name="_Ref467379101"/>
      <w:bookmarkStart w:id="54" w:name="_Ref467379109"/>
      <w:bookmarkStart w:id="55" w:name="_Toc259093669"/>
      <w:bookmarkStart w:id="56" w:name="_Ref467378404"/>
      <w:bookmarkStart w:id="57" w:name="_Toc14021"/>
      <w:bookmarkStart w:id="58" w:name="_Ref467378499"/>
      <w:bookmarkStart w:id="59" w:name="_Toc279701240"/>
      <w:bookmarkStart w:id="60" w:name="_Toc25079"/>
      <w:bookmarkStart w:id="61" w:name="_Ref467379214"/>
      <w:bookmarkStart w:id="62" w:name="_Toc487900349"/>
      <w:bookmarkStart w:id="63" w:name="_Toc5228"/>
      <w:bookmarkStart w:id="64" w:name="_Ref467379195"/>
      <w:bookmarkStart w:id="65" w:name="_Toc19680"/>
      <w:bookmarkStart w:id="66" w:name="_Ref467379225"/>
      <w:bookmarkStart w:id="67" w:name="_Ref467379205"/>
      <w:bookmarkStart w:id="68" w:name="_Toc31297"/>
      <w:bookmarkStart w:id="69" w:name="_Ref467379094"/>
      <w:bookmarkStart w:id="70" w:name="_Ref467378463"/>
      <w:r>
        <w:rPr>
          <w:rFonts w:hint="eastAsia" w:ascii="仿宋" w:hAnsi="仿宋" w:eastAsia="仿宋" w:cs="仿宋"/>
          <w:b/>
          <w:sz w:val="24"/>
          <w:highlight w:val="none"/>
        </w:rPr>
        <w:t>2.1 定义</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highlight w:val="none"/>
        </w:rPr>
      </w:pPr>
      <w:bookmarkStart w:id="71" w:name="_Ref467378840"/>
      <w:r>
        <w:rPr>
          <w:rFonts w:hint="eastAsia" w:ascii="仿宋" w:hAnsi="仿宋" w:eastAsia="仿宋" w:cs="仿宋"/>
          <w:sz w:val="24"/>
          <w:highlight w:val="none"/>
        </w:rPr>
        <w:t>2.1.4 “甲方”系指与中标供应商签署合同的采购人</w:t>
      </w:r>
      <w:bookmarkEnd w:id="71"/>
      <w:r>
        <w:rPr>
          <w:rFonts w:hint="eastAsia" w:ascii="仿宋" w:hAnsi="仿宋" w:eastAsia="仿宋" w:cs="仿宋"/>
          <w:sz w:val="24"/>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highlight w:val="none"/>
        </w:rPr>
      </w:pPr>
      <w:bookmarkStart w:id="72" w:name="_Ref467379400"/>
      <w:r>
        <w:rPr>
          <w:rFonts w:hint="eastAsia" w:ascii="仿宋" w:hAnsi="仿宋" w:eastAsia="仿宋" w:cs="仿宋"/>
          <w:sz w:val="24"/>
          <w:highlight w:val="none"/>
        </w:rPr>
        <w:t>2.1.5 “乙方”系指根据合同约定提供服务的中标供应商</w:t>
      </w:r>
      <w:bookmarkEnd w:id="72"/>
      <w:r>
        <w:rPr>
          <w:rFonts w:hint="eastAsia" w:ascii="仿宋" w:hAnsi="仿宋" w:eastAsia="仿宋" w:cs="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highlight w:val="none"/>
        </w:rPr>
      </w:pPr>
      <w:bookmarkStart w:id="73" w:name="_Ref467379436"/>
      <w:r>
        <w:rPr>
          <w:rFonts w:hint="eastAsia" w:ascii="仿宋" w:hAnsi="仿宋" w:eastAsia="仿宋" w:cs="仿宋"/>
          <w:sz w:val="24"/>
          <w:highlight w:val="none"/>
        </w:rPr>
        <w:t>2.1.6 “现场”系指合同约定提供服务的地点。</w:t>
      </w:r>
      <w:bookmarkEnd w:id="73"/>
    </w:p>
    <w:p>
      <w:pPr>
        <w:spacing w:line="560" w:lineRule="exact"/>
        <w:ind w:firstLine="482" w:firstLineChars="200"/>
        <w:outlineLvl w:val="0"/>
        <w:rPr>
          <w:rFonts w:hint="eastAsia" w:ascii="仿宋" w:hAnsi="仿宋" w:eastAsia="仿宋" w:cs="仿宋"/>
          <w:b/>
          <w:sz w:val="24"/>
          <w:highlight w:val="none"/>
        </w:rPr>
      </w:pPr>
      <w:bookmarkStart w:id="74" w:name="_Toc23289"/>
      <w:bookmarkStart w:id="75" w:name="_Toc487900350"/>
      <w:bookmarkStart w:id="76" w:name="_Toc279701241"/>
      <w:bookmarkStart w:id="77" w:name="_Toc16752"/>
      <w:bookmarkStart w:id="78" w:name="_Toc31402"/>
      <w:bookmarkStart w:id="79" w:name="_Toc19539"/>
      <w:bookmarkStart w:id="80" w:name="_Toc3769"/>
      <w:bookmarkStart w:id="81" w:name="_Toc259093670"/>
      <w:r>
        <w:rPr>
          <w:rFonts w:hint="eastAsia" w:ascii="仿宋" w:hAnsi="仿宋" w:eastAsia="仿宋" w:cs="仿宋"/>
          <w:b/>
          <w:sz w:val="24"/>
          <w:highlight w:val="none"/>
        </w:rPr>
        <w:t>2.2 技术规范</w:t>
      </w:r>
      <w:bookmarkEnd w:id="74"/>
      <w:bookmarkEnd w:id="75"/>
      <w:bookmarkEnd w:id="76"/>
      <w:bookmarkEnd w:id="77"/>
      <w:bookmarkEnd w:id="78"/>
      <w:bookmarkEnd w:id="79"/>
      <w:bookmarkEnd w:id="80"/>
      <w:bookmarkEnd w:id="81"/>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highlight w:val="none"/>
        </w:rPr>
      </w:pPr>
      <w:bookmarkStart w:id="82" w:name="_Toc12412"/>
      <w:bookmarkStart w:id="83" w:name="_Toc4133"/>
      <w:bookmarkStart w:id="84" w:name="_Toc487900351"/>
      <w:bookmarkStart w:id="85" w:name="_Toc279701242"/>
      <w:bookmarkStart w:id="86" w:name="_Toc27945"/>
      <w:bookmarkStart w:id="87" w:name="_Toc9161"/>
      <w:bookmarkStart w:id="88" w:name="_Toc13673"/>
      <w:bookmarkStart w:id="89" w:name="_Toc259093671"/>
      <w:r>
        <w:rPr>
          <w:rFonts w:hint="eastAsia" w:ascii="仿宋" w:hAnsi="仿宋" w:eastAsia="仿宋" w:cs="仿宋"/>
          <w:b/>
          <w:sz w:val="24"/>
          <w:highlight w:val="none"/>
        </w:rPr>
        <w:t>2.3 知识产权</w:t>
      </w:r>
      <w:bookmarkEnd w:id="82"/>
      <w:bookmarkEnd w:id="83"/>
      <w:bookmarkEnd w:id="84"/>
      <w:bookmarkEnd w:id="85"/>
      <w:bookmarkEnd w:id="86"/>
      <w:bookmarkEnd w:id="87"/>
      <w:bookmarkEnd w:id="88"/>
      <w:bookmarkEnd w:id="89"/>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pPr>
        <w:spacing w:line="560" w:lineRule="exact"/>
        <w:ind w:firstLine="480" w:firstLineChars="200"/>
        <w:rPr>
          <w:rFonts w:hint="eastAsia" w:ascii="仿宋" w:hAnsi="仿宋" w:eastAsia="仿宋" w:cs="仿宋"/>
          <w:sz w:val="24"/>
          <w:highlight w:val="none"/>
        </w:rPr>
      </w:pPr>
      <w:bookmarkStart w:id="90" w:name="_Ref467379657"/>
      <w:r>
        <w:rPr>
          <w:rFonts w:hint="eastAsia" w:ascii="仿宋" w:hAnsi="仿宋" w:eastAsia="仿宋" w:cs="仿宋"/>
          <w:sz w:val="24"/>
          <w:highlight w:val="none"/>
        </w:rPr>
        <w:t>2.4.1</w:t>
      </w:r>
      <w:bookmarkEnd w:id="90"/>
      <w:bookmarkStart w:id="91" w:name="_Toc186431854"/>
      <w:bookmarkStart w:id="92" w:name="_Ref467379807"/>
      <w:bookmarkStart w:id="93" w:name="_Toc487900357"/>
      <w:bookmarkStart w:id="94" w:name="_Toc259093676"/>
      <w:bookmarkStart w:id="95" w:name="_Ref467379793"/>
      <w:bookmarkStart w:id="96" w:name="_Toc279701247"/>
      <w:r>
        <w:rPr>
          <w:rFonts w:hint="eastAsia" w:ascii="仿宋" w:hAnsi="仿宋" w:eastAsia="仿宋" w:cs="仿宋"/>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bookmarkEnd w:id="91"/>
      <w:bookmarkStart w:id="97" w:name="_Toc186431855"/>
      <w:r>
        <w:rPr>
          <w:rFonts w:hint="eastAsia" w:ascii="仿宋" w:hAnsi="仿宋" w:eastAsia="仿宋" w:cs="仿宋"/>
          <w:sz w:val="24"/>
          <w:highlight w:val="none"/>
        </w:rPr>
        <w:t>。</w:t>
      </w:r>
    </w:p>
    <w:bookmarkEnd w:id="97"/>
    <w:p>
      <w:pPr>
        <w:spacing w:line="560" w:lineRule="exact"/>
        <w:ind w:firstLine="482" w:firstLineChars="200"/>
        <w:outlineLvl w:val="0"/>
        <w:rPr>
          <w:rFonts w:hint="eastAsia" w:ascii="仿宋" w:hAnsi="仿宋" w:eastAsia="仿宋" w:cs="仿宋"/>
          <w:b/>
          <w:sz w:val="24"/>
          <w:highlight w:val="none"/>
        </w:rPr>
      </w:pPr>
      <w:bookmarkStart w:id="98" w:name="_Toc31233"/>
      <w:bookmarkStart w:id="99" w:name="_Toc22011"/>
      <w:bookmarkStart w:id="100" w:name="_Toc26555"/>
      <w:bookmarkStart w:id="101" w:name="_Toc15447"/>
      <w:bookmarkStart w:id="102" w:name="_Toc32670"/>
      <w:r>
        <w:rPr>
          <w:rFonts w:hint="eastAsia" w:ascii="仿宋" w:hAnsi="仿宋" w:eastAsia="仿宋" w:cs="仿宋"/>
          <w:b/>
          <w:sz w:val="24"/>
          <w:highlight w:val="none"/>
        </w:rPr>
        <w:t>2.5 结算方式和付款条件</w:t>
      </w:r>
      <w:bookmarkEnd w:id="92"/>
      <w:bookmarkEnd w:id="93"/>
      <w:bookmarkEnd w:id="94"/>
      <w:bookmarkEnd w:id="95"/>
      <w:bookmarkEnd w:id="96"/>
      <w:bookmarkEnd w:id="98"/>
      <w:bookmarkEnd w:id="99"/>
      <w:bookmarkEnd w:id="100"/>
      <w:bookmarkEnd w:id="101"/>
      <w:bookmarkEnd w:id="102"/>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2" w:firstLineChars="200"/>
        <w:outlineLvl w:val="0"/>
        <w:rPr>
          <w:rFonts w:hint="eastAsia" w:ascii="仿宋" w:hAnsi="仿宋" w:eastAsia="仿宋" w:cs="仿宋"/>
          <w:b/>
          <w:sz w:val="24"/>
          <w:highlight w:val="none"/>
        </w:rPr>
      </w:pPr>
      <w:bookmarkStart w:id="103" w:name="_Toc487900358"/>
      <w:bookmarkStart w:id="104" w:name="_Ref467379863"/>
      <w:bookmarkStart w:id="105" w:name="_Ref467379852"/>
      <w:bookmarkStart w:id="106" w:name="_Toc259093677"/>
      <w:bookmarkStart w:id="107" w:name="_Toc279701248"/>
      <w:bookmarkStart w:id="108" w:name="_Ref467379923"/>
      <w:bookmarkStart w:id="109" w:name="_Toc16163"/>
      <w:bookmarkStart w:id="110" w:name="_Toc13154"/>
      <w:bookmarkStart w:id="111" w:name="_Toc18990"/>
      <w:bookmarkStart w:id="112" w:name="_Toc13467"/>
      <w:bookmarkStart w:id="113" w:name="_Toc30507"/>
      <w:r>
        <w:rPr>
          <w:rFonts w:hint="eastAsia" w:ascii="仿宋" w:hAnsi="仿宋" w:eastAsia="仿宋" w:cs="仿宋"/>
          <w:b/>
          <w:sz w:val="24"/>
          <w:highlight w:val="none"/>
        </w:rPr>
        <w:t>2.6 技术资料</w:t>
      </w:r>
      <w:bookmarkEnd w:id="103"/>
      <w:bookmarkEnd w:id="104"/>
      <w:bookmarkEnd w:id="105"/>
      <w:bookmarkEnd w:id="106"/>
      <w:bookmarkEnd w:id="107"/>
      <w:bookmarkEnd w:id="108"/>
      <w:r>
        <w:rPr>
          <w:rFonts w:hint="eastAsia" w:ascii="仿宋" w:hAnsi="仿宋" w:eastAsia="仿宋" w:cs="仿宋"/>
          <w:b/>
          <w:sz w:val="24"/>
          <w:highlight w:val="none"/>
        </w:rPr>
        <w:t>和保密义务</w:t>
      </w:r>
      <w:bookmarkEnd w:id="109"/>
      <w:bookmarkEnd w:id="110"/>
      <w:bookmarkEnd w:id="111"/>
      <w:bookmarkEnd w:id="112"/>
      <w:bookmarkEnd w:id="113"/>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highlight w:val="none"/>
        </w:rPr>
      </w:pPr>
      <w:bookmarkStart w:id="114" w:name="_Toc19069"/>
      <w:bookmarkStart w:id="115" w:name="_Toc487900362"/>
      <w:bookmarkStart w:id="116" w:name="_Toc259093681"/>
      <w:bookmarkStart w:id="117" w:name="_Toc279701252"/>
      <w:r>
        <w:rPr>
          <w:rFonts w:hint="eastAsia" w:ascii="仿宋" w:hAnsi="仿宋" w:eastAsia="仿宋" w:cs="仿宋"/>
          <w:b/>
          <w:sz w:val="24"/>
          <w:highlight w:val="none"/>
        </w:rPr>
        <w:t>2.7 质量保证</w:t>
      </w:r>
      <w:bookmarkEnd w:id="114"/>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highlight w:val="none"/>
        </w:rPr>
      </w:pPr>
      <w:bookmarkStart w:id="118" w:name="_Toc22267"/>
      <w:r>
        <w:rPr>
          <w:rFonts w:hint="eastAsia" w:ascii="仿宋" w:hAnsi="仿宋" w:eastAsia="仿宋" w:cs="仿宋"/>
          <w:b/>
          <w:sz w:val="24"/>
          <w:highlight w:val="none"/>
        </w:rPr>
        <w:t>2.8 延迟</w:t>
      </w:r>
      <w:bookmarkEnd w:id="115"/>
      <w:bookmarkEnd w:id="116"/>
      <w:bookmarkEnd w:id="117"/>
      <w:r>
        <w:rPr>
          <w:rFonts w:hint="eastAsia" w:ascii="仿宋" w:hAnsi="仿宋" w:eastAsia="仿宋" w:cs="仿宋"/>
          <w:b/>
          <w:sz w:val="24"/>
          <w:highlight w:val="none"/>
        </w:rPr>
        <w:t>履行</w:t>
      </w:r>
      <w:bookmarkEnd w:id="118"/>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highlight w:val="none"/>
        </w:rPr>
      </w:pPr>
      <w:bookmarkStart w:id="119" w:name="_Toc10611"/>
      <w:bookmarkStart w:id="120" w:name="_Toc279701254"/>
      <w:bookmarkStart w:id="121" w:name="_Toc487900364"/>
      <w:bookmarkStart w:id="122" w:name="_Ref467378121"/>
      <w:bookmarkStart w:id="123" w:name="_Toc259093683"/>
      <w:r>
        <w:rPr>
          <w:rFonts w:hint="eastAsia" w:ascii="仿宋" w:hAnsi="仿宋" w:eastAsia="仿宋" w:cs="仿宋"/>
          <w:b/>
          <w:sz w:val="24"/>
          <w:highlight w:val="none"/>
        </w:rPr>
        <w:t>2.9 合同变更</w:t>
      </w:r>
      <w:bookmarkEnd w:id="119"/>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2.9.2 合同继续履行将损害国家利益和社会公共利益的，双方当事人应当以书面形式变更合同。有过错的一方应当承担赔偿责任，双方当事人都有过错的，各自承担相应的责任。</w:t>
      </w:r>
      <w:bookmarkStart w:id="124" w:name="_Toc487900369"/>
      <w:bookmarkStart w:id="125" w:name="_Toc279701259"/>
      <w:bookmarkStart w:id="126" w:name="_Toc259093688"/>
    </w:p>
    <w:p>
      <w:pPr>
        <w:spacing w:line="560" w:lineRule="exact"/>
        <w:ind w:firstLine="482" w:firstLineChars="200"/>
        <w:outlineLvl w:val="0"/>
        <w:rPr>
          <w:rFonts w:hint="eastAsia" w:ascii="仿宋" w:hAnsi="仿宋" w:eastAsia="仿宋" w:cs="仿宋"/>
          <w:b/>
          <w:sz w:val="24"/>
          <w:highlight w:val="none"/>
        </w:rPr>
      </w:pPr>
      <w:bookmarkStart w:id="127" w:name="_Toc21830"/>
      <w:bookmarkStart w:id="128" w:name="_Toc26689"/>
      <w:bookmarkStart w:id="129" w:name="_Toc42"/>
      <w:bookmarkStart w:id="130" w:name="_Toc10663"/>
      <w:bookmarkStart w:id="131" w:name="_Toc23368"/>
      <w:r>
        <w:rPr>
          <w:rFonts w:hint="eastAsia" w:ascii="仿宋" w:hAnsi="仿宋" w:eastAsia="仿宋" w:cs="仿宋"/>
          <w:b/>
          <w:sz w:val="24"/>
          <w:highlight w:val="none"/>
        </w:rPr>
        <w:t>2.10 合同转让</w:t>
      </w:r>
      <w:bookmarkEnd w:id="124"/>
      <w:bookmarkEnd w:id="125"/>
      <w:bookmarkEnd w:id="126"/>
      <w:r>
        <w:rPr>
          <w:rFonts w:hint="eastAsia" w:ascii="仿宋" w:hAnsi="仿宋" w:eastAsia="仿宋" w:cs="仿宋"/>
          <w:b/>
          <w:sz w:val="24"/>
          <w:highlight w:val="none"/>
        </w:rPr>
        <w:t>和分包</w:t>
      </w:r>
      <w:bookmarkEnd w:id="127"/>
      <w:bookmarkEnd w:id="128"/>
      <w:bookmarkEnd w:id="129"/>
      <w:bookmarkEnd w:id="130"/>
      <w:bookmarkEnd w:id="131"/>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highlight w:val="none"/>
        </w:rPr>
      </w:pPr>
      <w:bookmarkStart w:id="132" w:name="_Toc14371"/>
      <w:bookmarkStart w:id="133" w:name="_Toc4720"/>
      <w:bookmarkStart w:id="134" w:name="_Toc32494"/>
      <w:bookmarkStart w:id="135" w:name="_Toc26633"/>
      <w:bookmarkStart w:id="136" w:name="_Toc25571"/>
      <w:r>
        <w:rPr>
          <w:rFonts w:hint="eastAsia" w:ascii="仿宋" w:hAnsi="仿宋" w:eastAsia="仿宋" w:cs="仿宋"/>
          <w:b/>
          <w:sz w:val="24"/>
          <w:highlight w:val="none"/>
        </w:rPr>
        <w:t>2.11 不可抗力</w:t>
      </w:r>
      <w:bookmarkEnd w:id="132"/>
      <w:bookmarkEnd w:id="133"/>
      <w:bookmarkEnd w:id="134"/>
      <w:bookmarkEnd w:id="135"/>
      <w:bookmarkEnd w:id="136"/>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highlight w:val="none"/>
        </w:rPr>
      </w:pPr>
      <w:bookmarkStart w:id="137" w:name="_Toc24465"/>
      <w:bookmarkStart w:id="138" w:name="_Toc14115"/>
      <w:bookmarkStart w:id="139" w:name="_Toc3638"/>
      <w:bookmarkStart w:id="140" w:name="_Toc25783"/>
      <w:bookmarkStart w:id="141" w:name="_Toc487900365"/>
      <w:bookmarkStart w:id="142" w:name="_Toc279701255"/>
      <w:bookmarkStart w:id="143" w:name="_Toc259093684"/>
      <w:bookmarkStart w:id="144" w:name="_Toc23854"/>
      <w:r>
        <w:rPr>
          <w:rFonts w:hint="eastAsia" w:ascii="仿宋" w:hAnsi="仿宋" w:eastAsia="仿宋" w:cs="仿宋"/>
          <w:b/>
          <w:sz w:val="24"/>
          <w:highlight w:val="none"/>
        </w:rPr>
        <w:t>2.12 税费</w:t>
      </w:r>
      <w:bookmarkEnd w:id="137"/>
      <w:bookmarkEnd w:id="138"/>
      <w:bookmarkEnd w:id="139"/>
      <w:bookmarkEnd w:id="140"/>
      <w:bookmarkEnd w:id="141"/>
      <w:bookmarkEnd w:id="142"/>
      <w:bookmarkEnd w:id="143"/>
      <w:bookmarkEnd w:id="144"/>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highlight w:val="none"/>
        </w:rPr>
      </w:pPr>
      <w:bookmarkStart w:id="145" w:name="_Toc487900368"/>
      <w:bookmarkStart w:id="146" w:name="_Toc14814"/>
      <w:bookmarkStart w:id="147" w:name="_Toc7315"/>
      <w:bookmarkStart w:id="148" w:name="_Toc259093687"/>
      <w:bookmarkStart w:id="149" w:name="_Toc25525"/>
      <w:bookmarkStart w:id="150" w:name="_Toc30105"/>
      <w:bookmarkStart w:id="151" w:name="_Toc26883"/>
      <w:bookmarkStart w:id="152" w:name="_Toc279701258"/>
      <w:r>
        <w:rPr>
          <w:rFonts w:hint="eastAsia" w:ascii="仿宋" w:hAnsi="仿宋" w:eastAsia="仿宋" w:cs="仿宋"/>
          <w:b/>
          <w:sz w:val="24"/>
          <w:highlight w:val="none"/>
        </w:rPr>
        <w:t>2.13 乙方破产</w:t>
      </w:r>
      <w:bookmarkEnd w:id="145"/>
      <w:bookmarkEnd w:id="146"/>
      <w:bookmarkEnd w:id="147"/>
      <w:bookmarkEnd w:id="148"/>
      <w:bookmarkEnd w:id="149"/>
      <w:bookmarkEnd w:id="150"/>
      <w:bookmarkEnd w:id="151"/>
      <w:bookmarkEnd w:id="152"/>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highlight w:val="none"/>
        </w:rPr>
      </w:pPr>
      <w:bookmarkStart w:id="153" w:name="_Toc1123"/>
      <w:bookmarkStart w:id="154" w:name="_Toc23323"/>
      <w:bookmarkStart w:id="155" w:name="_Toc2016"/>
      <w:r>
        <w:rPr>
          <w:rFonts w:hint="eastAsia" w:ascii="仿宋" w:hAnsi="仿宋" w:eastAsia="仿宋" w:cs="仿宋"/>
          <w:b/>
          <w:sz w:val="24"/>
          <w:highlight w:val="none"/>
        </w:rPr>
        <w:t>2.14 合同中止、终止</w:t>
      </w:r>
      <w:bookmarkEnd w:id="153"/>
      <w:bookmarkEnd w:id="154"/>
      <w:bookmarkEnd w:id="155"/>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highlight w:val="none"/>
        </w:rPr>
      </w:pPr>
      <w:bookmarkStart w:id="156" w:name="_Toc17363"/>
      <w:bookmarkStart w:id="157" w:name="_Toc1969"/>
      <w:bookmarkStart w:id="158" w:name="_Toc14525"/>
      <w:r>
        <w:rPr>
          <w:rFonts w:hint="eastAsia" w:ascii="仿宋" w:hAnsi="仿宋" w:eastAsia="仿宋" w:cs="仿宋"/>
          <w:b/>
          <w:sz w:val="24"/>
          <w:highlight w:val="none"/>
        </w:rPr>
        <w:t>2.15 检验和验收</w:t>
      </w:r>
      <w:bookmarkEnd w:id="156"/>
      <w:bookmarkEnd w:id="157"/>
      <w:bookmarkEnd w:id="158"/>
    </w:p>
    <w:p>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bookmarkEnd w:id="120"/>
    <w:bookmarkEnd w:id="121"/>
    <w:bookmarkEnd w:id="122"/>
    <w:bookmarkEnd w:id="123"/>
    <w:p>
      <w:pPr>
        <w:spacing w:line="560" w:lineRule="exact"/>
        <w:ind w:firstLine="482" w:firstLineChars="200"/>
        <w:outlineLvl w:val="0"/>
        <w:rPr>
          <w:rFonts w:hint="eastAsia" w:ascii="仿宋" w:hAnsi="仿宋" w:eastAsia="仿宋" w:cs="仿宋"/>
          <w:b/>
          <w:sz w:val="24"/>
          <w:highlight w:val="none"/>
        </w:rPr>
      </w:pPr>
      <w:bookmarkStart w:id="159" w:name="_Toc279701261"/>
      <w:bookmarkStart w:id="160" w:name="_Toc487900371"/>
      <w:bookmarkStart w:id="161" w:name="_Toc259093690"/>
      <w:bookmarkStart w:id="162" w:name="_Toc12666"/>
      <w:bookmarkStart w:id="163" w:name="_Toc31892"/>
      <w:bookmarkStart w:id="164" w:name="_Toc9808"/>
      <w:bookmarkStart w:id="165" w:name="_Toc25198"/>
      <w:bookmarkStart w:id="166" w:name="_Toc2308"/>
      <w:r>
        <w:rPr>
          <w:rFonts w:hint="eastAsia" w:ascii="仿宋" w:hAnsi="仿宋" w:eastAsia="仿宋" w:cs="仿宋"/>
          <w:b/>
          <w:sz w:val="24"/>
          <w:highlight w:val="none"/>
        </w:rPr>
        <w:t>2.16 通知</w:t>
      </w:r>
      <w:bookmarkEnd w:id="159"/>
      <w:bookmarkEnd w:id="160"/>
      <w:bookmarkEnd w:id="161"/>
      <w:r>
        <w:rPr>
          <w:rFonts w:hint="eastAsia" w:ascii="仿宋" w:hAnsi="仿宋" w:eastAsia="仿宋" w:cs="仿宋"/>
          <w:b/>
          <w:sz w:val="24"/>
          <w:highlight w:val="none"/>
        </w:rPr>
        <w:t>和送达</w:t>
      </w:r>
      <w:bookmarkEnd w:id="162"/>
      <w:bookmarkEnd w:id="163"/>
      <w:bookmarkEnd w:id="164"/>
      <w:bookmarkEnd w:id="165"/>
      <w:bookmarkEnd w:id="166"/>
    </w:p>
    <w:p>
      <w:pPr>
        <w:spacing w:line="560" w:lineRule="exact"/>
        <w:ind w:firstLine="480" w:firstLineChars="200"/>
        <w:rPr>
          <w:rFonts w:hint="eastAsia" w:ascii="仿宋" w:hAnsi="仿宋" w:eastAsia="仿宋" w:cs="仿宋"/>
          <w:sz w:val="24"/>
          <w:highlight w:val="none"/>
        </w:rPr>
      </w:pPr>
      <w:bookmarkStart w:id="167" w:name="_Toc7073"/>
      <w:bookmarkStart w:id="168" w:name="_Toc29220"/>
      <w:bookmarkStart w:id="169" w:name="_Toc279701262"/>
      <w:bookmarkStart w:id="170" w:name="_Toc259093691"/>
      <w:bookmarkStart w:id="171" w:name="_Toc487900372"/>
      <w:r>
        <w:rPr>
          <w:rFonts w:hint="eastAsia" w:ascii="仿宋" w:hAnsi="仿宋" w:eastAsia="仿宋" w:cs="仿宋"/>
          <w:sz w:val="24"/>
          <w:highlight w:val="none"/>
        </w:rPr>
        <w:t>2.16.1 任何一方因履行合同而以合同第一部分尾部所列明的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bookmarkEnd w:id="167"/>
      <w:bookmarkEnd w:id="168"/>
    </w:p>
    <w:p>
      <w:pPr>
        <w:spacing w:line="560" w:lineRule="exact"/>
        <w:ind w:firstLine="480" w:firstLineChars="200"/>
        <w:rPr>
          <w:rFonts w:hint="eastAsia" w:ascii="仿宋" w:hAnsi="仿宋" w:eastAsia="仿宋" w:cs="仿宋"/>
          <w:sz w:val="24"/>
          <w:highlight w:val="none"/>
        </w:rPr>
      </w:pPr>
      <w:bookmarkStart w:id="172" w:name="_Toc27674"/>
      <w:bookmarkStart w:id="173" w:name="_Toc18401"/>
      <w:r>
        <w:rPr>
          <w:rFonts w:hint="eastAsia" w:ascii="仿宋" w:hAnsi="仿宋" w:eastAsia="仿宋" w:cs="仿宋"/>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2"/>
      <w:bookmarkEnd w:id="173"/>
    </w:p>
    <w:bookmarkEnd w:id="169"/>
    <w:bookmarkEnd w:id="170"/>
    <w:bookmarkEnd w:id="171"/>
    <w:p>
      <w:pPr>
        <w:spacing w:line="560" w:lineRule="exact"/>
        <w:ind w:firstLine="482" w:firstLineChars="200"/>
        <w:outlineLvl w:val="0"/>
        <w:rPr>
          <w:rFonts w:hint="eastAsia" w:ascii="仿宋" w:hAnsi="仿宋" w:eastAsia="仿宋" w:cs="仿宋"/>
          <w:b/>
          <w:sz w:val="24"/>
          <w:highlight w:val="none"/>
        </w:rPr>
      </w:pPr>
      <w:bookmarkStart w:id="174" w:name="_Toc20808"/>
      <w:bookmarkStart w:id="175" w:name="_Toc5063"/>
      <w:bookmarkStart w:id="176" w:name="_Toc28906"/>
      <w:bookmarkStart w:id="177" w:name="_Toc27644"/>
      <w:bookmarkStart w:id="178" w:name="_Toc12254"/>
      <w:bookmarkStart w:id="179" w:name="_Toc487900373"/>
      <w:bookmarkStart w:id="180" w:name="_Toc259093692"/>
      <w:bookmarkStart w:id="181" w:name="_Toc279701263"/>
      <w:r>
        <w:rPr>
          <w:rFonts w:hint="eastAsia" w:ascii="仿宋" w:hAnsi="仿宋" w:eastAsia="仿宋" w:cs="仿宋"/>
          <w:b/>
          <w:sz w:val="24"/>
          <w:highlight w:val="none"/>
        </w:rPr>
        <w:t>2.17 合同使用的文字和适用的法律</w:t>
      </w:r>
      <w:bookmarkEnd w:id="174"/>
      <w:bookmarkEnd w:id="175"/>
      <w:bookmarkEnd w:id="176"/>
      <w:bookmarkEnd w:id="177"/>
      <w:bookmarkEnd w:id="178"/>
      <w:bookmarkEnd w:id="179"/>
      <w:bookmarkEnd w:id="180"/>
      <w:bookmarkEnd w:id="181"/>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2.17.1 合同使用汉语书就、变更和解释；</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pPr>
        <w:spacing w:line="560" w:lineRule="exact"/>
        <w:ind w:firstLine="482" w:firstLineChars="200"/>
        <w:outlineLvl w:val="0"/>
        <w:rPr>
          <w:rFonts w:hint="eastAsia" w:ascii="仿宋" w:hAnsi="仿宋" w:eastAsia="仿宋" w:cs="仿宋"/>
          <w:b/>
          <w:sz w:val="24"/>
          <w:highlight w:val="none"/>
        </w:rPr>
      </w:pPr>
      <w:bookmarkStart w:id="182" w:name="_Toc279701264"/>
      <w:bookmarkStart w:id="183" w:name="_Toc30096"/>
      <w:bookmarkStart w:id="184" w:name="_Toc27403"/>
      <w:bookmarkStart w:id="185" w:name="_Toc22266"/>
      <w:bookmarkStart w:id="186" w:name="_Toc27127"/>
      <w:bookmarkStart w:id="187" w:name="_Toc259093693"/>
      <w:bookmarkStart w:id="188" w:name="_Toc1492"/>
      <w:bookmarkStart w:id="189" w:name="_Toc487900374"/>
      <w:r>
        <w:rPr>
          <w:rFonts w:hint="eastAsia" w:ascii="仿宋" w:hAnsi="仿宋" w:eastAsia="仿宋" w:cs="仿宋"/>
          <w:b/>
          <w:sz w:val="24"/>
          <w:highlight w:val="none"/>
        </w:rPr>
        <w:t>2.18 履约保证金</w:t>
      </w:r>
      <w:bookmarkEnd w:id="182"/>
      <w:bookmarkEnd w:id="183"/>
      <w:bookmarkEnd w:id="184"/>
      <w:bookmarkEnd w:id="185"/>
      <w:bookmarkEnd w:id="186"/>
      <w:bookmarkEnd w:id="187"/>
      <w:bookmarkEnd w:id="188"/>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2.18.1 采购文件要求乙方提交履约保证金的，乙方应按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约定的方式，以支票、汇票、本票或者金融机构、担保机构出具的保函等非现金形式，提交不超过合同价10%的履约保证金；</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2.18.2 履约保证金在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约定期间内不予退还或者应完全有效，前述约定期间届满之日起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个工作日内，甲方应将履约保证金退还乙方；</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9"/>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2.19 合同份数</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pPr>
        <w:pStyle w:val="56"/>
        <w:spacing w:line="560" w:lineRule="exact"/>
        <w:ind w:firstLine="0"/>
        <w:jc w:val="center"/>
        <w:rPr>
          <w:rFonts w:hint="eastAsia" w:ascii="仿宋" w:hAnsi="仿宋" w:eastAsia="仿宋" w:cs="仿宋"/>
          <w:b/>
          <w:szCs w:val="24"/>
          <w:highlight w:val="none"/>
        </w:rPr>
      </w:pPr>
      <w:r>
        <w:rPr>
          <w:rFonts w:hint="eastAsia" w:ascii="仿宋" w:hAnsi="仿宋" w:eastAsia="仿宋" w:cs="仿宋"/>
          <w:szCs w:val="24"/>
          <w:highlight w:val="none"/>
        </w:rPr>
        <w:br w:type="page"/>
      </w:r>
      <w:bookmarkStart w:id="190" w:name="_Toc331685784"/>
      <w:r>
        <w:rPr>
          <w:rFonts w:hint="eastAsia" w:ascii="仿宋" w:hAnsi="仿宋" w:eastAsia="仿宋" w:cs="仿宋"/>
          <w:b/>
          <w:szCs w:val="24"/>
          <w:highlight w:val="none"/>
        </w:rPr>
        <w:t>第三部分  合同专用条款</w:t>
      </w:r>
      <w:bookmarkEnd w:id="190"/>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spacing w:line="560" w:lineRule="exact"/>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7633" w:type="dxa"/>
            <w:noWrap w:val="0"/>
            <w:vAlign w:val="center"/>
          </w:tcPr>
          <w:p>
            <w:pPr>
              <w:spacing w:line="560" w:lineRule="exact"/>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highlight w:val="none"/>
              </w:rPr>
            </w:pPr>
          </w:p>
        </w:tc>
        <w:tc>
          <w:tcPr>
            <w:tcW w:w="7633" w:type="dxa"/>
            <w:noWrap w:val="0"/>
            <w:vAlign w:val="center"/>
          </w:tcPr>
          <w:p>
            <w:pPr>
              <w:spacing w:line="560" w:lineRule="exact"/>
              <w:rPr>
                <w:rFonts w:hint="eastAsia" w:ascii="仿宋" w:hAnsi="仿宋" w:eastAsia="仿宋" w:cs="仿宋"/>
                <w:sz w:val="24"/>
                <w:highlight w:val="none"/>
              </w:rPr>
            </w:pPr>
          </w:p>
        </w:tc>
      </w:tr>
    </w:tbl>
    <w:p>
      <w:pPr>
        <w:spacing w:after="156" w:line="560" w:lineRule="exact"/>
        <w:ind w:firstLine="480"/>
        <w:rPr>
          <w:rFonts w:hint="eastAsia" w:ascii="仿宋" w:hAnsi="仿宋" w:eastAsia="仿宋" w:cs="仿宋"/>
          <w:highlight w:val="none"/>
        </w:rPr>
      </w:pPr>
    </w:p>
    <w:p>
      <w:pPr>
        <w:pStyle w:val="3"/>
        <w:spacing w:before="0" w:line="240" w:lineRule="atLeast"/>
        <w:ind w:left="1080" w:leftChars="257" w:hanging="540"/>
        <w:rPr>
          <w:rFonts w:hint="eastAsia" w:ascii="仿宋" w:hAnsi="仿宋" w:eastAsia="仿宋" w:cs="仿宋"/>
          <w:sz w:val="24"/>
          <w:highlight w:val="none"/>
        </w:rPr>
      </w:pPr>
    </w:p>
    <w:p>
      <w:pPr>
        <w:jc w:val="center"/>
        <w:rPr>
          <w:rFonts w:hint="eastAsia" w:ascii="仿宋" w:hAnsi="仿宋" w:eastAsia="仿宋" w:cs="仿宋"/>
          <w:color w:val="000000"/>
          <w:sz w:val="84"/>
          <w:szCs w:val="84"/>
        </w:rPr>
      </w:pPr>
    </w:p>
    <w:p>
      <w:pPr>
        <w:spacing w:line="360" w:lineRule="auto"/>
        <w:ind w:left="94" w:right="-105" w:hanging="93" w:hangingChars="39"/>
        <w:rPr>
          <w:rFonts w:hint="eastAsia" w:ascii="仿宋" w:hAnsi="仿宋" w:eastAsia="仿宋" w:cs="仿宋"/>
          <w:color w:val="000000"/>
          <w:sz w:val="24"/>
        </w:rPr>
      </w:pPr>
    </w:p>
    <w:p>
      <w:pPr>
        <w:spacing w:line="360" w:lineRule="auto"/>
        <w:ind w:left="94" w:right="-105" w:hanging="93" w:hangingChars="39"/>
        <w:rPr>
          <w:rFonts w:hint="eastAsia" w:ascii="仿宋" w:hAnsi="仿宋" w:eastAsia="仿宋" w:cs="仿宋"/>
          <w:color w:val="000000"/>
          <w:sz w:val="24"/>
        </w:rPr>
      </w:pPr>
    </w:p>
    <w:p>
      <w:pPr>
        <w:spacing w:line="360" w:lineRule="auto"/>
        <w:ind w:left="94" w:right="-105" w:hanging="93" w:hangingChars="39"/>
        <w:rPr>
          <w:rFonts w:hint="eastAsia" w:ascii="仿宋" w:hAnsi="仿宋" w:eastAsia="仿宋" w:cs="仿宋"/>
          <w:color w:val="000000"/>
          <w:sz w:val="24"/>
        </w:rPr>
      </w:pPr>
    </w:p>
    <w:p>
      <w:pPr>
        <w:pStyle w:val="2"/>
        <w:rPr>
          <w:rFonts w:hint="eastAsia" w:ascii="仿宋" w:hAnsi="仿宋" w:eastAsia="仿宋" w:cs="仿宋"/>
        </w:rPr>
      </w:pPr>
      <w:bookmarkStart w:id="191" w:name="_Toc155630085"/>
      <w:r>
        <w:rPr>
          <w:rFonts w:hint="eastAsia" w:ascii="仿宋" w:hAnsi="仿宋" w:eastAsia="仿宋" w:cs="仿宋"/>
        </w:rPr>
        <w:t>采购需求</w:t>
      </w:r>
      <w:bookmarkEnd w:id="191"/>
    </w:p>
    <w:tbl>
      <w:tblPr>
        <w:tblStyle w:val="26"/>
        <w:tblW w:w="8763"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4422"/>
        <w:gridCol w:w="3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认定内容</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需要委托内容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7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4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《乌苏工业园区总体规划（9.91）》</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《乌苏工业园区扩区总体规划（15）》</w:t>
            </w:r>
          </w:p>
        </w:tc>
        <w:tc>
          <w:tcPr>
            <w:tcW w:w="35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《乌苏工业园区总体规划（9.91）》</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《乌苏工业园区扩区总体规划（15）》</w:t>
            </w:r>
          </w:p>
        </w:tc>
      </w:tr>
    </w:tbl>
    <w:p>
      <w:pPr>
        <w:rPr>
          <w:rFonts w:hint="eastAsia" w:ascii="仿宋" w:hAnsi="仿宋" w:eastAsia="仿宋" w:cs="仿宋"/>
        </w:rPr>
      </w:pPr>
      <w:r>
        <w:rPr>
          <w:rFonts w:hint="eastAsia" w:ascii="仿宋" w:hAnsi="仿宋" w:eastAsia="仿宋" w:cs="仿宋"/>
        </w:rPr>
        <w:br w:type="page"/>
      </w:r>
    </w:p>
    <w:p>
      <w:pPr>
        <w:pStyle w:val="2"/>
        <w:rPr>
          <w:rFonts w:hint="eastAsia" w:ascii="仿宋" w:hAnsi="仿宋" w:eastAsia="仿宋" w:cs="仿宋"/>
        </w:rPr>
      </w:pPr>
      <w:bookmarkStart w:id="192" w:name="_Toc155630086"/>
      <w:r>
        <w:rPr>
          <w:rFonts w:hint="eastAsia" w:ascii="仿宋" w:hAnsi="仿宋" w:eastAsia="仿宋" w:cs="仿宋"/>
        </w:rPr>
        <w:t>评标程序、评标方法和评标标准</w:t>
      </w:r>
      <w:bookmarkEnd w:id="192"/>
    </w:p>
    <w:p>
      <w:pPr>
        <w:numPr>
          <w:ilvl w:val="0"/>
          <w:numId w:val="10"/>
        </w:numPr>
        <w:spacing w:line="500" w:lineRule="exact"/>
        <w:outlineLvl w:val="1"/>
        <w:rPr>
          <w:rFonts w:hint="eastAsia" w:ascii="仿宋" w:hAnsi="仿宋" w:eastAsia="仿宋" w:cs="仿宋"/>
          <w:b/>
          <w:bCs/>
          <w:sz w:val="24"/>
        </w:rPr>
      </w:pPr>
      <w:bookmarkStart w:id="193" w:name="_Toc155630087"/>
      <w:r>
        <w:rPr>
          <w:rFonts w:hint="eastAsia" w:ascii="仿宋" w:hAnsi="仿宋" w:eastAsia="仿宋" w:cs="仿宋"/>
          <w:b/>
          <w:bCs/>
          <w:sz w:val="24"/>
        </w:rPr>
        <w:t>评标方法</w:t>
      </w:r>
      <w:bookmarkEnd w:id="193"/>
      <w:r>
        <w:rPr>
          <w:rFonts w:hint="eastAsia" w:ascii="仿宋" w:hAnsi="仿宋" w:eastAsia="仿宋" w:cs="仿宋"/>
          <w:b/>
          <w:bCs/>
          <w:sz w:val="24"/>
        </w:rPr>
        <w:t xml:space="preserve">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本项目采用综合评分法，是指投标文件满足招标文件全部实质性要求，且按照评审因素的量化指标评审得分最高的投标人为中标候选人的评标方法。</w:t>
      </w:r>
    </w:p>
    <w:p>
      <w:pPr>
        <w:numPr>
          <w:ilvl w:val="0"/>
          <w:numId w:val="10"/>
        </w:numPr>
        <w:spacing w:line="500" w:lineRule="exact"/>
        <w:outlineLvl w:val="1"/>
        <w:rPr>
          <w:rFonts w:hint="eastAsia" w:ascii="仿宋" w:hAnsi="仿宋" w:eastAsia="仿宋" w:cs="仿宋"/>
          <w:b/>
          <w:bCs/>
          <w:sz w:val="24"/>
        </w:rPr>
      </w:pPr>
      <w:bookmarkStart w:id="194" w:name="_Toc155630088"/>
      <w:r>
        <w:rPr>
          <w:rFonts w:hint="eastAsia" w:ascii="仿宋" w:hAnsi="仿宋" w:eastAsia="仿宋" w:cs="仿宋"/>
          <w:b/>
          <w:bCs/>
          <w:sz w:val="24"/>
        </w:rPr>
        <w:t>评标原则</w:t>
      </w:r>
      <w:bookmarkEnd w:id="194"/>
    </w:p>
    <w:p>
      <w:pPr>
        <w:numPr>
          <w:ilvl w:val="1"/>
          <w:numId w:val="10"/>
        </w:numPr>
        <w:spacing w:line="500" w:lineRule="exact"/>
        <w:rPr>
          <w:rFonts w:hint="eastAsia" w:ascii="仿宋" w:hAnsi="仿宋" w:eastAsia="仿宋" w:cs="仿宋"/>
          <w:b/>
          <w:bCs/>
          <w:sz w:val="24"/>
        </w:rPr>
      </w:pPr>
      <w:r>
        <w:rPr>
          <w:rFonts w:hint="eastAsia" w:ascii="仿宋" w:hAnsi="仿宋" w:eastAsia="仿宋" w:cs="仿宋"/>
          <w:sz w:val="24"/>
        </w:rPr>
        <w:t>评标活动遵循公平、公正、科学和择优的原则，以招标文件和投标文件为评标的基本依据，并按照招标文件规定的评标方法和评标标准进行评标。</w:t>
      </w: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具体评审事项由评标委员会负责，并按招标文件的规定办法进行评审。对招标文件中描述有歧义或前后不一致的地方，评标委员会有权按法律法规的规定进行评判，但对同一条款的评判应适用于每个投标人。</w:t>
      </w:r>
    </w:p>
    <w:p>
      <w:pPr>
        <w:numPr>
          <w:ilvl w:val="0"/>
          <w:numId w:val="10"/>
        </w:numPr>
        <w:spacing w:line="500" w:lineRule="exact"/>
        <w:outlineLvl w:val="1"/>
        <w:rPr>
          <w:rFonts w:hint="eastAsia" w:ascii="仿宋" w:hAnsi="仿宋" w:eastAsia="仿宋" w:cs="仿宋"/>
          <w:b/>
          <w:bCs/>
          <w:sz w:val="24"/>
        </w:rPr>
      </w:pPr>
      <w:bookmarkStart w:id="195" w:name="_Toc155630089"/>
      <w:r>
        <w:rPr>
          <w:rFonts w:hint="eastAsia" w:ascii="仿宋" w:hAnsi="仿宋" w:eastAsia="仿宋" w:cs="仿宋"/>
          <w:b/>
          <w:bCs/>
          <w:sz w:val="24"/>
        </w:rPr>
        <w:t>资格审查</w:t>
      </w:r>
      <w:bookmarkEnd w:id="195"/>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rPr>
        <w:t>无效投标</w:t>
      </w:r>
      <w:r>
        <w:rPr>
          <w:rFonts w:hint="eastAsia" w:ascii="仿宋" w:hAnsi="仿宋" w:eastAsia="仿宋" w:cs="仿宋"/>
          <w:sz w:val="24"/>
        </w:rPr>
        <w:t>处理，不进入符合性审查。资格审查要求如下：</w:t>
      </w:r>
    </w:p>
    <w:p>
      <w:pPr>
        <w:spacing w:line="500" w:lineRule="exact"/>
        <w:jc w:val="center"/>
        <w:rPr>
          <w:rFonts w:hint="eastAsia" w:ascii="仿宋" w:hAnsi="仿宋" w:eastAsia="仿宋" w:cs="仿宋"/>
          <w:b/>
          <w:bCs/>
          <w:sz w:val="24"/>
        </w:rPr>
      </w:pPr>
      <w:r>
        <w:rPr>
          <w:rFonts w:hint="eastAsia" w:ascii="仿宋" w:hAnsi="仿宋" w:eastAsia="仿宋" w:cs="仿宋"/>
          <w:b/>
          <w:bCs/>
          <w:sz w:val="24"/>
        </w:rPr>
        <w:t>资格审查要求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946"/>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jc w:val="center"/>
              <w:rPr>
                <w:rFonts w:hint="eastAsia" w:ascii="仿宋" w:hAnsi="仿宋" w:eastAsia="仿宋" w:cs="仿宋"/>
                <w:b/>
                <w:bCs/>
                <w:szCs w:val="21"/>
              </w:rPr>
            </w:pPr>
            <w:r>
              <w:rPr>
                <w:rFonts w:hint="eastAsia" w:ascii="仿宋" w:hAnsi="仿宋" w:eastAsia="仿宋" w:cs="仿宋"/>
                <w:b/>
                <w:bCs/>
                <w:szCs w:val="21"/>
              </w:rPr>
              <w:t>序号</w:t>
            </w:r>
          </w:p>
        </w:tc>
        <w:tc>
          <w:tcPr>
            <w:tcW w:w="2946" w:type="dxa"/>
            <w:vAlign w:val="center"/>
          </w:tcPr>
          <w:p>
            <w:pPr>
              <w:jc w:val="center"/>
              <w:rPr>
                <w:rFonts w:hint="eastAsia" w:ascii="仿宋" w:hAnsi="仿宋" w:eastAsia="仿宋" w:cs="仿宋"/>
                <w:b/>
                <w:bCs/>
                <w:szCs w:val="21"/>
              </w:rPr>
            </w:pPr>
            <w:r>
              <w:rPr>
                <w:rFonts w:hint="eastAsia" w:ascii="仿宋" w:hAnsi="仿宋" w:eastAsia="仿宋" w:cs="仿宋"/>
                <w:b/>
                <w:bCs/>
                <w:szCs w:val="21"/>
              </w:rPr>
              <w:t>审查因素</w:t>
            </w:r>
          </w:p>
        </w:tc>
        <w:tc>
          <w:tcPr>
            <w:tcW w:w="4850" w:type="dxa"/>
            <w:vAlign w:val="center"/>
          </w:tcPr>
          <w:p>
            <w:pPr>
              <w:jc w:val="center"/>
              <w:rPr>
                <w:rFonts w:hint="eastAsia" w:ascii="仿宋" w:hAnsi="仿宋" w:eastAsia="仿宋" w:cs="仿宋"/>
                <w:b/>
                <w:bCs/>
                <w:szCs w:val="21"/>
              </w:rPr>
            </w:pPr>
            <w:r>
              <w:rPr>
                <w:rFonts w:hint="eastAsia" w:ascii="仿宋" w:hAnsi="仿宋" w:eastAsia="仿宋" w:cs="仿宋"/>
                <w:b/>
                <w:bCs/>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2946" w:type="dxa"/>
            <w:vAlign w:val="center"/>
          </w:tcPr>
          <w:p>
            <w:pPr>
              <w:jc w:val="center"/>
              <w:rPr>
                <w:rFonts w:hint="eastAsia" w:ascii="仿宋" w:hAnsi="仿宋" w:eastAsia="仿宋" w:cs="仿宋"/>
                <w:szCs w:val="21"/>
              </w:rPr>
            </w:pPr>
            <w:r>
              <w:rPr>
                <w:rFonts w:hint="eastAsia" w:ascii="仿宋" w:hAnsi="仿宋" w:eastAsia="仿宋" w:cs="仿宋"/>
                <w:szCs w:val="21"/>
              </w:rPr>
              <w:t>具有独立承担民事责任的能力</w:t>
            </w:r>
          </w:p>
        </w:tc>
        <w:tc>
          <w:tcPr>
            <w:tcW w:w="4850" w:type="dxa"/>
            <w:vAlign w:val="center"/>
          </w:tcPr>
          <w:p>
            <w:pPr>
              <w:rPr>
                <w:rFonts w:hint="eastAsia" w:ascii="仿宋" w:hAnsi="仿宋" w:eastAsia="仿宋" w:cs="仿宋"/>
                <w:szCs w:val="21"/>
              </w:rPr>
            </w:pPr>
            <w:r>
              <w:rPr>
                <w:rFonts w:hint="eastAsia" w:ascii="仿宋" w:hAnsi="仿宋" w:eastAsia="仿宋" w:cs="仿宋"/>
                <w:szCs w:val="21"/>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pPr>
              <w:rPr>
                <w:rFonts w:hint="eastAsia" w:ascii="仿宋" w:hAnsi="仿宋" w:eastAsia="仿宋" w:cs="仿宋"/>
              </w:rPr>
            </w:pPr>
            <w:r>
              <w:rPr>
                <w:rFonts w:hint="eastAsia" w:ascii="仿宋" w:hAnsi="仿宋" w:eastAsia="仿宋" w:cs="仿宋"/>
                <w:szCs w:val="21"/>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2946" w:type="dxa"/>
            <w:vAlign w:val="center"/>
          </w:tcPr>
          <w:p>
            <w:pPr>
              <w:jc w:val="center"/>
              <w:rPr>
                <w:rFonts w:hint="eastAsia" w:ascii="仿宋" w:hAnsi="仿宋" w:eastAsia="仿宋" w:cs="仿宋"/>
                <w:szCs w:val="21"/>
              </w:rPr>
            </w:pPr>
            <w:r>
              <w:rPr>
                <w:rFonts w:hint="eastAsia" w:ascii="仿宋" w:hAnsi="仿宋" w:eastAsia="仿宋" w:cs="仿宋"/>
                <w:szCs w:val="21"/>
              </w:rPr>
              <w:t>具有良好的商业信誉和健全的财务会计制度</w:t>
            </w:r>
          </w:p>
        </w:tc>
        <w:tc>
          <w:tcPr>
            <w:tcW w:w="4850" w:type="dxa"/>
            <w:vAlign w:val="center"/>
          </w:tcPr>
          <w:p>
            <w:pPr>
              <w:rPr>
                <w:rFonts w:hint="eastAsia" w:ascii="仿宋" w:hAnsi="仿宋" w:eastAsia="仿宋" w:cs="仿宋"/>
                <w:szCs w:val="21"/>
              </w:rPr>
            </w:pPr>
            <w:r>
              <w:rPr>
                <w:rFonts w:hint="eastAsia" w:ascii="仿宋" w:hAnsi="仿宋" w:eastAsia="仿宋" w:cs="仿宋"/>
                <w:szCs w:val="21"/>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2946" w:type="dxa"/>
            <w:vAlign w:val="center"/>
          </w:tcPr>
          <w:p>
            <w:pPr>
              <w:jc w:val="center"/>
              <w:rPr>
                <w:rFonts w:hint="eastAsia" w:ascii="仿宋" w:hAnsi="仿宋" w:eastAsia="仿宋" w:cs="仿宋"/>
                <w:szCs w:val="21"/>
              </w:rPr>
            </w:pPr>
            <w:r>
              <w:rPr>
                <w:rFonts w:hint="eastAsia" w:ascii="仿宋" w:hAnsi="仿宋" w:eastAsia="仿宋" w:cs="仿宋"/>
                <w:szCs w:val="21"/>
              </w:rPr>
              <w:t>具有履行合同所必需的设备和专业技术能力</w:t>
            </w:r>
          </w:p>
        </w:tc>
        <w:tc>
          <w:tcPr>
            <w:tcW w:w="4850" w:type="dxa"/>
            <w:vAlign w:val="center"/>
          </w:tcPr>
          <w:p>
            <w:pPr>
              <w:rPr>
                <w:rFonts w:hint="eastAsia" w:ascii="仿宋" w:hAnsi="仿宋" w:eastAsia="仿宋" w:cs="仿宋"/>
                <w:szCs w:val="21"/>
              </w:rPr>
            </w:pPr>
            <w:r>
              <w:rPr>
                <w:rFonts w:hint="eastAsia" w:ascii="仿宋" w:hAnsi="仿宋" w:eastAsia="仿宋" w:cs="仿宋"/>
                <w:szCs w:val="21"/>
              </w:rPr>
              <w:t>须提供具备履行合同所必需的设备和专业技术能力的书面声明原件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2946" w:type="dxa"/>
            <w:vAlign w:val="center"/>
          </w:tcPr>
          <w:p>
            <w:pPr>
              <w:jc w:val="center"/>
              <w:rPr>
                <w:rFonts w:hint="eastAsia" w:ascii="仿宋" w:hAnsi="仿宋" w:eastAsia="仿宋" w:cs="仿宋"/>
                <w:szCs w:val="21"/>
              </w:rPr>
            </w:pPr>
            <w:r>
              <w:rPr>
                <w:rFonts w:hint="eastAsia" w:ascii="仿宋" w:hAnsi="仿宋" w:eastAsia="仿宋" w:cs="仿宋"/>
                <w:szCs w:val="21"/>
              </w:rPr>
              <w:t>有依法缴纳税收和依法缴纳社会保障资金的记录</w:t>
            </w:r>
          </w:p>
        </w:tc>
        <w:tc>
          <w:tcPr>
            <w:tcW w:w="4850" w:type="dxa"/>
            <w:vAlign w:val="center"/>
          </w:tcPr>
          <w:p>
            <w:pPr>
              <w:rPr>
                <w:rFonts w:hint="eastAsia" w:ascii="仿宋" w:hAnsi="仿宋" w:eastAsia="仿宋" w:cs="仿宋"/>
                <w:szCs w:val="21"/>
              </w:rPr>
            </w:pPr>
            <w:r>
              <w:rPr>
                <w:rFonts w:hint="eastAsia" w:ascii="仿宋" w:hAnsi="仿宋" w:eastAsia="仿宋" w:cs="仿宋"/>
                <w:szCs w:val="21"/>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pPr>
              <w:rPr>
                <w:rFonts w:hint="eastAsia" w:ascii="仿宋" w:hAnsi="仿宋" w:eastAsia="仿宋" w:cs="仿宋"/>
                <w:szCs w:val="21"/>
              </w:rPr>
            </w:pPr>
            <w:r>
              <w:rPr>
                <w:rFonts w:hint="eastAsia" w:ascii="仿宋" w:hAnsi="仿宋" w:eastAsia="仿宋" w:cs="仿宋"/>
                <w:szCs w:val="21"/>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2946" w:type="dxa"/>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参加政府采购活动前三年内，在经营活动中没有重大违法记录</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kern w:val="2"/>
                <w:sz w:val="21"/>
                <w:szCs w:val="21"/>
                <w:lang w:val="en-US" w:eastAsia="zh-CN" w:bidi="ar-SA"/>
              </w:rPr>
              <w:t xml:space="preserve">单位负责人为同一人或者存在直接控股、管理关系的不同投标人，不得参加同一包号投标或者未划分包号的同一招标项目投标；3.为采购项目提供整体设计、规范编制或者项目管理、监理、检测等服务的供应商，不得再参加该采购项目的其他采购活动。 </w:t>
            </w:r>
          </w:p>
        </w:tc>
        <w:tc>
          <w:tcPr>
            <w:tcW w:w="4850" w:type="dxa"/>
            <w:vAlign w:val="center"/>
          </w:tcPr>
          <w:p>
            <w:pPr>
              <w:rPr>
                <w:rFonts w:hint="default" w:ascii="仿宋" w:hAnsi="仿宋" w:eastAsia="仿宋" w:cs="仿宋"/>
                <w:szCs w:val="21"/>
                <w:lang w:val="en-US" w:eastAsia="zh-CN"/>
              </w:rPr>
            </w:pPr>
            <w:r>
              <w:rPr>
                <w:rFonts w:hint="eastAsia" w:ascii="仿宋" w:hAnsi="仿宋" w:eastAsia="仿宋" w:cs="仿宋"/>
                <w:szCs w:val="21"/>
              </w:rPr>
              <w:t>须提供声明函原件</w:t>
            </w:r>
            <w:r>
              <w:rPr>
                <w:rFonts w:hint="eastAsia" w:ascii="仿宋" w:hAnsi="仿宋" w:eastAsia="仿宋" w:cs="仿宋"/>
                <w:szCs w:val="21"/>
                <w:lang w:eastAsia="zh-CN"/>
              </w:rPr>
              <w:t>（</w:t>
            </w:r>
            <w:r>
              <w:rPr>
                <w:rFonts w:hint="eastAsia" w:ascii="仿宋" w:hAnsi="仿宋" w:eastAsia="仿宋" w:cs="仿宋"/>
                <w:szCs w:val="21"/>
                <w:lang w:val="en-US" w:eastAsia="zh-CN"/>
              </w:rPr>
              <w:t>见附件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6</w:t>
            </w:r>
          </w:p>
        </w:tc>
        <w:tc>
          <w:tcPr>
            <w:tcW w:w="2946" w:type="dxa"/>
            <w:vAlign w:val="center"/>
          </w:tcPr>
          <w:p>
            <w:pPr>
              <w:jc w:val="center"/>
              <w:rPr>
                <w:rFonts w:hint="eastAsia" w:ascii="仿宋" w:hAnsi="仿宋" w:eastAsia="仿宋" w:cs="仿宋"/>
                <w:szCs w:val="21"/>
              </w:rPr>
            </w:pPr>
            <w:r>
              <w:rPr>
                <w:rFonts w:hint="eastAsia" w:ascii="仿宋" w:hAnsi="仿宋" w:eastAsia="仿宋" w:cs="仿宋"/>
                <w:szCs w:val="21"/>
              </w:rPr>
              <w:t>投标人信用记录</w:t>
            </w:r>
          </w:p>
        </w:tc>
        <w:tc>
          <w:tcPr>
            <w:tcW w:w="4850" w:type="dxa"/>
            <w:vAlign w:val="center"/>
          </w:tcPr>
          <w:p>
            <w:pPr>
              <w:rPr>
                <w:rFonts w:hint="eastAsia" w:ascii="仿宋" w:hAnsi="仿宋" w:eastAsia="仿宋" w:cs="仿宋"/>
                <w:szCs w:val="21"/>
              </w:rPr>
            </w:pPr>
            <w:r>
              <w:rPr>
                <w:rFonts w:hint="eastAsia" w:ascii="仿宋" w:hAnsi="仿宋" w:eastAsia="仿宋" w:cs="仿宋"/>
                <w:szCs w:val="21"/>
              </w:rPr>
              <w:t>查询渠道：信用中国网站和中国政府采购网</w:t>
            </w:r>
          </w:p>
          <w:p>
            <w:pPr>
              <w:rPr>
                <w:rFonts w:hint="eastAsia" w:ascii="仿宋" w:hAnsi="仿宋" w:eastAsia="仿宋" w:cs="仿宋"/>
                <w:szCs w:val="21"/>
              </w:rPr>
            </w:pPr>
            <w:r>
              <w:rPr>
                <w:rFonts w:hint="eastAsia" w:ascii="仿宋" w:hAnsi="仿宋" w:eastAsia="仿宋" w:cs="仿宋"/>
                <w:szCs w:val="21"/>
              </w:rPr>
              <w:t>查询时间：投标截止时间后至资格审查阶段完成；</w:t>
            </w:r>
          </w:p>
          <w:p>
            <w:pPr>
              <w:rPr>
                <w:rFonts w:hint="eastAsia" w:ascii="仿宋" w:hAnsi="仿宋" w:eastAsia="仿宋" w:cs="仿宋"/>
                <w:szCs w:val="21"/>
              </w:rPr>
            </w:pPr>
            <w:r>
              <w:rPr>
                <w:rFonts w:hint="eastAsia" w:ascii="仿宋" w:hAnsi="仿宋" w:eastAsia="仿宋" w:cs="仿宋"/>
                <w:szCs w:val="21"/>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w:t>
            </w:r>
          </w:p>
          <w:p>
            <w:pPr>
              <w:rPr>
                <w:rFonts w:hint="eastAsia" w:ascii="仿宋" w:hAnsi="仿宋" w:eastAsia="仿宋" w:cs="仿宋"/>
                <w:szCs w:val="21"/>
              </w:rPr>
            </w:pPr>
            <w:r>
              <w:rPr>
                <w:rFonts w:hint="eastAsia" w:ascii="仿宋" w:hAnsi="仿宋" w:eastAsia="仿宋" w:cs="仿宋"/>
                <w:szCs w:val="21"/>
              </w:rPr>
              <w:t>无须投标人提供，由采购人或采购代理机构查询结果为准。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7</w:t>
            </w:r>
          </w:p>
        </w:tc>
        <w:tc>
          <w:tcPr>
            <w:tcW w:w="29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投标保证金</w:t>
            </w:r>
          </w:p>
        </w:tc>
        <w:tc>
          <w:tcPr>
            <w:tcW w:w="4850"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rPr>
              <w:t>按照招标文件的规定提交投标保证金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w:t>
            </w:r>
          </w:p>
        </w:tc>
        <w:tc>
          <w:tcPr>
            <w:tcW w:w="2946" w:type="dxa"/>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落实政府采购政策</w:t>
            </w:r>
          </w:p>
        </w:tc>
        <w:tc>
          <w:tcPr>
            <w:tcW w:w="4850" w:type="dxa"/>
            <w:vAlign w:val="center"/>
          </w:tcPr>
          <w:p>
            <w:pPr>
              <w:rPr>
                <w:rFonts w:hint="eastAsia" w:ascii="仿宋" w:hAnsi="仿宋" w:eastAsia="仿宋" w:cs="仿宋"/>
                <w:szCs w:val="21"/>
              </w:rPr>
            </w:pPr>
            <w:r>
              <w:rPr>
                <w:rFonts w:hint="eastAsia" w:ascii="仿宋" w:hAnsi="仿宋" w:eastAsia="仿宋" w:cs="仿宋"/>
                <w:szCs w:val="21"/>
              </w:rPr>
              <w:t>请根据要求单独上传《中小企业声明函》。格式以采购文件要求为准。</w:t>
            </w:r>
          </w:p>
        </w:tc>
      </w:tr>
    </w:tbl>
    <w:p>
      <w:pPr>
        <w:spacing w:line="500" w:lineRule="exact"/>
        <w:rPr>
          <w:rFonts w:hint="eastAsia" w:ascii="仿宋" w:hAnsi="仿宋" w:eastAsia="仿宋" w:cs="仿宋"/>
          <w:b/>
          <w:bCs/>
          <w:sz w:val="24"/>
        </w:rPr>
      </w:pPr>
    </w:p>
    <w:p>
      <w:pPr>
        <w:numPr>
          <w:ilvl w:val="0"/>
          <w:numId w:val="10"/>
        </w:numPr>
        <w:spacing w:line="500" w:lineRule="exact"/>
        <w:outlineLvl w:val="1"/>
        <w:rPr>
          <w:rFonts w:hint="eastAsia" w:ascii="仿宋" w:hAnsi="仿宋" w:eastAsia="仿宋" w:cs="仿宋"/>
          <w:b/>
          <w:bCs/>
          <w:sz w:val="24"/>
        </w:rPr>
      </w:pPr>
      <w:bookmarkStart w:id="196" w:name="_Toc155630090"/>
      <w:r>
        <w:rPr>
          <w:rFonts w:hint="eastAsia" w:ascii="仿宋" w:hAnsi="仿宋" w:eastAsia="仿宋" w:cs="仿宋"/>
          <w:b/>
          <w:bCs/>
          <w:sz w:val="24"/>
        </w:rPr>
        <w:t>符合性审查</w:t>
      </w:r>
      <w:bookmarkEnd w:id="196"/>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pPr>
        <w:spacing w:line="500" w:lineRule="exact"/>
        <w:jc w:val="center"/>
        <w:rPr>
          <w:rFonts w:hint="eastAsia" w:ascii="仿宋" w:hAnsi="仿宋" w:eastAsia="仿宋" w:cs="仿宋"/>
          <w:b/>
          <w:bCs/>
          <w:sz w:val="24"/>
        </w:rPr>
      </w:pPr>
      <w:r>
        <w:rPr>
          <w:rFonts w:hint="eastAsia" w:ascii="仿宋" w:hAnsi="仿宋" w:eastAsia="仿宋" w:cs="仿宋"/>
          <w:b/>
          <w:bCs/>
          <w:sz w:val="24"/>
        </w:rPr>
        <w:t>符合性审查要求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b/>
                <w:bCs/>
                <w:szCs w:val="21"/>
              </w:rPr>
            </w:pPr>
            <w:r>
              <w:rPr>
                <w:rFonts w:hint="eastAsia" w:ascii="仿宋" w:hAnsi="仿宋" w:eastAsia="仿宋" w:cs="仿宋"/>
                <w:b/>
                <w:bCs/>
                <w:szCs w:val="21"/>
              </w:rPr>
              <w:t>序号</w:t>
            </w:r>
          </w:p>
        </w:tc>
        <w:tc>
          <w:tcPr>
            <w:tcW w:w="1418" w:type="dxa"/>
            <w:vAlign w:val="center"/>
          </w:tcPr>
          <w:p>
            <w:pPr>
              <w:spacing w:line="440" w:lineRule="exact"/>
              <w:jc w:val="center"/>
              <w:rPr>
                <w:rFonts w:hint="eastAsia" w:ascii="仿宋" w:hAnsi="仿宋" w:eastAsia="仿宋" w:cs="仿宋"/>
                <w:b/>
                <w:bCs/>
                <w:szCs w:val="21"/>
              </w:rPr>
            </w:pPr>
            <w:r>
              <w:rPr>
                <w:rFonts w:hint="eastAsia" w:ascii="仿宋" w:hAnsi="仿宋" w:eastAsia="仿宋" w:cs="仿宋"/>
                <w:b/>
                <w:bCs/>
                <w:szCs w:val="21"/>
              </w:rPr>
              <w:t>审查因素</w:t>
            </w:r>
          </w:p>
        </w:tc>
        <w:tc>
          <w:tcPr>
            <w:tcW w:w="6429" w:type="dxa"/>
            <w:vAlign w:val="center"/>
          </w:tcPr>
          <w:p>
            <w:pPr>
              <w:spacing w:line="440" w:lineRule="exact"/>
              <w:jc w:val="center"/>
              <w:rPr>
                <w:rFonts w:hint="eastAsia" w:ascii="仿宋" w:hAnsi="仿宋" w:eastAsia="仿宋" w:cs="仿宋"/>
                <w:b/>
                <w:bCs/>
                <w:szCs w:val="21"/>
              </w:rPr>
            </w:pPr>
            <w:r>
              <w:rPr>
                <w:rFonts w:hint="eastAsia" w:ascii="仿宋" w:hAnsi="仿宋" w:eastAsia="仿宋" w:cs="仿宋"/>
                <w:b/>
                <w:bCs/>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1</w:t>
            </w:r>
          </w:p>
        </w:tc>
        <w:tc>
          <w:tcPr>
            <w:tcW w:w="1418"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授权委托书</w:t>
            </w:r>
          </w:p>
        </w:tc>
        <w:tc>
          <w:tcPr>
            <w:tcW w:w="6429"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投标文件中由法定代表人签字或盖签名章的，须提供法定代表人身份证明书；投标文件中由授权委托人签字的，须提供法定代表人授权委托书及法定代表人身份证明书。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2</w:t>
            </w:r>
          </w:p>
        </w:tc>
        <w:tc>
          <w:tcPr>
            <w:tcW w:w="1418"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投标完整性</w:t>
            </w:r>
          </w:p>
        </w:tc>
        <w:tc>
          <w:tcPr>
            <w:tcW w:w="6429"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未将一个采购包/标项中的内容拆开投标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3</w:t>
            </w:r>
          </w:p>
        </w:tc>
        <w:tc>
          <w:tcPr>
            <w:tcW w:w="1418"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投标报价</w:t>
            </w:r>
          </w:p>
        </w:tc>
        <w:tc>
          <w:tcPr>
            <w:tcW w:w="6429"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投标报价未超过招标文件中规定的采购品目单价预算金额/单价最高限价或项目/采购包预算金额或者项目/采购包最高限价；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4</w:t>
            </w:r>
          </w:p>
        </w:tc>
        <w:tc>
          <w:tcPr>
            <w:tcW w:w="1418"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报价唯一性</w:t>
            </w:r>
          </w:p>
        </w:tc>
        <w:tc>
          <w:tcPr>
            <w:tcW w:w="6429"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投标文件未出现可选择性或可调整的报价（招标文件另有规定的除外）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5</w:t>
            </w:r>
          </w:p>
        </w:tc>
        <w:tc>
          <w:tcPr>
            <w:tcW w:w="1418"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投标有效期</w:t>
            </w:r>
          </w:p>
        </w:tc>
        <w:tc>
          <w:tcPr>
            <w:tcW w:w="6429"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6</w:t>
            </w:r>
          </w:p>
        </w:tc>
        <w:tc>
          <w:tcPr>
            <w:tcW w:w="1418"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签署、盖章</w:t>
            </w:r>
          </w:p>
        </w:tc>
        <w:tc>
          <w:tcPr>
            <w:tcW w:w="6429"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7</w:t>
            </w:r>
          </w:p>
        </w:tc>
        <w:tc>
          <w:tcPr>
            <w:tcW w:w="1418"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实质性响应</w:t>
            </w:r>
          </w:p>
        </w:tc>
        <w:tc>
          <w:tcPr>
            <w:tcW w:w="6429"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投标文件满足招标文件中“★”实质性条款的要求和明确的商务要求（如，付款方式</w:t>
            </w:r>
            <w:r>
              <w:rPr>
                <w:rFonts w:hint="eastAsia" w:ascii="仿宋" w:hAnsi="仿宋" w:eastAsia="仿宋" w:cs="仿宋"/>
                <w:szCs w:val="21"/>
                <w:lang w:eastAsia="zh-CN"/>
              </w:rPr>
              <w:t>、</w:t>
            </w:r>
            <w:r>
              <w:rPr>
                <w:rFonts w:hint="eastAsia" w:ascii="仿宋" w:hAnsi="仿宋" w:eastAsia="仿宋" w:cs="仿宋"/>
                <w:szCs w:val="21"/>
                <w:lang w:val="en-US" w:eastAsia="zh-CN"/>
              </w:rPr>
              <w:t>履约期限等</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8</w:t>
            </w:r>
          </w:p>
        </w:tc>
        <w:tc>
          <w:tcPr>
            <w:tcW w:w="1418"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报价合理性</w:t>
            </w:r>
          </w:p>
        </w:tc>
        <w:tc>
          <w:tcPr>
            <w:tcW w:w="6429"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报价合理，或投标人的报价明显低于其他通过符合性审查投标人的报价，有可能影响产品质量或者不能诚信履约的，能够应评标委员会要求在规定时间内证明其报价合理性的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9</w:t>
            </w:r>
          </w:p>
        </w:tc>
        <w:tc>
          <w:tcPr>
            <w:tcW w:w="1418"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采购需求数量响应</w:t>
            </w:r>
          </w:p>
        </w:tc>
        <w:tc>
          <w:tcPr>
            <w:tcW w:w="6429"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投标文件所供产品或服务满足招标文件中明确的采购量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10</w:t>
            </w:r>
          </w:p>
        </w:tc>
        <w:tc>
          <w:tcPr>
            <w:tcW w:w="1418" w:type="dxa"/>
            <w:vAlign w:val="center"/>
          </w:tcPr>
          <w:p>
            <w:pPr>
              <w:spacing w:line="4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附加条件</w:t>
            </w:r>
          </w:p>
        </w:tc>
        <w:tc>
          <w:tcPr>
            <w:tcW w:w="6429" w:type="dxa"/>
            <w:vAlign w:val="center"/>
          </w:tcPr>
          <w:p>
            <w:pPr>
              <w:spacing w:line="44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11</w:t>
            </w:r>
          </w:p>
        </w:tc>
        <w:tc>
          <w:tcPr>
            <w:tcW w:w="1418" w:type="dxa"/>
            <w:vAlign w:val="center"/>
          </w:tcPr>
          <w:p>
            <w:pPr>
              <w:spacing w:line="4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其他</w:t>
            </w:r>
          </w:p>
        </w:tc>
        <w:tc>
          <w:tcPr>
            <w:tcW w:w="6429" w:type="dxa"/>
            <w:vAlign w:val="center"/>
          </w:tcPr>
          <w:p>
            <w:pPr>
              <w:spacing w:line="44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投标文件中不存在违反国家法律、法规和招标文件规定的其他无效情形</w:t>
            </w:r>
          </w:p>
        </w:tc>
      </w:tr>
    </w:tbl>
    <w:p>
      <w:pPr>
        <w:spacing w:line="500" w:lineRule="exact"/>
        <w:rPr>
          <w:rFonts w:hint="eastAsia" w:ascii="仿宋" w:hAnsi="仿宋" w:eastAsia="仿宋" w:cs="仿宋"/>
          <w:sz w:val="24"/>
        </w:rPr>
      </w:pPr>
    </w:p>
    <w:p>
      <w:pPr>
        <w:numPr>
          <w:ilvl w:val="0"/>
          <w:numId w:val="10"/>
        </w:numPr>
        <w:spacing w:line="500" w:lineRule="exact"/>
        <w:outlineLvl w:val="1"/>
        <w:rPr>
          <w:rFonts w:hint="eastAsia" w:ascii="仿宋" w:hAnsi="仿宋" w:eastAsia="仿宋" w:cs="仿宋"/>
          <w:b/>
          <w:bCs/>
          <w:sz w:val="24"/>
        </w:rPr>
      </w:pPr>
      <w:bookmarkStart w:id="197" w:name="_Toc155630091"/>
      <w:r>
        <w:rPr>
          <w:rFonts w:hint="eastAsia" w:ascii="仿宋" w:hAnsi="仿宋" w:eastAsia="仿宋" w:cs="仿宋"/>
          <w:b/>
          <w:bCs/>
          <w:sz w:val="24"/>
        </w:rPr>
        <w:t>投标文件有关事项的澄清或者说明</w:t>
      </w:r>
      <w:bookmarkEnd w:id="197"/>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rPr>
        <w:t>无效投标</w:t>
      </w:r>
      <w:r>
        <w:rPr>
          <w:rFonts w:hint="eastAsia" w:ascii="仿宋" w:hAnsi="仿宋" w:eastAsia="仿宋" w:cs="仿宋"/>
          <w:sz w:val="24"/>
        </w:rPr>
        <w:t>处理。</w:t>
      </w: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rPr>
        <w:t>投标无效</w:t>
      </w:r>
      <w:r>
        <w:rPr>
          <w:rFonts w:hint="eastAsia" w:ascii="仿宋" w:hAnsi="仿宋" w:eastAsia="仿宋" w:cs="仿宋"/>
          <w:sz w:val="24"/>
        </w:rPr>
        <w:t>。</w:t>
      </w: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评标委员会不接受投标人主动提出的澄清、说明或补正。</w:t>
      </w: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评标委员会对投标人提交的澄清、说明或补正有疑问的，可以要求投标人进一步澄清、说明或补正。</w:t>
      </w: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对报价的计算错误按以下原则修正：</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大写金额和小写金额不一致的，以大写金额为准；</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单价金额小数点或者百分比有明显错位的，以开标一览表的总价为准，并修改单价。</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总价金额与按单价汇总金额不一致的，以单价金额计算结果为准。但是单价金额计算结果超过预算金额/最高限价的，对其按</w:t>
      </w:r>
      <w:r>
        <w:rPr>
          <w:rFonts w:hint="eastAsia" w:ascii="仿宋" w:hAnsi="仿宋" w:eastAsia="仿宋" w:cs="仿宋"/>
          <w:b/>
          <w:bCs/>
          <w:sz w:val="24"/>
        </w:rPr>
        <w:t>无效投标</w:t>
      </w:r>
      <w:r>
        <w:rPr>
          <w:rFonts w:hint="eastAsia" w:ascii="仿宋" w:hAnsi="仿宋" w:eastAsia="仿宋" w:cs="仿宋"/>
          <w:sz w:val="24"/>
        </w:rPr>
        <w:t>处理。</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 xml:space="preserve">若投标客户端上传的电子报价数据（开标一览表中的公布唱标价）与电子投标文件价格不一致的，以电子报价数据（开标一览表中的公布唱标价）为准。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rPr>
        <w:t>投标无效</w:t>
      </w:r>
      <w:r>
        <w:rPr>
          <w:rFonts w:hint="eastAsia" w:ascii="仿宋" w:hAnsi="仿宋" w:eastAsia="仿宋" w:cs="仿宋"/>
          <w:sz w:val="24"/>
        </w:rPr>
        <w:t>。</w:t>
      </w:r>
    </w:p>
    <w:p>
      <w:pPr>
        <w:numPr>
          <w:ilvl w:val="0"/>
          <w:numId w:val="10"/>
        </w:numPr>
        <w:spacing w:line="500" w:lineRule="exact"/>
        <w:outlineLvl w:val="1"/>
        <w:rPr>
          <w:rFonts w:hint="eastAsia" w:ascii="仿宋" w:hAnsi="仿宋" w:eastAsia="仿宋" w:cs="仿宋"/>
          <w:b/>
          <w:bCs/>
          <w:sz w:val="24"/>
        </w:rPr>
      </w:pPr>
      <w:bookmarkStart w:id="198" w:name="_Toc155630092"/>
      <w:r>
        <w:rPr>
          <w:rFonts w:hint="eastAsia" w:ascii="仿宋" w:hAnsi="仿宋" w:eastAsia="仿宋" w:cs="仿宋"/>
          <w:b/>
          <w:bCs/>
          <w:sz w:val="24"/>
        </w:rPr>
        <w:t>详细评审</w:t>
      </w:r>
      <w:bookmarkEnd w:id="198"/>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经资格审查和符合性审查合格的投标文件，评标委员会将根据《详细评审标准》，对其技术部分、商务部分及报价部分作进一步的综合比较和评价。详细评审标准如下：</w:t>
      </w:r>
    </w:p>
    <w:p>
      <w:pPr>
        <w:spacing w:line="500" w:lineRule="exact"/>
        <w:jc w:val="center"/>
        <w:rPr>
          <w:rFonts w:hint="eastAsia" w:ascii="仿宋" w:hAnsi="仿宋" w:eastAsia="仿宋" w:cs="仿宋"/>
          <w:b/>
          <w:bCs/>
          <w:sz w:val="24"/>
        </w:rPr>
      </w:pPr>
    </w:p>
    <w:p>
      <w:pPr>
        <w:spacing w:line="5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详细评审标准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771"/>
        <w:gridCol w:w="5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pPr>
              <w:ind w:right="638" w:rightChars="304"/>
              <w:jc w:val="center"/>
              <w:rPr>
                <w:rFonts w:hint="eastAsia" w:ascii="仿宋" w:hAnsi="仿宋" w:eastAsia="仿宋" w:cs="仿宋"/>
                <w:szCs w:val="21"/>
              </w:rPr>
            </w:pPr>
            <w:r>
              <w:rPr>
                <w:rFonts w:hint="eastAsia" w:ascii="仿宋" w:hAnsi="仿宋" w:eastAsia="仿宋" w:cs="仿宋"/>
                <w:kern w:val="0"/>
                <w:szCs w:val="21"/>
              </w:rPr>
              <w:t>评分因素</w:t>
            </w:r>
          </w:p>
        </w:tc>
        <w:tc>
          <w:tcPr>
            <w:tcW w:w="771" w:type="dxa"/>
            <w:vAlign w:val="center"/>
          </w:tcPr>
          <w:p>
            <w:pPr>
              <w:jc w:val="center"/>
              <w:rPr>
                <w:rFonts w:hint="eastAsia" w:ascii="仿宋" w:hAnsi="仿宋" w:eastAsia="仿宋" w:cs="仿宋"/>
                <w:szCs w:val="21"/>
              </w:rPr>
            </w:pPr>
            <w:r>
              <w:rPr>
                <w:rFonts w:hint="eastAsia" w:ascii="仿宋" w:hAnsi="仿宋" w:eastAsia="仿宋" w:cs="仿宋"/>
                <w:kern w:val="0"/>
                <w:szCs w:val="21"/>
              </w:rPr>
              <w:t>分值</w:t>
            </w:r>
          </w:p>
        </w:tc>
        <w:tc>
          <w:tcPr>
            <w:tcW w:w="5683" w:type="dxa"/>
            <w:vAlign w:val="center"/>
          </w:tcPr>
          <w:p>
            <w:pPr>
              <w:ind w:right="-31" w:rightChars="-15"/>
              <w:jc w:val="center"/>
              <w:rPr>
                <w:rFonts w:hint="eastAsia" w:ascii="仿宋" w:hAnsi="仿宋" w:eastAsia="仿宋" w:cs="仿宋"/>
                <w:szCs w:val="21"/>
              </w:rPr>
            </w:pPr>
            <w:r>
              <w:rPr>
                <w:rFonts w:hint="eastAsia" w:ascii="仿宋" w:hAnsi="仿宋" w:eastAsia="仿宋" w:cs="仿宋"/>
                <w:kern w:val="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068" w:type="dxa"/>
            <w:gridSpan w:val="2"/>
            <w:vAlign w:val="center"/>
          </w:tcPr>
          <w:p>
            <w:pPr>
              <w:ind w:right="638" w:rightChars="304"/>
              <w:jc w:val="center"/>
              <w:rPr>
                <w:rFonts w:hint="eastAsia" w:ascii="仿宋" w:hAnsi="仿宋" w:eastAsia="仿宋" w:cs="仿宋"/>
                <w:kern w:val="0"/>
                <w:szCs w:val="21"/>
              </w:rPr>
            </w:pPr>
            <w:r>
              <w:rPr>
                <w:rFonts w:hint="eastAsia" w:ascii="仿宋" w:hAnsi="仿宋" w:eastAsia="仿宋" w:cs="仿宋"/>
                <w:bCs/>
                <w:kern w:val="0"/>
                <w:szCs w:val="21"/>
              </w:rPr>
              <w:t>分值构成</w:t>
            </w:r>
          </w:p>
        </w:tc>
        <w:tc>
          <w:tcPr>
            <w:tcW w:w="6454" w:type="dxa"/>
            <w:gridSpan w:val="2"/>
            <w:vAlign w:val="center"/>
          </w:tcPr>
          <w:p>
            <w:pPr>
              <w:ind w:right="-31" w:rightChars="-15"/>
              <w:jc w:val="left"/>
              <w:rPr>
                <w:rFonts w:hint="eastAsia" w:ascii="仿宋" w:hAnsi="仿宋" w:eastAsia="仿宋" w:cs="仿宋"/>
                <w:bCs/>
                <w:kern w:val="0"/>
                <w:szCs w:val="21"/>
              </w:rPr>
            </w:pPr>
            <w:r>
              <w:rPr>
                <w:rFonts w:hint="eastAsia" w:ascii="仿宋" w:hAnsi="仿宋" w:eastAsia="仿宋" w:cs="仿宋"/>
                <w:bCs/>
                <w:kern w:val="0"/>
                <w:szCs w:val="21"/>
              </w:rPr>
              <w:t>商务部分</w:t>
            </w:r>
            <w:r>
              <w:rPr>
                <w:rFonts w:hint="eastAsia" w:ascii="仿宋" w:hAnsi="仿宋" w:eastAsia="仿宋" w:cs="仿宋"/>
                <w:bCs/>
                <w:kern w:val="0"/>
                <w:szCs w:val="21"/>
                <w:lang w:val="en-US" w:eastAsia="zh-CN"/>
              </w:rPr>
              <w:t>30</w:t>
            </w:r>
            <w:r>
              <w:rPr>
                <w:rFonts w:hint="eastAsia" w:ascii="仿宋" w:hAnsi="仿宋" w:eastAsia="仿宋" w:cs="仿宋"/>
                <w:bCs/>
                <w:kern w:val="0"/>
                <w:szCs w:val="21"/>
              </w:rPr>
              <w:t>.0分</w:t>
            </w:r>
          </w:p>
          <w:p>
            <w:pPr>
              <w:ind w:right="-31" w:rightChars="-15"/>
              <w:jc w:val="left"/>
              <w:rPr>
                <w:rFonts w:hint="eastAsia" w:ascii="仿宋" w:hAnsi="仿宋" w:eastAsia="仿宋" w:cs="仿宋"/>
                <w:bCs/>
                <w:kern w:val="0"/>
                <w:szCs w:val="21"/>
              </w:rPr>
            </w:pPr>
            <w:r>
              <w:rPr>
                <w:rFonts w:hint="eastAsia" w:ascii="仿宋" w:hAnsi="仿宋" w:eastAsia="仿宋" w:cs="仿宋"/>
                <w:bCs/>
                <w:kern w:val="0"/>
                <w:szCs w:val="21"/>
              </w:rPr>
              <w:t>技术部分</w:t>
            </w:r>
            <w:r>
              <w:rPr>
                <w:rFonts w:hint="eastAsia" w:ascii="仿宋" w:hAnsi="仿宋" w:eastAsia="仿宋" w:cs="仿宋"/>
                <w:bCs/>
                <w:kern w:val="0"/>
                <w:szCs w:val="21"/>
                <w:lang w:val="en-US" w:eastAsia="zh-CN"/>
              </w:rPr>
              <w:t>60</w:t>
            </w:r>
            <w:r>
              <w:rPr>
                <w:rFonts w:hint="eastAsia" w:ascii="仿宋" w:hAnsi="仿宋" w:eastAsia="仿宋" w:cs="仿宋"/>
                <w:bCs/>
                <w:kern w:val="0"/>
                <w:szCs w:val="21"/>
              </w:rPr>
              <w:t>.0分</w:t>
            </w:r>
          </w:p>
          <w:p>
            <w:pPr>
              <w:ind w:right="-31" w:rightChars="-15"/>
              <w:jc w:val="left"/>
              <w:rPr>
                <w:rFonts w:hint="eastAsia" w:ascii="仿宋" w:hAnsi="仿宋" w:eastAsia="仿宋" w:cs="仿宋"/>
                <w:kern w:val="0"/>
                <w:szCs w:val="21"/>
              </w:rPr>
            </w:pPr>
            <w:r>
              <w:rPr>
                <w:rFonts w:hint="eastAsia" w:ascii="仿宋" w:hAnsi="仿宋" w:eastAsia="仿宋" w:cs="仿宋"/>
                <w:bCs/>
                <w:kern w:val="0"/>
                <w:szCs w:val="21"/>
              </w:rPr>
              <w:t>报价得分</w:t>
            </w:r>
            <w:r>
              <w:rPr>
                <w:rFonts w:hint="eastAsia" w:ascii="仿宋" w:hAnsi="仿宋" w:eastAsia="仿宋" w:cs="仿宋"/>
                <w:bCs/>
                <w:kern w:val="0"/>
                <w:szCs w:val="21"/>
                <w:lang w:val="en-US" w:eastAsia="zh-CN"/>
              </w:rPr>
              <w:t>1</w:t>
            </w:r>
            <w:r>
              <w:rPr>
                <w:rFonts w:hint="eastAsia" w:ascii="仿宋" w:hAnsi="仿宋" w:eastAsia="仿宋" w:cs="仿宋"/>
                <w:bCs/>
                <w:kern w:val="0"/>
                <w:szCs w:val="21"/>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pPr>
              <w:pStyle w:val="15"/>
              <w:rPr>
                <w:rFonts w:hint="eastAsia" w:ascii="仿宋" w:hAnsi="仿宋" w:eastAsia="仿宋" w:cs="仿宋"/>
              </w:rPr>
            </w:pPr>
            <w:r>
              <w:rPr>
                <w:rFonts w:hint="eastAsia" w:ascii="仿宋" w:hAnsi="仿宋" w:eastAsia="仿宋" w:cs="仿宋"/>
              </w:rPr>
              <w:t>报价部分（</w:t>
            </w:r>
            <w:r>
              <w:rPr>
                <w:rFonts w:hint="eastAsia" w:ascii="仿宋" w:hAnsi="仿宋" w:eastAsia="仿宋" w:cs="仿宋"/>
                <w:lang w:val="en-US" w:eastAsia="zh-CN"/>
              </w:rPr>
              <w:t>1</w:t>
            </w:r>
            <w:r>
              <w:rPr>
                <w:rFonts w:hint="eastAsia" w:ascii="仿宋" w:hAnsi="仿宋" w:eastAsia="仿宋" w:cs="仿宋"/>
              </w:rPr>
              <w:t>0 分）</w:t>
            </w:r>
          </w:p>
        </w:tc>
        <w:tc>
          <w:tcPr>
            <w:tcW w:w="771" w:type="dxa"/>
            <w:vAlign w:val="center"/>
          </w:tcPr>
          <w:p>
            <w:pPr>
              <w:pStyle w:val="15"/>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0</w:t>
            </w:r>
          </w:p>
        </w:tc>
        <w:tc>
          <w:tcPr>
            <w:tcW w:w="5683" w:type="dxa"/>
            <w:vAlign w:val="center"/>
          </w:tcPr>
          <w:p>
            <w:pPr>
              <w:pStyle w:val="15"/>
              <w:jc w:val="left"/>
              <w:rPr>
                <w:rFonts w:hint="eastAsia" w:ascii="仿宋" w:hAnsi="仿宋" w:eastAsia="仿宋" w:cs="仿宋"/>
              </w:rPr>
            </w:pPr>
            <w:r>
              <w:rPr>
                <w:rFonts w:hint="eastAsia" w:ascii="仿宋" w:hAnsi="仿宋" w:eastAsia="仿宋" w:cs="仿宋"/>
              </w:rPr>
              <w:t>满足招标文件要求且投标价格最低的有效投标报价（即除低于成本报价以外的报价）为评标基准价。其他投标人的价格分统一按照下列公式计算：</w:t>
            </w:r>
          </w:p>
          <w:p>
            <w:pPr>
              <w:pStyle w:val="15"/>
              <w:jc w:val="left"/>
              <w:rPr>
                <w:rFonts w:hint="eastAsia" w:ascii="仿宋" w:hAnsi="仿宋" w:eastAsia="仿宋" w:cs="仿宋"/>
              </w:rPr>
            </w:pPr>
            <w:r>
              <w:rPr>
                <w:rFonts w:hint="eastAsia" w:ascii="仿宋" w:hAnsi="仿宋" w:eastAsia="仿宋" w:cs="仿宋"/>
              </w:rPr>
              <w:t>投标报价得分=（评标基准价/投标报价）×价格满分分值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074" w:type="dxa"/>
            <w:vMerge w:val="restart"/>
            <w:tcBorders>
              <w:right w:val="single" w:color="000000" w:sz="4" w:space="0"/>
            </w:tcBorders>
            <w:vAlign w:val="center"/>
          </w:tcPr>
          <w:p>
            <w:pPr>
              <w:pStyle w:val="15"/>
              <w:rPr>
                <w:rFonts w:hint="eastAsia" w:ascii="仿宋" w:hAnsi="仿宋" w:eastAsia="仿宋" w:cs="仿宋"/>
              </w:rPr>
            </w:pPr>
            <w:r>
              <w:rPr>
                <w:rFonts w:hint="eastAsia" w:ascii="仿宋" w:hAnsi="仿宋" w:eastAsia="仿宋" w:cs="仿宋"/>
              </w:rPr>
              <w:t>商务部分(</w:t>
            </w:r>
            <w:r>
              <w:rPr>
                <w:rFonts w:hint="eastAsia" w:ascii="仿宋" w:hAnsi="仿宋" w:eastAsia="仿宋" w:cs="仿宋"/>
                <w:lang w:val="en-US" w:eastAsia="zh-CN"/>
              </w:rPr>
              <w:t>30</w:t>
            </w:r>
            <w:r>
              <w:rPr>
                <w:rFonts w:hint="eastAsia" w:ascii="仿宋" w:hAnsi="仿宋" w:eastAsia="仿宋" w:cs="仿宋"/>
              </w:rPr>
              <w:t>分)</w:t>
            </w:r>
          </w:p>
        </w:tc>
        <w:tc>
          <w:tcPr>
            <w:tcW w:w="994" w:type="dxa"/>
            <w:tcBorders>
              <w:left w:val="single" w:color="000000" w:sz="4" w:space="0"/>
            </w:tcBorders>
            <w:vAlign w:val="center"/>
          </w:tcPr>
          <w:p>
            <w:pPr>
              <w:pStyle w:val="15"/>
              <w:rPr>
                <w:rFonts w:hint="eastAsia" w:ascii="仿宋" w:hAnsi="仿宋" w:eastAsia="仿宋" w:cs="仿宋"/>
              </w:rPr>
            </w:pPr>
            <w:r>
              <w:rPr>
                <w:rFonts w:hint="eastAsia" w:ascii="仿宋" w:hAnsi="仿宋" w:eastAsia="仿宋" w:cs="仿宋"/>
              </w:rPr>
              <w:t>类似项目业绩</w:t>
            </w:r>
          </w:p>
        </w:tc>
        <w:tc>
          <w:tcPr>
            <w:tcW w:w="771" w:type="dxa"/>
            <w:vAlign w:val="center"/>
          </w:tcPr>
          <w:p>
            <w:pPr>
              <w:pStyle w:val="15"/>
              <w:rPr>
                <w:rFonts w:hint="default" w:ascii="仿宋" w:hAnsi="仿宋" w:eastAsia="仿宋" w:cs="仿宋"/>
                <w:lang w:val="en-US" w:eastAsia="zh-CN"/>
              </w:rPr>
            </w:pPr>
            <w:r>
              <w:rPr>
                <w:rFonts w:hint="eastAsia" w:ascii="仿宋" w:hAnsi="仿宋" w:eastAsia="仿宋" w:cs="仿宋"/>
                <w:lang w:val="en-US" w:eastAsia="zh-CN"/>
              </w:rPr>
              <w:t>15</w:t>
            </w:r>
          </w:p>
        </w:tc>
        <w:tc>
          <w:tcPr>
            <w:tcW w:w="5683" w:type="dxa"/>
            <w:vAlign w:val="center"/>
          </w:tcPr>
          <w:p>
            <w:pPr>
              <w:pStyle w:val="15"/>
              <w:jc w:val="both"/>
              <w:rPr>
                <w:rFonts w:hint="eastAsia" w:ascii="仿宋" w:hAnsi="仿宋" w:eastAsia="仿宋" w:cs="仿宋"/>
                <w:lang w:val="en-US" w:eastAsia="zh-CN"/>
              </w:rPr>
            </w:pPr>
            <w:r>
              <w:rPr>
                <w:rFonts w:hint="eastAsia" w:ascii="仿宋" w:hAnsi="仿宋" w:eastAsia="仿宋" w:cs="仿宋"/>
                <w:lang w:val="en-US" w:eastAsia="zh-CN"/>
              </w:rPr>
              <w:t>2021年1月1日至今承担过类似业绩的，每一项得3分，最多得15分；</w:t>
            </w:r>
          </w:p>
          <w:p>
            <w:pPr>
              <w:pStyle w:val="15"/>
              <w:jc w:val="both"/>
              <w:rPr>
                <w:rFonts w:hint="eastAsia" w:ascii="仿宋" w:hAnsi="仿宋" w:eastAsia="仿宋" w:cs="仿宋"/>
              </w:rPr>
            </w:pPr>
            <w:r>
              <w:rPr>
                <w:rFonts w:hint="eastAsia" w:ascii="仿宋" w:hAnsi="仿宋" w:eastAsia="仿宋" w:cs="仿宋"/>
              </w:rPr>
              <w:t>注：1.须提供中标通知书（成交通知书）</w:t>
            </w:r>
            <w:r>
              <w:rPr>
                <w:rFonts w:hint="eastAsia" w:ascii="仿宋" w:hAnsi="仿宋" w:eastAsia="仿宋" w:cs="仿宋"/>
                <w:lang w:val="en-US" w:eastAsia="zh-CN"/>
              </w:rPr>
              <w:t>或</w:t>
            </w:r>
            <w:r>
              <w:rPr>
                <w:rFonts w:hint="eastAsia" w:ascii="仿宋" w:hAnsi="仿宋" w:eastAsia="仿宋" w:cs="仿宋"/>
              </w:rPr>
              <w:t>合同复印件加盖公章，未提供相关证明材料或提供证明材料不全者不得分。</w:t>
            </w:r>
          </w:p>
          <w:p>
            <w:pPr>
              <w:pStyle w:val="15"/>
              <w:jc w:val="left"/>
              <w:rPr>
                <w:rFonts w:hint="eastAsia" w:ascii="仿宋" w:hAnsi="仿宋" w:eastAsia="仿宋" w:cs="仿宋"/>
              </w:rPr>
            </w:pPr>
            <w:r>
              <w:rPr>
                <w:rFonts w:hint="eastAsia" w:ascii="仿宋" w:hAnsi="仿宋" w:eastAsia="仿宋" w:cs="仿宋"/>
              </w:rPr>
              <w:t>2.投标人提供虚假合同的，按虚假投标处理。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74" w:type="dxa"/>
            <w:vMerge w:val="continue"/>
            <w:tcBorders>
              <w:right w:val="single" w:color="000000" w:sz="4" w:space="0"/>
            </w:tcBorders>
            <w:vAlign w:val="center"/>
          </w:tcPr>
          <w:p>
            <w:pPr>
              <w:pStyle w:val="15"/>
              <w:rPr>
                <w:rFonts w:hint="eastAsia" w:ascii="仿宋" w:hAnsi="仿宋" w:eastAsia="仿宋" w:cs="仿宋"/>
              </w:rPr>
            </w:pPr>
          </w:p>
        </w:tc>
        <w:tc>
          <w:tcPr>
            <w:tcW w:w="994" w:type="dxa"/>
            <w:tcBorders>
              <w:left w:val="single" w:color="000000" w:sz="4" w:space="0"/>
            </w:tcBorders>
            <w:vAlign w:val="center"/>
          </w:tcPr>
          <w:p>
            <w:pPr>
              <w:pStyle w:val="15"/>
              <w:ind w:right="-19" w:rightChars="-9"/>
              <w:rPr>
                <w:rFonts w:hint="eastAsia" w:ascii="仿宋" w:hAnsi="仿宋" w:eastAsia="仿宋" w:cs="仿宋"/>
                <w:kern w:val="2"/>
                <w:sz w:val="21"/>
                <w:szCs w:val="21"/>
                <w:lang w:val="en-US" w:eastAsia="zh-CN" w:bidi="ar-SA"/>
              </w:rPr>
            </w:pPr>
            <w:r>
              <w:rPr>
                <w:rFonts w:hint="eastAsia" w:ascii="仿宋" w:hAnsi="仿宋" w:eastAsia="仿宋" w:cs="仿宋"/>
                <w:lang w:val="en-US" w:eastAsia="zh-CN"/>
              </w:rPr>
              <w:t>项目实施团队</w:t>
            </w:r>
          </w:p>
        </w:tc>
        <w:tc>
          <w:tcPr>
            <w:tcW w:w="771" w:type="dxa"/>
            <w:vAlign w:val="center"/>
          </w:tcPr>
          <w:p>
            <w:pPr>
              <w:pStyle w:val="15"/>
              <w:ind w:right="-19" w:rightChars="-9"/>
              <w:rPr>
                <w:rFonts w:hint="eastAsia" w:ascii="仿宋" w:hAnsi="仿宋" w:eastAsia="仿宋" w:cs="仿宋"/>
                <w:kern w:val="2"/>
                <w:sz w:val="21"/>
                <w:szCs w:val="21"/>
                <w:lang w:val="en-US" w:eastAsia="zh-CN" w:bidi="ar-SA"/>
              </w:rPr>
            </w:pPr>
            <w:r>
              <w:rPr>
                <w:rFonts w:hint="eastAsia" w:ascii="仿宋" w:hAnsi="仿宋" w:eastAsia="仿宋" w:cs="仿宋"/>
                <w:lang w:val="en-US" w:eastAsia="zh-CN"/>
              </w:rPr>
              <w:t>15</w:t>
            </w:r>
          </w:p>
        </w:tc>
        <w:tc>
          <w:tcPr>
            <w:tcW w:w="5683" w:type="dxa"/>
            <w:vAlign w:val="center"/>
          </w:tcPr>
          <w:p>
            <w:pPr>
              <w:keepNext w:val="0"/>
              <w:keepLines w:val="0"/>
              <w:widowControl/>
              <w:suppressLineNumbers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投标人针对本项目指派相应的实施团队，根据配备团队人数、配备人员资质进行综合评定；</w:t>
            </w:r>
          </w:p>
          <w:p>
            <w:pPr>
              <w:keepNext w:val="0"/>
              <w:keepLines w:val="0"/>
              <w:widowControl/>
              <w:suppressLineNumbers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项目负责人具备城乡规划（ 城市规划） 专业高级职称、注册城乡（市）规划师证书或具有注册咨询工程师资格证书且具备化工专业高级职称证的得 3 分； </w:t>
            </w:r>
          </w:p>
          <w:p>
            <w:pPr>
              <w:keepNext w:val="0"/>
              <w:keepLines w:val="0"/>
              <w:widowControl/>
              <w:suppressLineNumbers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拟派本项目的项目团队其他人员（项目负责人除外，包括但不限于规划人员、设计人员、咨询人员、安全人员、环评人员）中：具有相关专业高级工程师职称的，每个得 3 分；具有相关专业中级工程师职称的，每个得 2 分。本项累计最高 12 分。 </w:t>
            </w:r>
          </w:p>
          <w:p>
            <w:pPr>
              <w:keepNext w:val="0"/>
              <w:keepLines w:val="0"/>
              <w:widowControl/>
              <w:suppressLineNumbers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未提供的不得分。 </w:t>
            </w:r>
          </w:p>
          <w:p>
            <w:pPr>
              <w:keepNext w:val="0"/>
              <w:keepLines w:val="0"/>
              <w:widowControl/>
              <w:suppressLineNumbers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（注：提供相关证明资料（ 包括但不限于： 职称证书或注册证书等资料），未提供或提供不全的不得分。 </w:t>
            </w:r>
          </w:p>
          <w:p>
            <w:pPr>
              <w:keepNext w:val="0"/>
              <w:keepLines w:val="0"/>
              <w:widowControl/>
              <w:suppressLineNumbers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项目成员不重复计分，上传不清晰或未上传的不得分。）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restart"/>
            <w:tcBorders>
              <w:right w:val="single" w:color="000000" w:sz="4" w:space="0"/>
            </w:tcBorders>
            <w:vAlign w:val="center"/>
          </w:tcPr>
          <w:p>
            <w:pPr>
              <w:pStyle w:val="15"/>
              <w:rPr>
                <w:rFonts w:hint="eastAsia" w:ascii="仿宋" w:hAnsi="仿宋" w:eastAsia="仿宋" w:cs="仿宋"/>
              </w:rPr>
            </w:pPr>
            <w:r>
              <w:rPr>
                <w:rFonts w:hint="eastAsia" w:ascii="仿宋" w:hAnsi="仿宋" w:eastAsia="仿宋" w:cs="仿宋"/>
              </w:rPr>
              <w:t>技术部分 (</w:t>
            </w:r>
            <w:r>
              <w:rPr>
                <w:rFonts w:hint="eastAsia" w:ascii="仿宋" w:hAnsi="仿宋" w:eastAsia="仿宋" w:cs="仿宋"/>
                <w:lang w:val="en-US" w:eastAsia="zh-CN"/>
              </w:rPr>
              <w:t>60</w:t>
            </w:r>
            <w:r>
              <w:rPr>
                <w:rFonts w:hint="eastAsia" w:ascii="仿宋" w:hAnsi="仿宋" w:eastAsia="仿宋" w:cs="仿宋"/>
              </w:rPr>
              <w:t>分)</w:t>
            </w:r>
          </w:p>
        </w:tc>
        <w:tc>
          <w:tcPr>
            <w:tcW w:w="994" w:type="dxa"/>
            <w:tcBorders>
              <w:left w:val="single" w:color="000000" w:sz="4" w:space="0"/>
            </w:tcBorders>
            <w:vAlign w:val="center"/>
          </w:tcPr>
          <w:p>
            <w:pPr>
              <w:pStyle w:val="15"/>
              <w:rPr>
                <w:rFonts w:hint="eastAsia" w:ascii="仿宋" w:hAnsi="仿宋" w:eastAsia="仿宋" w:cs="仿宋"/>
              </w:rPr>
            </w:pPr>
            <w:r>
              <w:rPr>
                <w:rFonts w:hint="eastAsia" w:ascii="仿宋" w:hAnsi="仿宋" w:eastAsia="仿宋" w:cs="仿宋"/>
              </w:rPr>
              <w:t>对投标文件技术规格要求的响应程度</w:t>
            </w:r>
          </w:p>
        </w:tc>
        <w:tc>
          <w:tcPr>
            <w:tcW w:w="771" w:type="dxa"/>
            <w:vAlign w:val="center"/>
          </w:tcPr>
          <w:p>
            <w:pPr>
              <w:pStyle w:val="15"/>
              <w:rPr>
                <w:rFonts w:hint="default" w:ascii="仿宋" w:hAnsi="仿宋" w:eastAsia="仿宋" w:cs="仿宋"/>
                <w:lang w:val="en-US" w:eastAsia="zh-CN"/>
              </w:rPr>
            </w:pPr>
            <w:r>
              <w:rPr>
                <w:rFonts w:hint="eastAsia" w:ascii="仿宋" w:hAnsi="仿宋" w:eastAsia="仿宋" w:cs="仿宋"/>
                <w:lang w:val="en-US" w:eastAsia="zh-CN"/>
              </w:rPr>
              <w:t>40</w:t>
            </w:r>
          </w:p>
        </w:tc>
        <w:tc>
          <w:tcPr>
            <w:tcW w:w="5683" w:type="dxa"/>
            <w:vAlign w:val="center"/>
          </w:tcPr>
          <w:p>
            <w:pPr>
              <w:pStyle w:val="15"/>
              <w:jc w:val="left"/>
              <w:rPr>
                <w:rFonts w:hint="eastAsia" w:ascii="仿宋" w:hAnsi="仿宋" w:eastAsia="仿宋" w:cs="仿宋"/>
              </w:rPr>
            </w:pPr>
            <w:r>
              <w:rPr>
                <w:rFonts w:hint="eastAsia" w:ascii="仿宋" w:hAnsi="仿宋" w:eastAsia="仿宋" w:cs="仿宋"/>
                <w:lang w:val="en-US" w:eastAsia="zh-CN"/>
              </w:rPr>
              <w:t xml:space="preserve">供应商针对本项目提供的项目实施方案，包括但不限于： </w:t>
            </w:r>
          </w:p>
          <w:p>
            <w:pPr>
              <w:pStyle w:val="15"/>
              <w:jc w:val="left"/>
              <w:rPr>
                <w:rFonts w:hint="eastAsia" w:ascii="仿宋" w:hAnsi="仿宋" w:eastAsia="仿宋" w:cs="仿宋"/>
              </w:rPr>
            </w:pPr>
            <w:r>
              <w:rPr>
                <w:rFonts w:hint="eastAsia" w:ascii="仿宋" w:hAnsi="仿宋" w:eastAsia="仿宋" w:cs="仿宋"/>
                <w:lang w:val="en-US" w:eastAsia="zh-CN"/>
              </w:rPr>
              <w:t xml:space="preserve">①对项目现状的了解程度 </w:t>
            </w:r>
          </w:p>
          <w:p>
            <w:pPr>
              <w:pStyle w:val="15"/>
              <w:jc w:val="left"/>
              <w:rPr>
                <w:rFonts w:hint="eastAsia" w:ascii="仿宋" w:hAnsi="仿宋" w:eastAsia="仿宋" w:cs="仿宋"/>
              </w:rPr>
            </w:pPr>
            <w:r>
              <w:rPr>
                <w:rFonts w:hint="eastAsia" w:ascii="仿宋" w:hAnsi="仿宋" w:eastAsia="仿宋" w:cs="仿宋"/>
                <w:lang w:val="en-US" w:eastAsia="zh-CN"/>
              </w:rPr>
              <w:t xml:space="preserve">②针对本项目人员工作岗位配置明确合理； </w:t>
            </w:r>
          </w:p>
          <w:p>
            <w:pPr>
              <w:pStyle w:val="15"/>
              <w:jc w:val="left"/>
              <w:rPr>
                <w:rFonts w:hint="eastAsia" w:ascii="仿宋" w:hAnsi="仿宋" w:eastAsia="仿宋" w:cs="仿宋"/>
              </w:rPr>
            </w:pPr>
            <w:r>
              <w:rPr>
                <w:rFonts w:hint="eastAsia" w:ascii="仿宋" w:hAnsi="仿宋" w:eastAsia="仿宋" w:cs="仿宋"/>
                <w:lang w:val="en-US" w:eastAsia="zh-CN"/>
              </w:rPr>
              <w:t xml:space="preserve">③明确管理工作组具体工作进度安排及控制； </w:t>
            </w:r>
          </w:p>
          <w:p>
            <w:pPr>
              <w:pStyle w:val="15"/>
              <w:jc w:val="left"/>
              <w:rPr>
                <w:rFonts w:hint="eastAsia" w:ascii="仿宋" w:hAnsi="仿宋" w:eastAsia="仿宋" w:cs="仿宋"/>
              </w:rPr>
            </w:pPr>
            <w:r>
              <w:rPr>
                <w:rFonts w:hint="eastAsia" w:ascii="仿宋" w:hAnsi="仿宋" w:eastAsia="仿宋" w:cs="仿宋"/>
                <w:lang w:val="en-US" w:eastAsia="zh-CN"/>
              </w:rPr>
              <w:t xml:space="preserve">④根据本项目对象特点和性质，设定管理重点方向和内容； </w:t>
            </w:r>
          </w:p>
          <w:p>
            <w:pPr>
              <w:pStyle w:val="15"/>
              <w:jc w:val="left"/>
              <w:rPr>
                <w:rFonts w:hint="eastAsia" w:ascii="仿宋" w:hAnsi="仿宋" w:eastAsia="仿宋" w:cs="仿宋"/>
              </w:rPr>
            </w:pPr>
            <w:r>
              <w:rPr>
                <w:rFonts w:hint="eastAsia" w:ascii="仿宋" w:hAnsi="仿宋" w:eastAsia="仿宋" w:cs="仿宋"/>
                <w:lang w:val="en-US" w:eastAsia="zh-CN"/>
              </w:rPr>
              <w:t xml:space="preserve">⑤对本项目的服务质量保障措施； </w:t>
            </w:r>
          </w:p>
          <w:p>
            <w:pPr>
              <w:pStyle w:val="15"/>
              <w:jc w:val="left"/>
              <w:rPr>
                <w:rFonts w:hint="eastAsia" w:ascii="仿宋" w:hAnsi="仿宋" w:eastAsia="仿宋" w:cs="仿宋"/>
              </w:rPr>
            </w:pPr>
            <w:r>
              <w:rPr>
                <w:rFonts w:hint="eastAsia" w:ascii="仿宋" w:hAnsi="仿宋" w:eastAsia="仿宋" w:cs="仿宋"/>
                <w:lang w:val="en-US" w:eastAsia="zh-CN"/>
              </w:rPr>
              <w:t xml:space="preserve">⑥对本项目难点分析及应对对策； </w:t>
            </w:r>
          </w:p>
          <w:p>
            <w:pPr>
              <w:pStyle w:val="15"/>
              <w:jc w:val="left"/>
              <w:rPr>
                <w:rFonts w:hint="eastAsia" w:ascii="仿宋" w:hAnsi="仿宋" w:eastAsia="仿宋" w:cs="仿宋"/>
              </w:rPr>
            </w:pPr>
            <w:r>
              <w:rPr>
                <w:rFonts w:hint="eastAsia" w:ascii="仿宋" w:hAnsi="仿宋" w:eastAsia="仿宋" w:cs="仿宋"/>
                <w:lang w:val="en-US" w:eastAsia="zh-CN"/>
              </w:rPr>
              <w:t xml:space="preserve">⑦对本项目制定的保密措施； </w:t>
            </w:r>
          </w:p>
          <w:p>
            <w:pPr>
              <w:pStyle w:val="15"/>
              <w:jc w:val="left"/>
              <w:rPr>
                <w:rFonts w:hint="eastAsia" w:ascii="仿宋" w:hAnsi="仿宋" w:eastAsia="仿宋" w:cs="仿宋"/>
              </w:rPr>
            </w:pPr>
            <w:r>
              <w:rPr>
                <w:rFonts w:hint="eastAsia" w:ascii="仿宋" w:hAnsi="仿宋" w:eastAsia="仿宋" w:cs="仿宋"/>
                <w:lang w:val="en-US" w:eastAsia="zh-CN"/>
              </w:rPr>
              <w:t xml:space="preserve">⑧对整体管理工作方法、重点提出建议意见； </w:t>
            </w:r>
          </w:p>
          <w:p>
            <w:pPr>
              <w:pStyle w:val="15"/>
              <w:jc w:val="left"/>
              <w:rPr>
                <w:rFonts w:hint="eastAsia" w:ascii="仿宋" w:hAnsi="仿宋" w:eastAsia="仿宋" w:cs="仿宋"/>
                <w:lang w:val="en-US" w:eastAsia="zh-CN"/>
              </w:rPr>
            </w:pPr>
            <w:r>
              <w:rPr>
                <w:rFonts w:hint="eastAsia" w:ascii="仿宋" w:hAnsi="仿宋" w:eastAsia="仿宋" w:cs="仿宋"/>
                <w:lang w:val="en-US" w:eastAsia="zh-CN"/>
              </w:rPr>
              <w:t>以上方案内容完整清晰明确且科学合理、可行性高具有针对性并满足采购需求的得 40 分，每缺少一项内容扣 5 分；每有一项内容不完整或未能满足采购需求的或每有一处不具有针对性或逻辑性错误且不完整的扣 2 分；</w:t>
            </w:r>
          </w:p>
          <w:p>
            <w:pPr>
              <w:pStyle w:val="15"/>
              <w:jc w:val="left"/>
              <w:rPr>
                <w:rFonts w:hint="eastAsia" w:ascii="仿宋" w:hAnsi="仿宋" w:eastAsia="仿宋" w:cs="仿宋"/>
              </w:rPr>
            </w:pPr>
            <w:r>
              <w:rPr>
                <w:rFonts w:hint="eastAsia" w:ascii="仿宋" w:hAnsi="仿宋" w:eastAsia="仿宋" w:cs="仿宋"/>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74" w:type="dxa"/>
            <w:vMerge w:val="continue"/>
            <w:tcBorders>
              <w:right w:val="single" w:color="000000" w:sz="4" w:space="0"/>
            </w:tcBorders>
            <w:vAlign w:val="center"/>
          </w:tcPr>
          <w:p>
            <w:pPr>
              <w:pStyle w:val="15"/>
              <w:rPr>
                <w:rFonts w:hint="eastAsia" w:ascii="仿宋" w:hAnsi="仿宋" w:eastAsia="仿宋" w:cs="仿宋"/>
              </w:rPr>
            </w:pPr>
          </w:p>
        </w:tc>
        <w:tc>
          <w:tcPr>
            <w:tcW w:w="994" w:type="dxa"/>
            <w:tcBorders>
              <w:left w:val="single" w:color="000000" w:sz="4" w:space="0"/>
            </w:tcBorders>
            <w:vAlign w:val="center"/>
          </w:tcPr>
          <w:p>
            <w:pPr>
              <w:pStyle w:val="15"/>
              <w:rPr>
                <w:rFonts w:hint="eastAsia" w:ascii="仿宋" w:hAnsi="仿宋" w:eastAsia="仿宋" w:cs="仿宋"/>
                <w:lang w:val="en-US" w:eastAsia="zh-CN"/>
              </w:rPr>
            </w:pPr>
            <w:r>
              <w:rPr>
                <w:rFonts w:hint="eastAsia" w:ascii="仿宋" w:hAnsi="仿宋" w:eastAsia="仿宋" w:cs="仿宋"/>
                <w:kern w:val="2"/>
                <w:sz w:val="21"/>
                <w:szCs w:val="21"/>
                <w:lang w:val="en-US" w:eastAsia="zh-CN" w:bidi="ar-SA"/>
              </w:rPr>
              <w:t>项目规划书</w:t>
            </w:r>
          </w:p>
        </w:tc>
        <w:tc>
          <w:tcPr>
            <w:tcW w:w="771" w:type="dxa"/>
            <w:vAlign w:val="center"/>
          </w:tcPr>
          <w:p>
            <w:pPr>
              <w:pStyle w:val="15"/>
              <w:rPr>
                <w:rFonts w:hint="eastAsia" w:ascii="仿宋" w:hAnsi="仿宋" w:eastAsia="仿宋" w:cs="仿宋"/>
                <w:lang w:eastAsia="zh-CN"/>
              </w:rPr>
            </w:pPr>
            <w:r>
              <w:rPr>
                <w:rFonts w:hint="eastAsia" w:ascii="仿宋" w:hAnsi="仿宋" w:eastAsia="仿宋" w:cs="仿宋"/>
                <w:lang w:val="en-US" w:eastAsia="zh-CN"/>
              </w:rPr>
              <w:t>8</w:t>
            </w:r>
          </w:p>
        </w:tc>
        <w:tc>
          <w:tcPr>
            <w:tcW w:w="5683" w:type="dxa"/>
            <w:vAlign w:val="center"/>
          </w:tcPr>
          <w:p>
            <w:pPr>
              <w:tabs>
                <w:tab w:val="center" w:pos="4153"/>
                <w:tab w:val="right" w:pos="8306"/>
              </w:tabs>
              <w:snapToGrid w:val="0"/>
              <w:ind w:right="-31" w:rightChars="-15"/>
              <w:jc w:val="left"/>
              <w:rPr>
                <w:rFonts w:hint="eastAsia" w:ascii="仿宋" w:hAnsi="仿宋" w:eastAsia="仿宋" w:cs="仿宋"/>
                <w:szCs w:val="21"/>
                <w:lang w:eastAsia="zh-CN"/>
              </w:rPr>
            </w:pPr>
            <w:r>
              <w:rPr>
                <w:rFonts w:hint="eastAsia" w:ascii="仿宋" w:hAnsi="仿宋" w:eastAsia="仿宋" w:cs="仿宋"/>
                <w:szCs w:val="21"/>
                <w:lang w:val="en-US" w:eastAsia="zh-CN"/>
              </w:rPr>
              <w:t>根据投标人对本次项目的规划编制的指导思想、原则、工作技术路线等内容进行对比打分。对本项目的规划编制的指导思想明确、原则合理、工作技术路线合理的得8分；对本项目的规划编制的指导思想较明确、原则较合理、工作技术路线较清晰的得5分；对本项目的规划内容重点不够突出、技术措施一般及成果形式基本符合规范要求的得2分；未表述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74" w:type="dxa"/>
            <w:vMerge w:val="continue"/>
            <w:tcBorders>
              <w:right w:val="single" w:color="000000" w:sz="4" w:space="0"/>
            </w:tcBorders>
            <w:vAlign w:val="center"/>
          </w:tcPr>
          <w:p>
            <w:pPr>
              <w:pStyle w:val="15"/>
              <w:rPr>
                <w:rFonts w:hint="eastAsia" w:ascii="仿宋" w:hAnsi="仿宋" w:eastAsia="仿宋" w:cs="仿宋"/>
              </w:rPr>
            </w:pPr>
          </w:p>
        </w:tc>
        <w:tc>
          <w:tcPr>
            <w:tcW w:w="994" w:type="dxa"/>
            <w:tcBorders>
              <w:left w:val="single" w:color="000000" w:sz="4" w:space="0"/>
            </w:tcBorders>
            <w:vAlign w:val="center"/>
          </w:tcPr>
          <w:p>
            <w:pPr>
              <w:pStyle w:val="15"/>
              <w:ind w:right="-19" w:rightChars="-9"/>
              <w:rPr>
                <w:rFonts w:hint="eastAsia" w:ascii="仿宋" w:hAnsi="仿宋" w:eastAsia="仿宋" w:cs="仿宋"/>
                <w:kern w:val="2"/>
                <w:sz w:val="21"/>
                <w:szCs w:val="21"/>
                <w:lang w:val="en-US" w:eastAsia="zh-CN" w:bidi="ar-SA"/>
              </w:rPr>
            </w:pPr>
            <w:r>
              <w:rPr>
                <w:rFonts w:hint="eastAsia" w:ascii="仿宋" w:hAnsi="仿宋" w:eastAsia="仿宋" w:cs="仿宋"/>
                <w:lang w:val="en-US" w:eastAsia="zh-CN"/>
              </w:rPr>
              <w:t>后续服务方案</w:t>
            </w:r>
          </w:p>
        </w:tc>
        <w:tc>
          <w:tcPr>
            <w:tcW w:w="771" w:type="dxa"/>
            <w:vAlign w:val="center"/>
          </w:tcPr>
          <w:p>
            <w:pPr>
              <w:pStyle w:val="15"/>
              <w:ind w:right="-19" w:rightChars="-9"/>
              <w:rPr>
                <w:rFonts w:hint="eastAsia" w:ascii="仿宋" w:hAnsi="仿宋" w:eastAsia="仿宋" w:cs="仿宋"/>
                <w:kern w:val="2"/>
                <w:sz w:val="21"/>
                <w:szCs w:val="21"/>
                <w:lang w:val="en-US" w:eastAsia="zh-CN" w:bidi="ar-SA"/>
              </w:rPr>
            </w:pPr>
            <w:r>
              <w:rPr>
                <w:rFonts w:hint="eastAsia" w:ascii="仿宋" w:hAnsi="仿宋" w:eastAsia="仿宋" w:cs="仿宋"/>
                <w:lang w:val="en-US" w:eastAsia="zh-CN"/>
              </w:rPr>
              <w:t>7</w:t>
            </w:r>
          </w:p>
        </w:tc>
        <w:tc>
          <w:tcPr>
            <w:tcW w:w="5683" w:type="dxa"/>
            <w:vAlign w:val="center"/>
          </w:tcPr>
          <w:p>
            <w:pPr>
              <w:pStyle w:val="15"/>
              <w:jc w:val="left"/>
              <w:rPr>
                <w:rFonts w:hint="eastAsia" w:ascii="仿宋" w:hAnsi="仿宋" w:eastAsia="仿宋" w:cs="仿宋"/>
              </w:rPr>
            </w:pPr>
            <w:r>
              <w:rPr>
                <w:rFonts w:hint="eastAsia" w:ascii="仿宋" w:hAnsi="仿宋" w:eastAsia="仿宋" w:cs="仿宋"/>
                <w:lang w:val="en-US" w:eastAsia="zh-CN"/>
              </w:rPr>
              <w:t>后续</w:t>
            </w:r>
            <w:r>
              <w:rPr>
                <w:rFonts w:hint="eastAsia" w:ascii="仿宋" w:hAnsi="仿宋" w:eastAsia="仿宋" w:cs="仿宋"/>
              </w:rPr>
              <w:t>服务方案制定完善，包括但不限于</w:t>
            </w:r>
            <w:r>
              <w:rPr>
                <w:rFonts w:hint="eastAsia" w:ascii="仿宋" w:hAnsi="仿宋" w:eastAsia="仿宋" w:cs="仿宋"/>
                <w:lang w:val="en-US" w:eastAsia="zh-CN"/>
              </w:rPr>
              <w:t>后续</w:t>
            </w:r>
            <w:r>
              <w:rPr>
                <w:rFonts w:hint="eastAsia" w:ascii="仿宋" w:hAnsi="仿宋" w:eastAsia="仿宋" w:cs="仿宋"/>
              </w:rPr>
              <w:t>服务内容、方式、人员及其他资源保障等，后续保障措施可行性强，遇到问题时能迅速响应，并能及时解决，得</w:t>
            </w:r>
            <w:r>
              <w:rPr>
                <w:rFonts w:hint="eastAsia" w:ascii="仿宋" w:hAnsi="仿宋" w:eastAsia="仿宋" w:cs="仿宋"/>
                <w:lang w:val="en-US" w:eastAsia="zh-CN"/>
              </w:rPr>
              <w:t>7</w:t>
            </w:r>
            <w:r>
              <w:rPr>
                <w:rFonts w:hint="eastAsia" w:ascii="仿宋" w:hAnsi="仿宋" w:eastAsia="仿宋" w:cs="仿宋"/>
              </w:rPr>
              <w:t>分；</w:t>
            </w:r>
          </w:p>
          <w:p>
            <w:pPr>
              <w:pStyle w:val="15"/>
              <w:jc w:val="left"/>
              <w:rPr>
                <w:rFonts w:hint="eastAsia" w:ascii="仿宋" w:hAnsi="仿宋" w:eastAsia="仿宋" w:cs="仿宋"/>
              </w:rPr>
            </w:pPr>
            <w:r>
              <w:rPr>
                <w:rFonts w:hint="eastAsia" w:ascii="仿宋" w:hAnsi="仿宋" w:eastAsia="仿宋" w:cs="仿宋"/>
                <w:lang w:val="en-US" w:eastAsia="zh-CN"/>
              </w:rPr>
              <w:t>后续</w:t>
            </w:r>
            <w:r>
              <w:rPr>
                <w:rFonts w:hint="eastAsia" w:ascii="仿宋" w:hAnsi="仿宋" w:eastAsia="仿宋" w:cs="仿宋"/>
              </w:rPr>
              <w:t>服务方案制定较为完善，主要包括</w:t>
            </w:r>
            <w:r>
              <w:rPr>
                <w:rFonts w:hint="eastAsia" w:ascii="仿宋" w:hAnsi="仿宋" w:eastAsia="仿宋" w:cs="仿宋"/>
                <w:lang w:val="en-US" w:eastAsia="zh-CN"/>
              </w:rPr>
              <w:t>后续</w:t>
            </w:r>
            <w:r>
              <w:rPr>
                <w:rFonts w:hint="eastAsia" w:ascii="仿宋" w:hAnsi="仿宋" w:eastAsia="仿宋" w:cs="仿宋"/>
              </w:rPr>
              <w:t>服务内容、方式、人员及其他资源保障等，后续保障措施可行性较强，遇到问题时响应较为迅速，得</w:t>
            </w:r>
            <w:r>
              <w:rPr>
                <w:rFonts w:hint="eastAsia" w:ascii="仿宋" w:hAnsi="仿宋" w:eastAsia="仿宋" w:cs="仿宋"/>
                <w:lang w:val="en-US" w:eastAsia="zh-CN"/>
              </w:rPr>
              <w:t>5</w:t>
            </w:r>
            <w:r>
              <w:rPr>
                <w:rFonts w:hint="eastAsia" w:ascii="仿宋" w:hAnsi="仿宋" w:eastAsia="仿宋" w:cs="仿宋"/>
              </w:rPr>
              <w:t>分；</w:t>
            </w:r>
          </w:p>
          <w:p>
            <w:pPr>
              <w:pStyle w:val="15"/>
              <w:jc w:val="left"/>
              <w:rPr>
                <w:rFonts w:hint="eastAsia" w:ascii="仿宋" w:hAnsi="仿宋" w:eastAsia="仿宋" w:cs="仿宋"/>
              </w:rPr>
            </w:pPr>
            <w:r>
              <w:rPr>
                <w:rFonts w:hint="eastAsia" w:ascii="仿宋" w:hAnsi="仿宋" w:eastAsia="仿宋" w:cs="仿宋"/>
                <w:lang w:val="en-US" w:eastAsia="zh-CN"/>
              </w:rPr>
              <w:t>后续</w:t>
            </w:r>
            <w:r>
              <w:rPr>
                <w:rFonts w:hint="eastAsia" w:ascii="仿宋" w:hAnsi="仿宋" w:eastAsia="仿宋" w:cs="仿宋"/>
              </w:rPr>
              <w:t>服务方案一般，未能重点突出</w:t>
            </w:r>
            <w:r>
              <w:rPr>
                <w:rFonts w:hint="eastAsia" w:ascii="仿宋" w:hAnsi="仿宋" w:eastAsia="仿宋" w:cs="仿宋"/>
                <w:lang w:val="en-US" w:eastAsia="zh-CN"/>
              </w:rPr>
              <w:t>后续</w:t>
            </w:r>
            <w:r>
              <w:rPr>
                <w:rFonts w:hint="eastAsia" w:ascii="仿宋" w:hAnsi="仿宋" w:eastAsia="仿宋" w:cs="仿宋"/>
              </w:rPr>
              <w:t>服务内容、方式、人员及其他资源保障等关键方面，后续保障措施可行性一般，遇到问题时响应速度一般，得</w:t>
            </w:r>
            <w:r>
              <w:rPr>
                <w:rFonts w:hint="eastAsia" w:ascii="仿宋" w:hAnsi="仿宋" w:eastAsia="仿宋" w:cs="仿宋"/>
                <w:lang w:val="en-US" w:eastAsia="zh-CN"/>
              </w:rPr>
              <w:t>3</w:t>
            </w:r>
            <w:r>
              <w:rPr>
                <w:rFonts w:hint="eastAsia" w:ascii="仿宋" w:hAnsi="仿宋" w:eastAsia="仿宋" w:cs="仿宋"/>
              </w:rPr>
              <w:t>分；</w:t>
            </w:r>
          </w:p>
          <w:p>
            <w:pPr>
              <w:pStyle w:val="15"/>
              <w:jc w:val="left"/>
              <w:rPr>
                <w:rFonts w:hint="eastAsia" w:ascii="仿宋" w:hAnsi="仿宋" w:eastAsia="仿宋" w:cs="仿宋"/>
              </w:rPr>
            </w:pPr>
            <w:r>
              <w:rPr>
                <w:rFonts w:hint="eastAsia" w:ascii="仿宋" w:hAnsi="仿宋" w:eastAsia="仿宋" w:cs="仿宋"/>
                <w:lang w:val="en-US" w:eastAsia="zh-CN"/>
              </w:rPr>
              <w:t>后续</w:t>
            </w:r>
            <w:r>
              <w:rPr>
                <w:rFonts w:hint="eastAsia" w:ascii="仿宋" w:hAnsi="仿宋" w:eastAsia="仿宋" w:cs="仿宋"/>
              </w:rPr>
              <w:t>服务方案制定较简单，对</w:t>
            </w:r>
            <w:r>
              <w:rPr>
                <w:rFonts w:hint="eastAsia" w:ascii="仿宋" w:hAnsi="仿宋" w:eastAsia="仿宋" w:cs="仿宋"/>
                <w:lang w:val="en-US" w:eastAsia="zh-CN"/>
              </w:rPr>
              <w:t>后续</w:t>
            </w:r>
            <w:r>
              <w:rPr>
                <w:rFonts w:hint="eastAsia" w:ascii="仿宋" w:hAnsi="仿宋" w:eastAsia="仿宋" w:cs="仿宋"/>
              </w:rPr>
              <w:t>服务内容、方式、人员及其他资源保障等方面的叙述过于简略，后续保障措施可行性较差，遇到问题时响应速度较慢，得</w:t>
            </w:r>
            <w:r>
              <w:rPr>
                <w:rFonts w:hint="eastAsia" w:ascii="仿宋" w:hAnsi="仿宋" w:eastAsia="仿宋" w:cs="仿宋"/>
                <w:lang w:val="en-US" w:eastAsia="zh-CN"/>
              </w:rPr>
              <w:t>1</w:t>
            </w:r>
            <w:r>
              <w:rPr>
                <w:rFonts w:hint="eastAsia" w:ascii="仿宋" w:hAnsi="仿宋" w:eastAsia="仿宋" w:cs="仿宋"/>
              </w:rPr>
              <w:t>分；</w:t>
            </w:r>
          </w:p>
          <w:p>
            <w:pPr>
              <w:pStyle w:val="15"/>
              <w:ind w:right="-19" w:rightChars="-9"/>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szCs w:val="21"/>
              </w:rPr>
              <w:t>未制定</w:t>
            </w:r>
            <w:r>
              <w:rPr>
                <w:rFonts w:hint="eastAsia" w:ascii="仿宋" w:hAnsi="仿宋" w:eastAsia="仿宋" w:cs="仿宋"/>
                <w:lang w:val="en-US" w:eastAsia="zh-CN"/>
              </w:rPr>
              <w:t>后续</w:t>
            </w:r>
            <w:r>
              <w:rPr>
                <w:rFonts w:hint="eastAsia" w:ascii="仿宋" w:hAnsi="仿宋" w:eastAsia="仿宋" w:cs="仿宋"/>
                <w:szCs w:val="21"/>
              </w:rPr>
              <w:t>服务方案，或</w:t>
            </w:r>
            <w:r>
              <w:rPr>
                <w:rFonts w:hint="eastAsia" w:ascii="仿宋" w:hAnsi="仿宋" w:eastAsia="仿宋" w:cs="仿宋"/>
                <w:lang w:val="en-US" w:eastAsia="zh-CN"/>
              </w:rPr>
              <w:t>后续</w:t>
            </w:r>
            <w:r>
              <w:rPr>
                <w:rFonts w:hint="eastAsia" w:ascii="仿宋" w:hAnsi="仿宋" w:eastAsia="仿宋" w:cs="仿宋"/>
                <w:szCs w:val="21"/>
              </w:rPr>
              <w:t>服务方案制定不完整，后续保障措施可行度差，不能解决问题或未提供的，得0分。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4" w:type="dxa"/>
            <w:vMerge w:val="continue"/>
            <w:tcBorders>
              <w:right w:val="single" w:color="000000" w:sz="4" w:space="0"/>
            </w:tcBorders>
            <w:vAlign w:val="center"/>
          </w:tcPr>
          <w:p>
            <w:pPr>
              <w:pStyle w:val="15"/>
              <w:rPr>
                <w:rFonts w:hint="eastAsia" w:ascii="仿宋" w:hAnsi="仿宋" w:eastAsia="仿宋" w:cs="仿宋"/>
                <w:kern w:val="2"/>
                <w:sz w:val="21"/>
                <w:szCs w:val="21"/>
                <w:lang w:val="en-US" w:eastAsia="zh-CN" w:bidi="ar-SA"/>
              </w:rPr>
            </w:pPr>
          </w:p>
        </w:tc>
        <w:tc>
          <w:tcPr>
            <w:tcW w:w="994" w:type="dxa"/>
            <w:tcBorders>
              <w:left w:val="single" w:color="000000" w:sz="4" w:space="0"/>
            </w:tcBorders>
            <w:vAlign w:val="center"/>
          </w:tcPr>
          <w:p>
            <w:pPr>
              <w:pStyle w:val="15"/>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质量进度计划及控制措施</w:t>
            </w:r>
          </w:p>
          <w:p>
            <w:pPr>
              <w:pStyle w:val="15"/>
              <w:ind w:right="-19" w:rightChars="-9"/>
              <w:rPr>
                <w:rFonts w:hint="eastAsia" w:ascii="仿宋" w:hAnsi="仿宋" w:eastAsia="仿宋" w:cs="仿宋"/>
                <w:kern w:val="2"/>
                <w:sz w:val="21"/>
                <w:szCs w:val="21"/>
                <w:lang w:val="en-US" w:eastAsia="zh-CN" w:bidi="ar-SA"/>
              </w:rPr>
            </w:pPr>
          </w:p>
        </w:tc>
        <w:tc>
          <w:tcPr>
            <w:tcW w:w="771" w:type="dxa"/>
            <w:vAlign w:val="center"/>
          </w:tcPr>
          <w:p>
            <w:pPr>
              <w:pStyle w:val="15"/>
              <w:ind w:right="-19" w:rightChars="-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w:t>
            </w:r>
          </w:p>
        </w:tc>
        <w:tc>
          <w:tcPr>
            <w:tcW w:w="5683" w:type="dxa"/>
            <w:vAlign w:val="center"/>
          </w:tcPr>
          <w:p>
            <w:pPr>
              <w:pStyle w:val="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投标人内部有包括但不限于质量，安全，进度等实施计划，</w:t>
            </w:r>
          </w:p>
          <w:p>
            <w:pPr>
              <w:pStyle w:val="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保证措施具体、目标明确、各项措施易操作落实得5分；</w:t>
            </w:r>
          </w:p>
          <w:p>
            <w:pPr>
              <w:pStyle w:val="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有保证措施、目标模糊、各项措施易操作基本落实得3分；</w:t>
            </w:r>
          </w:p>
          <w:p>
            <w:pPr>
              <w:pStyle w:val="15"/>
              <w:ind w:right="-19" w:rightChars="-9"/>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有保证措施、目标不明确、各项措施易操作落实不到位得1分；不提供得0分。</w:t>
            </w:r>
          </w:p>
        </w:tc>
      </w:tr>
    </w:tbl>
    <w:p>
      <w:pPr>
        <w:spacing w:line="500" w:lineRule="exact"/>
        <w:rPr>
          <w:rFonts w:hint="eastAsia" w:ascii="仿宋" w:hAnsi="仿宋" w:eastAsia="仿宋" w:cs="仿宋"/>
          <w:sz w:val="24"/>
        </w:rPr>
      </w:pP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落实中小企业政府采购政策的价格调整：</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sz w:val="24"/>
          <w:u w:val="single"/>
        </w:rPr>
        <w:t xml:space="preserve"> 10 % </w:t>
      </w:r>
      <w:r>
        <w:rPr>
          <w:rFonts w:hint="eastAsia" w:ascii="仿宋" w:hAnsi="仿宋" w:eastAsia="仿宋" w:cs="仿宋"/>
          <w:sz w:val="24"/>
        </w:rPr>
        <w:t>后参与评审。对于同时属于小微企业、监狱企业或残疾人福利性单位的，不重复进行投标报价扣除。</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z w:val="24"/>
          <w:u w:val="single"/>
        </w:rPr>
        <w:t xml:space="preserve"> 30 %</w:t>
      </w:r>
      <w:r>
        <w:rPr>
          <w:rFonts w:hint="eastAsia" w:ascii="仿宋" w:hAnsi="仿宋" w:eastAsia="仿宋" w:cs="仿宋"/>
          <w:sz w:val="24"/>
        </w:rPr>
        <w:t>以上的联合体或者大中型企业的报价给予</w:t>
      </w:r>
      <w:r>
        <w:rPr>
          <w:rFonts w:hint="eastAsia" w:ascii="仿宋" w:hAnsi="仿宋" w:eastAsia="仿宋" w:cs="仿宋"/>
          <w:sz w:val="24"/>
          <w:u w:val="single"/>
        </w:rPr>
        <w:t xml:space="preserve"> 4% </w:t>
      </w:r>
      <w:r>
        <w:rPr>
          <w:rFonts w:hint="eastAsia" w:ascii="仿宋" w:hAnsi="仿宋" w:eastAsia="仿宋" w:cs="仿宋"/>
          <w:sz w:val="24"/>
        </w:rPr>
        <w:t>的扣除，用扣除后的价格参加评审。</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价格扣除比例对小型企业和微型企业同等对待，不作区分。</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中小企业参加政府采购活动，应当按照招标文件给定的格式出具《中小企业声明函》，否则不得享受相关中小企业扶持政策。</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监狱企业提供了由省级以上监狱管理局、戒毒管理局（含新疆生产建设兵团）出具的属于监狱企业的证明文件的，视同小微企业。</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残疾人福利性单位按招标文件要求提供了《残疾人福利性单位声明函》（见附件）的，视同小微企业。</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若投标人同时属于小型或微型企业、监狱企业、残疾人福利性单位中的两种及以上，将不重复享受小微企业价格扣减的优惠政策。</w:t>
      </w:r>
    </w:p>
    <w:p>
      <w:pPr>
        <w:numPr>
          <w:ilvl w:val="1"/>
          <w:numId w:val="10"/>
        </w:numPr>
        <w:spacing w:line="500" w:lineRule="exact"/>
        <w:rPr>
          <w:rFonts w:hint="eastAsia" w:ascii="仿宋" w:hAnsi="仿宋" w:eastAsia="仿宋" w:cs="仿宋"/>
          <w:sz w:val="24"/>
          <w:u w:val="single"/>
        </w:rPr>
      </w:pPr>
      <w:r>
        <w:rPr>
          <w:rFonts w:hint="eastAsia" w:ascii="仿宋" w:hAnsi="仿宋" w:eastAsia="仿宋" w:cs="仿宋"/>
          <w:sz w:val="24"/>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sz w:val="24"/>
          <w:u w:val="single"/>
        </w:rPr>
        <w:t>综合得分相同时排名优先。</w:t>
      </w:r>
    </w:p>
    <w:p>
      <w:pPr>
        <w:numPr>
          <w:ilvl w:val="1"/>
          <w:numId w:val="10"/>
        </w:numPr>
        <w:spacing w:line="500" w:lineRule="exact"/>
        <w:rPr>
          <w:rFonts w:hint="eastAsia" w:ascii="仿宋" w:hAnsi="仿宋" w:eastAsia="仿宋" w:cs="仿宋"/>
          <w:sz w:val="24"/>
          <w:u w:val="single"/>
        </w:rPr>
      </w:pPr>
      <w:r>
        <w:rPr>
          <w:rFonts w:hint="eastAsia" w:ascii="仿宋" w:hAnsi="仿宋" w:eastAsia="仿宋" w:cs="仿宋"/>
          <w:sz w:val="24"/>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rPr>
        <w:t>无效投标</w:t>
      </w:r>
      <w:r>
        <w:rPr>
          <w:rFonts w:hint="eastAsia" w:ascii="仿宋" w:hAnsi="仿宋" w:eastAsia="仿宋" w:cs="仿宋"/>
          <w:sz w:val="24"/>
        </w:rPr>
        <w:t>被拒绝。</w:t>
      </w: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投标人所投产品列入无线局域网产品清单，应提供相关证明，在评标时予以优先采购，具体优惠措施为：</w:t>
      </w:r>
      <w:r>
        <w:rPr>
          <w:rFonts w:hint="eastAsia" w:ascii="仿宋" w:hAnsi="仿宋" w:eastAsia="仿宋" w:cs="仿宋"/>
          <w:sz w:val="24"/>
          <w:u w:val="single"/>
        </w:rPr>
        <w:t>综合得分相同时排名优先 。</w:t>
      </w: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同品牌处理办法：</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如采用最低评标办法，则：</w:t>
      </w:r>
      <w:r>
        <w:rPr>
          <w:rFonts w:hint="eastAsia" w:ascii="仿宋" w:hAnsi="仿宋" w:eastAsia="仿宋" w:cs="仿宋"/>
          <w:sz w:val="24"/>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如采用综合评标法，则：</w:t>
      </w:r>
      <w:r>
        <w:rPr>
          <w:rFonts w:hint="eastAsia" w:ascii="仿宋" w:hAnsi="仿宋" w:eastAsia="仿宋" w:cs="仿宋"/>
          <w:sz w:val="24"/>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如一个分包内包含多种产品的，采购人或采购代理机构将在</w:t>
      </w:r>
      <w:r>
        <w:rPr>
          <w:rFonts w:hint="eastAsia" w:ascii="仿宋" w:hAnsi="仿宋" w:eastAsia="仿宋" w:cs="仿宋"/>
          <w:sz w:val="24"/>
          <w:u w:val="single"/>
        </w:rPr>
        <w:t>投标人须知前附表</w:t>
      </w:r>
      <w:r>
        <w:rPr>
          <w:rFonts w:hint="eastAsia" w:ascii="仿宋" w:hAnsi="仿宋" w:eastAsia="仿宋" w:cs="仿宋"/>
          <w:sz w:val="24"/>
        </w:rPr>
        <w:t xml:space="preserve">中载明核心产品，多家投标人提供的所有核心产品品牌均相同的，按前两条规定处理。 </w:t>
      </w:r>
    </w:p>
    <w:p>
      <w:pPr>
        <w:numPr>
          <w:ilvl w:val="1"/>
          <w:numId w:val="10"/>
        </w:numPr>
        <w:spacing w:line="500" w:lineRule="exact"/>
        <w:rPr>
          <w:rFonts w:hint="eastAsia" w:ascii="仿宋" w:hAnsi="仿宋" w:eastAsia="仿宋" w:cs="仿宋"/>
          <w:sz w:val="24"/>
        </w:rPr>
      </w:pPr>
      <w:r>
        <w:rPr>
          <w:rFonts w:hint="eastAsia" w:ascii="仿宋" w:hAnsi="仿宋" w:eastAsia="仿宋" w:cs="仿宋"/>
          <w:sz w:val="24"/>
        </w:rPr>
        <w:t>确定中标候选人名单</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采用最低评标价法的，评标结果按投标报价由低到高顺序排列。投标报价相同的并列。投标文件满足招标文件全部实质性要求且投标报价最低的投标人为排名第一的中标候选人。</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评标委员会要对评分汇总情况进行复核，特别是对排名第一的、报价最低的、投标或响应文件被认定为无效的情形进行重点复核。</w:t>
      </w:r>
    </w:p>
    <w:p>
      <w:pPr>
        <w:numPr>
          <w:ilvl w:val="2"/>
          <w:numId w:val="10"/>
        </w:numPr>
        <w:spacing w:line="500" w:lineRule="exact"/>
        <w:rPr>
          <w:rFonts w:hint="eastAsia" w:ascii="仿宋" w:hAnsi="仿宋" w:eastAsia="仿宋" w:cs="仿宋"/>
          <w:sz w:val="24"/>
        </w:rPr>
      </w:pPr>
      <w:r>
        <w:rPr>
          <w:rFonts w:hint="eastAsia" w:ascii="仿宋" w:hAnsi="仿宋" w:eastAsia="仿宋" w:cs="仿宋"/>
          <w:sz w:val="24"/>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sz w:val="24"/>
          <w:u w:val="single"/>
        </w:rPr>
        <w:t xml:space="preserve"> 1 </w:t>
      </w:r>
      <w:r>
        <w:rPr>
          <w:rFonts w:hint="eastAsia" w:ascii="仿宋" w:hAnsi="仿宋" w:eastAsia="仿宋" w:cs="仿宋"/>
          <w:sz w:val="24"/>
        </w:rPr>
        <w:t>名中标候选人。</w:t>
      </w:r>
    </w:p>
    <w:p>
      <w:pPr>
        <w:rPr>
          <w:rFonts w:hint="eastAsia" w:ascii="仿宋" w:hAnsi="仿宋" w:eastAsia="仿宋" w:cs="仿宋"/>
          <w:sz w:val="24"/>
        </w:rPr>
      </w:pPr>
      <w:r>
        <w:rPr>
          <w:rFonts w:hint="eastAsia" w:ascii="仿宋" w:hAnsi="仿宋" w:eastAsia="仿宋" w:cs="仿宋"/>
          <w:sz w:val="24"/>
        </w:rPr>
        <w:br w:type="page"/>
      </w:r>
    </w:p>
    <w:p>
      <w:pPr>
        <w:pStyle w:val="2"/>
        <w:rPr>
          <w:rFonts w:hint="eastAsia" w:ascii="仿宋" w:hAnsi="仿宋" w:eastAsia="仿宋" w:cs="仿宋"/>
        </w:rPr>
      </w:pPr>
      <w:bookmarkStart w:id="199" w:name="_Toc155630093"/>
      <w:r>
        <w:rPr>
          <w:rFonts w:hint="eastAsia" w:ascii="仿宋" w:hAnsi="仿宋" w:eastAsia="仿宋" w:cs="仿宋"/>
        </w:rPr>
        <w:t>投标文件格式</w:t>
      </w:r>
      <w:bookmarkEnd w:id="199"/>
    </w:p>
    <w:p>
      <w:pPr>
        <w:spacing w:line="500" w:lineRule="exact"/>
        <w:rPr>
          <w:rFonts w:hint="eastAsia" w:ascii="仿宋" w:hAnsi="仿宋" w:eastAsia="仿宋" w:cs="仿宋"/>
          <w:sz w:val="24"/>
        </w:rPr>
      </w:pPr>
    </w:p>
    <w:p>
      <w:pPr>
        <w:spacing w:line="500" w:lineRule="exact"/>
        <w:rPr>
          <w:rFonts w:hint="eastAsia" w:ascii="仿宋" w:hAnsi="仿宋" w:eastAsia="仿宋" w:cs="仿宋"/>
          <w:b/>
          <w:bCs/>
          <w:sz w:val="24"/>
        </w:rPr>
      </w:pPr>
      <w:r>
        <w:rPr>
          <w:rFonts w:hint="eastAsia" w:ascii="仿宋" w:hAnsi="仿宋" w:eastAsia="仿宋" w:cs="仿宋"/>
          <w:b/>
          <w:bCs/>
          <w:sz w:val="24"/>
        </w:rPr>
        <w:t>投标人编制文件须知</w:t>
      </w:r>
    </w:p>
    <w:p>
      <w:pPr>
        <w:numPr>
          <w:ilvl w:val="0"/>
          <w:numId w:val="11"/>
        </w:numPr>
        <w:spacing w:line="500" w:lineRule="exact"/>
        <w:rPr>
          <w:rFonts w:hint="eastAsia" w:ascii="仿宋" w:hAnsi="仿宋" w:eastAsia="仿宋" w:cs="仿宋"/>
          <w:sz w:val="24"/>
        </w:rPr>
      </w:pPr>
      <w:r>
        <w:rPr>
          <w:rFonts w:hint="eastAsia" w:ascii="仿宋" w:hAnsi="仿宋" w:eastAsia="仿宋" w:cs="仿宋"/>
          <w:sz w:val="24"/>
        </w:rPr>
        <w:t>为保证评标工作的顺利进行，各投标人需参照如下的格式，认真进行投标文件的编写工作。需建立详细的目录。</w:t>
      </w:r>
    </w:p>
    <w:p>
      <w:pPr>
        <w:numPr>
          <w:ilvl w:val="0"/>
          <w:numId w:val="11"/>
        </w:numPr>
        <w:spacing w:line="500" w:lineRule="exact"/>
        <w:rPr>
          <w:rFonts w:hint="eastAsia" w:ascii="仿宋" w:hAnsi="仿宋" w:eastAsia="仿宋" w:cs="仿宋"/>
          <w:sz w:val="24"/>
        </w:rPr>
      </w:pPr>
      <w:r>
        <w:rPr>
          <w:rFonts w:hint="eastAsia" w:ascii="仿宋" w:hAnsi="仿宋" w:eastAsia="仿宋" w:cs="仿宋"/>
          <w:sz w:val="24"/>
        </w:rPr>
        <w:t>各投标人提交文件中涉及商业机密的，应明确标明，采购人及最终用户将给予保密处理，否则视为公开资料。</w:t>
      </w:r>
    </w:p>
    <w:p>
      <w:pPr>
        <w:numPr>
          <w:ilvl w:val="0"/>
          <w:numId w:val="11"/>
        </w:numPr>
        <w:spacing w:line="500" w:lineRule="exact"/>
        <w:rPr>
          <w:rFonts w:hint="eastAsia" w:ascii="仿宋" w:hAnsi="仿宋" w:eastAsia="仿宋" w:cs="仿宋"/>
          <w:sz w:val="24"/>
        </w:rPr>
      </w:pPr>
      <w:r>
        <w:rPr>
          <w:rFonts w:hint="eastAsia" w:ascii="仿宋" w:hAnsi="仿宋" w:eastAsia="仿宋" w:cs="仿宋"/>
          <w:sz w:val="24"/>
        </w:rPr>
        <w:t>全部声明和问题的回答及所附材料必须是真实的、准确的和完整的。</w:t>
      </w:r>
    </w:p>
    <w:p>
      <w:pPr>
        <w:numPr>
          <w:ilvl w:val="0"/>
          <w:numId w:val="11"/>
        </w:numPr>
        <w:spacing w:line="500" w:lineRule="exact"/>
        <w:rPr>
          <w:rFonts w:hint="eastAsia" w:ascii="仿宋" w:hAnsi="仿宋" w:eastAsia="仿宋" w:cs="仿宋"/>
          <w:sz w:val="24"/>
        </w:rPr>
      </w:pPr>
      <w:r>
        <w:rPr>
          <w:rFonts w:hint="eastAsia" w:ascii="仿宋" w:hAnsi="仿宋" w:eastAsia="仿宋" w:cs="仿宋"/>
          <w:sz w:val="24"/>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pPr>
        <w:numPr>
          <w:ilvl w:val="0"/>
          <w:numId w:val="11"/>
        </w:numPr>
        <w:spacing w:line="500" w:lineRule="exact"/>
        <w:rPr>
          <w:rFonts w:hint="eastAsia" w:ascii="仿宋" w:hAnsi="仿宋" w:eastAsia="仿宋" w:cs="仿宋"/>
          <w:sz w:val="24"/>
        </w:rPr>
      </w:pPr>
      <w:r>
        <w:rPr>
          <w:rFonts w:hint="eastAsia" w:ascii="仿宋" w:hAnsi="仿宋" w:eastAsia="仿宋" w:cs="仿宋"/>
          <w:sz w:val="24"/>
        </w:rPr>
        <w:t>“法定代表人（单位负责人）”指供应商营业执照或登记证书载明的“法定代表人”、“负责人”、“执行事务合伙人”、“投资人”等。</w:t>
      </w:r>
    </w:p>
    <w:p>
      <w:pPr>
        <w:numPr>
          <w:ilvl w:val="0"/>
          <w:numId w:val="11"/>
        </w:numPr>
        <w:spacing w:line="500" w:lineRule="exact"/>
        <w:rPr>
          <w:rFonts w:hint="eastAsia" w:ascii="仿宋" w:hAnsi="仿宋" w:eastAsia="仿宋" w:cs="仿宋"/>
          <w:sz w:val="24"/>
        </w:rPr>
      </w:pPr>
      <w:r>
        <w:rPr>
          <w:rFonts w:hint="eastAsia" w:ascii="仿宋" w:hAnsi="仿宋" w:eastAsia="仿宋" w:cs="仿宋"/>
          <w:sz w:val="24"/>
        </w:rPr>
        <w:t>以联合体参加的，除采购文件格式中要求外，采购文件要求的供应商盖章处应按加盖联合体协议中约定的联合体牵头人公章或所有联合体成员公章。</w:t>
      </w:r>
    </w:p>
    <w:p>
      <w:pPr>
        <w:rPr>
          <w:rFonts w:hint="eastAsia" w:ascii="仿宋" w:hAnsi="仿宋" w:eastAsia="仿宋" w:cs="仿宋"/>
          <w:sz w:val="24"/>
        </w:rPr>
      </w:pPr>
      <w:r>
        <w:rPr>
          <w:rFonts w:hint="eastAsia" w:ascii="仿宋" w:hAnsi="仿宋" w:eastAsia="仿宋" w:cs="仿宋"/>
          <w:sz w:val="24"/>
        </w:rPr>
        <w:br w:type="page"/>
      </w:r>
    </w:p>
    <w:p>
      <w:pPr>
        <w:widowControl/>
        <w:jc w:val="left"/>
        <w:rPr>
          <w:rFonts w:hint="eastAsia" w:ascii="仿宋" w:hAnsi="仿宋" w:eastAsia="仿宋" w:cs="仿宋"/>
          <w:b/>
          <w:bCs/>
          <w:color w:val="000000"/>
          <w:kern w:val="0"/>
          <w:sz w:val="24"/>
          <w:lang w:bidi="ar"/>
        </w:rPr>
      </w:pPr>
    </w:p>
    <w:p>
      <w:pPr>
        <w:widowControl/>
        <w:jc w:val="left"/>
        <w:outlineLvl w:val="1"/>
        <w:rPr>
          <w:rFonts w:hint="eastAsia" w:ascii="仿宋" w:hAnsi="仿宋" w:eastAsia="仿宋" w:cs="仿宋"/>
          <w:b/>
          <w:bCs/>
          <w:color w:val="000000"/>
          <w:kern w:val="0"/>
          <w:sz w:val="24"/>
          <w:lang w:bidi="ar"/>
        </w:rPr>
      </w:pPr>
      <w:bookmarkStart w:id="200" w:name="_Toc10196"/>
      <w:bookmarkStart w:id="201" w:name="_Toc155630094"/>
      <w:r>
        <w:rPr>
          <w:rFonts w:hint="eastAsia" w:ascii="仿宋" w:hAnsi="仿宋" w:eastAsia="仿宋" w:cs="仿宋"/>
          <w:b/>
          <w:bCs/>
          <w:color w:val="000000"/>
          <w:kern w:val="0"/>
          <w:sz w:val="24"/>
          <w:lang w:bidi="ar"/>
        </w:rPr>
        <w:t>投标文件封面（参考格式）</w:t>
      </w:r>
      <w:bookmarkEnd w:id="200"/>
      <w:bookmarkEnd w:id="201"/>
    </w:p>
    <w:p>
      <w:pPr>
        <w:widowControl/>
        <w:jc w:val="left"/>
        <w:rPr>
          <w:rFonts w:hint="eastAsia" w:ascii="仿宋" w:hAnsi="仿宋" w:eastAsia="仿宋" w:cs="仿宋"/>
          <w:b/>
          <w:bCs/>
          <w:color w:val="000000"/>
          <w:kern w:val="0"/>
          <w:sz w:val="84"/>
          <w:szCs w:val="84"/>
          <w:lang w:bidi="ar"/>
        </w:rPr>
      </w:pPr>
    </w:p>
    <w:p>
      <w:pPr>
        <w:widowControl/>
        <w:jc w:val="left"/>
        <w:rPr>
          <w:rFonts w:hint="eastAsia" w:ascii="仿宋" w:hAnsi="仿宋" w:eastAsia="仿宋" w:cs="仿宋"/>
          <w:b/>
          <w:bCs/>
          <w:color w:val="000000"/>
          <w:kern w:val="0"/>
          <w:sz w:val="84"/>
          <w:szCs w:val="84"/>
          <w:lang w:bidi="ar"/>
        </w:rPr>
      </w:pPr>
    </w:p>
    <w:p>
      <w:pPr>
        <w:widowControl/>
        <w:jc w:val="center"/>
        <w:rPr>
          <w:rFonts w:hint="eastAsia" w:ascii="仿宋" w:hAnsi="仿宋" w:eastAsia="仿宋" w:cs="仿宋"/>
        </w:rPr>
      </w:pPr>
      <w:r>
        <w:rPr>
          <w:rFonts w:hint="eastAsia" w:ascii="仿宋" w:hAnsi="仿宋" w:eastAsia="仿宋" w:cs="仿宋"/>
          <w:b/>
          <w:bCs/>
          <w:color w:val="000000"/>
          <w:kern w:val="0"/>
          <w:sz w:val="84"/>
          <w:szCs w:val="84"/>
          <w:lang w:bidi="ar"/>
        </w:rPr>
        <w:t>投标文件</w:t>
      </w:r>
    </w:p>
    <w:p>
      <w:pPr>
        <w:widowControl/>
        <w:jc w:val="left"/>
        <w:rPr>
          <w:rFonts w:hint="eastAsia" w:ascii="仿宋" w:hAnsi="仿宋" w:eastAsia="仿宋" w:cs="仿宋"/>
          <w:b/>
          <w:bCs/>
          <w:color w:val="000000"/>
          <w:kern w:val="0"/>
          <w:sz w:val="52"/>
          <w:szCs w:val="52"/>
          <w:lang w:bidi="ar"/>
        </w:rPr>
      </w:pPr>
    </w:p>
    <w:p>
      <w:pPr>
        <w:widowControl/>
        <w:jc w:val="left"/>
        <w:rPr>
          <w:rFonts w:hint="eastAsia" w:ascii="仿宋" w:hAnsi="仿宋" w:eastAsia="仿宋" w:cs="仿宋"/>
          <w:b/>
          <w:bCs/>
          <w:color w:val="000000"/>
          <w:kern w:val="0"/>
          <w:sz w:val="52"/>
          <w:szCs w:val="52"/>
          <w:lang w:bidi="ar"/>
        </w:rPr>
      </w:pPr>
    </w:p>
    <w:p>
      <w:pPr>
        <w:widowControl/>
        <w:jc w:val="left"/>
        <w:rPr>
          <w:rFonts w:hint="eastAsia" w:ascii="仿宋" w:hAnsi="仿宋" w:eastAsia="仿宋" w:cs="仿宋"/>
        </w:rPr>
      </w:pPr>
      <w:r>
        <w:rPr>
          <w:rFonts w:hint="eastAsia" w:ascii="仿宋" w:hAnsi="仿宋" w:eastAsia="仿宋" w:cs="仿宋"/>
          <w:b/>
          <w:bCs/>
          <w:color w:val="000000"/>
          <w:kern w:val="0"/>
          <w:sz w:val="52"/>
          <w:szCs w:val="52"/>
          <w:lang w:bidi="ar"/>
        </w:rPr>
        <w:t xml:space="preserve"> </w:t>
      </w:r>
    </w:p>
    <w:p>
      <w:pPr>
        <w:widowControl/>
        <w:jc w:val="left"/>
        <w:rPr>
          <w:rFonts w:hint="eastAsia" w:ascii="仿宋" w:hAnsi="仿宋" w:eastAsia="仿宋" w:cs="仿宋"/>
          <w:b/>
          <w:bCs/>
          <w:color w:val="000000"/>
          <w:kern w:val="0"/>
          <w:sz w:val="31"/>
          <w:szCs w:val="31"/>
          <w:lang w:bidi="ar"/>
        </w:rPr>
      </w:pPr>
    </w:p>
    <w:p>
      <w:pPr>
        <w:widowControl/>
        <w:jc w:val="left"/>
        <w:rPr>
          <w:rFonts w:hint="eastAsia" w:ascii="仿宋" w:hAnsi="仿宋" w:eastAsia="仿宋" w:cs="仿宋"/>
          <w:b/>
          <w:bCs/>
          <w:color w:val="000000"/>
          <w:kern w:val="0"/>
          <w:sz w:val="31"/>
          <w:szCs w:val="31"/>
          <w:lang w:bidi="ar"/>
        </w:rPr>
      </w:pPr>
    </w:p>
    <w:p>
      <w:pPr>
        <w:widowControl/>
        <w:jc w:val="left"/>
        <w:rPr>
          <w:rFonts w:hint="eastAsia" w:ascii="仿宋" w:hAnsi="仿宋" w:eastAsia="仿宋" w:cs="仿宋"/>
          <w:b/>
          <w:bCs/>
          <w:color w:val="000000"/>
          <w:kern w:val="0"/>
          <w:sz w:val="31"/>
          <w:szCs w:val="31"/>
          <w:lang w:bidi="ar"/>
        </w:rPr>
      </w:pPr>
    </w:p>
    <w:p>
      <w:pPr>
        <w:widowControl/>
        <w:jc w:val="left"/>
        <w:rPr>
          <w:rFonts w:hint="eastAsia" w:ascii="仿宋" w:hAnsi="仿宋" w:eastAsia="仿宋" w:cs="仿宋"/>
        </w:rPr>
      </w:pPr>
      <w:r>
        <w:rPr>
          <w:rFonts w:hint="eastAsia" w:ascii="仿宋" w:hAnsi="仿宋" w:eastAsia="仿宋" w:cs="仿宋"/>
          <w:b/>
          <w:bCs/>
          <w:color w:val="000000"/>
          <w:kern w:val="0"/>
          <w:sz w:val="31"/>
          <w:szCs w:val="31"/>
          <w:lang w:bidi="ar"/>
        </w:rPr>
        <w:t xml:space="preserve">项目名称: </w:t>
      </w:r>
    </w:p>
    <w:p>
      <w:pPr>
        <w:widowControl/>
        <w:jc w:val="left"/>
        <w:rPr>
          <w:rFonts w:hint="eastAsia" w:ascii="仿宋" w:hAnsi="仿宋" w:eastAsia="仿宋" w:cs="仿宋"/>
        </w:rPr>
      </w:pPr>
      <w:r>
        <w:rPr>
          <w:rFonts w:hint="eastAsia" w:ascii="仿宋" w:hAnsi="仿宋" w:eastAsia="仿宋" w:cs="仿宋"/>
          <w:b/>
          <w:bCs/>
          <w:color w:val="000000"/>
          <w:kern w:val="0"/>
          <w:sz w:val="31"/>
          <w:szCs w:val="31"/>
          <w:lang w:bidi="ar"/>
        </w:rPr>
        <w:t xml:space="preserve">项目编号/包号： </w:t>
      </w:r>
    </w:p>
    <w:p>
      <w:pPr>
        <w:widowControl/>
        <w:jc w:val="left"/>
        <w:rPr>
          <w:rFonts w:hint="eastAsia" w:ascii="仿宋" w:hAnsi="仿宋" w:eastAsia="仿宋" w:cs="仿宋"/>
          <w:b/>
          <w:bCs/>
          <w:color w:val="000000"/>
          <w:kern w:val="0"/>
          <w:sz w:val="31"/>
          <w:szCs w:val="31"/>
          <w:lang w:bidi="ar"/>
        </w:rPr>
      </w:pPr>
    </w:p>
    <w:p>
      <w:pPr>
        <w:widowControl/>
        <w:jc w:val="left"/>
        <w:rPr>
          <w:rFonts w:hint="eastAsia" w:ascii="仿宋" w:hAnsi="仿宋" w:eastAsia="仿宋" w:cs="仿宋"/>
          <w:b/>
          <w:bCs/>
          <w:color w:val="000000"/>
          <w:kern w:val="0"/>
          <w:sz w:val="31"/>
          <w:szCs w:val="31"/>
          <w:lang w:bidi="ar"/>
        </w:rPr>
      </w:pPr>
    </w:p>
    <w:p>
      <w:pPr>
        <w:widowControl/>
        <w:jc w:val="left"/>
        <w:rPr>
          <w:rFonts w:hint="eastAsia" w:ascii="仿宋" w:hAnsi="仿宋" w:eastAsia="仿宋" w:cs="仿宋"/>
          <w:b/>
          <w:bCs/>
          <w:color w:val="000000"/>
          <w:kern w:val="0"/>
          <w:sz w:val="31"/>
          <w:szCs w:val="31"/>
          <w:lang w:bidi="ar"/>
        </w:rPr>
      </w:pPr>
    </w:p>
    <w:p>
      <w:pPr>
        <w:widowControl/>
        <w:jc w:val="left"/>
        <w:rPr>
          <w:rFonts w:hint="eastAsia"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投标人名称（盖公章）：</w:t>
      </w:r>
    </w:p>
    <w:p>
      <w:pPr>
        <w:widowControl/>
        <w:jc w:val="left"/>
        <w:rPr>
          <w:rFonts w:hint="eastAsia"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法定代表人或其授权代表（签字或印鉴）：</w:t>
      </w:r>
    </w:p>
    <w:p>
      <w:pPr>
        <w:widowControl/>
        <w:jc w:val="left"/>
        <w:rPr>
          <w:rFonts w:hint="eastAsia" w:ascii="仿宋" w:hAnsi="仿宋" w:eastAsia="仿宋" w:cs="仿宋"/>
          <w:b/>
          <w:bCs/>
          <w:color w:val="000000"/>
          <w:kern w:val="0"/>
          <w:sz w:val="31"/>
          <w:szCs w:val="31"/>
          <w:lang w:bidi="ar"/>
        </w:rPr>
      </w:pPr>
    </w:p>
    <w:p>
      <w:pPr>
        <w:widowControl/>
        <w:jc w:val="left"/>
        <w:rPr>
          <w:rFonts w:hint="eastAsia" w:ascii="仿宋" w:hAnsi="仿宋" w:eastAsia="仿宋" w:cs="仿宋"/>
          <w:b/>
          <w:bCs/>
          <w:color w:val="000000"/>
          <w:kern w:val="0"/>
          <w:sz w:val="31"/>
          <w:szCs w:val="31"/>
          <w:lang w:bidi="ar"/>
        </w:rPr>
      </w:pPr>
    </w:p>
    <w:p>
      <w:pPr>
        <w:widowControl/>
        <w:spacing w:line="50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 xml:space="preserve">1   满足《中华人民共和国政府采购法》第二十二条规定及法律法规的其他规定 </w:t>
      </w:r>
    </w:p>
    <w:p>
      <w:pPr>
        <w:widowControl/>
        <w:spacing w:line="500" w:lineRule="exact"/>
        <w:jc w:val="center"/>
        <w:rPr>
          <w:rFonts w:hint="eastAsia" w:ascii="仿宋" w:hAnsi="仿宋" w:eastAsia="仿宋" w:cs="仿宋"/>
          <w:color w:val="000000"/>
          <w:kern w:val="0"/>
          <w:sz w:val="24"/>
          <w:lang w:bidi="ar"/>
        </w:rPr>
      </w:pPr>
    </w:p>
    <w:p>
      <w:pPr>
        <w:widowControl/>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附件 1-1 法人或者其他组织的营业执照等证明文件或自然人的身份证明复印件;</w:t>
      </w:r>
    </w:p>
    <w:p>
      <w:pPr>
        <w:widowControl/>
        <w:spacing w:line="500" w:lineRule="exact"/>
        <w:rPr>
          <w:rFonts w:hint="eastAsia" w:ascii="仿宋" w:hAnsi="仿宋" w:eastAsia="仿宋" w:cs="仿宋"/>
          <w:color w:val="000000"/>
          <w:kern w:val="0"/>
          <w:sz w:val="24"/>
          <w:lang w:bidi="ar"/>
        </w:rPr>
      </w:pPr>
    </w:p>
    <w:p>
      <w:pPr>
        <w:widowControl/>
        <w:spacing w:line="500" w:lineRule="exact"/>
        <w:rPr>
          <w:rFonts w:hint="eastAsia" w:ascii="仿宋" w:hAnsi="仿宋" w:eastAsia="仿宋" w:cs="仿宋"/>
          <w:color w:val="000000"/>
          <w:kern w:val="0"/>
          <w:sz w:val="24"/>
          <w:lang w:bidi="ar"/>
        </w:rPr>
      </w:pPr>
    </w:p>
    <w:p>
      <w:pP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附件 1-2 投标人具有良好的商业信誉和健全的财务会计制度的证明文件</w:t>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说明：</w:t>
      </w:r>
    </w:p>
    <w:p>
      <w:pPr>
        <w:spacing w:line="500" w:lineRule="exact"/>
        <w:outlineLvl w:val="1"/>
        <w:rPr>
          <w:rFonts w:hint="eastAsia" w:ascii="仿宋" w:hAnsi="仿宋" w:eastAsia="仿宋" w:cs="仿宋"/>
          <w:color w:val="000000"/>
          <w:kern w:val="0"/>
          <w:sz w:val="24"/>
          <w:lang w:bidi="ar"/>
        </w:rPr>
      </w:pPr>
      <w:bookmarkStart w:id="202" w:name="_Toc155630095"/>
      <w:bookmarkStart w:id="203" w:name="_Toc16703"/>
      <w:r>
        <w:rPr>
          <w:rFonts w:hint="eastAsia" w:ascii="仿宋" w:hAnsi="仿宋" w:eastAsia="仿宋" w:cs="仿宋"/>
          <w:color w:val="000000"/>
          <w:kern w:val="0"/>
          <w:sz w:val="24"/>
          <w:lang w:bidi="ar"/>
        </w:rPr>
        <w:t>1、复印件并加盖本单位公章</w:t>
      </w:r>
      <w:bookmarkEnd w:id="202"/>
      <w:bookmarkEnd w:id="203"/>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2、若提供的是复印件，采购人、采购代理机构保留审核原件的权利。</w:t>
      </w:r>
    </w:p>
    <w:p>
      <w:pPr>
        <w:spacing w:line="500" w:lineRule="exact"/>
        <w:rPr>
          <w:rFonts w:hint="eastAsia" w:ascii="仿宋" w:hAnsi="仿宋" w:eastAsia="仿宋" w:cs="仿宋"/>
          <w:color w:val="000000"/>
          <w:kern w:val="0"/>
          <w:sz w:val="24"/>
          <w:lang w:bidi="ar"/>
        </w:rPr>
      </w:pP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附件1-3  投标人缴纳税收的证明</w:t>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说明：</w:t>
      </w:r>
    </w:p>
    <w:p>
      <w:pPr>
        <w:spacing w:line="500" w:lineRule="exact"/>
        <w:outlineLvl w:val="1"/>
        <w:rPr>
          <w:rFonts w:hint="eastAsia" w:ascii="仿宋" w:hAnsi="仿宋" w:eastAsia="仿宋" w:cs="仿宋"/>
          <w:color w:val="000000"/>
          <w:kern w:val="0"/>
          <w:sz w:val="24"/>
          <w:lang w:bidi="ar"/>
        </w:rPr>
      </w:pPr>
      <w:bookmarkStart w:id="204" w:name="_Toc7512"/>
      <w:bookmarkStart w:id="205" w:name="_Toc155630096"/>
      <w:r>
        <w:rPr>
          <w:rFonts w:hint="eastAsia" w:ascii="仿宋" w:hAnsi="仿宋" w:eastAsia="仿宋" w:cs="仿宋"/>
          <w:color w:val="000000"/>
          <w:kern w:val="0"/>
          <w:sz w:val="24"/>
          <w:lang w:bidi="ar"/>
        </w:rPr>
        <w:t>1、复印件并加盖本单位公章</w:t>
      </w:r>
      <w:bookmarkEnd w:id="204"/>
      <w:bookmarkEnd w:id="205"/>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2、若提供的是复印件，采购人、采购代理机构保留审核原件的权利。</w:t>
      </w:r>
    </w:p>
    <w:p>
      <w:pPr>
        <w:spacing w:line="500" w:lineRule="exact"/>
        <w:outlineLvl w:val="1"/>
        <w:rPr>
          <w:rFonts w:hint="eastAsia" w:ascii="仿宋" w:hAnsi="仿宋" w:eastAsia="仿宋" w:cs="仿宋"/>
          <w:color w:val="000000"/>
          <w:kern w:val="0"/>
          <w:sz w:val="24"/>
          <w:lang w:bidi="ar"/>
        </w:rPr>
      </w:pPr>
      <w:bookmarkStart w:id="206" w:name="_Toc8376"/>
      <w:r>
        <w:rPr>
          <w:rFonts w:hint="eastAsia" w:ascii="仿宋" w:hAnsi="仿宋" w:eastAsia="仿宋" w:cs="仿宋"/>
          <w:color w:val="000000"/>
          <w:kern w:val="0"/>
          <w:sz w:val="24"/>
          <w:lang w:bidi="ar"/>
        </w:rPr>
        <w:br w:type="page"/>
      </w:r>
      <w:bookmarkEnd w:id="206"/>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附件1-4  投标人为职工缴纳社会保险的证明</w:t>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说明：</w:t>
      </w:r>
    </w:p>
    <w:p>
      <w:pPr>
        <w:spacing w:line="500" w:lineRule="exact"/>
        <w:outlineLvl w:val="1"/>
        <w:rPr>
          <w:rFonts w:hint="eastAsia" w:ascii="仿宋" w:hAnsi="仿宋" w:eastAsia="仿宋" w:cs="仿宋"/>
          <w:color w:val="000000"/>
          <w:kern w:val="0"/>
          <w:sz w:val="24"/>
          <w:lang w:bidi="ar"/>
        </w:rPr>
      </w:pPr>
      <w:bookmarkStart w:id="207" w:name="_Toc3006"/>
      <w:bookmarkStart w:id="208" w:name="_Toc155630097"/>
      <w:r>
        <w:rPr>
          <w:rFonts w:hint="eastAsia" w:ascii="仿宋" w:hAnsi="仿宋" w:eastAsia="仿宋" w:cs="仿宋"/>
          <w:color w:val="000000"/>
          <w:kern w:val="0"/>
          <w:sz w:val="24"/>
          <w:lang w:bidi="ar"/>
        </w:rPr>
        <w:t>1、复印件并加盖本单位公章</w:t>
      </w:r>
      <w:bookmarkEnd w:id="207"/>
      <w:bookmarkEnd w:id="208"/>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2、若提供的是复印件，采购人、采购代理机构保留审核原件的权利。</w:t>
      </w:r>
    </w:p>
    <w:p>
      <w:pPr>
        <w:spacing w:line="500" w:lineRule="exact"/>
        <w:rPr>
          <w:rFonts w:hint="eastAsia" w:ascii="仿宋" w:hAnsi="仿宋" w:eastAsia="仿宋" w:cs="仿宋"/>
          <w:color w:val="000000"/>
          <w:kern w:val="0"/>
          <w:sz w:val="24"/>
          <w:lang w:bidi="ar"/>
        </w:rPr>
      </w:pPr>
    </w:p>
    <w:p>
      <w:pPr>
        <w:rPr>
          <w:rFonts w:hint="eastAsia" w:ascii="仿宋" w:hAnsi="仿宋" w:eastAsia="仿宋" w:cs="仿宋"/>
          <w:color w:val="000000"/>
          <w:kern w:val="0"/>
          <w:sz w:val="24"/>
          <w:lang w:bidi="ar"/>
        </w:rPr>
      </w:pPr>
    </w:p>
    <w:p>
      <w:pP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pP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附件 1-5 投标人资格声明书</w:t>
      </w:r>
    </w:p>
    <w:p>
      <w:pPr>
        <w:rPr>
          <w:rFonts w:hint="eastAsia" w:ascii="仿宋" w:hAnsi="仿宋" w:eastAsia="仿宋" w:cs="仿宋"/>
          <w:color w:val="000000"/>
          <w:kern w:val="0"/>
          <w:sz w:val="24"/>
          <w:lang w:bidi="ar"/>
        </w:rPr>
      </w:pPr>
    </w:p>
    <w:p>
      <w:pPr>
        <w:widowControl/>
        <w:jc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投标人资格声明书</w:t>
      </w:r>
    </w:p>
    <w:p>
      <w:pPr>
        <w:widowControl/>
        <w:jc w:val="left"/>
        <w:rPr>
          <w:rFonts w:hint="eastAsia" w:ascii="仿宋" w:hAnsi="仿宋" w:eastAsia="仿宋" w:cs="仿宋"/>
          <w:color w:val="000000"/>
          <w:kern w:val="0"/>
          <w:sz w:val="24"/>
          <w:lang w:bidi="ar"/>
        </w:rPr>
      </w:pPr>
    </w:p>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致：</w:t>
      </w:r>
      <w:r>
        <w:rPr>
          <w:rFonts w:hint="eastAsia" w:ascii="仿宋" w:hAnsi="仿宋" w:eastAsia="仿宋" w:cs="仿宋"/>
          <w:color w:val="000000"/>
          <w:kern w:val="0"/>
          <w:sz w:val="24"/>
          <w:u w:val="single"/>
          <w:lang w:bidi="ar"/>
        </w:rPr>
        <w:t xml:space="preserve">采购人或采购代理机构 </w:t>
      </w:r>
    </w:p>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 xml:space="preserve">在参与本次项目投标中，我单位承诺： </w:t>
      </w:r>
    </w:p>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 xml:space="preserve">（一）具有良好的商业信誉和健全的财务会计制度； </w:t>
      </w:r>
    </w:p>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 xml:space="preserve">（二）具有履行合同所必需的设备和专业技术能力； </w:t>
      </w:r>
    </w:p>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 xml:space="preserve">（三）有依法缴纳税收和社会保障资金的良好记录； </w:t>
      </w:r>
    </w:p>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 xml:space="preserve">（五）我单位不属于政府采购法律、行政法规规定的公益一类事业单位、或使用事业编制且由财政拨款保障的群团组织（仅适用于政府购买服务项目）； </w:t>
      </w:r>
    </w:p>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 xml:space="preserve">（六）我单位不存在为采购项目提供整体设计、规范编制或者项目管理、监理、检测等服务后，再参加该采购项目的其他采购活动的情形（单一来源采购项目除外）； </w:t>
      </w:r>
    </w:p>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 xml:space="preserve">（七）与我单位存在“单位负责人为同一人或者存在直接控股、管理关系”的其他法人单位信息如下（如有，不论其是否参加同一合同项下的政府采购活动均须填写）：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3798" w:type="dxa"/>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单位名称</w:t>
            </w:r>
          </w:p>
        </w:tc>
        <w:tc>
          <w:tcPr>
            <w:tcW w:w="3406" w:type="dxa"/>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3798" w:type="dxa"/>
          </w:tcPr>
          <w:p>
            <w:pPr>
              <w:widowControl/>
              <w:jc w:val="left"/>
              <w:rPr>
                <w:rFonts w:hint="eastAsia" w:ascii="仿宋" w:hAnsi="仿宋" w:eastAsia="仿宋" w:cs="仿宋"/>
                <w:color w:val="000000"/>
                <w:kern w:val="0"/>
                <w:sz w:val="24"/>
                <w:lang w:bidi="ar"/>
              </w:rPr>
            </w:pPr>
          </w:p>
        </w:tc>
        <w:tc>
          <w:tcPr>
            <w:tcW w:w="3406" w:type="dxa"/>
          </w:tcPr>
          <w:p>
            <w:pPr>
              <w:widowControl/>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3798" w:type="dxa"/>
          </w:tcPr>
          <w:p>
            <w:pPr>
              <w:widowControl/>
              <w:jc w:val="left"/>
              <w:rPr>
                <w:rFonts w:hint="eastAsia" w:ascii="仿宋" w:hAnsi="仿宋" w:eastAsia="仿宋" w:cs="仿宋"/>
                <w:color w:val="000000"/>
                <w:kern w:val="0"/>
                <w:sz w:val="24"/>
                <w:lang w:bidi="ar"/>
              </w:rPr>
            </w:pPr>
          </w:p>
        </w:tc>
        <w:tc>
          <w:tcPr>
            <w:tcW w:w="3406" w:type="dxa"/>
          </w:tcPr>
          <w:p>
            <w:pPr>
              <w:widowControl/>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w:t>
            </w:r>
          </w:p>
        </w:tc>
        <w:tc>
          <w:tcPr>
            <w:tcW w:w="3798" w:type="dxa"/>
          </w:tcPr>
          <w:p>
            <w:pPr>
              <w:widowControl/>
              <w:jc w:val="left"/>
              <w:rPr>
                <w:rFonts w:hint="eastAsia" w:ascii="仿宋" w:hAnsi="仿宋" w:eastAsia="仿宋" w:cs="仿宋"/>
                <w:color w:val="000000"/>
                <w:kern w:val="0"/>
                <w:sz w:val="24"/>
                <w:lang w:bidi="ar"/>
              </w:rPr>
            </w:pPr>
          </w:p>
        </w:tc>
        <w:tc>
          <w:tcPr>
            <w:tcW w:w="3406" w:type="dxa"/>
          </w:tcPr>
          <w:p>
            <w:pPr>
              <w:widowControl/>
              <w:jc w:val="left"/>
              <w:rPr>
                <w:rFonts w:hint="eastAsia" w:ascii="仿宋" w:hAnsi="仿宋" w:eastAsia="仿宋" w:cs="仿宋"/>
                <w:color w:val="000000"/>
                <w:kern w:val="0"/>
                <w:sz w:val="24"/>
                <w:lang w:bidi="ar"/>
              </w:rPr>
            </w:pPr>
          </w:p>
        </w:tc>
      </w:tr>
    </w:tbl>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 xml:space="preserve">上述声明真实有效，否则我方负全部责任。 </w:t>
      </w:r>
    </w:p>
    <w:p>
      <w:pPr>
        <w:widowControl/>
        <w:spacing w:line="500" w:lineRule="exact"/>
        <w:jc w:val="left"/>
        <w:rPr>
          <w:rFonts w:hint="eastAsia" w:ascii="仿宋" w:hAnsi="仿宋" w:eastAsia="仿宋" w:cs="仿宋"/>
          <w:color w:val="000000"/>
          <w:kern w:val="0"/>
          <w:sz w:val="24"/>
          <w:lang w:bidi="ar"/>
        </w:rPr>
      </w:pPr>
    </w:p>
    <w:p>
      <w:pPr>
        <w:widowControl/>
        <w:spacing w:line="500" w:lineRule="exact"/>
        <w:jc w:val="left"/>
        <w:rPr>
          <w:rFonts w:hint="eastAsia" w:ascii="仿宋" w:hAnsi="仿宋" w:eastAsia="仿宋" w:cs="仿宋"/>
          <w:color w:val="000000"/>
          <w:kern w:val="0"/>
          <w:sz w:val="24"/>
          <w:lang w:bidi="ar"/>
        </w:rPr>
      </w:pPr>
    </w:p>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 xml:space="preserve">投标人名称：  </w:t>
      </w:r>
      <w:r>
        <w:rPr>
          <w:rFonts w:hint="eastAsia" w:ascii="仿宋" w:hAnsi="仿宋" w:eastAsia="仿宋" w:cs="仿宋"/>
          <w:color w:val="000000"/>
          <w:kern w:val="0"/>
          <w:sz w:val="24"/>
          <w:u w:val="single"/>
          <w:lang w:bidi="ar"/>
        </w:rPr>
        <w:t xml:space="preserve">                       （加盖公章）</w:t>
      </w:r>
    </w:p>
    <w:p>
      <w:pPr>
        <w:widowControl/>
        <w:spacing w:line="500" w:lineRule="exact"/>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法定代表人或其授权代理人：</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u w:val="single"/>
          <w:lang w:bidi="ar"/>
        </w:rPr>
        <w:tab/>
      </w:r>
      <w:r>
        <w:rPr>
          <w:rFonts w:hint="eastAsia" w:ascii="仿宋" w:hAnsi="仿宋" w:eastAsia="仿宋" w:cs="仿宋"/>
          <w:color w:val="000000"/>
          <w:kern w:val="0"/>
          <w:sz w:val="24"/>
          <w:u w:val="single"/>
          <w:lang w:bidi="ar"/>
        </w:rPr>
        <w:t>（签字或印鉴）</w:t>
      </w:r>
      <w:r>
        <w:rPr>
          <w:rFonts w:hint="eastAsia" w:ascii="仿宋" w:hAnsi="仿宋" w:eastAsia="仿宋" w:cs="仿宋"/>
          <w:color w:val="000000"/>
          <w:kern w:val="0"/>
          <w:sz w:val="24"/>
          <w:lang w:bidi="ar"/>
        </w:rPr>
        <w:tab/>
      </w:r>
    </w:p>
    <w:p>
      <w:pPr>
        <w:widowControl/>
        <w:spacing w:line="500" w:lineRule="exact"/>
        <w:jc w:val="left"/>
        <w:rPr>
          <w:rFonts w:hint="eastAsia" w:ascii="仿宋" w:hAnsi="仿宋" w:eastAsia="仿宋" w:cs="仿宋"/>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p>
    <w:p>
      <w:pPr>
        <w:spacing w:line="500" w:lineRule="exact"/>
        <w:rPr>
          <w:rFonts w:hint="eastAsia" w:ascii="仿宋" w:hAnsi="仿宋" w:eastAsia="仿宋" w:cs="仿宋"/>
          <w:color w:val="000000"/>
          <w:kern w:val="0"/>
          <w:sz w:val="24"/>
          <w:lang w:bidi="ar"/>
        </w:rPr>
      </w:pP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说明：（1）单位负责人为同一人或者存在直接控股、管理关系的不同供应商，不得参加同一合同项下的政府采购活动。</w:t>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（2）本条所指单位负责人为同一人指单位法定代表人或者法律、行政法规规定代表单位行使职权的主要负责人。</w:t>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（3）本条所指控股关系指单位或股东的控股关系。控股股东指:</w:t>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a.出资额占有限责任公司资本总额百分之五十以上或者其持有的股份占股份有限公司股本总额百分之五十以上的股东；</w:t>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b.出资额或者持有股份的比例不足百分之五十，但其出资额或者持有的股份所享有的表决权已足以对股东会、股东大会的决议产生重大影响的股东。</w:t>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（4）本条所指管理关系指不具有出资持股关系的其他单位之间存在的管理与被管理关系。</w:t>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（5）本条所指的控股、管理关系仅限于直接控股、直接管理关系，不包括间接控股或管理关系。</w:t>
      </w:r>
    </w:p>
    <w:p>
      <w:pPr>
        <w:spacing w:line="50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（6）如无相关情况，请在相应栏填写“无”。</w:t>
      </w:r>
    </w:p>
    <w:p>
      <w:pPr>
        <w:rPr>
          <w:rFonts w:hint="eastAsia" w:ascii="仿宋" w:hAnsi="仿宋" w:eastAsia="仿宋" w:cs="仿宋"/>
          <w:color w:val="000000"/>
          <w:kern w:val="0"/>
          <w:sz w:val="24"/>
          <w:lang w:bidi="ar"/>
        </w:rPr>
      </w:pPr>
    </w:p>
    <w:p>
      <w:pP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pPr>
        <w:widowControl/>
        <w:spacing w:line="500" w:lineRule="exact"/>
        <w:jc w:val="left"/>
        <w:outlineLvl w:val="1"/>
        <w:rPr>
          <w:rFonts w:hint="eastAsia" w:ascii="仿宋" w:hAnsi="仿宋" w:eastAsia="仿宋" w:cs="仿宋"/>
          <w:sz w:val="24"/>
        </w:rPr>
      </w:pPr>
      <w:bookmarkStart w:id="209" w:name="_Toc155630098"/>
      <w:bookmarkStart w:id="210" w:name="_Toc32152"/>
      <w:r>
        <w:rPr>
          <w:rFonts w:hint="eastAsia" w:ascii="仿宋" w:hAnsi="仿宋" w:eastAsia="仿宋" w:cs="仿宋"/>
          <w:color w:val="000000"/>
          <w:kern w:val="0"/>
          <w:sz w:val="24"/>
          <w:lang w:bidi="ar"/>
        </w:rPr>
        <w:t>2 落实政府采购政策需满足的资格要求（如有）</w:t>
      </w:r>
      <w:bookmarkEnd w:id="209"/>
      <w:bookmarkEnd w:id="210"/>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2-1 中小企业声明函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说明：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（1）如本项目（包）不专门面向中小企业预留采购份额，资格证明文件部分无需提供《中小企业声明函》。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pPr>
        <w:widowControl/>
        <w:spacing w:line="500" w:lineRule="exact"/>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pPr>
        <w:widowControl/>
        <w:spacing w:line="500" w:lineRule="exact"/>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级以上监狱管理局、戒毒管理局（含新疆生产建设兵团）出具的属于监狱企业</w:t>
      </w:r>
    </w:p>
    <w:p>
      <w:pPr>
        <w:widowControl/>
        <w:spacing w:line="500" w:lineRule="exact"/>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的证明文件，还须同时提供《拟分包情况说明》及《分包意向协议》，且建议</w:t>
      </w:r>
    </w:p>
    <w:p>
      <w:pPr>
        <w:widowControl/>
        <w:spacing w:line="500" w:lineRule="exact"/>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 xml:space="preserve">在资格证明文件部分提供。 </w:t>
      </w:r>
    </w:p>
    <w:p>
      <w:pPr>
        <w:widowControl/>
        <w:spacing w:line="500" w:lineRule="exact"/>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（5）中小企业声明函填写注意事项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1）中小企业参加政府采购活动，应当出具此格式文件。《中小企业声明函》由参加政府采购活动的投标人出具。联合体投标的，《中小企业声明函》由牵头人出具。 </w:t>
      </w:r>
    </w:p>
    <w:p>
      <w:pPr>
        <w:widowControl/>
        <w:spacing w:line="500" w:lineRule="exact"/>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2）对于联合体中由中小企业承担的部分，或者分包给中小企业的部分，必须全</w:t>
      </w:r>
    </w:p>
    <w:p>
      <w:pPr>
        <w:widowControl/>
        <w:spacing w:line="500" w:lineRule="exact"/>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部由中小企业制造、承建或者承接。供应商应当在声明函“标的名称”部分标明</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联合体中中小企业承担的具体内容或者中小企业的具体分包内容。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3）对于多标的的采购项目，供应商应充分、准确地了解所投产品制造企业、提供服务的承接企业、工程承接企业信息。对相关情况了解不清楚的，不建议填报本声明函。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pP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32"/>
          <w:szCs w:val="32"/>
          <w:lang w:val="en-US" w:eastAsia="zh-CN" w:bidi="ar"/>
        </w:rPr>
        <w:t>中小企业声明函（服务）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本公司（联合体）郑重声明，根据《政府采购促进中小企业发展管理办法》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（财库﹝2020﹞46号）的规定，本公司（联合体）参加</w:t>
      </w:r>
      <w:r>
        <w:rPr>
          <w:rFonts w:hint="eastAsia" w:ascii="仿宋" w:hAnsi="仿宋" w:eastAsia="仿宋" w:cs="仿宋"/>
          <w:i/>
          <w:iCs/>
          <w:color w:val="000000"/>
          <w:kern w:val="0"/>
          <w:sz w:val="24"/>
          <w:szCs w:val="24"/>
          <w:u w:val="single"/>
          <w:lang w:val="en-US" w:eastAsia="zh-CN" w:bidi="ar"/>
        </w:rPr>
        <w:t>（单位名称）</w:t>
      </w:r>
      <w:r>
        <w:rPr>
          <w:rFonts w:hint="eastAsia" w:ascii="仿宋" w:hAnsi="仿宋" w:eastAsia="仿宋" w:cs="仿宋"/>
          <w:color w:val="000000"/>
          <w:kern w:val="0"/>
          <w:sz w:val="24"/>
          <w:szCs w:val="24"/>
          <w:lang w:val="en-US" w:eastAsia="zh-CN" w:bidi="ar"/>
        </w:rPr>
        <w:t>的</w:t>
      </w:r>
      <w:r>
        <w:rPr>
          <w:rFonts w:hint="eastAsia" w:ascii="仿宋" w:hAnsi="仿宋" w:eastAsia="仿宋" w:cs="仿宋"/>
          <w:i/>
          <w:iCs/>
          <w:color w:val="000000"/>
          <w:kern w:val="0"/>
          <w:sz w:val="24"/>
          <w:szCs w:val="24"/>
          <w:u w:val="single"/>
          <w:lang w:val="en-US" w:eastAsia="zh-CN" w:bidi="ar"/>
        </w:rPr>
        <w:t>（项目名称）</w:t>
      </w:r>
      <w:r>
        <w:rPr>
          <w:rFonts w:hint="eastAsia" w:ascii="仿宋" w:hAnsi="仿宋" w:eastAsia="仿宋" w:cs="仿宋"/>
          <w:color w:val="000000"/>
          <w:kern w:val="0"/>
          <w:sz w:val="24"/>
          <w:szCs w:val="24"/>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 </w:t>
      </w:r>
      <w:r>
        <w:rPr>
          <w:rFonts w:hint="eastAsia" w:ascii="仿宋" w:hAnsi="仿宋" w:eastAsia="仿宋" w:cs="仿宋"/>
          <w:i/>
          <w:iCs/>
          <w:color w:val="000000"/>
          <w:kern w:val="0"/>
          <w:sz w:val="24"/>
          <w:szCs w:val="24"/>
          <w:u w:val="single"/>
          <w:lang w:val="en-US" w:eastAsia="zh-CN" w:bidi="ar"/>
        </w:rPr>
        <w:t>（标的名称）</w:t>
      </w:r>
      <w:r>
        <w:rPr>
          <w:rFonts w:hint="eastAsia" w:ascii="仿宋" w:hAnsi="仿宋" w:eastAsia="仿宋" w:cs="仿宋"/>
          <w:color w:val="000000"/>
          <w:kern w:val="0"/>
          <w:sz w:val="24"/>
          <w:szCs w:val="24"/>
          <w:lang w:val="en-US" w:eastAsia="zh-CN" w:bidi="ar"/>
        </w:rPr>
        <w:t>，属于</w:t>
      </w:r>
      <w:r>
        <w:rPr>
          <w:rFonts w:hint="eastAsia" w:ascii="仿宋" w:hAnsi="仿宋" w:eastAsia="仿宋" w:cs="仿宋"/>
          <w:i/>
          <w:iCs/>
          <w:color w:val="000000"/>
          <w:kern w:val="0"/>
          <w:sz w:val="24"/>
          <w:szCs w:val="24"/>
          <w:u w:val="single"/>
          <w:lang w:val="en-US" w:eastAsia="zh-CN" w:bidi="ar"/>
        </w:rPr>
        <w:t>（采购文件中明确的所属行业）</w:t>
      </w:r>
      <w:r>
        <w:rPr>
          <w:rFonts w:hint="eastAsia" w:ascii="仿宋" w:hAnsi="仿宋" w:eastAsia="仿宋" w:cs="仿宋"/>
          <w:color w:val="000000"/>
          <w:kern w:val="0"/>
          <w:sz w:val="24"/>
          <w:szCs w:val="24"/>
          <w:lang w:val="en-US" w:eastAsia="zh-CN" w:bidi="ar"/>
        </w:rPr>
        <w:t xml:space="preserve">；承建（承接）企业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为</w:t>
      </w:r>
      <w:r>
        <w:rPr>
          <w:rFonts w:hint="eastAsia" w:ascii="仿宋" w:hAnsi="仿宋" w:eastAsia="仿宋" w:cs="仿宋"/>
          <w:i/>
          <w:iCs/>
          <w:color w:val="000000"/>
          <w:kern w:val="0"/>
          <w:sz w:val="24"/>
          <w:szCs w:val="24"/>
          <w:u w:val="single"/>
          <w:lang w:val="en-US" w:eastAsia="zh-CN" w:bidi="ar"/>
        </w:rPr>
        <w:t>（企业名称）</w:t>
      </w:r>
      <w:r>
        <w:rPr>
          <w:rFonts w:hint="eastAsia" w:ascii="仿宋" w:hAnsi="仿宋" w:eastAsia="仿宋" w:cs="仿宋"/>
          <w:color w:val="000000"/>
          <w:kern w:val="0"/>
          <w:sz w:val="24"/>
          <w:szCs w:val="24"/>
          <w:lang w:val="en-US" w:eastAsia="zh-CN" w:bidi="ar"/>
        </w:rPr>
        <w:t>，从业人员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人，营业收入为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万元，资产总额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为万元，属于</w:t>
      </w:r>
      <w:r>
        <w:rPr>
          <w:rFonts w:hint="eastAsia" w:ascii="仿宋" w:hAnsi="仿宋" w:eastAsia="仿宋" w:cs="仿宋"/>
          <w:i/>
          <w:iCs/>
          <w:color w:val="000000"/>
          <w:kern w:val="0"/>
          <w:sz w:val="24"/>
          <w:szCs w:val="24"/>
          <w:u w:val="single"/>
          <w:lang w:val="en-US" w:eastAsia="zh-CN" w:bidi="ar"/>
        </w:rPr>
        <w:t>（中型企业、小型企业、微型企业）</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 </w:t>
      </w:r>
      <w:r>
        <w:rPr>
          <w:rFonts w:hint="eastAsia" w:ascii="仿宋" w:hAnsi="仿宋" w:eastAsia="仿宋" w:cs="仿宋"/>
          <w:i/>
          <w:iCs/>
          <w:color w:val="000000"/>
          <w:kern w:val="0"/>
          <w:sz w:val="24"/>
          <w:szCs w:val="24"/>
          <w:u w:val="single"/>
          <w:lang w:val="en-US" w:eastAsia="zh-CN" w:bidi="ar"/>
        </w:rPr>
        <w:t>（标的名称）</w:t>
      </w:r>
      <w:r>
        <w:rPr>
          <w:rFonts w:hint="eastAsia" w:ascii="仿宋" w:hAnsi="仿宋" w:eastAsia="仿宋" w:cs="仿宋"/>
          <w:color w:val="000000"/>
          <w:kern w:val="0"/>
          <w:sz w:val="24"/>
          <w:szCs w:val="24"/>
          <w:lang w:val="en-US" w:eastAsia="zh-CN" w:bidi="ar"/>
        </w:rPr>
        <w:t>，属于</w:t>
      </w:r>
      <w:r>
        <w:rPr>
          <w:rFonts w:hint="eastAsia" w:ascii="仿宋" w:hAnsi="仿宋" w:eastAsia="仿宋" w:cs="仿宋"/>
          <w:i/>
          <w:iCs/>
          <w:color w:val="000000"/>
          <w:kern w:val="0"/>
          <w:sz w:val="24"/>
          <w:szCs w:val="24"/>
          <w:u w:val="single"/>
          <w:lang w:val="en-US" w:eastAsia="zh-CN" w:bidi="ar"/>
        </w:rPr>
        <w:t>（采购文件中明确的所属行业）</w:t>
      </w:r>
      <w:r>
        <w:rPr>
          <w:rFonts w:hint="eastAsia" w:ascii="仿宋" w:hAnsi="仿宋" w:eastAsia="仿宋" w:cs="仿宋"/>
          <w:color w:val="000000"/>
          <w:kern w:val="0"/>
          <w:sz w:val="24"/>
          <w:szCs w:val="24"/>
          <w:lang w:val="en-US" w:eastAsia="zh-CN" w:bidi="ar"/>
        </w:rPr>
        <w:t>；承建（承接）企业</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为</w:t>
      </w:r>
      <w:r>
        <w:rPr>
          <w:rFonts w:hint="eastAsia" w:ascii="仿宋" w:hAnsi="仿宋" w:eastAsia="仿宋" w:cs="仿宋"/>
          <w:i/>
          <w:iCs/>
          <w:color w:val="000000"/>
          <w:kern w:val="0"/>
          <w:sz w:val="24"/>
          <w:szCs w:val="24"/>
          <w:u w:val="single"/>
          <w:lang w:val="en-US" w:eastAsia="zh-CN" w:bidi="ar"/>
        </w:rPr>
        <w:t>（企业名称）</w:t>
      </w:r>
      <w:r>
        <w:rPr>
          <w:rFonts w:hint="eastAsia" w:ascii="仿宋" w:hAnsi="仿宋" w:eastAsia="仿宋" w:cs="仿宋"/>
          <w:color w:val="000000"/>
          <w:kern w:val="0"/>
          <w:sz w:val="24"/>
          <w:szCs w:val="24"/>
          <w:lang w:val="en-US" w:eastAsia="zh-CN" w:bidi="ar"/>
        </w:rPr>
        <w:t>，从业人员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人，营业收入为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万元，资产总额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为万元，属于</w:t>
      </w:r>
      <w:r>
        <w:rPr>
          <w:rFonts w:hint="eastAsia" w:ascii="仿宋" w:hAnsi="仿宋" w:eastAsia="仿宋" w:cs="仿宋"/>
          <w:i/>
          <w:iCs/>
          <w:color w:val="000000"/>
          <w:kern w:val="0"/>
          <w:sz w:val="24"/>
          <w:szCs w:val="24"/>
          <w:u w:val="single"/>
          <w:lang w:val="en-US" w:eastAsia="zh-CN" w:bidi="ar"/>
        </w:rPr>
        <w:t>（中型企业、小型企业、微型企业）</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以上企业，不属于大企业的分支机构，不存在控股股东为大企业的情形，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本企业对上述声明内容的真实性负责。如有虚假，将依法承担相应责任。</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 xml:space="preserve"> </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u w:val="single"/>
          <w:lang w:val="en-US" w:eastAsia="zh-CN"/>
        </w:rPr>
      </w:pP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企业名称（盖章）：</w:t>
      </w:r>
      <w:r>
        <w:rPr>
          <w:rFonts w:hint="eastAsia" w:ascii="仿宋" w:hAnsi="仿宋" w:eastAsia="仿宋" w:cs="仿宋"/>
          <w:i w:val="0"/>
          <w:iCs w:val="0"/>
          <w:caps w:val="0"/>
          <w:color w:val="000000"/>
          <w:spacing w:val="0"/>
          <w:sz w:val="24"/>
          <w:szCs w:val="24"/>
          <w:u w:val="single"/>
          <w:lang w:val="en-US" w:eastAsia="zh-CN"/>
        </w:rPr>
        <w:t xml:space="preserve">          </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u w:val="single"/>
          <w:lang w:val="en-US" w:eastAsia="zh-CN"/>
        </w:rPr>
      </w:pPr>
      <w:r>
        <w:rPr>
          <w:rFonts w:hint="eastAsia" w:ascii="仿宋" w:hAnsi="仿宋" w:eastAsia="仿宋" w:cs="仿宋"/>
          <w:i w:val="0"/>
          <w:iCs w:val="0"/>
          <w:caps w:val="0"/>
          <w:color w:val="000000"/>
          <w:spacing w:val="0"/>
          <w:sz w:val="24"/>
          <w:szCs w:val="24"/>
        </w:rPr>
        <w:t>日期：</w:t>
      </w:r>
      <w:r>
        <w:rPr>
          <w:rFonts w:hint="eastAsia" w:ascii="仿宋" w:hAnsi="仿宋" w:eastAsia="仿宋" w:cs="仿宋"/>
          <w:i w:val="0"/>
          <w:iCs w:val="0"/>
          <w:caps w:val="0"/>
          <w:color w:val="000000"/>
          <w:spacing w:val="0"/>
          <w:sz w:val="24"/>
          <w:szCs w:val="24"/>
          <w:u w:val="single"/>
          <w:lang w:val="en-US" w:eastAsia="zh-CN"/>
        </w:rPr>
        <w:t xml:space="preserve">         </w:t>
      </w: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从业人员、营业收入、资产总额填报上一年度数据，无上一年度数据的新成立企业可不填报。</w:t>
      </w:r>
    </w:p>
    <w:p>
      <w:pPr>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br w:type="page"/>
      </w:r>
    </w:p>
    <w:p>
      <w:pPr>
        <w:widowControl/>
        <w:jc w:val="center"/>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残疾人福利性单位声明函格式</w:t>
      </w:r>
    </w:p>
    <w:p>
      <w:pPr>
        <w:widowControl/>
        <w:jc w:val="center"/>
        <w:rPr>
          <w:rFonts w:hint="eastAsia" w:ascii="仿宋" w:hAnsi="仿宋" w:eastAsia="仿宋" w:cs="仿宋"/>
          <w:b/>
          <w:bCs/>
          <w:color w:val="000000"/>
          <w:kern w:val="0"/>
          <w:sz w:val="32"/>
          <w:szCs w:val="32"/>
          <w:lang w:bidi="ar"/>
        </w:rPr>
      </w:pPr>
    </w:p>
    <w:p>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color w:val="000000"/>
          <w:kern w:val="0"/>
          <w:sz w:val="24"/>
          <w:lang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lang w:bidi="ar"/>
        </w:rPr>
        <w:t>（请进行勾选）</w:t>
      </w:r>
      <w:r>
        <w:rPr>
          <w:rFonts w:hint="eastAsia" w:ascii="仿宋" w:hAnsi="仿宋" w:eastAsia="仿宋" w:cs="仿宋"/>
          <w:color w:val="000000"/>
          <w:kern w:val="0"/>
          <w:sz w:val="24"/>
          <w:lang w:bidi="ar"/>
        </w:rPr>
        <w:t xml:space="preserve">： </w:t>
      </w:r>
    </w:p>
    <w:p>
      <w:pPr>
        <w:widowControl/>
        <w:spacing w:line="500" w:lineRule="exact"/>
        <w:ind w:firstLine="482" w:firstLineChars="200"/>
        <w:jc w:val="left"/>
        <w:rPr>
          <w:rFonts w:hint="eastAsia" w:ascii="仿宋" w:hAnsi="仿宋" w:eastAsia="仿宋" w:cs="仿宋"/>
          <w:sz w:val="24"/>
        </w:rPr>
      </w:pPr>
      <w:r>
        <w:rPr>
          <w:rFonts w:hint="eastAsia" w:ascii="仿宋" w:hAnsi="仿宋" w:eastAsia="仿宋" w:cs="仿宋"/>
          <w:b/>
          <w:bCs/>
          <w:color w:val="000000"/>
          <w:kern w:val="0"/>
          <w:sz w:val="24"/>
          <w:lang w:bidi="ar"/>
        </w:rPr>
        <w:t xml:space="preserve">□不属于符合条件的残疾人福利性单位。 </w:t>
      </w:r>
    </w:p>
    <w:p>
      <w:pPr>
        <w:widowControl/>
        <w:spacing w:line="500" w:lineRule="exact"/>
        <w:ind w:firstLine="482" w:firstLineChars="200"/>
        <w:jc w:val="left"/>
        <w:rPr>
          <w:rFonts w:hint="eastAsia" w:ascii="仿宋" w:hAnsi="仿宋" w:eastAsia="仿宋" w:cs="仿宋"/>
          <w:sz w:val="24"/>
        </w:rPr>
      </w:pPr>
      <w:r>
        <w:rPr>
          <w:rFonts w:hint="eastAsia" w:ascii="仿宋" w:hAnsi="仿宋" w:eastAsia="仿宋" w:cs="仿宋"/>
          <w:b/>
          <w:bCs/>
          <w:color w:val="000000"/>
          <w:kern w:val="0"/>
          <w:sz w:val="24"/>
          <w:lang w:bidi="ar"/>
        </w:rPr>
        <w:t>□属于符合条件的残疾人福利性单位，</w:t>
      </w:r>
      <w:r>
        <w:rPr>
          <w:rFonts w:hint="eastAsia" w:ascii="仿宋" w:hAnsi="仿宋" w:eastAsia="仿宋" w:cs="仿宋"/>
          <w:color w:val="000000"/>
          <w:kern w:val="0"/>
          <w:sz w:val="24"/>
          <w:lang w:bidi="ar"/>
        </w:rPr>
        <w:t>且本单位参加</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单位的</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项目采购活动提供本单位制造的货物（由本单位承担工程/提供服务），或者提供其他残疾人福利性单位制造的货物（不包括使用非残疾人福利性单位注册商标的货物）。 </w:t>
      </w:r>
    </w:p>
    <w:p>
      <w:pPr>
        <w:widowControl/>
        <w:spacing w:line="500" w:lineRule="exact"/>
        <w:ind w:firstLine="723" w:firstLineChars="300"/>
        <w:jc w:val="left"/>
        <w:rPr>
          <w:rFonts w:hint="eastAsia" w:ascii="仿宋" w:hAnsi="仿宋" w:eastAsia="仿宋" w:cs="仿宋"/>
          <w:sz w:val="24"/>
        </w:rPr>
      </w:pPr>
      <w:r>
        <w:rPr>
          <w:rFonts w:hint="eastAsia" w:ascii="仿宋" w:hAnsi="仿宋" w:eastAsia="仿宋" w:cs="仿宋"/>
          <w:b/>
          <w:bCs/>
          <w:color w:val="000000"/>
          <w:kern w:val="0"/>
          <w:sz w:val="24"/>
          <w:lang w:bidi="ar"/>
        </w:rPr>
        <w:t xml:space="preserve">本单位对上述声明的真实性负责。如有虚假，将依法承担相应责任。 </w:t>
      </w:r>
    </w:p>
    <w:p>
      <w:pPr>
        <w:widowControl/>
        <w:spacing w:line="500" w:lineRule="exact"/>
        <w:jc w:val="left"/>
        <w:rPr>
          <w:rFonts w:hint="eastAsia" w:ascii="仿宋" w:hAnsi="仿宋" w:eastAsia="仿宋" w:cs="仿宋"/>
          <w:color w:val="000000"/>
          <w:kern w:val="0"/>
          <w:sz w:val="24"/>
          <w:lang w:bidi="ar"/>
        </w:rPr>
      </w:pPr>
    </w:p>
    <w:p>
      <w:pPr>
        <w:widowControl/>
        <w:spacing w:line="500" w:lineRule="exact"/>
        <w:jc w:val="left"/>
        <w:rPr>
          <w:rFonts w:hint="eastAsia" w:ascii="仿宋" w:hAnsi="仿宋" w:eastAsia="仿宋" w:cs="仿宋"/>
          <w:color w:val="000000"/>
          <w:kern w:val="0"/>
          <w:sz w:val="24"/>
          <w:lang w:bidi="ar"/>
        </w:rPr>
      </w:pPr>
    </w:p>
    <w:p>
      <w:pPr>
        <w:widowControl/>
        <w:spacing w:line="500" w:lineRule="exact"/>
        <w:jc w:val="center"/>
        <w:rPr>
          <w:rFonts w:hint="eastAsia" w:ascii="仿宋" w:hAnsi="仿宋" w:eastAsia="仿宋" w:cs="仿宋"/>
          <w:sz w:val="24"/>
        </w:rPr>
      </w:pPr>
      <w:r>
        <w:rPr>
          <w:rFonts w:hint="eastAsia" w:ascii="仿宋" w:hAnsi="仿宋" w:eastAsia="仿宋" w:cs="仿宋"/>
          <w:color w:val="000000"/>
          <w:kern w:val="0"/>
          <w:sz w:val="24"/>
          <w:lang w:bidi="ar"/>
        </w:rPr>
        <w:t xml:space="preserve">             单位名称（盖章）：</w:t>
      </w:r>
    </w:p>
    <w:p>
      <w:pPr>
        <w:widowControl/>
        <w:spacing w:line="500" w:lineRule="exact"/>
        <w:jc w:val="center"/>
        <w:rPr>
          <w:rFonts w:hint="eastAsia" w:ascii="仿宋" w:hAnsi="仿宋" w:eastAsia="仿宋" w:cs="仿宋"/>
          <w:sz w:val="24"/>
        </w:rPr>
      </w:pPr>
      <w:r>
        <w:rPr>
          <w:rFonts w:hint="eastAsia" w:ascii="仿宋" w:hAnsi="仿宋" w:eastAsia="仿宋" w:cs="仿宋"/>
          <w:color w:val="000000"/>
          <w:kern w:val="0"/>
          <w:sz w:val="24"/>
          <w:lang w:bidi="ar"/>
        </w:rPr>
        <w:t xml:space="preserve">                         日期：</w:t>
      </w:r>
    </w:p>
    <w:p>
      <w:pP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pPr>
        <w:widowControl/>
        <w:jc w:val="left"/>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2-2 其它落实政府采购政策的资格要求（如有）</w:t>
      </w:r>
    </w:p>
    <w:p>
      <w:pPr>
        <w:spacing w:line="400" w:lineRule="exact"/>
        <w:rPr>
          <w:rFonts w:hint="eastAsia" w:ascii="仿宋" w:hAnsi="仿宋" w:eastAsia="仿宋" w:cs="仿宋"/>
          <w:color w:val="000000"/>
          <w:kern w:val="0"/>
          <w:sz w:val="24"/>
          <w:highlight w:val="none"/>
          <w:lang w:bidi="ar"/>
        </w:rPr>
      </w:pPr>
    </w:p>
    <w:p>
      <w:pPr>
        <w:spacing w:line="400" w:lineRule="exact"/>
        <w:rPr>
          <w:rFonts w:hint="eastAsia" w:ascii="仿宋" w:hAnsi="仿宋" w:eastAsia="仿宋" w:cs="仿宋"/>
          <w:color w:val="000000"/>
          <w:kern w:val="0"/>
          <w:sz w:val="24"/>
          <w:highlight w:val="none"/>
          <w:lang w:bidi="ar"/>
        </w:rPr>
      </w:pPr>
    </w:p>
    <w:p>
      <w:pP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br w:type="page"/>
      </w:r>
    </w:p>
    <w:p>
      <w:pPr>
        <w:widowControl/>
        <w:jc w:val="left"/>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3  本项目的特定资格要求</w:t>
      </w:r>
    </w:p>
    <w:p>
      <w:pPr>
        <w:spacing w:line="400" w:lineRule="exact"/>
        <w:rPr>
          <w:rFonts w:hint="eastAsia" w:ascii="仿宋" w:hAnsi="仿宋" w:eastAsia="仿宋" w:cs="仿宋"/>
          <w:color w:val="000000"/>
          <w:kern w:val="0"/>
          <w:sz w:val="24"/>
          <w:highlight w:val="none"/>
          <w:lang w:bidi="ar"/>
        </w:rPr>
      </w:pPr>
    </w:p>
    <w:p>
      <w:pP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pPr>
        <w:spacing w:line="400" w:lineRule="exact"/>
        <w:rPr>
          <w:rFonts w:hint="eastAsia" w:ascii="仿宋" w:hAnsi="仿宋" w:eastAsia="仿宋" w:cs="仿宋"/>
          <w:color w:val="000000"/>
          <w:kern w:val="0"/>
          <w:sz w:val="24"/>
          <w:lang w:bidi="ar"/>
        </w:rPr>
      </w:pPr>
    </w:p>
    <w:p>
      <w:pPr>
        <w:widowControl/>
        <w:jc w:val="left"/>
        <w:rPr>
          <w:rFonts w:hint="eastAsia" w:ascii="仿宋" w:hAnsi="仿宋" w:eastAsia="仿宋" w:cs="仿宋"/>
          <w:sz w:val="24"/>
        </w:rPr>
      </w:pPr>
      <w:r>
        <w:rPr>
          <w:rFonts w:hint="eastAsia" w:ascii="仿宋" w:hAnsi="仿宋" w:eastAsia="仿宋" w:cs="仿宋"/>
          <w:color w:val="000000"/>
          <w:kern w:val="0"/>
          <w:sz w:val="24"/>
          <w:lang w:bidi="ar"/>
        </w:rPr>
        <w:t>4  投标保证金凭证/交款单据电子件</w:t>
      </w:r>
    </w:p>
    <w:p>
      <w:pPr>
        <w:spacing w:line="400" w:lineRule="exact"/>
        <w:rPr>
          <w:rFonts w:hint="eastAsia" w:ascii="仿宋" w:hAnsi="仿宋" w:eastAsia="仿宋" w:cs="仿宋"/>
          <w:color w:val="000000"/>
          <w:kern w:val="0"/>
          <w:sz w:val="24"/>
          <w:lang w:bidi="ar"/>
        </w:rPr>
      </w:pPr>
    </w:p>
    <w:p>
      <w:pPr>
        <w:spacing w:line="400" w:lineRule="exact"/>
        <w:rPr>
          <w:rFonts w:hint="eastAsia" w:ascii="仿宋" w:hAnsi="仿宋" w:eastAsia="仿宋" w:cs="仿宋"/>
          <w:color w:val="000000"/>
          <w:kern w:val="0"/>
          <w:sz w:val="24"/>
          <w:lang w:bidi="ar"/>
        </w:rPr>
      </w:pPr>
    </w:p>
    <w:p>
      <w:pPr>
        <w:spacing w:line="400" w:lineRule="exact"/>
        <w:rPr>
          <w:rFonts w:hint="eastAsia" w:ascii="仿宋" w:hAnsi="仿宋" w:eastAsia="仿宋" w:cs="仿宋"/>
          <w:color w:val="000000"/>
          <w:kern w:val="0"/>
          <w:sz w:val="24"/>
          <w:lang w:bidi="ar"/>
        </w:rPr>
      </w:pPr>
    </w:p>
    <w:p>
      <w:pP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pPr>
        <w:widowControl/>
        <w:jc w:val="left"/>
        <w:rPr>
          <w:rFonts w:hint="eastAsia" w:ascii="仿宋" w:hAnsi="仿宋" w:eastAsia="仿宋" w:cs="仿宋"/>
        </w:rPr>
      </w:pPr>
      <w:r>
        <w:rPr>
          <w:rFonts w:hint="eastAsia" w:ascii="仿宋" w:hAnsi="仿宋" w:eastAsia="仿宋" w:cs="仿宋"/>
          <w:color w:val="000000"/>
          <w:kern w:val="0"/>
          <w:sz w:val="24"/>
          <w:lang w:bidi="ar"/>
        </w:rPr>
        <w:t xml:space="preserve">5  投标书 </w:t>
      </w:r>
    </w:p>
    <w:p>
      <w:pPr>
        <w:widowControl/>
        <w:spacing w:line="500" w:lineRule="exact"/>
        <w:jc w:val="center"/>
        <w:rPr>
          <w:rFonts w:hint="eastAsia" w:ascii="仿宋" w:hAnsi="仿宋" w:eastAsia="仿宋" w:cs="仿宋"/>
          <w:b/>
          <w:bCs/>
          <w:color w:val="000000"/>
          <w:kern w:val="0"/>
          <w:sz w:val="32"/>
          <w:szCs w:val="32"/>
          <w:lang w:bidi="ar"/>
        </w:rPr>
      </w:pPr>
    </w:p>
    <w:p>
      <w:pPr>
        <w:widowControl/>
        <w:spacing w:line="500" w:lineRule="exact"/>
        <w:jc w:val="center"/>
        <w:rPr>
          <w:rFonts w:hint="eastAsia" w:ascii="仿宋" w:hAnsi="仿宋" w:eastAsia="仿宋" w:cs="仿宋"/>
          <w:sz w:val="32"/>
          <w:szCs w:val="32"/>
        </w:rPr>
      </w:pPr>
      <w:r>
        <w:rPr>
          <w:rFonts w:hint="eastAsia" w:ascii="仿宋" w:hAnsi="仿宋" w:eastAsia="仿宋" w:cs="仿宋"/>
          <w:b/>
          <w:bCs/>
          <w:color w:val="000000"/>
          <w:kern w:val="0"/>
          <w:sz w:val="32"/>
          <w:szCs w:val="32"/>
          <w:lang w:bidi="ar"/>
        </w:rPr>
        <w:t>投标书</w:t>
      </w:r>
    </w:p>
    <w:p>
      <w:pPr>
        <w:widowControl/>
        <w:spacing w:line="500" w:lineRule="exact"/>
        <w:jc w:val="left"/>
        <w:rPr>
          <w:rFonts w:hint="eastAsia" w:ascii="仿宋" w:hAnsi="仿宋" w:eastAsia="仿宋" w:cs="仿宋"/>
          <w:color w:val="000000"/>
          <w:kern w:val="0"/>
          <w:sz w:val="24"/>
          <w:lang w:bidi="ar"/>
        </w:rPr>
      </w:pP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致：</w:t>
      </w:r>
      <w:r>
        <w:rPr>
          <w:rFonts w:hint="eastAsia" w:ascii="仿宋" w:hAnsi="仿宋" w:eastAsia="仿宋" w:cs="仿宋"/>
          <w:color w:val="000000"/>
          <w:kern w:val="0"/>
          <w:sz w:val="24"/>
          <w:u w:val="single"/>
          <w:lang w:bidi="ar"/>
        </w:rPr>
        <w:t>（采购人或采购代理机构）</w:t>
      </w:r>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我方参加你方就</w:t>
      </w:r>
      <w:r>
        <w:rPr>
          <w:rFonts w:hint="eastAsia" w:ascii="仿宋" w:hAnsi="仿宋" w:eastAsia="仿宋" w:cs="仿宋"/>
          <w:color w:val="000000"/>
          <w:kern w:val="0"/>
          <w:sz w:val="24"/>
          <w:u w:val="single"/>
          <w:lang w:bidi="ar"/>
        </w:rPr>
        <w:t>（项目名称，项目编号/包号）</w:t>
      </w:r>
      <w:r>
        <w:rPr>
          <w:rFonts w:hint="eastAsia" w:ascii="仿宋" w:hAnsi="仿宋" w:eastAsia="仿宋" w:cs="仿宋"/>
          <w:color w:val="000000"/>
          <w:kern w:val="0"/>
          <w:sz w:val="24"/>
          <w:lang w:bidi="ar"/>
        </w:rPr>
        <w:t xml:space="preserve">组织的招标活动，并对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此项目进行投标。 </w:t>
      </w:r>
    </w:p>
    <w:p>
      <w:pPr>
        <w:widowControl/>
        <w:spacing w:line="500" w:lineRule="exact"/>
        <w:jc w:val="left"/>
        <w:outlineLvl w:val="1"/>
        <w:rPr>
          <w:rFonts w:hint="eastAsia" w:ascii="仿宋" w:hAnsi="仿宋" w:eastAsia="仿宋" w:cs="仿宋"/>
          <w:sz w:val="24"/>
        </w:rPr>
      </w:pPr>
      <w:bookmarkStart w:id="211" w:name="_Toc30504"/>
      <w:bookmarkStart w:id="212" w:name="_Toc155630099"/>
      <w:r>
        <w:rPr>
          <w:rFonts w:hint="eastAsia" w:ascii="仿宋" w:hAnsi="仿宋" w:eastAsia="仿宋" w:cs="仿宋"/>
          <w:color w:val="000000"/>
          <w:kern w:val="0"/>
          <w:sz w:val="24"/>
          <w:lang w:bidi="ar"/>
        </w:rPr>
        <w:t>1. 我方已详细审查全部招标文件，自愿参与投标并承诺如下：</w:t>
      </w:r>
      <w:bookmarkEnd w:id="211"/>
      <w:bookmarkEnd w:id="212"/>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（1）本投标有效期为自提交投标文件的截止之日起</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个日历日。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（2）除合同条款及采购需求偏离表列出的偏离外，我方响应招标文件的全部要求。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（3）我方已提供的全部文件资料是真实、准确的，并对此承担一切法律后果。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（4）如我方中标，我方将在法律规定的期限内与你方签订合同，按照招标文件要求提交履约保证金，并在合同约定的期限内完成合同规定的全部义务。 </w:t>
      </w:r>
    </w:p>
    <w:p>
      <w:pPr>
        <w:widowControl/>
        <w:spacing w:line="500" w:lineRule="exact"/>
        <w:jc w:val="left"/>
        <w:outlineLvl w:val="1"/>
        <w:rPr>
          <w:rFonts w:hint="eastAsia" w:ascii="仿宋" w:hAnsi="仿宋" w:eastAsia="仿宋" w:cs="仿宋"/>
          <w:sz w:val="24"/>
        </w:rPr>
      </w:pPr>
      <w:bookmarkStart w:id="213" w:name="_Toc24785"/>
      <w:bookmarkStart w:id="214" w:name="_Toc155630100"/>
      <w:r>
        <w:rPr>
          <w:rFonts w:hint="eastAsia" w:ascii="仿宋" w:hAnsi="仿宋" w:eastAsia="仿宋" w:cs="仿宋"/>
          <w:color w:val="000000"/>
          <w:kern w:val="0"/>
          <w:sz w:val="24"/>
          <w:lang w:bidi="ar"/>
        </w:rPr>
        <w:t>2. 其他补充条款（如有）：</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w:t>
      </w:r>
      <w:bookmarkEnd w:id="213"/>
      <w:bookmarkEnd w:id="214"/>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与本投标有关的一切正式往来信函请寄：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地址</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传真</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电话</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电子函件</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投标人名称（加盖公章） </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p>
    <w:p>
      <w:pP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pPr>
        <w:widowControl/>
        <w:spacing w:line="500" w:lineRule="exact"/>
        <w:jc w:val="left"/>
        <w:outlineLvl w:val="1"/>
        <w:rPr>
          <w:rFonts w:hint="eastAsia" w:ascii="仿宋" w:hAnsi="仿宋" w:eastAsia="仿宋" w:cs="仿宋"/>
          <w:sz w:val="24"/>
        </w:rPr>
      </w:pPr>
      <w:bookmarkStart w:id="215" w:name="_Toc155630101"/>
      <w:bookmarkStart w:id="216" w:name="_Toc6076"/>
      <w:r>
        <w:rPr>
          <w:rFonts w:hint="eastAsia" w:ascii="仿宋" w:hAnsi="仿宋" w:eastAsia="仿宋" w:cs="仿宋"/>
          <w:color w:val="000000"/>
          <w:kern w:val="0"/>
          <w:sz w:val="24"/>
          <w:lang w:bidi="ar"/>
        </w:rPr>
        <w:t>6  授权委托书</w:t>
      </w:r>
      <w:bookmarkEnd w:id="215"/>
      <w:bookmarkEnd w:id="216"/>
      <w:r>
        <w:rPr>
          <w:rFonts w:hint="eastAsia" w:ascii="仿宋" w:hAnsi="仿宋" w:eastAsia="仿宋" w:cs="仿宋"/>
          <w:color w:val="000000"/>
          <w:kern w:val="0"/>
          <w:sz w:val="24"/>
          <w:lang w:bidi="ar"/>
        </w:rPr>
        <w:t xml:space="preserve"> </w:t>
      </w:r>
    </w:p>
    <w:p>
      <w:pPr>
        <w:widowControl/>
        <w:spacing w:line="500" w:lineRule="exact"/>
        <w:jc w:val="center"/>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授权委托书</w:t>
      </w:r>
    </w:p>
    <w:p>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color w:val="000000"/>
          <w:kern w:val="0"/>
          <w:sz w:val="24"/>
          <w:lang w:bidi="ar"/>
        </w:rPr>
        <w:t>本人</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（姓名）系</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（投标人名称）的法定代表人（单位负责人），现委托</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（姓名）为我方代理人。代理人根据授权，以我方名义签署、澄清确认、递交、撤回、修改</w:t>
      </w:r>
      <w:r>
        <w:rPr>
          <w:rFonts w:hint="eastAsia" w:ascii="仿宋" w:hAnsi="仿宋" w:eastAsia="仿宋" w:cs="仿宋"/>
          <w:color w:val="000000"/>
          <w:kern w:val="0"/>
          <w:sz w:val="24"/>
          <w:u w:val="single"/>
          <w:lang w:bidi="ar"/>
        </w:rPr>
        <w:t xml:space="preserve">           （项目名称）</w:t>
      </w:r>
      <w:r>
        <w:rPr>
          <w:rFonts w:hint="eastAsia" w:ascii="仿宋" w:hAnsi="仿宋" w:eastAsia="仿宋" w:cs="仿宋"/>
          <w:color w:val="000000"/>
          <w:kern w:val="0"/>
          <w:sz w:val="24"/>
          <w:lang w:bidi="ar"/>
        </w:rPr>
        <w:t xml:space="preserve">投标文件和处理有关事宜，其法律后果由我方承担。 </w:t>
      </w:r>
    </w:p>
    <w:p>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color w:val="000000"/>
          <w:kern w:val="0"/>
          <w:sz w:val="24"/>
          <w:lang w:bidi="ar"/>
        </w:rPr>
        <w:t xml:space="preserve">委托期限：自本授权委托书签署之日起至响应有效期届满之日止。 </w:t>
      </w:r>
    </w:p>
    <w:p>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color w:val="000000"/>
          <w:kern w:val="0"/>
          <w:sz w:val="24"/>
          <w:lang w:bidi="ar"/>
        </w:rPr>
        <w:t xml:space="preserve">代理人无转委托权。 </w:t>
      </w:r>
    </w:p>
    <w:p>
      <w:pPr>
        <w:widowControl/>
        <w:spacing w:line="500" w:lineRule="exact"/>
        <w:jc w:val="left"/>
        <w:rPr>
          <w:rFonts w:hint="eastAsia" w:ascii="仿宋" w:hAnsi="仿宋" w:eastAsia="仿宋" w:cs="仿宋"/>
          <w:color w:val="000000"/>
          <w:kern w:val="0"/>
          <w:sz w:val="24"/>
          <w:lang w:bidi="ar"/>
        </w:rPr>
      </w:pP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投标人名称（加盖公章）：</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法定代表人（单位负责人）（签字或印鉴）：</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委托代理人（签字或印鉴）：</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color w:val="000000"/>
          <w:kern w:val="0"/>
          <w:sz w:val="24"/>
          <w:lang w:bidi="ar"/>
        </w:rPr>
      </w:pP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法定代表人（单位负责人）有效期内的身份证</w:t>
      </w:r>
      <w:r>
        <w:rPr>
          <w:rFonts w:hint="eastAsia" w:ascii="仿宋" w:hAnsi="仿宋" w:eastAsia="仿宋" w:cs="仿宋"/>
          <w:b/>
          <w:bCs/>
          <w:color w:val="000000"/>
          <w:kern w:val="0"/>
          <w:sz w:val="24"/>
          <w:lang w:bidi="ar"/>
        </w:rPr>
        <w:t>正反面</w:t>
      </w:r>
      <w:r>
        <w:rPr>
          <w:rFonts w:hint="eastAsia" w:ascii="仿宋" w:hAnsi="仿宋" w:eastAsia="仿宋" w:cs="仿宋"/>
          <w:color w:val="000000"/>
          <w:kern w:val="0"/>
          <w:sz w:val="24"/>
          <w:lang w:bidi="ar"/>
        </w:rPr>
        <w:t xml:space="preserve">复印件：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pPr>
              <w:widowControl/>
              <w:spacing w:line="500" w:lineRule="exact"/>
              <w:jc w:val="left"/>
              <w:rPr>
                <w:rFonts w:hint="eastAsia" w:ascii="仿宋" w:hAnsi="仿宋" w:eastAsia="仿宋" w:cs="仿宋"/>
                <w:color w:val="000000"/>
                <w:kern w:val="0"/>
                <w:sz w:val="24"/>
                <w:lang w:bidi="ar"/>
              </w:rPr>
            </w:pPr>
          </w:p>
        </w:tc>
        <w:tc>
          <w:tcPr>
            <w:tcW w:w="4261" w:type="dxa"/>
          </w:tcPr>
          <w:p>
            <w:pPr>
              <w:widowControl/>
              <w:spacing w:line="500" w:lineRule="exact"/>
              <w:jc w:val="left"/>
              <w:rPr>
                <w:rFonts w:hint="eastAsia" w:ascii="仿宋" w:hAnsi="仿宋" w:eastAsia="仿宋" w:cs="仿宋"/>
                <w:color w:val="000000"/>
                <w:kern w:val="0"/>
                <w:sz w:val="24"/>
                <w:lang w:bidi="ar"/>
              </w:rPr>
            </w:pPr>
          </w:p>
        </w:tc>
      </w:tr>
    </w:tbl>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委托代理人有效期内的身份证</w:t>
      </w:r>
      <w:r>
        <w:rPr>
          <w:rFonts w:hint="eastAsia" w:ascii="仿宋" w:hAnsi="仿宋" w:eastAsia="仿宋" w:cs="仿宋"/>
          <w:b/>
          <w:bCs/>
          <w:color w:val="000000"/>
          <w:kern w:val="0"/>
          <w:sz w:val="24"/>
          <w:lang w:bidi="ar"/>
        </w:rPr>
        <w:t>正反面</w:t>
      </w:r>
      <w:r>
        <w:rPr>
          <w:rFonts w:hint="eastAsia" w:ascii="仿宋" w:hAnsi="仿宋" w:eastAsia="仿宋" w:cs="仿宋"/>
          <w:color w:val="000000"/>
          <w:kern w:val="0"/>
          <w:sz w:val="24"/>
          <w:lang w:bidi="ar"/>
        </w:rPr>
        <w:t xml:space="preserve">复印件：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pPr>
              <w:widowControl/>
              <w:spacing w:line="500" w:lineRule="exact"/>
              <w:jc w:val="left"/>
              <w:rPr>
                <w:rFonts w:hint="eastAsia" w:ascii="仿宋" w:hAnsi="仿宋" w:eastAsia="仿宋" w:cs="仿宋"/>
                <w:color w:val="000000"/>
                <w:kern w:val="0"/>
                <w:sz w:val="24"/>
                <w:lang w:bidi="ar"/>
              </w:rPr>
            </w:pPr>
          </w:p>
        </w:tc>
        <w:tc>
          <w:tcPr>
            <w:tcW w:w="4261" w:type="dxa"/>
          </w:tcPr>
          <w:p>
            <w:pPr>
              <w:widowControl/>
              <w:spacing w:line="500" w:lineRule="exact"/>
              <w:jc w:val="left"/>
              <w:rPr>
                <w:rFonts w:hint="eastAsia" w:ascii="仿宋" w:hAnsi="仿宋" w:eastAsia="仿宋" w:cs="仿宋"/>
                <w:color w:val="000000"/>
                <w:kern w:val="0"/>
                <w:sz w:val="24"/>
                <w:lang w:bidi="ar"/>
              </w:rPr>
            </w:pPr>
          </w:p>
        </w:tc>
      </w:tr>
    </w:tbl>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说明：1.若供应商为事业单位或其他组织或分支机构（仅当招标文件注明允许分支机构投标的），则法定代表人（单位负责人）处的签署人可为单位负责人。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 xml:space="preserve">2.若投标文件中签字之处均为法定代表人（单位负责人）本人签署，则可不提供本《授权委托书》，但须提供《法定代表人（单位负责人）身份证明》。 </w:t>
      </w:r>
    </w:p>
    <w:p>
      <w:pPr>
        <w:widowControl/>
        <w:spacing w:line="500" w:lineRule="exact"/>
        <w:jc w:val="left"/>
        <w:outlineLvl w:val="1"/>
        <w:rPr>
          <w:rFonts w:hint="eastAsia" w:ascii="仿宋" w:hAnsi="仿宋" w:eastAsia="仿宋" w:cs="仿宋"/>
          <w:sz w:val="24"/>
        </w:rPr>
      </w:pPr>
      <w:bookmarkStart w:id="217" w:name="_Toc18807"/>
      <w:bookmarkStart w:id="218" w:name="_Toc155630102"/>
      <w:r>
        <w:rPr>
          <w:rFonts w:hint="eastAsia" w:ascii="仿宋" w:hAnsi="仿宋" w:eastAsia="仿宋" w:cs="仿宋"/>
          <w:color w:val="000000"/>
          <w:kern w:val="0"/>
          <w:sz w:val="24"/>
          <w:lang w:bidi="ar"/>
        </w:rPr>
        <w:t>3.供应商为自然人的情形，可不提供本《授权委托书》。</w:t>
      </w:r>
      <w:bookmarkEnd w:id="217"/>
      <w:bookmarkEnd w:id="218"/>
    </w:p>
    <w:p>
      <w:pPr>
        <w:widowControl/>
        <w:spacing w:line="500" w:lineRule="exact"/>
        <w:jc w:val="center"/>
        <w:rPr>
          <w:rFonts w:hint="eastAsia" w:ascii="仿宋" w:hAnsi="仿宋" w:eastAsia="仿宋" w:cs="仿宋"/>
          <w:sz w:val="32"/>
          <w:szCs w:val="32"/>
        </w:rPr>
      </w:pPr>
      <w:r>
        <w:rPr>
          <w:rFonts w:hint="eastAsia" w:ascii="仿宋" w:hAnsi="仿宋" w:eastAsia="仿宋" w:cs="仿宋"/>
          <w:b/>
          <w:bCs/>
          <w:color w:val="000000"/>
          <w:kern w:val="0"/>
          <w:sz w:val="32"/>
          <w:szCs w:val="32"/>
          <w:lang w:bidi="ar"/>
        </w:rPr>
        <w:t>附：法定代表人（单位负责人）身份证明</w:t>
      </w:r>
    </w:p>
    <w:p>
      <w:pPr>
        <w:widowControl/>
        <w:spacing w:line="500" w:lineRule="exact"/>
        <w:jc w:val="left"/>
        <w:rPr>
          <w:rFonts w:hint="eastAsia" w:ascii="仿宋" w:hAnsi="仿宋" w:eastAsia="仿宋" w:cs="仿宋"/>
          <w:color w:val="000000"/>
          <w:kern w:val="0"/>
          <w:sz w:val="24"/>
          <w:lang w:bidi="ar"/>
        </w:rPr>
      </w:pP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致：</w:t>
      </w:r>
      <w:r>
        <w:rPr>
          <w:rFonts w:hint="eastAsia" w:ascii="仿宋" w:hAnsi="仿宋" w:eastAsia="仿宋" w:cs="仿宋"/>
          <w:color w:val="000000"/>
          <w:kern w:val="0"/>
          <w:sz w:val="24"/>
          <w:u w:val="single"/>
          <w:lang w:bidi="ar"/>
        </w:rPr>
        <w:t xml:space="preserve">（采购人或采购代理机构） </w:t>
      </w:r>
    </w:p>
    <w:p>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color w:val="000000"/>
          <w:kern w:val="0"/>
          <w:sz w:val="24"/>
          <w:lang w:bidi="ar"/>
        </w:rPr>
        <w:t xml:space="preserve">兹证明， </w:t>
      </w:r>
    </w:p>
    <w:p>
      <w:pPr>
        <w:widowControl/>
        <w:spacing w:line="500" w:lineRule="exact"/>
        <w:ind w:firstLine="480" w:firstLineChars="200"/>
        <w:jc w:val="left"/>
        <w:rPr>
          <w:rFonts w:hint="eastAsia" w:ascii="仿宋" w:hAnsi="仿宋" w:eastAsia="仿宋" w:cs="仿宋"/>
          <w:color w:val="000000"/>
          <w:kern w:val="0"/>
          <w:sz w:val="24"/>
          <w:u w:val="single"/>
          <w:lang w:bidi="ar"/>
        </w:rPr>
      </w:pPr>
      <w:r>
        <w:rPr>
          <w:rFonts w:hint="eastAsia" w:ascii="仿宋" w:hAnsi="仿宋" w:eastAsia="仿宋" w:cs="仿宋"/>
          <w:color w:val="000000"/>
          <w:kern w:val="0"/>
          <w:sz w:val="24"/>
          <w:lang w:bidi="ar"/>
        </w:rPr>
        <w:t>姓名：</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性别：</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年龄：</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职务：</w:t>
      </w:r>
      <w:r>
        <w:rPr>
          <w:rFonts w:hint="eastAsia" w:ascii="仿宋" w:hAnsi="仿宋" w:eastAsia="仿宋" w:cs="仿宋"/>
          <w:color w:val="000000"/>
          <w:kern w:val="0"/>
          <w:sz w:val="24"/>
          <w:u w:val="single"/>
          <w:lang w:bidi="ar"/>
        </w:rPr>
        <w:t xml:space="preserve">     </w:t>
      </w:r>
    </w:p>
    <w:p>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color w:val="000000"/>
          <w:kern w:val="0"/>
          <w:sz w:val="24"/>
          <w:lang w:bidi="ar"/>
        </w:rPr>
        <w:t>系</w:t>
      </w:r>
      <w:r>
        <w:rPr>
          <w:rFonts w:hint="eastAsia" w:ascii="仿宋" w:hAnsi="仿宋" w:eastAsia="仿宋" w:cs="仿宋"/>
          <w:color w:val="000000"/>
          <w:kern w:val="0"/>
          <w:sz w:val="24"/>
          <w:u w:val="single"/>
          <w:lang w:bidi="ar"/>
        </w:rPr>
        <w:t xml:space="preserve">       （投标人名称）</w:t>
      </w:r>
      <w:r>
        <w:rPr>
          <w:rFonts w:hint="eastAsia" w:ascii="仿宋" w:hAnsi="仿宋" w:eastAsia="仿宋" w:cs="仿宋"/>
          <w:color w:val="000000"/>
          <w:kern w:val="0"/>
          <w:sz w:val="24"/>
          <w:lang w:bidi="ar"/>
        </w:rPr>
        <w:t xml:space="preserve">的法定代表人（单位负责人）。 </w:t>
      </w:r>
    </w:p>
    <w:p>
      <w:pPr>
        <w:widowControl/>
        <w:spacing w:line="500" w:lineRule="exact"/>
        <w:jc w:val="left"/>
        <w:rPr>
          <w:rFonts w:hint="eastAsia" w:ascii="仿宋" w:hAnsi="仿宋" w:eastAsia="仿宋" w:cs="仿宋"/>
          <w:color w:val="000000"/>
          <w:kern w:val="0"/>
          <w:sz w:val="24"/>
          <w:lang w:bidi="ar"/>
        </w:rPr>
      </w:pPr>
    </w:p>
    <w:p>
      <w:pPr>
        <w:widowControl/>
        <w:spacing w:line="500" w:lineRule="exact"/>
        <w:jc w:val="left"/>
        <w:rPr>
          <w:rFonts w:hint="eastAsia" w:ascii="仿宋" w:hAnsi="仿宋" w:eastAsia="仿宋" w:cs="仿宋"/>
          <w:color w:val="000000"/>
          <w:kern w:val="0"/>
          <w:sz w:val="24"/>
          <w:lang w:bidi="ar"/>
        </w:rPr>
      </w:pP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附：法定代表人（单位负责人）有效期内的身份证</w:t>
      </w:r>
      <w:r>
        <w:rPr>
          <w:rFonts w:hint="eastAsia" w:ascii="仿宋" w:hAnsi="仿宋" w:eastAsia="仿宋" w:cs="仿宋"/>
          <w:b/>
          <w:bCs/>
          <w:color w:val="000000"/>
          <w:kern w:val="0"/>
          <w:sz w:val="24"/>
          <w:lang w:bidi="ar"/>
        </w:rPr>
        <w:t>正反面</w:t>
      </w:r>
      <w:r>
        <w:rPr>
          <w:rFonts w:hint="eastAsia" w:ascii="仿宋" w:hAnsi="仿宋" w:eastAsia="仿宋" w:cs="仿宋"/>
          <w:color w:val="000000"/>
          <w:kern w:val="0"/>
          <w:sz w:val="24"/>
          <w:lang w:bidi="ar"/>
        </w:rPr>
        <w:t xml:space="preserve">复印件。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pPr>
              <w:spacing w:line="500" w:lineRule="exact"/>
              <w:rPr>
                <w:rFonts w:hint="eastAsia" w:ascii="仿宋" w:hAnsi="仿宋" w:eastAsia="仿宋" w:cs="仿宋"/>
                <w:color w:val="000000"/>
                <w:kern w:val="0"/>
                <w:sz w:val="24"/>
                <w:lang w:bidi="ar"/>
              </w:rPr>
            </w:pPr>
          </w:p>
        </w:tc>
        <w:tc>
          <w:tcPr>
            <w:tcW w:w="4261" w:type="dxa"/>
          </w:tcPr>
          <w:p>
            <w:pPr>
              <w:spacing w:line="500" w:lineRule="exact"/>
              <w:rPr>
                <w:rFonts w:hint="eastAsia" w:ascii="仿宋" w:hAnsi="仿宋" w:eastAsia="仿宋" w:cs="仿宋"/>
                <w:color w:val="000000"/>
                <w:kern w:val="0"/>
                <w:sz w:val="24"/>
                <w:lang w:bidi="ar"/>
              </w:rPr>
            </w:pPr>
          </w:p>
        </w:tc>
      </w:tr>
    </w:tbl>
    <w:p>
      <w:pPr>
        <w:spacing w:line="500" w:lineRule="exact"/>
        <w:rPr>
          <w:rFonts w:hint="eastAsia" w:ascii="仿宋" w:hAnsi="仿宋" w:eastAsia="仿宋" w:cs="仿宋"/>
          <w:color w:val="000000"/>
          <w:kern w:val="0"/>
          <w:sz w:val="24"/>
          <w:lang w:bidi="ar"/>
        </w:rPr>
      </w:pPr>
    </w:p>
    <w:p>
      <w:pPr>
        <w:spacing w:line="500" w:lineRule="exact"/>
        <w:rPr>
          <w:rFonts w:hint="eastAsia" w:ascii="仿宋" w:hAnsi="仿宋" w:eastAsia="仿宋" w:cs="仿宋"/>
          <w:color w:val="000000"/>
          <w:kern w:val="0"/>
          <w:sz w:val="24"/>
          <w:lang w:bidi="ar"/>
        </w:rPr>
      </w:pP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投标人名称（加盖公章）：</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法定代表人（单位负责人）（签字或印鉴）：</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pPr>
        <w:widowControl/>
        <w:spacing w:line="500" w:lineRule="exact"/>
        <w:jc w:val="left"/>
        <w:rPr>
          <w:rFonts w:hint="eastAsia" w:ascii="仿宋" w:hAnsi="仿宋" w:eastAsia="仿宋" w:cs="仿宋"/>
          <w:sz w:val="24"/>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p>
    <w:p>
      <w:pPr>
        <w:spacing w:line="500" w:lineRule="exact"/>
        <w:rPr>
          <w:rFonts w:hint="eastAsia" w:ascii="仿宋" w:hAnsi="仿宋" w:eastAsia="仿宋" w:cs="仿宋"/>
          <w:color w:val="000000"/>
          <w:kern w:val="0"/>
          <w:sz w:val="24"/>
          <w:lang w:bidi="ar"/>
        </w:rPr>
      </w:pPr>
    </w:p>
    <w:p>
      <w:pPr>
        <w:rPr>
          <w:rFonts w:hint="eastAsia" w:ascii="仿宋" w:hAnsi="仿宋" w:eastAsia="仿宋" w:cs="仿宋"/>
        </w:rPr>
      </w:pPr>
      <w:r>
        <w:rPr>
          <w:rFonts w:hint="eastAsia" w:ascii="仿宋" w:hAnsi="仿宋" w:eastAsia="仿宋" w:cs="仿宋"/>
        </w:rPr>
        <w:br w:type="page"/>
      </w:r>
    </w:p>
    <w:p>
      <w:pPr>
        <w:outlineLvl w:val="1"/>
        <w:rPr>
          <w:rFonts w:hint="eastAsia" w:ascii="仿宋" w:hAnsi="仿宋" w:eastAsia="仿宋" w:cs="仿宋"/>
          <w:sz w:val="24"/>
        </w:rPr>
      </w:pPr>
      <w:bookmarkStart w:id="219" w:name="_Toc23107"/>
      <w:bookmarkStart w:id="220" w:name="_Toc155630103"/>
      <w:r>
        <w:rPr>
          <w:rFonts w:hint="eastAsia" w:ascii="仿宋" w:hAnsi="仿宋" w:eastAsia="仿宋" w:cs="仿宋"/>
          <w:sz w:val="24"/>
        </w:rPr>
        <w:t>7  开标一览表</w:t>
      </w:r>
      <w:bookmarkEnd w:id="219"/>
      <w:bookmarkEnd w:id="220"/>
    </w:p>
    <w:p>
      <w:pPr>
        <w:rPr>
          <w:rFonts w:hint="eastAsia" w:ascii="仿宋" w:hAnsi="仿宋" w:eastAsia="仿宋" w:cs="仿宋"/>
        </w:rPr>
      </w:pPr>
    </w:p>
    <w:p>
      <w:pPr>
        <w:jc w:val="center"/>
        <w:rPr>
          <w:rFonts w:hint="eastAsia" w:ascii="仿宋" w:hAnsi="仿宋" w:eastAsia="仿宋" w:cs="仿宋"/>
          <w:b/>
          <w:bCs/>
          <w:sz w:val="32"/>
          <w:szCs w:val="32"/>
        </w:rPr>
      </w:pPr>
      <w:r>
        <w:rPr>
          <w:rFonts w:hint="eastAsia" w:ascii="仿宋" w:hAnsi="仿宋" w:eastAsia="仿宋" w:cs="仿宋"/>
          <w:b/>
          <w:bCs/>
          <w:sz w:val="32"/>
          <w:szCs w:val="32"/>
        </w:rPr>
        <w:t>开标一览表</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项目编号/包号：</w:t>
      </w:r>
      <w:r>
        <w:rPr>
          <w:rFonts w:hint="eastAsia" w:ascii="仿宋" w:hAnsi="仿宋" w:eastAsia="仿宋" w:cs="仿宋"/>
          <w:u w:val="single"/>
        </w:rPr>
        <w:t xml:space="preserve">                     </w:t>
      </w:r>
      <w:r>
        <w:rPr>
          <w:rFonts w:hint="eastAsia" w:ascii="仿宋" w:hAnsi="仿宋" w:eastAsia="仿宋" w:cs="仿宋"/>
        </w:rPr>
        <w:t xml:space="preserve"> 项目名称：</w:t>
      </w:r>
      <w:r>
        <w:rPr>
          <w:rFonts w:hint="eastAsia" w:ascii="仿宋" w:hAnsi="仿宋" w:eastAsia="仿宋" w:cs="仿宋"/>
          <w:u w:val="singl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25"/>
              <w:ind w:left="0" w:leftChars="0" w:firstLine="0" w:firstLineChars="0"/>
              <w:jc w:val="center"/>
              <w:rPr>
                <w:rFonts w:hint="eastAsia" w:ascii="仿宋" w:hAnsi="仿宋" w:eastAsia="仿宋" w:cs="仿宋"/>
                <w:b/>
                <w:bCs/>
              </w:rPr>
            </w:pPr>
            <w:r>
              <w:rPr>
                <w:rFonts w:hint="eastAsia" w:ascii="仿宋" w:hAnsi="仿宋" w:eastAsia="仿宋" w:cs="仿宋"/>
                <w:b/>
                <w:bCs/>
              </w:rPr>
              <w:t>序号</w:t>
            </w:r>
          </w:p>
        </w:tc>
        <w:tc>
          <w:tcPr>
            <w:tcW w:w="2130" w:type="dxa"/>
            <w:vMerge w:val="restart"/>
            <w:vAlign w:val="center"/>
          </w:tcPr>
          <w:p>
            <w:pPr>
              <w:pStyle w:val="25"/>
              <w:ind w:left="0" w:leftChars="0" w:firstLine="0" w:firstLineChars="0"/>
              <w:jc w:val="center"/>
              <w:rPr>
                <w:rFonts w:hint="eastAsia" w:ascii="仿宋" w:hAnsi="仿宋" w:eastAsia="仿宋" w:cs="仿宋"/>
                <w:b/>
                <w:bCs/>
              </w:rPr>
            </w:pPr>
            <w:r>
              <w:rPr>
                <w:rFonts w:hint="eastAsia" w:ascii="仿宋" w:hAnsi="仿宋" w:eastAsia="仿宋" w:cs="仿宋"/>
                <w:b/>
                <w:bCs/>
              </w:rPr>
              <w:t>投标人名称</w:t>
            </w:r>
          </w:p>
        </w:tc>
        <w:tc>
          <w:tcPr>
            <w:tcW w:w="4262" w:type="dxa"/>
            <w:gridSpan w:val="2"/>
            <w:vAlign w:val="center"/>
          </w:tcPr>
          <w:p>
            <w:pPr>
              <w:pStyle w:val="25"/>
              <w:ind w:left="0" w:leftChars="0" w:firstLine="0" w:firstLineChars="0"/>
              <w:jc w:val="center"/>
              <w:rPr>
                <w:rFonts w:hint="eastAsia" w:ascii="仿宋" w:hAnsi="仿宋" w:eastAsia="仿宋" w:cs="仿宋"/>
                <w:b/>
                <w:bCs/>
              </w:rPr>
            </w:pPr>
            <w:r>
              <w:rPr>
                <w:rFonts w:hint="eastAsia" w:ascii="仿宋" w:hAnsi="仿宋" w:eastAsia="仿宋" w:cs="仿宋"/>
                <w:b/>
                <w:bCs/>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5"/>
              <w:ind w:firstLine="422"/>
              <w:jc w:val="center"/>
              <w:rPr>
                <w:rFonts w:hint="eastAsia" w:ascii="仿宋" w:hAnsi="仿宋" w:eastAsia="仿宋" w:cs="仿宋"/>
                <w:b/>
                <w:bCs/>
              </w:rPr>
            </w:pPr>
          </w:p>
        </w:tc>
        <w:tc>
          <w:tcPr>
            <w:tcW w:w="2130" w:type="dxa"/>
            <w:vMerge w:val="continue"/>
            <w:vAlign w:val="center"/>
          </w:tcPr>
          <w:p>
            <w:pPr>
              <w:pStyle w:val="25"/>
              <w:ind w:firstLine="422"/>
              <w:jc w:val="center"/>
              <w:rPr>
                <w:rFonts w:hint="eastAsia" w:ascii="仿宋" w:hAnsi="仿宋" w:eastAsia="仿宋" w:cs="仿宋"/>
                <w:b/>
                <w:bCs/>
              </w:rPr>
            </w:pPr>
          </w:p>
        </w:tc>
        <w:tc>
          <w:tcPr>
            <w:tcW w:w="2131" w:type="dxa"/>
            <w:vAlign w:val="center"/>
          </w:tcPr>
          <w:p>
            <w:pPr>
              <w:pStyle w:val="25"/>
              <w:ind w:left="0" w:leftChars="0" w:firstLine="0" w:firstLineChars="0"/>
              <w:jc w:val="center"/>
              <w:rPr>
                <w:rFonts w:hint="eastAsia" w:ascii="仿宋" w:hAnsi="仿宋" w:eastAsia="仿宋" w:cs="仿宋"/>
                <w:b/>
                <w:bCs/>
              </w:rPr>
            </w:pPr>
            <w:r>
              <w:rPr>
                <w:rFonts w:hint="eastAsia" w:ascii="仿宋" w:hAnsi="仿宋" w:eastAsia="仿宋" w:cs="仿宋"/>
                <w:b/>
                <w:bCs/>
              </w:rPr>
              <w:t>大写</w:t>
            </w:r>
          </w:p>
        </w:tc>
        <w:tc>
          <w:tcPr>
            <w:tcW w:w="2131" w:type="dxa"/>
            <w:vAlign w:val="center"/>
          </w:tcPr>
          <w:p>
            <w:pPr>
              <w:pStyle w:val="25"/>
              <w:ind w:left="0" w:leftChars="0" w:firstLine="0" w:firstLineChars="0"/>
              <w:jc w:val="center"/>
              <w:rPr>
                <w:rFonts w:hint="eastAsia" w:ascii="仿宋" w:hAnsi="仿宋" w:eastAsia="仿宋" w:cs="仿宋"/>
                <w:b/>
                <w:bCs/>
              </w:rPr>
            </w:pPr>
            <w:r>
              <w:rPr>
                <w:rFonts w:hint="eastAsia" w:ascii="仿宋" w:hAnsi="仿宋" w:eastAsia="仿宋" w:cs="仿宋"/>
                <w:b/>
                <w:bCs/>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pPr>
              <w:pStyle w:val="25"/>
              <w:jc w:val="center"/>
              <w:rPr>
                <w:rFonts w:hint="eastAsia" w:ascii="仿宋" w:hAnsi="仿宋" w:eastAsia="仿宋" w:cs="仿宋"/>
              </w:rPr>
            </w:pPr>
          </w:p>
        </w:tc>
        <w:tc>
          <w:tcPr>
            <w:tcW w:w="2130" w:type="dxa"/>
            <w:vAlign w:val="center"/>
          </w:tcPr>
          <w:p>
            <w:pPr>
              <w:pStyle w:val="25"/>
              <w:jc w:val="center"/>
              <w:rPr>
                <w:rFonts w:hint="eastAsia" w:ascii="仿宋" w:hAnsi="仿宋" w:eastAsia="仿宋" w:cs="仿宋"/>
              </w:rPr>
            </w:pPr>
          </w:p>
        </w:tc>
        <w:tc>
          <w:tcPr>
            <w:tcW w:w="2131" w:type="dxa"/>
            <w:vAlign w:val="center"/>
          </w:tcPr>
          <w:p>
            <w:pPr>
              <w:pStyle w:val="25"/>
              <w:jc w:val="center"/>
              <w:rPr>
                <w:rFonts w:hint="eastAsia" w:ascii="仿宋" w:hAnsi="仿宋" w:eastAsia="仿宋" w:cs="仿宋"/>
              </w:rPr>
            </w:pPr>
          </w:p>
        </w:tc>
        <w:tc>
          <w:tcPr>
            <w:tcW w:w="2131" w:type="dxa"/>
            <w:vAlign w:val="center"/>
          </w:tcPr>
          <w:p>
            <w:pPr>
              <w:pStyle w:val="25"/>
              <w:jc w:val="center"/>
              <w:rPr>
                <w:rFonts w:hint="eastAsia" w:ascii="仿宋" w:hAnsi="仿宋" w:eastAsia="仿宋" w:cs="仿宋"/>
              </w:rPr>
            </w:pPr>
          </w:p>
        </w:tc>
      </w:tr>
    </w:tbl>
    <w:p>
      <w:pPr>
        <w:pStyle w:val="25"/>
        <w:ind w:left="0" w:leftChars="0" w:firstLine="0" w:firstLineChars="0"/>
        <w:rPr>
          <w:rFonts w:hint="eastAsia" w:ascii="仿宋" w:hAnsi="仿宋" w:eastAsia="仿宋" w:cs="仿宋"/>
        </w:rPr>
      </w:pPr>
    </w:p>
    <w:p>
      <w:pPr>
        <w:pStyle w:val="24"/>
        <w:ind w:firstLine="210"/>
        <w:rPr>
          <w:rFonts w:hint="eastAsia" w:ascii="仿宋" w:hAnsi="仿宋" w:eastAsia="仿宋" w:cs="仿宋"/>
          <w:lang w:val="en-US"/>
        </w:rPr>
      </w:pPr>
      <w:r>
        <w:rPr>
          <w:rFonts w:hint="eastAsia" w:ascii="仿宋" w:hAnsi="仿宋" w:eastAsia="仿宋" w:cs="仿宋"/>
          <w:lang w:val="en-US"/>
        </w:rPr>
        <w:t>注：1.此表中，每包的投标报价应和《投标分项报价表》中的总价相一致。</w:t>
      </w:r>
    </w:p>
    <w:p>
      <w:pPr>
        <w:pStyle w:val="24"/>
        <w:ind w:firstLine="210"/>
        <w:outlineLvl w:val="1"/>
        <w:rPr>
          <w:rFonts w:hint="eastAsia" w:ascii="仿宋" w:hAnsi="仿宋" w:eastAsia="仿宋" w:cs="仿宋"/>
          <w:lang w:val="en-US"/>
        </w:rPr>
      </w:pPr>
      <w:bookmarkStart w:id="221" w:name="_Toc155630104"/>
      <w:bookmarkStart w:id="222" w:name="_Toc31128"/>
      <w:r>
        <w:rPr>
          <w:rFonts w:hint="eastAsia" w:ascii="仿宋" w:hAnsi="仿宋" w:eastAsia="仿宋" w:cs="仿宋"/>
          <w:lang w:val="en-US"/>
        </w:rPr>
        <w:t>2.本表必须按包分别填写。</w:t>
      </w:r>
      <w:bookmarkEnd w:id="221"/>
      <w:bookmarkEnd w:id="222"/>
    </w:p>
    <w:p>
      <w:pPr>
        <w:pStyle w:val="24"/>
        <w:ind w:firstLine="210"/>
        <w:rPr>
          <w:rFonts w:hint="eastAsia" w:ascii="仿宋" w:hAnsi="仿宋" w:eastAsia="仿宋" w:cs="仿宋"/>
          <w:lang w:val="en-US"/>
        </w:rPr>
      </w:pPr>
    </w:p>
    <w:p>
      <w:pPr>
        <w:pStyle w:val="24"/>
        <w:ind w:firstLine="210"/>
        <w:rPr>
          <w:rFonts w:hint="eastAsia" w:ascii="仿宋" w:hAnsi="仿宋" w:eastAsia="仿宋" w:cs="仿宋"/>
          <w:lang w:val="en-US"/>
        </w:rPr>
      </w:pPr>
    </w:p>
    <w:p>
      <w:pPr>
        <w:pStyle w:val="24"/>
        <w:ind w:firstLine="240"/>
        <w:rPr>
          <w:rFonts w:hint="eastAsia" w:ascii="仿宋" w:hAnsi="仿宋" w:eastAsia="仿宋" w:cs="仿宋"/>
          <w:sz w:val="24"/>
          <w:lang w:val="en-US"/>
        </w:rPr>
      </w:pPr>
      <w:r>
        <w:rPr>
          <w:rFonts w:hint="eastAsia" w:ascii="仿宋" w:hAnsi="仿宋" w:eastAsia="仿宋" w:cs="仿宋"/>
          <w:sz w:val="24"/>
          <w:lang w:val="en-US"/>
        </w:rPr>
        <w:t>投标人名称（加盖公章）：</w:t>
      </w:r>
      <w:r>
        <w:rPr>
          <w:rFonts w:hint="eastAsia" w:ascii="仿宋" w:hAnsi="仿宋" w:eastAsia="仿宋" w:cs="仿宋"/>
          <w:sz w:val="24"/>
          <w:u w:val="single"/>
          <w:lang w:val="en-US"/>
        </w:rPr>
        <w:t xml:space="preserve">             </w:t>
      </w:r>
    </w:p>
    <w:p>
      <w:pPr>
        <w:pStyle w:val="24"/>
        <w:ind w:firstLine="240"/>
        <w:rPr>
          <w:rFonts w:hint="eastAsia" w:ascii="仿宋" w:hAnsi="仿宋" w:eastAsia="仿宋" w:cs="仿宋"/>
          <w:sz w:val="24"/>
          <w:lang w:val="en-US"/>
        </w:rPr>
      </w:pPr>
      <w:r>
        <w:rPr>
          <w:rFonts w:hint="eastAsia" w:ascii="仿宋" w:hAnsi="仿宋" w:eastAsia="仿宋" w:cs="仿宋"/>
          <w:sz w:val="24"/>
          <w:lang w:val="en-US"/>
        </w:rPr>
        <w:t>日期：</w:t>
      </w:r>
      <w:r>
        <w:rPr>
          <w:rFonts w:hint="eastAsia" w:ascii="仿宋" w:hAnsi="仿宋" w:eastAsia="仿宋" w:cs="仿宋"/>
          <w:sz w:val="24"/>
          <w:u w:val="single"/>
          <w:lang w:val="en-US"/>
        </w:rPr>
        <w:t xml:space="preserve">        </w:t>
      </w:r>
      <w:r>
        <w:rPr>
          <w:rFonts w:hint="eastAsia" w:ascii="仿宋" w:hAnsi="仿宋" w:eastAsia="仿宋" w:cs="仿宋"/>
          <w:sz w:val="24"/>
          <w:lang w:val="en-US"/>
        </w:rPr>
        <w:t>年</w:t>
      </w:r>
      <w:r>
        <w:rPr>
          <w:rFonts w:hint="eastAsia" w:ascii="仿宋" w:hAnsi="仿宋" w:eastAsia="仿宋" w:cs="仿宋"/>
          <w:sz w:val="24"/>
          <w:u w:val="single"/>
          <w:lang w:val="en-US"/>
        </w:rPr>
        <w:t xml:space="preserve">      </w:t>
      </w:r>
      <w:r>
        <w:rPr>
          <w:rFonts w:hint="eastAsia" w:ascii="仿宋" w:hAnsi="仿宋" w:eastAsia="仿宋" w:cs="仿宋"/>
          <w:sz w:val="24"/>
          <w:lang w:val="en-US"/>
        </w:rPr>
        <w:t>月</w:t>
      </w:r>
      <w:r>
        <w:rPr>
          <w:rFonts w:hint="eastAsia" w:ascii="仿宋" w:hAnsi="仿宋" w:eastAsia="仿宋" w:cs="仿宋"/>
          <w:sz w:val="24"/>
          <w:u w:val="single"/>
          <w:lang w:val="en-US"/>
        </w:rPr>
        <w:t xml:space="preserve">     </w:t>
      </w:r>
      <w:r>
        <w:rPr>
          <w:rFonts w:hint="eastAsia" w:ascii="仿宋" w:hAnsi="仿宋" w:eastAsia="仿宋" w:cs="仿宋"/>
          <w:sz w:val="24"/>
          <w:lang w:val="en-US"/>
        </w:rPr>
        <w:t>日</w:t>
      </w:r>
    </w:p>
    <w:p>
      <w:pPr>
        <w:pStyle w:val="19"/>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19"/>
        <w:ind w:left="0" w:leftChars="0"/>
        <w:jc w:val="left"/>
        <w:outlineLvl w:val="1"/>
        <w:rPr>
          <w:rFonts w:hint="eastAsia" w:ascii="仿宋" w:hAnsi="仿宋" w:eastAsia="仿宋" w:cs="仿宋"/>
          <w:sz w:val="24"/>
          <w:szCs w:val="24"/>
        </w:rPr>
      </w:pPr>
      <w:bookmarkStart w:id="223" w:name="_Toc6119"/>
      <w:bookmarkStart w:id="224" w:name="_Toc155630106"/>
      <w:r>
        <w:rPr>
          <w:rFonts w:hint="eastAsia" w:ascii="仿宋" w:hAnsi="仿宋" w:eastAsia="仿宋" w:cs="仿宋"/>
          <w:sz w:val="24"/>
          <w:szCs w:val="24"/>
        </w:rPr>
        <w:t>8  合同条款偏离表</w:t>
      </w:r>
      <w:bookmarkEnd w:id="223"/>
      <w:bookmarkEnd w:id="224"/>
    </w:p>
    <w:p>
      <w:pPr>
        <w:pStyle w:val="19"/>
        <w:ind w:left="0" w:leftChars="0"/>
        <w:jc w:val="cente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合同条款偏离表</w:t>
      </w:r>
    </w:p>
    <w:p>
      <w:pPr>
        <w:pStyle w:val="25"/>
        <w:ind w:left="0" w:leftChars="0" w:firstLine="0" w:firstLineChars="0"/>
        <w:rPr>
          <w:rFonts w:hint="eastAsia" w:ascii="仿宋" w:hAnsi="仿宋" w:eastAsia="仿宋" w:cs="仿宋"/>
        </w:rPr>
      </w:pPr>
    </w:p>
    <w:p>
      <w:pPr>
        <w:pStyle w:val="19"/>
        <w:ind w:left="0" w:leftChars="0"/>
        <w:jc w:val="left"/>
        <w:rPr>
          <w:rFonts w:hint="eastAsia" w:ascii="仿宋" w:hAnsi="仿宋" w:eastAsia="仿宋" w:cs="仿宋"/>
        </w:rPr>
      </w:pPr>
      <w:r>
        <w:rPr>
          <w:rFonts w:hint="eastAsia" w:ascii="仿宋" w:hAnsi="仿宋" w:eastAsia="仿宋" w:cs="仿宋"/>
        </w:rPr>
        <w:t>项目编号/包号：</w:t>
      </w:r>
      <w:r>
        <w:rPr>
          <w:rFonts w:hint="eastAsia" w:ascii="仿宋" w:hAnsi="仿宋" w:eastAsia="仿宋" w:cs="仿宋"/>
          <w:u w:val="single"/>
        </w:rPr>
        <w:t xml:space="preserve">                   </w:t>
      </w:r>
      <w:r>
        <w:rPr>
          <w:rFonts w:hint="eastAsia" w:ascii="仿宋" w:hAnsi="仿宋" w:eastAsia="仿宋" w:cs="仿宋"/>
        </w:rPr>
        <w:t xml:space="preserve">            项目名称：</w:t>
      </w:r>
      <w:r>
        <w:rPr>
          <w:rFonts w:hint="eastAsia" w:ascii="仿宋" w:hAnsi="仿宋" w:eastAsia="仿宋" w:cs="仿宋"/>
          <w:u w:val="singl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8" w:hRule="atLeast"/>
        </w:trPr>
        <w:tc>
          <w:tcPr>
            <w:tcW w:w="8522" w:type="dxa"/>
            <w:gridSpan w:val="6"/>
          </w:tcPr>
          <w:p>
            <w:pPr>
              <w:spacing w:line="360" w:lineRule="auto"/>
              <w:rPr>
                <w:rFonts w:hint="eastAsia" w:ascii="仿宋" w:hAnsi="仿宋" w:eastAsia="仿宋" w:cs="仿宋"/>
                <w:sz w:val="24"/>
              </w:rPr>
            </w:pPr>
            <w:r>
              <w:rPr>
                <w:rFonts w:hint="eastAsia" w:ascii="仿宋" w:hAnsi="仿宋" w:eastAsia="仿宋" w:cs="仿宋"/>
                <w:b/>
                <w:bCs/>
                <w:sz w:val="24"/>
              </w:rPr>
              <w:t>对本项目合同条款的偏离情况（请进行勾选）：</w:t>
            </w:r>
          </w:p>
          <w:p>
            <w:pPr>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无偏离</w:t>
            </w:r>
            <w:r>
              <w:rPr>
                <w:rFonts w:hint="eastAsia" w:ascii="仿宋" w:hAnsi="仿宋" w:eastAsia="仿宋" w:cs="仿宋"/>
                <w:sz w:val="24"/>
              </w:rPr>
              <w:t>（如无偏离，仅选择无偏离即可；无偏离即为对合同条款中的所有要求，均视作供应商已对之理解和响应。）</w:t>
            </w:r>
          </w:p>
          <w:p>
            <w:pPr>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有偏离</w:t>
            </w:r>
            <w:r>
              <w:rPr>
                <w:rFonts w:hint="eastAsia" w:ascii="仿宋" w:hAnsi="仿宋" w:eastAsia="仿宋" w:cs="仿宋"/>
                <w:sz w:val="24"/>
              </w:rPr>
              <w:t>（如有偏离，则应在本表中对偏离项逐一列明，否则投标无效；对合同条款中的所有要求，除本表列明的偏离外，均视作供应商已对之理解和响应。）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1421" w:type="dxa"/>
            <w:vAlign w:val="center"/>
          </w:tcPr>
          <w:p>
            <w:pPr>
              <w:jc w:val="center"/>
              <w:rPr>
                <w:rFonts w:hint="eastAsia" w:ascii="仿宋" w:hAnsi="仿宋" w:eastAsia="仿宋" w:cs="仿宋"/>
                <w:sz w:val="24"/>
              </w:rPr>
            </w:pPr>
            <w:r>
              <w:rPr>
                <w:rFonts w:hint="eastAsia" w:ascii="仿宋" w:hAnsi="仿宋" w:eastAsia="仿宋" w:cs="仿宋"/>
                <w:sz w:val="24"/>
              </w:rPr>
              <w:t>招标文件</w:t>
            </w:r>
          </w:p>
          <w:p>
            <w:pPr>
              <w:jc w:val="center"/>
              <w:rPr>
                <w:rFonts w:hint="eastAsia" w:ascii="仿宋" w:hAnsi="仿宋" w:eastAsia="仿宋" w:cs="仿宋"/>
                <w:sz w:val="24"/>
              </w:rPr>
            </w:pPr>
            <w:r>
              <w:rPr>
                <w:rFonts w:hint="eastAsia" w:ascii="仿宋" w:hAnsi="仿宋" w:eastAsia="仿宋" w:cs="仿宋"/>
                <w:sz w:val="24"/>
              </w:rPr>
              <w:t>条目号</w:t>
            </w:r>
          </w:p>
          <w:p>
            <w:pPr>
              <w:jc w:val="center"/>
              <w:rPr>
                <w:rFonts w:hint="eastAsia" w:ascii="仿宋" w:hAnsi="仿宋" w:eastAsia="仿宋" w:cs="仿宋"/>
                <w:sz w:val="24"/>
              </w:rPr>
            </w:pPr>
            <w:r>
              <w:rPr>
                <w:rFonts w:hint="eastAsia" w:ascii="仿宋" w:hAnsi="仿宋" w:eastAsia="仿宋" w:cs="仿宋"/>
                <w:sz w:val="24"/>
              </w:rPr>
              <w:t>（页码）</w:t>
            </w:r>
          </w:p>
        </w:tc>
        <w:tc>
          <w:tcPr>
            <w:tcW w:w="1901" w:type="dxa"/>
            <w:vAlign w:val="center"/>
          </w:tcPr>
          <w:p>
            <w:pPr>
              <w:jc w:val="center"/>
              <w:rPr>
                <w:rFonts w:hint="eastAsia" w:ascii="仿宋" w:hAnsi="仿宋" w:eastAsia="仿宋" w:cs="仿宋"/>
                <w:sz w:val="24"/>
              </w:rPr>
            </w:pPr>
            <w:r>
              <w:rPr>
                <w:rFonts w:hint="eastAsia" w:ascii="仿宋" w:hAnsi="仿宋" w:eastAsia="仿宋" w:cs="仿宋"/>
                <w:sz w:val="24"/>
              </w:rPr>
              <w:t>招标文件要求</w:t>
            </w:r>
          </w:p>
        </w:tc>
        <w:tc>
          <w:tcPr>
            <w:tcW w:w="1753" w:type="dxa"/>
            <w:vAlign w:val="center"/>
          </w:tcPr>
          <w:p>
            <w:pPr>
              <w:jc w:val="center"/>
              <w:rPr>
                <w:rFonts w:hint="eastAsia" w:ascii="仿宋" w:hAnsi="仿宋" w:eastAsia="仿宋" w:cs="仿宋"/>
                <w:sz w:val="24"/>
              </w:rPr>
            </w:pPr>
            <w:r>
              <w:rPr>
                <w:rFonts w:hint="eastAsia" w:ascii="仿宋" w:hAnsi="仿宋" w:eastAsia="仿宋" w:cs="仿宋"/>
                <w:sz w:val="24"/>
              </w:rPr>
              <w:t>投标文件内容</w:t>
            </w:r>
          </w:p>
        </w:tc>
        <w:tc>
          <w:tcPr>
            <w:tcW w:w="1561" w:type="dxa"/>
            <w:vAlign w:val="center"/>
          </w:tcPr>
          <w:p>
            <w:pPr>
              <w:jc w:val="center"/>
              <w:rPr>
                <w:rFonts w:hint="eastAsia" w:ascii="仿宋" w:hAnsi="仿宋" w:eastAsia="仿宋" w:cs="仿宋"/>
                <w:sz w:val="24"/>
              </w:rPr>
            </w:pPr>
            <w:r>
              <w:rPr>
                <w:rFonts w:hint="eastAsia" w:ascii="仿宋" w:hAnsi="仿宋" w:eastAsia="仿宋" w:cs="仿宋"/>
                <w:sz w:val="24"/>
              </w:rPr>
              <w:t>偏离情况</w:t>
            </w:r>
          </w:p>
        </w:tc>
        <w:tc>
          <w:tcPr>
            <w:tcW w:w="1052" w:type="dxa"/>
            <w:vAlign w:val="center"/>
          </w:tcPr>
          <w:p>
            <w:pPr>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pPr>
              <w:rPr>
                <w:rFonts w:hint="eastAsia" w:ascii="仿宋" w:hAnsi="仿宋" w:eastAsia="仿宋" w:cs="仿宋"/>
                <w:sz w:val="24"/>
              </w:rPr>
            </w:pPr>
          </w:p>
        </w:tc>
        <w:tc>
          <w:tcPr>
            <w:tcW w:w="1421" w:type="dxa"/>
          </w:tcPr>
          <w:p>
            <w:pPr>
              <w:rPr>
                <w:rFonts w:hint="eastAsia" w:ascii="仿宋" w:hAnsi="仿宋" w:eastAsia="仿宋" w:cs="仿宋"/>
                <w:sz w:val="24"/>
              </w:rPr>
            </w:pPr>
          </w:p>
        </w:tc>
        <w:tc>
          <w:tcPr>
            <w:tcW w:w="1901" w:type="dxa"/>
          </w:tcPr>
          <w:p>
            <w:pPr>
              <w:rPr>
                <w:rFonts w:hint="eastAsia" w:ascii="仿宋" w:hAnsi="仿宋" w:eastAsia="仿宋" w:cs="仿宋"/>
                <w:sz w:val="24"/>
              </w:rPr>
            </w:pPr>
          </w:p>
        </w:tc>
        <w:tc>
          <w:tcPr>
            <w:tcW w:w="1753" w:type="dxa"/>
          </w:tcPr>
          <w:p>
            <w:pPr>
              <w:rPr>
                <w:rFonts w:hint="eastAsia" w:ascii="仿宋" w:hAnsi="仿宋" w:eastAsia="仿宋" w:cs="仿宋"/>
                <w:sz w:val="24"/>
              </w:rPr>
            </w:pPr>
          </w:p>
        </w:tc>
        <w:tc>
          <w:tcPr>
            <w:tcW w:w="1561" w:type="dxa"/>
          </w:tcPr>
          <w:p>
            <w:pPr>
              <w:rPr>
                <w:rFonts w:hint="eastAsia" w:ascii="仿宋" w:hAnsi="仿宋" w:eastAsia="仿宋" w:cs="仿宋"/>
                <w:sz w:val="24"/>
              </w:rPr>
            </w:pPr>
          </w:p>
        </w:tc>
        <w:tc>
          <w:tcPr>
            <w:tcW w:w="1052" w:type="dxa"/>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pPr>
              <w:rPr>
                <w:rFonts w:hint="eastAsia" w:ascii="仿宋" w:hAnsi="仿宋" w:eastAsia="仿宋" w:cs="仿宋"/>
                <w:sz w:val="24"/>
              </w:rPr>
            </w:pPr>
          </w:p>
        </w:tc>
        <w:tc>
          <w:tcPr>
            <w:tcW w:w="1421" w:type="dxa"/>
          </w:tcPr>
          <w:p>
            <w:pPr>
              <w:rPr>
                <w:rFonts w:hint="eastAsia" w:ascii="仿宋" w:hAnsi="仿宋" w:eastAsia="仿宋" w:cs="仿宋"/>
                <w:sz w:val="24"/>
              </w:rPr>
            </w:pPr>
          </w:p>
        </w:tc>
        <w:tc>
          <w:tcPr>
            <w:tcW w:w="1901" w:type="dxa"/>
          </w:tcPr>
          <w:p>
            <w:pPr>
              <w:rPr>
                <w:rFonts w:hint="eastAsia" w:ascii="仿宋" w:hAnsi="仿宋" w:eastAsia="仿宋" w:cs="仿宋"/>
                <w:sz w:val="24"/>
              </w:rPr>
            </w:pPr>
          </w:p>
        </w:tc>
        <w:tc>
          <w:tcPr>
            <w:tcW w:w="1753" w:type="dxa"/>
          </w:tcPr>
          <w:p>
            <w:pPr>
              <w:rPr>
                <w:rFonts w:hint="eastAsia" w:ascii="仿宋" w:hAnsi="仿宋" w:eastAsia="仿宋" w:cs="仿宋"/>
                <w:sz w:val="24"/>
              </w:rPr>
            </w:pPr>
          </w:p>
        </w:tc>
        <w:tc>
          <w:tcPr>
            <w:tcW w:w="1561" w:type="dxa"/>
          </w:tcPr>
          <w:p>
            <w:pPr>
              <w:rPr>
                <w:rFonts w:hint="eastAsia" w:ascii="仿宋" w:hAnsi="仿宋" w:eastAsia="仿宋" w:cs="仿宋"/>
                <w:sz w:val="24"/>
              </w:rPr>
            </w:pPr>
          </w:p>
        </w:tc>
        <w:tc>
          <w:tcPr>
            <w:tcW w:w="1052" w:type="dxa"/>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pPr>
              <w:rPr>
                <w:rFonts w:hint="eastAsia" w:ascii="仿宋" w:hAnsi="仿宋" w:eastAsia="仿宋" w:cs="仿宋"/>
                <w:sz w:val="24"/>
              </w:rPr>
            </w:pPr>
          </w:p>
        </w:tc>
        <w:tc>
          <w:tcPr>
            <w:tcW w:w="1421" w:type="dxa"/>
          </w:tcPr>
          <w:p>
            <w:pPr>
              <w:rPr>
                <w:rFonts w:hint="eastAsia" w:ascii="仿宋" w:hAnsi="仿宋" w:eastAsia="仿宋" w:cs="仿宋"/>
                <w:sz w:val="24"/>
              </w:rPr>
            </w:pPr>
          </w:p>
        </w:tc>
        <w:tc>
          <w:tcPr>
            <w:tcW w:w="1901" w:type="dxa"/>
          </w:tcPr>
          <w:p>
            <w:pPr>
              <w:rPr>
                <w:rFonts w:hint="eastAsia" w:ascii="仿宋" w:hAnsi="仿宋" w:eastAsia="仿宋" w:cs="仿宋"/>
                <w:sz w:val="24"/>
              </w:rPr>
            </w:pPr>
          </w:p>
        </w:tc>
        <w:tc>
          <w:tcPr>
            <w:tcW w:w="1753" w:type="dxa"/>
          </w:tcPr>
          <w:p>
            <w:pPr>
              <w:rPr>
                <w:rFonts w:hint="eastAsia" w:ascii="仿宋" w:hAnsi="仿宋" w:eastAsia="仿宋" w:cs="仿宋"/>
                <w:sz w:val="24"/>
              </w:rPr>
            </w:pPr>
          </w:p>
        </w:tc>
        <w:tc>
          <w:tcPr>
            <w:tcW w:w="1561" w:type="dxa"/>
          </w:tcPr>
          <w:p>
            <w:pPr>
              <w:rPr>
                <w:rFonts w:hint="eastAsia" w:ascii="仿宋" w:hAnsi="仿宋" w:eastAsia="仿宋" w:cs="仿宋"/>
                <w:sz w:val="24"/>
              </w:rPr>
            </w:pPr>
          </w:p>
        </w:tc>
        <w:tc>
          <w:tcPr>
            <w:tcW w:w="1052" w:type="dxa"/>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pPr>
              <w:rPr>
                <w:rFonts w:hint="eastAsia" w:ascii="仿宋" w:hAnsi="仿宋" w:eastAsia="仿宋" w:cs="仿宋"/>
                <w:sz w:val="24"/>
              </w:rPr>
            </w:pPr>
          </w:p>
        </w:tc>
        <w:tc>
          <w:tcPr>
            <w:tcW w:w="1421" w:type="dxa"/>
          </w:tcPr>
          <w:p>
            <w:pPr>
              <w:rPr>
                <w:rFonts w:hint="eastAsia" w:ascii="仿宋" w:hAnsi="仿宋" w:eastAsia="仿宋" w:cs="仿宋"/>
                <w:sz w:val="24"/>
              </w:rPr>
            </w:pPr>
          </w:p>
        </w:tc>
        <w:tc>
          <w:tcPr>
            <w:tcW w:w="1901" w:type="dxa"/>
          </w:tcPr>
          <w:p>
            <w:pPr>
              <w:rPr>
                <w:rFonts w:hint="eastAsia" w:ascii="仿宋" w:hAnsi="仿宋" w:eastAsia="仿宋" w:cs="仿宋"/>
                <w:sz w:val="24"/>
              </w:rPr>
            </w:pPr>
          </w:p>
        </w:tc>
        <w:tc>
          <w:tcPr>
            <w:tcW w:w="1753" w:type="dxa"/>
          </w:tcPr>
          <w:p>
            <w:pPr>
              <w:rPr>
                <w:rFonts w:hint="eastAsia" w:ascii="仿宋" w:hAnsi="仿宋" w:eastAsia="仿宋" w:cs="仿宋"/>
                <w:sz w:val="24"/>
              </w:rPr>
            </w:pPr>
          </w:p>
        </w:tc>
        <w:tc>
          <w:tcPr>
            <w:tcW w:w="1561" w:type="dxa"/>
          </w:tcPr>
          <w:p>
            <w:pPr>
              <w:rPr>
                <w:rFonts w:hint="eastAsia" w:ascii="仿宋" w:hAnsi="仿宋" w:eastAsia="仿宋" w:cs="仿宋"/>
                <w:sz w:val="24"/>
              </w:rPr>
            </w:pPr>
          </w:p>
        </w:tc>
        <w:tc>
          <w:tcPr>
            <w:tcW w:w="1052" w:type="dxa"/>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pPr>
              <w:rPr>
                <w:rFonts w:hint="eastAsia" w:ascii="仿宋" w:hAnsi="仿宋" w:eastAsia="仿宋" w:cs="仿宋"/>
                <w:sz w:val="24"/>
              </w:rPr>
            </w:pPr>
          </w:p>
        </w:tc>
        <w:tc>
          <w:tcPr>
            <w:tcW w:w="1421" w:type="dxa"/>
          </w:tcPr>
          <w:p>
            <w:pPr>
              <w:rPr>
                <w:rFonts w:hint="eastAsia" w:ascii="仿宋" w:hAnsi="仿宋" w:eastAsia="仿宋" w:cs="仿宋"/>
                <w:sz w:val="24"/>
              </w:rPr>
            </w:pPr>
          </w:p>
        </w:tc>
        <w:tc>
          <w:tcPr>
            <w:tcW w:w="1901" w:type="dxa"/>
          </w:tcPr>
          <w:p>
            <w:pPr>
              <w:rPr>
                <w:rFonts w:hint="eastAsia" w:ascii="仿宋" w:hAnsi="仿宋" w:eastAsia="仿宋" w:cs="仿宋"/>
                <w:sz w:val="24"/>
              </w:rPr>
            </w:pPr>
          </w:p>
        </w:tc>
        <w:tc>
          <w:tcPr>
            <w:tcW w:w="1753" w:type="dxa"/>
          </w:tcPr>
          <w:p>
            <w:pPr>
              <w:rPr>
                <w:rFonts w:hint="eastAsia" w:ascii="仿宋" w:hAnsi="仿宋" w:eastAsia="仿宋" w:cs="仿宋"/>
                <w:sz w:val="24"/>
              </w:rPr>
            </w:pPr>
          </w:p>
        </w:tc>
        <w:tc>
          <w:tcPr>
            <w:tcW w:w="1561" w:type="dxa"/>
          </w:tcPr>
          <w:p>
            <w:pPr>
              <w:rPr>
                <w:rFonts w:hint="eastAsia" w:ascii="仿宋" w:hAnsi="仿宋" w:eastAsia="仿宋" w:cs="仿宋"/>
                <w:sz w:val="24"/>
              </w:rPr>
            </w:pPr>
          </w:p>
        </w:tc>
        <w:tc>
          <w:tcPr>
            <w:tcW w:w="1052" w:type="dxa"/>
          </w:tcPr>
          <w:p>
            <w:pPr>
              <w:rPr>
                <w:rFonts w:hint="eastAsia" w:ascii="仿宋" w:hAnsi="仿宋" w:eastAsia="仿宋" w:cs="仿宋"/>
                <w:sz w:val="24"/>
              </w:rPr>
            </w:pPr>
          </w:p>
        </w:tc>
      </w:tr>
    </w:tbl>
    <w:p>
      <w:pPr>
        <w:spacing w:line="500" w:lineRule="exact"/>
        <w:rPr>
          <w:rFonts w:hint="eastAsia" w:ascii="仿宋" w:hAnsi="仿宋" w:eastAsia="仿宋" w:cs="仿宋"/>
          <w:sz w:val="24"/>
        </w:rPr>
      </w:pPr>
      <w:r>
        <w:rPr>
          <w:rFonts w:hint="eastAsia" w:ascii="仿宋" w:hAnsi="仿宋" w:eastAsia="仿宋" w:cs="仿宋"/>
          <w:sz w:val="24"/>
        </w:rPr>
        <w:t>注：</w:t>
      </w:r>
    </w:p>
    <w:p>
      <w:pPr>
        <w:spacing w:line="500" w:lineRule="exact"/>
        <w:rPr>
          <w:rFonts w:hint="eastAsia" w:ascii="仿宋" w:hAnsi="仿宋" w:eastAsia="仿宋" w:cs="仿宋"/>
          <w:sz w:val="24"/>
        </w:rPr>
      </w:pPr>
      <w:r>
        <w:rPr>
          <w:rFonts w:hint="eastAsia" w:ascii="仿宋" w:hAnsi="仿宋" w:eastAsia="仿宋" w:cs="仿宋"/>
          <w:sz w:val="24"/>
        </w:rPr>
        <w:t>1. 对合同条款中的所有要求，除本表所列明的所有偏离外，均视作供应商已对之理解和响应。</w:t>
      </w:r>
    </w:p>
    <w:p>
      <w:pPr>
        <w:spacing w:line="500" w:lineRule="exact"/>
        <w:outlineLvl w:val="1"/>
        <w:rPr>
          <w:rFonts w:hint="eastAsia" w:ascii="仿宋" w:hAnsi="仿宋" w:eastAsia="仿宋" w:cs="仿宋"/>
          <w:sz w:val="24"/>
        </w:rPr>
      </w:pPr>
      <w:bookmarkStart w:id="225" w:name="_Toc6441"/>
      <w:bookmarkStart w:id="226" w:name="_Toc155630107"/>
      <w:r>
        <w:rPr>
          <w:rFonts w:hint="eastAsia" w:ascii="仿宋" w:hAnsi="仿宋" w:eastAsia="仿宋" w:cs="仿宋"/>
          <w:sz w:val="24"/>
        </w:rPr>
        <w:t>2. “偏离情况”列应据实填写“正偏离”或“负偏离”。</w:t>
      </w:r>
      <w:bookmarkEnd w:id="225"/>
      <w:bookmarkEnd w:id="226"/>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r>
        <w:rPr>
          <w:rFonts w:hint="eastAsia" w:ascii="仿宋" w:hAnsi="仿宋" w:eastAsia="仿宋" w:cs="仿宋"/>
          <w:sz w:val="24"/>
        </w:rPr>
        <w:t xml:space="preserve">投标人名称（加盖公章）： </w:t>
      </w:r>
    </w:p>
    <w:p>
      <w:pPr>
        <w:spacing w:line="500" w:lineRule="exact"/>
        <w:rPr>
          <w:rFonts w:hint="eastAsia" w:ascii="仿宋" w:hAnsi="仿宋" w:eastAsia="仿宋" w:cs="仿宋"/>
          <w:sz w:val="24"/>
        </w:rPr>
      </w:pPr>
      <w:r>
        <w:rPr>
          <w:rFonts w:hint="eastAsia" w:ascii="仿宋" w:hAnsi="仿宋" w:eastAsia="仿宋" w:cs="仿宋"/>
          <w:sz w:val="24"/>
        </w:rPr>
        <w:t>日期：    年   月   日</w:t>
      </w:r>
    </w:p>
    <w:p>
      <w:pPr>
        <w:pStyle w:val="25"/>
        <w:ind w:firstLine="480"/>
        <w:rPr>
          <w:rFonts w:hint="eastAsia" w:ascii="仿宋" w:hAnsi="仿宋" w:eastAsia="仿宋" w:cs="仿宋"/>
          <w:sz w:val="24"/>
        </w:rPr>
      </w:pPr>
    </w:p>
    <w:p>
      <w:pPr>
        <w:rPr>
          <w:rFonts w:hint="eastAsia" w:ascii="仿宋" w:hAnsi="仿宋" w:eastAsia="仿宋" w:cs="仿宋"/>
        </w:rPr>
      </w:pPr>
      <w:r>
        <w:rPr>
          <w:rFonts w:hint="eastAsia" w:ascii="仿宋" w:hAnsi="仿宋" w:eastAsia="仿宋" w:cs="仿宋"/>
        </w:rPr>
        <w:br w:type="page"/>
      </w:r>
    </w:p>
    <w:p>
      <w:pPr>
        <w:pStyle w:val="19"/>
        <w:ind w:left="0" w:leftChars="0"/>
        <w:outlineLvl w:val="1"/>
        <w:rPr>
          <w:rFonts w:hint="eastAsia" w:ascii="仿宋" w:hAnsi="仿宋" w:eastAsia="仿宋" w:cs="仿宋"/>
          <w:sz w:val="24"/>
          <w:szCs w:val="24"/>
        </w:rPr>
      </w:pPr>
      <w:bookmarkStart w:id="227" w:name="_Toc7042"/>
      <w:bookmarkStart w:id="228" w:name="_Toc155630108"/>
      <w:r>
        <w:rPr>
          <w:rFonts w:hint="eastAsia" w:ascii="仿宋" w:hAnsi="仿宋" w:eastAsia="仿宋" w:cs="仿宋"/>
          <w:sz w:val="24"/>
          <w:szCs w:val="24"/>
        </w:rPr>
        <w:t xml:space="preserve">9  </w:t>
      </w:r>
      <w:bookmarkEnd w:id="227"/>
      <w:r>
        <w:rPr>
          <w:rFonts w:hint="eastAsia" w:ascii="仿宋" w:hAnsi="仿宋" w:eastAsia="仿宋" w:cs="仿宋"/>
          <w:sz w:val="24"/>
          <w:szCs w:val="24"/>
        </w:rPr>
        <w:t>采购需求偏离表</w:t>
      </w:r>
      <w:bookmarkEnd w:id="228"/>
    </w:p>
    <w:p>
      <w:pPr>
        <w:pStyle w:val="19"/>
        <w:ind w:left="0" w:leftChars="0"/>
        <w:rPr>
          <w:rFonts w:hint="eastAsia" w:ascii="仿宋" w:hAnsi="仿宋" w:eastAsia="仿宋" w:cs="仿宋"/>
          <w:sz w:val="24"/>
          <w:szCs w:val="24"/>
        </w:rPr>
      </w:pPr>
    </w:p>
    <w:p>
      <w:pPr>
        <w:pStyle w:val="19"/>
        <w:ind w:left="0" w:leftChars="0"/>
        <w:jc w:val="center"/>
        <w:rPr>
          <w:rFonts w:hint="eastAsia" w:ascii="仿宋" w:hAnsi="仿宋" w:eastAsia="仿宋" w:cs="仿宋"/>
          <w:b/>
          <w:bCs/>
          <w:sz w:val="32"/>
          <w:szCs w:val="32"/>
        </w:rPr>
      </w:pPr>
      <w:r>
        <w:rPr>
          <w:rFonts w:hint="eastAsia" w:ascii="仿宋" w:hAnsi="仿宋" w:eastAsia="仿宋" w:cs="仿宋"/>
          <w:b/>
          <w:bCs/>
          <w:sz w:val="32"/>
          <w:szCs w:val="32"/>
        </w:rPr>
        <w:t>采购需求偏离表</w:t>
      </w:r>
    </w:p>
    <w:p>
      <w:pPr>
        <w:pStyle w:val="19"/>
        <w:ind w:left="0" w:leftChars="0"/>
        <w:rPr>
          <w:rFonts w:hint="eastAsia" w:ascii="仿宋" w:hAnsi="仿宋" w:eastAsia="仿宋" w:cs="仿宋"/>
          <w:sz w:val="24"/>
          <w:szCs w:val="24"/>
        </w:rPr>
      </w:pPr>
    </w:p>
    <w:p>
      <w:pPr>
        <w:pStyle w:val="19"/>
        <w:ind w:left="0" w:leftChars="0"/>
        <w:rPr>
          <w:rFonts w:hint="eastAsia" w:ascii="仿宋" w:hAnsi="仿宋" w:eastAsia="仿宋" w:cs="仿宋"/>
          <w:szCs w:val="21"/>
        </w:rPr>
      </w:pPr>
      <w:r>
        <w:rPr>
          <w:rFonts w:hint="eastAsia" w:ascii="仿宋" w:hAnsi="仿宋" w:eastAsia="仿宋" w:cs="仿宋"/>
          <w:szCs w:val="21"/>
        </w:rPr>
        <w:t xml:space="preserve">项目编号/包号：                 项目名称：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序号</w:t>
            </w:r>
          </w:p>
        </w:tc>
        <w:tc>
          <w:tcPr>
            <w:tcW w:w="1422"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招标文件条</w:t>
            </w:r>
          </w:p>
          <w:p>
            <w:pPr>
              <w:spacing w:line="500" w:lineRule="exact"/>
              <w:jc w:val="center"/>
              <w:rPr>
                <w:rFonts w:hint="eastAsia" w:ascii="仿宋" w:hAnsi="仿宋" w:eastAsia="仿宋" w:cs="仿宋"/>
                <w:sz w:val="24"/>
              </w:rPr>
            </w:pPr>
            <w:r>
              <w:rPr>
                <w:rFonts w:hint="eastAsia" w:ascii="仿宋" w:hAnsi="仿宋" w:eastAsia="仿宋" w:cs="仿宋"/>
                <w:sz w:val="24"/>
              </w:rPr>
              <w:t>目号(页码)</w:t>
            </w:r>
          </w:p>
        </w:tc>
        <w:tc>
          <w:tcPr>
            <w:tcW w:w="1805"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招标文件要求</w:t>
            </w:r>
          </w:p>
        </w:tc>
        <w:tc>
          <w:tcPr>
            <w:tcW w:w="1672"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投标响应内容</w:t>
            </w:r>
          </w:p>
        </w:tc>
        <w:tc>
          <w:tcPr>
            <w:tcW w:w="1421"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偏离情况</w:t>
            </w:r>
          </w:p>
        </w:tc>
        <w:tc>
          <w:tcPr>
            <w:tcW w:w="1421"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spacing w:line="500" w:lineRule="exact"/>
              <w:rPr>
                <w:rFonts w:hint="eastAsia" w:ascii="仿宋" w:hAnsi="仿宋" w:eastAsia="仿宋" w:cs="仿宋"/>
                <w:sz w:val="24"/>
              </w:rPr>
            </w:pPr>
          </w:p>
        </w:tc>
        <w:tc>
          <w:tcPr>
            <w:tcW w:w="1422" w:type="dxa"/>
          </w:tcPr>
          <w:p>
            <w:pPr>
              <w:spacing w:line="500" w:lineRule="exact"/>
              <w:rPr>
                <w:rFonts w:hint="eastAsia" w:ascii="仿宋" w:hAnsi="仿宋" w:eastAsia="仿宋" w:cs="仿宋"/>
                <w:sz w:val="24"/>
              </w:rPr>
            </w:pPr>
          </w:p>
        </w:tc>
        <w:tc>
          <w:tcPr>
            <w:tcW w:w="1805" w:type="dxa"/>
          </w:tcPr>
          <w:p>
            <w:pPr>
              <w:spacing w:line="500" w:lineRule="exact"/>
              <w:rPr>
                <w:rFonts w:hint="eastAsia" w:ascii="仿宋" w:hAnsi="仿宋" w:eastAsia="仿宋" w:cs="仿宋"/>
                <w:sz w:val="24"/>
              </w:rPr>
            </w:pPr>
          </w:p>
        </w:tc>
        <w:tc>
          <w:tcPr>
            <w:tcW w:w="1672"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spacing w:line="500" w:lineRule="exact"/>
              <w:rPr>
                <w:rFonts w:hint="eastAsia" w:ascii="仿宋" w:hAnsi="仿宋" w:eastAsia="仿宋" w:cs="仿宋"/>
                <w:sz w:val="24"/>
              </w:rPr>
            </w:pPr>
          </w:p>
        </w:tc>
        <w:tc>
          <w:tcPr>
            <w:tcW w:w="1422" w:type="dxa"/>
          </w:tcPr>
          <w:p>
            <w:pPr>
              <w:spacing w:line="500" w:lineRule="exact"/>
              <w:rPr>
                <w:rFonts w:hint="eastAsia" w:ascii="仿宋" w:hAnsi="仿宋" w:eastAsia="仿宋" w:cs="仿宋"/>
                <w:sz w:val="24"/>
              </w:rPr>
            </w:pPr>
          </w:p>
        </w:tc>
        <w:tc>
          <w:tcPr>
            <w:tcW w:w="1805" w:type="dxa"/>
          </w:tcPr>
          <w:p>
            <w:pPr>
              <w:spacing w:line="500" w:lineRule="exact"/>
              <w:rPr>
                <w:rFonts w:hint="eastAsia" w:ascii="仿宋" w:hAnsi="仿宋" w:eastAsia="仿宋" w:cs="仿宋"/>
                <w:sz w:val="24"/>
              </w:rPr>
            </w:pPr>
          </w:p>
        </w:tc>
        <w:tc>
          <w:tcPr>
            <w:tcW w:w="1672"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spacing w:line="500" w:lineRule="exact"/>
              <w:rPr>
                <w:rFonts w:hint="eastAsia" w:ascii="仿宋" w:hAnsi="仿宋" w:eastAsia="仿宋" w:cs="仿宋"/>
                <w:sz w:val="24"/>
              </w:rPr>
            </w:pPr>
          </w:p>
        </w:tc>
        <w:tc>
          <w:tcPr>
            <w:tcW w:w="1422" w:type="dxa"/>
          </w:tcPr>
          <w:p>
            <w:pPr>
              <w:spacing w:line="500" w:lineRule="exact"/>
              <w:rPr>
                <w:rFonts w:hint="eastAsia" w:ascii="仿宋" w:hAnsi="仿宋" w:eastAsia="仿宋" w:cs="仿宋"/>
                <w:sz w:val="24"/>
              </w:rPr>
            </w:pPr>
          </w:p>
        </w:tc>
        <w:tc>
          <w:tcPr>
            <w:tcW w:w="1805" w:type="dxa"/>
          </w:tcPr>
          <w:p>
            <w:pPr>
              <w:spacing w:line="500" w:lineRule="exact"/>
              <w:rPr>
                <w:rFonts w:hint="eastAsia" w:ascii="仿宋" w:hAnsi="仿宋" w:eastAsia="仿宋" w:cs="仿宋"/>
                <w:sz w:val="24"/>
              </w:rPr>
            </w:pPr>
          </w:p>
        </w:tc>
        <w:tc>
          <w:tcPr>
            <w:tcW w:w="1672"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spacing w:line="500" w:lineRule="exact"/>
              <w:rPr>
                <w:rFonts w:hint="eastAsia" w:ascii="仿宋" w:hAnsi="仿宋" w:eastAsia="仿宋" w:cs="仿宋"/>
                <w:sz w:val="24"/>
              </w:rPr>
            </w:pPr>
          </w:p>
        </w:tc>
        <w:tc>
          <w:tcPr>
            <w:tcW w:w="1422" w:type="dxa"/>
          </w:tcPr>
          <w:p>
            <w:pPr>
              <w:spacing w:line="500" w:lineRule="exact"/>
              <w:rPr>
                <w:rFonts w:hint="eastAsia" w:ascii="仿宋" w:hAnsi="仿宋" w:eastAsia="仿宋" w:cs="仿宋"/>
                <w:sz w:val="24"/>
              </w:rPr>
            </w:pPr>
          </w:p>
        </w:tc>
        <w:tc>
          <w:tcPr>
            <w:tcW w:w="1805" w:type="dxa"/>
          </w:tcPr>
          <w:p>
            <w:pPr>
              <w:spacing w:line="500" w:lineRule="exact"/>
              <w:rPr>
                <w:rFonts w:hint="eastAsia" w:ascii="仿宋" w:hAnsi="仿宋" w:eastAsia="仿宋" w:cs="仿宋"/>
                <w:sz w:val="24"/>
              </w:rPr>
            </w:pPr>
          </w:p>
        </w:tc>
        <w:tc>
          <w:tcPr>
            <w:tcW w:w="1672"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spacing w:line="500" w:lineRule="exact"/>
              <w:rPr>
                <w:rFonts w:hint="eastAsia" w:ascii="仿宋" w:hAnsi="仿宋" w:eastAsia="仿宋" w:cs="仿宋"/>
                <w:sz w:val="24"/>
              </w:rPr>
            </w:pPr>
          </w:p>
        </w:tc>
        <w:tc>
          <w:tcPr>
            <w:tcW w:w="1422" w:type="dxa"/>
          </w:tcPr>
          <w:p>
            <w:pPr>
              <w:spacing w:line="500" w:lineRule="exact"/>
              <w:rPr>
                <w:rFonts w:hint="eastAsia" w:ascii="仿宋" w:hAnsi="仿宋" w:eastAsia="仿宋" w:cs="仿宋"/>
                <w:sz w:val="24"/>
              </w:rPr>
            </w:pPr>
          </w:p>
        </w:tc>
        <w:tc>
          <w:tcPr>
            <w:tcW w:w="1805" w:type="dxa"/>
          </w:tcPr>
          <w:p>
            <w:pPr>
              <w:spacing w:line="500" w:lineRule="exact"/>
              <w:rPr>
                <w:rFonts w:hint="eastAsia" w:ascii="仿宋" w:hAnsi="仿宋" w:eastAsia="仿宋" w:cs="仿宋"/>
                <w:sz w:val="24"/>
              </w:rPr>
            </w:pPr>
          </w:p>
        </w:tc>
        <w:tc>
          <w:tcPr>
            <w:tcW w:w="1672"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spacing w:line="500" w:lineRule="exact"/>
              <w:rPr>
                <w:rFonts w:hint="eastAsia" w:ascii="仿宋" w:hAnsi="仿宋" w:eastAsia="仿宋" w:cs="仿宋"/>
                <w:sz w:val="24"/>
              </w:rPr>
            </w:pPr>
          </w:p>
        </w:tc>
        <w:tc>
          <w:tcPr>
            <w:tcW w:w="1422" w:type="dxa"/>
          </w:tcPr>
          <w:p>
            <w:pPr>
              <w:spacing w:line="500" w:lineRule="exact"/>
              <w:rPr>
                <w:rFonts w:hint="eastAsia" w:ascii="仿宋" w:hAnsi="仿宋" w:eastAsia="仿宋" w:cs="仿宋"/>
                <w:sz w:val="24"/>
              </w:rPr>
            </w:pPr>
          </w:p>
        </w:tc>
        <w:tc>
          <w:tcPr>
            <w:tcW w:w="1805" w:type="dxa"/>
          </w:tcPr>
          <w:p>
            <w:pPr>
              <w:spacing w:line="500" w:lineRule="exact"/>
              <w:rPr>
                <w:rFonts w:hint="eastAsia" w:ascii="仿宋" w:hAnsi="仿宋" w:eastAsia="仿宋" w:cs="仿宋"/>
                <w:sz w:val="24"/>
              </w:rPr>
            </w:pPr>
          </w:p>
        </w:tc>
        <w:tc>
          <w:tcPr>
            <w:tcW w:w="1672"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spacing w:line="500" w:lineRule="exact"/>
              <w:rPr>
                <w:rFonts w:hint="eastAsia" w:ascii="仿宋" w:hAnsi="仿宋" w:eastAsia="仿宋" w:cs="仿宋"/>
                <w:sz w:val="24"/>
              </w:rPr>
            </w:pPr>
          </w:p>
        </w:tc>
        <w:tc>
          <w:tcPr>
            <w:tcW w:w="1422" w:type="dxa"/>
          </w:tcPr>
          <w:p>
            <w:pPr>
              <w:spacing w:line="500" w:lineRule="exact"/>
              <w:rPr>
                <w:rFonts w:hint="eastAsia" w:ascii="仿宋" w:hAnsi="仿宋" w:eastAsia="仿宋" w:cs="仿宋"/>
                <w:sz w:val="24"/>
              </w:rPr>
            </w:pPr>
          </w:p>
        </w:tc>
        <w:tc>
          <w:tcPr>
            <w:tcW w:w="1805" w:type="dxa"/>
          </w:tcPr>
          <w:p>
            <w:pPr>
              <w:spacing w:line="500" w:lineRule="exact"/>
              <w:rPr>
                <w:rFonts w:hint="eastAsia" w:ascii="仿宋" w:hAnsi="仿宋" w:eastAsia="仿宋" w:cs="仿宋"/>
                <w:sz w:val="24"/>
              </w:rPr>
            </w:pPr>
          </w:p>
        </w:tc>
        <w:tc>
          <w:tcPr>
            <w:tcW w:w="1672"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c>
          <w:tcPr>
            <w:tcW w:w="1421" w:type="dxa"/>
          </w:tcPr>
          <w:p>
            <w:pPr>
              <w:spacing w:line="500" w:lineRule="exact"/>
              <w:rPr>
                <w:rFonts w:hint="eastAsia" w:ascii="仿宋" w:hAnsi="仿宋" w:eastAsia="仿宋" w:cs="仿宋"/>
                <w:sz w:val="24"/>
              </w:rPr>
            </w:pPr>
          </w:p>
        </w:tc>
      </w:tr>
    </w:tbl>
    <w:p>
      <w:pPr>
        <w:spacing w:line="500" w:lineRule="exact"/>
        <w:rPr>
          <w:rFonts w:hint="eastAsia" w:ascii="仿宋" w:hAnsi="仿宋" w:eastAsia="仿宋" w:cs="仿宋"/>
          <w:sz w:val="24"/>
        </w:rPr>
      </w:pPr>
      <w:r>
        <w:rPr>
          <w:rFonts w:hint="eastAsia" w:ascii="仿宋" w:hAnsi="仿宋" w:eastAsia="仿宋" w:cs="仿宋"/>
          <w:sz w:val="24"/>
        </w:rPr>
        <w:t>注：</w:t>
      </w:r>
    </w:p>
    <w:p>
      <w:pPr>
        <w:numPr>
          <w:ilvl w:val="0"/>
          <w:numId w:val="12"/>
        </w:numPr>
        <w:spacing w:line="500" w:lineRule="exact"/>
        <w:rPr>
          <w:rFonts w:hint="eastAsia" w:ascii="仿宋" w:hAnsi="仿宋" w:eastAsia="仿宋" w:cs="仿宋"/>
          <w:sz w:val="24"/>
        </w:rPr>
      </w:pPr>
      <w:r>
        <w:rPr>
          <w:rFonts w:hint="eastAsia" w:ascii="仿宋" w:hAnsi="仿宋" w:eastAsia="仿宋" w:cs="仿宋"/>
          <w:sz w:val="24"/>
        </w:rPr>
        <w:t>投标人应对招标文件第五章采购需求的内容给予逐条响应，以投标产品和服务所能达到的内容予以填写，而不得复制招标的技术要求作为响应内容，有具体参数的应填写具体参数。</w:t>
      </w:r>
    </w:p>
    <w:p>
      <w:pPr>
        <w:numPr>
          <w:ilvl w:val="0"/>
          <w:numId w:val="12"/>
        </w:numPr>
        <w:spacing w:line="500" w:lineRule="exact"/>
        <w:rPr>
          <w:rFonts w:hint="eastAsia" w:ascii="仿宋" w:hAnsi="仿宋" w:eastAsia="仿宋" w:cs="仿宋"/>
          <w:sz w:val="24"/>
        </w:rPr>
      </w:pPr>
      <w:r>
        <w:rPr>
          <w:rFonts w:hint="eastAsia" w:ascii="仿宋" w:hAnsi="仿宋" w:eastAsia="仿宋" w:cs="仿宋"/>
          <w:sz w:val="24"/>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pPr>
        <w:numPr>
          <w:ilvl w:val="0"/>
          <w:numId w:val="12"/>
        </w:numPr>
        <w:spacing w:line="500" w:lineRule="exact"/>
        <w:rPr>
          <w:rFonts w:hint="eastAsia" w:ascii="仿宋" w:hAnsi="仿宋" w:eastAsia="仿宋" w:cs="仿宋"/>
          <w:sz w:val="24"/>
        </w:rPr>
      </w:pPr>
      <w:r>
        <w:rPr>
          <w:rFonts w:hint="eastAsia" w:ascii="仿宋" w:hAnsi="仿宋" w:eastAsia="仿宋" w:cs="仿宋"/>
          <w:sz w:val="24"/>
        </w:rPr>
        <w:t>投标人应按照招标文件第五章采购需求中要求提供投标产品技术支持资料（或证明材料），并在采购需求响应及偏离表中给予文件名称、所处投标文件页码或位置等必要说明。</w:t>
      </w:r>
    </w:p>
    <w:p>
      <w:pPr>
        <w:numPr>
          <w:ilvl w:val="0"/>
          <w:numId w:val="12"/>
        </w:numPr>
        <w:spacing w:line="500" w:lineRule="exact"/>
        <w:rPr>
          <w:rFonts w:hint="eastAsia" w:ascii="仿宋" w:hAnsi="仿宋" w:eastAsia="仿宋" w:cs="仿宋"/>
          <w:sz w:val="24"/>
        </w:rPr>
      </w:pPr>
      <w:r>
        <w:rPr>
          <w:rFonts w:hint="eastAsia" w:ascii="仿宋" w:hAnsi="仿宋" w:eastAsia="仿宋" w:cs="仿宋"/>
          <w:sz w:val="24"/>
        </w:rPr>
        <w:t>“偏离情况”列应据实填写“正偏离”、“负偏离”或“无偏离”。</w:t>
      </w:r>
    </w:p>
    <w:p>
      <w:pPr>
        <w:spacing w:line="500" w:lineRule="exact"/>
        <w:rPr>
          <w:rFonts w:hint="eastAsia" w:ascii="仿宋" w:hAnsi="仿宋" w:eastAsia="仿宋" w:cs="仿宋"/>
          <w:sz w:val="24"/>
        </w:rPr>
      </w:pPr>
      <w:r>
        <w:rPr>
          <w:rFonts w:hint="eastAsia" w:ascii="仿宋" w:hAnsi="仿宋" w:eastAsia="仿宋" w:cs="仿宋"/>
          <w:sz w:val="24"/>
        </w:rPr>
        <w:t>投标人名称（加盖公章）： ____________</w:t>
      </w:r>
    </w:p>
    <w:p>
      <w:pPr>
        <w:spacing w:line="500" w:lineRule="exact"/>
        <w:rPr>
          <w:rFonts w:hint="eastAsia" w:ascii="仿宋" w:hAnsi="仿宋" w:eastAsia="仿宋" w:cs="仿宋"/>
          <w:sz w:val="24"/>
        </w:rPr>
      </w:pPr>
      <w:r>
        <w:rPr>
          <w:rFonts w:hint="eastAsia" w:ascii="仿宋" w:hAnsi="仿宋" w:eastAsia="仿宋" w:cs="仿宋"/>
          <w:sz w:val="24"/>
        </w:rPr>
        <w:t>日期：_____年______月______日</w:t>
      </w:r>
    </w:p>
    <w:p>
      <w:pPr>
        <w:rPr>
          <w:rFonts w:hint="eastAsia" w:ascii="仿宋" w:hAnsi="仿宋" w:eastAsia="仿宋" w:cs="仿宋"/>
        </w:rPr>
      </w:pPr>
      <w:r>
        <w:rPr>
          <w:rFonts w:hint="eastAsia" w:ascii="仿宋" w:hAnsi="仿宋" w:eastAsia="仿宋" w:cs="仿宋"/>
        </w:rPr>
        <w:br w:type="page"/>
      </w:r>
    </w:p>
    <w:p>
      <w:pPr>
        <w:pStyle w:val="24"/>
        <w:ind w:firstLine="0" w:firstLineChars="0"/>
        <w:rPr>
          <w:rFonts w:hint="eastAsia" w:ascii="仿宋" w:hAnsi="仿宋" w:eastAsia="仿宋" w:cs="仿宋"/>
          <w:sz w:val="24"/>
          <w:lang w:val="en-US"/>
        </w:rPr>
      </w:pPr>
      <w:r>
        <w:rPr>
          <w:rFonts w:hint="eastAsia" w:ascii="仿宋" w:hAnsi="仿宋" w:eastAsia="仿宋" w:cs="仿宋"/>
          <w:sz w:val="24"/>
          <w:lang w:val="en-US"/>
        </w:rPr>
        <w:t>10   招标文件要求提供或投标人认为应附的其他材料</w:t>
      </w:r>
    </w:p>
    <w:p>
      <w:pPr>
        <w:pStyle w:val="19"/>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keepNext/>
        <w:keepLines/>
        <w:spacing w:after="260" w:line="240" w:lineRule="atLeast"/>
        <w:outlineLvl w:val="1"/>
        <w:rPr>
          <w:rFonts w:hint="eastAsia" w:ascii="仿宋" w:hAnsi="仿宋" w:eastAsia="仿宋" w:cs="仿宋"/>
          <w:bCs/>
          <w:sz w:val="24"/>
          <w:szCs w:val="32"/>
        </w:rPr>
      </w:pPr>
      <w:bookmarkStart w:id="229" w:name="_Ref467988543"/>
      <w:bookmarkStart w:id="230" w:name="_Toc216582819"/>
      <w:bookmarkStart w:id="231" w:name="_Toc480942355"/>
      <w:bookmarkStart w:id="232" w:name="_Toc520356224"/>
      <w:bookmarkStart w:id="233" w:name="_Toc155630109"/>
      <w:bookmarkStart w:id="234" w:name="_Toc21320"/>
      <w:bookmarkStart w:id="235" w:name="_Toc15963"/>
      <w:bookmarkStart w:id="236" w:name="_Toc17143"/>
      <w:bookmarkStart w:id="237" w:name="_Toc522"/>
      <w:bookmarkStart w:id="238" w:name="_Toc507399535"/>
      <w:bookmarkStart w:id="239" w:name="_Toc20238"/>
      <w:bookmarkStart w:id="240" w:name="_Toc9592"/>
      <w:bookmarkStart w:id="241" w:name="_Toc4183"/>
      <w:bookmarkStart w:id="242" w:name="_Toc8281"/>
      <w:bookmarkStart w:id="243" w:name="_Toc3420"/>
      <w:r>
        <w:rPr>
          <w:rFonts w:hint="eastAsia" w:ascii="仿宋" w:hAnsi="仿宋" w:eastAsia="仿宋" w:cs="仿宋"/>
          <w:b/>
          <w:bCs/>
          <w:sz w:val="24"/>
          <w:szCs w:val="32"/>
        </w:rPr>
        <w:t xml:space="preserve">11   </w:t>
      </w:r>
      <w:bookmarkEnd w:id="229"/>
      <w:bookmarkEnd w:id="230"/>
      <w:bookmarkEnd w:id="231"/>
      <w:bookmarkEnd w:id="232"/>
      <w:bookmarkStart w:id="244" w:name="_Hlt520271212"/>
      <w:bookmarkEnd w:id="244"/>
      <w:bookmarkStart w:id="245" w:name="_Hlt520274407"/>
      <w:bookmarkEnd w:id="245"/>
      <w:bookmarkStart w:id="246" w:name="_Hlt520350918"/>
      <w:bookmarkEnd w:id="246"/>
      <w:bookmarkStart w:id="247" w:name="_Hlt520343000"/>
      <w:bookmarkEnd w:id="247"/>
      <w:bookmarkStart w:id="248" w:name="_Hlt520274065"/>
      <w:bookmarkEnd w:id="248"/>
      <w:bookmarkStart w:id="249" w:name="_Hlt520274393"/>
      <w:bookmarkEnd w:id="249"/>
      <w:bookmarkStart w:id="250" w:name="_Hlt520350957"/>
      <w:bookmarkEnd w:id="250"/>
      <w:bookmarkStart w:id="251" w:name="_Hlt520274911"/>
      <w:bookmarkEnd w:id="251"/>
      <w:bookmarkStart w:id="252" w:name="_Hlt520343392"/>
      <w:bookmarkEnd w:id="252"/>
      <w:bookmarkStart w:id="253" w:name="_Hlt520273711"/>
      <w:bookmarkEnd w:id="253"/>
      <w:bookmarkStart w:id="254" w:name="_Hlt520273973"/>
      <w:bookmarkEnd w:id="254"/>
      <w:bookmarkStart w:id="255" w:name="_Toc216582821"/>
      <w:bookmarkStart w:id="256" w:name="_Toc216513801"/>
      <w:r>
        <w:rPr>
          <w:rFonts w:hint="eastAsia" w:ascii="仿宋" w:hAnsi="仿宋" w:eastAsia="仿宋" w:cs="仿宋"/>
          <w:b/>
          <w:bCs/>
          <w:sz w:val="24"/>
          <w:szCs w:val="32"/>
        </w:rPr>
        <w:t>中标服务费承诺书</w:t>
      </w:r>
      <w:bookmarkEnd w:id="233"/>
      <w:bookmarkEnd w:id="234"/>
      <w:bookmarkEnd w:id="235"/>
      <w:bookmarkEnd w:id="236"/>
      <w:bookmarkEnd w:id="237"/>
      <w:bookmarkEnd w:id="238"/>
      <w:bookmarkEnd w:id="239"/>
      <w:bookmarkEnd w:id="240"/>
      <w:bookmarkEnd w:id="241"/>
    </w:p>
    <w:p>
      <w:pPr>
        <w:spacing w:line="240" w:lineRule="atLeast"/>
        <w:ind w:left="1080" w:leftChars="257" w:hanging="540"/>
        <w:rPr>
          <w:rFonts w:hint="eastAsia" w:ascii="仿宋" w:hAnsi="仿宋" w:eastAsia="仿宋" w:cs="仿宋"/>
          <w:b/>
          <w:sz w:val="24"/>
        </w:rPr>
      </w:pPr>
    </w:p>
    <w:p>
      <w:pPr>
        <w:spacing w:line="240" w:lineRule="atLeast"/>
        <w:ind w:left="1080" w:leftChars="257" w:hanging="540"/>
        <w:jc w:val="center"/>
        <w:rPr>
          <w:rFonts w:hint="eastAsia" w:ascii="仿宋" w:hAnsi="仿宋" w:eastAsia="仿宋" w:cs="仿宋"/>
          <w:b/>
          <w:bCs/>
          <w:sz w:val="24"/>
        </w:rPr>
      </w:pPr>
      <w:r>
        <w:rPr>
          <w:rFonts w:hint="eastAsia" w:ascii="仿宋" w:hAnsi="仿宋" w:eastAsia="仿宋" w:cs="仿宋"/>
          <w:b/>
          <w:bCs/>
          <w:sz w:val="24"/>
        </w:rPr>
        <w:t>中标服务费承诺书</w:t>
      </w:r>
    </w:p>
    <w:p>
      <w:pPr>
        <w:spacing w:line="440" w:lineRule="exact"/>
        <w:ind w:left="1080" w:hanging="1080"/>
        <w:rPr>
          <w:rFonts w:hint="eastAsia" w:ascii="仿宋" w:hAnsi="仿宋" w:eastAsia="仿宋" w:cs="仿宋"/>
          <w:sz w:val="24"/>
        </w:rPr>
      </w:pPr>
    </w:p>
    <w:p>
      <w:pPr>
        <w:spacing w:line="440" w:lineRule="exact"/>
        <w:ind w:left="1080" w:hanging="1080"/>
        <w:rPr>
          <w:rFonts w:hint="eastAsia" w:ascii="仿宋" w:hAnsi="仿宋" w:eastAsia="仿宋" w:cs="仿宋"/>
          <w:sz w:val="24"/>
          <w:u w:val="single"/>
        </w:rPr>
      </w:pPr>
      <w:r>
        <w:rPr>
          <w:rFonts w:hint="eastAsia" w:ascii="仿宋" w:hAnsi="仿宋" w:eastAsia="仿宋" w:cs="仿宋"/>
          <w:sz w:val="24"/>
        </w:rPr>
        <w:t>致：新疆世纪星工程咨询有限公司</w:t>
      </w:r>
    </w:p>
    <w:p>
      <w:pPr>
        <w:spacing w:line="440" w:lineRule="exact"/>
        <w:ind w:left="1080" w:leftChars="257" w:hanging="540"/>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rPr>
        <w:t>（项目名称、项目编号）</w:t>
      </w:r>
      <w:r>
        <w:rPr>
          <w:rFonts w:hint="eastAsia" w:ascii="仿宋" w:hAnsi="仿宋" w:eastAsia="仿宋" w:cs="仿宋"/>
          <w:sz w:val="24"/>
          <w:u w:val="single"/>
        </w:rPr>
        <w:tab/>
      </w:r>
      <w:r>
        <w:rPr>
          <w:rFonts w:hint="eastAsia" w:ascii="仿宋" w:hAnsi="仿宋" w:eastAsia="仿宋" w:cs="仿宋"/>
          <w:sz w:val="24"/>
        </w:rPr>
        <w:t>项目招标中若获得中标资格，我们保证在领取中标通知书的同时按招标文件的规定，以支票、电汇等形式，向贵公司一次性支付应由我们交纳的中标服务费用。</w:t>
      </w:r>
    </w:p>
    <w:p>
      <w:pPr>
        <w:spacing w:line="440" w:lineRule="exact"/>
        <w:ind w:left="1080" w:leftChars="257" w:hanging="540"/>
        <w:rPr>
          <w:rFonts w:hint="eastAsia" w:ascii="仿宋" w:hAnsi="仿宋" w:eastAsia="仿宋" w:cs="仿宋"/>
          <w:sz w:val="24"/>
        </w:rPr>
      </w:pPr>
      <w:r>
        <w:rPr>
          <w:rFonts w:hint="eastAsia" w:ascii="仿宋" w:hAnsi="仿宋" w:eastAsia="仿宋" w:cs="仿宋"/>
          <w:sz w:val="24"/>
        </w:rPr>
        <w:t>特此承诺！</w:t>
      </w:r>
    </w:p>
    <w:p>
      <w:pPr>
        <w:spacing w:line="440" w:lineRule="exact"/>
        <w:ind w:left="1080" w:leftChars="257" w:hanging="540"/>
        <w:rPr>
          <w:rFonts w:hint="eastAsia" w:ascii="仿宋" w:hAnsi="仿宋" w:eastAsia="仿宋" w:cs="仿宋"/>
          <w:sz w:val="24"/>
        </w:rPr>
      </w:pPr>
    </w:p>
    <w:p>
      <w:pPr>
        <w:spacing w:line="440" w:lineRule="exact"/>
        <w:ind w:left="1080" w:leftChars="257" w:hanging="540"/>
        <w:rPr>
          <w:rFonts w:hint="eastAsia" w:ascii="仿宋" w:hAnsi="仿宋" w:eastAsia="仿宋" w:cs="仿宋"/>
          <w:sz w:val="24"/>
        </w:rPr>
      </w:pPr>
    </w:p>
    <w:p>
      <w:pPr>
        <w:spacing w:line="440" w:lineRule="exact"/>
        <w:ind w:left="1080" w:leftChars="257" w:hanging="540"/>
        <w:rPr>
          <w:rFonts w:hint="eastAsia" w:ascii="仿宋" w:hAnsi="仿宋" w:eastAsia="仿宋" w:cs="仿宋"/>
          <w:sz w:val="24"/>
        </w:rPr>
      </w:pPr>
    </w:p>
    <w:p>
      <w:pPr>
        <w:spacing w:line="440" w:lineRule="exact"/>
        <w:ind w:left="1080" w:leftChars="257" w:hanging="540"/>
        <w:rPr>
          <w:rFonts w:hint="eastAsia" w:ascii="仿宋" w:hAnsi="仿宋" w:eastAsia="仿宋" w:cs="仿宋"/>
          <w:sz w:val="24"/>
        </w:rPr>
      </w:pPr>
    </w:p>
    <w:p>
      <w:pPr>
        <w:spacing w:line="440" w:lineRule="exact"/>
        <w:ind w:left="1080" w:hanging="1080"/>
        <w:rPr>
          <w:rFonts w:hint="eastAsia" w:ascii="仿宋" w:hAnsi="仿宋" w:eastAsia="仿宋" w:cs="仿宋"/>
          <w:sz w:val="24"/>
        </w:rPr>
      </w:pPr>
    </w:p>
    <w:p>
      <w:pPr>
        <w:spacing w:line="440" w:lineRule="exact"/>
        <w:ind w:left="1413" w:leftChars="273" w:hanging="840" w:hangingChars="350"/>
        <w:rPr>
          <w:rFonts w:hint="eastAsia" w:ascii="仿宋" w:hAnsi="仿宋" w:eastAsia="仿宋" w:cs="仿宋"/>
          <w:sz w:val="24"/>
        </w:rPr>
      </w:pPr>
      <w:r>
        <w:rPr>
          <w:rFonts w:hint="eastAsia" w:ascii="仿宋" w:hAnsi="仿宋" w:eastAsia="仿宋" w:cs="仿宋"/>
          <w:sz w:val="24"/>
        </w:rPr>
        <w:t>承诺方法定名称：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电传：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承诺方授权代表签字：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（承诺方盖章）</w:t>
      </w:r>
    </w:p>
    <w:p>
      <w:pPr>
        <w:spacing w:line="440" w:lineRule="exact"/>
        <w:ind w:left="1620" w:leftChars="257" w:hanging="1080"/>
        <w:rPr>
          <w:rFonts w:hint="eastAsia" w:ascii="仿宋" w:hAnsi="仿宋" w:eastAsia="仿宋" w:cs="仿宋"/>
          <w:sz w:val="24"/>
          <w:u w:val="single"/>
        </w:rPr>
      </w:pPr>
      <w:r>
        <w:rPr>
          <w:rFonts w:hint="eastAsia" w:ascii="仿宋" w:hAnsi="仿宋" w:eastAsia="仿宋" w:cs="仿宋"/>
          <w:sz w:val="24"/>
        </w:rPr>
        <w:t>承诺日期：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bookmarkEnd w:id="255"/>
      <w:bookmarkEnd w:id="256"/>
    </w:p>
    <w:bookmarkEnd w:id="242"/>
    <w:bookmarkEnd w:id="243"/>
    <w:p>
      <w:pPr>
        <w:rPr>
          <w:rFonts w:hint="eastAsia" w:ascii="仿宋" w:hAnsi="仿宋" w:eastAsia="仿宋" w:cs="仿宋"/>
          <w:sz w:val="24"/>
          <w:lang w:bidi="zh-CN"/>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0CC743B8-4195-4773-A293-0D786E90CB7E}"/>
  </w:font>
  <w:font w:name="仿宋_GB2312">
    <w:panose1 w:val="02010609030101010101"/>
    <w:charset w:val="86"/>
    <w:family w:val="modern"/>
    <w:pitch w:val="default"/>
    <w:sig w:usb0="00000001" w:usb1="080E0000" w:usb2="00000000" w:usb3="00000000" w:csb0="00040000" w:csb1="00000000"/>
    <w:embedRegular r:id="rId2" w:fontKey="{5DBBFEE1-B383-44A3-9122-1B9E323DBEC3}"/>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40A69024-3D3A-4E37-ADBB-58B5AC7F625B}"/>
  </w:font>
  <w:font w:name="Microsoft JhengHei UI">
    <w:panose1 w:val="020B0604030504040204"/>
    <w:charset w:val="88"/>
    <w:family w:val="swiss"/>
    <w:pitch w:val="default"/>
    <w:sig w:usb0="000002A7" w:usb1="28CF4400" w:usb2="00000016" w:usb3="00000000" w:csb0="00100009" w:csb1="00000000"/>
    <w:embedRegular r:id="rId4" w:fontKey="{71ECA52A-2555-443C-85B1-955C55D351A3}"/>
  </w:font>
  <w:font w:name="Wingdings 2">
    <w:panose1 w:val="05020102010507070707"/>
    <w:charset w:val="02"/>
    <w:family w:val="roman"/>
    <w:pitch w:val="default"/>
    <w:sig w:usb0="00000000" w:usb1="00000000" w:usb2="00000000" w:usb3="00000000" w:csb0="80000000" w:csb1="00000000"/>
    <w:embedRegular r:id="rId5" w:fontKey="{71B6819D-2C7B-4960-A3D7-527FC29998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65</w:t>
                          </w:r>
                          <w:r>
                            <w:fldChar w:fldCharType="end"/>
                          </w:r>
                        </w:p>
                        <w:p/>
                        <w:p/>
                        <w:p/>
                        <w:p/>
                        <w:p/>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65</w:t>
                    </w:r>
                    <w:r>
                      <w:fldChar w:fldCharType="end"/>
                    </w:r>
                  </w:p>
                  <w:p/>
                  <w:p/>
                  <w:p/>
                  <w:p/>
                  <w:p/>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840" w:firstLineChars="300"/>
      <w:rPr>
        <w:rFonts w:ascii="仿宋" w:hAnsi="仿宋" w:eastAsia="仿宋"/>
      </w:rPr>
    </w:pPr>
    <w:r>
      <w:rPr>
        <w:rFonts w:hint="eastAsia" w:ascii="仿宋_GB2312" w:hAnsi="仿宋_GB2312" w:eastAsia="仿宋_GB2312" w:cs="仿宋_GB2312"/>
        <w:sz w:val="28"/>
        <w:szCs w:val="28"/>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 w:hAnsi="仿宋" w:eastAsia="仿宋" w:cs="仿宋_GB2312"/>
        <w:sz w:val="21"/>
        <w:szCs w:val="21"/>
      </w:rPr>
      <w:t>新疆乌鲁木齐市黄山街德港大厦20层</w:t>
    </w:r>
  </w:p>
  <w:p>
    <w:pPr>
      <w:pStyle w:val="16"/>
      <w:pBdr>
        <w:bottom w:val="single" w:color="auto" w:sz="4" w:space="1"/>
      </w:pBdr>
      <w:ind w:firstLine="1040" w:firstLineChars="800"/>
      <w:rPr>
        <w:rFonts w:ascii="仿宋" w:hAnsi="仿宋" w:eastAsia="仿宋"/>
      </w:rPr>
    </w:pPr>
    <w:r>
      <w:rPr>
        <w:rFonts w:hint="eastAsia" w:ascii="仿宋" w:hAnsi="仿宋" w:eastAsia="仿宋" w:cs="Microsoft JhengHei UI"/>
        <w:sz w:val="13"/>
        <w:szCs w:val="20"/>
      </w:rPr>
      <w:t>Xinjiang Century Star Engineering Consulting Co., Ltd.</w:t>
    </w:r>
    <w:r>
      <w:rPr>
        <w:rFonts w:hint="eastAsia" w:ascii="仿宋" w:hAnsi="仿宋" w:eastAsia="仿宋"/>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894F26C5"/>
    <w:multiLevelType w:val="singleLevel"/>
    <w:tmpl w:val="894F26C5"/>
    <w:lvl w:ilvl="0" w:tentative="0">
      <w:start w:val="1"/>
      <w:numFmt w:val="decimal"/>
      <w:suff w:val="space"/>
      <w:lvlText w:val="%1."/>
      <w:lvlJc w:val="left"/>
    </w:lvl>
  </w:abstractNum>
  <w:abstractNum w:abstractNumId="2">
    <w:nsid w:val="CB60E306"/>
    <w:multiLevelType w:val="singleLevel"/>
    <w:tmpl w:val="CB60E306"/>
    <w:lvl w:ilvl="0" w:tentative="0">
      <w:start w:val="1"/>
      <w:numFmt w:val="decimal"/>
      <w:suff w:val="nothing"/>
      <w:lvlText w:val="（%1）"/>
      <w:lvlJc w:val="left"/>
    </w:lvl>
  </w:abstractNum>
  <w:abstractNum w:abstractNumId="3">
    <w:nsid w:val="0000000E"/>
    <w:multiLevelType w:val="multilevel"/>
    <w:tmpl w:val="0000000E"/>
    <w:lvl w:ilvl="0" w:tentative="0">
      <w:start w:val="1"/>
      <w:numFmt w:val="none"/>
      <w:pStyle w:val="48"/>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5FE2DA7"/>
    <w:multiLevelType w:val="singleLevel"/>
    <w:tmpl w:val="05FE2DA7"/>
    <w:lvl w:ilvl="0" w:tentative="0">
      <w:start w:val="1"/>
      <w:numFmt w:val="chineseCounting"/>
      <w:pStyle w:val="2"/>
      <w:suff w:val="space"/>
      <w:lvlText w:val="第%1章"/>
      <w:lvlJc w:val="left"/>
      <w:rPr>
        <w:rFonts w:hint="eastAsia"/>
      </w:rPr>
    </w:lvl>
  </w:abstractNum>
  <w:abstractNum w:abstractNumId="5">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09E5A242"/>
    <w:multiLevelType w:val="singleLevel"/>
    <w:tmpl w:val="09E5A242"/>
    <w:lvl w:ilvl="0" w:tentative="0">
      <w:start w:val="2"/>
      <w:numFmt w:val="chineseCounting"/>
      <w:suff w:val="nothing"/>
      <w:lvlText w:val="%1、"/>
      <w:lvlJc w:val="left"/>
      <w:rPr>
        <w:rFonts w:hint="eastAsia"/>
      </w:rPr>
    </w:lvl>
  </w:abstractNum>
  <w:abstractNum w:abstractNumId="7">
    <w:nsid w:val="3BC6F39C"/>
    <w:multiLevelType w:val="singleLevel"/>
    <w:tmpl w:val="3BC6F39C"/>
    <w:lvl w:ilvl="0" w:tentative="0">
      <w:start w:val="1"/>
      <w:numFmt w:val="decimal"/>
      <w:suff w:val="space"/>
      <w:lvlText w:val="%1."/>
      <w:lvlJc w:val="left"/>
    </w:lvl>
  </w:abstractNum>
  <w:abstractNum w:abstractNumId="8">
    <w:nsid w:val="63862E25"/>
    <w:multiLevelType w:val="singleLevel"/>
    <w:tmpl w:val="63862E25"/>
    <w:lvl w:ilvl="0" w:tentative="0">
      <w:start w:val="1"/>
      <w:numFmt w:val="decimal"/>
      <w:suff w:val="space"/>
      <w:lvlText w:val="（%1）"/>
      <w:lvlJc w:val="left"/>
    </w:lvl>
  </w:abstractNum>
  <w:abstractNum w:abstractNumId="9">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1">
    <w:nsid w:val="78F60E4F"/>
    <w:multiLevelType w:val="singleLevel"/>
    <w:tmpl w:val="78F60E4F"/>
    <w:lvl w:ilvl="0" w:tentative="0">
      <w:start w:val="1"/>
      <w:numFmt w:val="chineseCounting"/>
      <w:suff w:val="nothing"/>
      <w:lvlText w:val="%1、"/>
      <w:lvlJc w:val="left"/>
      <w:rPr>
        <w:rFonts w:hint="eastAsia"/>
      </w:rPr>
    </w:lvl>
  </w:abstractNum>
  <w:num w:numId="1">
    <w:abstractNumId w:val="4"/>
  </w:num>
  <w:num w:numId="2">
    <w:abstractNumId w:val="3"/>
  </w:num>
  <w:num w:numId="3">
    <w:abstractNumId w:val="11"/>
  </w:num>
  <w:num w:numId="4">
    <w:abstractNumId w:val="10"/>
  </w:num>
  <w:num w:numId="5">
    <w:abstractNumId w:val="5"/>
  </w:num>
  <w:num w:numId="6">
    <w:abstractNumId w:val="2"/>
  </w:num>
  <w:num w:numId="7">
    <w:abstractNumId w:val="8"/>
  </w:num>
  <w:num w:numId="8">
    <w:abstractNumId w:val="0"/>
  </w:num>
  <w:num w:numId="9">
    <w:abstractNumId w:val="6"/>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ZDJkNDBkNDI1MDU5MGEzM2NlMzQ1YWJmODI3MjIifQ=="/>
    <w:docVar w:name="KSO_WPS_MARK_KEY" w:val="61273ed4-a4ed-44b0-ba43-6c5453f6a09d"/>
  </w:docVars>
  <w:rsids>
    <w:rsidRoot w:val="00D25660"/>
    <w:rsid w:val="00006984"/>
    <w:rsid w:val="0001034D"/>
    <w:rsid w:val="00022B61"/>
    <w:rsid w:val="00035BF3"/>
    <w:rsid w:val="00057BA9"/>
    <w:rsid w:val="0006088B"/>
    <w:rsid w:val="00073E3E"/>
    <w:rsid w:val="00081867"/>
    <w:rsid w:val="000A3CC7"/>
    <w:rsid w:val="000B05C8"/>
    <w:rsid w:val="000C1D0F"/>
    <w:rsid w:val="000D2EE2"/>
    <w:rsid w:val="000D4712"/>
    <w:rsid w:val="000E3970"/>
    <w:rsid w:val="000F0B7A"/>
    <w:rsid w:val="000F7CFE"/>
    <w:rsid w:val="0012135F"/>
    <w:rsid w:val="00137388"/>
    <w:rsid w:val="0014037A"/>
    <w:rsid w:val="00150E46"/>
    <w:rsid w:val="001650C5"/>
    <w:rsid w:val="00165260"/>
    <w:rsid w:val="00172533"/>
    <w:rsid w:val="001A2D65"/>
    <w:rsid w:val="001A6C6D"/>
    <w:rsid w:val="00213D61"/>
    <w:rsid w:val="002236B1"/>
    <w:rsid w:val="00223E3E"/>
    <w:rsid w:val="002243FC"/>
    <w:rsid w:val="00224577"/>
    <w:rsid w:val="00232133"/>
    <w:rsid w:val="00257825"/>
    <w:rsid w:val="00274132"/>
    <w:rsid w:val="00274374"/>
    <w:rsid w:val="0027717C"/>
    <w:rsid w:val="0027739B"/>
    <w:rsid w:val="002A0224"/>
    <w:rsid w:val="002A36EE"/>
    <w:rsid w:val="002A7A48"/>
    <w:rsid w:val="002B153A"/>
    <w:rsid w:val="002C57B4"/>
    <w:rsid w:val="002D6AF9"/>
    <w:rsid w:val="002F4CEF"/>
    <w:rsid w:val="00307EEF"/>
    <w:rsid w:val="00314BBF"/>
    <w:rsid w:val="00321596"/>
    <w:rsid w:val="00325546"/>
    <w:rsid w:val="003463B3"/>
    <w:rsid w:val="00356B36"/>
    <w:rsid w:val="003603FD"/>
    <w:rsid w:val="003662A8"/>
    <w:rsid w:val="003672A1"/>
    <w:rsid w:val="00375B68"/>
    <w:rsid w:val="003950A5"/>
    <w:rsid w:val="003A21D6"/>
    <w:rsid w:val="003A23EB"/>
    <w:rsid w:val="003D1F0F"/>
    <w:rsid w:val="003E3AD8"/>
    <w:rsid w:val="003E5378"/>
    <w:rsid w:val="003E5E6E"/>
    <w:rsid w:val="004358F7"/>
    <w:rsid w:val="0044536F"/>
    <w:rsid w:val="00461309"/>
    <w:rsid w:val="00462A7C"/>
    <w:rsid w:val="00462DEE"/>
    <w:rsid w:val="00471B4F"/>
    <w:rsid w:val="004724F7"/>
    <w:rsid w:val="00472814"/>
    <w:rsid w:val="00482D55"/>
    <w:rsid w:val="00486C1D"/>
    <w:rsid w:val="00495EEF"/>
    <w:rsid w:val="004A0F0B"/>
    <w:rsid w:val="004B5571"/>
    <w:rsid w:val="004C3FE1"/>
    <w:rsid w:val="004F622D"/>
    <w:rsid w:val="005255E5"/>
    <w:rsid w:val="005463C6"/>
    <w:rsid w:val="00565D44"/>
    <w:rsid w:val="00574EEA"/>
    <w:rsid w:val="00577E6A"/>
    <w:rsid w:val="00582700"/>
    <w:rsid w:val="00582FF0"/>
    <w:rsid w:val="005A45B8"/>
    <w:rsid w:val="005A708E"/>
    <w:rsid w:val="005B4AFA"/>
    <w:rsid w:val="005D2262"/>
    <w:rsid w:val="005E008C"/>
    <w:rsid w:val="005E2358"/>
    <w:rsid w:val="005E4DAD"/>
    <w:rsid w:val="005F48D5"/>
    <w:rsid w:val="00620F5B"/>
    <w:rsid w:val="00633977"/>
    <w:rsid w:val="00634AE8"/>
    <w:rsid w:val="00667485"/>
    <w:rsid w:val="00673549"/>
    <w:rsid w:val="006745DD"/>
    <w:rsid w:val="006758D4"/>
    <w:rsid w:val="006839A2"/>
    <w:rsid w:val="0068487A"/>
    <w:rsid w:val="00693FCF"/>
    <w:rsid w:val="006A63E3"/>
    <w:rsid w:val="006B4ABA"/>
    <w:rsid w:val="006D3B84"/>
    <w:rsid w:val="006D4C67"/>
    <w:rsid w:val="006F61C5"/>
    <w:rsid w:val="00715831"/>
    <w:rsid w:val="00770696"/>
    <w:rsid w:val="007707B2"/>
    <w:rsid w:val="00792D08"/>
    <w:rsid w:val="007A262F"/>
    <w:rsid w:val="007B54D4"/>
    <w:rsid w:val="007B7A2D"/>
    <w:rsid w:val="007B7F59"/>
    <w:rsid w:val="007C562F"/>
    <w:rsid w:val="007E0269"/>
    <w:rsid w:val="00800E88"/>
    <w:rsid w:val="00801641"/>
    <w:rsid w:val="00806439"/>
    <w:rsid w:val="00825FBF"/>
    <w:rsid w:val="00834D56"/>
    <w:rsid w:val="008402C6"/>
    <w:rsid w:val="0085309C"/>
    <w:rsid w:val="008603DC"/>
    <w:rsid w:val="00860E63"/>
    <w:rsid w:val="0086464B"/>
    <w:rsid w:val="00870D1A"/>
    <w:rsid w:val="00871CE0"/>
    <w:rsid w:val="00893209"/>
    <w:rsid w:val="0089480C"/>
    <w:rsid w:val="008A23D3"/>
    <w:rsid w:val="008C5D86"/>
    <w:rsid w:val="008D0396"/>
    <w:rsid w:val="008E0849"/>
    <w:rsid w:val="008E234F"/>
    <w:rsid w:val="00900EB4"/>
    <w:rsid w:val="00903E01"/>
    <w:rsid w:val="00932F5F"/>
    <w:rsid w:val="00943259"/>
    <w:rsid w:val="00945BDA"/>
    <w:rsid w:val="00960402"/>
    <w:rsid w:val="00966A6D"/>
    <w:rsid w:val="0098651B"/>
    <w:rsid w:val="0098655C"/>
    <w:rsid w:val="009A2BC3"/>
    <w:rsid w:val="009B52DE"/>
    <w:rsid w:val="009B5660"/>
    <w:rsid w:val="009F0642"/>
    <w:rsid w:val="009F42B8"/>
    <w:rsid w:val="009F46BB"/>
    <w:rsid w:val="009F75F4"/>
    <w:rsid w:val="00A02DBF"/>
    <w:rsid w:val="00A11942"/>
    <w:rsid w:val="00A26D77"/>
    <w:rsid w:val="00A3169E"/>
    <w:rsid w:val="00A42F8B"/>
    <w:rsid w:val="00A45E9C"/>
    <w:rsid w:val="00A56AD0"/>
    <w:rsid w:val="00A93474"/>
    <w:rsid w:val="00AB04D9"/>
    <w:rsid w:val="00AF2946"/>
    <w:rsid w:val="00AF341C"/>
    <w:rsid w:val="00B21FD3"/>
    <w:rsid w:val="00B2477C"/>
    <w:rsid w:val="00B264C9"/>
    <w:rsid w:val="00B26952"/>
    <w:rsid w:val="00B26B21"/>
    <w:rsid w:val="00B359A3"/>
    <w:rsid w:val="00B600D3"/>
    <w:rsid w:val="00B622CC"/>
    <w:rsid w:val="00B835A0"/>
    <w:rsid w:val="00BB03AC"/>
    <w:rsid w:val="00BB4EBE"/>
    <w:rsid w:val="00BD31CA"/>
    <w:rsid w:val="00BD588F"/>
    <w:rsid w:val="00BF47D0"/>
    <w:rsid w:val="00C2773A"/>
    <w:rsid w:val="00C460F9"/>
    <w:rsid w:val="00C524AB"/>
    <w:rsid w:val="00C52BAC"/>
    <w:rsid w:val="00C555D4"/>
    <w:rsid w:val="00C562C8"/>
    <w:rsid w:val="00C577D0"/>
    <w:rsid w:val="00C76DA9"/>
    <w:rsid w:val="00C872E5"/>
    <w:rsid w:val="00C87459"/>
    <w:rsid w:val="00CA63BC"/>
    <w:rsid w:val="00CB286F"/>
    <w:rsid w:val="00CC602D"/>
    <w:rsid w:val="00CD33D4"/>
    <w:rsid w:val="00CE3187"/>
    <w:rsid w:val="00CE4C6B"/>
    <w:rsid w:val="00CE688A"/>
    <w:rsid w:val="00CF0408"/>
    <w:rsid w:val="00D00DE4"/>
    <w:rsid w:val="00D05B04"/>
    <w:rsid w:val="00D148A7"/>
    <w:rsid w:val="00D14CB4"/>
    <w:rsid w:val="00D15F88"/>
    <w:rsid w:val="00D200D6"/>
    <w:rsid w:val="00D20900"/>
    <w:rsid w:val="00D25660"/>
    <w:rsid w:val="00D318DE"/>
    <w:rsid w:val="00D351A8"/>
    <w:rsid w:val="00D413C6"/>
    <w:rsid w:val="00D46282"/>
    <w:rsid w:val="00D52BBC"/>
    <w:rsid w:val="00D603AA"/>
    <w:rsid w:val="00D62DF4"/>
    <w:rsid w:val="00D71265"/>
    <w:rsid w:val="00D81E60"/>
    <w:rsid w:val="00DA54E7"/>
    <w:rsid w:val="00DA731A"/>
    <w:rsid w:val="00DF5778"/>
    <w:rsid w:val="00E04F3C"/>
    <w:rsid w:val="00E274A1"/>
    <w:rsid w:val="00E3037C"/>
    <w:rsid w:val="00E323FC"/>
    <w:rsid w:val="00E35404"/>
    <w:rsid w:val="00E51909"/>
    <w:rsid w:val="00E56EDD"/>
    <w:rsid w:val="00E57934"/>
    <w:rsid w:val="00E63E4F"/>
    <w:rsid w:val="00E74CE1"/>
    <w:rsid w:val="00E7727F"/>
    <w:rsid w:val="00E82117"/>
    <w:rsid w:val="00EC0F67"/>
    <w:rsid w:val="00EC371B"/>
    <w:rsid w:val="00EC777A"/>
    <w:rsid w:val="00ED6E21"/>
    <w:rsid w:val="00EE0BD5"/>
    <w:rsid w:val="00EE43D2"/>
    <w:rsid w:val="00EE50F8"/>
    <w:rsid w:val="00EF7950"/>
    <w:rsid w:val="00F01B1B"/>
    <w:rsid w:val="00F1766F"/>
    <w:rsid w:val="00F22C61"/>
    <w:rsid w:val="00F455F3"/>
    <w:rsid w:val="00F6486C"/>
    <w:rsid w:val="00F8326C"/>
    <w:rsid w:val="00F85E82"/>
    <w:rsid w:val="00F86B5E"/>
    <w:rsid w:val="00F925F0"/>
    <w:rsid w:val="00FC5FB5"/>
    <w:rsid w:val="00FD1FEF"/>
    <w:rsid w:val="00FE7BA5"/>
    <w:rsid w:val="00FF7E5D"/>
    <w:rsid w:val="01B12E58"/>
    <w:rsid w:val="01B327A1"/>
    <w:rsid w:val="01D86637"/>
    <w:rsid w:val="0273010D"/>
    <w:rsid w:val="02D36DFE"/>
    <w:rsid w:val="03597303"/>
    <w:rsid w:val="040E43DE"/>
    <w:rsid w:val="047F4F6E"/>
    <w:rsid w:val="04A22F2C"/>
    <w:rsid w:val="04D836CC"/>
    <w:rsid w:val="04DF1A8A"/>
    <w:rsid w:val="052E656D"/>
    <w:rsid w:val="055F4854"/>
    <w:rsid w:val="05775429"/>
    <w:rsid w:val="068C3E93"/>
    <w:rsid w:val="06A64F55"/>
    <w:rsid w:val="07A74594"/>
    <w:rsid w:val="07AF3996"/>
    <w:rsid w:val="083500E3"/>
    <w:rsid w:val="08B374B6"/>
    <w:rsid w:val="08FE75D7"/>
    <w:rsid w:val="09322AD0"/>
    <w:rsid w:val="096174F4"/>
    <w:rsid w:val="09EF36DF"/>
    <w:rsid w:val="09FE6BD3"/>
    <w:rsid w:val="0A6B5BC1"/>
    <w:rsid w:val="0A7D5FCD"/>
    <w:rsid w:val="0ABA13D9"/>
    <w:rsid w:val="0B3A5C6C"/>
    <w:rsid w:val="0B995089"/>
    <w:rsid w:val="0BA54947"/>
    <w:rsid w:val="0CB97065"/>
    <w:rsid w:val="0D166265"/>
    <w:rsid w:val="0D2F0B75"/>
    <w:rsid w:val="0D3861DB"/>
    <w:rsid w:val="0D5D1B80"/>
    <w:rsid w:val="0D774F56"/>
    <w:rsid w:val="0E3D7B44"/>
    <w:rsid w:val="0EBC4BEA"/>
    <w:rsid w:val="0EE06477"/>
    <w:rsid w:val="0F33766C"/>
    <w:rsid w:val="0FAC4A5B"/>
    <w:rsid w:val="108571AB"/>
    <w:rsid w:val="10EC6CF5"/>
    <w:rsid w:val="11ED63EA"/>
    <w:rsid w:val="12371157"/>
    <w:rsid w:val="12753A67"/>
    <w:rsid w:val="12986F2D"/>
    <w:rsid w:val="12EA44E4"/>
    <w:rsid w:val="147C72F5"/>
    <w:rsid w:val="15673B02"/>
    <w:rsid w:val="15E348F4"/>
    <w:rsid w:val="16192669"/>
    <w:rsid w:val="16651E05"/>
    <w:rsid w:val="1890336F"/>
    <w:rsid w:val="197C38F4"/>
    <w:rsid w:val="1A856730"/>
    <w:rsid w:val="1AB53523"/>
    <w:rsid w:val="1AC00AF1"/>
    <w:rsid w:val="1B011FED"/>
    <w:rsid w:val="1CD02907"/>
    <w:rsid w:val="1D331864"/>
    <w:rsid w:val="1D8B7ED2"/>
    <w:rsid w:val="1DE91501"/>
    <w:rsid w:val="1E4C7D38"/>
    <w:rsid w:val="1E88173F"/>
    <w:rsid w:val="202035AD"/>
    <w:rsid w:val="20370574"/>
    <w:rsid w:val="207B66B3"/>
    <w:rsid w:val="21336655"/>
    <w:rsid w:val="21B53E47"/>
    <w:rsid w:val="224A7F33"/>
    <w:rsid w:val="228F5D92"/>
    <w:rsid w:val="22C96D6A"/>
    <w:rsid w:val="23266602"/>
    <w:rsid w:val="2517478A"/>
    <w:rsid w:val="256E67E6"/>
    <w:rsid w:val="25702305"/>
    <w:rsid w:val="26143832"/>
    <w:rsid w:val="262319BC"/>
    <w:rsid w:val="26760048"/>
    <w:rsid w:val="26B446CD"/>
    <w:rsid w:val="26DB2065"/>
    <w:rsid w:val="28003E99"/>
    <w:rsid w:val="28292E99"/>
    <w:rsid w:val="28560F12"/>
    <w:rsid w:val="28753FE9"/>
    <w:rsid w:val="28BE1833"/>
    <w:rsid w:val="29001E4B"/>
    <w:rsid w:val="29361D11"/>
    <w:rsid w:val="293715E5"/>
    <w:rsid w:val="29EE66A4"/>
    <w:rsid w:val="2A331DAD"/>
    <w:rsid w:val="2A473AAA"/>
    <w:rsid w:val="2A9C76A8"/>
    <w:rsid w:val="2AF07C9E"/>
    <w:rsid w:val="2B1E1887"/>
    <w:rsid w:val="2B29132F"/>
    <w:rsid w:val="2BFD2F02"/>
    <w:rsid w:val="2C3E3434"/>
    <w:rsid w:val="2D022080"/>
    <w:rsid w:val="2DDC2106"/>
    <w:rsid w:val="2E393998"/>
    <w:rsid w:val="2E4072A5"/>
    <w:rsid w:val="2E96709C"/>
    <w:rsid w:val="2F835584"/>
    <w:rsid w:val="2FBE70DD"/>
    <w:rsid w:val="2FD309CC"/>
    <w:rsid w:val="2FDA56AD"/>
    <w:rsid w:val="2FFD5337"/>
    <w:rsid w:val="30007685"/>
    <w:rsid w:val="30BC6FA0"/>
    <w:rsid w:val="31042353"/>
    <w:rsid w:val="313D6184"/>
    <w:rsid w:val="32393423"/>
    <w:rsid w:val="329B7A40"/>
    <w:rsid w:val="33347F3B"/>
    <w:rsid w:val="33380434"/>
    <w:rsid w:val="337C0B48"/>
    <w:rsid w:val="33B01385"/>
    <w:rsid w:val="341A78AC"/>
    <w:rsid w:val="34383906"/>
    <w:rsid w:val="343926B5"/>
    <w:rsid w:val="3671332B"/>
    <w:rsid w:val="38C500B3"/>
    <w:rsid w:val="38C52D5C"/>
    <w:rsid w:val="38C613AA"/>
    <w:rsid w:val="39317DFF"/>
    <w:rsid w:val="398D62E7"/>
    <w:rsid w:val="3A2B3150"/>
    <w:rsid w:val="3A575206"/>
    <w:rsid w:val="3AE03859"/>
    <w:rsid w:val="3B72759D"/>
    <w:rsid w:val="3C11041A"/>
    <w:rsid w:val="3C2E6878"/>
    <w:rsid w:val="3CFB4C5D"/>
    <w:rsid w:val="3DC56D68"/>
    <w:rsid w:val="3E485B55"/>
    <w:rsid w:val="3E502AD5"/>
    <w:rsid w:val="3E895FE7"/>
    <w:rsid w:val="3F7647BE"/>
    <w:rsid w:val="3F942E96"/>
    <w:rsid w:val="3FC90D91"/>
    <w:rsid w:val="3FFB2D45"/>
    <w:rsid w:val="40022408"/>
    <w:rsid w:val="40866C82"/>
    <w:rsid w:val="412F541A"/>
    <w:rsid w:val="41E910AE"/>
    <w:rsid w:val="4206121C"/>
    <w:rsid w:val="42AE426E"/>
    <w:rsid w:val="43064193"/>
    <w:rsid w:val="445D7CFA"/>
    <w:rsid w:val="44910D58"/>
    <w:rsid w:val="44F3065E"/>
    <w:rsid w:val="456F23DB"/>
    <w:rsid w:val="458F38C1"/>
    <w:rsid w:val="4597548E"/>
    <w:rsid w:val="45CF4C28"/>
    <w:rsid w:val="45E87B04"/>
    <w:rsid w:val="469C6EC0"/>
    <w:rsid w:val="46A7516B"/>
    <w:rsid w:val="475573AE"/>
    <w:rsid w:val="48181044"/>
    <w:rsid w:val="49771967"/>
    <w:rsid w:val="49C5081B"/>
    <w:rsid w:val="4A0971EF"/>
    <w:rsid w:val="4BD71EB9"/>
    <w:rsid w:val="4C0E2F1B"/>
    <w:rsid w:val="4E352F80"/>
    <w:rsid w:val="4F451EFA"/>
    <w:rsid w:val="4FAD4CC9"/>
    <w:rsid w:val="500075D3"/>
    <w:rsid w:val="501C315F"/>
    <w:rsid w:val="50EC48E0"/>
    <w:rsid w:val="5101103A"/>
    <w:rsid w:val="51085492"/>
    <w:rsid w:val="52E030BD"/>
    <w:rsid w:val="54143903"/>
    <w:rsid w:val="54E35FFA"/>
    <w:rsid w:val="550C692B"/>
    <w:rsid w:val="553A6FC3"/>
    <w:rsid w:val="553C5CE7"/>
    <w:rsid w:val="556B790B"/>
    <w:rsid w:val="558570B1"/>
    <w:rsid w:val="55A0038E"/>
    <w:rsid w:val="55D65293"/>
    <w:rsid w:val="56AD4B11"/>
    <w:rsid w:val="56BF4844"/>
    <w:rsid w:val="56C703BD"/>
    <w:rsid w:val="57807D09"/>
    <w:rsid w:val="57F86260"/>
    <w:rsid w:val="58727DC0"/>
    <w:rsid w:val="58806A62"/>
    <w:rsid w:val="58A106A5"/>
    <w:rsid w:val="590C58D0"/>
    <w:rsid w:val="5957274D"/>
    <w:rsid w:val="59A95F7B"/>
    <w:rsid w:val="5AA146B3"/>
    <w:rsid w:val="5B0311A3"/>
    <w:rsid w:val="5B4D241F"/>
    <w:rsid w:val="5B9B762E"/>
    <w:rsid w:val="5C5A7F7F"/>
    <w:rsid w:val="5D5A2308"/>
    <w:rsid w:val="5DD010E5"/>
    <w:rsid w:val="5F182D44"/>
    <w:rsid w:val="5F903E3F"/>
    <w:rsid w:val="61170069"/>
    <w:rsid w:val="61F62764"/>
    <w:rsid w:val="6200600D"/>
    <w:rsid w:val="62347F47"/>
    <w:rsid w:val="627C4C03"/>
    <w:rsid w:val="629733B7"/>
    <w:rsid w:val="62F31AFE"/>
    <w:rsid w:val="63293771"/>
    <w:rsid w:val="635B76A3"/>
    <w:rsid w:val="636A16AA"/>
    <w:rsid w:val="63A63014"/>
    <w:rsid w:val="63C33BC6"/>
    <w:rsid w:val="63C96D02"/>
    <w:rsid w:val="64320204"/>
    <w:rsid w:val="64CC6ED5"/>
    <w:rsid w:val="64CD45D0"/>
    <w:rsid w:val="65085608"/>
    <w:rsid w:val="65423A05"/>
    <w:rsid w:val="65536958"/>
    <w:rsid w:val="65907AD8"/>
    <w:rsid w:val="65A9656A"/>
    <w:rsid w:val="671E1113"/>
    <w:rsid w:val="672E75A8"/>
    <w:rsid w:val="67902011"/>
    <w:rsid w:val="67B65075"/>
    <w:rsid w:val="67BB4BB4"/>
    <w:rsid w:val="67ED07E2"/>
    <w:rsid w:val="680B5540"/>
    <w:rsid w:val="6841526E"/>
    <w:rsid w:val="68832A45"/>
    <w:rsid w:val="68B246AB"/>
    <w:rsid w:val="690B264C"/>
    <w:rsid w:val="69FF522C"/>
    <w:rsid w:val="6A07121D"/>
    <w:rsid w:val="6A5F1D76"/>
    <w:rsid w:val="6AA819B9"/>
    <w:rsid w:val="6B37744F"/>
    <w:rsid w:val="6B7E03D2"/>
    <w:rsid w:val="6C163F72"/>
    <w:rsid w:val="6CFA1CDB"/>
    <w:rsid w:val="6DD30EA9"/>
    <w:rsid w:val="6E1E5238"/>
    <w:rsid w:val="6E4431FE"/>
    <w:rsid w:val="6FC54073"/>
    <w:rsid w:val="705E150A"/>
    <w:rsid w:val="7064403B"/>
    <w:rsid w:val="70781894"/>
    <w:rsid w:val="70F76C5D"/>
    <w:rsid w:val="71445C1A"/>
    <w:rsid w:val="71527F65"/>
    <w:rsid w:val="716A5681"/>
    <w:rsid w:val="71C51DA1"/>
    <w:rsid w:val="71DE7825"/>
    <w:rsid w:val="728118F5"/>
    <w:rsid w:val="73AF15FE"/>
    <w:rsid w:val="746B40D6"/>
    <w:rsid w:val="74806F69"/>
    <w:rsid w:val="74BB2697"/>
    <w:rsid w:val="752B5127"/>
    <w:rsid w:val="75F776FF"/>
    <w:rsid w:val="77E06D61"/>
    <w:rsid w:val="782B2DC7"/>
    <w:rsid w:val="788B1CC4"/>
    <w:rsid w:val="790A14F7"/>
    <w:rsid w:val="79490272"/>
    <w:rsid w:val="79A33E26"/>
    <w:rsid w:val="79A951B4"/>
    <w:rsid w:val="7A3A5E0C"/>
    <w:rsid w:val="7A6528D8"/>
    <w:rsid w:val="7ADA3774"/>
    <w:rsid w:val="7B2014A6"/>
    <w:rsid w:val="7B344C3E"/>
    <w:rsid w:val="7BD4533F"/>
    <w:rsid w:val="7BF53A86"/>
    <w:rsid w:val="7E665422"/>
    <w:rsid w:val="7E966776"/>
    <w:rsid w:val="7F0F5AB9"/>
    <w:rsid w:val="7F222F3F"/>
    <w:rsid w:val="7F634734"/>
    <w:rsid w:val="7FCE732A"/>
    <w:rsid w:val="7FE63321"/>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6" w:lineRule="auto"/>
      <w:jc w:val="center"/>
      <w:outlineLvl w:val="0"/>
    </w:pPr>
    <w:rPr>
      <w:rFonts w:ascii="仿宋" w:hAnsi="仿宋" w:eastAsia="仿宋" w:cs="仿宋_GB2312"/>
      <w:b/>
      <w:kern w:val="44"/>
      <w:sz w:val="32"/>
      <w:szCs w:val="32"/>
    </w:rPr>
  </w:style>
  <w:style w:type="paragraph" w:styleId="3">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6"/>
    <w:basedOn w:val="1"/>
    <w:next w:val="1"/>
    <w:autoRedefine/>
    <w:qFormat/>
    <w:uiPriority w:val="1"/>
    <w:pPr>
      <w:spacing w:before="61"/>
      <w:outlineLvl w:val="5"/>
    </w:pPr>
    <w:rPr>
      <w:rFonts w:ascii="仿宋" w:hAnsi="仿宋" w:eastAsia="仿宋" w:cs="仿宋"/>
      <w:sz w:val="28"/>
      <w:szCs w:val="28"/>
      <w:lang w:val="zh-CN" w:bidi="zh-CN"/>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tabs>
        <w:tab w:val="center" w:pos="4153"/>
        <w:tab w:val="right" w:pos="8306"/>
      </w:tabs>
      <w:autoSpaceDE w:val="0"/>
      <w:autoSpaceDN w:val="0"/>
      <w:adjustRightInd w:val="0"/>
      <w:snapToGrid w:val="0"/>
      <w:ind w:firstLine="420"/>
      <w:jc w:val="left"/>
    </w:pPr>
    <w:rPr>
      <w:rFonts w:ascii="宋体" w:hAnsi="仿宋" w:eastAsia="仿宋" w:cs="仿宋"/>
      <w:bCs/>
      <w:kern w:val="0"/>
      <w:sz w:val="24"/>
      <w:szCs w:val="20"/>
    </w:rPr>
  </w:style>
  <w:style w:type="paragraph" w:styleId="7">
    <w:name w:val="toa heading"/>
    <w:basedOn w:val="1"/>
    <w:next w:val="1"/>
    <w:autoRedefine/>
    <w:qFormat/>
    <w:uiPriority w:val="0"/>
    <w:pPr>
      <w:widowControl/>
      <w:spacing w:before="120" w:after="0" w:line="240" w:lineRule="auto"/>
      <w:ind w:left="0" w:firstLine="3584"/>
    </w:pPr>
  </w:style>
  <w:style w:type="paragraph" w:styleId="8">
    <w:name w:val="annotation text"/>
    <w:basedOn w:val="1"/>
    <w:link w:val="42"/>
    <w:autoRedefine/>
    <w:qFormat/>
    <w:uiPriority w:val="0"/>
    <w:pPr>
      <w:jc w:val="left"/>
    </w:pPr>
  </w:style>
  <w:style w:type="paragraph" w:styleId="9">
    <w:name w:val="Body Text"/>
    <w:autoRedefine/>
    <w:qFormat/>
    <w:uiPriority w:val="1"/>
    <w:pPr>
      <w:widowControl w:val="0"/>
      <w:jc w:val="both"/>
    </w:pPr>
    <w:rPr>
      <w:rFonts w:ascii="楷体" w:hAnsi="楷体" w:eastAsia="楷体" w:cs="楷体"/>
      <w:kern w:val="2"/>
      <w:sz w:val="24"/>
      <w:szCs w:val="24"/>
      <w:lang w:val="zh-CN" w:eastAsia="zh-CN" w:bidi="zh-CN"/>
    </w:rPr>
  </w:style>
  <w:style w:type="paragraph" w:styleId="10">
    <w:name w:val="Body Text Indent"/>
    <w:next w:val="11"/>
    <w:autoRedefine/>
    <w:qFormat/>
    <w:uiPriority w:val="0"/>
    <w:pPr>
      <w:widowControl w:val="0"/>
      <w:ind w:left="-360" w:firstLine="360"/>
      <w:jc w:val="both"/>
    </w:pPr>
    <w:rPr>
      <w:rFonts w:ascii="Times New Roman" w:hAnsi="Times New Roman" w:eastAsiaTheme="minorEastAsia" w:cstheme="minorBidi"/>
      <w:sz w:val="21"/>
      <w:szCs w:val="24"/>
      <w:lang w:val="en-US" w:eastAsia="zh-CN" w:bidi="ar-SA"/>
    </w:rPr>
  </w:style>
  <w:style w:type="paragraph" w:styleId="11">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2">
    <w:name w:val="toc 8"/>
    <w:next w:val="1"/>
    <w:autoRedefine/>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13">
    <w:name w:val="Date"/>
    <w:basedOn w:val="1"/>
    <w:next w:val="1"/>
    <w:link w:val="50"/>
    <w:autoRedefine/>
    <w:qFormat/>
    <w:uiPriority w:val="0"/>
    <w:pPr>
      <w:ind w:left="100" w:leftChars="2500"/>
    </w:pPr>
  </w:style>
  <w:style w:type="paragraph" w:styleId="14">
    <w:name w:val="Balloon Text"/>
    <w:basedOn w:val="1"/>
    <w:link w:val="43"/>
    <w:autoRedefine/>
    <w:qFormat/>
    <w:uiPriority w:val="0"/>
    <w:rPr>
      <w:sz w:val="18"/>
      <w:szCs w:val="18"/>
    </w:rPr>
  </w:style>
  <w:style w:type="paragraph" w:styleId="15">
    <w:name w:val="footer"/>
    <w:basedOn w:val="1"/>
    <w:autoRedefine/>
    <w:qFormat/>
    <w:uiPriority w:val="99"/>
    <w:pPr>
      <w:widowControl w:val="0"/>
      <w:tabs>
        <w:tab w:val="center" w:pos="4153"/>
        <w:tab w:val="right" w:pos="8306"/>
      </w:tabs>
      <w:snapToGrid w:val="0"/>
      <w:ind w:right="-19" w:rightChars="-9"/>
      <w:jc w:val="center"/>
    </w:pPr>
    <w:rPr>
      <w:rFonts w:ascii="仿宋_GB2312" w:hAnsi="仿宋_GB2312" w:eastAsia="仿宋_GB2312" w:cs="仿宋_GB2312"/>
      <w:kern w:val="2"/>
      <w:sz w:val="21"/>
      <w:szCs w:val="21"/>
      <w:lang w:val="en-US" w:eastAsia="zh-CN" w:bidi="ar-SA"/>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footnote text"/>
    <w:basedOn w:val="1"/>
    <w:autoRedefine/>
    <w:unhideWhenUsed/>
    <w:qFormat/>
    <w:uiPriority w:val="99"/>
    <w:pPr>
      <w:snapToGrid w:val="0"/>
      <w:jc w:val="left"/>
    </w:pPr>
    <w:rPr>
      <w:sz w:val="18"/>
      <w:szCs w:val="18"/>
    </w:rPr>
  </w:style>
  <w:style w:type="paragraph" w:styleId="19">
    <w:name w:val="toc 6"/>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20">
    <w:name w:val="toc 2"/>
    <w:basedOn w:val="1"/>
    <w:next w:val="1"/>
    <w:autoRedefine/>
    <w:qFormat/>
    <w:uiPriority w:val="39"/>
    <w:pPr>
      <w:ind w:left="420" w:leftChars="200"/>
    </w:pPr>
  </w:style>
  <w:style w:type="paragraph" w:styleId="21">
    <w:name w:val="Body Text 2"/>
    <w:basedOn w:val="1"/>
    <w:link w:val="40"/>
    <w:autoRedefine/>
    <w:qFormat/>
    <w:uiPriority w:val="0"/>
    <w:pPr>
      <w:spacing w:after="120" w:line="480" w:lineRule="auto"/>
    </w:pPr>
  </w:style>
  <w:style w:type="paragraph" w:styleId="22">
    <w:name w:val="Normal (Web)"/>
    <w:basedOn w:val="1"/>
    <w:autoRedefine/>
    <w:qFormat/>
    <w:uiPriority w:val="0"/>
    <w:pPr>
      <w:spacing w:beforeAutospacing="1" w:afterAutospacing="1"/>
      <w:jc w:val="left"/>
    </w:pPr>
    <w:rPr>
      <w:rFonts w:cs="Times New Roman"/>
      <w:kern w:val="0"/>
      <w:sz w:val="24"/>
    </w:rPr>
  </w:style>
  <w:style w:type="paragraph" w:styleId="23">
    <w:name w:val="annotation subject"/>
    <w:basedOn w:val="8"/>
    <w:next w:val="8"/>
    <w:link w:val="46"/>
    <w:autoRedefine/>
    <w:qFormat/>
    <w:uiPriority w:val="0"/>
    <w:pPr>
      <w:tabs>
        <w:tab w:val="center" w:pos="4153"/>
        <w:tab w:val="right" w:pos="8306"/>
      </w:tabs>
      <w:snapToGrid w:val="0"/>
    </w:pPr>
    <w:rPr>
      <w:rFonts w:ascii="仿宋" w:hAnsi="仿宋" w:eastAsia="仿宋" w:cs="仿宋"/>
      <w:b/>
      <w:sz w:val="28"/>
    </w:rPr>
  </w:style>
  <w:style w:type="paragraph" w:styleId="24">
    <w:name w:val="Body Text First Indent"/>
    <w:next w:val="19"/>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5">
    <w:name w:val="Body Text First Indent 2"/>
    <w:next w:val="24"/>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sz w:val="21"/>
      <w:szCs w:val="24"/>
      <w:lang w:val="en-US" w:eastAsia="zh-CN" w:bidi="ar-SA"/>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basedOn w:val="28"/>
    <w:autoRedefine/>
    <w:unhideWhenUsed/>
    <w:qFormat/>
    <w:uiPriority w:val="99"/>
    <w:rPr>
      <w:color w:val="0563C1" w:themeColor="hyperlink"/>
      <w:u w:val="single"/>
      <w14:textFill>
        <w14:solidFill>
          <w14:schemeClr w14:val="hlink"/>
        </w14:solidFill>
      </w14:textFill>
    </w:rPr>
  </w:style>
  <w:style w:type="character" w:styleId="32">
    <w:name w:val="annotation reference"/>
    <w:basedOn w:val="28"/>
    <w:autoRedefine/>
    <w:qFormat/>
    <w:uiPriority w:val="0"/>
    <w:rPr>
      <w:sz w:val="21"/>
      <w:szCs w:val="21"/>
    </w:rPr>
  </w:style>
  <w:style w:type="paragraph" w:customStyle="1" w:styleId="33">
    <w:name w:val="Default"/>
    <w:next w:val="34"/>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4">
    <w:name w:val="Intense Quote"/>
    <w:basedOn w:val="1"/>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5">
    <w:name w:val="表格文字2"/>
    <w:basedOn w:val="36"/>
    <w:autoRedefine/>
    <w:qFormat/>
    <w:uiPriority w:val="99"/>
    <w:pPr>
      <w:spacing w:before="25" w:after="25"/>
      <w:jc w:val="left"/>
    </w:pPr>
    <w:rPr>
      <w:bCs/>
      <w:spacing w:val="10"/>
      <w:kern w:val="0"/>
    </w:rPr>
  </w:style>
  <w:style w:type="paragraph" w:customStyle="1" w:styleId="36">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paragraph" w:customStyle="1" w:styleId="39">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40">
    <w:name w:val="正文文本 2 Char"/>
    <w:basedOn w:val="28"/>
    <w:link w:val="21"/>
    <w:autoRedefine/>
    <w:qFormat/>
    <w:uiPriority w:val="0"/>
    <w:rPr>
      <w:rFonts w:asciiTheme="minorHAnsi" w:hAnsiTheme="minorHAnsi" w:eastAsiaTheme="minorEastAsia" w:cstheme="minorBidi"/>
      <w:kern w:val="2"/>
      <w:sz w:val="21"/>
      <w:szCs w:val="24"/>
    </w:rPr>
  </w:style>
  <w:style w:type="paragraph" w:customStyle="1" w:styleId="41">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2">
    <w:name w:val="批注文字 Char"/>
    <w:basedOn w:val="28"/>
    <w:link w:val="8"/>
    <w:autoRedefine/>
    <w:qFormat/>
    <w:uiPriority w:val="0"/>
    <w:rPr>
      <w:rFonts w:asciiTheme="minorHAnsi" w:hAnsiTheme="minorHAnsi" w:eastAsiaTheme="minorEastAsia" w:cstheme="minorBidi"/>
      <w:kern w:val="2"/>
      <w:sz w:val="21"/>
      <w:szCs w:val="24"/>
    </w:rPr>
  </w:style>
  <w:style w:type="character" w:customStyle="1" w:styleId="43">
    <w:name w:val="批注框文本 Char"/>
    <w:basedOn w:val="28"/>
    <w:link w:val="14"/>
    <w:autoRedefine/>
    <w:qFormat/>
    <w:uiPriority w:val="0"/>
    <w:rPr>
      <w:rFonts w:asciiTheme="minorHAnsi" w:hAnsiTheme="minorHAnsi" w:eastAsiaTheme="minorEastAsia" w:cstheme="minorBidi"/>
      <w:kern w:val="2"/>
      <w:sz w:val="18"/>
      <w:szCs w:val="18"/>
    </w:rPr>
  </w:style>
  <w:style w:type="paragraph" w:styleId="44">
    <w:name w:val="List Paragraph"/>
    <w:basedOn w:val="1"/>
    <w:autoRedefine/>
    <w:qFormat/>
    <w:uiPriority w:val="99"/>
    <w:pPr>
      <w:tabs>
        <w:tab w:val="center" w:pos="4153"/>
        <w:tab w:val="right" w:pos="8306"/>
      </w:tabs>
      <w:snapToGrid w:val="0"/>
      <w:ind w:firstLine="420" w:firstLineChars="200"/>
      <w:jc w:val="center"/>
    </w:pPr>
    <w:rPr>
      <w:rFonts w:ascii="仿宋" w:hAnsi="仿宋" w:eastAsia="仿宋" w:cs="仿宋"/>
      <w:bCs/>
      <w:sz w:val="28"/>
    </w:rPr>
  </w:style>
  <w:style w:type="paragraph" w:customStyle="1" w:styleId="45">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6">
    <w:name w:val="批注主题 Char"/>
    <w:basedOn w:val="42"/>
    <w:link w:val="23"/>
    <w:autoRedefine/>
    <w:qFormat/>
    <w:uiPriority w:val="0"/>
    <w:rPr>
      <w:rFonts w:ascii="仿宋" w:hAnsi="仿宋" w:eastAsia="仿宋" w:cs="仿宋"/>
      <w:b/>
      <w:kern w:val="2"/>
      <w:sz w:val="28"/>
      <w:szCs w:val="24"/>
    </w:rPr>
  </w:style>
  <w:style w:type="paragraph" w:customStyle="1" w:styleId="4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首行缩进"/>
    <w:basedOn w:val="1"/>
    <w:autoRedefine/>
    <w:qFormat/>
    <w:uiPriority w:val="0"/>
    <w:pPr>
      <w:numPr>
        <w:ilvl w:val="0"/>
        <w:numId w:val="2"/>
      </w:numPr>
      <w:spacing w:line="360" w:lineRule="auto"/>
    </w:pPr>
    <w:rPr>
      <w:sz w:val="24"/>
    </w:rPr>
  </w:style>
  <w:style w:type="paragraph" w:customStyle="1" w:styleId="49">
    <w:name w:val="表格字体"/>
    <w:basedOn w:val="1"/>
    <w:autoRedefine/>
    <w:qFormat/>
    <w:uiPriority w:val="0"/>
    <w:pPr>
      <w:spacing w:line="400" w:lineRule="exact"/>
      <w:ind w:firstLine="723" w:firstLineChars="200"/>
    </w:pPr>
    <w:rPr>
      <w:rFonts w:hint="eastAsia" w:eastAsia="仿宋" w:cs="宋体"/>
      <w:bCs/>
      <w:color w:val="000000"/>
      <w:sz w:val="24"/>
      <w:szCs w:val="18"/>
    </w:rPr>
  </w:style>
  <w:style w:type="character" w:customStyle="1" w:styleId="50">
    <w:name w:val="日期 Char"/>
    <w:basedOn w:val="28"/>
    <w:link w:val="13"/>
    <w:autoRedefine/>
    <w:qFormat/>
    <w:uiPriority w:val="0"/>
    <w:rPr>
      <w:rFonts w:asciiTheme="minorHAnsi" w:hAnsiTheme="minorHAnsi" w:eastAsiaTheme="minorEastAsia" w:cstheme="minorBidi"/>
      <w:kern w:val="2"/>
      <w:sz w:val="21"/>
      <w:szCs w:val="24"/>
    </w:rPr>
  </w:style>
  <w:style w:type="paragraph" w:customStyle="1" w:styleId="51">
    <w:name w:val="Normal Indent1"/>
    <w:basedOn w:val="1"/>
    <w:autoRedefine/>
    <w:qFormat/>
    <w:uiPriority w:val="0"/>
    <w:pPr>
      <w:ind w:firstLine="200" w:firstLineChars="200"/>
    </w:pPr>
    <w:rPr>
      <w:rFonts w:ascii="Times New Roman" w:hAnsi="Times New Roman" w:eastAsia="Arial"/>
    </w:rPr>
  </w:style>
  <w:style w:type="character" w:customStyle="1" w:styleId="52">
    <w:name w:val="font31"/>
    <w:basedOn w:val="28"/>
    <w:autoRedefine/>
    <w:qFormat/>
    <w:uiPriority w:val="0"/>
    <w:rPr>
      <w:rFonts w:hint="eastAsia" w:ascii="仿宋_GB2312" w:eastAsia="仿宋_GB2312" w:cs="仿宋_GB2312"/>
      <w:color w:val="000000"/>
      <w:sz w:val="22"/>
      <w:szCs w:val="22"/>
      <w:u w:val="none"/>
    </w:rPr>
  </w:style>
  <w:style w:type="character" w:customStyle="1" w:styleId="53">
    <w:name w:val="font21"/>
    <w:basedOn w:val="28"/>
    <w:autoRedefine/>
    <w:qFormat/>
    <w:uiPriority w:val="0"/>
    <w:rPr>
      <w:rFonts w:hint="default" w:ascii="Times New Roman" w:hAnsi="Times New Roman" w:cs="Times New Roman"/>
      <w:color w:val="000000"/>
      <w:sz w:val="22"/>
      <w:szCs w:val="22"/>
      <w:u w:val="none"/>
    </w:rPr>
  </w:style>
  <w:style w:type="character" w:customStyle="1" w:styleId="54">
    <w:name w:val="font61"/>
    <w:basedOn w:val="28"/>
    <w:autoRedefine/>
    <w:qFormat/>
    <w:uiPriority w:val="0"/>
    <w:rPr>
      <w:rFonts w:hint="eastAsia" w:ascii="仿宋_GB2312" w:eastAsia="仿宋_GB2312" w:cs="仿宋_GB2312"/>
      <w:color w:val="000000"/>
      <w:sz w:val="22"/>
      <w:szCs w:val="22"/>
      <w:u w:val="none"/>
    </w:rPr>
  </w:style>
  <w:style w:type="character" w:customStyle="1" w:styleId="55">
    <w:name w:val="font71"/>
    <w:basedOn w:val="28"/>
    <w:autoRedefine/>
    <w:qFormat/>
    <w:uiPriority w:val="0"/>
    <w:rPr>
      <w:rFonts w:hint="default" w:ascii="Times New Roman" w:hAnsi="Times New Roman" w:cs="Times New Roman"/>
      <w:color w:val="000000"/>
      <w:sz w:val="22"/>
      <w:szCs w:val="22"/>
      <w:u w:val="none"/>
    </w:rPr>
  </w:style>
  <w:style w:type="paragraph" w:customStyle="1" w:styleId="56">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57">
    <w:name w:val="索引 11"/>
    <w:basedOn w:val="1"/>
    <w:next w:val="1"/>
    <w:autoRedefine/>
    <w:qFormat/>
    <w:uiPriority w:val="0"/>
    <w:pPr>
      <w:spacing w:line="360" w:lineRule="auto"/>
    </w:pPr>
    <w:rPr>
      <w:rFonts w:ascii="仿宋_GB2312" w:eastAsia="仿宋_GB2312"/>
      <w:sz w:val="24"/>
      <w:szCs w:val="20"/>
    </w:rPr>
  </w:style>
  <w:style w:type="paragraph" w:customStyle="1" w:styleId="58">
    <w:name w:val="纯文本1"/>
    <w:basedOn w:val="1"/>
    <w:autoRedefine/>
    <w:qFormat/>
    <w:uiPriority w:val="0"/>
    <w:rPr>
      <w:rFonts w:ascii="宋体" w:hAnsi="Courier New"/>
      <w:kern w:val="0"/>
      <w:sz w:val="20"/>
      <w:szCs w:val="20"/>
    </w:rPr>
  </w:style>
  <w:style w:type="paragraph" w:customStyle="1" w:styleId="59">
    <w:name w:val="正文_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A7300-D824-4D36-A274-85345F8FE1AB}">
  <ds:schemaRefs/>
</ds:datastoreItem>
</file>

<file path=docProps/app.xml><?xml version="1.0" encoding="utf-8"?>
<Properties xmlns="http://schemas.openxmlformats.org/officeDocument/2006/extended-properties" xmlns:vt="http://schemas.openxmlformats.org/officeDocument/2006/docPropsVTypes">
  <Template>Normal</Template>
  <Pages>87</Pages>
  <Words>7296</Words>
  <Characters>41590</Characters>
  <Lines>346</Lines>
  <Paragraphs>97</Paragraphs>
  <TotalTime>11</TotalTime>
  <ScaleCrop>false</ScaleCrop>
  <LinksUpToDate>false</LinksUpToDate>
  <CharactersWithSpaces>48789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fumei</cp:lastModifiedBy>
  <dcterms:modified xsi:type="dcterms:W3CDTF">2024-04-03T12:38:26Z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69B3EC6B31AA4EE38B7E67C22C65AAE8_13</vt:lpwstr>
  </property>
</Properties>
</file>