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4BEC8">
      <w:pPr>
        <w:spacing w:line="262" w:lineRule="auto"/>
        <w:rPr>
          <w:rFonts w:ascii="仿宋" w:hAnsi="仿宋" w:eastAsia="仿宋" w:cs="仿宋"/>
          <w:color w:val="auto"/>
        </w:rPr>
      </w:pPr>
    </w:p>
    <w:p w14:paraId="05F43768">
      <w:pPr>
        <w:pStyle w:val="16"/>
        <w:outlineLvl w:val="9"/>
        <w:rPr>
          <w:rFonts w:ascii="仿宋" w:hAnsi="仿宋" w:cs="仿宋"/>
          <w:color w:val="auto"/>
        </w:rPr>
      </w:pPr>
    </w:p>
    <w:p w14:paraId="0D221C0E">
      <w:pPr>
        <w:spacing w:line="262" w:lineRule="auto"/>
        <w:rPr>
          <w:rFonts w:ascii="仿宋" w:hAnsi="仿宋" w:eastAsia="仿宋" w:cs="仿宋"/>
          <w:color w:val="auto"/>
        </w:rPr>
      </w:pPr>
    </w:p>
    <w:p w14:paraId="29BC7426">
      <w:pPr>
        <w:spacing w:line="360" w:lineRule="auto"/>
        <w:jc w:val="center"/>
        <w:rPr>
          <w:rFonts w:hint="eastAsia" w:ascii="仿宋" w:hAnsi="仿宋" w:eastAsia="仿宋" w:cs="仿宋"/>
          <w:b/>
          <w:bCs/>
          <w:color w:val="auto"/>
          <w:spacing w:val="-2"/>
          <w:sz w:val="40"/>
          <w:szCs w:val="40"/>
          <w:lang w:val="en-US" w:eastAsia="zh-CN"/>
        </w:rPr>
      </w:pPr>
      <w:r>
        <w:rPr>
          <w:rFonts w:hint="eastAsia" w:ascii="仿宋" w:hAnsi="仿宋" w:eastAsia="仿宋" w:cs="仿宋"/>
          <w:b/>
          <w:bCs/>
          <w:color w:val="auto"/>
          <w:spacing w:val="-2"/>
          <w:sz w:val="40"/>
          <w:szCs w:val="40"/>
        </w:rPr>
        <w:t>新疆地质研究院2025年一般设备采购项目（对讲机、北斗智能手持终端）</w:t>
      </w:r>
      <w:r>
        <w:rPr>
          <w:rFonts w:hint="eastAsia" w:ascii="仿宋" w:hAnsi="仿宋" w:eastAsia="仿宋" w:cs="仿宋"/>
          <w:b/>
          <w:bCs/>
          <w:color w:val="auto"/>
          <w:spacing w:val="-2"/>
          <w:sz w:val="40"/>
          <w:szCs w:val="40"/>
          <w:lang w:val="en-US" w:eastAsia="zh-CN"/>
        </w:rPr>
        <w:t>二次</w:t>
      </w:r>
    </w:p>
    <w:p w14:paraId="2B523BB7">
      <w:pPr>
        <w:spacing w:before="101" w:line="229" w:lineRule="auto"/>
        <w:jc w:val="center"/>
        <w:rPr>
          <w:rFonts w:ascii="仿宋" w:hAnsi="仿宋" w:eastAsia="仿宋" w:cs="仿宋"/>
          <w:color w:val="auto"/>
          <w:spacing w:val="27"/>
          <w:sz w:val="31"/>
          <w:szCs w:val="31"/>
        </w:rPr>
      </w:pPr>
    </w:p>
    <w:p w14:paraId="52F4140F">
      <w:pPr>
        <w:spacing w:before="101" w:line="229" w:lineRule="auto"/>
        <w:jc w:val="center"/>
        <w:rPr>
          <w:rFonts w:ascii="仿宋" w:hAnsi="仿宋" w:eastAsia="仿宋" w:cs="仿宋"/>
          <w:color w:val="auto"/>
          <w:sz w:val="31"/>
          <w:szCs w:val="31"/>
        </w:rPr>
      </w:pPr>
      <w:r>
        <w:rPr>
          <w:rFonts w:hint="eastAsia" w:ascii="仿宋" w:hAnsi="仿宋" w:eastAsia="仿宋" w:cs="仿宋"/>
          <w:color w:val="auto"/>
          <w:spacing w:val="27"/>
          <w:sz w:val="31"/>
          <w:szCs w:val="31"/>
        </w:rPr>
        <w:t>(</w:t>
      </w:r>
      <w:r>
        <w:rPr>
          <w:rFonts w:hint="eastAsia" w:ascii="仿宋" w:hAnsi="仿宋" w:eastAsia="仿宋" w:cs="仿宋"/>
          <w:color w:val="auto"/>
          <w:spacing w:val="14"/>
          <w:sz w:val="31"/>
          <w:szCs w:val="31"/>
        </w:rPr>
        <w:t>项目编号：GYZB-2025-54-CG</w:t>
      </w:r>
      <w:r>
        <w:rPr>
          <w:rFonts w:hint="eastAsia" w:ascii="仿宋" w:hAnsi="仿宋" w:eastAsia="仿宋" w:cs="仿宋"/>
          <w:color w:val="auto"/>
          <w:spacing w:val="14"/>
          <w:sz w:val="31"/>
          <w:szCs w:val="31"/>
          <w:lang w:val="en-US" w:eastAsia="zh-CN"/>
        </w:rPr>
        <w:t>-01</w:t>
      </w:r>
      <w:r>
        <w:rPr>
          <w:rFonts w:hint="eastAsia" w:ascii="仿宋" w:hAnsi="仿宋" w:eastAsia="仿宋" w:cs="仿宋"/>
          <w:color w:val="auto"/>
          <w:spacing w:val="14"/>
          <w:sz w:val="31"/>
          <w:szCs w:val="31"/>
        </w:rPr>
        <w:t>)</w:t>
      </w:r>
    </w:p>
    <w:p w14:paraId="563F70CC">
      <w:pPr>
        <w:rPr>
          <w:rFonts w:ascii="仿宋" w:hAnsi="仿宋" w:eastAsia="仿宋" w:cs="仿宋"/>
          <w:color w:val="auto"/>
        </w:rPr>
      </w:pPr>
    </w:p>
    <w:p w14:paraId="44FC0EBF">
      <w:pPr>
        <w:rPr>
          <w:rFonts w:ascii="仿宋" w:hAnsi="仿宋" w:eastAsia="仿宋" w:cs="仿宋"/>
          <w:color w:val="auto"/>
        </w:rPr>
      </w:pPr>
    </w:p>
    <w:p w14:paraId="084D21C1">
      <w:pPr>
        <w:pStyle w:val="16"/>
        <w:outlineLvl w:val="9"/>
        <w:rPr>
          <w:rFonts w:ascii="仿宋" w:hAnsi="仿宋" w:cs="仿宋"/>
          <w:color w:val="auto"/>
        </w:rPr>
      </w:pPr>
      <w:r>
        <w:rPr>
          <w:rFonts w:hint="eastAsia" w:ascii="仿宋" w:hAnsi="仿宋" w:cs="仿宋"/>
          <w:color w:val="auto"/>
        </w:rPr>
        <w:t>招标文件</w:t>
      </w:r>
    </w:p>
    <w:p w14:paraId="24F0AA43">
      <w:pPr>
        <w:pStyle w:val="16"/>
        <w:outlineLvl w:val="9"/>
        <w:rPr>
          <w:rFonts w:ascii="仿宋" w:hAnsi="仿宋" w:cs="仿宋"/>
          <w:color w:val="auto"/>
        </w:rPr>
      </w:pPr>
    </w:p>
    <w:p w14:paraId="721EE5F2">
      <w:pPr>
        <w:spacing w:line="241" w:lineRule="auto"/>
        <w:rPr>
          <w:rFonts w:ascii="仿宋" w:hAnsi="仿宋" w:eastAsia="仿宋" w:cs="仿宋"/>
          <w:color w:val="auto"/>
        </w:rPr>
      </w:pPr>
    </w:p>
    <w:p w14:paraId="4223AEE6">
      <w:pPr>
        <w:spacing w:before="113" w:line="228" w:lineRule="auto"/>
        <w:jc w:val="center"/>
        <w:outlineLvl w:val="0"/>
        <w:rPr>
          <w:rFonts w:ascii="仿宋" w:hAnsi="仿宋" w:eastAsia="仿宋" w:cs="仿宋"/>
          <w:color w:val="auto"/>
          <w:sz w:val="35"/>
          <w:szCs w:val="35"/>
        </w:rPr>
      </w:pPr>
      <w:bookmarkStart w:id="0" w:name="_bookmark1"/>
      <w:bookmarkEnd w:id="0"/>
      <w:bookmarkStart w:id="1" w:name="_Toc5043"/>
      <w:r>
        <w:rPr>
          <w:rFonts w:hint="eastAsia" w:ascii="仿宋" w:hAnsi="仿宋" w:eastAsia="仿宋" w:cs="仿宋"/>
          <w:color w:val="auto"/>
          <w:spacing w:val="2"/>
          <w:sz w:val="35"/>
          <w:szCs w:val="35"/>
          <w14:textOutline w14:w="6540" w14:cap="sq" w14:cmpd="sng" w14:algn="ctr">
            <w14:solidFill>
              <w14:srgbClr w14:val="000000"/>
            </w14:solidFill>
            <w14:prstDash w14:val="solid"/>
            <w14:bevel/>
          </w14:textOutline>
        </w:rPr>
        <w:t>第一册</w:t>
      </w:r>
      <w:bookmarkEnd w:id="1"/>
    </w:p>
    <w:p w14:paraId="2BA6721F">
      <w:pPr>
        <w:spacing w:line="268" w:lineRule="auto"/>
        <w:rPr>
          <w:rFonts w:ascii="仿宋" w:hAnsi="仿宋" w:eastAsia="仿宋" w:cs="仿宋"/>
          <w:color w:val="auto"/>
        </w:rPr>
      </w:pPr>
    </w:p>
    <w:p w14:paraId="0AABA6D3">
      <w:pPr>
        <w:spacing w:line="268" w:lineRule="auto"/>
        <w:rPr>
          <w:rFonts w:ascii="仿宋" w:hAnsi="仿宋" w:eastAsia="仿宋" w:cs="仿宋"/>
          <w:color w:val="auto"/>
        </w:rPr>
      </w:pPr>
    </w:p>
    <w:p w14:paraId="128F75C0">
      <w:pPr>
        <w:spacing w:line="268" w:lineRule="auto"/>
        <w:rPr>
          <w:rFonts w:ascii="仿宋" w:hAnsi="仿宋" w:eastAsia="仿宋" w:cs="仿宋"/>
          <w:color w:val="auto"/>
        </w:rPr>
      </w:pPr>
    </w:p>
    <w:p w14:paraId="1DF114B7">
      <w:pPr>
        <w:pStyle w:val="16"/>
        <w:jc w:val="both"/>
        <w:outlineLvl w:val="9"/>
        <w:rPr>
          <w:rFonts w:ascii="仿宋" w:hAnsi="仿宋" w:cs="仿宋"/>
          <w:color w:val="auto"/>
        </w:rPr>
      </w:pPr>
    </w:p>
    <w:p w14:paraId="037B9780">
      <w:pPr>
        <w:spacing w:line="268" w:lineRule="auto"/>
        <w:rPr>
          <w:rFonts w:ascii="仿宋" w:hAnsi="仿宋" w:eastAsia="仿宋" w:cs="仿宋"/>
          <w:color w:val="auto"/>
        </w:rPr>
      </w:pPr>
    </w:p>
    <w:p w14:paraId="610E5B21">
      <w:pPr>
        <w:spacing w:before="92" w:line="360" w:lineRule="auto"/>
        <w:ind w:left="1058" w:leftChars="504"/>
        <w:rPr>
          <w:rFonts w:ascii="仿宋" w:hAnsi="仿宋" w:eastAsia="仿宋" w:cs="仿宋"/>
          <w:color w:val="auto"/>
          <w:sz w:val="28"/>
          <w:szCs w:val="28"/>
        </w:rPr>
      </w:pPr>
      <w:r>
        <w:rPr>
          <w:rFonts w:hint="eastAsia" w:ascii="仿宋" w:hAnsi="仿宋" w:eastAsia="仿宋" w:cs="仿宋"/>
          <w:color w:val="auto"/>
          <w:spacing w:val="-2"/>
          <w:sz w:val="28"/>
          <w:szCs w:val="28"/>
        </w:rPr>
        <w:t>采购人：</w:t>
      </w:r>
      <w:r>
        <w:rPr>
          <w:rFonts w:hint="eastAsia" w:ascii="仿宋" w:hAnsi="仿宋" w:eastAsia="仿宋" w:cs="仿宋"/>
          <w:color w:val="auto"/>
          <w:spacing w:val="-2"/>
          <w:sz w:val="28"/>
          <w:szCs w:val="28"/>
          <w:u w:val="single"/>
        </w:rPr>
        <w:t>新疆维吾尔自治区地质研究院</w:t>
      </w:r>
    </w:p>
    <w:p w14:paraId="09B3C4D2">
      <w:pPr>
        <w:spacing w:line="360" w:lineRule="auto"/>
        <w:ind w:left="1058" w:leftChars="504"/>
        <w:rPr>
          <w:rFonts w:ascii="仿宋" w:hAnsi="仿宋" w:eastAsia="仿宋" w:cs="仿宋"/>
          <w:color w:val="auto"/>
        </w:rPr>
      </w:pPr>
    </w:p>
    <w:p w14:paraId="7992DC95">
      <w:pPr>
        <w:spacing w:before="91" w:line="360" w:lineRule="auto"/>
        <w:ind w:left="1058" w:leftChars="504"/>
        <w:rPr>
          <w:rFonts w:ascii="仿宋" w:hAnsi="仿宋" w:eastAsia="仿宋" w:cs="仿宋"/>
          <w:color w:val="auto"/>
          <w:sz w:val="28"/>
          <w:szCs w:val="28"/>
        </w:rPr>
      </w:pPr>
      <w:r>
        <w:rPr>
          <w:rFonts w:hint="eastAsia" w:ascii="仿宋" w:hAnsi="仿宋" w:eastAsia="仿宋" w:cs="仿宋"/>
          <w:color w:val="auto"/>
          <w:spacing w:val="-2"/>
          <w:sz w:val="28"/>
          <w:szCs w:val="28"/>
        </w:rPr>
        <w:t>代理机</w:t>
      </w:r>
      <w:r>
        <w:rPr>
          <w:rFonts w:hint="eastAsia" w:ascii="仿宋" w:hAnsi="仿宋" w:eastAsia="仿宋" w:cs="仿宋"/>
          <w:color w:val="auto"/>
          <w:spacing w:val="-1"/>
          <w:sz w:val="28"/>
          <w:szCs w:val="28"/>
        </w:rPr>
        <w:t>构：</w:t>
      </w:r>
      <w:r>
        <w:rPr>
          <w:rFonts w:hint="eastAsia" w:ascii="仿宋" w:hAnsi="仿宋" w:eastAsia="仿宋" w:cs="仿宋"/>
          <w:color w:val="auto"/>
          <w:spacing w:val="-1"/>
          <w:sz w:val="28"/>
          <w:szCs w:val="28"/>
          <w:u w:val="single"/>
        </w:rPr>
        <w:t>新疆国源土地矿产资源交易中心（有限公司）</w:t>
      </w:r>
    </w:p>
    <w:p w14:paraId="6F578BED">
      <w:pPr>
        <w:spacing w:before="262" w:line="360" w:lineRule="auto"/>
        <w:ind w:left="1058" w:leftChars="504"/>
        <w:rPr>
          <w:rFonts w:ascii="仿宋" w:hAnsi="仿宋" w:eastAsia="仿宋" w:cs="仿宋"/>
          <w:color w:val="auto"/>
          <w:spacing w:val="-1"/>
          <w:sz w:val="28"/>
          <w:szCs w:val="28"/>
          <w:u w:val="single"/>
        </w:rPr>
      </w:pPr>
      <w:r>
        <w:rPr>
          <w:rFonts w:hint="eastAsia" w:ascii="仿宋" w:hAnsi="仿宋" w:eastAsia="仿宋" w:cs="仿宋"/>
          <w:color w:val="auto"/>
          <w:spacing w:val="-17"/>
          <w:sz w:val="28"/>
          <w:szCs w:val="28"/>
        </w:rPr>
        <w:t>发出日期：</w:t>
      </w:r>
      <w:r>
        <w:rPr>
          <w:rFonts w:hint="eastAsia" w:ascii="仿宋" w:hAnsi="仿宋" w:eastAsia="仿宋" w:cs="仿宋"/>
          <w:color w:val="auto"/>
          <w:spacing w:val="-1"/>
          <w:sz w:val="28"/>
          <w:szCs w:val="28"/>
          <w:u w:val="single"/>
        </w:rPr>
        <w:t>2025年</w:t>
      </w:r>
      <w:r>
        <w:rPr>
          <w:rFonts w:hint="eastAsia" w:ascii="仿宋" w:hAnsi="仿宋" w:eastAsia="仿宋" w:cs="仿宋"/>
          <w:color w:val="auto"/>
          <w:spacing w:val="-1"/>
          <w:sz w:val="28"/>
          <w:szCs w:val="28"/>
          <w:u w:val="single"/>
          <w:lang w:val="en-US" w:eastAsia="zh-CN"/>
        </w:rPr>
        <w:t>5</w:t>
      </w:r>
      <w:r>
        <w:rPr>
          <w:rFonts w:hint="eastAsia" w:ascii="仿宋" w:hAnsi="仿宋" w:eastAsia="仿宋" w:cs="仿宋"/>
          <w:color w:val="auto"/>
          <w:spacing w:val="-1"/>
          <w:sz w:val="28"/>
          <w:szCs w:val="28"/>
          <w:u w:val="single"/>
        </w:rPr>
        <w:t>月</w:t>
      </w:r>
    </w:p>
    <w:p w14:paraId="180492BF">
      <w:pPr>
        <w:spacing w:line="360" w:lineRule="auto"/>
        <w:ind w:left="1058" w:leftChars="504"/>
        <w:rPr>
          <w:rFonts w:ascii="仿宋" w:hAnsi="仿宋" w:eastAsia="仿宋" w:cs="仿宋"/>
          <w:color w:val="auto"/>
        </w:rPr>
        <w:sectPr>
          <w:headerReference r:id="rId3" w:type="default"/>
          <w:footerReference r:id="rId4" w:type="default"/>
          <w:pgSz w:w="11906" w:h="16839"/>
          <w:pgMar w:top="1440" w:right="1080" w:bottom="1440" w:left="1080" w:header="0" w:footer="0" w:gutter="0"/>
          <w:cols w:space="720" w:num="1"/>
        </w:sectPr>
      </w:pPr>
    </w:p>
    <w:p w14:paraId="1BFC762A">
      <w:pPr>
        <w:jc w:val="center"/>
        <w:rPr>
          <w:rFonts w:ascii="仿宋" w:hAnsi="仿宋" w:eastAsia="仿宋" w:cs="仿宋"/>
          <w:color w:val="auto"/>
          <w:sz w:val="48"/>
          <w:szCs w:val="48"/>
        </w:rPr>
      </w:pPr>
      <w:r>
        <w:rPr>
          <w:rFonts w:hint="eastAsia" w:ascii="仿宋" w:hAnsi="仿宋" w:eastAsia="仿宋" w:cs="仿宋"/>
          <w:b/>
          <w:bCs/>
          <w:color w:val="auto"/>
          <w:sz w:val="48"/>
          <w:szCs w:val="48"/>
        </w:rPr>
        <w:t>目录</w:t>
      </w:r>
    </w:p>
    <w:p w14:paraId="43896D90">
      <w:pPr>
        <w:pStyle w:val="14"/>
        <w:tabs>
          <w:tab w:val="right" w:leader="dot" w:pos="9750"/>
        </w:tabs>
        <w:spacing w:line="360" w:lineRule="auto"/>
        <w:rPr>
          <w:rFonts w:ascii="仿宋" w:hAnsi="仿宋" w:eastAsia="仿宋" w:cs="仿宋"/>
          <w:color w:val="auto"/>
          <w:sz w:val="24"/>
          <w:szCs w:val="24"/>
        </w:rPr>
      </w:pPr>
      <w:r>
        <w:rPr>
          <w:rFonts w:hint="eastAsia" w:ascii="仿宋" w:hAnsi="仿宋" w:eastAsia="仿宋" w:cs="仿宋"/>
          <w:b/>
          <w:color w:val="auto"/>
          <w:spacing w:val="6"/>
          <w:sz w:val="24"/>
          <w:szCs w:val="24"/>
          <w14:textOutline w14:w="5791" w14:cap="sq" w14:cmpd="sng" w14:algn="ctr">
            <w14:solidFill>
              <w14:srgbClr w14:val="000000"/>
            </w14:solidFill>
            <w14:prstDash w14:val="solid"/>
            <w14:bevel/>
          </w14:textOutline>
        </w:rPr>
        <w:fldChar w:fldCharType="begin"/>
      </w:r>
      <w:r>
        <w:rPr>
          <w:rFonts w:hint="eastAsia" w:ascii="仿宋" w:hAnsi="仿宋" w:eastAsia="仿宋" w:cs="仿宋"/>
          <w:b/>
          <w:color w:val="auto"/>
          <w:spacing w:val="6"/>
          <w:sz w:val="24"/>
          <w:szCs w:val="24"/>
          <w14:textOutline w14:w="5791" w14:cap="sq" w14:cmpd="sng" w14:algn="ctr">
            <w14:solidFill>
              <w14:srgbClr w14:val="000000"/>
            </w14:solidFill>
            <w14:prstDash w14:val="solid"/>
            <w14:bevel/>
          </w14:textOutline>
        </w:rPr>
        <w:instrText xml:space="preserve">TOC \o "1-1" \h \u </w:instrText>
      </w:r>
      <w:r>
        <w:rPr>
          <w:rFonts w:hint="eastAsia" w:ascii="仿宋" w:hAnsi="仿宋" w:eastAsia="仿宋" w:cs="仿宋"/>
          <w:b/>
          <w:color w:val="auto"/>
          <w:spacing w:val="6"/>
          <w:sz w:val="24"/>
          <w:szCs w:val="24"/>
          <w14:textOutline w14:w="5791" w14:cap="sq" w14:cmpd="sng" w14:algn="ctr">
            <w14:solidFill>
              <w14:srgbClr w14:val="000000"/>
            </w14:solidFill>
            <w14:prstDash w14:val="solid"/>
            <w14:bevel/>
          </w14:textOutline>
        </w:rPr>
        <w:fldChar w:fldCharType="separate"/>
      </w:r>
      <w:r>
        <w:rPr>
          <w:color w:val="auto"/>
        </w:rPr>
        <w:fldChar w:fldCharType="begin"/>
      </w:r>
      <w:r>
        <w:rPr>
          <w:color w:val="auto"/>
        </w:rPr>
        <w:instrText xml:space="preserve"> HYPERLINK \l "_Toc5043" </w:instrText>
      </w:r>
      <w:r>
        <w:rPr>
          <w:color w:val="auto"/>
        </w:rPr>
        <w:fldChar w:fldCharType="separate"/>
      </w:r>
      <w:r>
        <w:rPr>
          <w:rFonts w:hint="eastAsia" w:ascii="仿宋" w:hAnsi="仿宋" w:eastAsia="仿宋" w:cs="仿宋"/>
          <w:color w:val="auto"/>
          <w:spacing w:val="2"/>
          <w:sz w:val="24"/>
          <w:szCs w:val="24"/>
          <w14:textOutline w14:w="6540" w14:cap="sq" w14:cmpd="sng" w14:algn="ctr">
            <w14:solidFill>
              <w14:srgbClr w14:val="000000"/>
            </w14:solidFill>
            <w14:prstDash w14:val="solid"/>
            <w14:bevel/>
          </w14:textOutline>
        </w:rPr>
        <w:t>第一册</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_Toc5043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F889096">
      <w:pPr>
        <w:pStyle w:val="14"/>
        <w:tabs>
          <w:tab w:val="right" w:leader="dot" w:pos="9750"/>
        </w:tabs>
        <w:spacing w:line="360" w:lineRule="auto"/>
        <w:rPr>
          <w:rFonts w:ascii="仿宋" w:hAnsi="仿宋" w:eastAsia="仿宋" w:cs="仿宋"/>
          <w:color w:val="auto"/>
          <w:sz w:val="24"/>
          <w:szCs w:val="24"/>
        </w:rPr>
      </w:pPr>
      <w:r>
        <w:rPr>
          <w:color w:val="auto"/>
        </w:rPr>
        <w:fldChar w:fldCharType="begin"/>
      </w:r>
      <w:r>
        <w:rPr>
          <w:color w:val="auto"/>
        </w:rPr>
        <w:instrText xml:space="preserve"> HYPERLINK \l "_Toc10820" </w:instrText>
      </w:r>
      <w:r>
        <w:rPr>
          <w:color w:val="auto"/>
        </w:rPr>
        <w:fldChar w:fldCharType="separate"/>
      </w:r>
      <w:r>
        <w:rPr>
          <w:rFonts w:hint="eastAsia" w:ascii="仿宋" w:hAnsi="仿宋" w:eastAsia="仿宋" w:cs="仿宋"/>
          <w:bCs/>
          <w:color w:val="auto"/>
          <w:sz w:val="24"/>
          <w:szCs w:val="24"/>
        </w:rPr>
        <w:t>第1章投标人须知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_Toc10820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F0359F4">
      <w:pPr>
        <w:pStyle w:val="14"/>
        <w:tabs>
          <w:tab w:val="right" w:leader="dot" w:pos="9750"/>
        </w:tabs>
        <w:spacing w:line="360" w:lineRule="auto"/>
        <w:rPr>
          <w:rFonts w:ascii="仿宋" w:hAnsi="仿宋" w:eastAsia="仿宋" w:cs="仿宋"/>
          <w:color w:val="auto"/>
          <w:sz w:val="24"/>
          <w:szCs w:val="24"/>
        </w:rPr>
      </w:pPr>
      <w:r>
        <w:rPr>
          <w:color w:val="auto"/>
        </w:rPr>
        <w:fldChar w:fldCharType="begin"/>
      </w:r>
      <w:r>
        <w:rPr>
          <w:color w:val="auto"/>
        </w:rPr>
        <w:instrText xml:space="preserve"> HYPERLINK \l "_Toc14514" </w:instrText>
      </w:r>
      <w:r>
        <w:rPr>
          <w:color w:val="auto"/>
        </w:rPr>
        <w:fldChar w:fldCharType="separate"/>
      </w:r>
      <w:r>
        <w:rPr>
          <w:rFonts w:hint="eastAsia" w:ascii="仿宋" w:hAnsi="仿宋" w:eastAsia="仿宋" w:cs="仿宋"/>
          <w:bCs/>
          <w:color w:val="auto"/>
          <w:sz w:val="24"/>
          <w:szCs w:val="24"/>
        </w:rPr>
        <w:t>第2章投标文件格式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_Toc14514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353DA3A">
      <w:pPr>
        <w:pStyle w:val="14"/>
        <w:tabs>
          <w:tab w:val="right" w:leader="dot" w:pos="9750"/>
        </w:tabs>
        <w:spacing w:line="360" w:lineRule="auto"/>
        <w:rPr>
          <w:rFonts w:ascii="仿宋" w:hAnsi="仿宋" w:eastAsia="仿宋" w:cs="仿宋"/>
          <w:color w:val="auto"/>
          <w:sz w:val="24"/>
          <w:szCs w:val="24"/>
        </w:rPr>
      </w:pPr>
      <w:r>
        <w:rPr>
          <w:color w:val="auto"/>
        </w:rPr>
        <w:fldChar w:fldCharType="begin"/>
      </w:r>
      <w:r>
        <w:rPr>
          <w:color w:val="auto"/>
        </w:rPr>
        <w:instrText xml:space="preserve"> HYPERLINK \l "_Toc7926" </w:instrText>
      </w:r>
      <w:r>
        <w:rPr>
          <w:color w:val="auto"/>
        </w:rPr>
        <w:fldChar w:fldCharType="separate"/>
      </w:r>
      <w:r>
        <w:rPr>
          <w:rFonts w:hint="eastAsia" w:ascii="仿宋" w:hAnsi="仿宋" w:eastAsia="仿宋" w:cs="仿宋"/>
          <w:color w:val="auto"/>
          <w:spacing w:val="2"/>
          <w:sz w:val="24"/>
          <w:szCs w:val="24"/>
          <w14:textOutline w14:w="6540" w14:cap="sq" w14:cmpd="sng" w14:algn="ctr">
            <w14:solidFill>
              <w14:srgbClr w14:val="000000"/>
            </w14:solidFill>
            <w14:prstDash w14:val="solid"/>
            <w14:bevel/>
          </w14:textOutline>
        </w:rPr>
        <w:t>第二册</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_Toc7926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40</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AAA4989">
      <w:pPr>
        <w:pStyle w:val="14"/>
        <w:tabs>
          <w:tab w:val="right" w:leader="dot" w:pos="9750"/>
        </w:tabs>
        <w:spacing w:line="360" w:lineRule="auto"/>
        <w:rPr>
          <w:rFonts w:ascii="仿宋" w:hAnsi="仿宋" w:eastAsia="仿宋" w:cs="仿宋"/>
          <w:color w:val="auto"/>
          <w:sz w:val="24"/>
          <w:szCs w:val="24"/>
        </w:rPr>
      </w:pPr>
      <w:r>
        <w:rPr>
          <w:color w:val="auto"/>
        </w:rPr>
        <w:fldChar w:fldCharType="begin"/>
      </w:r>
      <w:r>
        <w:rPr>
          <w:color w:val="auto"/>
        </w:rPr>
        <w:instrText xml:space="preserve"> HYPERLINK \l "_Toc2629" </w:instrText>
      </w:r>
      <w:r>
        <w:rPr>
          <w:color w:val="auto"/>
        </w:rPr>
        <w:fldChar w:fldCharType="separate"/>
      </w:r>
      <w:r>
        <w:rPr>
          <w:rFonts w:hint="eastAsia" w:ascii="仿宋" w:hAnsi="仿宋" w:eastAsia="仿宋" w:cs="仿宋"/>
          <w:bCs/>
          <w:color w:val="auto"/>
          <w:sz w:val="24"/>
          <w:szCs w:val="24"/>
        </w:rPr>
        <w:t>第3章投标邀请</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_Toc2629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55BD3F12">
      <w:pPr>
        <w:pStyle w:val="14"/>
        <w:tabs>
          <w:tab w:val="right" w:leader="dot" w:pos="9750"/>
        </w:tabs>
        <w:spacing w:line="360" w:lineRule="auto"/>
        <w:rPr>
          <w:rFonts w:ascii="仿宋" w:hAnsi="仿宋" w:eastAsia="仿宋" w:cs="仿宋"/>
          <w:color w:val="auto"/>
          <w:sz w:val="24"/>
          <w:szCs w:val="24"/>
        </w:rPr>
      </w:pPr>
      <w:r>
        <w:rPr>
          <w:color w:val="auto"/>
        </w:rPr>
        <w:fldChar w:fldCharType="begin"/>
      </w:r>
      <w:r>
        <w:rPr>
          <w:color w:val="auto"/>
        </w:rPr>
        <w:instrText xml:space="preserve"> HYPERLINK \l "_Toc11738" </w:instrText>
      </w:r>
      <w:r>
        <w:rPr>
          <w:color w:val="auto"/>
        </w:rPr>
        <w:fldChar w:fldCharType="separate"/>
      </w:r>
      <w:r>
        <w:rPr>
          <w:rFonts w:hint="eastAsia" w:ascii="仿宋" w:hAnsi="仿宋" w:eastAsia="仿宋" w:cs="仿宋"/>
          <w:bCs/>
          <w:color w:val="auto"/>
          <w:sz w:val="24"/>
          <w:szCs w:val="24"/>
        </w:rPr>
        <w:t>第4章投标人须知资料表</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_Toc11738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392E0AF">
      <w:pPr>
        <w:pStyle w:val="14"/>
        <w:tabs>
          <w:tab w:val="right" w:leader="dot" w:pos="9750"/>
        </w:tabs>
        <w:spacing w:line="360" w:lineRule="auto"/>
        <w:rPr>
          <w:rFonts w:ascii="仿宋" w:hAnsi="仿宋" w:eastAsia="仿宋" w:cs="仿宋"/>
          <w:color w:val="auto"/>
          <w:sz w:val="24"/>
          <w:szCs w:val="24"/>
        </w:rPr>
      </w:pPr>
      <w:r>
        <w:rPr>
          <w:color w:val="auto"/>
        </w:rPr>
        <w:fldChar w:fldCharType="begin"/>
      </w:r>
      <w:r>
        <w:rPr>
          <w:color w:val="auto"/>
        </w:rPr>
        <w:instrText xml:space="preserve"> HYPERLINK \l "_Toc23615" </w:instrText>
      </w:r>
      <w:r>
        <w:rPr>
          <w:color w:val="auto"/>
        </w:rPr>
        <w:fldChar w:fldCharType="separate"/>
      </w:r>
      <w:r>
        <w:rPr>
          <w:rFonts w:hint="eastAsia" w:ascii="仿宋" w:hAnsi="仿宋" w:eastAsia="仿宋" w:cs="仿宋"/>
          <w:bCs/>
          <w:color w:val="auto"/>
          <w:sz w:val="24"/>
          <w:szCs w:val="24"/>
        </w:rPr>
        <w:t>第5章采购需求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_Toc23615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5E7FE0C9">
      <w:pPr>
        <w:pStyle w:val="14"/>
        <w:tabs>
          <w:tab w:val="right" w:leader="dot" w:pos="9750"/>
        </w:tabs>
        <w:spacing w:line="360" w:lineRule="auto"/>
        <w:rPr>
          <w:rFonts w:ascii="仿宋" w:hAnsi="仿宋" w:eastAsia="仿宋" w:cs="仿宋"/>
          <w:color w:val="auto"/>
          <w:sz w:val="24"/>
          <w:szCs w:val="24"/>
        </w:rPr>
      </w:pPr>
      <w:r>
        <w:rPr>
          <w:color w:val="auto"/>
        </w:rPr>
        <w:fldChar w:fldCharType="begin"/>
      </w:r>
      <w:r>
        <w:rPr>
          <w:color w:val="auto"/>
        </w:rPr>
        <w:instrText xml:space="preserve"> HYPERLINK \l "_Toc15572" </w:instrText>
      </w:r>
      <w:r>
        <w:rPr>
          <w:color w:val="auto"/>
        </w:rPr>
        <w:fldChar w:fldCharType="separate"/>
      </w:r>
      <w:r>
        <w:rPr>
          <w:rFonts w:hint="eastAsia" w:ascii="仿宋" w:hAnsi="仿宋" w:eastAsia="仿宋" w:cs="仿宋"/>
          <w:bCs/>
          <w:color w:val="auto"/>
          <w:sz w:val="24"/>
          <w:szCs w:val="24"/>
        </w:rPr>
        <w:t>第6章评标方法和标准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_Toc15572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03707EC">
      <w:pPr>
        <w:pStyle w:val="14"/>
        <w:tabs>
          <w:tab w:val="right" w:leader="dot" w:pos="9750"/>
        </w:tabs>
        <w:spacing w:line="360" w:lineRule="auto"/>
        <w:rPr>
          <w:rFonts w:ascii="仿宋" w:hAnsi="仿宋" w:eastAsia="仿宋" w:cs="仿宋"/>
          <w:color w:val="auto"/>
          <w:sz w:val="24"/>
          <w:szCs w:val="24"/>
        </w:rPr>
      </w:pPr>
      <w:r>
        <w:rPr>
          <w:color w:val="auto"/>
        </w:rPr>
        <w:fldChar w:fldCharType="begin"/>
      </w:r>
      <w:r>
        <w:rPr>
          <w:color w:val="auto"/>
        </w:rPr>
        <w:instrText xml:space="preserve"> HYPERLINK \l "_Toc29242" </w:instrText>
      </w:r>
      <w:r>
        <w:rPr>
          <w:color w:val="auto"/>
        </w:rPr>
        <w:fldChar w:fldCharType="separate"/>
      </w:r>
      <w:r>
        <w:rPr>
          <w:rFonts w:hint="eastAsia" w:ascii="仿宋" w:hAnsi="仿宋" w:eastAsia="仿宋" w:cs="仿宋"/>
          <w:color w:val="auto"/>
          <w:spacing w:val="2"/>
          <w:sz w:val="24"/>
          <w:szCs w:val="24"/>
          <w14:textOutline w14:w="6540" w14:cap="sq" w14:cmpd="sng" w14:algn="ctr">
            <w14:solidFill>
              <w14:srgbClr w14:val="000000"/>
            </w14:solidFill>
            <w14:prstDash w14:val="solid"/>
            <w14:bevel/>
          </w14:textOutline>
        </w:rPr>
        <w:t>第三册</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_Toc29242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19B73E6">
      <w:pPr>
        <w:pStyle w:val="14"/>
        <w:tabs>
          <w:tab w:val="right" w:leader="dot" w:pos="9750"/>
        </w:tabs>
        <w:spacing w:line="360" w:lineRule="auto"/>
        <w:rPr>
          <w:rFonts w:ascii="仿宋" w:hAnsi="仿宋" w:eastAsia="仿宋" w:cs="仿宋"/>
          <w:color w:val="auto"/>
          <w:sz w:val="24"/>
          <w:szCs w:val="24"/>
        </w:rPr>
      </w:pPr>
      <w:r>
        <w:rPr>
          <w:color w:val="auto"/>
        </w:rPr>
        <w:fldChar w:fldCharType="begin"/>
      </w:r>
      <w:r>
        <w:rPr>
          <w:color w:val="auto"/>
        </w:rPr>
        <w:instrText xml:space="preserve"> HYPERLINK \l "_Toc15690" </w:instrText>
      </w:r>
      <w:r>
        <w:rPr>
          <w:color w:val="auto"/>
        </w:rPr>
        <w:fldChar w:fldCharType="separate"/>
      </w:r>
      <w:r>
        <w:rPr>
          <w:rFonts w:hint="eastAsia" w:ascii="仿宋" w:hAnsi="仿宋" w:eastAsia="仿宋" w:cs="仿宋"/>
          <w:bCs/>
          <w:color w:val="auto"/>
          <w:sz w:val="24"/>
          <w:szCs w:val="24"/>
        </w:rPr>
        <w:t>第7章政府采购合同</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_Toc15690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08E9032">
      <w:pPr>
        <w:snapToGrid/>
        <w:spacing w:before="200" w:after="200"/>
        <w:rPr>
          <w:rFonts w:ascii="仿宋" w:hAnsi="仿宋" w:eastAsia="仿宋" w:cs="仿宋"/>
          <w:b/>
          <w:color w:val="auto"/>
          <w:spacing w:val="6"/>
          <w:sz w:val="24"/>
          <w:szCs w:val="31"/>
          <w14:textOutline w14:w="5791" w14:cap="sq" w14:cmpd="sng" w14:algn="ctr">
            <w14:solidFill>
              <w14:srgbClr w14:val="000000"/>
            </w14:solidFill>
            <w14:prstDash w14:val="solid"/>
            <w14:bevel/>
          </w14:textOutline>
        </w:rPr>
        <w:sectPr>
          <w:footerReference r:id="rId5" w:type="default"/>
          <w:pgSz w:w="11910" w:h="16840"/>
          <w:pgMar w:top="1440" w:right="1080" w:bottom="1440" w:left="1080" w:header="0" w:footer="271" w:gutter="0"/>
          <w:pgNumType w:start="1"/>
          <w:cols w:space="720" w:num="1"/>
        </w:sectPr>
      </w:pPr>
      <w:r>
        <w:rPr>
          <w:rFonts w:hint="eastAsia" w:ascii="仿宋" w:hAnsi="仿宋" w:eastAsia="仿宋" w:cs="仿宋"/>
          <w:color w:val="auto"/>
          <w:spacing w:val="6"/>
          <w:sz w:val="24"/>
          <w:szCs w:val="24"/>
          <w14:textOutline w14:w="5791" w14:cap="sq" w14:cmpd="sng" w14:algn="ctr">
            <w14:solidFill>
              <w14:srgbClr w14:val="000000"/>
            </w14:solidFill>
            <w14:prstDash w14:val="solid"/>
            <w14:bevel/>
          </w14:textOutline>
        </w:rPr>
        <w:fldChar w:fldCharType="end"/>
      </w:r>
    </w:p>
    <w:p w14:paraId="3F760CDF">
      <w:pPr>
        <w:spacing w:line="360" w:lineRule="auto"/>
        <w:ind w:firstLine="482" w:firstLineChars="200"/>
        <w:rPr>
          <w:rFonts w:ascii="仿宋" w:hAnsi="仿宋" w:eastAsia="仿宋" w:cs="仿宋"/>
          <w:b/>
          <w:bCs/>
          <w:color w:val="auto"/>
          <w:sz w:val="24"/>
          <w:szCs w:val="24"/>
        </w:rPr>
      </w:pPr>
      <w:bookmarkStart w:id="2" w:name="_Toc10820"/>
      <w:r>
        <w:rPr>
          <w:rFonts w:hint="eastAsia" w:ascii="仿宋" w:hAnsi="仿宋" w:eastAsia="仿宋" w:cs="仿宋"/>
          <w:b/>
          <w:bCs/>
          <w:color w:val="auto"/>
          <w:sz w:val="24"/>
          <w:szCs w:val="24"/>
        </w:rPr>
        <w:t>第1章投标人须知</w:t>
      </w:r>
      <w:bookmarkEnd w:id="2"/>
    </w:p>
    <w:p w14:paraId="470BAFC6">
      <w:pPr>
        <w:spacing w:line="360" w:lineRule="auto"/>
        <w:ind w:firstLine="482" w:firstLineChars="200"/>
        <w:rPr>
          <w:rFonts w:ascii="仿宋" w:hAnsi="仿宋" w:eastAsia="仿宋" w:cs="仿宋"/>
          <w:color w:val="auto"/>
          <w:sz w:val="24"/>
          <w:szCs w:val="24"/>
        </w:rPr>
      </w:pPr>
      <w:bookmarkStart w:id="3" w:name="_bookmark3"/>
      <w:bookmarkEnd w:id="3"/>
      <w:r>
        <w:rPr>
          <w:rFonts w:hint="eastAsia" w:ascii="仿宋" w:hAnsi="仿宋" w:eastAsia="仿宋" w:cs="仿宋"/>
          <w:b/>
          <w:bCs/>
          <w:color w:val="auto"/>
          <w:sz w:val="24"/>
          <w:szCs w:val="24"/>
        </w:rPr>
        <w:t>一、总则</w:t>
      </w:r>
    </w:p>
    <w:p w14:paraId="575D7224">
      <w:pPr>
        <w:spacing w:line="360" w:lineRule="auto"/>
        <w:ind w:firstLine="482" w:firstLineChars="200"/>
        <w:rPr>
          <w:rFonts w:ascii="仿宋" w:hAnsi="仿宋" w:eastAsia="仿宋" w:cs="仿宋"/>
          <w:color w:val="auto"/>
          <w:sz w:val="24"/>
          <w:szCs w:val="24"/>
        </w:rPr>
      </w:pPr>
      <w:bookmarkStart w:id="4" w:name="_Toc2395"/>
      <w:r>
        <w:rPr>
          <w:rFonts w:hint="eastAsia" w:ascii="仿宋" w:hAnsi="仿宋" w:eastAsia="仿宋" w:cs="仿宋"/>
          <w:b/>
          <w:bCs/>
          <w:color w:val="auto"/>
          <w:sz w:val="24"/>
          <w:szCs w:val="24"/>
        </w:rPr>
        <w:t>1.采购人、采购代理机构及投标人</w:t>
      </w:r>
      <w:bookmarkEnd w:id="4"/>
    </w:p>
    <w:p w14:paraId="713E5D6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1.1采购人：是指依法开展政府采购活动的国家机关、事业单位、团体组织。本项目的采购人见投标人须知资料表。</w:t>
      </w:r>
    </w:p>
    <w:p w14:paraId="48EFD15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1.2采购代理机构：是指集中采购机构或从事采购代理业务的社会中介机构。本项目的采购代理机构见投标人须知资料表。</w:t>
      </w:r>
    </w:p>
    <w:p w14:paraId="136E398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1.3投标人：是指向采购人提供货物、工程或者服务的法人、非法人组织或者自然人。本项目的投标人须满足以下条件：</w:t>
      </w:r>
    </w:p>
    <w:p w14:paraId="2E5C148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1.3.1在中华人民共和国境内注册，能够独立承担民事责任，有生产或供应能力的本国投标单位。</w:t>
      </w:r>
    </w:p>
    <w:p w14:paraId="65B96BA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1.3.2具备《中华人民共和国政府采购法》第二十二条关于投标单位条件的规定，遵守本项目采购人本级和上级财政部门政府采购的有关规定。</w:t>
      </w:r>
    </w:p>
    <w:p w14:paraId="719F729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1.3.3以采购代理机构认可的方式获得了本项目的招标文件。</w:t>
      </w:r>
    </w:p>
    <w:p w14:paraId="5360BFD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1.3.4符合投标人须知资料表中规定的其他要求。</w:t>
      </w:r>
    </w:p>
    <w:p w14:paraId="7A51BAC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1.3.5若投标人须知资料表中写明专门面向中小企业采购的，如投标人为非中小企业,其投标将被认定为投标无效。</w:t>
      </w:r>
    </w:p>
    <w:p w14:paraId="1A0E1FD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1.4如投标人须知资料表中允许联合体投标，对联合体规定如下：</w:t>
      </w:r>
    </w:p>
    <w:p w14:paraId="5BA38045">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1.4.1两个以上投标单位可以组成一个投标联合体，以一个投标人的身份投标。</w:t>
      </w:r>
    </w:p>
    <w:p w14:paraId="1B6FB4E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1.4.2联合体各方均应符合《中华人民共和国政府采购法》第二十二条规定的条件。</w:t>
      </w:r>
    </w:p>
    <w:p w14:paraId="3F3EAF0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1.4.3采购人根据采购项目对投标人的特殊要求，联合体中至少应当有一方符合相关规定要求。</w:t>
      </w:r>
    </w:p>
    <w:p w14:paraId="667BFEB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1.4.4联合体各方应签订共同投标协议，明确约定联合体各方承担的工作和相应的责任，并将共同投标协议连同投标文件一并提交招标采购单位。</w:t>
      </w:r>
    </w:p>
    <w:p w14:paraId="3BFFE49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1.4.5大中型企业、其他自然人、法人或者非法人组织与小型、微型企业组成联合体共同参加投标，共同投标协议中应写明小型、微型企业的协议合同金额占到共同投标协议投标总金额的比例。</w:t>
      </w:r>
    </w:p>
    <w:p w14:paraId="0E0E48A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1.4.6联合体中有同类资质的投标单位按照联合体分工承担相同工作的，按照资质等级较低的投标单位确定资质等级。</w:t>
      </w:r>
    </w:p>
    <w:p w14:paraId="2BABAC8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1.4.7以联合体形式参加政府采购活动的，联合体各方不得再单独参加或者与其他投标单位另外组成联合体参加本项目投标，否则相关投标将被认定为投标无效。</w:t>
      </w:r>
    </w:p>
    <w:p w14:paraId="33467DA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1.4.8对联合体投标的其他资格要求见投标人须知资料表。</w:t>
      </w:r>
    </w:p>
    <w:p w14:paraId="360545F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1.5单位负责人为同一人或者存在直接控股、管理关系的不同投标单位，其相关投标将被认定为投标无效。</w:t>
      </w:r>
    </w:p>
    <w:p w14:paraId="46976F9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1.6为本项目提供过整体设计、规范编制或者项目管理、监理、检测等服务的投标单位，不得再参加本项目上述服务以外的其他采购活动。否则其投标将被认定为投标无效。</w:t>
      </w:r>
    </w:p>
    <w:p w14:paraId="757E479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1.7投标人在投标过程中不得向采购人提供或给予影响其正常决策行为的任何有价值物品或服务。一经发现，其投标将被认定为投标无效。</w:t>
      </w:r>
    </w:p>
    <w:p w14:paraId="357B522E">
      <w:pPr>
        <w:spacing w:line="360" w:lineRule="auto"/>
        <w:ind w:firstLine="482" w:firstLineChars="200"/>
        <w:rPr>
          <w:rFonts w:ascii="仿宋" w:hAnsi="仿宋" w:eastAsia="仿宋" w:cs="仿宋"/>
          <w:b/>
          <w:bCs/>
          <w:color w:val="auto"/>
          <w:sz w:val="24"/>
          <w:szCs w:val="24"/>
        </w:rPr>
      </w:pPr>
      <w:bookmarkStart w:id="5" w:name="_Toc1811"/>
      <w:r>
        <w:rPr>
          <w:rFonts w:hint="eastAsia" w:ascii="仿宋" w:hAnsi="仿宋" w:eastAsia="仿宋" w:cs="仿宋"/>
          <w:b/>
          <w:bCs/>
          <w:color w:val="auto"/>
          <w:sz w:val="24"/>
          <w:szCs w:val="24"/>
        </w:rPr>
        <w:t>2.资金来源</w:t>
      </w:r>
      <w:bookmarkEnd w:id="5"/>
    </w:p>
    <w:p w14:paraId="1FB27BB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2.1本项目的采购人已获得足以支付本次招标后所签订的合同项下的资金(包括财政性资金和本项目采购中无法与财政性资金分割的非财政性资金)。</w:t>
      </w:r>
    </w:p>
    <w:p w14:paraId="6F93661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2.2项目预算金额和分项或分包最高限价见投标人须知资料表。</w:t>
      </w:r>
    </w:p>
    <w:p w14:paraId="583630D5">
      <w:pPr>
        <w:snapToGrid/>
        <w:spacing w:line="360" w:lineRule="auto"/>
        <w:ind w:firstLine="516" w:firstLineChars="200"/>
        <w:rPr>
          <w:rFonts w:ascii="仿宋" w:hAnsi="仿宋" w:eastAsia="仿宋" w:cs="仿宋"/>
          <w:color w:val="auto"/>
          <w:sz w:val="24"/>
          <w:szCs w:val="24"/>
        </w:rPr>
      </w:pPr>
      <w:r>
        <w:rPr>
          <w:rFonts w:hint="eastAsia" w:ascii="仿宋" w:hAnsi="仿宋" w:eastAsia="仿宋" w:cs="仿宋"/>
          <w:color w:val="auto"/>
          <w:spacing w:val="9"/>
          <w:sz w:val="24"/>
          <w:szCs w:val="24"/>
        </w:rPr>
        <w:t>2.3投标人报价超过招标文件规定的预算金额或者分项、分包最高限价的，其投标将被认定为</w:t>
      </w:r>
      <w:r>
        <w:rPr>
          <w:rFonts w:hint="eastAsia" w:ascii="仿宋" w:hAnsi="仿宋" w:eastAsia="仿宋" w:cs="仿宋"/>
          <w:color w:val="auto"/>
          <w:sz w:val="24"/>
          <w:szCs w:val="24"/>
        </w:rPr>
        <w:t>投标无效。</w:t>
      </w:r>
    </w:p>
    <w:p w14:paraId="199C3CBC">
      <w:pPr>
        <w:snapToGrid/>
        <w:spacing w:line="360" w:lineRule="auto"/>
        <w:ind w:firstLine="510" w:firstLineChars="200"/>
        <w:outlineLvl w:val="2"/>
        <w:rPr>
          <w:rFonts w:ascii="仿宋" w:hAnsi="仿宋" w:eastAsia="仿宋" w:cs="仿宋"/>
          <w:color w:val="auto"/>
          <w:spacing w:val="7"/>
          <w:sz w:val="24"/>
          <w:szCs w:val="24"/>
        </w:rPr>
      </w:pPr>
      <w:bookmarkStart w:id="6" w:name="_Toc16305"/>
      <w:r>
        <w:rPr>
          <w:rFonts w:hint="eastAsia" w:ascii="仿宋" w:hAnsi="仿宋" w:eastAsia="仿宋" w:cs="仿宋"/>
          <w:b/>
          <w:bCs/>
          <w:color w:val="auto"/>
          <w:spacing w:val="7"/>
          <w:sz w:val="24"/>
          <w:szCs w:val="24"/>
        </w:rPr>
        <w:t>3.投标费用</w:t>
      </w:r>
      <w:bookmarkEnd w:id="6"/>
    </w:p>
    <w:p w14:paraId="3BFB79BA">
      <w:pPr>
        <w:snapToGrid/>
        <w:spacing w:line="360" w:lineRule="auto"/>
        <w:ind w:firstLine="516" w:firstLineChars="200"/>
        <w:rPr>
          <w:rFonts w:ascii="仿宋" w:hAnsi="仿宋" w:eastAsia="仿宋" w:cs="仿宋"/>
          <w:color w:val="auto"/>
          <w:sz w:val="24"/>
          <w:szCs w:val="24"/>
        </w:rPr>
      </w:pPr>
      <w:r>
        <w:rPr>
          <w:rFonts w:hint="eastAsia" w:ascii="仿宋" w:hAnsi="仿宋" w:eastAsia="仿宋" w:cs="仿宋"/>
          <w:color w:val="auto"/>
          <w:spacing w:val="9"/>
          <w:sz w:val="24"/>
          <w:szCs w:val="24"/>
        </w:rPr>
        <w:t>不论投标的结果如何，投标人应承担所有与准备和参加投标有关的费用。</w:t>
      </w:r>
    </w:p>
    <w:p w14:paraId="1C09674A">
      <w:pPr>
        <w:snapToGrid/>
        <w:spacing w:line="360" w:lineRule="auto"/>
        <w:ind w:firstLine="510" w:firstLineChars="200"/>
        <w:outlineLvl w:val="2"/>
        <w:rPr>
          <w:rFonts w:ascii="仿宋" w:hAnsi="仿宋" w:eastAsia="仿宋" w:cs="仿宋"/>
          <w:b/>
          <w:bCs/>
          <w:color w:val="auto"/>
          <w:spacing w:val="7"/>
          <w:sz w:val="24"/>
          <w:szCs w:val="24"/>
        </w:rPr>
      </w:pPr>
      <w:bookmarkStart w:id="7" w:name="_Toc11637"/>
      <w:r>
        <w:rPr>
          <w:rFonts w:hint="eastAsia" w:ascii="仿宋" w:hAnsi="仿宋" w:eastAsia="仿宋" w:cs="仿宋"/>
          <w:b/>
          <w:bCs/>
          <w:color w:val="auto"/>
          <w:spacing w:val="7"/>
          <w:sz w:val="24"/>
          <w:szCs w:val="24"/>
        </w:rPr>
        <w:t>4.适用法律</w:t>
      </w:r>
      <w:bookmarkEnd w:id="7"/>
    </w:p>
    <w:p w14:paraId="0F3F5546">
      <w:pPr>
        <w:snapToGrid/>
        <w:spacing w:line="360" w:lineRule="auto"/>
        <w:ind w:firstLine="552" w:firstLineChars="200"/>
        <w:rPr>
          <w:rFonts w:ascii="仿宋" w:hAnsi="仿宋" w:eastAsia="仿宋" w:cs="仿宋"/>
          <w:color w:val="auto"/>
          <w:sz w:val="24"/>
          <w:szCs w:val="24"/>
        </w:rPr>
      </w:pPr>
      <w:r>
        <w:rPr>
          <w:rFonts w:hint="eastAsia" w:ascii="仿宋" w:hAnsi="仿宋" w:eastAsia="仿宋" w:cs="仿宋"/>
          <w:color w:val="auto"/>
          <w:spacing w:val="18"/>
          <w:sz w:val="24"/>
          <w:szCs w:val="24"/>
        </w:rPr>
        <w:t>本</w:t>
      </w:r>
      <w:r>
        <w:rPr>
          <w:rFonts w:hint="eastAsia" w:ascii="仿宋" w:hAnsi="仿宋" w:eastAsia="仿宋" w:cs="仿宋"/>
          <w:color w:val="auto"/>
          <w:spacing w:val="13"/>
          <w:sz w:val="24"/>
          <w:szCs w:val="24"/>
        </w:rPr>
        <w:t>项</w:t>
      </w:r>
      <w:r>
        <w:rPr>
          <w:rFonts w:hint="eastAsia" w:ascii="仿宋" w:hAnsi="仿宋" w:eastAsia="仿宋" w:cs="仿宋"/>
          <w:color w:val="auto"/>
          <w:spacing w:val="9"/>
          <w:sz w:val="24"/>
          <w:szCs w:val="24"/>
        </w:rPr>
        <w:t>目采购人、采购代理机构、投标人、评标委员会的相关行为均受《中华人民共和国政府</w:t>
      </w:r>
      <w:r>
        <w:rPr>
          <w:rFonts w:hint="eastAsia" w:ascii="仿宋" w:hAnsi="仿宋" w:eastAsia="仿宋" w:cs="仿宋"/>
          <w:color w:val="auto"/>
          <w:spacing w:val="6"/>
          <w:sz w:val="24"/>
          <w:szCs w:val="24"/>
        </w:rPr>
        <w:t>采购法》</w:t>
      </w:r>
      <w:r>
        <w:rPr>
          <w:rFonts w:hint="eastAsia" w:ascii="仿宋" w:hAnsi="仿宋" w:eastAsia="仿宋" w:cs="仿宋"/>
          <w:color w:val="auto"/>
          <w:spacing w:val="9"/>
          <w:sz w:val="24"/>
          <w:szCs w:val="24"/>
        </w:rPr>
        <w:t>、</w:t>
      </w:r>
      <w:r>
        <w:rPr>
          <w:rFonts w:hint="eastAsia" w:ascii="仿宋" w:hAnsi="仿宋" w:eastAsia="仿宋" w:cs="仿宋"/>
          <w:color w:val="auto"/>
          <w:spacing w:val="6"/>
          <w:sz w:val="24"/>
          <w:szCs w:val="24"/>
        </w:rPr>
        <w:t>《政府采购货物和服务招标投标管理办法》财政部令第87号、《中华人民共</w:t>
      </w:r>
      <w:r>
        <w:rPr>
          <w:rFonts w:hint="eastAsia" w:ascii="仿宋" w:hAnsi="仿宋" w:eastAsia="仿宋" w:cs="仿宋"/>
          <w:color w:val="auto"/>
          <w:spacing w:val="5"/>
          <w:sz w:val="24"/>
          <w:szCs w:val="24"/>
        </w:rPr>
        <w:t>和</w:t>
      </w:r>
      <w:r>
        <w:rPr>
          <w:rFonts w:hint="eastAsia" w:ascii="仿宋" w:hAnsi="仿宋" w:eastAsia="仿宋" w:cs="仿宋"/>
          <w:color w:val="auto"/>
          <w:spacing w:val="15"/>
          <w:sz w:val="24"/>
          <w:szCs w:val="24"/>
        </w:rPr>
        <w:t>国</w:t>
      </w:r>
      <w:r>
        <w:rPr>
          <w:rFonts w:hint="eastAsia" w:ascii="仿宋" w:hAnsi="仿宋" w:eastAsia="仿宋" w:cs="仿宋"/>
          <w:color w:val="auto"/>
          <w:spacing w:val="9"/>
          <w:sz w:val="24"/>
          <w:szCs w:val="24"/>
        </w:rPr>
        <w:t>政府采购法实施条例》及本项目本级和上级财政部门政府采购有关规定的约束，其权利受</w:t>
      </w:r>
      <w:r>
        <w:rPr>
          <w:rFonts w:hint="eastAsia" w:ascii="仿宋" w:hAnsi="仿宋" w:eastAsia="仿宋" w:cs="仿宋"/>
          <w:color w:val="auto"/>
          <w:spacing w:val="7"/>
          <w:sz w:val="24"/>
          <w:szCs w:val="24"/>
        </w:rPr>
        <w:t>到上述法律法规的保护</w:t>
      </w:r>
      <w:r>
        <w:rPr>
          <w:rFonts w:hint="eastAsia" w:ascii="仿宋" w:hAnsi="仿宋" w:eastAsia="仿宋" w:cs="仿宋"/>
          <w:color w:val="auto"/>
          <w:spacing w:val="6"/>
          <w:sz w:val="24"/>
          <w:szCs w:val="24"/>
        </w:rPr>
        <w:t>。</w:t>
      </w:r>
    </w:p>
    <w:p w14:paraId="05314CE2">
      <w:pPr>
        <w:spacing w:line="360" w:lineRule="auto"/>
        <w:ind w:firstLine="482" w:firstLineChars="200"/>
        <w:outlineLvl w:val="1"/>
        <w:rPr>
          <w:rFonts w:ascii="仿宋" w:hAnsi="仿宋" w:eastAsia="仿宋" w:cs="仿宋"/>
          <w:b/>
          <w:bCs/>
          <w:color w:val="auto"/>
          <w:sz w:val="24"/>
          <w:szCs w:val="24"/>
        </w:rPr>
      </w:pPr>
      <w:bookmarkStart w:id="8" w:name="_bookmark4"/>
      <w:bookmarkEnd w:id="8"/>
      <w:r>
        <w:rPr>
          <w:rFonts w:hint="eastAsia" w:ascii="仿宋" w:hAnsi="仿宋" w:eastAsia="仿宋" w:cs="仿宋"/>
          <w:b/>
          <w:bCs/>
          <w:color w:val="auto"/>
          <w:sz w:val="24"/>
          <w:szCs w:val="24"/>
        </w:rPr>
        <w:t>二、招标文件</w:t>
      </w:r>
    </w:p>
    <w:p w14:paraId="7287BDBE">
      <w:pPr>
        <w:spacing w:line="360" w:lineRule="auto"/>
        <w:ind w:firstLine="482" w:firstLineChars="200"/>
        <w:outlineLvl w:val="2"/>
        <w:rPr>
          <w:rFonts w:ascii="仿宋" w:hAnsi="仿宋" w:eastAsia="仿宋" w:cs="仿宋"/>
          <w:b/>
          <w:bCs/>
          <w:color w:val="auto"/>
          <w:sz w:val="24"/>
          <w:szCs w:val="24"/>
        </w:rPr>
      </w:pPr>
      <w:bookmarkStart w:id="9" w:name="_Toc6334"/>
      <w:r>
        <w:rPr>
          <w:rFonts w:hint="eastAsia" w:ascii="仿宋" w:hAnsi="仿宋" w:eastAsia="仿宋" w:cs="仿宋"/>
          <w:b/>
          <w:bCs/>
          <w:color w:val="auto"/>
          <w:sz w:val="24"/>
          <w:szCs w:val="24"/>
        </w:rPr>
        <w:t>5.招标文件构成</w:t>
      </w:r>
      <w:bookmarkEnd w:id="9"/>
    </w:p>
    <w:p w14:paraId="230D9FA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5.1招标文件分为三册共7章，内容如下：</w:t>
      </w:r>
    </w:p>
    <w:p w14:paraId="70F5DB17">
      <w:pPr>
        <w:spacing w:line="360" w:lineRule="auto"/>
        <w:ind w:firstLine="480" w:firstLineChars="200"/>
        <w:rPr>
          <w:rFonts w:ascii="仿宋" w:hAnsi="仿宋" w:eastAsia="仿宋" w:cs="仿宋"/>
          <w:color w:val="auto"/>
          <w:sz w:val="24"/>
          <w:szCs w:val="24"/>
        </w:rPr>
      </w:pPr>
      <w:bookmarkStart w:id="10" w:name="_Toc7318"/>
      <w:r>
        <w:rPr>
          <w:rFonts w:hint="eastAsia" w:ascii="仿宋" w:hAnsi="仿宋" w:eastAsia="仿宋" w:cs="仿宋"/>
          <w:color w:val="auto"/>
          <w:sz w:val="24"/>
          <w:szCs w:val="24"/>
        </w:rPr>
        <w:t>第一册</w:t>
      </w:r>
      <w:bookmarkEnd w:id="10"/>
    </w:p>
    <w:p w14:paraId="62105F1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第1章投标人须知</w:t>
      </w:r>
    </w:p>
    <w:p w14:paraId="326A7BD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第2章投标文件格式</w:t>
      </w:r>
    </w:p>
    <w:p w14:paraId="78FD609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第二册</w:t>
      </w:r>
    </w:p>
    <w:p w14:paraId="15FDC3B5">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第3章投标邀请</w:t>
      </w:r>
    </w:p>
    <w:p w14:paraId="2AC8F948">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第4章投标人须知资料表</w:t>
      </w:r>
    </w:p>
    <w:p w14:paraId="27D326D8">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第5章采购需求</w:t>
      </w:r>
    </w:p>
    <w:p w14:paraId="1E04C29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第6章评标方法和标准</w:t>
      </w:r>
    </w:p>
    <w:p w14:paraId="780C2E9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第三册</w:t>
      </w:r>
    </w:p>
    <w:p w14:paraId="0A0B16F9">
      <w:pPr>
        <w:spacing w:line="360" w:lineRule="auto"/>
        <w:ind w:firstLine="480" w:firstLineChars="200"/>
        <w:rPr>
          <w:rFonts w:ascii="仿宋" w:hAnsi="仿宋" w:eastAsia="仿宋" w:cs="仿宋"/>
          <w:color w:val="auto"/>
          <w:sz w:val="24"/>
          <w:szCs w:val="24"/>
        </w:rPr>
      </w:pPr>
      <w:bookmarkStart w:id="11" w:name="_Toc26966"/>
      <w:r>
        <w:rPr>
          <w:rFonts w:hint="eastAsia" w:ascii="仿宋" w:hAnsi="仿宋" w:eastAsia="仿宋" w:cs="仿宋"/>
          <w:color w:val="auto"/>
          <w:sz w:val="24"/>
          <w:szCs w:val="24"/>
        </w:rPr>
        <w:t>第7章政府采购合同</w:t>
      </w:r>
      <w:bookmarkEnd w:id="11"/>
    </w:p>
    <w:p w14:paraId="52B73379">
      <w:pPr>
        <w:spacing w:line="360" w:lineRule="auto"/>
        <w:ind w:firstLine="480" w:firstLineChars="200"/>
        <w:rPr>
          <w:rFonts w:ascii="仿宋" w:hAnsi="仿宋" w:eastAsia="仿宋" w:cs="仿宋"/>
          <w:color w:val="auto"/>
          <w:sz w:val="24"/>
          <w:szCs w:val="24"/>
        </w:rPr>
      </w:pPr>
      <w:bookmarkStart w:id="12" w:name="_Toc4716"/>
      <w:r>
        <w:rPr>
          <w:rFonts w:hint="eastAsia" w:ascii="仿宋" w:hAnsi="仿宋" w:eastAsia="仿宋" w:cs="仿宋"/>
          <w:color w:val="auto"/>
          <w:sz w:val="24"/>
          <w:szCs w:val="24"/>
        </w:rPr>
        <w:t>5.2如本文件的前后内容不一致，以最后描述为准。</w:t>
      </w:r>
      <w:bookmarkEnd w:id="12"/>
    </w:p>
    <w:p w14:paraId="00C4BE2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5.3投标人应认真阅读招标文件所有的事项、格式、条款和技术规范等。如投标人没有按照招标文件要求提交全部资料，或者投标</w:t>
      </w:r>
      <w:r>
        <w:rPr>
          <w:rFonts w:hint="eastAsia" w:ascii="仿宋" w:hAnsi="仿宋" w:eastAsia="仿宋" w:cs="仿宋"/>
          <w:color w:val="auto"/>
          <w:spacing w:val="9"/>
          <w:sz w:val="24"/>
          <w:szCs w:val="24"/>
        </w:rPr>
        <w:t>文件没有对招标文件在各方面都做出实质性响应，可能导</w:t>
      </w:r>
      <w:r>
        <w:rPr>
          <w:rFonts w:hint="eastAsia" w:ascii="仿宋" w:hAnsi="仿宋" w:eastAsia="仿宋" w:cs="仿宋"/>
          <w:color w:val="auto"/>
          <w:spacing w:val="10"/>
          <w:sz w:val="24"/>
          <w:szCs w:val="24"/>
        </w:rPr>
        <w:t>致</w:t>
      </w:r>
      <w:r>
        <w:rPr>
          <w:rFonts w:hint="eastAsia" w:ascii="仿宋" w:hAnsi="仿宋" w:eastAsia="仿宋" w:cs="仿宋"/>
          <w:color w:val="auto"/>
          <w:spacing w:val="8"/>
          <w:sz w:val="24"/>
          <w:szCs w:val="24"/>
        </w:rPr>
        <w:t>其投标被认定为</w:t>
      </w:r>
      <w:r>
        <w:rPr>
          <w:rFonts w:hint="eastAsia" w:ascii="仿宋" w:hAnsi="仿宋" w:eastAsia="仿宋" w:cs="仿宋"/>
          <w:color w:val="auto"/>
          <w:sz w:val="24"/>
          <w:szCs w:val="24"/>
        </w:rPr>
        <w:t>投标无效</w:t>
      </w:r>
      <w:r>
        <w:rPr>
          <w:rFonts w:hint="eastAsia" w:ascii="仿宋" w:hAnsi="仿宋" w:eastAsia="仿宋" w:cs="仿宋"/>
          <w:color w:val="auto"/>
          <w:spacing w:val="8"/>
          <w:sz w:val="24"/>
          <w:szCs w:val="24"/>
        </w:rPr>
        <w:t>。</w:t>
      </w:r>
    </w:p>
    <w:p w14:paraId="4AA1EA0F">
      <w:pPr>
        <w:spacing w:line="360" w:lineRule="auto"/>
        <w:ind w:firstLine="482" w:firstLineChars="200"/>
        <w:outlineLvl w:val="2"/>
        <w:rPr>
          <w:rFonts w:ascii="仿宋" w:hAnsi="仿宋" w:eastAsia="仿宋" w:cs="仿宋"/>
          <w:color w:val="auto"/>
          <w:sz w:val="24"/>
          <w:szCs w:val="24"/>
        </w:rPr>
      </w:pPr>
      <w:r>
        <w:rPr>
          <w:rFonts w:hint="eastAsia" w:ascii="仿宋" w:hAnsi="仿宋" w:eastAsia="仿宋" w:cs="仿宋"/>
          <w:b/>
          <w:bCs/>
          <w:color w:val="auto"/>
          <w:sz w:val="24"/>
          <w:szCs w:val="24"/>
        </w:rPr>
        <w:t>6.招标文件的澄清与修改</w:t>
      </w:r>
    </w:p>
    <w:p w14:paraId="7AAA1A65">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sz w:val="24"/>
          <w:szCs w:val="23"/>
        </w:rPr>
        <w:t>6.1为了保证对招标文件的澄清和修改满足法律的时限要求，任何要求对招标文件进行澄清的</w:t>
      </w:r>
      <w:r>
        <w:rPr>
          <w:rFonts w:hint="eastAsia" w:ascii="仿宋" w:hAnsi="仿宋" w:eastAsia="仿宋" w:cs="仿宋"/>
          <w:color w:val="auto"/>
          <w:spacing w:val="1"/>
          <w:sz w:val="24"/>
          <w:szCs w:val="23"/>
        </w:rPr>
        <w:t>投</w:t>
      </w:r>
      <w:r>
        <w:rPr>
          <w:rFonts w:hint="eastAsia" w:ascii="仿宋" w:hAnsi="仿宋" w:eastAsia="仿宋" w:cs="仿宋"/>
          <w:color w:val="auto"/>
          <w:spacing w:val="12"/>
          <w:sz w:val="24"/>
          <w:szCs w:val="23"/>
        </w:rPr>
        <w:t>标</w:t>
      </w:r>
      <w:r>
        <w:rPr>
          <w:rFonts w:hint="eastAsia" w:ascii="仿宋" w:hAnsi="仿宋" w:eastAsia="仿宋" w:cs="仿宋"/>
          <w:color w:val="auto"/>
          <w:spacing w:val="9"/>
          <w:sz w:val="24"/>
          <w:szCs w:val="23"/>
        </w:rPr>
        <w:t>人</w:t>
      </w:r>
      <w:r>
        <w:rPr>
          <w:rFonts w:hint="eastAsia" w:ascii="仿宋" w:hAnsi="仿宋" w:eastAsia="仿宋" w:cs="仿宋"/>
          <w:color w:val="auto"/>
          <w:spacing w:val="6"/>
          <w:sz w:val="24"/>
          <w:szCs w:val="23"/>
        </w:rPr>
        <w:t>，均应在投标截止期十五日前，以书面形式将澄清要求通知采购人或采购代理机构。</w:t>
      </w:r>
    </w:p>
    <w:p w14:paraId="085031DA">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sz w:val="24"/>
          <w:szCs w:val="23"/>
        </w:rPr>
        <w:t>6.2采购人可主动地或在解答投标人提出的澄清问题时对招标文件澄清或修改。采购代理机构</w:t>
      </w:r>
      <w:r>
        <w:rPr>
          <w:rFonts w:hint="eastAsia" w:ascii="仿宋" w:hAnsi="仿宋" w:eastAsia="仿宋" w:cs="仿宋"/>
          <w:color w:val="auto"/>
          <w:spacing w:val="1"/>
          <w:sz w:val="24"/>
          <w:szCs w:val="23"/>
        </w:rPr>
        <w:t>将</w:t>
      </w:r>
      <w:r>
        <w:rPr>
          <w:rFonts w:hint="eastAsia" w:ascii="仿宋" w:hAnsi="仿宋" w:eastAsia="仿宋" w:cs="仿宋"/>
          <w:color w:val="auto"/>
          <w:spacing w:val="9"/>
          <w:sz w:val="24"/>
          <w:szCs w:val="23"/>
        </w:rPr>
        <w:t>以发布澄清(更正)公告的方式，澄清或修改招标文件，澄清或修改内容作为招标文件的</w:t>
      </w:r>
      <w:r>
        <w:rPr>
          <w:rFonts w:hint="eastAsia" w:ascii="仿宋" w:hAnsi="仿宋" w:eastAsia="仿宋" w:cs="仿宋"/>
          <w:color w:val="auto"/>
          <w:spacing w:val="1"/>
          <w:sz w:val="24"/>
          <w:szCs w:val="23"/>
        </w:rPr>
        <w:t>组</w:t>
      </w:r>
      <w:r>
        <w:rPr>
          <w:rFonts w:hint="eastAsia" w:ascii="仿宋" w:hAnsi="仿宋" w:eastAsia="仿宋" w:cs="仿宋"/>
          <w:color w:val="auto"/>
          <w:spacing w:val="4"/>
          <w:sz w:val="24"/>
          <w:szCs w:val="23"/>
        </w:rPr>
        <w:t>成</w:t>
      </w:r>
      <w:r>
        <w:rPr>
          <w:rFonts w:hint="eastAsia" w:ascii="仿宋" w:hAnsi="仿宋" w:eastAsia="仿宋" w:cs="仿宋"/>
          <w:color w:val="auto"/>
          <w:spacing w:val="2"/>
          <w:sz w:val="24"/>
          <w:szCs w:val="23"/>
        </w:rPr>
        <w:t>部分。</w:t>
      </w:r>
    </w:p>
    <w:p w14:paraId="5826BEDD">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6.</w:t>
      </w:r>
      <w:r>
        <w:rPr>
          <w:rFonts w:hint="eastAsia" w:ascii="仿宋" w:hAnsi="仿宋" w:eastAsia="仿宋" w:cs="仿宋"/>
          <w:color w:val="auto"/>
          <w:spacing w:val="15"/>
          <w:sz w:val="24"/>
          <w:szCs w:val="23"/>
        </w:rPr>
        <w:t>3</w:t>
      </w:r>
      <w:r>
        <w:rPr>
          <w:rFonts w:hint="eastAsia" w:ascii="仿宋" w:hAnsi="仿宋" w:eastAsia="仿宋" w:cs="仿宋"/>
          <w:color w:val="auto"/>
          <w:spacing w:val="8"/>
          <w:sz w:val="24"/>
          <w:szCs w:val="23"/>
        </w:rPr>
        <w:t>澄清或者修改的内容可能影响投标文件编制的，采购代理机构将以发布澄清(更正)公告的</w:t>
      </w:r>
      <w:r>
        <w:rPr>
          <w:rFonts w:hint="eastAsia" w:ascii="仿宋" w:hAnsi="仿宋" w:eastAsia="仿宋" w:cs="仿宋"/>
          <w:color w:val="auto"/>
          <w:spacing w:val="16"/>
          <w:sz w:val="24"/>
          <w:szCs w:val="23"/>
        </w:rPr>
        <w:t>方</w:t>
      </w:r>
      <w:r>
        <w:rPr>
          <w:rFonts w:hint="eastAsia" w:ascii="仿宋" w:hAnsi="仿宋" w:eastAsia="仿宋" w:cs="仿宋"/>
          <w:color w:val="auto"/>
          <w:spacing w:val="10"/>
          <w:sz w:val="24"/>
          <w:szCs w:val="23"/>
        </w:rPr>
        <w:t>式</w:t>
      </w:r>
      <w:r>
        <w:rPr>
          <w:rFonts w:hint="eastAsia" w:ascii="仿宋" w:hAnsi="仿宋" w:eastAsia="仿宋" w:cs="仿宋"/>
          <w:color w:val="auto"/>
          <w:spacing w:val="8"/>
          <w:sz w:val="24"/>
          <w:szCs w:val="23"/>
        </w:rPr>
        <w:t>告知所有潜在投标人，并对其具有约束力。</w:t>
      </w:r>
    </w:p>
    <w:p w14:paraId="1A1153B1">
      <w:pPr>
        <w:spacing w:line="360" w:lineRule="auto"/>
        <w:ind w:firstLine="482" w:firstLineChars="200"/>
        <w:outlineLvl w:val="2"/>
        <w:rPr>
          <w:rFonts w:ascii="仿宋" w:hAnsi="仿宋" w:eastAsia="仿宋" w:cs="仿宋"/>
          <w:b/>
          <w:bCs/>
          <w:color w:val="auto"/>
          <w:sz w:val="24"/>
          <w:szCs w:val="24"/>
        </w:rPr>
      </w:pPr>
      <w:r>
        <w:rPr>
          <w:rFonts w:hint="eastAsia" w:ascii="仿宋" w:hAnsi="仿宋" w:eastAsia="仿宋" w:cs="仿宋"/>
          <w:b/>
          <w:bCs/>
          <w:color w:val="auto"/>
          <w:sz w:val="24"/>
          <w:szCs w:val="24"/>
        </w:rPr>
        <w:t>7.投标截止时间的顺延</w:t>
      </w:r>
    </w:p>
    <w:p w14:paraId="418B2273">
      <w:pPr>
        <w:snapToGrid/>
        <w:spacing w:line="360" w:lineRule="auto"/>
        <w:ind w:firstLine="548" w:firstLineChars="200"/>
        <w:rPr>
          <w:rFonts w:ascii="仿宋" w:hAnsi="仿宋" w:eastAsia="仿宋" w:cs="仿宋"/>
          <w:color w:val="auto"/>
          <w:sz w:val="24"/>
          <w:szCs w:val="23"/>
        </w:rPr>
      </w:pPr>
      <w:r>
        <w:rPr>
          <w:rFonts w:hint="eastAsia" w:ascii="仿宋" w:hAnsi="仿宋" w:eastAsia="仿宋" w:cs="仿宋"/>
          <w:color w:val="auto"/>
          <w:spacing w:val="17"/>
          <w:sz w:val="24"/>
          <w:szCs w:val="23"/>
        </w:rPr>
        <w:t>为</w:t>
      </w:r>
      <w:r>
        <w:rPr>
          <w:rFonts w:hint="eastAsia" w:ascii="仿宋" w:hAnsi="仿宋" w:eastAsia="仿宋" w:cs="仿宋"/>
          <w:color w:val="auto"/>
          <w:spacing w:val="9"/>
          <w:sz w:val="24"/>
          <w:szCs w:val="23"/>
        </w:rPr>
        <w:t>使投标人准备投标时有足够的时间对招标文件的澄清或者修改部分进行研究，采购人将依</w:t>
      </w:r>
      <w:r>
        <w:rPr>
          <w:rFonts w:hint="eastAsia" w:ascii="仿宋" w:hAnsi="仿宋" w:eastAsia="仿宋" w:cs="仿宋"/>
          <w:color w:val="auto"/>
          <w:spacing w:val="14"/>
          <w:sz w:val="24"/>
          <w:szCs w:val="23"/>
        </w:rPr>
        <w:t>法</w:t>
      </w:r>
      <w:r>
        <w:rPr>
          <w:rFonts w:hint="eastAsia" w:ascii="仿宋" w:hAnsi="仿宋" w:eastAsia="仿宋" w:cs="仿宋"/>
          <w:color w:val="auto"/>
          <w:spacing w:val="8"/>
          <w:sz w:val="24"/>
          <w:szCs w:val="23"/>
        </w:rPr>
        <w:t>决</w:t>
      </w:r>
      <w:r>
        <w:rPr>
          <w:rFonts w:hint="eastAsia" w:ascii="仿宋" w:hAnsi="仿宋" w:eastAsia="仿宋" w:cs="仿宋"/>
          <w:color w:val="auto"/>
          <w:spacing w:val="7"/>
          <w:sz w:val="24"/>
          <w:szCs w:val="23"/>
        </w:rPr>
        <w:t>定是否顺延投标截止时间。</w:t>
      </w:r>
    </w:p>
    <w:p w14:paraId="408ABB24">
      <w:pPr>
        <w:spacing w:line="360" w:lineRule="auto"/>
        <w:ind w:left="420" w:leftChars="200"/>
        <w:outlineLvl w:val="1"/>
        <w:rPr>
          <w:rFonts w:ascii="仿宋" w:hAnsi="仿宋" w:eastAsia="仿宋" w:cs="仿宋"/>
          <w:b/>
          <w:bCs/>
          <w:color w:val="auto"/>
          <w:sz w:val="24"/>
          <w:szCs w:val="24"/>
        </w:rPr>
      </w:pPr>
      <w:bookmarkStart w:id="13" w:name="_bookmark5"/>
      <w:bookmarkEnd w:id="13"/>
      <w:r>
        <w:rPr>
          <w:rFonts w:hint="eastAsia" w:ascii="仿宋" w:hAnsi="仿宋" w:eastAsia="仿宋" w:cs="仿宋"/>
          <w:b/>
          <w:bCs/>
          <w:color w:val="auto"/>
          <w:sz w:val="24"/>
          <w:szCs w:val="24"/>
        </w:rPr>
        <w:t>三、投标文件的编制</w:t>
      </w:r>
    </w:p>
    <w:p w14:paraId="1FB95D07">
      <w:pPr>
        <w:spacing w:line="360" w:lineRule="auto"/>
        <w:ind w:firstLine="482" w:firstLineChars="200"/>
        <w:outlineLvl w:val="2"/>
        <w:rPr>
          <w:rFonts w:ascii="仿宋" w:hAnsi="仿宋" w:eastAsia="仿宋" w:cs="仿宋"/>
          <w:b/>
          <w:bCs/>
          <w:color w:val="auto"/>
          <w:sz w:val="24"/>
          <w:szCs w:val="24"/>
        </w:rPr>
      </w:pPr>
      <w:r>
        <w:rPr>
          <w:rFonts w:hint="eastAsia" w:ascii="仿宋" w:hAnsi="仿宋" w:eastAsia="仿宋" w:cs="仿宋"/>
          <w:b/>
          <w:bCs/>
          <w:color w:val="auto"/>
          <w:sz w:val="24"/>
          <w:szCs w:val="24"/>
        </w:rPr>
        <w:t>8.投标范围及投标文件中标准和计量单位的使用</w:t>
      </w:r>
    </w:p>
    <w:p w14:paraId="69772367">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sz w:val="24"/>
          <w:szCs w:val="23"/>
        </w:rPr>
        <w:t>8.1项目有分包的，投标人可对招标文件其中一个或几个标项进行投标，除非在</w:t>
      </w:r>
      <w:r>
        <w:rPr>
          <w:rFonts w:hint="eastAsia" w:ascii="仿宋" w:hAnsi="仿宋" w:eastAsia="仿宋" w:cs="仿宋"/>
          <w:color w:val="auto"/>
          <w:sz w:val="24"/>
          <w:szCs w:val="24"/>
          <w:u w:val="single"/>
        </w:rPr>
        <w:t>投标人须知资料表</w:t>
      </w:r>
      <w:r>
        <w:rPr>
          <w:rFonts w:hint="eastAsia" w:ascii="仿宋" w:hAnsi="仿宋" w:eastAsia="仿宋" w:cs="仿宋"/>
          <w:color w:val="auto"/>
          <w:spacing w:val="-9"/>
          <w:sz w:val="24"/>
          <w:szCs w:val="23"/>
        </w:rPr>
        <w:t>中另有规定。</w:t>
      </w:r>
    </w:p>
    <w:p w14:paraId="72DF2FBC">
      <w:pPr>
        <w:snapToGrid/>
        <w:spacing w:line="360" w:lineRule="auto"/>
        <w:ind w:firstLine="528" w:firstLineChars="200"/>
        <w:rPr>
          <w:rFonts w:ascii="仿宋" w:hAnsi="仿宋" w:eastAsia="仿宋" w:cs="仿宋"/>
          <w:color w:val="auto"/>
          <w:sz w:val="24"/>
          <w:szCs w:val="23"/>
        </w:rPr>
      </w:pPr>
      <w:r>
        <w:rPr>
          <w:rFonts w:hint="eastAsia" w:ascii="仿宋" w:hAnsi="仿宋" w:eastAsia="仿宋" w:cs="仿宋"/>
          <w:color w:val="auto"/>
          <w:spacing w:val="12"/>
          <w:sz w:val="24"/>
          <w:szCs w:val="23"/>
        </w:rPr>
        <w:t>8</w:t>
      </w:r>
      <w:r>
        <w:rPr>
          <w:rFonts w:hint="eastAsia" w:ascii="仿宋" w:hAnsi="仿宋" w:eastAsia="仿宋" w:cs="仿宋"/>
          <w:color w:val="auto"/>
          <w:spacing w:val="7"/>
          <w:sz w:val="24"/>
          <w:szCs w:val="23"/>
        </w:rPr>
        <w:t>.</w:t>
      </w:r>
      <w:r>
        <w:rPr>
          <w:rFonts w:hint="eastAsia" w:ascii="仿宋" w:hAnsi="仿宋" w:eastAsia="仿宋" w:cs="仿宋"/>
          <w:color w:val="auto"/>
          <w:spacing w:val="6"/>
          <w:sz w:val="24"/>
          <w:szCs w:val="23"/>
        </w:rPr>
        <w:t>2投标人应当对所投分包招标文件中“第5章采购需求”所列的所有内容进行投标，如仅响应</w:t>
      </w:r>
      <w:r>
        <w:rPr>
          <w:rFonts w:hint="eastAsia" w:ascii="仿宋" w:hAnsi="仿宋" w:eastAsia="仿宋" w:cs="仿宋"/>
          <w:color w:val="auto"/>
          <w:spacing w:val="9"/>
          <w:sz w:val="24"/>
          <w:szCs w:val="23"/>
        </w:rPr>
        <w:t>分包中的部分内容，其投标将被认定为</w:t>
      </w:r>
      <w:r>
        <w:rPr>
          <w:rFonts w:hint="eastAsia" w:ascii="仿宋" w:hAnsi="仿宋" w:eastAsia="仿宋" w:cs="仿宋"/>
          <w:color w:val="auto"/>
          <w:sz w:val="24"/>
          <w:szCs w:val="24"/>
        </w:rPr>
        <w:t>投标无效</w:t>
      </w:r>
      <w:r>
        <w:rPr>
          <w:rFonts w:hint="eastAsia" w:ascii="仿宋" w:hAnsi="仿宋" w:eastAsia="仿宋" w:cs="仿宋"/>
          <w:color w:val="auto"/>
          <w:spacing w:val="4"/>
          <w:sz w:val="24"/>
          <w:szCs w:val="23"/>
        </w:rPr>
        <w:t>。</w:t>
      </w:r>
    </w:p>
    <w:p w14:paraId="35B80280">
      <w:pPr>
        <w:snapToGrid/>
        <w:spacing w:line="360" w:lineRule="auto"/>
        <w:ind w:firstLine="528" w:firstLineChars="200"/>
        <w:rPr>
          <w:rFonts w:ascii="仿宋" w:hAnsi="仿宋" w:eastAsia="仿宋" w:cs="仿宋"/>
          <w:color w:val="auto"/>
          <w:sz w:val="24"/>
          <w:szCs w:val="23"/>
        </w:rPr>
      </w:pPr>
      <w:r>
        <w:rPr>
          <w:rFonts w:hint="eastAsia" w:ascii="仿宋" w:hAnsi="仿宋" w:eastAsia="仿宋" w:cs="仿宋"/>
          <w:color w:val="auto"/>
          <w:spacing w:val="12"/>
          <w:sz w:val="24"/>
          <w:szCs w:val="23"/>
        </w:rPr>
        <w:t>8</w:t>
      </w:r>
      <w:r>
        <w:rPr>
          <w:rFonts w:hint="eastAsia" w:ascii="仿宋" w:hAnsi="仿宋" w:eastAsia="仿宋" w:cs="仿宋"/>
          <w:color w:val="auto"/>
          <w:spacing w:val="7"/>
          <w:sz w:val="24"/>
          <w:szCs w:val="23"/>
        </w:rPr>
        <w:t>.</w:t>
      </w:r>
      <w:r>
        <w:rPr>
          <w:rFonts w:hint="eastAsia" w:ascii="仿宋" w:hAnsi="仿宋" w:eastAsia="仿宋" w:cs="仿宋"/>
          <w:color w:val="auto"/>
          <w:spacing w:val="6"/>
          <w:sz w:val="24"/>
          <w:szCs w:val="23"/>
        </w:rPr>
        <w:t>3无论招标文件“第5章采购需求”中是否要求，投标人所投货物或服务均应符合国家强制性</w:t>
      </w:r>
      <w:r>
        <w:rPr>
          <w:rFonts w:hint="eastAsia" w:ascii="仿宋" w:hAnsi="仿宋" w:eastAsia="仿宋" w:cs="仿宋"/>
          <w:color w:val="auto"/>
          <w:spacing w:val="2"/>
          <w:sz w:val="24"/>
          <w:szCs w:val="23"/>
        </w:rPr>
        <w:t>标</w:t>
      </w:r>
      <w:r>
        <w:rPr>
          <w:rFonts w:hint="eastAsia" w:ascii="仿宋" w:hAnsi="仿宋" w:eastAsia="仿宋" w:cs="仿宋"/>
          <w:color w:val="auto"/>
          <w:spacing w:val="1"/>
          <w:sz w:val="24"/>
          <w:szCs w:val="23"/>
        </w:rPr>
        <w:t>准。</w:t>
      </w:r>
    </w:p>
    <w:p w14:paraId="4168D970">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sz w:val="24"/>
          <w:szCs w:val="23"/>
        </w:rPr>
        <w:t>8.4除招标文件中有特殊要求外，投标文件中所使用的计量单位，应采用中华人民共和国法定</w:t>
      </w:r>
      <w:r>
        <w:rPr>
          <w:rFonts w:hint="eastAsia" w:ascii="仿宋" w:hAnsi="仿宋" w:eastAsia="仿宋" w:cs="仿宋"/>
          <w:color w:val="auto"/>
          <w:spacing w:val="2"/>
          <w:sz w:val="24"/>
          <w:szCs w:val="23"/>
        </w:rPr>
        <w:t>计</w:t>
      </w:r>
      <w:r>
        <w:rPr>
          <w:rFonts w:hint="eastAsia" w:ascii="仿宋" w:hAnsi="仿宋" w:eastAsia="仿宋" w:cs="仿宋"/>
          <w:color w:val="auto"/>
          <w:spacing w:val="4"/>
          <w:sz w:val="24"/>
          <w:szCs w:val="23"/>
        </w:rPr>
        <w:t>量</w:t>
      </w:r>
      <w:r>
        <w:rPr>
          <w:rFonts w:hint="eastAsia" w:ascii="仿宋" w:hAnsi="仿宋" w:eastAsia="仿宋" w:cs="仿宋"/>
          <w:color w:val="auto"/>
          <w:spacing w:val="2"/>
          <w:sz w:val="24"/>
          <w:szCs w:val="23"/>
        </w:rPr>
        <w:t>单位。</w:t>
      </w:r>
    </w:p>
    <w:p w14:paraId="46E9FEE9">
      <w:pPr>
        <w:spacing w:line="360" w:lineRule="auto"/>
        <w:ind w:firstLine="482" w:firstLineChars="200"/>
        <w:outlineLvl w:val="2"/>
        <w:rPr>
          <w:rFonts w:ascii="仿宋" w:hAnsi="仿宋" w:eastAsia="仿宋" w:cs="仿宋"/>
          <w:b/>
          <w:bCs/>
          <w:color w:val="auto"/>
          <w:sz w:val="24"/>
          <w:szCs w:val="24"/>
        </w:rPr>
      </w:pPr>
      <w:bookmarkStart w:id="14" w:name="_Toc516367022"/>
      <w:bookmarkStart w:id="15" w:name="_Ref467306195"/>
      <w:bookmarkStart w:id="16" w:name="_Ref467306676"/>
      <w:bookmarkStart w:id="17" w:name="_Toc518923071"/>
      <w:bookmarkStart w:id="18" w:name="_Toc15178"/>
      <w:bookmarkStart w:id="19" w:name="_Toc520356152"/>
      <w:r>
        <w:rPr>
          <w:rFonts w:hint="eastAsia" w:ascii="仿宋" w:hAnsi="仿宋" w:eastAsia="仿宋" w:cs="仿宋"/>
          <w:b/>
          <w:bCs/>
          <w:color w:val="auto"/>
          <w:sz w:val="24"/>
          <w:szCs w:val="24"/>
        </w:rPr>
        <w:t>9.投标文件</w:t>
      </w:r>
      <w:bookmarkEnd w:id="14"/>
      <w:bookmarkEnd w:id="15"/>
      <w:bookmarkEnd w:id="16"/>
      <w:r>
        <w:rPr>
          <w:rFonts w:hint="eastAsia" w:ascii="仿宋" w:hAnsi="仿宋" w:eastAsia="仿宋" w:cs="仿宋"/>
          <w:b/>
          <w:bCs/>
          <w:color w:val="auto"/>
          <w:sz w:val="24"/>
          <w:szCs w:val="24"/>
        </w:rPr>
        <w:t>构成</w:t>
      </w:r>
      <w:bookmarkEnd w:id="17"/>
      <w:bookmarkEnd w:id="18"/>
      <w:bookmarkEnd w:id="19"/>
    </w:p>
    <w:p w14:paraId="2927AB3C">
      <w:pPr>
        <w:snapToGrid/>
        <w:spacing w:line="360" w:lineRule="auto"/>
        <w:ind w:firstLine="480" w:firstLineChars="200"/>
        <w:rPr>
          <w:rFonts w:ascii="仿宋" w:hAnsi="仿宋" w:eastAsia="仿宋" w:cs="仿宋"/>
          <w:color w:val="auto"/>
          <w:sz w:val="24"/>
        </w:rPr>
      </w:pPr>
      <w:bookmarkStart w:id="20" w:name="_Ref467052588"/>
      <w:r>
        <w:rPr>
          <w:rFonts w:hint="eastAsia" w:ascii="仿宋" w:hAnsi="仿宋" w:eastAsia="仿宋" w:cs="仿宋"/>
          <w:color w:val="auto"/>
          <w:sz w:val="24"/>
        </w:rPr>
        <w:t>9.1</w:t>
      </w:r>
      <w:bookmarkEnd w:id="20"/>
      <w:r>
        <w:rPr>
          <w:rFonts w:hint="eastAsia" w:ascii="仿宋" w:hAnsi="仿宋" w:eastAsia="仿宋" w:cs="仿宋"/>
          <w:color w:val="auto"/>
          <w:sz w:val="24"/>
        </w:rPr>
        <w:t>投标单位应完整地按招标文件提供的投标文件格式及要求编写投标文件，投标单位须在投标截止时间前完成在新疆政采云平台https://www.zcygov.cn 系统上递交电子投标文件。投标单位的电子投标文件是经过CA证书加密后上传提交的，任何单位或个人均无法在投标截止时间之前查看或篡改，不存在泄密风险。（严格按照政采云电子投标流程制作并上传电子响应文件）</w:t>
      </w:r>
    </w:p>
    <w:p w14:paraId="2E00635D">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9.2逾期上传投标文件的、未按规定方式上传的电子响应文件，采购单位不予受理。</w:t>
      </w:r>
    </w:p>
    <w:p w14:paraId="37ED1B55">
      <w:pPr>
        <w:spacing w:line="360" w:lineRule="auto"/>
        <w:ind w:firstLine="482" w:firstLineChars="200"/>
        <w:outlineLvl w:val="2"/>
        <w:rPr>
          <w:rFonts w:ascii="仿宋" w:hAnsi="仿宋" w:eastAsia="仿宋" w:cs="仿宋"/>
          <w:color w:val="auto"/>
          <w:sz w:val="24"/>
          <w:szCs w:val="24"/>
        </w:rPr>
      </w:pPr>
      <w:bookmarkStart w:id="21" w:name="_Toc516367023"/>
      <w:bookmarkStart w:id="22" w:name="_Toc518923072"/>
      <w:bookmarkStart w:id="23" w:name="_Toc3655"/>
      <w:bookmarkStart w:id="24" w:name="_Toc508185920"/>
      <w:bookmarkStart w:id="25" w:name="_Toc520356153"/>
      <w:r>
        <w:rPr>
          <w:rFonts w:hint="eastAsia" w:ascii="仿宋" w:hAnsi="仿宋" w:eastAsia="仿宋" w:cs="仿宋"/>
          <w:b/>
          <w:bCs/>
          <w:color w:val="auto"/>
          <w:sz w:val="24"/>
          <w:szCs w:val="24"/>
        </w:rPr>
        <w:t>10.证明投标标的合格性和符合招标文件规定的响应文件</w:t>
      </w:r>
      <w:bookmarkEnd w:id="21"/>
      <w:bookmarkEnd w:id="22"/>
      <w:bookmarkEnd w:id="23"/>
      <w:bookmarkEnd w:id="24"/>
      <w:bookmarkEnd w:id="25"/>
    </w:p>
    <w:p w14:paraId="37CDB3A3">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color w:val="auto"/>
          <w:sz w:val="24"/>
        </w:rPr>
        <w:tab/>
      </w:r>
      <w:r>
        <w:rPr>
          <w:rFonts w:hint="eastAsia" w:ascii="仿宋" w:hAnsi="仿宋" w:eastAsia="仿宋" w:cs="仿宋"/>
          <w:color w:val="auto"/>
          <w:sz w:val="24"/>
        </w:rPr>
        <w:t>投标人应提交证明文件，证明其投标内容符合招标文件规定。该证明文件是投标文件的一部分。</w:t>
      </w:r>
    </w:p>
    <w:p w14:paraId="467EF19E">
      <w:pPr>
        <w:snapToGrid/>
        <w:spacing w:line="360" w:lineRule="auto"/>
        <w:ind w:firstLine="480" w:firstLineChars="200"/>
        <w:rPr>
          <w:rFonts w:ascii="仿宋" w:hAnsi="仿宋" w:eastAsia="仿宋" w:cs="仿宋"/>
          <w:color w:val="auto"/>
          <w:sz w:val="24"/>
        </w:rPr>
      </w:pPr>
      <w:bookmarkStart w:id="26" w:name="_Ref467306244"/>
      <w:bookmarkStart w:id="27" w:name="_Toc17241"/>
      <w:bookmarkStart w:id="28" w:name="_Toc29580"/>
      <w:r>
        <w:rPr>
          <w:rFonts w:hint="eastAsia" w:ascii="仿宋" w:hAnsi="仿宋" w:eastAsia="仿宋" w:cs="仿宋"/>
          <w:color w:val="auto"/>
          <w:sz w:val="24"/>
        </w:rPr>
        <w:t>10.2</w:t>
      </w:r>
      <w:r>
        <w:rPr>
          <w:rFonts w:hint="eastAsia" w:ascii="仿宋" w:hAnsi="仿宋" w:eastAsia="仿宋" w:cs="仿宋"/>
          <w:color w:val="auto"/>
          <w:sz w:val="24"/>
        </w:rPr>
        <w:tab/>
      </w:r>
      <w:r>
        <w:rPr>
          <w:rFonts w:hint="eastAsia" w:ascii="仿宋" w:hAnsi="仿宋" w:eastAsia="仿宋" w:cs="仿宋"/>
          <w:color w:val="auto"/>
          <w:sz w:val="24"/>
        </w:rPr>
        <w:t>上款所述的证明文件，可以是文字资料、图纸和数据</w:t>
      </w:r>
      <w:bookmarkEnd w:id="26"/>
      <w:r>
        <w:rPr>
          <w:rFonts w:hint="eastAsia" w:ascii="仿宋" w:hAnsi="仿宋" w:eastAsia="仿宋" w:cs="仿宋"/>
          <w:color w:val="auto"/>
          <w:sz w:val="24"/>
        </w:rPr>
        <w:t>。</w:t>
      </w:r>
      <w:bookmarkEnd w:id="27"/>
      <w:bookmarkEnd w:id="28"/>
    </w:p>
    <w:p w14:paraId="6FFA2B2B">
      <w:pPr>
        <w:snapToGrid/>
        <w:spacing w:line="360" w:lineRule="auto"/>
        <w:ind w:firstLine="480" w:firstLineChars="200"/>
        <w:rPr>
          <w:rFonts w:ascii="仿宋" w:hAnsi="仿宋" w:eastAsia="仿宋" w:cs="仿宋"/>
          <w:color w:val="auto"/>
          <w:sz w:val="24"/>
        </w:rPr>
      </w:pPr>
      <w:bookmarkStart w:id="29" w:name="_Toc30022"/>
      <w:r>
        <w:rPr>
          <w:rFonts w:hint="eastAsia" w:ascii="仿宋" w:hAnsi="仿宋" w:eastAsia="仿宋" w:cs="仿宋"/>
          <w:color w:val="auto"/>
          <w:sz w:val="24"/>
        </w:rPr>
        <w:t>10.3为了保证电子标书的合法性、安全性和完整性，电子响应文件转换完成后，应在规定区域加盖单位和法定代表人CA印章。电子响应文件若无CA电子签章，则视为投标无效。</w:t>
      </w:r>
      <w:bookmarkEnd w:id="29"/>
    </w:p>
    <w:p w14:paraId="3BE02A54">
      <w:pPr>
        <w:spacing w:line="360" w:lineRule="auto"/>
        <w:ind w:firstLine="482" w:firstLineChars="200"/>
        <w:outlineLvl w:val="2"/>
        <w:rPr>
          <w:rFonts w:ascii="仿宋" w:hAnsi="仿宋" w:eastAsia="仿宋" w:cs="仿宋"/>
          <w:b/>
          <w:bCs/>
          <w:color w:val="auto"/>
          <w:sz w:val="24"/>
          <w:szCs w:val="24"/>
        </w:rPr>
      </w:pPr>
      <w:r>
        <w:rPr>
          <w:rFonts w:hint="eastAsia" w:ascii="仿宋" w:hAnsi="仿宋" w:eastAsia="仿宋" w:cs="仿宋"/>
          <w:b/>
          <w:bCs/>
          <w:color w:val="auto"/>
          <w:sz w:val="24"/>
          <w:szCs w:val="24"/>
        </w:rPr>
        <w:t>11.投标报价</w:t>
      </w:r>
    </w:p>
    <w:p w14:paraId="58523C7F">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11.</w:t>
      </w:r>
      <w:r>
        <w:rPr>
          <w:rFonts w:hint="eastAsia" w:ascii="仿宋" w:hAnsi="仿宋" w:eastAsia="仿宋" w:cs="仿宋"/>
          <w:color w:val="auto"/>
          <w:spacing w:val="14"/>
          <w:sz w:val="24"/>
          <w:szCs w:val="23"/>
        </w:rPr>
        <w:t>1</w:t>
      </w:r>
      <w:r>
        <w:rPr>
          <w:rFonts w:hint="eastAsia" w:ascii="仿宋" w:hAnsi="仿宋" w:eastAsia="仿宋" w:cs="仿宋"/>
          <w:color w:val="auto"/>
          <w:spacing w:val="8"/>
          <w:sz w:val="24"/>
          <w:szCs w:val="23"/>
        </w:rPr>
        <w:t>所有投标均以人民币报价。投标人的投标报价应遵守《中华人民共和国价格法》。同时，根据《中华人民共和国政府采购法》第二条的规定，为保证公平竞争，如有主体投标标的赠</w:t>
      </w:r>
      <w:r>
        <w:rPr>
          <w:rFonts w:hint="eastAsia" w:ascii="仿宋" w:hAnsi="仿宋" w:eastAsia="仿宋" w:cs="仿宋"/>
          <w:color w:val="auto"/>
          <w:spacing w:val="1"/>
          <w:sz w:val="24"/>
          <w:szCs w:val="23"/>
        </w:rPr>
        <w:t>与</w:t>
      </w:r>
      <w:r>
        <w:rPr>
          <w:rFonts w:hint="eastAsia" w:ascii="仿宋" w:hAnsi="仿宋" w:eastAsia="仿宋" w:cs="仿宋"/>
          <w:color w:val="auto"/>
          <w:spacing w:val="14"/>
          <w:sz w:val="24"/>
          <w:szCs w:val="23"/>
        </w:rPr>
        <w:t>行</w:t>
      </w:r>
      <w:r>
        <w:rPr>
          <w:rFonts w:hint="eastAsia" w:ascii="仿宋" w:hAnsi="仿宋" w:eastAsia="仿宋" w:cs="仿宋"/>
          <w:color w:val="auto"/>
          <w:spacing w:val="8"/>
          <w:sz w:val="24"/>
          <w:szCs w:val="23"/>
        </w:rPr>
        <w:t>为，其投标将被认定为</w:t>
      </w:r>
      <w:r>
        <w:rPr>
          <w:rFonts w:hint="eastAsia" w:ascii="仿宋" w:hAnsi="仿宋" w:eastAsia="仿宋" w:cs="仿宋"/>
          <w:color w:val="auto"/>
          <w:sz w:val="24"/>
          <w:szCs w:val="24"/>
        </w:rPr>
        <w:t>投标无效</w:t>
      </w:r>
      <w:r>
        <w:rPr>
          <w:rFonts w:hint="eastAsia" w:ascii="仿宋" w:hAnsi="仿宋" w:eastAsia="仿宋" w:cs="仿宋"/>
          <w:color w:val="auto"/>
          <w:spacing w:val="8"/>
          <w:sz w:val="24"/>
          <w:szCs w:val="23"/>
        </w:rPr>
        <w:t>。</w:t>
      </w:r>
    </w:p>
    <w:p w14:paraId="1B177745">
      <w:pPr>
        <w:snapToGrid/>
        <w:spacing w:line="360" w:lineRule="auto"/>
        <w:ind w:firstLine="540" w:firstLineChars="200"/>
        <w:rPr>
          <w:rFonts w:ascii="仿宋" w:hAnsi="仿宋" w:eastAsia="仿宋" w:cs="仿宋"/>
          <w:color w:val="auto"/>
          <w:sz w:val="24"/>
          <w:szCs w:val="23"/>
        </w:rPr>
      </w:pPr>
      <w:r>
        <w:rPr>
          <w:rFonts w:hint="eastAsia" w:ascii="仿宋" w:hAnsi="仿宋" w:eastAsia="仿宋" w:cs="仿宋"/>
          <w:color w:val="auto"/>
          <w:spacing w:val="15"/>
          <w:sz w:val="24"/>
          <w:szCs w:val="23"/>
        </w:rPr>
        <w:t>1</w:t>
      </w:r>
      <w:r>
        <w:rPr>
          <w:rFonts w:hint="eastAsia" w:ascii="仿宋" w:hAnsi="仿宋" w:eastAsia="仿宋" w:cs="仿宋"/>
          <w:color w:val="auto"/>
          <w:spacing w:val="8"/>
          <w:sz w:val="24"/>
          <w:szCs w:val="23"/>
        </w:rPr>
        <w:t>1.2投标人应在投标分项报价表上标明分项货物及服务的价格(如适用)和总价,并由法定代表</w:t>
      </w:r>
      <w:r>
        <w:rPr>
          <w:rFonts w:hint="eastAsia" w:ascii="仿宋" w:hAnsi="仿宋" w:eastAsia="仿宋" w:cs="仿宋"/>
          <w:color w:val="auto"/>
          <w:spacing w:val="10"/>
          <w:sz w:val="24"/>
          <w:szCs w:val="23"/>
        </w:rPr>
        <w:t>人</w:t>
      </w:r>
      <w:r>
        <w:rPr>
          <w:rFonts w:hint="eastAsia" w:ascii="仿宋" w:hAnsi="仿宋" w:eastAsia="仿宋" w:cs="仿宋"/>
          <w:color w:val="auto"/>
          <w:spacing w:val="7"/>
          <w:sz w:val="24"/>
          <w:szCs w:val="23"/>
        </w:rPr>
        <w:t>或其委托代理人签署。</w:t>
      </w:r>
    </w:p>
    <w:p w14:paraId="482CD93F">
      <w:pPr>
        <w:snapToGrid/>
        <w:spacing w:line="360" w:lineRule="auto"/>
        <w:ind w:firstLine="552" w:firstLineChars="200"/>
        <w:rPr>
          <w:rFonts w:ascii="仿宋" w:hAnsi="仿宋" w:eastAsia="仿宋" w:cs="仿宋"/>
          <w:color w:val="auto"/>
          <w:sz w:val="24"/>
          <w:szCs w:val="23"/>
        </w:rPr>
      </w:pPr>
      <w:bookmarkStart w:id="30" w:name="_Toc26471"/>
      <w:r>
        <w:rPr>
          <w:rFonts w:hint="eastAsia" w:ascii="仿宋" w:hAnsi="仿宋" w:eastAsia="仿宋" w:cs="仿宋"/>
          <w:color w:val="auto"/>
          <w:spacing w:val="18"/>
          <w:sz w:val="24"/>
          <w:szCs w:val="23"/>
        </w:rPr>
        <w:t>1</w:t>
      </w:r>
      <w:r>
        <w:rPr>
          <w:rFonts w:hint="eastAsia" w:ascii="仿宋" w:hAnsi="仿宋" w:eastAsia="仿宋" w:cs="仿宋"/>
          <w:color w:val="auto"/>
          <w:spacing w:val="11"/>
          <w:sz w:val="24"/>
          <w:szCs w:val="23"/>
        </w:rPr>
        <w:t>1</w:t>
      </w:r>
      <w:r>
        <w:rPr>
          <w:rFonts w:hint="eastAsia" w:ascii="仿宋" w:hAnsi="仿宋" w:eastAsia="仿宋" w:cs="仿宋"/>
          <w:color w:val="auto"/>
          <w:spacing w:val="9"/>
          <w:sz w:val="24"/>
          <w:szCs w:val="23"/>
        </w:rPr>
        <w:t>.3采购人不接受具有附加条件的报价。</w:t>
      </w:r>
      <w:bookmarkEnd w:id="30"/>
    </w:p>
    <w:p w14:paraId="05E09F36">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11.3.1投标货物(包括备品备件、专用工具等)的出厂价(包括已在中国国内的进口货物完税后</w:t>
      </w:r>
      <w:r>
        <w:rPr>
          <w:rFonts w:hint="eastAsia" w:ascii="仿宋" w:hAnsi="仿宋" w:eastAsia="仿宋" w:cs="仿宋"/>
          <w:color w:val="auto"/>
          <w:spacing w:val="7"/>
          <w:sz w:val="24"/>
          <w:szCs w:val="23"/>
        </w:rPr>
        <w:t>的</w:t>
      </w:r>
      <w:r>
        <w:rPr>
          <w:rFonts w:hint="eastAsia" w:ascii="仿宋" w:hAnsi="仿宋" w:eastAsia="仿宋" w:cs="仿宋"/>
          <w:color w:val="auto"/>
          <w:spacing w:val="13"/>
          <w:sz w:val="24"/>
          <w:szCs w:val="23"/>
        </w:rPr>
        <w:t>仓</w:t>
      </w:r>
      <w:r>
        <w:rPr>
          <w:rFonts w:hint="eastAsia" w:ascii="仿宋" w:hAnsi="仿宋" w:eastAsia="仿宋" w:cs="仿宋"/>
          <w:color w:val="auto"/>
          <w:spacing w:val="9"/>
          <w:sz w:val="24"/>
          <w:szCs w:val="23"/>
        </w:rPr>
        <w:t>库交货价、展室交货价或货架交货价)，投标货物运输、安装、调试、检验、技术服务和</w:t>
      </w:r>
      <w:r>
        <w:rPr>
          <w:rFonts w:hint="eastAsia" w:ascii="仿宋" w:hAnsi="仿宋" w:eastAsia="仿宋" w:cs="仿宋"/>
          <w:color w:val="auto"/>
          <w:spacing w:val="8"/>
          <w:sz w:val="24"/>
          <w:szCs w:val="23"/>
        </w:rPr>
        <w:t>培</w:t>
      </w:r>
      <w:r>
        <w:rPr>
          <w:rFonts w:hint="eastAsia" w:ascii="仿宋" w:hAnsi="仿宋" w:eastAsia="仿宋" w:cs="仿宋"/>
          <w:color w:val="auto"/>
          <w:spacing w:val="5"/>
          <w:sz w:val="24"/>
          <w:szCs w:val="23"/>
        </w:rPr>
        <w:t>训等费用；</w:t>
      </w:r>
    </w:p>
    <w:p w14:paraId="0E37B9CF">
      <w:pPr>
        <w:snapToGrid/>
        <w:spacing w:line="360" w:lineRule="auto"/>
        <w:ind w:firstLine="532" w:firstLineChars="200"/>
        <w:rPr>
          <w:rFonts w:ascii="仿宋" w:hAnsi="仿宋" w:eastAsia="仿宋" w:cs="仿宋"/>
          <w:color w:val="auto"/>
          <w:sz w:val="24"/>
          <w:szCs w:val="23"/>
        </w:rPr>
      </w:pPr>
      <w:r>
        <w:rPr>
          <w:rFonts w:hint="eastAsia" w:ascii="仿宋" w:hAnsi="仿宋" w:eastAsia="仿宋" w:cs="仿宋"/>
          <w:color w:val="auto"/>
          <w:spacing w:val="13"/>
          <w:sz w:val="24"/>
          <w:szCs w:val="23"/>
        </w:rPr>
        <w:t>1</w:t>
      </w:r>
      <w:r>
        <w:rPr>
          <w:rFonts w:hint="eastAsia" w:ascii="仿宋" w:hAnsi="仿宋" w:eastAsia="仿宋" w:cs="仿宋"/>
          <w:color w:val="auto"/>
          <w:spacing w:val="7"/>
          <w:sz w:val="24"/>
          <w:szCs w:val="23"/>
        </w:rPr>
        <w:t>1.3.2货物运至最终目的地的运输费和保险费用。</w:t>
      </w:r>
    </w:p>
    <w:p w14:paraId="0F194D2A">
      <w:pPr>
        <w:snapToGrid/>
        <w:spacing w:line="360" w:lineRule="auto"/>
        <w:ind w:firstLine="548" w:firstLineChars="200"/>
        <w:rPr>
          <w:rFonts w:ascii="仿宋" w:hAnsi="仿宋" w:eastAsia="仿宋" w:cs="仿宋"/>
          <w:color w:val="auto"/>
          <w:sz w:val="24"/>
          <w:szCs w:val="23"/>
        </w:rPr>
      </w:pPr>
      <w:r>
        <w:rPr>
          <w:rFonts w:hint="eastAsia" w:ascii="仿宋" w:hAnsi="仿宋" w:eastAsia="仿宋" w:cs="仿宋"/>
          <w:color w:val="auto"/>
          <w:spacing w:val="17"/>
          <w:sz w:val="24"/>
          <w:szCs w:val="23"/>
        </w:rPr>
        <w:t>1</w:t>
      </w:r>
      <w:r>
        <w:rPr>
          <w:rFonts w:hint="eastAsia" w:ascii="仿宋" w:hAnsi="仿宋" w:eastAsia="仿宋" w:cs="仿宋"/>
          <w:color w:val="auto"/>
          <w:spacing w:val="9"/>
          <w:sz w:val="24"/>
          <w:szCs w:val="23"/>
        </w:rPr>
        <w:t>1.4投标人所报的各分项投标报价在合同履行过程中是固定不变的，不得以任何理由予以变更。任何包含价格调整要求的投标，将被认定为</w:t>
      </w:r>
      <w:r>
        <w:rPr>
          <w:rFonts w:hint="eastAsia" w:ascii="仿宋" w:hAnsi="仿宋" w:eastAsia="仿宋" w:cs="仿宋"/>
          <w:color w:val="auto"/>
          <w:sz w:val="24"/>
          <w:szCs w:val="24"/>
        </w:rPr>
        <w:t>投标无效</w:t>
      </w:r>
      <w:r>
        <w:rPr>
          <w:rFonts w:hint="eastAsia" w:ascii="仿宋" w:hAnsi="仿宋" w:eastAsia="仿宋" w:cs="仿宋"/>
          <w:color w:val="auto"/>
          <w:spacing w:val="9"/>
          <w:sz w:val="24"/>
          <w:szCs w:val="23"/>
        </w:rPr>
        <w:t>。</w:t>
      </w:r>
    </w:p>
    <w:p w14:paraId="0D614FCD">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1</w:t>
      </w:r>
      <w:r>
        <w:rPr>
          <w:rFonts w:hint="eastAsia" w:ascii="仿宋" w:hAnsi="仿宋" w:eastAsia="仿宋" w:cs="仿宋"/>
          <w:color w:val="auto"/>
          <w:spacing w:val="8"/>
          <w:sz w:val="24"/>
          <w:szCs w:val="23"/>
        </w:rPr>
        <w:t>1.5每种货物只能有一个投标报价。采购人不接受具有附加条件的报价。</w:t>
      </w:r>
    </w:p>
    <w:p w14:paraId="1387D140">
      <w:pPr>
        <w:spacing w:line="360" w:lineRule="auto"/>
        <w:ind w:firstLine="482" w:firstLineChars="200"/>
        <w:outlineLvl w:val="2"/>
        <w:rPr>
          <w:rFonts w:ascii="仿宋" w:hAnsi="仿宋" w:eastAsia="仿宋" w:cs="仿宋"/>
          <w:b/>
          <w:bCs/>
          <w:color w:val="auto"/>
          <w:sz w:val="24"/>
          <w:szCs w:val="24"/>
        </w:rPr>
      </w:pPr>
      <w:r>
        <w:rPr>
          <w:rFonts w:hint="eastAsia" w:ascii="仿宋" w:hAnsi="仿宋" w:eastAsia="仿宋" w:cs="仿宋"/>
          <w:b/>
          <w:bCs/>
          <w:color w:val="auto"/>
          <w:sz w:val="24"/>
          <w:szCs w:val="24"/>
        </w:rPr>
        <w:t>12.投标保证金</w:t>
      </w:r>
    </w:p>
    <w:p w14:paraId="5CC745CB">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12.1投标人应提交投标人须知资料表中规定的投标保证金，并作为其投标文件组成的一部分</w:t>
      </w:r>
      <w:r>
        <w:rPr>
          <w:rFonts w:hint="eastAsia" w:ascii="仿宋" w:hAnsi="仿宋" w:eastAsia="仿宋" w:cs="仿宋"/>
          <w:color w:val="auto"/>
          <w:spacing w:val="6"/>
          <w:sz w:val="24"/>
          <w:szCs w:val="23"/>
        </w:rPr>
        <w:t>。</w:t>
      </w:r>
    </w:p>
    <w:p w14:paraId="4552DFB8">
      <w:pPr>
        <w:snapToGrid/>
        <w:spacing w:line="360" w:lineRule="auto"/>
        <w:ind w:firstLine="552" w:firstLineChars="200"/>
        <w:rPr>
          <w:rFonts w:ascii="仿宋" w:hAnsi="仿宋" w:eastAsia="仿宋" w:cs="仿宋"/>
          <w:color w:val="auto"/>
          <w:sz w:val="24"/>
          <w:szCs w:val="23"/>
        </w:rPr>
      </w:pPr>
      <w:bookmarkStart w:id="31" w:name="_Toc30086"/>
      <w:r>
        <w:rPr>
          <w:rFonts w:hint="eastAsia" w:ascii="仿宋" w:hAnsi="仿宋" w:eastAsia="仿宋" w:cs="仿宋"/>
          <w:color w:val="auto"/>
          <w:spacing w:val="18"/>
          <w:sz w:val="24"/>
          <w:szCs w:val="23"/>
        </w:rPr>
        <w:t>1</w:t>
      </w:r>
      <w:r>
        <w:rPr>
          <w:rFonts w:hint="eastAsia" w:ascii="仿宋" w:hAnsi="仿宋" w:eastAsia="仿宋" w:cs="仿宋"/>
          <w:color w:val="auto"/>
          <w:spacing w:val="16"/>
          <w:sz w:val="24"/>
          <w:szCs w:val="23"/>
        </w:rPr>
        <w:t>2</w:t>
      </w:r>
      <w:r>
        <w:rPr>
          <w:rFonts w:hint="eastAsia" w:ascii="仿宋" w:hAnsi="仿宋" w:eastAsia="仿宋" w:cs="仿宋"/>
          <w:color w:val="auto"/>
          <w:spacing w:val="9"/>
          <w:sz w:val="24"/>
          <w:szCs w:val="23"/>
        </w:rPr>
        <w:t>.2投标人存在下列情形的，投标保证金不予退还：</w:t>
      </w:r>
      <w:bookmarkEnd w:id="31"/>
    </w:p>
    <w:p w14:paraId="0208D41C">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rPr>
        <w:t>(1)在投标有效期内，撤销投标的</w:t>
      </w:r>
      <w:r>
        <w:rPr>
          <w:rFonts w:hint="eastAsia" w:ascii="仿宋" w:hAnsi="仿宋" w:eastAsia="仿宋" w:cs="仿宋"/>
          <w:color w:val="auto"/>
          <w:spacing w:val="11"/>
          <w:sz w:val="24"/>
          <w:szCs w:val="23"/>
        </w:rPr>
        <w:t>；</w:t>
      </w:r>
    </w:p>
    <w:p w14:paraId="11FCF666">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rPr>
        <w:t>(2)</w:t>
      </w:r>
      <w:r>
        <w:rPr>
          <w:rFonts w:hint="eastAsia" w:ascii="仿宋" w:hAnsi="仿宋" w:eastAsia="仿宋" w:cs="仿宋"/>
          <w:color w:val="auto"/>
          <w:spacing w:val="7"/>
          <w:sz w:val="24"/>
          <w:szCs w:val="23"/>
        </w:rPr>
        <w:t>中标后不按本须知第30条的规定与采购人签订合同的；</w:t>
      </w:r>
    </w:p>
    <w:p w14:paraId="648F8407">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rPr>
        <w:t>(3</w:t>
      </w:r>
      <w:r>
        <w:rPr>
          <w:rFonts w:hint="eastAsia" w:ascii="仿宋" w:hAnsi="仿宋" w:eastAsia="仿宋" w:cs="仿宋"/>
          <w:color w:val="auto"/>
          <w:spacing w:val="12"/>
          <w:sz w:val="24"/>
          <w:szCs w:val="23"/>
        </w:rPr>
        <w:t>)</w:t>
      </w:r>
      <w:r>
        <w:rPr>
          <w:rFonts w:hint="eastAsia" w:ascii="仿宋" w:hAnsi="仿宋" w:eastAsia="仿宋" w:cs="仿宋"/>
          <w:color w:val="auto"/>
          <w:spacing w:val="7"/>
          <w:sz w:val="24"/>
          <w:szCs w:val="23"/>
        </w:rPr>
        <w:t>中标后不按本须知第31条的规定提交履约保证金的；</w:t>
      </w:r>
    </w:p>
    <w:p w14:paraId="512703F9">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rPr>
        <w:t>(4</w:t>
      </w:r>
      <w:r>
        <w:rPr>
          <w:rFonts w:hint="eastAsia" w:ascii="仿宋" w:hAnsi="仿宋" w:eastAsia="仿宋" w:cs="仿宋"/>
          <w:color w:val="auto"/>
          <w:spacing w:val="12"/>
          <w:sz w:val="24"/>
          <w:szCs w:val="23"/>
        </w:rPr>
        <w:t>)</w:t>
      </w:r>
      <w:r>
        <w:rPr>
          <w:rFonts w:hint="eastAsia" w:ascii="仿宋" w:hAnsi="仿宋" w:eastAsia="仿宋" w:cs="仿宋"/>
          <w:color w:val="auto"/>
          <w:spacing w:val="7"/>
          <w:sz w:val="24"/>
          <w:szCs w:val="23"/>
        </w:rPr>
        <w:t>中标后不按本须知第32条的规定缴纳中标服务费的；</w:t>
      </w:r>
    </w:p>
    <w:p w14:paraId="68B9CDCC">
      <w:pPr>
        <w:snapToGrid/>
        <w:spacing w:line="360" w:lineRule="auto"/>
        <w:ind w:firstLine="556" w:firstLineChars="200"/>
        <w:rPr>
          <w:rFonts w:ascii="仿宋" w:hAnsi="仿宋" w:eastAsia="仿宋" w:cs="仿宋"/>
          <w:color w:val="auto"/>
          <w:sz w:val="24"/>
          <w:szCs w:val="23"/>
        </w:rPr>
      </w:pPr>
      <w:r>
        <w:rPr>
          <w:rFonts w:hint="eastAsia" w:ascii="仿宋" w:hAnsi="仿宋" w:eastAsia="仿宋" w:cs="仿宋"/>
          <w:color w:val="auto"/>
          <w:spacing w:val="19"/>
          <w:sz w:val="24"/>
          <w:szCs w:val="23"/>
        </w:rPr>
        <w:t>(</w:t>
      </w:r>
      <w:r>
        <w:rPr>
          <w:rFonts w:hint="eastAsia" w:ascii="仿宋" w:hAnsi="仿宋" w:eastAsia="仿宋" w:cs="仿宋"/>
          <w:color w:val="auto"/>
          <w:spacing w:val="14"/>
          <w:sz w:val="24"/>
          <w:szCs w:val="23"/>
        </w:rPr>
        <w:t>5)存在其他违法违规行为的。</w:t>
      </w:r>
    </w:p>
    <w:p w14:paraId="5D4A1B7C">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rPr>
        <w:t>12.3</w:t>
      </w:r>
      <w:r>
        <w:rPr>
          <w:rFonts w:hint="eastAsia" w:ascii="仿宋" w:hAnsi="仿宋" w:eastAsia="仿宋" w:cs="仿宋"/>
          <w:color w:val="auto"/>
          <w:spacing w:val="7"/>
          <w:sz w:val="24"/>
          <w:szCs w:val="23"/>
        </w:rPr>
        <w:t>政府采购信用担保试点范围内的项目，接受符合财政部门规定的政府采购投标担保函原件。</w:t>
      </w:r>
    </w:p>
    <w:p w14:paraId="0C84CD4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12.4投标人未按本须知第12.1和12.3条规定提交投标保证金的，其投标将被认定为</w:t>
      </w:r>
      <w:r>
        <w:rPr>
          <w:rFonts w:hint="eastAsia" w:ascii="仿宋" w:hAnsi="仿宋" w:eastAsia="仿宋" w:cs="仿宋"/>
          <w:b/>
          <w:bCs/>
          <w:color w:val="auto"/>
          <w:sz w:val="24"/>
          <w:szCs w:val="24"/>
        </w:rPr>
        <w:t>投标无效</w:t>
      </w:r>
      <w:r>
        <w:rPr>
          <w:rFonts w:hint="eastAsia" w:ascii="仿宋" w:hAnsi="仿宋" w:eastAsia="仿宋" w:cs="仿宋"/>
          <w:color w:val="auto"/>
          <w:sz w:val="24"/>
          <w:szCs w:val="24"/>
        </w:rPr>
        <w:t>。</w:t>
      </w:r>
    </w:p>
    <w:p w14:paraId="0F947FA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12.4.1采用电汇形式的，一般可以实时入账；</w:t>
      </w:r>
    </w:p>
    <w:p w14:paraId="7DD2CD0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12.4.2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11C71E0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12.5联合体投标的，可以由联合体中的一方或者共同提交投标保证金。以一方名义提交投标保证金的，对联合体各方均具有约束力。</w:t>
      </w:r>
    </w:p>
    <w:p w14:paraId="0A5B4772">
      <w:pPr>
        <w:spacing w:line="360" w:lineRule="auto"/>
        <w:ind w:firstLine="480" w:firstLineChars="200"/>
        <w:rPr>
          <w:rFonts w:ascii="仿宋" w:hAnsi="仿宋" w:eastAsia="仿宋" w:cs="仿宋"/>
          <w:color w:val="auto"/>
          <w:sz w:val="24"/>
          <w:szCs w:val="24"/>
        </w:rPr>
      </w:pPr>
      <w:bookmarkStart w:id="32" w:name="_Toc32343"/>
      <w:r>
        <w:rPr>
          <w:rFonts w:hint="eastAsia" w:ascii="仿宋" w:hAnsi="仿宋" w:eastAsia="仿宋" w:cs="仿宋"/>
          <w:color w:val="auto"/>
          <w:sz w:val="24"/>
          <w:szCs w:val="24"/>
        </w:rPr>
        <w:t>12.6投标保证金的退还</w:t>
      </w:r>
      <w:bookmarkEnd w:id="32"/>
    </w:p>
    <w:p w14:paraId="3DECA23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12.6.1中标人应在与采购人签订合同之日起5个工作日内，及时联系保证金收受机构办理投标保证金无息退还手续。</w:t>
      </w:r>
    </w:p>
    <w:p w14:paraId="20544074">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12.6.2未中标投标人的投标保证金将在中标通知书发出之日暨中标结果公告公布之日起5个工作日内无息退还。投标人及时联系保证金收受机构办理退还投标保证金手续。</w:t>
      </w:r>
    </w:p>
    <w:p w14:paraId="366A2F7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12.6.3政府采购投标担保函不予退回。</w:t>
      </w:r>
    </w:p>
    <w:p w14:paraId="5435845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12.6.4因投标人自身原因导致无法及时退还的，采购人或采购代理机构将不承担相应责任。</w:t>
      </w:r>
    </w:p>
    <w:p w14:paraId="1CF30A8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12.6.5投标商应单独填列投标保证金退还申请表并加盖单位公章，便于投标保证金的退还。</w:t>
      </w:r>
    </w:p>
    <w:p w14:paraId="014604BD">
      <w:pPr>
        <w:rPr>
          <w:rFonts w:ascii="仿宋" w:hAnsi="仿宋" w:eastAsia="仿宋" w:cs="仿宋"/>
          <w:color w:val="auto"/>
          <w:sz w:val="24"/>
          <w:szCs w:val="24"/>
        </w:rPr>
      </w:pPr>
      <w:r>
        <w:rPr>
          <w:rFonts w:hint="eastAsia" w:ascii="仿宋" w:hAnsi="仿宋" w:eastAsia="仿宋" w:cs="仿宋"/>
          <w:color w:val="auto"/>
          <w:sz w:val="24"/>
          <w:szCs w:val="24"/>
        </w:rPr>
        <w:br w:type="page"/>
      </w:r>
    </w:p>
    <w:p w14:paraId="54CE203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投标保证金退还申请表</w:t>
      </w:r>
    </w:p>
    <w:p w14:paraId="67027E2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投标商名称(加盖公章)：</w:t>
      </w:r>
    </w:p>
    <w:tbl>
      <w:tblPr>
        <w:tblStyle w:val="22"/>
        <w:tblW w:w="8204" w:type="dxa"/>
        <w:tblInd w:w="10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2738"/>
        <w:gridCol w:w="1999"/>
        <w:gridCol w:w="1823"/>
      </w:tblGrid>
      <w:tr w14:paraId="66CE9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644" w:type="dxa"/>
          </w:tcPr>
          <w:p w14:paraId="206BF321">
            <w:pPr>
              <w:rPr>
                <w:rFonts w:ascii="仿宋" w:hAnsi="仿宋" w:eastAsia="仿宋" w:cs="仿宋"/>
                <w:color w:val="auto"/>
                <w:sz w:val="24"/>
                <w:szCs w:val="24"/>
              </w:rPr>
            </w:pPr>
            <w:r>
              <w:rPr>
                <w:rFonts w:hint="eastAsia" w:ascii="仿宋" w:hAnsi="仿宋" w:eastAsia="仿宋" w:cs="仿宋"/>
                <w:color w:val="auto"/>
                <w:sz w:val="24"/>
                <w:szCs w:val="24"/>
              </w:rPr>
              <w:t>采购项目名称</w:t>
            </w:r>
          </w:p>
        </w:tc>
        <w:tc>
          <w:tcPr>
            <w:tcW w:w="2738" w:type="dxa"/>
          </w:tcPr>
          <w:p w14:paraId="41D26134">
            <w:pPr>
              <w:ind w:firstLine="480" w:firstLineChars="200"/>
              <w:rPr>
                <w:rFonts w:ascii="仿宋" w:hAnsi="仿宋" w:eastAsia="仿宋" w:cs="仿宋"/>
                <w:color w:val="auto"/>
                <w:sz w:val="24"/>
                <w:szCs w:val="24"/>
              </w:rPr>
            </w:pPr>
          </w:p>
        </w:tc>
        <w:tc>
          <w:tcPr>
            <w:tcW w:w="1999" w:type="dxa"/>
          </w:tcPr>
          <w:p w14:paraId="24B48322">
            <w:pPr>
              <w:rPr>
                <w:rFonts w:ascii="仿宋" w:hAnsi="仿宋" w:eastAsia="仿宋" w:cs="仿宋"/>
                <w:color w:val="auto"/>
                <w:sz w:val="24"/>
                <w:szCs w:val="24"/>
              </w:rPr>
            </w:pPr>
            <w:r>
              <w:rPr>
                <w:rFonts w:hint="eastAsia" w:ascii="仿宋" w:hAnsi="仿宋" w:eastAsia="仿宋" w:cs="仿宋"/>
                <w:color w:val="auto"/>
                <w:sz w:val="24"/>
                <w:szCs w:val="24"/>
              </w:rPr>
              <w:t>所投标段(如不分包则不填写)</w:t>
            </w:r>
          </w:p>
        </w:tc>
        <w:tc>
          <w:tcPr>
            <w:tcW w:w="1823" w:type="dxa"/>
          </w:tcPr>
          <w:p w14:paraId="54747176">
            <w:pPr>
              <w:ind w:firstLine="480" w:firstLineChars="200"/>
              <w:rPr>
                <w:rFonts w:ascii="仿宋" w:hAnsi="仿宋" w:eastAsia="仿宋" w:cs="仿宋"/>
                <w:color w:val="auto"/>
                <w:sz w:val="24"/>
                <w:szCs w:val="24"/>
              </w:rPr>
            </w:pPr>
          </w:p>
        </w:tc>
      </w:tr>
      <w:tr w14:paraId="30A61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644" w:type="dxa"/>
          </w:tcPr>
          <w:p w14:paraId="0889A301">
            <w:pPr>
              <w:rPr>
                <w:rFonts w:ascii="仿宋" w:hAnsi="仿宋" w:eastAsia="仿宋" w:cs="仿宋"/>
                <w:color w:val="auto"/>
                <w:sz w:val="24"/>
                <w:szCs w:val="24"/>
              </w:rPr>
            </w:pPr>
            <w:r>
              <w:rPr>
                <w:rFonts w:hint="eastAsia" w:ascii="仿宋" w:hAnsi="仿宋" w:eastAsia="仿宋" w:cs="仿宋"/>
                <w:color w:val="auto"/>
                <w:sz w:val="24"/>
                <w:szCs w:val="24"/>
              </w:rPr>
              <w:t>采购项目编号</w:t>
            </w:r>
          </w:p>
        </w:tc>
        <w:tc>
          <w:tcPr>
            <w:tcW w:w="2738" w:type="dxa"/>
          </w:tcPr>
          <w:p w14:paraId="76BE0C7B">
            <w:pPr>
              <w:ind w:firstLine="480" w:firstLineChars="200"/>
              <w:rPr>
                <w:rFonts w:ascii="仿宋" w:hAnsi="仿宋" w:eastAsia="仿宋" w:cs="仿宋"/>
                <w:color w:val="auto"/>
                <w:sz w:val="24"/>
                <w:szCs w:val="24"/>
              </w:rPr>
            </w:pPr>
          </w:p>
        </w:tc>
        <w:tc>
          <w:tcPr>
            <w:tcW w:w="1999" w:type="dxa"/>
          </w:tcPr>
          <w:p w14:paraId="339C0109">
            <w:pPr>
              <w:rPr>
                <w:rFonts w:ascii="仿宋" w:hAnsi="仿宋" w:eastAsia="仿宋" w:cs="仿宋"/>
                <w:color w:val="auto"/>
                <w:sz w:val="24"/>
                <w:szCs w:val="24"/>
              </w:rPr>
            </w:pPr>
            <w:r>
              <w:rPr>
                <w:rFonts w:hint="eastAsia" w:ascii="仿宋" w:hAnsi="仿宋" w:eastAsia="仿宋" w:cs="仿宋"/>
                <w:color w:val="auto"/>
                <w:sz w:val="24"/>
                <w:szCs w:val="24"/>
              </w:rPr>
              <w:t>投标保证金金额</w:t>
            </w:r>
          </w:p>
        </w:tc>
        <w:tc>
          <w:tcPr>
            <w:tcW w:w="1823" w:type="dxa"/>
          </w:tcPr>
          <w:p w14:paraId="132C764B">
            <w:pPr>
              <w:ind w:firstLine="480" w:firstLineChars="200"/>
              <w:rPr>
                <w:rFonts w:ascii="仿宋" w:hAnsi="仿宋" w:eastAsia="仿宋" w:cs="仿宋"/>
                <w:color w:val="auto"/>
                <w:sz w:val="24"/>
                <w:szCs w:val="24"/>
              </w:rPr>
            </w:pPr>
          </w:p>
        </w:tc>
      </w:tr>
      <w:tr w14:paraId="581B8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644" w:type="dxa"/>
          </w:tcPr>
          <w:p w14:paraId="596EEC0C">
            <w:pPr>
              <w:rPr>
                <w:rFonts w:ascii="仿宋" w:hAnsi="仿宋" w:eastAsia="仿宋" w:cs="仿宋"/>
                <w:color w:val="auto"/>
                <w:sz w:val="24"/>
                <w:szCs w:val="24"/>
              </w:rPr>
            </w:pPr>
            <w:r>
              <w:rPr>
                <w:rFonts w:hint="eastAsia" w:ascii="仿宋" w:hAnsi="仿宋" w:eastAsia="仿宋" w:cs="仿宋"/>
                <w:color w:val="auto"/>
                <w:sz w:val="24"/>
                <w:szCs w:val="24"/>
              </w:rPr>
              <w:t>投标商名称</w:t>
            </w:r>
          </w:p>
        </w:tc>
        <w:tc>
          <w:tcPr>
            <w:tcW w:w="2738" w:type="dxa"/>
          </w:tcPr>
          <w:p w14:paraId="7DBFA525">
            <w:pPr>
              <w:ind w:firstLine="480" w:firstLineChars="200"/>
              <w:rPr>
                <w:rFonts w:ascii="仿宋" w:hAnsi="仿宋" w:eastAsia="仿宋" w:cs="仿宋"/>
                <w:color w:val="auto"/>
                <w:sz w:val="24"/>
                <w:szCs w:val="24"/>
              </w:rPr>
            </w:pPr>
          </w:p>
        </w:tc>
        <w:tc>
          <w:tcPr>
            <w:tcW w:w="1999" w:type="dxa"/>
          </w:tcPr>
          <w:p w14:paraId="7DAE0580">
            <w:pPr>
              <w:rPr>
                <w:rFonts w:ascii="仿宋" w:hAnsi="仿宋" w:eastAsia="仿宋" w:cs="仿宋"/>
                <w:color w:val="auto"/>
                <w:sz w:val="24"/>
                <w:szCs w:val="24"/>
              </w:rPr>
            </w:pPr>
            <w:r>
              <w:rPr>
                <w:rFonts w:hint="eastAsia" w:ascii="仿宋" w:hAnsi="仿宋" w:eastAsia="仿宋" w:cs="仿宋"/>
                <w:color w:val="auto"/>
                <w:sz w:val="24"/>
                <w:szCs w:val="24"/>
              </w:rPr>
              <w:t>联系人及联系电话(手机号)</w:t>
            </w:r>
          </w:p>
        </w:tc>
        <w:tc>
          <w:tcPr>
            <w:tcW w:w="1823" w:type="dxa"/>
          </w:tcPr>
          <w:p w14:paraId="29C288C4">
            <w:pPr>
              <w:ind w:firstLine="480" w:firstLineChars="200"/>
              <w:rPr>
                <w:rFonts w:ascii="仿宋" w:hAnsi="仿宋" w:eastAsia="仿宋" w:cs="仿宋"/>
                <w:color w:val="auto"/>
                <w:sz w:val="24"/>
                <w:szCs w:val="24"/>
              </w:rPr>
            </w:pPr>
          </w:p>
        </w:tc>
      </w:tr>
      <w:tr w14:paraId="7149E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644" w:type="dxa"/>
          </w:tcPr>
          <w:p w14:paraId="60AAEA8D">
            <w:pPr>
              <w:rPr>
                <w:rFonts w:ascii="仿宋" w:hAnsi="仿宋" w:eastAsia="仿宋" w:cs="仿宋"/>
                <w:color w:val="auto"/>
                <w:sz w:val="24"/>
                <w:szCs w:val="24"/>
              </w:rPr>
            </w:pPr>
            <w:r>
              <w:rPr>
                <w:rFonts w:hint="eastAsia" w:ascii="仿宋" w:hAnsi="仿宋" w:eastAsia="仿宋" w:cs="仿宋"/>
                <w:color w:val="auto"/>
                <w:sz w:val="24"/>
                <w:szCs w:val="24"/>
              </w:rPr>
              <w:t>开户银行</w:t>
            </w:r>
          </w:p>
        </w:tc>
        <w:tc>
          <w:tcPr>
            <w:tcW w:w="6560" w:type="dxa"/>
            <w:gridSpan w:val="3"/>
          </w:tcPr>
          <w:p w14:paraId="1D7FBA5A">
            <w:pPr>
              <w:ind w:firstLine="480" w:firstLineChars="200"/>
              <w:rPr>
                <w:rFonts w:ascii="仿宋" w:hAnsi="仿宋" w:eastAsia="仿宋" w:cs="仿宋"/>
                <w:color w:val="auto"/>
                <w:sz w:val="24"/>
                <w:szCs w:val="24"/>
              </w:rPr>
            </w:pPr>
          </w:p>
        </w:tc>
      </w:tr>
      <w:tr w14:paraId="02493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644" w:type="dxa"/>
          </w:tcPr>
          <w:p w14:paraId="563B53E2">
            <w:pPr>
              <w:rPr>
                <w:rFonts w:ascii="仿宋" w:hAnsi="仿宋" w:eastAsia="仿宋" w:cs="仿宋"/>
                <w:color w:val="auto"/>
                <w:sz w:val="24"/>
                <w:szCs w:val="24"/>
              </w:rPr>
            </w:pPr>
            <w:r>
              <w:rPr>
                <w:rFonts w:hint="eastAsia" w:ascii="仿宋" w:hAnsi="仿宋" w:eastAsia="仿宋" w:cs="仿宋"/>
                <w:color w:val="auto"/>
                <w:sz w:val="24"/>
                <w:szCs w:val="24"/>
              </w:rPr>
              <w:t>银行账号</w:t>
            </w:r>
          </w:p>
        </w:tc>
        <w:tc>
          <w:tcPr>
            <w:tcW w:w="6560" w:type="dxa"/>
            <w:gridSpan w:val="3"/>
          </w:tcPr>
          <w:p w14:paraId="63F7AEF2">
            <w:pPr>
              <w:ind w:firstLine="480" w:firstLineChars="200"/>
              <w:rPr>
                <w:rFonts w:ascii="仿宋" w:hAnsi="仿宋" w:eastAsia="仿宋" w:cs="仿宋"/>
                <w:color w:val="auto"/>
                <w:sz w:val="24"/>
                <w:szCs w:val="24"/>
              </w:rPr>
            </w:pPr>
          </w:p>
        </w:tc>
      </w:tr>
      <w:tr w14:paraId="2336B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644" w:type="dxa"/>
          </w:tcPr>
          <w:p w14:paraId="3E0EAB3D">
            <w:pPr>
              <w:rPr>
                <w:rFonts w:ascii="仿宋" w:hAnsi="仿宋" w:eastAsia="仿宋" w:cs="仿宋"/>
                <w:color w:val="auto"/>
                <w:sz w:val="24"/>
                <w:szCs w:val="24"/>
              </w:rPr>
            </w:pPr>
            <w:r>
              <w:rPr>
                <w:rFonts w:hint="eastAsia" w:ascii="仿宋" w:hAnsi="仿宋" w:eastAsia="仿宋" w:cs="仿宋"/>
                <w:color w:val="auto"/>
                <w:sz w:val="24"/>
                <w:szCs w:val="24"/>
              </w:rPr>
              <w:t>行号</w:t>
            </w:r>
          </w:p>
        </w:tc>
        <w:tc>
          <w:tcPr>
            <w:tcW w:w="6560" w:type="dxa"/>
            <w:gridSpan w:val="3"/>
          </w:tcPr>
          <w:p w14:paraId="473A6B7C">
            <w:pPr>
              <w:ind w:firstLine="480" w:firstLineChars="200"/>
              <w:rPr>
                <w:rFonts w:ascii="仿宋" w:hAnsi="仿宋" w:eastAsia="仿宋" w:cs="仿宋"/>
                <w:color w:val="auto"/>
                <w:sz w:val="24"/>
                <w:szCs w:val="24"/>
              </w:rPr>
            </w:pPr>
          </w:p>
        </w:tc>
      </w:tr>
    </w:tbl>
    <w:p w14:paraId="6D4E32E7">
      <w:pPr>
        <w:spacing w:line="360" w:lineRule="auto"/>
        <w:ind w:firstLine="482" w:firstLineChars="200"/>
        <w:rPr>
          <w:rFonts w:ascii="仿宋" w:hAnsi="仿宋" w:eastAsia="仿宋" w:cs="仿宋"/>
          <w:b/>
          <w:bCs/>
          <w:color w:val="auto"/>
          <w:sz w:val="24"/>
          <w:szCs w:val="24"/>
        </w:rPr>
      </w:pPr>
    </w:p>
    <w:p w14:paraId="2A4A0187">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13.投标有效期</w:t>
      </w:r>
    </w:p>
    <w:p w14:paraId="26C8F90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13.1投标应在投标人须知资料表中规定时间内保持有效。投标有效期不满足要求的投标，其投标将被认定为投标无效。</w:t>
      </w:r>
    </w:p>
    <w:p w14:paraId="027313FC">
      <w:pPr>
        <w:spacing w:line="360" w:lineRule="auto"/>
        <w:ind w:firstLine="480" w:firstLineChars="200"/>
        <w:rPr>
          <w:rFonts w:ascii="仿宋" w:hAnsi="仿宋" w:eastAsia="仿宋" w:cs="仿宋"/>
          <w:color w:val="auto"/>
          <w:sz w:val="24"/>
          <w:szCs w:val="23"/>
        </w:rPr>
      </w:pPr>
      <w:r>
        <w:rPr>
          <w:rFonts w:hint="eastAsia" w:ascii="仿宋" w:hAnsi="仿宋" w:eastAsia="仿宋" w:cs="仿宋"/>
          <w:color w:val="auto"/>
          <w:sz w:val="24"/>
          <w:szCs w:val="24"/>
        </w:rPr>
        <w:t>13.2为保证有充分时间签订合同，采购人或采购代理机构可根据实际情况，在原投标有效期截止</w:t>
      </w:r>
      <w:r>
        <w:rPr>
          <w:rFonts w:hint="eastAsia" w:ascii="仿宋" w:hAnsi="仿宋" w:eastAsia="仿宋" w:cs="仿宋"/>
          <w:color w:val="auto"/>
          <w:spacing w:val="14"/>
          <w:sz w:val="24"/>
          <w:szCs w:val="23"/>
        </w:rPr>
        <w:t>之前，要</w:t>
      </w:r>
      <w:r>
        <w:rPr>
          <w:rFonts w:hint="eastAsia" w:ascii="仿宋" w:hAnsi="仿宋" w:eastAsia="仿宋" w:cs="仿宋"/>
          <w:color w:val="auto"/>
          <w:spacing w:val="10"/>
          <w:sz w:val="24"/>
          <w:szCs w:val="23"/>
        </w:rPr>
        <w:t>求</w:t>
      </w:r>
      <w:r>
        <w:rPr>
          <w:rFonts w:hint="eastAsia" w:ascii="仿宋" w:hAnsi="仿宋" w:eastAsia="仿宋" w:cs="仿宋"/>
          <w:color w:val="auto"/>
          <w:spacing w:val="7"/>
          <w:sz w:val="24"/>
          <w:szCs w:val="23"/>
        </w:rPr>
        <w:t>投标人延长投标文件的有效期。接受该要求的投标人将不会被要求和允许修正其</w:t>
      </w:r>
      <w:r>
        <w:rPr>
          <w:rFonts w:hint="eastAsia" w:ascii="仿宋" w:hAnsi="仿宋" w:eastAsia="仿宋" w:cs="仿宋"/>
          <w:color w:val="auto"/>
          <w:spacing w:val="8"/>
          <w:sz w:val="24"/>
          <w:szCs w:val="23"/>
        </w:rPr>
        <w:t>投标，且本须知中有关投标保证金的要求须在延长的有效期内继续有效。投标人可以拒绝</w:t>
      </w:r>
      <w:r>
        <w:rPr>
          <w:rFonts w:hint="eastAsia" w:ascii="仿宋" w:hAnsi="仿宋" w:eastAsia="仿宋" w:cs="仿宋"/>
          <w:color w:val="auto"/>
          <w:spacing w:val="3"/>
          <w:sz w:val="24"/>
          <w:szCs w:val="23"/>
        </w:rPr>
        <w:t>延</w:t>
      </w:r>
      <w:r>
        <w:rPr>
          <w:rFonts w:hint="eastAsia" w:ascii="仿宋" w:hAnsi="仿宋" w:eastAsia="仿宋" w:cs="仿宋"/>
          <w:color w:val="auto"/>
          <w:spacing w:val="8"/>
          <w:sz w:val="24"/>
          <w:szCs w:val="23"/>
        </w:rPr>
        <w:t>长投标有效期的要求，其投标保证金将及时按规定无息退还。上述要求和答复都应以书面</w:t>
      </w:r>
      <w:r>
        <w:rPr>
          <w:rFonts w:hint="eastAsia" w:ascii="仿宋" w:hAnsi="仿宋" w:eastAsia="仿宋" w:cs="仿宋"/>
          <w:color w:val="auto"/>
          <w:spacing w:val="3"/>
          <w:sz w:val="24"/>
          <w:szCs w:val="23"/>
        </w:rPr>
        <w:t>形</w:t>
      </w:r>
      <w:r>
        <w:rPr>
          <w:rFonts w:hint="eastAsia" w:ascii="仿宋" w:hAnsi="仿宋" w:eastAsia="仿宋" w:cs="仿宋"/>
          <w:color w:val="auto"/>
          <w:spacing w:val="5"/>
          <w:sz w:val="24"/>
          <w:szCs w:val="23"/>
        </w:rPr>
        <w:t>式</w:t>
      </w:r>
      <w:r>
        <w:rPr>
          <w:rFonts w:hint="eastAsia" w:ascii="仿宋" w:hAnsi="仿宋" w:eastAsia="仿宋" w:cs="仿宋"/>
          <w:color w:val="auto"/>
          <w:spacing w:val="3"/>
          <w:sz w:val="24"/>
          <w:szCs w:val="23"/>
        </w:rPr>
        <w:t>提交。</w:t>
      </w:r>
    </w:p>
    <w:p w14:paraId="30AD2824">
      <w:pPr>
        <w:spacing w:line="360" w:lineRule="auto"/>
        <w:ind w:firstLine="514" w:firstLineChars="200"/>
        <w:rPr>
          <w:rFonts w:ascii="仿宋" w:hAnsi="仿宋" w:eastAsia="仿宋" w:cs="仿宋"/>
          <w:b/>
          <w:bCs/>
          <w:color w:val="auto"/>
          <w:spacing w:val="8"/>
          <w:sz w:val="24"/>
          <w:szCs w:val="23"/>
        </w:rPr>
      </w:pPr>
      <w:bookmarkStart w:id="33" w:name="_Toc520356158"/>
      <w:bookmarkStart w:id="34" w:name="_Toc28812"/>
      <w:bookmarkStart w:id="35" w:name="_Toc518923077"/>
      <w:r>
        <w:rPr>
          <w:rFonts w:hint="eastAsia" w:ascii="仿宋" w:hAnsi="仿宋" w:eastAsia="仿宋" w:cs="仿宋"/>
          <w:b/>
          <w:bCs/>
          <w:color w:val="auto"/>
          <w:spacing w:val="8"/>
          <w:sz w:val="24"/>
          <w:szCs w:val="23"/>
        </w:rPr>
        <w:t>14.投标文件的签署</w:t>
      </w:r>
      <w:bookmarkEnd w:id="33"/>
      <w:r>
        <w:rPr>
          <w:rFonts w:hint="eastAsia" w:ascii="仿宋" w:hAnsi="仿宋" w:eastAsia="仿宋" w:cs="仿宋"/>
          <w:b/>
          <w:bCs/>
          <w:color w:val="auto"/>
          <w:spacing w:val="8"/>
          <w:sz w:val="24"/>
          <w:szCs w:val="23"/>
        </w:rPr>
        <w:t>及规定</w:t>
      </w:r>
      <w:bookmarkEnd w:id="34"/>
      <w:bookmarkEnd w:id="35"/>
    </w:p>
    <w:p w14:paraId="77976DD2">
      <w:pPr>
        <w:spacing w:line="360" w:lineRule="auto"/>
        <w:ind w:firstLine="512" w:firstLineChars="200"/>
        <w:rPr>
          <w:rFonts w:ascii="仿宋" w:hAnsi="仿宋" w:eastAsia="仿宋" w:cs="仿宋"/>
          <w:color w:val="auto"/>
          <w:sz w:val="24"/>
        </w:rPr>
      </w:pPr>
      <w:bookmarkStart w:id="36" w:name="_Toc26695"/>
      <w:r>
        <w:rPr>
          <w:rFonts w:hint="eastAsia" w:ascii="仿宋" w:hAnsi="仿宋" w:eastAsia="仿宋" w:cs="仿宋"/>
          <w:color w:val="auto"/>
          <w:spacing w:val="8"/>
          <w:sz w:val="24"/>
          <w:szCs w:val="23"/>
        </w:rPr>
        <w:t>14.1为了保证电子标书的合法性、安全性和完整性，电子响应文件转换完成后，应在规定区域加盖单位和法定代表人CA印章。电子响应文件若无CA电子签章，则视为投标无效。</w:t>
      </w:r>
      <w:bookmarkEnd w:id="36"/>
    </w:p>
    <w:p w14:paraId="3FCBB546">
      <w:pPr>
        <w:spacing w:line="360" w:lineRule="auto"/>
        <w:ind w:firstLine="482" w:firstLineChars="200"/>
        <w:rPr>
          <w:rFonts w:ascii="仿宋" w:hAnsi="仿宋" w:eastAsia="仿宋" w:cs="仿宋"/>
          <w:b/>
          <w:bCs/>
          <w:color w:val="auto"/>
          <w:sz w:val="24"/>
          <w:szCs w:val="24"/>
        </w:rPr>
      </w:pPr>
      <w:bookmarkStart w:id="37" w:name="_bookmark6"/>
      <w:bookmarkEnd w:id="37"/>
      <w:r>
        <w:rPr>
          <w:rFonts w:hint="eastAsia" w:ascii="仿宋" w:hAnsi="仿宋" w:eastAsia="仿宋" w:cs="仿宋"/>
          <w:b/>
          <w:bCs/>
          <w:color w:val="auto"/>
          <w:sz w:val="24"/>
          <w:szCs w:val="24"/>
        </w:rPr>
        <w:t>四、投标文件的递交</w:t>
      </w:r>
    </w:p>
    <w:p w14:paraId="540DCD7C">
      <w:pPr>
        <w:spacing w:line="360" w:lineRule="auto"/>
        <w:ind w:firstLine="482" w:firstLineChars="200"/>
        <w:rPr>
          <w:rFonts w:ascii="仿宋" w:hAnsi="仿宋" w:eastAsia="仿宋" w:cs="仿宋"/>
          <w:b/>
          <w:bCs/>
          <w:color w:val="auto"/>
          <w:sz w:val="24"/>
          <w:szCs w:val="24"/>
        </w:rPr>
      </w:pPr>
      <w:bookmarkStart w:id="38" w:name="_bookmark7"/>
      <w:bookmarkEnd w:id="38"/>
      <w:bookmarkStart w:id="39" w:name="_Toc7505"/>
      <w:bookmarkStart w:id="40" w:name="_Toc520356160"/>
      <w:bookmarkStart w:id="41" w:name="_Toc518923079"/>
      <w:r>
        <w:rPr>
          <w:rFonts w:hint="eastAsia" w:ascii="仿宋" w:hAnsi="仿宋" w:eastAsia="仿宋" w:cs="仿宋"/>
          <w:b/>
          <w:bCs/>
          <w:color w:val="auto"/>
          <w:sz w:val="24"/>
          <w:szCs w:val="24"/>
        </w:rPr>
        <w:t>15.投标文件的密封和标记</w:t>
      </w:r>
      <w:bookmarkEnd w:id="39"/>
      <w:bookmarkEnd w:id="40"/>
      <w:bookmarkEnd w:id="41"/>
    </w:p>
    <w:p w14:paraId="7B7DE3F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15.1投标单位应完整地按招标文件提供的投标文件格式及要求编写投标文件，投标单位须在投标截止时间前完成在新疆政采云平台https://www.zcygov.cn 系统上递交电子投标文件。投标单位的电子投标文件是经过CA证书加密后上传提交的，任何单位或个人均无法在投标截止时间之前查看或篡改，不存在泄密风险。（严格按照政采云电子投标流程制作并上传电子响应文件）</w:t>
      </w:r>
    </w:p>
    <w:p w14:paraId="0D0E73CF">
      <w:pPr>
        <w:spacing w:line="360" w:lineRule="auto"/>
        <w:ind w:firstLine="480" w:firstLineChars="200"/>
        <w:rPr>
          <w:rFonts w:ascii="仿宋" w:hAnsi="仿宋" w:eastAsia="仿宋" w:cs="仿宋"/>
          <w:color w:val="auto"/>
          <w:sz w:val="24"/>
          <w:szCs w:val="24"/>
        </w:rPr>
      </w:pPr>
      <w:bookmarkStart w:id="42" w:name="_Toc28106"/>
      <w:r>
        <w:rPr>
          <w:rFonts w:hint="eastAsia" w:ascii="仿宋" w:hAnsi="仿宋" w:eastAsia="仿宋" w:cs="仿宋"/>
          <w:color w:val="auto"/>
          <w:sz w:val="24"/>
          <w:szCs w:val="24"/>
        </w:rPr>
        <w:t>15.2</w:t>
      </w:r>
      <w:bookmarkEnd w:id="42"/>
      <w:r>
        <w:rPr>
          <w:rFonts w:hint="eastAsia" w:ascii="仿宋" w:hAnsi="仿宋" w:eastAsia="仿宋" w:cs="仿宋"/>
          <w:color w:val="auto"/>
          <w:sz w:val="24"/>
          <w:szCs w:val="24"/>
        </w:rPr>
        <w:t>投标单位因自身原因导致电子投标文件无法导入电子评标系统的，该响应文件视为无效文件。</w:t>
      </w:r>
    </w:p>
    <w:p w14:paraId="5EE42A98">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15.3电子投标文件具有法律效力,与其他形式的响应文件在内容和格式上等同，若投标文件与招标文件要求不一致，其内容影响成交结果时，责任由投标单位自行承担。</w:t>
      </w:r>
    </w:p>
    <w:p w14:paraId="06D5B367">
      <w:pPr>
        <w:spacing w:line="360" w:lineRule="auto"/>
        <w:ind w:firstLine="482" w:firstLineChars="200"/>
        <w:rPr>
          <w:rFonts w:ascii="仿宋" w:hAnsi="仿宋" w:eastAsia="仿宋" w:cs="仿宋"/>
          <w:b/>
          <w:bCs/>
          <w:color w:val="auto"/>
          <w:sz w:val="24"/>
          <w:szCs w:val="24"/>
        </w:rPr>
      </w:pPr>
      <w:bookmarkStart w:id="43" w:name="_Toc8365"/>
      <w:bookmarkStart w:id="44" w:name="_Toc518923080"/>
      <w:bookmarkStart w:id="45" w:name="_Toc520356161"/>
      <w:r>
        <w:rPr>
          <w:rFonts w:hint="eastAsia" w:ascii="仿宋" w:hAnsi="仿宋" w:eastAsia="仿宋" w:cs="仿宋"/>
          <w:b/>
          <w:bCs/>
          <w:color w:val="auto"/>
          <w:sz w:val="24"/>
          <w:szCs w:val="24"/>
        </w:rPr>
        <w:t>16.投标截止</w:t>
      </w:r>
      <w:bookmarkEnd w:id="43"/>
      <w:bookmarkEnd w:id="44"/>
      <w:bookmarkEnd w:id="45"/>
    </w:p>
    <w:p w14:paraId="17D0509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16.1</w:t>
      </w:r>
      <w:r>
        <w:rPr>
          <w:rFonts w:hint="eastAsia" w:ascii="仿宋" w:hAnsi="仿宋" w:eastAsia="仿宋" w:cs="仿宋"/>
          <w:color w:val="auto"/>
          <w:sz w:val="24"/>
          <w:szCs w:val="24"/>
        </w:rPr>
        <w:tab/>
      </w:r>
      <w:r>
        <w:rPr>
          <w:rFonts w:hint="eastAsia" w:ascii="仿宋" w:hAnsi="仿宋" w:eastAsia="仿宋" w:cs="仿宋"/>
          <w:color w:val="auto"/>
          <w:sz w:val="24"/>
          <w:szCs w:val="24"/>
        </w:rPr>
        <w:t>投标人应在投标人须知资料表中规定的截止时间前，将投标文件递交到招标公告中规定的地点。解密时间30分钟，逾期未解密的视为投标无效。</w:t>
      </w:r>
    </w:p>
    <w:p w14:paraId="7A564DC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16.2</w:t>
      </w:r>
      <w:r>
        <w:rPr>
          <w:rFonts w:hint="eastAsia" w:ascii="仿宋" w:hAnsi="仿宋" w:eastAsia="仿宋" w:cs="仿宋"/>
          <w:color w:val="auto"/>
          <w:sz w:val="24"/>
          <w:szCs w:val="24"/>
        </w:rPr>
        <w:tab/>
      </w:r>
      <w:r>
        <w:rPr>
          <w:rFonts w:hint="eastAsia" w:ascii="仿宋" w:hAnsi="仿宋" w:eastAsia="仿宋" w:cs="仿宋"/>
          <w:color w:val="auto"/>
          <w:sz w:val="24"/>
          <w:szCs w:val="24"/>
        </w:rPr>
        <w:t>采购人和采购代理机构有权按本须知的规定，延迟投标截止时间。在此情况下，采购人、采购代理机构和投标人受投标截止时间制约的所有权利和义务均应延长至新的截止时间。</w:t>
      </w:r>
    </w:p>
    <w:p w14:paraId="20FD3D7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16.3</w:t>
      </w:r>
      <w:r>
        <w:rPr>
          <w:rFonts w:hint="eastAsia" w:ascii="仿宋" w:hAnsi="仿宋" w:eastAsia="仿宋" w:cs="仿宋"/>
          <w:color w:val="auto"/>
          <w:sz w:val="24"/>
          <w:szCs w:val="24"/>
        </w:rPr>
        <w:tab/>
      </w:r>
      <w:r>
        <w:rPr>
          <w:rFonts w:hint="eastAsia" w:ascii="仿宋" w:hAnsi="仿宋" w:eastAsia="仿宋" w:cs="仿宋"/>
          <w:color w:val="auto"/>
          <w:sz w:val="24"/>
          <w:szCs w:val="24"/>
        </w:rPr>
        <w:t>采购人和采购代理机构将拒绝接收在投标截止时间后上传的投标文件。</w:t>
      </w:r>
    </w:p>
    <w:p w14:paraId="22A8062E">
      <w:pPr>
        <w:spacing w:line="360" w:lineRule="auto"/>
        <w:ind w:firstLine="482" w:firstLineChars="200"/>
        <w:rPr>
          <w:rFonts w:ascii="仿宋" w:hAnsi="仿宋" w:eastAsia="仿宋" w:cs="仿宋"/>
          <w:b/>
          <w:bCs/>
          <w:color w:val="auto"/>
          <w:sz w:val="24"/>
          <w:szCs w:val="24"/>
        </w:rPr>
      </w:pPr>
      <w:bookmarkStart w:id="46" w:name="_Toc518923081"/>
      <w:bookmarkStart w:id="47" w:name="_Toc520356162"/>
      <w:bookmarkStart w:id="48" w:name="_Toc5200"/>
      <w:r>
        <w:rPr>
          <w:rFonts w:hint="eastAsia" w:ascii="仿宋" w:hAnsi="仿宋" w:eastAsia="仿宋" w:cs="仿宋"/>
          <w:b/>
          <w:bCs/>
          <w:color w:val="auto"/>
          <w:sz w:val="24"/>
          <w:szCs w:val="24"/>
        </w:rPr>
        <w:t>17.投标文件的接收、修改与撤回</w:t>
      </w:r>
      <w:bookmarkEnd w:id="46"/>
      <w:bookmarkEnd w:id="47"/>
      <w:bookmarkEnd w:id="48"/>
    </w:p>
    <w:p w14:paraId="3A5C797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17.1</w:t>
      </w:r>
      <w:r>
        <w:rPr>
          <w:rFonts w:hint="eastAsia" w:ascii="仿宋" w:hAnsi="仿宋" w:eastAsia="仿宋" w:cs="仿宋"/>
          <w:color w:val="auto"/>
          <w:sz w:val="24"/>
          <w:szCs w:val="24"/>
        </w:rPr>
        <w:tab/>
      </w:r>
      <w:r>
        <w:rPr>
          <w:rFonts w:hint="eastAsia" w:ascii="仿宋" w:hAnsi="仿宋" w:eastAsia="仿宋" w:cs="仿宋"/>
          <w:color w:val="auto"/>
          <w:sz w:val="24"/>
          <w:szCs w:val="24"/>
        </w:rPr>
        <w:t>在投标截止时间后上传投标文件的，采购人和采购代理机构将拒绝接收。</w:t>
      </w:r>
    </w:p>
    <w:p w14:paraId="26F8E73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17.2</w:t>
      </w:r>
      <w:r>
        <w:rPr>
          <w:rFonts w:hint="eastAsia" w:ascii="仿宋" w:hAnsi="仿宋" w:eastAsia="仿宋" w:cs="仿宋"/>
          <w:color w:val="auto"/>
          <w:sz w:val="24"/>
          <w:szCs w:val="24"/>
        </w:rPr>
        <w:tab/>
      </w:r>
      <w:r>
        <w:rPr>
          <w:rFonts w:hint="eastAsia" w:ascii="仿宋" w:hAnsi="仿宋" w:eastAsia="仿宋" w:cs="仿宋"/>
          <w:color w:val="auto"/>
          <w:sz w:val="24"/>
          <w:szCs w:val="24"/>
        </w:rPr>
        <w:t>采购人或者采购代理机构收到投标文件后，应当如实记载投标文件的送达时间和密封情况，并向投标人出具以下签收回执。</w:t>
      </w:r>
    </w:p>
    <w:p w14:paraId="2F0717F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17.3</w:t>
      </w:r>
      <w:r>
        <w:rPr>
          <w:rFonts w:hint="eastAsia" w:ascii="仿宋" w:hAnsi="仿宋" w:eastAsia="仿宋" w:cs="仿宋"/>
          <w:color w:val="auto"/>
          <w:sz w:val="24"/>
          <w:szCs w:val="24"/>
        </w:rPr>
        <w:tab/>
      </w:r>
      <w:r>
        <w:rPr>
          <w:rFonts w:hint="eastAsia" w:ascii="仿宋" w:hAnsi="仿宋" w:eastAsia="仿宋" w:cs="仿宋"/>
          <w:color w:val="auto"/>
          <w:sz w:val="24"/>
          <w:szCs w:val="24"/>
        </w:rPr>
        <w:t>递交投标文件以后，如果投标人要进行修改或撤回投标，须提出书面申请并在投标截止时间前上传至新疆政采云平台https://www.zcygov.cn ，投标人对投标文件的修改或撤回通知应按本须知规定编制、密封、标记。采购人和采购代理机构将予以接收，并视为投标文件的组成部分。</w:t>
      </w:r>
    </w:p>
    <w:p w14:paraId="37FAF97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17.4</w:t>
      </w:r>
      <w:r>
        <w:rPr>
          <w:rFonts w:hint="eastAsia" w:ascii="仿宋" w:hAnsi="仿宋" w:eastAsia="仿宋" w:cs="仿宋"/>
          <w:color w:val="auto"/>
          <w:sz w:val="24"/>
          <w:szCs w:val="24"/>
        </w:rPr>
        <w:tab/>
      </w:r>
      <w:r>
        <w:rPr>
          <w:rFonts w:hint="eastAsia" w:ascii="仿宋" w:hAnsi="仿宋" w:eastAsia="仿宋" w:cs="仿宋"/>
          <w:color w:val="auto"/>
          <w:sz w:val="24"/>
          <w:szCs w:val="24"/>
        </w:rPr>
        <w:t>在投标截止期之后，采购人和采购代理机构不接受投标人主动对其投标文件做任何修改。</w:t>
      </w:r>
    </w:p>
    <w:p w14:paraId="4F647029">
      <w:pPr>
        <w:spacing w:line="360" w:lineRule="auto"/>
        <w:ind w:firstLine="480" w:firstLineChars="200"/>
        <w:rPr>
          <w:rFonts w:ascii="仿宋" w:hAnsi="仿宋" w:eastAsia="仿宋" w:cs="仿宋"/>
          <w:color w:val="auto"/>
          <w:sz w:val="24"/>
          <w:szCs w:val="24"/>
        </w:rPr>
      </w:pPr>
      <w:bookmarkStart w:id="49" w:name="_Toc26872"/>
      <w:bookmarkStart w:id="50" w:name="_Toc13375"/>
      <w:r>
        <w:rPr>
          <w:rFonts w:hint="eastAsia" w:ascii="仿宋" w:hAnsi="仿宋" w:eastAsia="仿宋" w:cs="仿宋"/>
          <w:color w:val="auto"/>
          <w:sz w:val="24"/>
          <w:szCs w:val="24"/>
        </w:rPr>
        <w:t>17.5</w:t>
      </w:r>
      <w:r>
        <w:rPr>
          <w:rFonts w:hint="eastAsia" w:ascii="仿宋" w:hAnsi="仿宋" w:eastAsia="仿宋" w:cs="仿宋"/>
          <w:color w:val="auto"/>
          <w:sz w:val="24"/>
          <w:szCs w:val="24"/>
        </w:rPr>
        <w:tab/>
      </w:r>
      <w:r>
        <w:rPr>
          <w:rFonts w:hint="eastAsia" w:ascii="仿宋" w:hAnsi="仿宋" w:eastAsia="仿宋" w:cs="仿宋"/>
          <w:color w:val="auto"/>
          <w:sz w:val="24"/>
          <w:szCs w:val="24"/>
        </w:rPr>
        <w:t>采购人和采购代理机构对所接收投标文件概不退回。</w:t>
      </w:r>
      <w:bookmarkEnd w:id="49"/>
      <w:bookmarkEnd w:id="50"/>
    </w:p>
    <w:p w14:paraId="1897A8DA">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五、开标及评标</w:t>
      </w:r>
    </w:p>
    <w:p w14:paraId="63BF1DCF">
      <w:pPr>
        <w:spacing w:line="360" w:lineRule="auto"/>
        <w:ind w:firstLine="482" w:firstLineChars="200"/>
        <w:rPr>
          <w:rFonts w:ascii="仿宋" w:hAnsi="仿宋" w:eastAsia="仿宋" w:cs="仿宋"/>
          <w:b/>
          <w:bCs/>
          <w:color w:val="auto"/>
          <w:sz w:val="24"/>
          <w:szCs w:val="24"/>
        </w:rPr>
      </w:pPr>
      <w:bookmarkStart w:id="51" w:name="_Toc518923083"/>
      <w:bookmarkStart w:id="52" w:name="_Toc22758"/>
      <w:bookmarkStart w:id="53" w:name="_Toc520356164"/>
      <w:r>
        <w:rPr>
          <w:rFonts w:hint="eastAsia" w:ascii="仿宋" w:hAnsi="仿宋" w:eastAsia="仿宋" w:cs="仿宋"/>
          <w:b/>
          <w:bCs/>
          <w:color w:val="auto"/>
          <w:sz w:val="24"/>
          <w:szCs w:val="24"/>
        </w:rPr>
        <w:t>18.开标</w:t>
      </w:r>
      <w:bookmarkEnd w:id="51"/>
      <w:bookmarkEnd w:id="52"/>
      <w:bookmarkEnd w:id="53"/>
    </w:p>
    <w:p w14:paraId="257CA59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w:t>
      </w:r>
      <w:r>
        <w:rPr>
          <w:rFonts w:hint="eastAsia" w:ascii="仿宋" w:hAnsi="仿宋" w:eastAsia="仿宋" w:cs="仿宋"/>
          <w:color w:val="auto"/>
          <w:sz w:val="24"/>
          <w:szCs w:val="24"/>
        </w:rPr>
        <w:tab/>
      </w:r>
      <w:r>
        <w:rPr>
          <w:rFonts w:hint="eastAsia" w:ascii="仿宋" w:hAnsi="仿宋" w:eastAsia="仿宋" w:cs="仿宋"/>
          <w:color w:val="auto"/>
          <w:sz w:val="24"/>
          <w:szCs w:val="24"/>
        </w:rPr>
        <w:t>采购人和采购代理机构将按投标人须知资料表中规定的开标时间和地点组织公开开标并邀请所有投标人代表参加。投标人不足3家的，不得开标。</w:t>
      </w:r>
    </w:p>
    <w:p w14:paraId="6793C764">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w:t>
      </w:r>
      <w:r>
        <w:rPr>
          <w:rFonts w:hint="eastAsia" w:ascii="仿宋" w:hAnsi="仿宋" w:eastAsia="仿宋" w:cs="仿宋"/>
          <w:color w:val="auto"/>
          <w:sz w:val="24"/>
          <w:szCs w:val="24"/>
        </w:rPr>
        <w:tab/>
      </w:r>
      <w:r>
        <w:rPr>
          <w:rFonts w:hint="eastAsia" w:ascii="仿宋" w:hAnsi="仿宋" w:eastAsia="仿宋" w:cs="仿宋"/>
          <w:color w:val="auto"/>
          <w:sz w:val="24"/>
          <w:szCs w:val="24"/>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p>
    <w:p w14:paraId="06C48BB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18.3</w:t>
      </w:r>
      <w:r>
        <w:rPr>
          <w:rFonts w:hint="eastAsia" w:ascii="仿宋" w:hAnsi="仿宋" w:eastAsia="仿宋" w:cs="仿宋"/>
          <w:color w:val="auto"/>
          <w:sz w:val="24"/>
          <w:szCs w:val="24"/>
        </w:rPr>
        <w:tab/>
      </w:r>
      <w:r>
        <w:rPr>
          <w:rFonts w:hint="eastAsia" w:ascii="仿宋" w:hAnsi="仿宋" w:eastAsia="仿宋" w:cs="仿宋"/>
          <w:color w:val="auto"/>
          <w:sz w:val="24"/>
          <w:szCs w:val="24"/>
        </w:rPr>
        <w:t>采购人或采购代理机构将对开标过程进行记录，由各投标单位代表和相关工作人员在政采云不见面开标大厅平台进行网上签字确认，并存档备查。</w:t>
      </w:r>
    </w:p>
    <w:p w14:paraId="13D09DE5">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18.4</w:t>
      </w:r>
      <w:r>
        <w:rPr>
          <w:rFonts w:hint="eastAsia" w:ascii="仿宋" w:hAnsi="仿宋" w:eastAsia="仿宋" w:cs="仿宋"/>
          <w:color w:val="auto"/>
          <w:sz w:val="24"/>
          <w:szCs w:val="24"/>
        </w:rPr>
        <w:tab/>
      </w:r>
      <w:r>
        <w:rPr>
          <w:rFonts w:hint="eastAsia" w:ascii="仿宋" w:hAnsi="仿宋" w:eastAsia="仿宋" w:cs="仿宋"/>
          <w:color w:val="auto"/>
          <w:sz w:val="24"/>
          <w:szCs w:val="24"/>
        </w:rPr>
        <w:t>投标人代表对开标过程和开标记录有疑义，以及认为采购人、采购代理机构相关工作人员有需要回避的情形的，应当场提出询问或者回避申请。</w:t>
      </w:r>
    </w:p>
    <w:p w14:paraId="2A8CB364">
      <w:pPr>
        <w:spacing w:line="360" w:lineRule="auto"/>
        <w:ind w:firstLine="482" w:firstLineChars="200"/>
        <w:rPr>
          <w:rFonts w:ascii="仿宋" w:hAnsi="仿宋" w:eastAsia="仿宋" w:cs="仿宋"/>
          <w:b/>
          <w:bCs/>
          <w:color w:val="auto"/>
          <w:sz w:val="24"/>
          <w:szCs w:val="24"/>
        </w:rPr>
      </w:pPr>
      <w:bookmarkStart w:id="54" w:name="_Toc28530"/>
      <w:bookmarkStart w:id="55" w:name="_Toc518923084"/>
      <w:r>
        <w:rPr>
          <w:rFonts w:hint="eastAsia" w:ascii="仿宋" w:hAnsi="仿宋" w:eastAsia="仿宋" w:cs="仿宋"/>
          <w:b/>
          <w:bCs/>
          <w:color w:val="auto"/>
          <w:sz w:val="24"/>
          <w:szCs w:val="24"/>
        </w:rPr>
        <w:t>19.资格审查及组建评标委员会</w:t>
      </w:r>
      <w:bookmarkEnd w:id="54"/>
      <w:bookmarkEnd w:id="55"/>
    </w:p>
    <w:p w14:paraId="4D49268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19.1</w:t>
      </w:r>
      <w:r>
        <w:rPr>
          <w:rFonts w:hint="eastAsia" w:ascii="仿宋" w:hAnsi="仿宋" w:eastAsia="仿宋" w:cs="仿宋"/>
          <w:color w:val="auto"/>
          <w:sz w:val="24"/>
          <w:szCs w:val="24"/>
        </w:rPr>
        <w:tab/>
      </w:r>
      <w:r>
        <w:rPr>
          <w:rFonts w:hint="eastAsia" w:ascii="仿宋" w:hAnsi="仿宋" w:eastAsia="仿宋" w:cs="仿宋"/>
          <w:color w:val="auto"/>
          <w:sz w:val="24"/>
          <w:szCs w:val="24"/>
        </w:rPr>
        <w:t>本次开标为线上全流程电子标，资格审查人员为采购人及监督人，采购人及监督人依据法律法规和招标文件中规定的内容，对投标人的资格进行审查。未通过资格审查的投标人不进入评标；进入评标的投标人不足3家的，不得评标。</w:t>
      </w:r>
    </w:p>
    <w:p w14:paraId="7B83426C">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通过资格审查的投标人少于不足三家的，不得评标。</w:t>
      </w:r>
    </w:p>
    <w:p w14:paraId="7B3B3D2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19.2</w:t>
      </w:r>
      <w:r>
        <w:rPr>
          <w:rFonts w:hint="eastAsia" w:ascii="仿宋" w:hAnsi="仿宋" w:eastAsia="仿宋" w:cs="仿宋"/>
          <w:color w:val="auto"/>
          <w:sz w:val="24"/>
          <w:szCs w:val="24"/>
        </w:rPr>
        <w:tab/>
      </w:r>
      <w:r>
        <w:rPr>
          <w:rFonts w:hint="eastAsia" w:ascii="仿宋" w:hAnsi="仿宋" w:eastAsia="仿宋" w:cs="仿宋"/>
          <w:color w:val="auto"/>
          <w:sz w:val="24"/>
          <w:szCs w:val="24"/>
        </w:rPr>
        <w:t>资格审查小组在开标现场，通过政采云评审平台查询投标人的信用记录。投标人存在不良信用记录的，其投标将被认定为投标无效。</w:t>
      </w:r>
    </w:p>
    <w:p w14:paraId="27D3050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19.2.1不良信用记录指：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4E260FD7">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以联合体形式参加投标的，联合体任何成员存在以上不良信用记录的，联合体投标将被认定为投标无效。</w:t>
      </w:r>
    </w:p>
    <w:p w14:paraId="707552D4">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19.2.2查询及记录方式：资格审查小组在开标现场，通过政采云评审平台查询投标人的信用记录。投标人不良信用记录以资格审查小组查询结果为准。在本招标文件规定的查询时间之后，网站信息发生的任何变更均不再作为评标依据。投标人自行提供的与网站信息不一致的其他证明材料亦不作为资格审查的依据。</w:t>
      </w:r>
    </w:p>
    <w:p w14:paraId="30FCBE59">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19.3</w:t>
      </w:r>
      <w:r>
        <w:rPr>
          <w:rFonts w:hint="eastAsia" w:ascii="仿宋" w:hAnsi="仿宋" w:eastAsia="仿宋" w:cs="仿宋"/>
          <w:color w:val="auto"/>
          <w:sz w:val="24"/>
        </w:rPr>
        <w:tab/>
      </w:r>
      <w:r>
        <w:rPr>
          <w:rFonts w:hint="eastAsia" w:ascii="仿宋" w:hAnsi="仿宋" w:eastAsia="仿宋" w:cs="仿宋"/>
          <w:color w:val="auto"/>
          <w:sz w:val="24"/>
        </w:rPr>
        <w:t>按照《中华人民共和国政府采购法》、《中华人民共和国政府采购法实施条例》及本项目本级和上级财政部门的有关规定依法组建的评标委员会，负责本项目评标工作。</w:t>
      </w:r>
      <w:bookmarkStart w:id="56" w:name="_Toc520356166"/>
      <w:r>
        <w:rPr>
          <w:rFonts w:hint="eastAsia" w:ascii="仿宋" w:hAnsi="仿宋" w:eastAsia="仿宋" w:cs="仿宋"/>
          <w:b/>
          <w:bCs/>
          <w:color w:val="auto"/>
          <w:sz w:val="24"/>
          <w:u w:val="single"/>
        </w:rPr>
        <w:t>本项目评标委员会成员5名，业主专家1名，政采云随机抽取4名。</w:t>
      </w:r>
    </w:p>
    <w:p w14:paraId="2199EF26">
      <w:pPr>
        <w:snapToGrid/>
        <w:spacing w:line="360" w:lineRule="auto"/>
        <w:ind w:firstLine="482" w:firstLineChars="200"/>
        <w:rPr>
          <w:rFonts w:ascii="仿宋" w:hAnsi="仿宋" w:eastAsia="仿宋" w:cs="仿宋"/>
          <w:b/>
          <w:bCs/>
          <w:color w:val="auto"/>
          <w:sz w:val="24"/>
        </w:rPr>
      </w:pPr>
      <w:bookmarkStart w:id="57" w:name="_Toc5735"/>
      <w:bookmarkStart w:id="58" w:name="_Toc518923085"/>
      <w:r>
        <w:rPr>
          <w:rFonts w:hint="eastAsia" w:ascii="仿宋" w:hAnsi="仿宋" w:eastAsia="仿宋" w:cs="仿宋"/>
          <w:b/>
          <w:bCs/>
          <w:color w:val="auto"/>
          <w:sz w:val="24"/>
        </w:rPr>
        <w:t>20.投标文件的</w:t>
      </w:r>
      <w:bookmarkEnd w:id="56"/>
      <w:r>
        <w:rPr>
          <w:rFonts w:hint="eastAsia" w:ascii="仿宋" w:hAnsi="仿宋" w:eastAsia="仿宋" w:cs="仿宋"/>
          <w:b/>
          <w:bCs/>
          <w:color w:val="auto"/>
          <w:sz w:val="24"/>
        </w:rPr>
        <w:t>符合性审查与澄清</w:t>
      </w:r>
      <w:bookmarkEnd w:id="57"/>
      <w:bookmarkEnd w:id="58"/>
    </w:p>
    <w:p w14:paraId="4F410B20">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20.1</w:t>
      </w:r>
      <w:r>
        <w:rPr>
          <w:rFonts w:hint="eastAsia" w:ascii="仿宋" w:hAnsi="仿宋" w:eastAsia="仿宋" w:cs="仿宋"/>
          <w:color w:val="auto"/>
          <w:sz w:val="24"/>
        </w:rPr>
        <w:tab/>
      </w:r>
      <w:r>
        <w:rPr>
          <w:rFonts w:hint="eastAsia" w:ascii="仿宋" w:hAnsi="仿宋" w:eastAsia="仿宋" w:cs="仿宋"/>
          <w:color w:val="auto"/>
          <w:sz w:val="24"/>
        </w:rPr>
        <w:t>符合性审查是指依据招标文件的规定，从投标文件的有效性和完整性对招标文件的响应程度进行审查，以确定是否对招标文件的实质性要求做出响应。</w:t>
      </w:r>
      <w:bookmarkStart w:id="59" w:name="_Hlt522424701"/>
      <w:bookmarkEnd w:id="59"/>
      <w:bookmarkStart w:id="60" w:name="_Toc520356167"/>
    </w:p>
    <w:p w14:paraId="26DA0B92">
      <w:pPr>
        <w:snapToGrid/>
        <w:spacing w:line="360" w:lineRule="auto"/>
        <w:ind w:firstLine="480" w:firstLineChars="200"/>
        <w:rPr>
          <w:rFonts w:ascii="仿宋" w:hAnsi="仿宋" w:eastAsia="仿宋" w:cs="仿宋"/>
          <w:color w:val="auto"/>
          <w:sz w:val="24"/>
        </w:rPr>
      </w:pPr>
      <w:bookmarkStart w:id="61" w:name="_Toc32531"/>
      <w:bookmarkStart w:id="62" w:name="_Toc31593"/>
      <w:r>
        <w:rPr>
          <w:rFonts w:hint="eastAsia" w:ascii="仿宋" w:hAnsi="仿宋" w:eastAsia="仿宋" w:cs="仿宋"/>
          <w:color w:val="auto"/>
          <w:sz w:val="24"/>
        </w:rPr>
        <w:t>20.2</w:t>
      </w:r>
      <w:r>
        <w:rPr>
          <w:rFonts w:hint="eastAsia" w:ascii="仿宋" w:hAnsi="仿宋" w:eastAsia="仿宋" w:cs="仿宋"/>
          <w:color w:val="auto"/>
          <w:sz w:val="24"/>
        </w:rPr>
        <w:tab/>
      </w:r>
      <w:r>
        <w:rPr>
          <w:rFonts w:hint="eastAsia" w:ascii="仿宋" w:hAnsi="仿宋" w:eastAsia="仿宋" w:cs="仿宋"/>
          <w:color w:val="auto"/>
          <w:sz w:val="24"/>
        </w:rPr>
        <w:t>投标文件的澄清</w:t>
      </w:r>
      <w:bookmarkEnd w:id="61"/>
      <w:bookmarkEnd w:id="62"/>
    </w:p>
    <w:p w14:paraId="319D916C">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20.2.1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623E383A">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20.2.2投标人的澄清、说明或补正将作为投标文件的一部分。</w:t>
      </w:r>
    </w:p>
    <w:p w14:paraId="78177F0D">
      <w:pPr>
        <w:snapToGrid/>
        <w:spacing w:line="360" w:lineRule="auto"/>
        <w:ind w:firstLine="480" w:firstLineChars="200"/>
        <w:rPr>
          <w:rFonts w:ascii="仿宋" w:hAnsi="仿宋" w:eastAsia="仿宋" w:cs="仿宋"/>
          <w:color w:val="auto"/>
          <w:sz w:val="24"/>
        </w:rPr>
      </w:pPr>
      <w:bookmarkStart w:id="63" w:name="_Toc6284"/>
      <w:r>
        <w:rPr>
          <w:rFonts w:hint="eastAsia" w:ascii="仿宋" w:hAnsi="仿宋" w:eastAsia="仿宋" w:cs="仿宋"/>
          <w:color w:val="auto"/>
          <w:sz w:val="24"/>
        </w:rPr>
        <w:t>20.3</w:t>
      </w:r>
      <w:r>
        <w:rPr>
          <w:rFonts w:hint="eastAsia" w:ascii="仿宋" w:hAnsi="仿宋" w:eastAsia="仿宋" w:cs="仿宋"/>
          <w:color w:val="auto"/>
          <w:sz w:val="24"/>
        </w:rPr>
        <w:tab/>
      </w:r>
      <w:r>
        <w:rPr>
          <w:rFonts w:hint="eastAsia" w:ascii="仿宋" w:hAnsi="仿宋" w:eastAsia="仿宋" w:cs="仿宋"/>
          <w:color w:val="auto"/>
          <w:sz w:val="24"/>
        </w:rPr>
        <w:t>投标文件报价出现前后不一致的，按照下列规定修正：</w:t>
      </w:r>
      <w:bookmarkEnd w:id="63"/>
    </w:p>
    <w:p w14:paraId="71399583">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（一）投标文件中开标一览表（报价表）内容与投标文件中相应内容不一致的，以开标一览表（报价表）为准；</w:t>
      </w:r>
    </w:p>
    <w:p w14:paraId="42FB75CF">
      <w:pPr>
        <w:snapToGrid/>
        <w:spacing w:line="360" w:lineRule="auto"/>
        <w:ind w:firstLine="480" w:firstLineChars="200"/>
        <w:rPr>
          <w:rFonts w:ascii="仿宋" w:hAnsi="仿宋" w:eastAsia="仿宋" w:cs="仿宋"/>
          <w:color w:val="auto"/>
          <w:sz w:val="24"/>
        </w:rPr>
      </w:pPr>
      <w:bookmarkStart w:id="64" w:name="_Toc12723"/>
      <w:r>
        <w:rPr>
          <w:rFonts w:hint="eastAsia" w:ascii="仿宋" w:hAnsi="仿宋" w:eastAsia="仿宋" w:cs="仿宋"/>
          <w:color w:val="auto"/>
          <w:sz w:val="24"/>
        </w:rPr>
        <w:t>（二）大写金额和小写金额不一致的，以大写金额为准；</w:t>
      </w:r>
      <w:bookmarkEnd w:id="64"/>
    </w:p>
    <w:p w14:paraId="3C510C95">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（三）单价金额小数点或者百分比有明显错位的，以开标一览表的总价为准，并修改单价；</w:t>
      </w:r>
    </w:p>
    <w:p w14:paraId="104A8CAC">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（四）总价金额与按单价汇总金额不一致的，以单价金额计算结果为准。</w:t>
      </w:r>
    </w:p>
    <w:p w14:paraId="7E6E94D3">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同时出现两种以上不一致的，按照前款规定的顺序修正。修正后的报价按照第20.2条的规定经投标人确认后产生约束力，投标人不确认的，将被认定为投标无效。</w:t>
      </w:r>
    </w:p>
    <w:p w14:paraId="41AE274C">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对不同文字文本投标文件的解释发生异议的，以中文文本为准。</w:t>
      </w:r>
    </w:p>
    <w:p w14:paraId="108F4043">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20.4</w:t>
      </w:r>
      <w:r>
        <w:rPr>
          <w:rFonts w:hint="eastAsia" w:ascii="仿宋" w:hAnsi="仿宋" w:eastAsia="仿宋" w:cs="仿宋"/>
          <w:color w:val="auto"/>
          <w:sz w:val="24"/>
        </w:rPr>
        <w:tab/>
      </w:r>
      <w:r>
        <w:rPr>
          <w:rFonts w:hint="eastAsia" w:ascii="仿宋" w:hAnsi="仿宋" w:eastAsia="仿宋" w:cs="仿宋"/>
          <w:color w:val="auto"/>
          <w:sz w:val="24"/>
        </w:rPr>
        <w:t>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29B66934">
      <w:pPr>
        <w:snapToGrid/>
        <w:spacing w:line="360" w:lineRule="auto"/>
        <w:ind w:firstLine="482" w:firstLineChars="200"/>
        <w:rPr>
          <w:rFonts w:ascii="仿宋" w:hAnsi="仿宋" w:eastAsia="仿宋" w:cs="仿宋"/>
          <w:b/>
          <w:bCs/>
          <w:color w:val="auto"/>
          <w:sz w:val="24"/>
        </w:rPr>
      </w:pPr>
      <w:bookmarkStart w:id="65" w:name="_Toc17941"/>
      <w:bookmarkStart w:id="66" w:name="_Toc518923086"/>
      <w:r>
        <w:rPr>
          <w:rFonts w:hint="eastAsia" w:ascii="仿宋" w:hAnsi="仿宋" w:eastAsia="仿宋" w:cs="仿宋"/>
          <w:b/>
          <w:bCs/>
          <w:color w:val="auto"/>
          <w:sz w:val="24"/>
        </w:rPr>
        <w:t>21.投标偏离</w:t>
      </w:r>
      <w:bookmarkEnd w:id="65"/>
      <w:bookmarkEnd w:id="66"/>
    </w:p>
    <w:p w14:paraId="6E2A3111">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评标委员会可以接受投标文件中不构成实质性偏离的不正规或不一致。</w:t>
      </w:r>
    </w:p>
    <w:p w14:paraId="061F6EF7">
      <w:pPr>
        <w:snapToGrid/>
        <w:spacing w:line="360" w:lineRule="auto"/>
        <w:ind w:firstLine="482" w:firstLineChars="200"/>
        <w:rPr>
          <w:rFonts w:ascii="仿宋" w:hAnsi="仿宋" w:eastAsia="仿宋" w:cs="仿宋"/>
          <w:b/>
          <w:bCs/>
          <w:color w:val="auto"/>
          <w:sz w:val="24"/>
        </w:rPr>
      </w:pPr>
      <w:bookmarkStart w:id="67" w:name="_Toc518923087"/>
      <w:bookmarkStart w:id="68" w:name="_Toc28062"/>
      <w:r>
        <w:rPr>
          <w:rFonts w:hint="eastAsia" w:ascii="仿宋" w:hAnsi="仿宋" w:eastAsia="仿宋" w:cs="仿宋"/>
          <w:b/>
          <w:bCs/>
          <w:color w:val="auto"/>
          <w:sz w:val="24"/>
        </w:rPr>
        <w:t>22.投标无效</w:t>
      </w:r>
      <w:bookmarkEnd w:id="67"/>
      <w:bookmarkEnd w:id="68"/>
    </w:p>
    <w:p w14:paraId="2C940890">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rPr>
        <w:tab/>
      </w:r>
      <w:r>
        <w:rPr>
          <w:rFonts w:hint="eastAsia" w:ascii="仿宋" w:hAnsi="仿宋" w:eastAsia="仿宋" w:cs="仿宋"/>
          <w:color w:val="auto"/>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w:t>
      </w:r>
    </w:p>
    <w:p w14:paraId="63F6682E">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评标委员会决定投标的响应性只根据招标文件要求、投标文件内容及财政主管部门指定相信息发布媒体。</w:t>
      </w:r>
    </w:p>
    <w:p w14:paraId="41F40F41">
      <w:pPr>
        <w:tabs>
          <w:tab w:val="left" w:pos="1050"/>
        </w:tabs>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22.2如发现下列情况之一的，其投标将被认定为投标无效：（</w:t>
      </w:r>
      <w:r>
        <w:rPr>
          <w:rFonts w:hint="eastAsia" w:ascii="仿宋" w:hAnsi="仿宋" w:eastAsia="仿宋" w:cs="仿宋"/>
          <w:b/>
          <w:color w:val="auto"/>
          <w:sz w:val="24"/>
        </w:rPr>
        <w:t>以下情形应当在招标文件中规定，并以醒目的方式标明</w:t>
      </w:r>
      <w:r>
        <w:rPr>
          <w:rFonts w:hint="eastAsia" w:ascii="仿宋" w:hAnsi="仿宋" w:eastAsia="仿宋" w:cs="仿宋"/>
          <w:color w:val="auto"/>
          <w:sz w:val="24"/>
        </w:rPr>
        <w:t>）</w:t>
      </w:r>
    </w:p>
    <w:p w14:paraId="22CED803">
      <w:pPr>
        <w:snapToGrid/>
        <w:spacing w:line="360" w:lineRule="auto"/>
        <w:ind w:firstLine="482" w:firstLineChars="200"/>
        <w:rPr>
          <w:rFonts w:ascii="仿宋" w:hAnsi="仿宋" w:eastAsia="仿宋" w:cs="仿宋"/>
          <w:b/>
          <w:bCs/>
          <w:color w:val="auto"/>
          <w:sz w:val="24"/>
        </w:rPr>
      </w:pPr>
      <w:r>
        <w:rPr>
          <w:rFonts w:hint="eastAsia" w:ascii="仿宋_GB2312" w:hAnsi="宋体" w:eastAsia="仿宋_GB2312" w:cs="Times New Roman"/>
          <w:b/>
          <w:bCs/>
          <w:color w:val="auto"/>
          <w:sz w:val="24"/>
        </w:rPr>
        <w:t>（1）</w:t>
      </w:r>
      <w:r>
        <w:rPr>
          <w:rFonts w:hint="eastAsia" w:ascii="仿宋" w:hAnsi="仿宋" w:eastAsia="仿宋" w:cs="仿宋"/>
          <w:b/>
          <w:bCs/>
          <w:color w:val="auto"/>
          <w:sz w:val="24"/>
        </w:rPr>
        <w:t>未按招标文件规定的形式和金额提交投标保证金的；</w:t>
      </w:r>
    </w:p>
    <w:p w14:paraId="0A971763">
      <w:pPr>
        <w:snapToGrid/>
        <w:spacing w:line="360" w:lineRule="auto"/>
        <w:ind w:firstLine="482" w:firstLineChars="200"/>
        <w:rPr>
          <w:rFonts w:ascii="仿宋" w:hAnsi="仿宋" w:eastAsia="仿宋" w:cs="仿宋"/>
          <w:b/>
          <w:bCs/>
          <w:color w:val="auto"/>
          <w:sz w:val="24"/>
        </w:rPr>
      </w:pPr>
      <w:r>
        <w:rPr>
          <w:rFonts w:hint="eastAsia" w:ascii="仿宋_GB2312" w:hAnsi="宋体" w:eastAsia="仿宋_GB2312" w:cs="Times New Roman"/>
          <w:b/>
          <w:bCs/>
          <w:color w:val="auto"/>
          <w:sz w:val="24"/>
        </w:rPr>
        <w:t>（2）</w:t>
      </w:r>
      <w:r>
        <w:rPr>
          <w:rFonts w:hint="eastAsia" w:ascii="仿宋" w:hAnsi="仿宋" w:eastAsia="仿宋" w:cs="仿宋"/>
          <w:b/>
          <w:bCs/>
          <w:color w:val="auto"/>
          <w:sz w:val="24"/>
        </w:rPr>
        <w:t>未按照招标文件规定要求签署、盖章的；</w:t>
      </w:r>
    </w:p>
    <w:p w14:paraId="29BE79D4">
      <w:pPr>
        <w:snapToGrid/>
        <w:spacing w:line="360" w:lineRule="auto"/>
        <w:ind w:firstLine="482" w:firstLineChars="200"/>
        <w:rPr>
          <w:rFonts w:ascii="仿宋" w:hAnsi="仿宋" w:eastAsia="仿宋" w:cs="仿宋"/>
          <w:b/>
          <w:bCs/>
          <w:color w:val="auto"/>
          <w:sz w:val="24"/>
        </w:rPr>
      </w:pPr>
      <w:r>
        <w:rPr>
          <w:rFonts w:hint="eastAsia" w:ascii="仿宋_GB2312" w:hAnsi="宋体" w:eastAsia="仿宋_GB2312" w:cs="Times New Roman"/>
          <w:b/>
          <w:bCs/>
          <w:color w:val="auto"/>
          <w:sz w:val="24"/>
        </w:rPr>
        <w:t>（3）</w:t>
      </w:r>
      <w:r>
        <w:rPr>
          <w:rFonts w:hint="eastAsia" w:ascii="仿宋" w:hAnsi="仿宋" w:eastAsia="仿宋" w:cs="仿宋"/>
          <w:b/>
          <w:bCs/>
          <w:color w:val="auto"/>
          <w:sz w:val="24"/>
        </w:rPr>
        <w:t>未满足招标文件中技术条款的实质性要求；</w:t>
      </w:r>
    </w:p>
    <w:p w14:paraId="7EA0694F">
      <w:pPr>
        <w:snapToGrid/>
        <w:spacing w:line="360" w:lineRule="auto"/>
        <w:ind w:firstLine="482" w:firstLineChars="200"/>
        <w:rPr>
          <w:rFonts w:ascii="仿宋" w:hAnsi="仿宋" w:eastAsia="仿宋" w:cs="仿宋"/>
          <w:b/>
          <w:bCs/>
          <w:color w:val="auto"/>
          <w:sz w:val="24"/>
        </w:rPr>
      </w:pPr>
      <w:r>
        <w:rPr>
          <w:rFonts w:hint="eastAsia" w:ascii="仿宋_GB2312" w:hAnsi="宋体" w:eastAsia="仿宋_GB2312" w:cs="Times New Roman"/>
          <w:b/>
          <w:bCs/>
          <w:color w:val="auto"/>
          <w:sz w:val="24"/>
        </w:rPr>
        <w:t>（4）</w:t>
      </w:r>
      <w:r>
        <w:rPr>
          <w:rFonts w:hint="eastAsia" w:ascii="仿宋" w:hAnsi="仿宋" w:eastAsia="仿宋" w:cs="仿宋"/>
          <w:b/>
          <w:bCs/>
          <w:color w:val="auto"/>
          <w:sz w:val="24"/>
        </w:rPr>
        <w:t>与其他投标人串通投标，或者与招标人串通投标；</w:t>
      </w:r>
    </w:p>
    <w:p w14:paraId="392A8656">
      <w:pPr>
        <w:snapToGrid/>
        <w:spacing w:line="360" w:lineRule="auto"/>
        <w:ind w:firstLine="482" w:firstLineChars="200"/>
        <w:rPr>
          <w:rFonts w:ascii="仿宋" w:hAnsi="仿宋" w:eastAsia="仿宋" w:cs="仿宋"/>
          <w:b/>
          <w:bCs/>
          <w:color w:val="auto"/>
          <w:sz w:val="24"/>
        </w:rPr>
      </w:pPr>
      <w:r>
        <w:rPr>
          <w:rFonts w:hint="eastAsia" w:ascii="仿宋_GB2312" w:hAnsi="宋体" w:eastAsia="仿宋_GB2312" w:cs="Times New Roman"/>
          <w:b/>
          <w:bCs/>
          <w:color w:val="auto"/>
          <w:sz w:val="24"/>
        </w:rPr>
        <w:t>（5）</w:t>
      </w:r>
      <w:r>
        <w:rPr>
          <w:rFonts w:hint="eastAsia" w:ascii="仿宋" w:hAnsi="仿宋" w:eastAsia="仿宋" w:cs="仿宋"/>
          <w:b/>
          <w:bCs/>
          <w:color w:val="auto"/>
          <w:sz w:val="24"/>
        </w:rPr>
        <w:t>属于招标文件规定的其他投标无效情形；</w:t>
      </w:r>
    </w:p>
    <w:p w14:paraId="248177A7">
      <w:pPr>
        <w:snapToGrid/>
        <w:spacing w:line="360" w:lineRule="auto"/>
        <w:ind w:firstLine="482" w:firstLineChars="200"/>
        <w:rPr>
          <w:rFonts w:ascii="仿宋" w:hAnsi="仿宋" w:eastAsia="仿宋" w:cs="仿宋"/>
          <w:b/>
          <w:bCs/>
          <w:color w:val="auto"/>
          <w:sz w:val="24"/>
        </w:rPr>
      </w:pPr>
      <w:r>
        <w:rPr>
          <w:rFonts w:hint="eastAsia" w:ascii="仿宋_GB2312" w:hAnsi="宋体" w:eastAsia="仿宋_GB2312" w:cs="Times New Roman"/>
          <w:b/>
          <w:bCs/>
          <w:color w:val="auto"/>
          <w:sz w:val="24"/>
        </w:rPr>
        <w:t>（6）</w:t>
      </w:r>
      <w:r>
        <w:rPr>
          <w:rFonts w:hint="eastAsia" w:ascii="仿宋" w:hAnsi="仿宋" w:eastAsia="仿宋" w:cs="仿宋"/>
          <w:b/>
          <w:bCs/>
          <w:color w:val="auto"/>
          <w:sz w:val="24"/>
        </w:rPr>
        <w:t>评标委员会认为投标人的报价明显低于其他通过符合性检查投标人的报价，有可能影响履约的，且投标人未按照规定证明其报价合理性的；</w:t>
      </w:r>
    </w:p>
    <w:p w14:paraId="1AF9A1F5">
      <w:pPr>
        <w:snapToGrid/>
        <w:spacing w:line="360" w:lineRule="auto"/>
        <w:ind w:firstLine="482" w:firstLineChars="200"/>
        <w:rPr>
          <w:rFonts w:ascii="仿宋" w:hAnsi="仿宋" w:eastAsia="仿宋" w:cs="仿宋"/>
          <w:b/>
          <w:bCs/>
          <w:color w:val="auto"/>
          <w:sz w:val="24"/>
        </w:rPr>
      </w:pPr>
      <w:r>
        <w:rPr>
          <w:rFonts w:hint="eastAsia" w:ascii="仿宋_GB2312" w:hAnsi="宋体" w:eastAsia="仿宋_GB2312" w:cs="Times New Roman"/>
          <w:b/>
          <w:bCs/>
          <w:color w:val="auto"/>
          <w:sz w:val="24"/>
        </w:rPr>
        <w:t>（7）</w:t>
      </w:r>
      <w:r>
        <w:rPr>
          <w:rFonts w:hint="eastAsia" w:ascii="仿宋" w:hAnsi="仿宋" w:eastAsia="仿宋" w:cs="仿宋"/>
          <w:b/>
          <w:bCs/>
          <w:color w:val="auto"/>
          <w:sz w:val="24"/>
        </w:rPr>
        <w:t>投标文件含有采购人不能接受的附加条件的；</w:t>
      </w:r>
    </w:p>
    <w:p w14:paraId="3213939B">
      <w:pPr>
        <w:tabs>
          <w:tab w:val="left" w:pos="0"/>
        </w:tabs>
        <w:snapToGrid/>
        <w:spacing w:line="360" w:lineRule="auto"/>
        <w:ind w:firstLine="482" w:firstLineChars="200"/>
        <w:rPr>
          <w:rFonts w:ascii="仿宋" w:hAnsi="仿宋" w:eastAsia="仿宋" w:cs="仿宋"/>
          <w:b/>
          <w:bCs/>
          <w:color w:val="auto"/>
          <w:sz w:val="24"/>
        </w:rPr>
      </w:pPr>
      <w:r>
        <w:rPr>
          <w:rFonts w:hint="eastAsia" w:ascii="仿宋_GB2312" w:hAnsi="宋体" w:eastAsia="仿宋_GB2312" w:cs="Times New Roman"/>
          <w:b/>
          <w:bCs/>
          <w:color w:val="auto"/>
          <w:sz w:val="24"/>
        </w:rPr>
        <w:t>（8）</w:t>
      </w:r>
      <w:r>
        <w:rPr>
          <w:rFonts w:hint="eastAsia" w:ascii="仿宋" w:hAnsi="仿宋" w:eastAsia="仿宋" w:cs="仿宋"/>
          <w:b/>
          <w:bCs/>
          <w:color w:val="auto"/>
          <w:sz w:val="24"/>
        </w:rPr>
        <w:t>不符合法规和招标文件中规定的其他实质性要求的。</w:t>
      </w:r>
    </w:p>
    <w:p w14:paraId="48ED8131">
      <w:pPr>
        <w:snapToGrid/>
        <w:spacing w:line="360" w:lineRule="auto"/>
        <w:ind w:firstLine="482" w:firstLineChars="200"/>
        <w:rPr>
          <w:rFonts w:ascii="仿宋" w:hAnsi="仿宋" w:eastAsia="仿宋" w:cs="仿宋"/>
          <w:b/>
          <w:bCs/>
          <w:color w:val="auto"/>
          <w:sz w:val="24"/>
        </w:rPr>
      </w:pPr>
      <w:bookmarkStart w:id="69" w:name="_Toc518923088"/>
      <w:r>
        <w:rPr>
          <w:rFonts w:hint="eastAsia" w:ascii="仿宋" w:hAnsi="仿宋" w:eastAsia="仿宋" w:cs="仿宋"/>
          <w:b/>
          <w:bCs/>
          <w:color w:val="auto"/>
          <w:sz w:val="24"/>
        </w:rPr>
        <w:t>23</w:t>
      </w:r>
      <w:bookmarkEnd w:id="60"/>
      <w:r>
        <w:rPr>
          <w:rFonts w:hint="eastAsia" w:ascii="仿宋" w:hAnsi="仿宋" w:eastAsia="仿宋" w:cs="仿宋"/>
          <w:b/>
          <w:bCs/>
          <w:color w:val="auto"/>
          <w:sz w:val="24"/>
        </w:rPr>
        <w:t>.比较与评价</w:t>
      </w:r>
      <w:bookmarkEnd w:id="69"/>
    </w:p>
    <w:p w14:paraId="6551629A">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23.1</w:t>
      </w:r>
      <w:r>
        <w:rPr>
          <w:rFonts w:hint="eastAsia" w:ascii="仿宋" w:hAnsi="仿宋" w:eastAsia="仿宋" w:cs="仿宋"/>
          <w:color w:val="auto"/>
          <w:sz w:val="24"/>
        </w:rPr>
        <w:tab/>
      </w:r>
      <w:r>
        <w:rPr>
          <w:rFonts w:hint="eastAsia" w:ascii="仿宋" w:hAnsi="仿宋" w:eastAsia="仿宋" w:cs="仿宋"/>
          <w:color w:val="auto"/>
          <w:sz w:val="24"/>
        </w:rPr>
        <w:t>经符合性审查合格的投标文件，评标委员会将根据招标文件确定的评标方法和标准，对其技术部分和商务部分作进一步的比较和评价。</w:t>
      </w:r>
    </w:p>
    <w:p w14:paraId="7E5FD9E6">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23.2</w:t>
      </w:r>
      <w:r>
        <w:rPr>
          <w:rFonts w:hint="eastAsia" w:ascii="仿宋" w:hAnsi="仿宋" w:eastAsia="仿宋" w:cs="仿宋"/>
          <w:color w:val="auto"/>
          <w:sz w:val="24"/>
        </w:rPr>
        <w:tab/>
      </w:r>
      <w:r>
        <w:rPr>
          <w:rFonts w:hint="eastAsia" w:ascii="仿宋" w:hAnsi="仿宋" w:eastAsia="仿宋" w:cs="仿宋"/>
          <w:color w:val="auto"/>
          <w:sz w:val="24"/>
        </w:rPr>
        <w:t>评标严格按照招标文件的要求和条件进行。根据实际情况，在</w:t>
      </w:r>
      <w:r>
        <w:rPr>
          <w:rFonts w:hint="eastAsia" w:ascii="仿宋" w:hAnsi="仿宋" w:eastAsia="仿宋" w:cs="仿宋"/>
          <w:b/>
          <w:bCs/>
          <w:color w:val="auto"/>
          <w:sz w:val="24"/>
          <w:u w:val="single"/>
        </w:rPr>
        <w:t>投标人须知资料表</w:t>
      </w:r>
      <w:r>
        <w:rPr>
          <w:rFonts w:hint="eastAsia" w:ascii="仿宋" w:hAnsi="仿宋" w:eastAsia="仿宋" w:cs="仿宋"/>
          <w:color w:val="auto"/>
          <w:sz w:val="24"/>
        </w:rPr>
        <w:t>中规定采用下列一种评标方法，详细评标标准见招标文件第六章：</w:t>
      </w:r>
    </w:p>
    <w:p w14:paraId="691C490C">
      <w:pPr>
        <w:pStyle w:val="10"/>
        <w:snapToGrid/>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（1）最低评标价法，是指投标文件满足招标文件全部实质性要求，且投标报价最低的投标人为中标候选人的评标方法。</w:t>
      </w:r>
    </w:p>
    <w:p w14:paraId="333EDB20">
      <w:pPr>
        <w:pStyle w:val="10"/>
        <w:snapToGrid/>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（2）综合评分法，是指投标文件满足招标文件全部实质性要求，且按照评审因素的量化指标评审得分最高的投标人为中标候选人的评标方法。</w:t>
      </w:r>
    </w:p>
    <w:p w14:paraId="25D1BF96">
      <w:pPr>
        <w:snapToGrid/>
        <w:spacing w:line="360" w:lineRule="auto"/>
        <w:ind w:firstLine="482" w:firstLineChars="200"/>
        <w:rPr>
          <w:rFonts w:ascii="仿宋" w:hAnsi="仿宋" w:eastAsia="仿宋" w:cs="仿宋"/>
          <w:b/>
          <w:bCs/>
          <w:color w:val="auto"/>
          <w:sz w:val="24"/>
          <w:szCs w:val="32"/>
        </w:rPr>
      </w:pPr>
      <w:r>
        <w:rPr>
          <w:rFonts w:hint="eastAsia" w:ascii="仿宋" w:hAnsi="仿宋" w:eastAsia="仿宋" w:cs="仿宋"/>
          <w:b/>
          <w:bCs/>
          <w:color w:val="auto"/>
          <w:sz w:val="24"/>
          <w:szCs w:val="32"/>
        </w:rPr>
        <w:t>本项目采用招标方式：公开招标，评分方法：综合评分法</w:t>
      </w:r>
    </w:p>
    <w:p w14:paraId="12E878E2">
      <w:pPr>
        <w:pStyle w:val="10"/>
        <w:snapToGrid/>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23.3</w:t>
      </w:r>
      <w:r>
        <w:rPr>
          <w:rFonts w:hint="eastAsia" w:ascii="仿宋" w:hAnsi="仿宋" w:eastAsia="仿宋" w:cs="仿宋"/>
          <w:color w:val="auto"/>
          <w:sz w:val="24"/>
          <w:szCs w:val="24"/>
        </w:rPr>
        <w:tab/>
      </w:r>
      <w:r>
        <w:rPr>
          <w:rFonts w:hint="eastAsia" w:ascii="仿宋" w:hAnsi="仿宋" w:eastAsia="仿宋" w:cs="仿宋"/>
          <w:color w:val="auto"/>
          <w:sz w:val="24"/>
          <w:szCs w:val="24"/>
        </w:rPr>
        <w:t>根据《政府采购促进中小企业发展管理办法》（财库[2020]46号）、《财政部司法部关于政府采购支持监狱企业发展有关问题的通知》（财库〔2014〕68号）和《三部门联合发布关于促进残疾人就业政府采购政策的通知》（</w:t>
      </w:r>
      <w:bookmarkStart w:id="70" w:name="sendNo"/>
      <w:r>
        <w:rPr>
          <w:rFonts w:hint="eastAsia" w:ascii="仿宋" w:hAnsi="仿宋" w:eastAsia="仿宋" w:cs="仿宋"/>
          <w:bCs/>
          <w:color w:val="auto"/>
          <w:sz w:val="24"/>
          <w:szCs w:val="24"/>
        </w:rPr>
        <w:t>财库〔</w:t>
      </w:r>
      <w:bookmarkEnd w:id="70"/>
      <w:r>
        <w:rPr>
          <w:rFonts w:hint="eastAsia" w:ascii="仿宋" w:hAnsi="仿宋" w:eastAsia="仿宋" w:cs="仿宋"/>
          <w:bCs/>
          <w:color w:val="auto"/>
          <w:sz w:val="24"/>
          <w:szCs w:val="24"/>
        </w:rPr>
        <w:t>2017〕141号</w:t>
      </w:r>
      <w:r>
        <w:rPr>
          <w:rFonts w:hint="eastAsia" w:ascii="仿宋" w:hAnsi="仿宋" w:eastAsia="仿宋" w:cs="仿宋"/>
          <w:color w:val="auto"/>
          <w:sz w:val="24"/>
          <w:szCs w:val="24"/>
        </w:rPr>
        <w:t>）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132F190C">
      <w:pPr>
        <w:snapToGrid/>
        <w:spacing w:line="360" w:lineRule="auto"/>
        <w:ind w:firstLine="520" w:firstLineChars="200"/>
        <w:outlineLvl w:val="2"/>
        <w:rPr>
          <w:rFonts w:ascii="仿宋" w:hAnsi="仿宋" w:eastAsia="仿宋" w:cs="仿宋"/>
          <w:color w:val="auto"/>
          <w:spacing w:val="10"/>
          <w:position w:val="2"/>
          <w:sz w:val="24"/>
          <w:szCs w:val="23"/>
          <w14:textOutline w14:w="4356" w14:cap="sq" w14:cmpd="sng" w14:algn="ctr">
            <w14:solidFill>
              <w14:srgbClr w14:val="000000"/>
            </w14:solidFill>
            <w14:prstDash w14:val="solid"/>
            <w14:bevel/>
          </w14:textOutline>
        </w:rPr>
      </w:pPr>
      <w:bookmarkStart w:id="71" w:name="_Toc520356168"/>
      <w:bookmarkStart w:id="72" w:name="_Toc518923089"/>
      <w:bookmarkStart w:id="73" w:name="_Toc27044"/>
      <w:r>
        <w:rPr>
          <w:rFonts w:hint="eastAsia" w:ascii="仿宋" w:hAnsi="仿宋" w:eastAsia="仿宋" w:cs="仿宋"/>
          <w:color w:val="auto"/>
          <w:spacing w:val="10"/>
          <w:position w:val="2"/>
          <w:sz w:val="24"/>
          <w:szCs w:val="23"/>
          <w14:textOutline w14:w="4356" w14:cap="sq" w14:cmpd="sng" w14:algn="ctr">
            <w14:solidFill>
              <w14:srgbClr w14:val="000000"/>
            </w14:solidFill>
            <w14:prstDash w14:val="solid"/>
            <w14:bevel/>
          </w14:textOutline>
        </w:rPr>
        <w:t>24</w:t>
      </w:r>
      <w:bookmarkEnd w:id="71"/>
      <w:r>
        <w:rPr>
          <w:rFonts w:hint="eastAsia" w:ascii="仿宋" w:hAnsi="仿宋" w:eastAsia="仿宋" w:cs="仿宋"/>
          <w:color w:val="auto"/>
          <w:spacing w:val="10"/>
          <w:position w:val="2"/>
          <w:sz w:val="24"/>
          <w:szCs w:val="23"/>
          <w14:textOutline w14:w="4356" w14:cap="sq" w14:cmpd="sng" w14:algn="ctr">
            <w14:solidFill>
              <w14:srgbClr w14:val="000000"/>
            </w14:solidFill>
            <w14:prstDash w14:val="solid"/>
            <w14:bevel/>
          </w14:textOutline>
        </w:rPr>
        <w:t>.废标</w:t>
      </w:r>
      <w:bookmarkEnd w:id="72"/>
      <w:bookmarkEnd w:id="73"/>
    </w:p>
    <w:p w14:paraId="13D7AD4E">
      <w:pPr>
        <w:snapToGrid/>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出现下列情形之一，将导致项目废标：</w:t>
      </w:r>
    </w:p>
    <w:p w14:paraId="42C82127">
      <w:pPr>
        <w:tabs>
          <w:tab w:val="left" w:pos="840"/>
        </w:tabs>
        <w:snapToGrid/>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（1）符合专业条件的投标单位或者对招标文件做实质性响应的投标单位不足三家；</w:t>
      </w:r>
    </w:p>
    <w:p w14:paraId="0381D1DB">
      <w:pPr>
        <w:snapToGrid/>
        <w:spacing w:line="360" w:lineRule="auto"/>
        <w:ind w:firstLine="482" w:firstLineChars="200"/>
        <w:rPr>
          <w:rFonts w:ascii="仿宋" w:hAnsi="仿宋" w:eastAsia="仿宋" w:cs="仿宋"/>
          <w:b/>
          <w:bCs/>
          <w:color w:val="auto"/>
          <w:sz w:val="24"/>
          <w:szCs w:val="32"/>
        </w:rPr>
      </w:pPr>
      <w:r>
        <w:rPr>
          <w:rFonts w:hint="eastAsia" w:ascii="仿宋" w:hAnsi="仿宋" w:eastAsia="仿宋" w:cs="仿宋"/>
          <w:b/>
          <w:bCs/>
          <w:color w:val="auto"/>
          <w:sz w:val="24"/>
          <w:szCs w:val="32"/>
        </w:rPr>
        <w:t>（2）出现影响采购公正的违法、违规行为的；</w:t>
      </w:r>
    </w:p>
    <w:p w14:paraId="165D1A98">
      <w:pPr>
        <w:snapToGrid/>
        <w:spacing w:line="360" w:lineRule="auto"/>
        <w:ind w:firstLine="482" w:firstLineChars="200"/>
        <w:rPr>
          <w:rFonts w:ascii="仿宋" w:hAnsi="仿宋" w:eastAsia="仿宋" w:cs="仿宋"/>
          <w:b/>
          <w:bCs/>
          <w:color w:val="auto"/>
          <w:sz w:val="24"/>
          <w:szCs w:val="32"/>
        </w:rPr>
      </w:pPr>
      <w:r>
        <w:rPr>
          <w:rFonts w:hint="eastAsia" w:ascii="仿宋" w:hAnsi="仿宋" w:eastAsia="仿宋" w:cs="仿宋"/>
          <w:b/>
          <w:bCs/>
          <w:color w:val="auto"/>
          <w:sz w:val="24"/>
          <w:szCs w:val="32"/>
        </w:rPr>
        <w:t>（3）投标人的报价均超过了采购预算，采购人不能支付的；</w:t>
      </w:r>
    </w:p>
    <w:p w14:paraId="5E59722D">
      <w:pPr>
        <w:snapToGrid/>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szCs w:val="32"/>
        </w:rPr>
        <w:t>（4）因重大变故，采购任务取消的。</w:t>
      </w:r>
    </w:p>
    <w:p w14:paraId="5B8B962F">
      <w:pPr>
        <w:snapToGrid/>
        <w:spacing w:line="360" w:lineRule="auto"/>
        <w:ind w:firstLine="520" w:firstLineChars="200"/>
        <w:outlineLvl w:val="2"/>
        <w:rPr>
          <w:rFonts w:ascii="仿宋" w:hAnsi="仿宋" w:eastAsia="仿宋" w:cs="仿宋"/>
          <w:color w:val="auto"/>
          <w:spacing w:val="10"/>
          <w:position w:val="2"/>
          <w:sz w:val="24"/>
          <w:szCs w:val="23"/>
          <w14:textOutline w14:w="4356" w14:cap="sq" w14:cmpd="sng" w14:algn="ctr">
            <w14:solidFill>
              <w14:srgbClr w14:val="000000"/>
            </w14:solidFill>
            <w14:prstDash w14:val="solid"/>
            <w14:bevel/>
          </w14:textOutline>
        </w:rPr>
      </w:pPr>
      <w:bookmarkStart w:id="74" w:name="_Toc518923090"/>
      <w:bookmarkStart w:id="75" w:name="_Toc31654"/>
      <w:r>
        <w:rPr>
          <w:rFonts w:hint="eastAsia" w:ascii="仿宋" w:hAnsi="仿宋" w:eastAsia="仿宋" w:cs="仿宋"/>
          <w:color w:val="auto"/>
          <w:spacing w:val="10"/>
          <w:position w:val="2"/>
          <w:sz w:val="24"/>
          <w:szCs w:val="23"/>
          <w14:textOutline w14:w="4356" w14:cap="sq" w14:cmpd="sng" w14:algn="ctr">
            <w14:solidFill>
              <w14:srgbClr w14:val="000000"/>
            </w14:solidFill>
            <w14:prstDash w14:val="solid"/>
            <w14:bevel/>
          </w14:textOutline>
        </w:rPr>
        <w:t>25.保密原则</w:t>
      </w:r>
      <w:bookmarkEnd w:id="74"/>
      <w:bookmarkEnd w:id="75"/>
    </w:p>
    <w:p w14:paraId="14919493">
      <w:pPr>
        <w:snapToGrid/>
        <w:spacing w:line="360" w:lineRule="auto"/>
        <w:ind w:firstLine="480" w:firstLineChars="200"/>
        <w:rPr>
          <w:rFonts w:ascii="仿宋" w:hAnsi="仿宋" w:eastAsia="仿宋" w:cs="仿宋"/>
          <w:color w:val="auto"/>
          <w:sz w:val="24"/>
        </w:rPr>
      </w:pPr>
      <w:bookmarkStart w:id="76" w:name="_Toc22933"/>
      <w:bookmarkStart w:id="77" w:name="_Toc3826"/>
      <w:r>
        <w:rPr>
          <w:rFonts w:hint="eastAsia" w:ascii="仿宋" w:hAnsi="仿宋" w:eastAsia="仿宋" w:cs="仿宋"/>
          <w:color w:val="auto"/>
          <w:sz w:val="24"/>
        </w:rPr>
        <w:t>25.1</w:t>
      </w:r>
      <w:r>
        <w:rPr>
          <w:rFonts w:hint="eastAsia" w:ascii="仿宋" w:hAnsi="仿宋" w:eastAsia="仿宋" w:cs="仿宋"/>
          <w:color w:val="auto"/>
          <w:sz w:val="24"/>
        </w:rPr>
        <w:tab/>
      </w:r>
      <w:r>
        <w:rPr>
          <w:rFonts w:hint="eastAsia" w:ascii="仿宋" w:hAnsi="仿宋" w:eastAsia="仿宋" w:cs="仿宋"/>
          <w:color w:val="auto"/>
          <w:sz w:val="24"/>
        </w:rPr>
        <w:t>评标将在严格保密的情况下进行。</w:t>
      </w:r>
      <w:bookmarkEnd w:id="76"/>
      <w:bookmarkEnd w:id="77"/>
    </w:p>
    <w:p w14:paraId="1195F6BE">
      <w:pPr>
        <w:snapToGrid/>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25.2</w:t>
      </w:r>
      <w:r>
        <w:rPr>
          <w:rFonts w:hint="eastAsia" w:ascii="仿宋" w:hAnsi="仿宋" w:eastAsia="仿宋" w:cs="仿宋"/>
          <w:color w:val="auto"/>
          <w:sz w:val="24"/>
        </w:rPr>
        <w:tab/>
      </w:r>
      <w:r>
        <w:rPr>
          <w:rFonts w:hint="eastAsia" w:ascii="仿宋" w:hAnsi="仿宋" w:eastAsia="仿宋" w:cs="仿宋"/>
          <w:color w:val="auto"/>
          <w:sz w:val="24"/>
        </w:rPr>
        <w:t>政府采购评审专家应当遵守评审工作纪律，不得泄露评审文件、评审情况和评审中获悉的商业秘密。</w:t>
      </w:r>
    </w:p>
    <w:p w14:paraId="2052B9D0">
      <w:pPr>
        <w:snapToGrid/>
        <w:spacing w:line="360" w:lineRule="auto"/>
        <w:ind w:firstLine="468" w:firstLineChars="200"/>
        <w:outlineLvl w:val="1"/>
        <w:rPr>
          <w:rFonts w:ascii="仿宋" w:hAnsi="仿宋" w:eastAsia="仿宋" w:cs="仿宋"/>
          <w:color w:val="auto"/>
          <w:sz w:val="24"/>
          <w:szCs w:val="28"/>
        </w:rPr>
      </w:pPr>
      <w:bookmarkStart w:id="78" w:name="_bookmark8"/>
      <w:bookmarkEnd w:id="78"/>
      <w:r>
        <w:rPr>
          <w:rFonts w:hint="eastAsia" w:ascii="仿宋" w:hAnsi="仿宋" w:eastAsia="仿宋" w:cs="仿宋"/>
          <w:color w:val="auto"/>
          <w:spacing w:val="-3"/>
          <w:sz w:val="24"/>
          <w:szCs w:val="28"/>
          <w14:textOutline w14:w="5105" w14:cap="sq" w14:cmpd="sng" w14:algn="ctr">
            <w14:solidFill>
              <w14:srgbClr w14:val="000000"/>
            </w14:solidFill>
            <w14:prstDash w14:val="solid"/>
            <w14:bevel/>
          </w14:textOutline>
        </w:rPr>
        <w:t>六、</w:t>
      </w:r>
      <w:r>
        <w:rPr>
          <w:rFonts w:hint="eastAsia" w:ascii="仿宋" w:hAnsi="仿宋" w:eastAsia="仿宋" w:cs="仿宋"/>
          <w:color w:val="auto"/>
          <w:spacing w:val="-2"/>
          <w:sz w:val="24"/>
          <w:szCs w:val="28"/>
          <w14:textOutline w14:w="5105" w14:cap="sq" w14:cmpd="sng" w14:algn="ctr">
            <w14:solidFill>
              <w14:srgbClr w14:val="000000"/>
            </w14:solidFill>
            <w14:prstDash w14:val="solid"/>
            <w14:bevel/>
          </w14:textOutline>
        </w:rPr>
        <w:t>确定中标</w:t>
      </w:r>
    </w:p>
    <w:p w14:paraId="2F90CF27">
      <w:pPr>
        <w:snapToGrid/>
        <w:spacing w:line="360" w:lineRule="auto"/>
        <w:ind w:firstLine="488" w:firstLineChars="200"/>
        <w:outlineLvl w:val="2"/>
        <w:rPr>
          <w:rFonts w:ascii="仿宋" w:hAnsi="仿宋" w:eastAsia="仿宋" w:cs="仿宋"/>
          <w:color w:val="auto"/>
          <w:sz w:val="24"/>
          <w:szCs w:val="23"/>
        </w:rPr>
      </w:pPr>
      <w:r>
        <w:rPr>
          <w:rFonts w:hint="eastAsia" w:ascii="仿宋" w:hAnsi="仿宋" w:eastAsia="仿宋" w:cs="仿宋"/>
          <w:color w:val="auto"/>
          <w:spacing w:val="2"/>
          <w:sz w:val="24"/>
          <w:szCs w:val="23"/>
          <w14:textOutline w14:w="4356" w14:cap="sq" w14:cmpd="sng" w14:algn="ctr">
            <w14:solidFill>
              <w14:srgbClr w14:val="000000"/>
            </w14:solidFill>
            <w14:prstDash w14:val="solid"/>
            <w14:bevel/>
          </w14:textOutline>
        </w:rPr>
        <w:t>26.中标候选人的确定原则及标</w:t>
      </w:r>
      <w:r>
        <w:rPr>
          <w:rFonts w:hint="eastAsia" w:ascii="仿宋" w:hAnsi="仿宋" w:eastAsia="仿宋" w:cs="仿宋"/>
          <w:color w:val="auto"/>
          <w:spacing w:val="1"/>
          <w:sz w:val="24"/>
          <w:szCs w:val="23"/>
          <w14:textOutline w14:w="4356" w14:cap="sq" w14:cmpd="sng" w14:algn="ctr">
            <w14:solidFill>
              <w14:srgbClr w14:val="000000"/>
            </w14:solidFill>
            <w14:prstDash w14:val="solid"/>
            <w14:bevel/>
          </w14:textOutline>
        </w:rPr>
        <w:t>准</w:t>
      </w:r>
    </w:p>
    <w:p w14:paraId="40320D72">
      <w:pPr>
        <w:tabs>
          <w:tab w:val="left" w:pos="1025"/>
        </w:tabs>
        <w:snapToGrid/>
        <w:spacing w:line="360" w:lineRule="auto"/>
        <w:ind w:firstLine="504" w:firstLineChars="200"/>
        <w:rPr>
          <w:rFonts w:ascii="仿宋" w:hAnsi="仿宋" w:eastAsia="仿宋" w:cs="仿宋"/>
          <w:color w:val="auto"/>
          <w:sz w:val="24"/>
          <w:szCs w:val="23"/>
        </w:rPr>
      </w:pPr>
      <w:r>
        <w:rPr>
          <w:rFonts w:hint="eastAsia" w:ascii="仿宋" w:hAnsi="仿宋" w:eastAsia="仿宋" w:cs="仿宋"/>
          <w:color w:val="auto"/>
          <w:spacing w:val="6"/>
          <w:sz w:val="24"/>
          <w:szCs w:val="23"/>
        </w:rPr>
        <w:t>除</w:t>
      </w:r>
      <w:r>
        <w:rPr>
          <w:rFonts w:hint="eastAsia" w:ascii="仿宋" w:hAnsi="仿宋" w:eastAsia="仿宋" w:cs="仿宋"/>
          <w:color w:val="auto"/>
          <w:spacing w:val="5"/>
          <w:sz w:val="24"/>
          <w:szCs w:val="23"/>
        </w:rPr>
        <w:t>第</w:t>
      </w:r>
      <w:r>
        <w:rPr>
          <w:rFonts w:hint="eastAsia" w:ascii="仿宋" w:hAnsi="仿宋" w:eastAsia="仿宋" w:cs="仿宋"/>
          <w:color w:val="auto"/>
          <w:spacing w:val="3"/>
          <w:sz w:val="24"/>
          <w:szCs w:val="23"/>
        </w:rPr>
        <w:t>28条规定外，对实质上响应招标文件的投标人按下列方法进行排序，确定中标候选人：</w:t>
      </w:r>
      <w:r>
        <w:rPr>
          <w:rFonts w:hint="eastAsia" w:ascii="仿宋" w:hAnsi="仿宋" w:eastAsia="仿宋" w:cs="仿宋"/>
          <w:color w:val="auto"/>
          <w:spacing w:val="20"/>
          <w:sz w:val="24"/>
          <w:szCs w:val="23"/>
        </w:rPr>
        <w:t>(</w:t>
      </w:r>
      <w:r>
        <w:rPr>
          <w:rFonts w:hint="eastAsia" w:ascii="仿宋" w:hAnsi="仿宋" w:eastAsia="仿宋" w:cs="仿宋"/>
          <w:color w:val="auto"/>
          <w:spacing w:val="12"/>
          <w:sz w:val="24"/>
          <w:szCs w:val="23"/>
        </w:rPr>
        <w:t>1</w:t>
      </w:r>
      <w:r>
        <w:rPr>
          <w:rFonts w:hint="eastAsia" w:ascii="仿宋" w:hAnsi="仿宋" w:eastAsia="仿宋" w:cs="仿宋"/>
          <w:color w:val="auto"/>
          <w:spacing w:val="10"/>
          <w:sz w:val="24"/>
          <w:szCs w:val="23"/>
        </w:rPr>
        <w:t>)采用最低评标价法的，除了算术修正和落实政府采购政策需进行的价格扣除外，不对</w:t>
      </w:r>
      <w:r>
        <w:rPr>
          <w:rFonts w:hint="eastAsia" w:ascii="仿宋" w:hAnsi="仿宋" w:eastAsia="仿宋" w:cs="仿宋"/>
          <w:color w:val="auto"/>
          <w:spacing w:val="18"/>
          <w:sz w:val="24"/>
          <w:szCs w:val="23"/>
        </w:rPr>
        <w:t>投</w:t>
      </w:r>
      <w:r>
        <w:rPr>
          <w:rFonts w:hint="eastAsia" w:ascii="仿宋" w:hAnsi="仿宋" w:eastAsia="仿宋" w:cs="仿宋"/>
          <w:color w:val="auto"/>
          <w:spacing w:val="14"/>
          <w:sz w:val="24"/>
          <w:szCs w:val="23"/>
        </w:rPr>
        <w:t>标</w:t>
      </w:r>
      <w:r>
        <w:rPr>
          <w:rFonts w:hint="eastAsia" w:ascii="仿宋" w:hAnsi="仿宋" w:eastAsia="仿宋" w:cs="仿宋"/>
          <w:color w:val="auto"/>
          <w:spacing w:val="9"/>
          <w:sz w:val="24"/>
          <w:szCs w:val="23"/>
        </w:rPr>
        <w:t>人的投标价格进行任何调整。评标结果按修正和扣除后的投标报价由低到高顺序排列。</w:t>
      </w:r>
      <w:r>
        <w:rPr>
          <w:rFonts w:hint="eastAsia" w:ascii="仿宋" w:hAnsi="仿宋" w:eastAsia="仿宋" w:cs="仿宋"/>
          <w:color w:val="auto"/>
          <w:spacing w:val="4"/>
          <w:sz w:val="24"/>
          <w:szCs w:val="23"/>
        </w:rPr>
        <w:t>报价相</w:t>
      </w:r>
      <w:r>
        <w:rPr>
          <w:rFonts w:hint="eastAsia" w:ascii="仿宋" w:hAnsi="仿宋" w:eastAsia="仿宋" w:cs="仿宋"/>
          <w:color w:val="auto"/>
          <w:spacing w:val="3"/>
          <w:sz w:val="24"/>
          <w:szCs w:val="23"/>
        </w:rPr>
        <w:t>同</w:t>
      </w:r>
      <w:r>
        <w:rPr>
          <w:rFonts w:hint="eastAsia" w:ascii="仿宋" w:hAnsi="仿宋" w:eastAsia="仿宋" w:cs="仿宋"/>
          <w:color w:val="auto"/>
          <w:spacing w:val="2"/>
          <w:sz w:val="24"/>
          <w:szCs w:val="23"/>
        </w:rPr>
        <w:t>的处理方式详见招标文件第6章。</w:t>
      </w:r>
    </w:p>
    <w:p w14:paraId="4385AC04">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w:t>
      </w:r>
      <w:r>
        <w:rPr>
          <w:rFonts w:hint="eastAsia" w:ascii="仿宋" w:hAnsi="仿宋" w:eastAsia="仿宋" w:cs="仿宋"/>
          <w:color w:val="auto"/>
          <w:spacing w:val="13"/>
          <w:sz w:val="24"/>
          <w:szCs w:val="23"/>
        </w:rPr>
        <w:t>2)采用综合评分法的，评标结果按评审后得分由高到低顺序排列。得分相同的，按修正</w:t>
      </w:r>
      <w:r>
        <w:rPr>
          <w:rFonts w:hint="eastAsia" w:ascii="仿宋" w:hAnsi="仿宋" w:eastAsia="仿宋" w:cs="仿宋"/>
          <w:color w:val="auto"/>
          <w:spacing w:val="8"/>
          <w:sz w:val="24"/>
          <w:szCs w:val="23"/>
        </w:rPr>
        <w:t>和扣除后的投标报价由低到高顺序排列。得分与投标报价均相同的处理方式详见招标文件</w:t>
      </w:r>
      <w:r>
        <w:rPr>
          <w:rFonts w:hint="eastAsia" w:ascii="仿宋" w:hAnsi="仿宋" w:eastAsia="仿宋" w:cs="仿宋"/>
          <w:color w:val="auto"/>
          <w:spacing w:val="5"/>
          <w:sz w:val="24"/>
          <w:szCs w:val="23"/>
        </w:rPr>
        <w:t>第</w:t>
      </w:r>
      <w:r>
        <w:rPr>
          <w:rFonts w:hint="eastAsia" w:ascii="仿宋" w:hAnsi="仿宋" w:eastAsia="仿宋" w:cs="仿宋"/>
          <w:color w:val="auto"/>
          <w:spacing w:val="-15"/>
          <w:sz w:val="24"/>
          <w:szCs w:val="23"/>
        </w:rPr>
        <w:t>6</w:t>
      </w:r>
      <w:r>
        <w:rPr>
          <w:rFonts w:hint="eastAsia" w:ascii="仿宋" w:hAnsi="仿宋" w:eastAsia="仿宋" w:cs="仿宋"/>
          <w:color w:val="auto"/>
          <w:spacing w:val="-12"/>
          <w:sz w:val="24"/>
          <w:szCs w:val="23"/>
        </w:rPr>
        <w:t>章。</w:t>
      </w:r>
    </w:p>
    <w:p w14:paraId="3F74D11F">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14:textOutline w14:w="4356" w14:cap="sq" w14:cmpd="sng" w14:algn="ctr">
            <w14:solidFill>
              <w14:srgbClr w14:val="000000"/>
            </w14:solidFill>
            <w14:prstDash w14:val="solid"/>
            <w14:bevel/>
          </w14:textOutline>
        </w:rPr>
        <w:t>本</w:t>
      </w:r>
      <w:r>
        <w:rPr>
          <w:rFonts w:hint="eastAsia" w:ascii="仿宋" w:hAnsi="仿宋" w:eastAsia="仿宋" w:cs="仿宋"/>
          <w:color w:val="auto"/>
          <w:spacing w:val="10"/>
          <w:sz w:val="24"/>
          <w:szCs w:val="23"/>
          <w14:textOutline w14:w="4356" w14:cap="sq" w14:cmpd="sng" w14:algn="ctr">
            <w14:solidFill>
              <w14:srgbClr w14:val="000000"/>
            </w14:solidFill>
            <w14:prstDash w14:val="solid"/>
            <w14:bevel/>
          </w14:textOutline>
        </w:rPr>
        <w:t>项目采用招标方式：公开招标，评分方法：综合评分法</w:t>
      </w:r>
    </w:p>
    <w:p w14:paraId="1AB6298B">
      <w:pPr>
        <w:snapToGrid/>
        <w:spacing w:line="360" w:lineRule="auto"/>
        <w:ind w:firstLine="516" w:firstLineChars="200"/>
        <w:outlineLvl w:val="2"/>
        <w:rPr>
          <w:rFonts w:ascii="仿宋" w:hAnsi="仿宋" w:eastAsia="仿宋" w:cs="仿宋"/>
          <w:color w:val="auto"/>
          <w:sz w:val="24"/>
          <w:szCs w:val="23"/>
        </w:rPr>
      </w:pPr>
      <w:r>
        <w:rPr>
          <w:rFonts w:hint="eastAsia" w:ascii="仿宋" w:hAnsi="仿宋" w:eastAsia="仿宋" w:cs="仿宋"/>
          <w:color w:val="auto"/>
          <w:spacing w:val="9"/>
          <w:position w:val="2"/>
          <w:sz w:val="24"/>
          <w:szCs w:val="23"/>
          <w14:textOutline w14:w="4356" w14:cap="sq" w14:cmpd="sng" w14:algn="ctr">
            <w14:solidFill>
              <w14:srgbClr w14:val="000000"/>
            </w14:solidFill>
            <w14:prstDash w14:val="solid"/>
            <w14:bevel/>
          </w14:textOutline>
        </w:rPr>
        <w:t>27.确定中标候选人和中标</w:t>
      </w:r>
      <w:r>
        <w:rPr>
          <w:rFonts w:hint="eastAsia" w:ascii="仿宋" w:hAnsi="仿宋" w:eastAsia="仿宋" w:cs="仿宋"/>
          <w:color w:val="auto"/>
          <w:spacing w:val="8"/>
          <w:position w:val="2"/>
          <w:sz w:val="24"/>
          <w:szCs w:val="23"/>
          <w14:textOutline w14:w="4356" w14:cap="sq" w14:cmpd="sng" w14:algn="ctr">
            <w14:solidFill>
              <w14:srgbClr w14:val="000000"/>
            </w14:solidFill>
            <w14:prstDash w14:val="solid"/>
            <w14:bevel/>
          </w14:textOutline>
        </w:rPr>
        <w:t>人</w:t>
      </w:r>
    </w:p>
    <w:p w14:paraId="69EDCDA1">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评标委员会将根据评标标准，按</w:t>
      </w:r>
      <w:r>
        <w:rPr>
          <w:rFonts w:hint="eastAsia" w:ascii="仿宋" w:hAnsi="仿宋" w:eastAsia="仿宋" w:cs="仿宋"/>
          <w:color w:val="auto"/>
          <w:spacing w:val="8"/>
          <w:sz w:val="24"/>
          <w:szCs w:val="23"/>
          <w:u w:val="single"/>
          <w14:textOutline w14:w="4356" w14:cap="sq" w14:cmpd="sng" w14:algn="ctr">
            <w14:solidFill>
              <w14:srgbClr w14:val="000000"/>
            </w14:solidFill>
            <w14:prstDash w14:val="solid"/>
            <w14:bevel/>
          </w14:textOutline>
        </w:rPr>
        <w:t>投标人须知资料表</w:t>
      </w:r>
      <w:r>
        <w:rPr>
          <w:rFonts w:hint="eastAsia" w:ascii="仿宋" w:hAnsi="仿宋" w:eastAsia="仿宋" w:cs="仿宋"/>
          <w:color w:val="auto"/>
          <w:spacing w:val="8"/>
          <w:sz w:val="24"/>
          <w:szCs w:val="23"/>
        </w:rPr>
        <w:t>中规定数量推荐中标候选人；或根据采</w:t>
      </w:r>
      <w:r>
        <w:rPr>
          <w:rFonts w:hint="eastAsia" w:ascii="仿宋" w:hAnsi="仿宋" w:eastAsia="仿宋" w:cs="仿宋"/>
          <w:color w:val="auto"/>
          <w:spacing w:val="1"/>
          <w:sz w:val="24"/>
          <w:szCs w:val="23"/>
        </w:rPr>
        <w:t>购</w:t>
      </w:r>
      <w:r>
        <w:rPr>
          <w:rFonts w:hint="eastAsia" w:ascii="仿宋" w:hAnsi="仿宋" w:eastAsia="仿宋" w:cs="仿宋"/>
          <w:color w:val="auto"/>
          <w:spacing w:val="14"/>
          <w:sz w:val="24"/>
          <w:szCs w:val="23"/>
        </w:rPr>
        <w:t>人</w:t>
      </w:r>
      <w:r>
        <w:rPr>
          <w:rFonts w:hint="eastAsia" w:ascii="仿宋" w:hAnsi="仿宋" w:eastAsia="仿宋" w:cs="仿宋"/>
          <w:color w:val="auto"/>
          <w:spacing w:val="9"/>
          <w:sz w:val="24"/>
          <w:szCs w:val="23"/>
        </w:rPr>
        <w:t>的</w:t>
      </w:r>
      <w:r>
        <w:rPr>
          <w:rFonts w:hint="eastAsia" w:ascii="仿宋" w:hAnsi="仿宋" w:eastAsia="仿宋" w:cs="仿宋"/>
          <w:color w:val="auto"/>
          <w:spacing w:val="7"/>
          <w:sz w:val="24"/>
          <w:szCs w:val="23"/>
        </w:rPr>
        <w:t>委托，直接确定中标人。</w:t>
      </w:r>
    </w:p>
    <w:p w14:paraId="757BF5CF">
      <w:pPr>
        <w:snapToGrid/>
        <w:spacing w:line="360" w:lineRule="auto"/>
        <w:ind w:firstLine="512" w:firstLineChars="200"/>
        <w:outlineLvl w:val="2"/>
        <w:rPr>
          <w:rFonts w:ascii="仿宋" w:hAnsi="仿宋" w:eastAsia="仿宋" w:cs="仿宋"/>
          <w:color w:val="auto"/>
          <w:sz w:val="24"/>
          <w:szCs w:val="23"/>
        </w:rPr>
      </w:pPr>
      <w:r>
        <w:rPr>
          <w:rFonts w:hint="eastAsia" w:ascii="仿宋" w:hAnsi="仿宋" w:eastAsia="仿宋" w:cs="仿宋"/>
          <w:color w:val="auto"/>
          <w:spacing w:val="8"/>
          <w:position w:val="2"/>
          <w:sz w:val="24"/>
          <w:szCs w:val="23"/>
          <w14:textOutline w14:w="4356" w14:cap="sq" w14:cmpd="sng" w14:algn="ctr">
            <w14:solidFill>
              <w14:srgbClr w14:val="000000"/>
            </w14:solidFill>
            <w14:prstDash w14:val="solid"/>
            <w14:bevel/>
          </w14:textOutline>
        </w:rPr>
        <w:t>28.采购任务取</w:t>
      </w:r>
      <w:r>
        <w:rPr>
          <w:rFonts w:hint="eastAsia" w:ascii="仿宋" w:hAnsi="仿宋" w:eastAsia="仿宋" w:cs="仿宋"/>
          <w:color w:val="auto"/>
          <w:spacing w:val="6"/>
          <w:position w:val="2"/>
          <w:sz w:val="24"/>
          <w:szCs w:val="23"/>
          <w14:textOutline w14:w="4356" w14:cap="sq" w14:cmpd="sng" w14:algn="ctr">
            <w14:solidFill>
              <w14:srgbClr w14:val="000000"/>
            </w14:solidFill>
            <w14:prstDash w14:val="solid"/>
            <w14:bevel/>
          </w14:textOutline>
        </w:rPr>
        <w:t>消</w:t>
      </w:r>
    </w:p>
    <w:p w14:paraId="29316C2F">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rPr>
        <w:t>因</w:t>
      </w:r>
      <w:r>
        <w:rPr>
          <w:rFonts w:hint="eastAsia" w:ascii="仿宋" w:hAnsi="仿宋" w:eastAsia="仿宋" w:cs="仿宋"/>
          <w:color w:val="auto"/>
          <w:spacing w:val="10"/>
          <w:sz w:val="24"/>
          <w:szCs w:val="23"/>
        </w:rPr>
        <w:t>重</w:t>
      </w:r>
      <w:r>
        <w:rPr>
          <w:rFonts w:hint="eastAsia" w:ascii="仿宋" w:hAnsi="仿宋" w:eastAsia="仿宋" w:cs="仿宋"/>
          <w:color w:val="auto"/>
          <w:spacing w:val="7"/>
          <w:sz w:val="24"/>
          <w:szCs w:val="23"/>
        </w:rPr>
        <w:t>大变故采购任务取消时，采购人有权拒绝任何投标人中标，且对受影响的投标人不承担</w:t>
      </w:r>
      <w:r>
        <w:rPr>
          <w:rFonts w:hint="eastAsia" w:ascii="仿宋" w:hAnsi="仿宋" w:eastAsia="仿宋" w:cs="仿宋"/>
          <w:color w:val="auto"/>
          <w:spacing w:val="5"/>
          <w:sz w:val="24"/>
          <w:szCs w:val="23"/>
        </w:rPr>
        <w:t>任何责任</w:t>
      </w:r>
      <w:r>
        <w:rPr>
          <w:rFonts w:hint="eastAsia" w:ascii="仿宋" w:hAnsi="仿宋" w:eastAsia="仿宋" w:cs="仿宋"/>
          <w:color w:val="auto"/>
          <w:spacing w:val="4"/>
          <w:sz w:val="24"/>
          <w:szCs w:val="23"/>
        </w:rPr>
        <w:t>。</w:t>
      </w:r>
    </w:p>
    <w:p w14:paraId="3E3ED700">
      <w:pPr>
        <w:snapToGrid/>
        <w:spacing w:line="360" w:lineRule="auto"/>
        <w:ind w:firstLine="510" w:firstLineChars="200"/>
        <w:rPr>
          <w:rFonts w:ascii="仿宋" w:hAnsi="仿宋" w:eastAsia="仿宋" w:cs="仿宋"/>
          <w:b/>
          <w:bCs/>
          <w:color w:val="auto"/>
          <w:spacing w:val="7"/>
          <w:sz w:val="24"/>
          <w:szCs w:val="23"/>
        </w:rPr>
      </w:pPr>
      <w:r>
        <w:rPr>
          <w:rFonts w:hint="eastAsia" w:ascii="仿宋" w:hAnsi="仿宋" w:eastAsia="仿宋" w:cs="仿宋"/>
          <w:b/>
          <w:bCs/>
          <w:color w:val="auto"/>
          <w:spacing w:val="7"/>
          <w:sz w:val="24"/>
          <w:szCs w:val="23"/>
        </w:rPr>
        <w:t>29.中标通知书和招标结果通知书</w:t>
      </w:r>
    </w:p>
    <w:p w14:paraId="002615AB">
      <w:pPr>
        <w:snapToGrid/>
        <w:spacing w:line="360" w:lineRule="auto"/>
        <w:ind w:firstLine="508" w:firstLineChars="200"/>
        <w:rPr>
          <w:rFonts w:ascii="仿宋" w:hAnsi="仿宋" w:eastAsia="仿宋" w:cs="仿宋"/>
          <w:color w:val="auto"/>
          <w:spacing w:val="7"/>
          <w:sz w:val="24"/>
          <w:szCs w:val="23"/>
        </w:rPr>
      </w:pPr>
      <w:r>
        <w:rPr>
          <w:rFonts w:hint="eastAsia" w:ascii="仿宋" w:hAnsi="仿宋" w:eastAsia="仿宋" w:cs="仿宋"/>
          <w:color w:val="auto"/>
          <w:spacing w:val="7"/>
          <w:sz w:val="24"/>
          <w:szCs w:val="23"/>
        </w:rPr>
        <w:t>29.1在投标有效期内，中标人确定后，采购人或者采购代理机构发布中标公告，同时以书面形式向中标人发出中标通知书；</w:t>
      </w:r>
    </w:p>
    <w:p w14:paraId="180DF249">
      <w:pPr>
        <w:snapToGrid/>
        <w:spacing w:line="360" w:lineRule="auto"/>
        <w:ind w:firstLine="508" w:firstLineChars="200"/>
        <w:rPr>
          <w:rFonts w:ascii="仿宋" w:hAnsi="仿宋" w:eastAsia="仿宋" w:cs="仿宋"/>
          <w:color w:val="auto"/>
          <w:spacing w:val="7"/>
          <w:sz w:val="24"/>
          <w:szCs w:val="23"/>
        </w:rPr>
      </w:pPr>
      <w:bookmarkStart w:id="79" w:name="_Toc2563"/>
      <w:r>
        <w:rPr>
          <w:rFonts w:hint="eastAsia" w:ascii="仿宋" w:hAnsi="仿宋" w:eastAsia="仿宋" w:cs="仿宋"/>
          <w:color w:val="auto"/>
          <w:spacing w:val="7"/>
          <w:sz w:val="24"/>
          <w:szCs w:val="23"/>
        </w:rPr>
        <w:t>29.2中标通知书是合同的组成部分；</w:t>
      </w:r>
      <w:bookmarkEnd w:id="79"/>
    </w:p>
    <w:p w14:paraId="11877455">
      <w:pPr>
        <w:snapToGrid/>
        <w:spacing w:line="360" w:lineRule="auto"/>
        <w:ind w:firstLine="508" w:firstLineChars="200"/>
        <w:rPr>
          <w:rFonts w:ascii="仿宋" w:hAnsi="仿宋" w:eastAsia="仿宋" w:cs="仿宋"/>
          <w:color w:val="auto"/>
          <w:spacing w:val="7"/>
          <w:sz w:val="24"/>
          <w:szCs w:val="23"/>
        </w:rPr>
      </w:pPr>
      <w:r>
        <w:rPr>
          <w:rFonts w:hint="eastAsia" w:ascii="仿宋" w:hAnsi="仿宋" w:eastAsia="仿宋" w:cs="仿宋"/>
          <w:color w:val="auto"/>
          <w:spacing w:val="7"/>
          <w:sz w:val="24"/>
          <w:szCs w:val="23"/>
        </w:rPr>
        <w:t>29.3招标结果通知书和中标通知书同时发出。招标结果通知书中将告知未通过资格审查的投标人未通过的原因；采用综合评分法评审的，还将告知未中标人本人的评审得分和排序。</w:t>
      </w:r>
    </w:p>
    <w:p w14:paraId="7A262CF2">
      <w:pPr>
        <w:snapToGrid/>
        <w:spacing w:line="360" w:lineRule="auto"/>
        <w:ind w:firstLine="510" w:firstLineChars="200"/>
        <w:rPr>
          <w:rFonts w:ascii="仿宋" w:hAnsi="仿宋" w:eastAsia="仿宋" w:cs="仿宋"/>
          <w:b/>
          <w:bCs/>
          <w:color w:val="auto"/>
          <w:spacing w:val="7"/>
          <w:sz w:val="24"/>
          <w:szCs w:val="23"/>
        </w:rPr>
      </w:pPr>
      <w:r>
        <w:rPr>
          <w:rFonts w:hint="eastAsia" w:ascii="仿宋" w:hAnsi="仿宋" w:eastAsia="仿宋" w:cs="仿宋"/>
          <w:b/>
          <w:bCs/>
          <w:color w:val="auto"/>
          <w:spacing w:val="7"/>
          <w:sz w:val="24"/>
          <w:szCs w:val="23"/>
        </w:rPr>
        <w:t>30.签订合同</w:t>
      </w:r>
    </w:p>
    <w:p w14:paraId="685E4E69">
      <w:pPr>
        <w:snapToGrid/>
        <w:spacing w:line="360" w:lineRule="auto"/>
        <w:ind w:firstLine="508" w:firstLineChars="200"/>
        <w:rPr>
          <w:rFonts w:ascii="仿宋" w:hAnsi="仿宋" w:eastAsia="仿宋" w:cs="仿宋"/>
          <w:color w:val="auto"/>
          <w:spacing w:val="7"/>
          <w:sz w:val="24"/>
          <w:szCs w:val="23"/>
        </w:rPr>
      </w:pPr>
      <w:r>
        <w:rPr>
          <w:rFonts w:hint="eastAsia" w:ascii="仿宋" w:hAnsi="仿宋" w:eastAsia="仿宋" w:cs="仿宋"/>
          <w:color w:val="auto"/>
          <w:spacing w:val="7"/>
          <w:sz w:val="24"/>
          <w:szCs w:val="23"/>
        </w:rPr>
        <w:t>30.1中标人应当自发出中标通知书之日起30日内，与采购人签订合同。</w:t>
      </w:r>
    </w:p>
    <w:p w14:paraId="27959AA5">
      <w:pPr>
        <w:snapToGrid/>
        <w:spacing w:line="360" w:lineRule="auto"/>
        <w:ind w:firstLine="508" w:firstLineChars="200"/>
        <w:rPr>
          <w:rFonts w:ascii="仿宋" w:hAnsi="仿宋" w:eastAsia="仿宋" w:cs="仿宋"/>
          <w:color w:val="auto"/>
          <w:spacing w:val="7"/>
          <w:sz w:val="24"/>
          <w:szCs w:val="23"/>
        </w:rPr>
        <w:sectPr>
          <w:footerReference r:id="rId6" w:type="default"/>
          <w:pgSz w:w="11910" w:h="16840"/>
          <w:pgMar w:top="1440" w:right="1080" w:bottom="1440" w:left="1080" w:header="0" w:footer="271" w:gutter="0"/>
          <w:pgNumType w:start="1"/>
          <w:cols w:space="720" w:num="1"/>
        </w:sectPr>
      </w:pPr>
      <w:r>
        <w:rPr>
          <w:rFonts w:hint="eastAsia" w:ascii="仿宋" w:hAnsi="仿宋" w:eastAsia="仿宋" w:cs="仿宋"/>
          <w:color w:val="auto"/>
          <w:spacing w:val="7"/>
          <w:sz w:val="24"/>
          <w:szCs w:val="23"/>
        </w:rPr>
        <w:t>30.2招标文件、中标人的投标文件及其澄清文件等，均为签订合同的依据。</w:t>
      </w:r>
    </w:p>
    <w:p w14:paraId="7021C56E">
      <w:pPr>
        <w:snapToGrid/>
        <w:spacing w:line="360" w:lineRule="auto"/>
        <w:ind w:firstLine="508" w:firstLineChars="200"/>
        <w:rPr>
          <w:rFonts w:ascii="仿宋" w:hAnsi="仿宋" w:eastAsia="仿宋" w:cs="仿宋"/>
          <w:color w:val="auto"/>
          <w:spacing w:val="7"/>
          <w:sz w:val="24"/>
          <w:szCs w:val="23"/>
        </w:rPr>
      </w:pPr>
      <w:r>
        <w:rPr>
          <w:rFonts w:hint="eastAsia" w:ascii="仿宋" w:hAnsi="仿宋" w:eastAsia="仿宋" w:cs="仿宋"/>
          <w:color w:val="auto"/>
          <w:spacing w:val="7"/>
          <w:sz w:val="24"/>
          <w:szCs w:val="23"/>
        </w:rPr>
        <w:t>30.3中标人拒绝与采购人签订合同的，采购人可以按照评审报告推荐的中标候选人名单排序，确定下一中标候选人为中标人，也可以重新开展政府采购活动。</w:t>
      </w:r>
    </w:p>
    <w:p w14:paraId="6F24615C">
      <w:pPr>
        <w:snapToGrid/>
        <w:spacing w:line="360" w:lineRule="auto"/>
        <w:ind w:firstLine="508" w:firstLineChars="200"/>
        <w:rPr>
          <w:rFonts w:ascii="仿宋" w:hAnsi="仿宋" w:eastAsia="仿宋" w:cs="仿宋"/>
          <w:color w:val="auto"/>
          <w:spacing w:val="7"/>
          <w:sz w:val="24"/>
          <w:szCs w:val="23"/>
        </w:rPr>
      </w:pPr>
      <w:r>
        <w:rPr>
          <w:rFonts w:hint="eastAsia" w:ascii="仿宋" w:hAnsi="仿宋" w:eastAsia="仿宋" w:cs="仿宋"/>
          <w:color w:val="auto"/>
          <w:spacing w:val="7"/>
          <w:sz w:val="24"/>
          <w:szCs w:val="23"/>
        </w:rPr>
        <w:t>30.4当出现法规规定的中标无效或中标结果无效情形时，采购人可与排名下一位的中标候选人另行签订合同，或依法重新开展采购活动。</w:t>
      </w:r>
    </w:p>
    <w:p w14:paraId="49B3D85C">
      <w:pPr>
        <w:snapToGrid/>
        <w:spacing w:line="360" w:lineRule="auto"/>
        <w:ind w:firstLine="520" w:firstLineChars="200"/>
        <w:outlineLvl w:val="2"/>
        <w:rPr>
          <w:rFonts w:ascii="仿宋" w:hAnsi="仿宋" w:eastAsia="仿宋" w:cs="仿宋"/>
          <w:color w:val="auto"/>
          <w:sz w:val="24"/>
          <w:szCs w:val="23"/>
        </w:rPr>
      </w:pPr>
      <w:r>
        <w:rPr>
          <w:rFonts w:hint="eastAsia" w:ascii="仿宋" w:hAnsi="仿宋" w:eastAsia="仿宋" w:cs="仿宋"/>
          <w:color w:val="auto"/>
          <w:spacing w:val="10"/>
          <w:position w:val="2"/>
          <w:sz w:val="24"/>
          <w:szCs w:val="23"/>
          <w14:textOutline w14:w="4356" w14:cap="sq" w14:cmpd="sng" w14:algn="ctr">
            <w14:solidFill>
              <w14:srgbClr w14:val="000000"/>
            </w14:solidFill>
            <w14:prstDash w14:val="solid"/>
            <w14:bevel/>
          </w14:textOutline>
        </w:rPr>
        <w:t>3</w:t>
      </w:r>
      <w:r>
        <w:rPr>
          <w:rFonts w:hint="eastAsia" w:ascii="仿宋" w:hAnsi="仿宋" w:eastAsia="仿宋" w:cs="仿宋"/>
          <w:color w:val="auto"/>
          <w:spacing w:val="7"/>
          <w:position w:val="2"/>
          <w:sz w:val="24"/>
          <w:szCs w:val="23"/>
          <w14:textOutline w14:w="4356" w14:cap="sq" w14:cmpd="sng" w14:algn="ctr">
            <w14:solidFill>
              <w14:srgbClr w14:val="000000"/>
            </w14:solidFill>
            <w14:prstDash w14:val="solid"/>
            <w14:bevel/>
          </w14:textOutline>
        </w:rPr>
        <w:t>1.履约保证金</w:t>
      </w:r>
    </w:p>
    <w:p w14:paraId="4D0F198C">
      <w:pPr>
        <w:snapToGrid/>
        <w:spacing w:line="360" w:lineRule="auto"/>
        <w:ind w:firstLine="417" w:firstLineChars="162"/>
        <w:rPr>
          <w:rFonts w:ascii="仿宋" w:hAnsi="仿宋" w:eastAsia="仿宋" w:cs="仿宋"/>
          <w:color w:val="auto"/>
          <w:sz w:val="24"/>
          <w:szCs w:val="23"/>
        </w:rPr>
      </w:pPr>
      <w:r>
        <w:rPr>
          <w:rFonts w:hint="eastAsia" w:ascii="仿宋" w:hAnsi="仿宋" w:eastAsia="仿宋" w:cs="仿宋"/>
          <w:bCs/>
          <w:color w:val="auto"/>
          <w:spacing w:val="9"/>
          <w:sz w:val="24"/>
          <w:szCs w:val="23"/>
        </w:rPr>
        <w:t>3</w:t>
      </w:r>
      <w:r>
        <w:rPr>
          <w:rFonts w:hint="eastAsia" w:ascii="仿宋" w:hAnsi="仿宋" w:eastAsia="仿宋" w:cs="仿宋"/>
          <w:bCs/>
          <w:color w:val="auto"/>
          <w:spacing w:val="6"/>
          <w:sz w:val="24"/>
          <w:szCs w:val="23"/>
        </w:rPr>
        <w:t>1.1</w:t>
      </w:r>
      <w:r>
        <w:rPr>
          <w:rFonts w:hint="eastAsia" w:ascii="仿宋" w:hAnsi="仿宋" w:eastAsia="仿宋" w:cs="仿宋"/>
          <w:b/>
          <w:color w:val="auto"/>
          <w:spacing w:val="6"/>
          <w:sz w:val="24"/>
          <w:szCs w:val="23"/>
        </w:rPr>
        <w:t>中标人应按照</w:t>
      </w:r>
      <w:r>
        <w:rPr>
          <w:rFonts w:hint="eastAsia" w:ascii="仿宋" w:hAnsi="仿宋" w:eastAsia="仿宋" w:cs="仿宋"/>
          <w:b/>
          <w:color w:val="auto"/>
          <w:spacing w:val="6"/>
          <w:sz w:val="24"/>
          <w:szCs w:val="23"/>
          <w:u w:val="single"/>
          <w14:textOutline w14:w="4356" w14:cap="sq" w14:cmpd="sng" w14:algn="ctr">
            <w14:solidFill>
              <w14:srgbClr w14:val="000000"/>
            </w14:solidFill>
            <w14:prstDash w14:val="solid"/>
            <w14:bevel/>
          </w14:textOutline>
        </w:rPr>
        <w:t>投标人须知资料表</w:t>
      </w:r>
      <w:r>
        <w:rPr>
          <w:rFonts w:hint="eastAsia" w:ascii="仿宋" w:hAnsi="仿宋" w:eastAsia="仿宋" w:cs="仿宋"/>
          <w:b/>
          <w:color w:val="auto"/>
          <w:spacing w:val="6"/>
          <w:sz w:val="24"/>
          <w:szCs w:val="23"/>
        </w:rPr>
        <w:t>规定向采购人缴纳履约保证金(如采用保函形式，格式见本</w:t>
      </w:r>
      <w:r>
        <w:rPr>
          <w:rFonts w:hint="eastAsia" w:ascii="仿宋" w:hAnsi="仿宋" w:eastAsia="仿宋" w:cs="仿宋"/>
          <w:color w:val="auto"/>
          <w:spacing w:val="-6"/>
          <w:sz w:val="24"/>
          <w:szCs w:val="23"/>
        </w:rPr>
        <w:t>章</w:t>
      </w:r>
      <w:r>
        <w:rPr>
          <w:rFonts w:hint="eastAsia" w:ascii="仿宋" w:hAnsi="仿宋" w:eastAsia="仿宋" w:cs="仿宋"/>
          <w:color w:val="auto"/>
          <w:spacing w:val="-3"/>
          <w:sz w:val="24"/>
          <w:szCs w:val="23"/>
        </w:rPr>
        <w:t>附件1)。</w:t>
      </w:r>
    </w:p>
    <w:p w14:paraId="603758CC">
      <w:pPr>
        <w:snapToGrid/>
        <w:spacing w:line="360" w:lineRule="auto"/>
        <w:ind w:firstLine="408" w:firstLineChars="162"/>
        <w:rPr>
          <w:rFonts w:ascii="仿宋" w:hAnsi="仿宋" w:eastAsia="仿宋" w:cs="仿宋"/>
          <w:color w:val="auto"/>
          <w:sz w:val="24"/>
          <w:szCs w:val="23"/>
        </w:rPr>
      </w:pPr>
      <w:r>
        <w:rPr>
          <w:rFonts w:hint="eastAsia" w:ascii="仿宋" w:hAnsi="仿宋" w:eastAsia="仿宋" w:cs="仿宋"/>
          <w:bCs/>
          <w:color w:val="auto"/>
          <w:spacing w:val="6"/>
          <w:sz w:val="24"/>
          <w:szCs w:val="23"/>
        </w:rPr>
        <w:t>31.2</w:t>
      </w:r>
      <w:r>
        <w:rPr>
          <w:rFonts w:hint="eastAsia" w:ascii="仿宋" w:hAnsi="仿宋" w:eastAsia="仿宋" w:cs="仿宋"/>
          <w:b/>
          <w:color w:val="auto"/>
          <w:spacing w:val="6"/>
          <w:sz w:val="24"/>
          <w:szCs w:val="23"/>
        </w:rPr>
        <w:t>政府采购利用担保试点范围内的项目，除31.1规定的情形外，中标人也可以按照财政</w:t>
      </w:r>
      <w:r>
        <w:rPr>
          <w:rFonts w:hint="eastAsia" w:ascii="仿宋" w:hAnsi="仿宋" w:eastAsia="仿宋" w:cs="仿宋"/>
          <w:b/>
          <w:color w:val="auto"/>
          <w:spacing w:val="3"/>
          <w:sz w:val="24"/>
          <w:szCs w:val="23"/>
        </w:rPr>
        <w:t>部</w:t>
      </w:r>
      <w:r>
        <w:rPr>
          <w:rFonts w:hint="eastAsia" w:ascii="仿宋" w:hAnsi="仿宋" w:eastAsia="仿宋" w:cs="仿宋"/>
          <w:b/>
          <w:color w:val="auto"/>
          <w:sz w:val="24"/>
          <w:szCs w:val="23"/>
        </w:rPr>
        <w:t>门</w:t>
      </w:r>
      <w:r>
        <w:rPr>
          <w:rFonts w:hint="eastAsia" w:ascii="仿宋" w:hAnsi="仿宋" w:eastAsia="仿宋" w:cs="仿宋"/>
          <w:color w:val="auto"/>
          <w:spacing w:val="6"/>
          <w:sz w:val="24"/>
          <w:szCs w:val="23"/>
        </w:rPr>
        <w:t>的规定，向采购人提供合格的履约担保函(格式见本章附件2)</w:t>
      </w:r>
      <w:r>
        <w:rPr>
          <w:rFonts w:hint="eastAsia" w:ascii="仿宋" w:hAnsi="仿宋" w:eastAsia="仿宋" w:cs="仿宋"/>
          <w:color w:val="auto"/>
          <w:spacing w:val="5"/>
          <w:sz w:val="24"/>
          <w:szCs w:val="23"/>
        </w:rPr>
        <w:t>。</w:t>
      </w:r>
    </w:p>
    <w:p w14:paraId="47E5501C">
      <w:pPr>
        <w:snapToGrid/>
        <w:spacing w:line="360" w:lineRule="auto"/>
        <w:ind w:firstLine="440" w:firstLineChars="162"/>
        <w:rPr>
          <w:rFonts w:ascii="仿宋" w:hAnsi="仿宋" w:eastAsia="仿宋" w:cs="仿宋"/>
          <w:color w:val="auto"/>
          <w:sz w:val="24"/>
          <w:szCs w:val="23"/>
        </w:rPr>
      </w:pPr>
      <w:r>
        <w:rPr>
          <w:rFonts w:hint="eastAsia" w:ascii="仿宋" w:hAnsi="仿宋" w:eastAsia="仿宋" w:cs="仿宋"/>
          <w:bCs/>
          <w:color w:val="auto"/>
          <w:spacing w:val="16"/>
          <w:sz w:val="24"/>
          <w:szCs w:val="23"/>
        </w:rPr>
        <w:t>31.3</w:t>
      </w:r>
      <w:r>
        <w:rPr>
          <w:rFonts w:hint="eastAsia" w:ascii="仿宋" w:hAnsi="仿宋" w:eastAsia="仿宋" w:cs="仿宋"/>
          <w:b/>
          <w:color w:val="auto"/>
          <w:spacing w:val="8"/>
          <w:sz w:val="24"/>
          <w:szCs w:val="23"/>
        </w:rPr>
        <w:t>如果中标人没有按照上述履约保证金的规定执行，将视为放弃中标资格，中标人的投标保证</w:t>
      </w:r>
      <w:r>
        <w:rPr>
          <w:rFonts w:hint="eastAsia" w:ascii="仿宋" w:hAnsi="仿宋" w:eastAsia="仿宋" w:cs="仿宋"/>
          <w:color w:val="auto"/>
          <w:spacing w:val="7"/>
          <w:sz w:val="24"/>
          <w:szCs w:val="23"/>
        </w:rPr>
        <w:t>金</w:t>
      </w:r>
      <w:r>
        <w:rPr>
          <w:rFonts w:hint="eastAsia" w:ascii="仿宋" w:hAnsi="仿宋" w:eastAsia="仿宋" w:cs="仿宋"/>
          <w:color w:val="auto"/>
          <w:spacing w:val="4"/>
          <w:sz w:val="24"/>
          <w:szCs w:val="23"/>
        </w:rPr>
        <w:t>将不予退还。在此情况下，采购人可确定下一候选人为中标人，也可以重新开展采购活动。</w:t>
      </w:r>
    </w:p>
    <w:p w14:paraId="7380E3ED">
      <w:pPr>
        <w:snapToGrid/>
        <w:spacing w:line="360" w:lineRule="auto"/>
        <w:ind w:firstLine="448" w:firstLineChars="200"/>
        <w:outlineLvl w:val="2"/>
        <w:rPr>
          <w:rFonts w:ascii="仿宋" w:hAnsi="仿宋" w:eastAsia="仿宋" w:cs="仿宋"/>
          <w:color w:val="auto"/>
          <w:sz w:val="24"/>
          <w:szCs w:val="23"/>
        </w:rPr>
      </w:pPr>
      <w:r>
        <w:rPr>
          <w:rFonts w:hint="eastAsia" w:ascii="仿宋" w:hAnsi="仿宋" w:eastAsia="仿宋" w:cs="仿宋"/>
          <w:color w:val="auto"/>
          <w:spacing w:val="-8"/>
          <w:sz w:val="24"/>
          <w:szCs w:val="23"/>
          <w14:textOutline w14:w="4356" w14:cap="sq" w14:cmpd="sng" w14:algn="ctr">
            <w14:solidFill>
              <w14:srgbClr w14:val="000000"/>
            </w14:solidFill>
            <w14:prstDash w14:val="solid"/>
            <w14:bevel/>
          </w14:textOutline>
        </w:rPr>
        <w:t>3</w:t>
      </w:r>
      <w:r>
        <w:rPr>
          <w:rFonts w:hint="eastAsia" w:ascii="仿宋" w:hAnsi="仿宋" w:eastAsia="仿宋" w:cs="仿宋"/>
          <w:color w:val="auto"/>
          <w:spacing w:val="-6"/>
          <w:sz w:val="24"/>
          <w:szCs w:val="23"/>
          <w14:textOutline w14:w="4356" w14:cap="sq" w14:cmpd="sng" w14:algn="ctr">
            <w14:solidFill>
              <w14:srgbClr w14:val="000000"/>
            </w14:solidFill>
            <w14:prstDash w14:val="solid"/>
            <w14:bevel/>
          </w14:textOutline>
        </w:rPr>
        <w:t>2.中标服务费</w:t>
      </w:r>
    </w:p>
    <w:p w14:paraId="6E1A1FD1">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中标人须</w:t>
      </w:r>
      <w:r>
        <w:rPr>
          <w:rFonts w:hint="eastAsia" w:ascii="仿宋" w:hAnsi="仿宋" w:eastAsia="仿宋" w:cs="仿宋"/>
          <w:color w:val="auto"/>
          <w:spacing w:val="5"/>
          <w:sz w:val="24"/>
          <w:szCs w:val="23"/>
        </w:rPr>
        <w:t>按</w:t>
      </w:r>
      <w:r>
        <w:rPr>
          <w:rFonts w:hint="eastAsia" w:ascii="仿宋" w:hAnsi="仿宋" w:eastAsia="仿宋" w:cs="仿宋"/>
          <w:color w:val="auto"/>
          <w:spacing w:val="4"/>
          <w:sz w:val="24"/>
          <w:szCs w:val="23"/>
        </w:rPr>
        <w:t>照</w:t>
      </w:r>
      <w:r>
        <w:rPr>
          <w:rFonts w:hint="eastAsia" w:ascii="仿宋" w:hAnsi="仿宋" w:eastAsia="仿宋" w:cs="仿宋"/>
          <w:color w:val="auto"/>
          <w:spacing w:val="4"/>
          <w:sz w:val="24"/>
          <w:szCs w:val="23"/>
          <w:u w:val="single"/>
          <w14:textOutline w14:w="4356" w14:cap="sq" w14:cmpd="sng" w14:algn="ctr">
            <w14:solidFill>
              <w14:srgbClr w14:val="000000"/>
            </w14:solidFill>
            <w14:prstDash w14:val="solid"/>
            <w14:bevel/>
          </w14:textOutline>
        </w:rPr>
        <w:t>投标须知资料表</w:t>
      </w:r>
      <w:r>
        <w:rPr>
          <w:rFonts w:hint="eastAsia" w:ascii="仿宋" w:hAnsi="仿宋" w:eastAsia="仿宋" w:cs="仿宋"/>
          <w:color w:val="auto"/>
          <w:spacing w:val="4"/>
          <w:sz w:val="24"/>
          <w:szCs w:val="23"/>
        </w:rPr>
        <w:t>规定，向采购代理机构支付中标服务费。</w:t>
      </w:r>
    </w:p>
    <w:p w14:paraId="2A11677E">
      <w:pPr>
        <w:snapToGrid/>
        <w:spacing w:line="360" w:lineRule="auto"/>
        <w:ind w:firstLine="524" w:firstLineChars="200"/>
        <w:outlineLvl w:val="2"/>
        <w:rPr>
          <w:rFonts w:ascii="仿宋" w:hAnsi="仿宋" w:eastAsia="仿宋" w:cs="仿宋"/>
          <w:color w:val="auto"/>
          <w:sz w:val="24"/>
          <w:szCs w:val="23"/>
        </w:rPr>
      </w:pPr>
      <w:r>
        <w:rPr>
          <w:rFonts w:hint="eastAsia" w:ascii="仿宋" w:hAnsi="仿宋" w:eastAsia="仿宋" w:cs="仿宋"/>
          <w:color w:val="auto"/>
          <w:spacing w:val="11"/>
          <w:position w:val="2"/>
          <w:sz w:val="24"/>
          <w:szCs w:val="23"/>
          <w14:textOutline w14:w="4356" w14:cap="sq" w14:cmpd="sng" w14:algn="ctr">
            <w14:solidFill>
              <w14:srgbClr w14:val="000000"/>
            </w14:solidFill>
            <w14:prstDash w14:val="solid"/>
            <w14:bevel/>
          </w14:textOutline>
        </w:rPr>
        <w:t>3</w:t>
      </w:r>
      <w:r>
        <w:rPr>
          <w:rFonts w:hint="eastAsia" w:ascii="仿宋" w:hAnsi="仿宋" w:eastAsia="仿宋" w:cs="仿宋"/>
          <w:color w:val="auto"/>
          <w:spacing w:val="8"/>
          <w:position w:val="2"/>
          <w:sz w:val="24"/>
          <w:szCs w:val="23"/>
          <w14:textOutline w14:w="4356" w14:cap="sq" w14:cmpd="sng" w14:algn="ctr">
            <w14:solidFill>
              <w14:srgbClr w14:val="000000"/>
            </w14:solidFill>
            <w14:prstDash w14:val="solid"/>
            <w14:bevel/>
          </w14:textOutline>
        </w:rPr>
        <w:t>3.政府采购信用担保</w:t>
      </w:r>
    </w:p>
    <w:p w14:paraId="0B6F6AFE">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3</w:t>
      </w:r>
      <w:r>
        <w:rPr>
          <w:rFonts w:hint="eastAsia" w:ascii="仿宋" w:hAnsi="仿宋" w:eastAsia="仿宋" w:cs="仿宋"/>
          <w:color w:val="auto"/>
          <w:spacing w:val="12"/>
          <w:sz w:val="24"/>
          <w:szCs w:val="23"/>
        </w:rPr>
        <w:t>3</w:t>
      </w:r>
      <w:r>
        <w:rPr>
          <w:rFonts w:hint="eastAsia" w:ascii="仿宋" w:hAnsi="仿宋" w:eastAsia="仿宋" w:cs="仿宋"/>
          <w:color w:val="auto"/>
          <w:spacing w:val="8"/>
          <w:sz w:val="24"/>
          <w:szCs w:val="23"/>
        </w:rPr>
        <w:t>.1本项目是否属于信用担保试点范围见</w:t>
      </w:r>
      <w:r>
        <w:rPr>
          <w:rFonts w:hint="eastAsia" w:ascii="仿宋" w:hAnsi="仿宋" w:eastAsia="仿宋" w:cs="仿宋"/>
          <w:color w:val="auto"/>
          <w:spacing w:val="8"/>
          <w:sz w:val="24"/>
          <w:szCs w:val="23"/>
          <w:u w:val="single"/>
          <w14:textOutline w14:w="4356" w14:cap="sq" w14:cmpd="sng" w14:algn="ctr">
            <w14:solidFill>
              <w14:srgbClr w14:val="000000"/>
            </w14:solidFill>
            <w14:prstDash w14:val="solid"/>
            <w14:bevel/>
          </w14:textOutline>
        </w:rPr>
        <w:t>投标人须知资料表</w:t>
      </w:r>
      <w:r>
        <w:rPr>
          <w:rFonts w:hint="eastAsia" w:ascii="仿宋" w:hAnsi="仿宋" w:eastAsia="仿宋" w:cs="仿宋"/>
          <w:color w:val="auto"/>
          <w:spacing w:val="8"/>
          <w:sz w:val="24"/>
          <w:szCs w:val="23"/>
        </w:rPr>
        <w:t>。</w:t>
      </w:r>
    </w:p>
    <w:p w14:paraId="51BDD25D">
      <w:pPr>
        <w:snapToGrid/>
        <w:spacing w:line="360" w:lineRule="auto"/>
        <w:ind w:firstLine="528" w:firstLineChars="200"/>
        <w:rPr>
          <w:rFonts w:ascii="仿宋" w:hAnsi="仿宋" w:eastAsia="仿宋" w:cs="仿宋"/>
          <w:color w:val="auto"/>
          <w:sz w:val="24"/>
          <w:szCs w:val="23"/>
        </w:rPr>
      </w:pPr>
      <w:r>
        <w:rPr>
          <w:rFonts w:hint="eastAsia" w:ascii="仿宋" w:hAnsi="仿宋" w:eastAsia="仿宋" w:cs="仿宋"/>
          <w:color w:val="auto"/>
          <w:spacing w:val="12"/>
          <w:sz w:val="24"/>
          <w:szCs w:val="23"/>
        </w:rPr>
        <w:t>3</w:t>
      </w:r>
      <w:r>
        <w:rPr>
          <w:rFonts w:hint="eastAsia" w:ascii="仿宋" w:hAnsi="仿宋" w:eastAsia="仿宋" w:cs="仿宋"/>
          <w:color w:val="auto"/>
          <w:spacing w:val="9"/>
          <w:sz w:val="24"/>
          <w:szCs w:val="23"/>
        </w:rPr>
        <w:t>3</w:t>
      </w:r>
      <w:r>
        <w:rPr>
          <w:rFonts w:hint="eastAsia" w:ascii="仿宋" w:hAnsi="仿宋" w:eastAsia="仿宋" w:cs="仿宋"/>
          <w:color w:val="auto"/>
          <w:spacing w:val="6"/>
          <w:sz w:val="24"/>
          <w:szCs w:val="23"/>
        </w:rPr>
        <w:t>.2如属于政府采购信用担保试点范围内，中小型企业投标人可以自由按照财政部门的规定，采</w:t>
      </w:r>
      <w:r>
        <w:rPr>
          <w:rFonts w:hint="eastAsia" w:ascii="仿宋" w:hAnsi="仿宋" w:eastAsia="仿宋" w:cs="仿宋"/>
          <w:color w:val="auto"/>
          <w:spacing w:val="14"/>
          <w:sz w:val="24"/>
          <w:szCs w:val="23"/>
        </w:rPr>
        <w:t>用</w:t>
      </w:r>
      <w:r>
        <w:rPr>
          <w:rFonts w:hint="eastAsia" w:ascii="仿宋" w:hAnsi="仿宋" w:eastAsia="仿宋" w:cs="仿宋"/>
          <w:color w:val="auto"/>
          <w:spacing w:val="8"/>
          <w:sz w:val="24"/>
          <w:szCs w:val="23"/>
        </w:rPr>
        <w:t>投标担保、履约担保和融资担保。</w:t>
      </w:r>
    </w:p>
    <w:p w14:paraId="352154C6">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3</w:t>
      </w:r>
      <w:r>
        <w:rPr>
          <w:rFonts w:hint="eastAsia" w:ascii="仿宋" w:hAnsi="仿宋" w:eastAsia="仿宋" w:cs="仿宋"/>
          <w:color w:val="auto"/>
          <w:spacing w:val="13"/>
          <w:sz w:val="24"/>
          <w:szCs w:val="23"/>
        </w:rPr>
        <w:t>3</w:t>
      </w:r>
      <w:r>
        <w:rPr>
          <w:rFonts w:hint="eastAsia" w:ascii="仿宋" w:hAnsi="仿宋" w:eastAsia="仿宋" w:cs="仿宋"/>
          <w:color w:val="auto"/>
          <w:spacing w:val="8"/>
          <w:sz w:val="24"/>
          <w:szCs w:val="23"/>
        </w:rPr>
        <w:t>.2.1投标人递交的投标担保函和履约担保函应符合本招标文件的规定。</w:t>
      </w:r>
    </w:p>
    <w:p w14:paraId="4765CC8D">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3</w:t>
      </w:r>
      <w:r>
        <w:rPr>
          <w:rFonts w:hint="eastAsia" w:ascii="仿宋" w:hAnsi="仿宋" w:eastAsia="仿宋" w:cs="仿宋"/>
          <w:color w:val="auto"/>
          <w:spacing w:val="11"/>
          <w:sz w:val="24"/>
          <w:szCs w:val="23"/>
        </w:rPr>
        <w:t>3</w:t>
      </w:r>
      <w:r>
        <w:rPr>
          <w:rFonts w:hint="eastAsia" w:ascii="仿宋" w:hAnsi="仿宋" w:eastAsia="仿宋" w:cs="仿宋"/>
          <w:color w:val="auto"/>
          <w:spacing w:val="8"/>
          <w:sz w:val="24"/>
          <w:szCs w:val="23"/>
        </w:rPr>
        <w:t>.2.2中标人可以采取融资担保的形式为政府采购项目履约进行融资。</w:t>
      </w:r>
    </w:p>
    <w:p w14:paraId="2736819E">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3</w:t>
      </w:r>
      <w:r>
        <w:rPr>
          <w:rFonts w:hint="eastAsia" w:ascii="仿宋" w:hAnsi="仿宋" w:eastAsia="仿宋" w:cs="仿宋"/>
          <w:color w:val="auto"/>
          <w:spacing w:val="12"/>
          <w:sz w:val="24"/>
          <w:szCs w:val="23"/>
        </w:rPr>
        <w:t>3</w:t>
      </w:r>
      <w:r>
        <w:rPr>
          <w:rFonts w:hint="eastAsia" w:ascii="仿宋" w:hAnsi="仿宋" w:eastAsia="仿宋" w:cs="仿宋"/>
          <w:color w:val="auto"/>
          <w:spacing w:val="8"/>
          <w:sz w:val="24"/>
          <w:szCs w:val="23"/>
        </w:rPr>
        <w:t>.2.3合格的政府采购专业信用担保机构见</w:t>
      </w:r>
      <w:r>
        <w:rPr>
          <w:rFonts w:hint="eastAsia" w:ascii="仿宋" w:hAnsi="仿宋" w:eastAsia="仿宋" w:cs="仿宋"/>
          <w:color w:val="auto"/>
          <w:spacing w:val="8"/>
          <w:sz w:val="24"/>
          <w:szCs w:val="23"/>
          <w:u w:val="single"/>
          <w14:textOutline w14:w="4356" w14:cap="sq" w14:cmpd="sng" w14:algn="ctr">
            <w14:solidFill>
              <w14:srgbClr w14:val="000000"/>
            </w14:solidFill>
            <w14:prstDash w14:val="solid"/>
            <w14:bevel/>
          </w14:textOutline>
        </w:rPr>
        <w:t>投标人须知资料表</w:t>
      </w:r>
      <w:r>
        <w:rPr>
          <w:rFonts w:hint="eastAsia" w:ascii="仿宋" w:hAnsi="仿宋" w:eastAsia="仿宋" w:cs="仿宋"/>
          <w:color w:val="auto"/>
          <w:spacing w:val="8"/>
          <w:sz w:val="24"/>
          <w:szCs w:val="23"/>
        </w:rPr>
        <w:t>。</w:t>
      </w:r>
    </w:p>
    <w:p w14:paraId="6F096589">
      <w:pPr>
        <w:snapToGrid/>
        <w:spacing w:line="360" w:lineRule="auto"/>
        <w:ind w:firstLine="532" w:firstLineChars="200"/>
        <w:outlineLvl w:val="2"/>
        <w:rPr>
          <w:rFonts w:ascii="仿宋" w:hAnsi="仿宋" w:eastAsia="仿宋" w:cs="仿宋"/>
          <w:color w:val="auto"/>
          <w:sz w:val="24"/>
          <w:szCs w:val="23"/>
        </w:rPr>
      </w:pPr>
      <w:r>
        <w:rPr>
          <w:rFonts w:hint="eastAsia" w:ascii="仿宋" w:hAnsi="仿宋" w:eastAsia="仿宋" w:cs="仿宋"/>
          <w:color w:val="auto"/>
          <w:spacing w:val="13"/>
          <w:position w:val="2"/>
          <w:sz w:val="24"/>
          <w:szCs w:val="23"/>
          <w14:textOutline w14:w="4356" w14:cap="sq" w14:cmpd="sng" w14:algn="ctr">
            <w14:solidFill>
              <w14:srgbClr w14:val="000000"/>
            </w14:solidFill>
            <w14:prstDash w14:val="solid"/>
            <w14:bevel/>
          </w14:textOutline>
        </w:rPr>
        <w:t>3</w:t>
      </w:r>
      <w:r>
        <w:rPr>
          <w:rFonts w:hint="eastAsia" w:ascii="仿宋" w:hAnsi="仿宋" w:eastAsia="仿宋" w:cs="仿宋"/>
          <w:color w:val="auto"/>
          <w:spacing w:val="7"/>
          <w:position w:val="2"/>
          <w:sz w:val="24"/>
          <w:szCs w:val="23"/>
          <w14:textOutline w14:w="4356" w14:cap="sq" w14:cmpd="sng" w14:algn="ctr">
            <w14:solidFill>
              <w14:srgbClr w14:val="000000"/>
            </w14:solidFill>
            <w14:prstDash w14:val="solid"/>
            <w14:bevel/>
          </w14:textOutline>
        </w:rPr>
        <w:t>4.廉洁自律规定</w:t>
      </w:r>
    </w:p>
    <w:p w14:paraId="3649D7D5">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34.1</w:t>
      </w:r>
      <w:r>
        <w:rPr>
          <w:rFonts w:hint="eastAsia" w:ascii="仿宋" w:hAnsi="仿宋" w:eastAsia="仿宋" w:cs="仿宋"/>
          <w:color w:val="auto"/>
          <w:spacing w:val="8"/>
          <w:sz w:val="24"/>
          <w:szCs w:val="23"/>
        </w:rPr>
        <w:t>采购代理机构工作人员不得以不正当手段获取政府采购代理业务，不得与采购人、投标单位恶</w:t>
      </w:r>
    </w:p>
    <w:p w14:paraId="77D60273">
      <w:p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意串通操纵政府采购活动。</w:t>
      </w:r>
    </w:p>
    <w:p w14:paraId="4EDCB525">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34.</w:t>
      </w:r>
      <w:r>
        <w:rPr>
          <w:rFonts w:hint="eastAsia" w:ascii="仿宋" w:hAnsi="仿宋" w:eastAsia="仿宋" w:cs="仿宋"/>
          <w:color w:val="auto"/>
          <w:spacing w:val="8"/>
          <w:sz w:val="24"/>
          <w:szCs w:val="23"/>
        </w:rPr>
        <w:t>2</w:t>
      </w:r>
      <w:r>
        <w:rPr>
          <w:rFonts w:hint="eastAsia" w:ascii="仿宋" w:hAnsi="仿宋" w:eastAsia="仿宋" w:cs="仿宋"/>
          <w:color w:val="auto"/>
          <w:spacing w:val="5"/>
          <w:sz w:val="24"/>
          <w:szCs w:val="23"/>
        </w:rPr>
        <w:t>采购代理机构工作人员不得接受采购人或者投标单位组织的宴请、旅游、娱乐，不得收受礼品、</w:t>
      </w:r>
      <w:r>
        <w:rPr>
          <w:rFonts w:hint="eastAsia" w:ascii="仿宋" w:hAnsi="仿宋" w:eastAsia="仿宋" w:cs="仿宋"/>
          <w:color w:val="auto"/>
          <w:spacing w:val="16"/>
          <w:sz w:val="24"/>
          <w:szCs w:val="23"/>
        </w:rPr>
        <w:t>现</w:t>
      </w:r>
      <w:r>
        <w:rPr>
          <w:rFonts w:hint="eastAsia" w:ascii="仿宋" w:hAnsi="仿宋" w:eastAsia="仿宋" w:cs="仿宋"/>
          <w:color w:val="auto"/>
          <w:spacing w:val="9"/>
          <w:sz w:val="24"/>
          <w:szCs w:val="23"/>
        </w:rPr>
        <w:t>金、有价证券等，不得向采购人或者投标单位报销应当由个人承担的费用。</w:t>
      </w:r>
    </w:p>
    <w:p w14:paraId="695B07BC">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sz w:val="24"/>
          <w:szCs w:val="23"/>
        </w:rPr>
        <w:t>34.3为强化采购代理机构内部监督机制，投标单位可按</w:t>
      </w:r>
      <w:r>
        <w:rPr>
          <w:rFonts w:hint="eastAsia" w:ascii="仿宋" w:hAnsi="仿宋" w:eastAsia="仿宋" w:cs="仿宋"/>
          <w:color w:val="auto"/>
          <w:spacing w:val="9"/>
          <w:sz w:val="24"/>
          <w:szCs w:val="23"/>
          <w:u w:val="single"/>
          <w14:textOutline w14:w="4356" w14:cap="sq" w14:cmpd="sng" w14:algn="ctr">
            <w14:solidFill>
              <w14:srgbClr w14:val="000000"/>
            </w14:solidFill>
            <w14:prstDash w14:val="solid"/>
            <w14:bevel/>
          </w14:textOutline>
        </w:rPr>
        <w:t>投标人须知资料表</w:t>
      </w:r>
      <w:r>
        <w:rPr>
          <w:rFonts w:hint="eastAsia" w:ascii="仿宋" w:hAnsi="仿宋" w:eastAsia="仿宋" w:cs="仿宋"/>
          <w:color w:val="auto"/>
          <w:spacing w:val="9"/>
          <w:sz w:val="24"/>
          <w:szCs w:val="23"/>
        </w:rPr>
        <w:t>中的监督电话和信箱，</w:t>
      </w:r>
      <w:r>
        <w:rPr>
          <w:rFonts w:hint="eastAsia" w:ascii="仿宋" w:hAnsi="仿宋" w:eastAsia="仿宋" w:cs="仿宋"/>
          <w:color w:val="auto"/>
          <w:spacing w:val="5"/>
          <w:sz w:val="24"/>
          <w:szCs w:val="23"/>
        </w:rPr>
        <w:t>反</w:t>
      </w:r>
      <w:r>
        <w:rPr>
          <w:rFonts w:hint="eastAsia" w:ascii="仿宋" w:hAnsi="仿宋" w:eastAsia="仿宋" w:cs="仿宋"/>
          <w:color w:val="auto"/>
          <w:spacing w:val="14"/>
          <w:sz w:val="24"/>
          <w:szCs w:val="23"/>
        </w:rPr>
        <w:t>映</w:t>
      </w:r>
      <w:r>
        <w:rPr>
          <w:rFonts w:hint="eastAsia" w:ascii="仿宋" w:hAnsi="仿宋" w:eastAsia="仿宋" w:cs="仿宋"/>
          <w:color w:val="auto"/>
          <w:spacing w:val="11"/>
          <w:sz w:val="24"/>
          <w:szCs w:val="23"/>
        </w:rPr>
        <w:t>采</w:t>
      </w:r>
      <w:r>
        <w:rPr>
          <w:rFonts w:hint="eastAsia" w:ascii="仿宋" w:hAnsi="仿宋" w:eastAsia="仿宋" w:cs="仿宋"/>
          <w:color w:val="auto"/>
          <w:spacing w:val="7"/>
          <w:sz w:val="24"/>
          <w:szCs w:val="23"/>
        </w:rPr>
        <w:t>购代理机构的廉洁自律等问题。</w:t>
      </w:r>
    </w:p>
    <w:p w14:paraId="6879C0B2">
      <w:pPr>
        <w:snapToGrid/>
        <w:spacing w:line="360" w:lineRule="auto"/>
        <w:ind w:firstLine="520" w:firstLineChars="200"/>
        <w:outlineLvl w:val="2"/>
        <w:rPr>
          <w:rFonts w:ascii="仿宋" w:hAnsi="仿宋" w:eastAsia="仿宋" w:cs="仿宋"/>
          <w:color w:val="auto"/>
          <w:sz w:val="24"/>
          <w:szCs w:val="23"/>
        </w:rPr>
      </w:pPr>
      <w:r>
        <w:rPr>
          <w:rFonts w:hint="eastAsia" w:ascii="仿宋" w:hAnsi="仿宋" w:eastAsia="仿宋" w:cs="仿宋"/>
          <w:color w:val="auto"/>
          <w:spacing w:val="10"/>
          <w:position w:val="2"/>
          <w:sz w:val="24"/>
          <w:szCs w:val="23"/>
          <w14:textOutline w14:w="4356" w14:cap="sq" w14:cmpd="sng" w14:algn="ctr">
            <w14:solidFill>
              <w14:srgbClr w14:val="000000"/>
            </w14:solidFill>
            <w14:prstDash w14:val="solid"/>
            <w14:bevel/>
          </w14:textOutline>
        </w:rPr>
        <w:t>3</w:t>
      </w:r>
      <w:r>
        <w:rPr>
          <w:rFonts w:hint="eastAsia" w:ascii="仿宋" w:hAnsi="仿宋" w:eastAsia="仿宋" w:cs="仿宋"/>
          <w:color w:val="auto"/>
          <w:spacing w:val="6"/>
          <w:position w:val="2"/>
          <w:sz w:val="24"/>
          <w:szCs w:val="23"/>
          <w14:textOutline w14:w="4356" w14:cap="sq" w14:cmpd="sng" w14:algn="ctr">
            <w14:solidFill>
              <w14:srgbClr w14:val="000000"/>
            </w14:solidFill>
            <w14:prstDash w14:val="solid"/>
            <w14:bevel/>
          </w14:textOutline>
        </w:rPr>
        <w:t>5.人员回避</w:t>
      </w:r>
    </w:p>
    <w:p w14:paraId="7FB6FE0B">
      <w:pPr>
        <w:snapToGrid/>
        <w:spacing w:line="360" w:lineRule="auto"/>
        <w:ind w:firstLine="552" w:firstLineChars="200"/>
        <w:rPr>
          <w:rFonts w:ascii="仿宋" w:hAnsi="仿宋" w:eastAsia="仿宋" w:cs="仿宋"/>
          <w:color w:val="auto"/>
          <w:sz w:val="24"/>
          <w:szCs w:val="23"/>
        </w:rPr>
      </w:pPr>
      <w:r>
        <w:rPr>
          <w:rFonts w:hint="eastAsia" w:ascii="仿宋" w:hAnsi="仿宋" w:eastAsia="仿宋" w:cs="仿宋"/>
          <w:color w:val="auto"/>
          <w:spacing w:val="18"/>
          <w:sz w:val="24"/>
          <w:szCs w:val="23"/>
        </w:rPr>
        <w:t>投</w:t>
      </w:r>
      <w:r>
        <w:rPr>
          <w:rFonts w:hint="eastAsia" w:ascii="仿宋" w:hAnsi="仿宋" w:eastAsia="仿宋" w:cs="仿宋"/>
          <w:color w:val="auto"/>
          <w:spacing w:val="15"/>
          <w:sz w:val="24"/>
          <w:szCs w:val="23"/>
        </w:rPr>
        <w:t>标</w:t>
      </w:r>
      <w:r>
        <w:rPr>
          <w:rFonts w:hint="eastAsia" w:ascii="仿宋" w:hAnsi="仿宋" w:eastAsia="仿宋" w:cs="仿宋"/>
          <w:color w:val="auto"/>
          <w:spacing w:val="9"/>
          <w:sz w:val="24"/>
          <w:szCs w:val="23"/>
        </w:rPr>
        <w:t>人认为采购人员及其相关人员有法律法规所列与其他投标单位有利害关系的，可以向采购</w:t>
      </w:r>
      <w:r>
        <w:rPr>
          <w:rFonts w:hint="eastAsia" w:ascii="仿宋" w:hAnsi="仿宋" w:eastAsia="仿宋" w:cs="仿宋"/>
          <w:color w:val="auto"/>
          <w:spacing w:val="16"/>
          <w:sz w:val="24"/>
          <w:szCs w:val="23"/>
        </w:rPr>
        <w:t>人或</w:t>
      </w:r>
      <w:r>
        <w:rPr>
          <w:rFonts w:hint="eastAsia" w:ascii="仿宋" w:hAnsi="仿宋" w:eastAsia="仿宋" w:cs="仿宋"/>
          <w:color w:val="auto"/>
          <w:spacing w:val="8"/>
          <w:sz w:val="24"/>
          <w:szCs w:val="23"/>
        </w:rPr>
        <w:t>采购代理机构书面提出回避申请，并说明理由。</w:t>
      </w:r>
    </w:p>
    <w:p w14:paraId="34AE0DC8">
      <w:pPr>
        <w:snapToGrid/>
        <w:spacing w:line="360" w:lineRule="auto"/>
        <w:ind w:firstLine="520" w:firstLineChars="200"/>
        <w:outlineLvl w:val="2"/>
        <w:rPr>
          <w:rFonts w:ascii="仿宋" w:hAnsi="仿宋" w:eastAsia="仿宋" w:cs="仿宋"/>
          <w:color w:val="auto"/>
          <w:sz w:val="24"/>
          <w:szCs w:val="23"/>
        </w:rPr>
      </w:pPr>
      <w:r>
        <w:rPr>
          <w:rFonts w:hint="eastAsia" w:ascii="仿宋" w:hAnsi="仿宋" w:eastAsia="仿宋" w:cs="仿宋"/>
          <w:color w:val="auto"/>
          <w:spacing w:val="10"/>
          <w:position w:val="2"/>
          <w:sz w:val="24"/>
          <w:szCs w:val="23"/>
          <w14:textOutline w14:w="4356" w14:cap="sq" w14:cmpd="sng" w14:algn="ctr">
            <w14:solidFill>
              <w14:srgbClr w14:val="000000"/>
            </w14:solidFill>
            <w14:prstDash w14:val="solid"/>
            <w14:bevel/>
          </w14:textOutline>
        </w:rPr>
        <w:t>3</w:t>
      </w:r>
      <w:r>
        <w:rPr>
          <w:rFonts w:hint="eastAsia" w:ascii="仿宋" w:hAnsi="仿宋" w:eastAsia="仿宋" w:cs="仿宋"/>
          <w:color w:val="auto"/>
          <w:spacing w:val="7"/>
          <w:position w:val="2"/>
          <w:sz w:val="24"/>
          <w:szCs w:val="23"/>
          <w14:textOutline w14:w="4356" w14:cap="sq" w14:cmpd="sng" w14:algn="ctr">
            <w14:solidFill>
              <w14:srgbClr w14:val="000000"/>
            </w14:solidFill>
            <w14:prstDash w14:val="solid"/>
            <w14:bevel/>
          </w14:textOutline>
        </w:rPr>
        <w:t>6.质疑与接收</w:t>
      </w:r>
    </w:p>
    <w:p w14:paraId="40F467A8">
      <w:pPr>
        <w:snapToGrid/>
        <w:spacing w:line="360" w:lineRule="auto"/>
        <w:ind w:firstLine="419" w:firstLineChars="162"/>
        <w:rPr>
          <w:rFonts w:ascii="仿宋" w:hAnsi="仿宋" w:eastAsia="仿宋" w:cs="仿宋"/>
          <w:color w:val="auto"/>
          <w:sz w:val="24"/>
          <w:szCs w:val="23"/>
        </w:rPr>
      </w:pPr>
      <w:r>
        <w:rPr>
          <w:rFonts w:hint="eastAsia" w:ascii="仿宋" w:hAnsi="仿宋" w:eastAsia="仿宋" w:cs="仿宋"/>
          <w:b/>
          <w:color w:val="auto"/>
          <w:spacing w:val="9"/>
          <w:sz w:val="24"/>
          <w:szCs w:val="23"/>
        </w:rPr>
        <w:t>36.1投标人认为招标文件、招标过程和中标结果使自己的权益受到损害的，可以根据《中华</w:t>
      </w:r>
      <w:r>
        <w:rPr>
          <w:rFonts w:hint="eastAsia" w:ascii="仿宋" w:hAnsi="仿宋" w:eastAsia="仿宋" w:cs="仿宋"/>
          <w:b/>
          <w:color w:val="auto"/>
          <w:spacing w:val="6"/>
          <w:sz w:val="24"/>
          <w:szCs w:val="23"/>
        </w:rPr>
        <w:t>人</w:t>
      </w:r>
      <w:r>
        <w:rPr>
          <w:rFonts w:hint="eastAsia" w:ascii="仿宋" w:hAnsi="仿宋" w:eastAsia="仿宋" w:cs="仿宋"/>
          <w:color w:val="auto"/>
          <w:spacing w:val="16"/>
          <w:sz w:val="24"/>
          <w:szCs w:val="23"/>
        </w:rPr>
        <w:t>民共和</w:t>
      </w:r>
      <w:r>
        <w:rPr>
          <w:rFonts w:hint="eastAsia" w:ascii="仿宋" w:hAnsi="仿宋" w:eastAsia="仿宋" w:cs="仿宋"/>
          <w:color w:val="auto"/>
          <w:spacing w:val="15"/>
          <w:sz w:val="24"/>
          <w:szCs w:val="23"/>
        </w:rPr>
        <w:t>国</w:t>
      </w:r>
      <w:r>
        <w:rPr>
          <w:rFonts w:hint="eastAsia" w:ascii="仿宋" w:hAnsi="仿宋" w:eastAsia="仿宋" w:cs="仿宋"/>
          <w:color w:val="auto"/>
          <w:spacing w:val="8"/>
          <w:sz w:val="24"/>
          <w:szCs w:val="23"/>
        </w:rPr>
        <w:t>政府采购法》、《中华人民共和国政府采购法实施条例》和《政府采购质疑和投</w:t>
      </w:r>
      <w:r>
        <w:rPr>
          <w:rFonts w:hint="eastAsia" w:ascii="仿宋" w:hAnsi="仿宋" w:eastAsia="仿宋" w:cs="仿宋"/>
          <w:color w:val="auto"/>
          <w:spacing w:val="15"/>
          <w:sz w:val="24"/>
          <w:szCs w:val="23"/>
        </w:rPr>
        <w:t>诉</w:t>
      </w:r>
      <w:r>
        <w:rPr>
          <w:rFonts w:hint="eastAsia" w:ascii="仿宋" w:hAnsi="仿宋" w:eastAsia="仿宋" w:cs="仿宋"/>
          <w:color w:val="auto"/>
          <w:spacing w:val="9"/>
          <w:sz w:val="24"/>
          <w:szCs w:val="23"/>
        </w:rPr>
        <w:t>办法》的有关规定，依法向采购人或其委托的采购代理机构提出质疑。</w:t>
      </w:r>
    </w:p>
    <w:p w14:paraId="1CB4E7E1">
      <w:pPr>
        <w:snapToGrid/>
        <w:spacing w:line="360" w:lineRule="auto"/>
        <w:ind w:firstLine="442" w:firstLineChars="162"/>
        <w:rPr>
          <w:rFonts w:ascii="仿宋" w:hAnsi="仿宋" w:eastAsia="仿宋" w:cs="仿宋"/>
          <w:color w:val="auto"/>
          <w:sz w:val="24"/>
          <w:szCs w:val="23"/>
        </w:rPr>
      </w:pPr>
      <w:r>
        <w:rPr>
          <w:rFonts w:hint="eastAsia" w:ascii="仿宋" w:hAnsi="仿宋" w:eastAsia="仿宋" w:cs="仿宋"/>
          <w:b/>
          <w:color w:val="auto"/>
          <w:spacing w:val="16"/>
          <w:sz w:val="24"/>
          <w:szCs w:val="23"/>
        </w:rPr>
        <w:t>36.</w:t>
      </w:r>
      <w:r>
        <w:rPr>
          <w:rFonts w:hint="eastAsia" w:ascii="仿宋" w:hAnsi="仿宋" w:eastAsia="仿宋" w:cs="仿宋"/>
          <w:b/>
          <w:color w:val="auto"/>
          <w:spacing w:val="11"/>
          <w:sz w:val="24"/>
          <w:szCs w:val="23"/>
        </w:rPr>
        <w:t>2</w:t>
      </w:r>
      <w:r>
        <w:rPr>
          <w:rFonts w:hint="eastAsia" w:ascii="仿宋" w:hAnsi="仿宋" w:eastAsia="仿宋" w:cs="仿宋"/>
          <w:b/>
          <w:color w:val="auto"/>
          <w:spacing w:val="8"/>
          <w:sz w:val="24"/>
          <w:szCs w:val="23"/>
        </w:rPr>
        <w:t>质疑投标单位应按照财政部制定的《政府采购质疑函范本》格式(可从财政部官方网站下载)</w:t>
      </w:r>
      <w:r>
        <w:rPr>
          <w:rFonts w:hint="eastAsia" w:ascii="仿宋" w:hAnsi="仿宋" w:eastAsia="仿宋" w:cs="仿宋"/>
          <w:color w:val="auto"/>
          <w:spacing w:val="13"/>
          <w:sz w:val="24"/>
          <w:szCs w:val="23"/>
        </w:rPr>
        <w:t>和</w:t>
      </w:r>
      <w:r>
        <w:rPr>
          <w:rFonts w:hint="eastAsia" w:ascii="仿宋" w:hAnsi="仿宋" w:eastAsia="仿宋" w:cs="仿宋"/>
          <w:color w:val="auto"/>
          <w:spacing w:val="9"/>
          <w:sz w:val="24"/>
          <w:szCs w:val="23"/>
        </w:rPr>
        <w:t>《政府采购质疑和投诉办法》的要求，在法定质疑期内以纸质形式提出质疑，针对同一采</w:t>
      </w:r>
      <w:r>
        <w:rPr>
          <w:rFonts w:hint="eastAsia" w:ascii="仿宋" w:hAnsi="仿宋" w:eastAsia="仿宋" w:cs="仿宋"/>
          <w:color w:val="auto"/>
          <w:spacing w:val="13"/>
          <w:sz w:val="24"/>
          <w:szCs w:val="23"/>
        </w:rPr>
        <w:t>购</w:t>
      </w:r>
      <w:r>
        <w:rPr>
          <w:rFonts w:hint="eastAsia" w:ascii="仿宋" w:hAnsi="仿宋" w:eastAsia="仿宋" w:cs="仿宋"/>
          <w:color w:val="auto"/>
          <w:spacing w:val="9"/>
          <w:sz w:val="24"/>
          <w:szCs w:val="23"/>
        </w:rPr>
        <w:t>程序环节的质疑应一次性提出。超出法定质疑期的、重复提出的、分次提出的或内容、形</w:t>
      </w:r>
      <w:r>
        <w:rPr>
          <w:rFonts w:hint="eastAsia" w:ascii="仿宋" w:hAnsi="仿宋" w:eastAsia="仿宋" w:cs="仿宋"/>
          <w:color w:val="auto"/>
          <w:spacing w:val="17"/>
          <w:sz w:val="24"/>
          <w:szCs w:val="23"/>
        </w:rPr>
        <w:t>式</w:t>
      </w:r>
      <w:r>
        <w:rPr>
          <w:rFonts w:hint="eastAsia" w:ascii="仿宋" w:hAnsi="仿宋" w:eastAsia="仿宋" w:cs="仿宋"/>
          <w:color w:val="auto"/>
          <w:spacing w:val="9"/>
          <w:sz w:val="24"/>
          <w:szCs w:val="23"/>
        </w:rPr>
        <w:t>不符合《政府采购质疑和投诉办法》的，质疑投标单位将依法承担不利后果。</w:t>
      </w:r>
    </w:p>
    <w:p w14:paraId="12BBB239">
      <w:pPr>
        <w:snapToGrid/>
        <w:spacing w:line="360" w:lineRule="auto"/>
        <w:ind w:firstLine="429" w:firstLineChars="162"/>
        <w:rPr>
          <w:rFonts w:ascii="仿宋" w:hAnsi="仿宋" w:eastAsia="仿宋" w:cs="仿宋"/>
          <w:color w:val="auto"/>
          <w:sz w:val="24"/>
          <w:szCs w:val="23"/>
        </w:rPr>
      </w:pPr>
      <w:r>
        <w:rPr>
          <w:rFonts w:hint="eastAsia" w:ascii="仿宋" w:hAnsi="仿宋" w:eastAsia="仿宋" w:cs="仿宋"/>
          <w:b/>
          <w:color w:val="auto"/>
          <w:spacing w:val="12"/>
          <w:sz w:val="24"/>
          <w:szCs w:val="23"/>
        </w:rPr>
        <w:t>3</w:t>
      </w:r>
      <w:r>
        <w:rPr>
          <w:rFonts w:hint="eastAsia" w:ascii="仿宋" w:hAnsi="仿宋" w:eastAsia="仿宋" w:cs="仿宋"/>
          <w:b/>
          <w:color w:val="auto"/>
          <w:spacing w:val="9"/>
          <w:sz w:val="24"/>
          <w:szCs w:val="23"/>
        </w:rPr>
        <w:t>6</w:t>
      </w:r>
      <w:r>
        <w:rPr>
          <w:rFonts w:hint="eastAsia" w:ascii="仿宋" w:hAnsi="仿宋" w:eastAsia="仿宋" w:cs="仿宋"/>
          <w:b/>
          <w:color w:val="auto"/>
          <w:spacing w:val="6"/>
          <w:sz w:val="24"/>
          <w:szCs w:val="23"/>
        </w:rPr>
        <w:t>.3投标单位认为采购文件、采购过程、中标或者成交结果使自己的权益受到损害的，可以在知道</w:t>
      </w:r>
      <w:r>
        <w:rPr>
          <w:rFonts w:hint="eastAsia" w:ascii="仿宋" w:hAnsi="仿宋" w:eastAsia="仿宋" w:cs="仿宋"/>
          <w:color w:val="auto"/>
          <w:spacing w:val="6"/>
          <w:sz w:val="24"/>
          <w:szCs w:val="23"/>
        </w:rPr>
        <w:t>或者应知其权益受到损害之日起7个工作日内，以书面形式向采购人、采购代理机构提出</w:t>
      </w:r>
      <w:r>
        <w:rPr>
          <w:rFonts w:hint="eastAsia" w:ascii="仿宋" w:hAnsi="仿宋" w:eastAsia="仿宋" w:cs="仿宋"/>
          <w:color w:val="auto"/>
          <w:spacing w:val="2"/>
          <w:sz w:val="24"/>
          <w:szCs w:val="23"/>
        </w:rPr>
        <w:t>质</w:t>
      </w:r>
      <w:r>
        <w:rPr>
          <w:rFonts w:hint="eastAsia" w:ascii="仿宋" w:hAnsi="仿宋" w:eastAsia="仿宋" w:cs="仿宋"/>
          <w:color w:val="auto"/>
          <w:spacing w:val="18"/>
          <w:sz w:val="24"/>
          <w:szCs w:val="23"/>
        </w:rPr>
        <w:t>疑</w:t>
      </w:r>
      <w:r>
        <w:rPr>
          <w:rFonts w:hint="eastAsia" w:ascii="仿宋" w:hAnsi="仿宋" w:eastAsia="仿宋" w:cs="仿宋"/>
          <w:color w:val="auto"/>
          <w:spacing w:val="11"/>
          <w:sz w:val="24"/>
          <w:szCs w:val="23"/>
        </w:rPr>
        <w:t>。</w:t>
      </w:r>
      <w:r>
        <w:rPr>
          <w:rFonts w:hint="eastAsia" w:ascii="仿宋" w:hAnsi="仿宋" w:eastAsia="仿宋" w:cs="仿宋"/>
          <w:color w:val="auto"/>
          <w:spacing w:val="9"/>
          <w:sz w:val="24"/>
          <w:szCs w:val="23"/>
        </w:rPr>
        <w:t>采购文件可以要求投标单位在法定质疑期内一次性提出针对同一采购程序环节的质疑。</w:t>
      </w:r>
    </w:p>
    <w:p w14:paraId="2425CCDA">
      <w:pPr>
        <w:snapToGrid/>
        <w:spacing w:line="360" w:lineRule="auto"/>
        <w:ind w:firstLine="442" w:firstLineChars="162"/>
        <w:rPr>
          <w:rFonts w:ascii="仿宋" w:hAnsi="仿宋" w:eastAsia="仿宋" w:cs="仿宋"/>
          <w:color w:val="auto"/>
          <w:sz w:val="24"/>
          <w:szCs w:val="23"/>
        </w:rPr>
      </w:pPr>
      <w:r>
        <w:rPr>
          <w:rFonts w:hint="eastAsia" w:ascii="仿宋" w:hAnsi="仿宋" w:eastAsia="仿宋" w:cs="仿宋"/>
          <w:b/>
          <w:color w:val="auto"/>
          <w:spacing w:val="16"/>
          <w:sz w:val="24"/>
          <w:szCs w:val="23"/>
        </w:rPr>
        <w:t>36.4</w:t>
      </w:r>
      <w:r>
        <w:rPr>
          <w:rFonts w:hint="eastAsia" w:ascii="仿宋" w:hAnsi="仿宋" w:eastAsia="仿宋" w:cs="仿宋"/>
          <w:b/>
          <w:color w:val="auto"/>
          <w:spacing w:val="8"/>
          <w:sz w:val="24"/>
          <w:szCs w:val="23"/>
        </w:rPr>
        <w:t>质疑投标单位对采购人、采购代理机构的答复不满意，或者采购人、采购代理机构未在规定时</w:t>
      </w:r>
      <w:r>
        <w:rPr>
          <w:rFonts w:hint="eastAsia" w:ascii="仿宋" w:hAnsi="仿宋" w:eastAsia="仿宋" w:cs="仿宋"/>
          <w:color w:val="auto"/>
          <w:spacing w:val="10"/>
          <w:sz w:val="24"/>
          <w:szCs w:val="23"/>
        </w:rPr>
        <w:t>间内作出答复</w:t>
      </w:r>
      <w:r>
        <w:rPr>
          <w:rFonts w:hint="eastAsia" w:ascii="仿宋" w:hAnsi="仿宋" w:eastAsia="仿宋" w:cs="仿宋"/>
          <w:color w:val="auto"/>
          <w:spacing w:val="6"/>
          <w:sz w:val="24"/>
          <w:szCs w:val="23"/>
        </w:rPr>
        <w:t>的</w:t>
      </w:r>
      <w:r>
        <w:rPr>
          <w:rFonts w:hint="eastAsia" w:ascii="仿宋" w:hAnsi="仿宋" w:eastAsia="仿宋" w:cs="仿宋"/>
          <w:color w:val="auto"/>
          <w:spacing w:val="5"/>
          <w:sz w:val="24"/>
          <w:szCs w:val="23"/>
        </w:rPr>
        <w:t>，可以在答复期满后15个工作日内向本办法第六条规定的财政部门提起投</w:t>
      </w:r>
      <w:r>
        <w:rPr>
          <w:rFonts w:hint="eastAsia" w:ascii="仿宋" w:hAnsi="仿宋" w:eastAsia="仿宋" w:cs="仿宋"/>
          <w:color w:val="auto"/>
          <w:sz w:val="24"/>
          <w:szCs w:val="23"/>
        </w:rPr>
        <w:t>诉</w:t>
      </w:r>
    </w:p>
    <w:p w14:paraId="61A692DC">
      <w:pPr>
        <w:snapToGrid/>
        <w:spacing w:line="360" w:lineRule="auto"/>
        <w:ind w:firstLine="436" w:firstLineChars="162"/>
        <w:rPr>
          <w:rFonts w:ascii="仿宋" w:hAnsi="仿宋" w:eastAsia="仿宋" w:cs="仿宋"/>
          <w:b/>
          <w:color w:val="auto"/>
          <w:sz w:val="24"/>
          <w:szCs w:val="23"/>
        </w:rPr>
      </w:pPr>
      <w:bookmarkStart w:id="80" w:name="_Toc8863"/>
      <w:r>
        <w:rPr>
          <w:rFonts w:hint="eastAsia" w:ascii="仿宋" w:hAnsi="仿宋" w:eastAsia="仿宋" w:cs="仿宋"/>
          <w:b/>
          <w:color w:val="auto"/>
          <w:spacing w:val="14"/>
          <w:sz w:val="24"/>
          <w:szCs w:val="23"/>
        </w:rPr>
        <w:t>36</w:t>
      </w:r>
      <w:r>
        <w:rPr>
          <w:rFonts w:hint="eastAsia" w:ascii="仿宋" w:hAnsi="仿宋" w:eastAsia="仿宋" w:cs="仿宋"/>
          <w:b/>
          <w:color w:val="auto"/>
          <w:spacing w:val="9"/>
          <w:sz w:val="24"/>
          <w:szCs w:val="23"/>
        </w:rPr>
        <w:t>.</w:t>
      </w:r>
      <w:r>
        <w:rPr>
          <w:rFonts w:hint="eastAsia" w:ascii="仿宋" w:hAnsi="仿宋" w:eastAsia="仿宋" w:cs="仿宋"/>
          <w:b/>
          <w:color w:val="auto"/>
          <w:spacing w:val="7"/>
          <w:sz w:val="24"/>
          <w:szCs w:val="23"/>
        </w:rPr>
        <w:t>5投标单位应知其权益受到损害之日，是指：</w:t>
      </w:r>
      <w:bookmarkEnd w:id="80"/>
    </w:p>
    <w:p w14:paraId="144E2B49">
      <w:pPr>
        <w:keepNext w:val="0"/>
        <w:keepLines w:val="0"/>
        <w:pageBreakBefore w:val="0"/>
        <w:widowControl/>
        <w:kinsoku w:val="0"/>
        <w:wordWrap/>
        <w:overflowPunct/>
        <w:topLinePunct w:val="0"/>
        <w:autoSpaceDE w:val="0"/>
        <w:autoSpaceDN w:val="0"/>
        <w:bidi w:val="0"/>
        <w:adjustRightInd w:val="0"/>
        <w:snapToGrid/>
        <w:spacing w:line="360" w:lineRule="auto"/>
        <w:ind w:firstLine="544" w:firstLineChars="200"/>
        <w:textAlignment w:val="baseline"/>
        <w:rPr>
          <w:rFonts w:ascii="仿宋" w:hAnsi="仿宋" w:eastAsia="仿宋" w:cs="仿宋"/>
          <w:color w:val="auto"/>
          <w:sz w:val="24"/>
          <w:szCs w:val="23"/>
        </w:rPr>
      </w:pPr>
      <w:r>
        <w:rPr>
          <w:rFonts w:hint="eastAsia" w:ascii="仿宋" w:hAnsi="仿宋" w:eastAsia="仿宋" w:cs="仿宋"/>
          <w:color w:val="auto"/>
          <w:spacing w:val="16"/>
          <w:sz w:val="24"/>
          <w:szCs w:val="23"/>
        </w:rPr>
        <w:t>(一)</w:t>
      </w:r>
      <w:r>
        <w:rPr>
          <w:rFonts w:hint="eastAsia" w:ascii="仿宋" w:hAnsi="仿宋" w:eastAsia="仿宋" w:cs="仿宋"/>
          <w:color w:val="auto"/>
          <w:spacing w:val="8"/>
          <w:sz w:val="24"/>
          <w:szCs w:val="23"/>
        </w:rPr>
        <w:t>对可以质疑的采购文件提出质疑的，为收到采购文件之日或者采购文件公告期限届满</w:t>
      </w:r>
      <w:r>
        <w:rPr>
          <w:rFonts w:hint="eastAsia" w:ascii="仿宋" w:hAnsi="仿宋" w:eastAsia="仿宋" w:cs="仿宋"/>
          <w:color w:val="auto"/>
          <w:spacing w:val="-30"/>
          <w:sz w:val="24"/>
          <w:szCs w:val="23"/>
        </w:rPr>
        <w:t>之</w:t>
      </w:r>
      <w:r>
        <w:rPr>
          <w:rFonts w:hint="eastAsia" w:ascii="仿宋" w:hAnsi="仿宋" w:eastAsia="仿宋" w:cs="仿宋"/>
          <w:color w:val="auto"/>
          <w:spacing w:val="-28"/>
          <w:sz w:val="24"/>
          <w:szCs w:val="23"/>
        </w:rPr>
        <w:t>日；</w:t>
      </w:r>
    </w:p>
    <w:p w14:paraId="767A10A8">
      <w:pPr>
        <w:keepNext w:val="0"/>
        <w:keepLines w:val="0"/>
        <w:pageBreakBefore w:val="0"/>
        <w:widowControl/>
        <w:kinsoku w:val="0"/>
        <w:wordWrap/>
        <w:overflowPunct/>
        <w:topLinePunct w:val="0"/>
        <w:autoSpaceDE w:val="0"/>
        <w:autoSpaceDN w:val="0"/>
        <w:bidi w:val="0"/>
        <w:adjustRightInd w:val="0"/>
        <w:snapToGrid/>
        <w:spacing w:line="360" w:lineRule="auto"/>
        <w:ind w:firstLine="576" w:firstLineChars="200"/>
        <w:textAlignment w:val="baseline"/>
        <w:rPr>
          <w:rFonts w:ascii="仿宋" w:hAnsi="仿宋" w:eastAsia="仿宋" w:cs="仿宋"/>
          <w:color w:val="auto"/>
          <w:spacing w:val="12"/>
          <w:sz w:val="24"/>
          <w:szCs w:val="23"/>
        </w:rPr>
      </w:pPr>
      <w:r>
        <w:rPr>
          <w:rFonts w:hint="eastAsia" w:ascii="仿宋" w:hAnsi="仿宋" w:eastAsia="仿宋" w:cs="仿宋"/>
          <w:color w:val="auto"/>
          <w:spacing w:val="24"/>
          <w:sz w:val="24"/>
          <w:szCs w:val="23"/>
        </w:rPr>
        <w:t>(</w:t>
      </w:r>
      <w:r>
        <w:rPr>
          <w:rFonts w:hint="eastAsia" w:ascii="仿宋" w:hAnsi="仿宋" w:eastAsia="仿宋" w:cs="仿宋"/>
          <w:color w:val="auto"/>
          <w:spacing w:val="18"/>
          <w:sz w:val="24"/>
          <w:szCs w:val="23"/>
        </w:rPr>
        <w:t>二</w:t>
      </w:r>
      <w:r>
        <w:rPr>
          <w:rFonts w:hint="eastAsia" w:ascii="仿宋" w:hAnsi="仿宋" w:eastAsia="仿宋" w:cs="仿宋"/>
          <w:color w:val="auto"/>
          <w:spacing w:val="12"/>
          <w:sz w:val="24"/>
          <w:szCs w:val="23"/>
        </w:rPr>
        <w:t>)对采购过程提出质疑的，为各采购程序环节结束之日；</w:t>
      </w:r>
    </w:p>
    <w:p w14:paraId="5B529F02">
      <w:pPr>
        <w:keepNext w:val="0"/>
        <w:keepLines w:val="0"/>
        <w:pageBreakBefore w:val="0"/>
        <w:widowControl/>
        <w:kinsoku w:val="0"/>
        <w:wordWrap/>
        <w:overflowPunct/>
        <w:topLinePunct w:val="0"/>
        <w:autoSpaceDE w:val="0"/>
        <w:autoSpaceDN w:val="0"/>
        <w:bidi w:val="0"/>
        <w:adjustRightInd w:val="0"/>
        <w:snapToGrid/>
        <w:spacing w:line="360" w:lineRule="auto"/>
        <w:ind w:firstLine="576" w:firstLineChars="200"/>
        <w:textAlignment w:val="baseline"/>
        <w:rPr>
          <w:rFonts w:ascii="仿宋" w:hAnsi="仿宋" w:eastAsia="仿宋" w:cs="仿宋"/>
          <w:color w:val="auto"/>
          <w:sz w:val="24"/>
          <w:szCs w:val="23"/>
        </w:rPr>
      </w:pPr>
      <w:r>
        <w:rPr>
          <w:rFonts w:hint="eastAsia" w:ascii="仿宋" w:hAnsi="仿宋" w:eastAsia="仿宋" w:cs="仿宋"/>
          <w:color w:val="auto"/>
          <w:spacing w:val="24"/>
          <w:sz w:val="24"/>
          <w:szCs w:val="23"/>
        </w:rPr>
        <w:t>(</w:t>
      </w:r>
      <w:r>
        <w:rPr>
          <w:rFonts w:hint="eastAsia" w:ascii="仿宋" w:hAnsi="仿宋" w:eastAsia="仿宋" w:cs="仿宋"/>
          <w:color w:val="auto"/>
          <w:spacing w:val="16"/>
          <w:sz w:val="24"/>
          <w:szCs w:val="23"/>
        </w:rPr>
        <w:t>三</w:t>
      </w:r>
      <w:r>
        <w:rPr>
          <w:rFonts w:hint="eastAsia" w:ascii="仿宋" w:hAnsi="仿宋" w:eastAsia="仿宋" w:cs="仿宋"/>
          <w:color w:val="auto"/>
          <w:spacing w:val="12"/>
          <w:sz w:val="24"/>
          <w:szCs w:val="23"/>
        </w:rPr>
        <w:t>)对成交结果提出质疑的，为成交结果公告期限届满之日。</w:t>
      </w:r>
    </w:p>
    <w:p w14:paraId="148D12AC">
      <w:pPr>
        <w:snapToGrid/>
        <w:spacing w:line="360" w:lineRule="auto"/>
        <w:ind w:firstLine="546" w:firstLineChars="200"/>
        <w:rPr>
          <w:rFonts w:ascii="仿宋" w:hAnsi="仿宋" w:eastAsia="仿宋" w:cs="仿宋"/>
          <w:color w:val="auto"/>
          <w:sz w:val="24"/>
          <w:szCs w:val="23"/>
        </w:rPr>
      </w:pPr>
      <w:r>
        <w:rPr>
          <w:rFonts w:hint="eastAsia" w:ascii="仿宋" w:hAnsi="仿宋" w:eastAsia="仿宋" w:cs="仿宋"/>
          <w:b/>
          <w:color w:val="auto"/>
          <w:spacing w:val="16"/>
          <w:sz w:val="24"/>
          <w:szCs w:val="23"/>
        </w:rPr>
        <w:t>36.6</w:t>
      </w:r>
      <w:r>
        <w:rPr>
          <w:rFonts w:hint="eastAsia" w:ascii="仿宋" w:hAnsi="仿宋" w:eastAsia="仿宋" w:cs="仿宋"/>
          <w:b/>
          <w:color w:val="auto"/>
          <w:spacing w:val="8"/>
          <w:sz w:val="24"/>
          <w:szCs w:val="23"/>
        </w:rPr>
        <w:t>对可以质疑的采购文件提出质疑的，质疑人为参与本项目的报价方或潜在报价方。可质疑的</w:t>
      </w:r>
      <w:r>
        <w:rPr>
          <w:rFonts w:hint="eastAsia" w:ascii="仿宋" w:hAnsi="仿宋" w:eastAsia="仿宋" w:cs="仿宋"/>
          <w:color w:val="auto"/>
          <w:spacing w:val="16"/>
          <w:sz w:val="24"/>
          <w:szCs w:val="23"/>
        </w:rPr>
        <w:t>文</w:t>
      </w:r>
      <w:r>
        <w:rPr>
          <w:rFonts w:hint="eastAsia" w:ascii="仿宋" w:hAnsi="仿宋" w:eastAsia="仿宋" w:cs="仿宋"/>
          <w:color w:val="auto"/>
          <w:spacing w:val="12"/>
          <w:sz w:val="24"/>
          <w:szCs w:val="23"/>
        </w:rPr>
        <w:t>件</w:t>
      </w:r>
      <w:r>
        <w:rPr>
          <w:rFonts w:hint="eastAsia" w:ascii="仿宋" w:hAnsi="仿宋" w:eastAsia="仿宋" w:cs="仿宋"/>
          <w:color w:val="auto"/>
          <w:spacing w:val="8"/>
          <w:sz w:val="24"/>
          <w:szCs w:val="23"/>
        </w:rPr>
        <w:t>为采购公告以及采购文件(包括属于其组成部分的澄清、修改、补充文件和评审标准、</w:t>
      </w:r>
      <w:r>
        <w:rPr>
          <w:rFonts w:hint="eastAsia" w:ascii="仿宋" w:hAnsi="仿宋" w:eastAsia="仿宋" w:cs="仿宋"/>
          <w:color w:val="auto"/>
          <w:spacing w:val="5"/>
          <w:sz w:val="24"/>
          <w:szCs w:val="23"/>
        </w:rPr>
        <w:t>合同文本等)</w:t>
      </w:r>
      <w:r>
        <w:rPr>
          <w:rFonts w:hint="eastAsia" w:ascii="仿宋" w:hAnsi="仿宋" w:eastAsia="仿宋" w:cs="仿宋"/>
          <w:color w:val="auto"/>
          <w:spacing w:val="3"/>
          <w:sz w:val="24"/>
          <w:szCs w:val="23"/>
        </w:rPr>
        <w:t>。</w:t>
      </w:r>
    </w:p>
    <w:p w14:paraId="21E327AE">
      <w:pPr>
        <w:snapToGrid/>
        <w:spacing w:line="360" w:lineRule="auto"/>
        <w:ind w:firstLine="518" w:firstLineChars="200"/>
        <w:rPr>
          <w:rFonts w:ascii="仿宋" w:hAnsi="仿宋" w:eastAsia="仿宋" w:cs="仿宋"/>
          <w:color w:val="auto"/>
          <w:sz w:val="24"/>
          <w:szCs w:val="23"/>
        </w:rPr>
      </w:pPr>
      <w:r>
        <w:rPr>
          <w:rFonts w:hint="eastAsia" w:ascii="仿宋" w:hAnsi="仿宋" w:eastAsia="仿宋" w:cs="仿宋"/>
          <w:b/>
          <w:color w:val="auto"/>
          <w:spacing w:val="9"/>
          <w:sz w:val="24"/>
          <w:szCs w:val="23"/>
        </w:rPr>
        <w:t>36.7对采购过程和成交结果提出质疑的，质疑人为直接参与本项目的报价方。采购过程,</w:t>
      </w:r>
      <w:r>
        <w:rPr>
          <w:rFonts w:hint="eastAsia" w:ascii="仿宋" w:hAnsi="仿宋" w:eastAsia="仿宋" w:cs="仿宋"/>
          <w:b w:val="0"/>
          <w:bCs/>
          <w:color w:val="auto"/>
          <w:spacing w:val="9"/>
          <w:sz w:val="24"/>
          <w:szCs w:val="23"/>
        </w:rPr>
        <w:t>即从</w:t>
      </w:r>
      <w:r>
        <w:rPr>
          <w:rFonts w:hint="eastAsia" w:ascii="仿宋" w:hAnsi="仿宋" w:eastAsia="仿宋" w:cs="仿宋"/>
          <w:b w:val="0"/>
          <w:bCs/>
          <w:color w:val="auto"/>
          <w:spacing w:val="2"/>
          <w:sz w:val="24"/>
          <w:szCs w:val="23"/>
        </w:rPr>
        <w:t>采</w:t>
      </w:r>
      <w:r>
        <w:rPr>
          <w:rFonts w:hint="eastAsia" w:ascii="仿宋" w:hAnsi="仿宋" w:eastAsia="仿宋" w:cs="仿宋"/>
          <w:color w:val="auto"/>
          <w:spacing w:val="18"/>
          <w:sz w:val="24"/>
          <w:szCs w:val="23"/>
        </w:rPr>
        <w:t>购</w:t>
      </w:r>
      <w:r>
        <w:rPr>
          <w:rFonts w:hint="eastAsia" w:ascii="仿宋" w:hAnsi="仿宋" w:eastAsia="仿宋" w:cs="仿宋"/>
          <w:color w:val="auto"/>
          <w:spacing w:val="14"/>
          <w:sz w:val="24"/>
          <w:szCs w:val="23"/>
        </w:rPr>
        <w:t>项</w:t>
      </w:r>
      <w:r>
        <w:rPr>
          <w:rFonts w:hint="eastAsia" w:ascii="仿宋" w:hAnsi="仿宋" w:eastAsia="仿宋" w:cs="仿宋"/>
          <w:color w:val="auto"/>
          <w:spacing w:val="9"/>
          <w:sz w:val="24"/>
          <w:szCs w:val="23"/>
        </w:rPr>
        <w:t>目信息公告发布起到成交结果公告止，包括采购文件的发出、提交响应文件、响应文件</w:t>
      </w:r>
      <w:r>
        <w:rPr>
          <w:rFonts w:hint="eastAsia" w:ascii="仿宋" w:hAnsi="仿宋" w:eastAsia="仿宋" w:cs="仿宋"/>
          <w:color w:val="auto"/>
          <w:spacing w:val="12"/>
          <w:sz w:val="24"/>
          <w:szCs w:val="23"/>
        </w:rPr>
        <w:t>开</w:t>
      </w:r>
      <w:r>
        <w:rPr>
          <w:rFonts w:hint="eastAsia" w:ascii="仿宋" w:hAnsi="仿宋" w:eastAsia="仿宋" w:cs="仿宋"/>
          <w:color w:val="auto"/>
          <w:spacing w:val="8"/>
          <w:sz w:val="24"/>
          <w:szCs w:val="23"/>
        </w:rPr>
        <w:t>启、评审等各个采购程序环节。</w:t>
      </w:r>
    </w:p>
    <w:p w14:paraId="23C6C8B2">
      <w:pPr>
        <w:pStyle w:val="5"/>
        <w:rPr>
          <w:rFonts w:ascii="仿宋" w:hAnsi="仿宋" w:eastAsia="仿宋" w:cs="仿宋"/>
          <w:color w:val="auto"/>
          <w:spacing w:val="12"/>
          <w:szCs w:val="23"/>
        </w:rPr>
        <w:sectPr>
          <w:footerReference r:id="rId7" w:type="default"/>
          <w:pgSz w:w="11910" w:h="16840"/>
          <w:pgMar w:top="1440" w:right="1080" w:bottom="1440" w:left="1080" w:header="0" w:footer="270" w:gutter="0"/>
          <w:cols w:space="720" w:num="1"/>
        </w:sectPr>
      </w:pPr>
    </w:p>
    <w:p w14:paraId="27DEDC42">
      <w:pPr>
        <w:snapToGrid/>
        <w:spacing w:line="360" w:lineRule="auto"/>
        <w:rPr>
          <w:rFonts w:ascii="仿宋" w:hAnsi="仿宋" w:eastAsia="仿宋" w:cs="仿宋"/>
          <w:b/>
          <w:color w:val="auto"/>
          <w:sz w:val="24"/>
          <w:szCs w:val="23"/>
        </w:rPr>
      </w:pPr>
      <w:bookmarkStart w:id="81" w:name="_Toc2645"/>
      <w:r>
        <w:rPr>
          <w:rFonts w:hint="eastAsia" w:ascii="仿宋" w:hAnsi="仿宋" w:eastAsia="仿宋" w:cs="仿宋"/>
          <w:b/>
          <w:color w:val="auto"/>
          <w:spacing w:val="8"/>
          <w:sz w:val="24"/>
          <w:szCs w:val="23"/>
        </w:rPr>
        <w:t>3</w:t>
      </w:r>
      <w:r>
        <w:rPr>
          <w:rFonts w:hint="eastAsia" w:ascii="仿宋" w:hAnsi="仿宋" w:eastAsia="仿宋" w:cs="仿宋"/>
          <w:b/>
          <w:color w:val="auto"/>
          <w:spacing w:val="7"/>
          <w:sz w:val="24"/>
          <w:szCs w:val="23"/>
        </w:rPr>
        <w:t>6.8提出质疑应当符合下列条件：</w:t>
      </w:r>
      <w:bookmarkEnd w:id="81"/>
    </w:p>
    <w:p w14:paraId="53FE1FD2">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w:t>
      </w:r>
      <w:r>
        <w:rPr>
          <w:rFonts w:hint="eastAsia" w:ascii="仿宋" w:hAnsi="仿宋" w:eastAsia="仿宋" w:cs="仿宋"/>
          <w:color w:val="auto"/>
          <w:spacing w:val="7"/>
          <w:sz w:val="24"/>
          <w:szCs w:val="23"/>
        </w:rPr>
        <w:t>一)质疑主体应当符合有关规定；</w:t>
      </w:r>
    </w:p>
    <w:p w14:paraId="6F049AA1">
      <w:pPr>
        <w:snapToGrid/>
        <w:spacing w:line="360" w:lineRule="auto"/>
        <w:ind w:firstLine="540" w:firstLineChars="200"/>
        <w:rPr>
          <w:rFonts w:ascii="仿宋" w:hAnsi="仿宋" w:eastAsia="仿宋" w:cs="仿宋"/>
          <w:color w:val="auto"/>
          <w:sz w:val="24"/>
          <w:szCs w:val="23"/>
        </w:rPr>
      </w:pPr>
      <w:r>
        <w:rPr>
          <w:rFonts w:hint="eastAsia" w:ascii="仿宋" w:hAnsi="仿宋" w:eastAsia="仿宋" w:cs="仿宋"/>
          <w:color w:val="auto"/>
          <w:spacing w:val="15"/>
          <w:sz w:val="24"/>
          <w:szCs w:val="23"/>
        </w:rPr>
        <w:t>(二)在质疑法定期限内提出</w:t>
      </w:r>
      <w:r>
        <w:rPr>
          <w:rFonts w:hint="eastAsia" w:ascii="仿宋" w:hAnsi="仿宋" w:eastAsia="仿宋" w:cs="仿宋"/>
          <w:color w:val="auto"/>
          <w:spacing w:val="14"/>
          <w:sz w:val="24"/>
          <w:szCs w:val="23"/>
        </w:rPr>
        <w:t>；</w:t>
      </w:r>
    </w:p>
    <w:p w14:paraId="53A96FD6">
      <w:pPr>
        <w:snapToGrid/>
        <w:spacing w:line="360" w:lineRule="auto"/>
        <w:ind w:firstLine="528" w:firstLineChars="200"/>
        <w:rPr>
          <w:rFonts w:ascii="仿宋" w:hAnsi="仿宋" w:eastAsia="仿宋" w:cs="仿宋"/>
          <w:color w:val="auto"/>
          <w:sz w:val="24"/>
          <w:szCs w:val="23"/>
        </w:rPr>
      </w:pPr>
      <w:r>
        <w:rPr>
          <w:rFonts w:hint="eastAsia" w:ascii="仿宋" w:hAnsi="仿宋" w:eastAsia="仿宋" w:cs="仿宋"/>
          <w:color w:val="auto"/>
          <w:spacing w:val="12"/>
          <w:sz w:val="24"/>
          <w:szCs w:val="23"/>
        </w:rPr>
        <w:t>(三)属于可以提出质疑的政府采购事项受理范围和本项目采购人的管辖权范围内；</w:t>
      </w:r>
    </w:p>
    <w:p w14:paraId="164FBD4D">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(四)政府采购法律、法规、规章规定的其他条件</w:t>
      </w:r>
      <w:r>
        <w:rPr>
          <w:rFonts w:hint="eastAsia" w:ascii="仿宋" w:hAnsi="仿宋" w:eastAsia="仿宋" w:cs="仿宋"/>
          <w:color w:val="auto"/>
          <w:spacing w:val="7"/>
          <w:sz w:val="24"/>
          <w:szCs w:val="23"/>
        </w:rPr>
        <w:t>。</w:t>
      </w:r>
    </w:p>
    <w:p w14:paraId="5FA43FBE">
      <w:pPr>
        <w:snapToGrid/>
        <w:spacing w:line="360" w:lineRule="auto"/>
        <w:rPr>
          <w:rFonts w:ascii="仿宋" w:hAnsi="仿宋" w:eastAsia="仿宋" w:cs="仿宋"/>
          <w:color w:val="auto"/>
          <w:sz w:val="24"/>
          <w:szCs w:val="23"/>
        </w:rPr>
      </w:pPr>
      <w:r>
        <w:rPr>
          <w:rFonts w:hint="eastAsia" w:ascii="仿宋" w:hAnsi="仿宋" w:eastAsia="仿宋" w:cs="仿宋"/>
          <w:b/>
          <w:color w:val="auto"/>
          <w:spacing w:val="9"/>
          <w:sz w:val="24"/>
          <w:szCs w:val="23"/>
        </w:rPr>
        <w:t>36.9提出质疑应当具有明确的请求和提供必要的证明材料。明确的请求,即质疑人在质疑函中</w:t>
      </w:r>
      <w:r>
        <w:rPr>
          <w:rFonts w:hint="eastAsia" w:ascii="仿宋" w:hAnsi="仿宋" w:eastAsia="仿宋" w:cs="仿宋"/>
          <w:b/>
          <w:color w:val="auto"/>
          <w:spacing w:val="2"/>
          <w:sz w:val="24"/>
          <w:szCs w:val="23"/>
        </w:rPr>
        <w:t>提</w:t>
      </w:r>
      <w:r>
        <w:rPr>
          <w:rFonts w:hint="eastAsia" w:ascii="仿宋" w:hAnsi="仿宋" w:eastAsia="仿宋" w:cs="仿宋"/>
          <w:color w:val="auto"/>
          <w:spacing w:val="9"/>
          <w:sz w:val="24"/>
          <w:szCs w:val="23"/>
        </w:rPr>
        <w:t>出的，要求采购方对其予以支持的主张。必要的证明材料,即能够证明质疑人的质疑请求</w:t>
      </w:r>
      <w:r>
        <w:rPr>
          <w:rFonts w:hint="eastAsia" w:ascii="仿宋" w:hAnsi="仿宋" w:eastAsia="仿宋" w:cs="仿宋"/>
          <w:color w:val="auto"/>
          <w:spacing w:val="3"/>
          <w:sz w:val="24"/>
          <w:szCs w:val="23"/>
        </w:rPr>
        <w:t>成</w:t>
      </w:r>
      <w:r>
        <w:rPr>
          <w:rFonts w:hint="eastAsia" w:ascii="仿宋" w:hAnsi="仿宋" w:eastAsia="仿宋" w:cs="仿宋"/>
          <w:color w:val="auto"/>
          <w:spacing w:val="16"/>
          <w:sz w:val="24"/>
          <w:szCs w:val="23"/>
        </w:rPr>
        <w:t>立的</w:t>
      </w:r>
      <w:r>
        <w:rPr>
          <w:rFonts w:hint="eastAsia" w:ascii="仿宋" w:hAnsi="仿宋" w:eastAsia="仿宋" w:cs="仿宋"/>
          <w:color w:val="auto"/>
          <w:spacing w:val="8"/>
          <w:sz w:val="24"/>
          <w:szCs w:val="23"/>
        </w:rPr>
        <w:t>必要材料，包括相关证据、依据和其他有关材料。</w:t>
      </w:r>
    </w:p>
    <w:p w14:paraId="2652409F">
      <w:pPr>
        <w:snapToGrid/>
        <w:spacing w:line="360" w:lineRule="auto"/>
        <w:rPr>
          <w:rFonts w:ascii="仿宋" w:hAnsi="仿宋" w:eastAsia="仿宋" w:cs="仿宋"/>
          <w:color w:val="auto"/>
          <w:sz w:val="24"/>
          <w:szCs w:val="23"/>
        </w:rPr>
      </w:pPr>
      <w:r>
        <w:rPr>
          <w:rFonts w:hint="eastAsia" w:ascii="仿宋" w:hAnsi="仿宋" w:eastAsia="仿宋" w:cs="仿宋"/>
          <w:b/>
          <w:color w:val="auto"/>
          <w:spacing w:val="16"/>
          <w:sz w:val="24"/>
          <w:szCs w:val="23"/>
        </w:rPr>
        <w:t>36.1</w:t>
      </w:r>
      <w:r>
        <w:rPr>
          <w:rFonts w:hint="eastAsia" w:ascii="仿宋" w:hAnsi="仿宋" w:eastAsia="仿宋" w:cs="仿宋"/>
          <w:b/>
          <w:color w:val="auto"/>
          <w:spacing w:val="12"/>
          <w:sz w:val="24"/>
          <w:szCs w:val="23"/>
        </w:rPr>
        <w:t>0</w:t>
      </w:r>
      <w:r>
        <w:rPr>
          <w:rFonts w:hint="eastAsia" w:ascii="仿宋" w:hAnsi="仿宋" w:eastAsia="仿宋" w:cs="仿宋"/>
          <w:b/>
          <w:color w:val="auto"/>
          <w:spacing w:val="8"/>
          <w:sz w:val="24"/>
          <w:szCs w:val="23"/>
        </w:rPr>
        <w:t>质疑人所提供的证明材料应当具有真实性、合法性以及与质疑事项的关联性和证明力，否则</w:t>
      </w:r>
      <w:r>
        <w:rPr>
          <w:rFonts w:hint="eastAsia" w:ascii="仿宋" w:hAnsi="仿宋" w:eastAsia="仿宋" w:cs="仿宋"/>
          <w:color w:val="auto"/>
          <w:spacing w:val="10"/>
          <w:sz w:val="24"/>
          <w:szCs w:val="23"/>
        </w:rPr>
        <w:t>不</w:t>
      </w:r>
      <w:r>
        <w:rPr>
          <w:rFonts w:hint="eastAsia" w:ascii="仿宋" w:hAnsi="仿宋" w:eastAsia="仿宋" w:cs="仿宋"/>
          <w:color w:val="auto"/>
          <w:spacing w:val="8"/>
          <w:sz w:val="24"/>
          <w:szCs w:val="23"/>
        </w:rPr>
        <w:t>能作为认定该质疑事项成立的依据。</w:t>
      </w:r>
    </w:p>
    <w:p w14:paraId="652148F4">
      <w:pPr>
        <w:snapToGrid/>
        <w:spacing w:line="360" w:lineRule="auto"/>
        <w:rPr>
          <w:rFonts w:ascii="仿宋" w:hAnsi="仿宋" w:eastAsia="仿宋" w:cs="仿宋"/>
          <w:b/>
          <w:color w:val="auto"/>
          <w:sz w:val="24"/>
          <w:szCs w:val="23"/>
        </w:rPr>
      </w:pPr>
      <w:r>
        <w:rPr>
          <w:rFonts w:hint="eastAsia" w:ascii="仿宋" w:hAnsi="仿宋" w:eastAsia="仿宋" w:cs="仿宋"/>
          <w:b/>
          <w:color w:val="auto"/>
          <w:spacing w:val="16"/>
          <w:sz w:val="24"/>
          <w:szCs w:val="23"/>
        </w:rPr>
        <w:t>36.</w:t>
      </w:r>
      <w:r>
        <w:rPr>
          <w:rFonts w:hint="eastAsia" w:ascii="仿宋" w:hAnsi="仿宋" w:eastAsia="仿宋" w:cs="仿宋"/>
          <w:b/>
          <w:color w:val="auto"/>
          <w:spacing w:val="9"/>
          <w:sz w:val="24"/>
          <w:szCs w:val="23"/>
        </w:rPr>
        <w:t>1</w:t>
      </w:r>
      <w:r>
        <w:rPr>
          <w:rFonts w:hint="eastAsia" w:ascii="仿宋" w:hAnsi="仿宋" w:eastAsia="仿宋" w:cs="仿宋"/>
          <w:b/>
          <w:color w:val="auto"/>
          <w:spacing w:val="8"/>
          <w:sz w:val="24"/>
          <w:szCs w:val="23"/>
        </w:rPr>
        <w:t>1投标单位提出质疑应当提交质疑函和必要的证明材料。质疑函应当包括下列内容：</w:t>
      </w:r>
    </w:p>
    <w:p w14:paraId="10F0D814">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w:t>
      </w:r>
      <w:r>
        <w:rPr>
          <w:rFonts w:hint="eastAsia" w:ascii="仿宋" w:hAnsi="仿宋" w:eastAsia="仿宋" w:cs="仿宋"/>
          <w:color w:val="auto"/>
          <w:spacing w:val="8"/>
          <w:sz w:val="24"/>
          <w:szCs w:val="23"/>
        </w:rPr>
        <w:t>一)投标单位的姓名或者名称、地址、邮编、联系人及联系电话；</w:t>
      </w:r>
    </w:p>
    <w:p w14:paraId="5C4F8544">
      <w:pPr>
        <w:snapToGrid/>
        <w:spacing w:line="360" w:lineRule="auto"/>
        <w:ind w:firstLine="540" w:firstLineChars="200"/>
        <w:rPr>
          <w:rFonts w:ascii="仿宋" w:hAnsi="仿宋" w:eastAsia="仿宋" w:cs="仿宋"/>
          <w:color w:val="auto"/>
          <w:sz w:val="24"/>
          <w:szCs w:val="23"/>
        </w:rPr>
      </w:pPr>
      <w:r>
        <w:rPr>
          <w:rFonts w:hint="eastAsia" w:ascii="仿宋" w:hAnsi="仿宋" w:eastAsia="仿宋" w:cs="仿宋"/>
          <w:color w:val="auto"/>
          <w:spacing w:val="15"/>
          <w:sz w:val="24"/>
          <w:szCs w:val="23"/>
        </w:rPr>
        <w:t>(二)质疑项目的名称、编号</w:t>
      </w:r>
      <w:r>
        <w:rPr>
          <w:rFonts w:hint="eastAsia" w:ascii="仿宋" w:hAnsi="仿宋" w:eastAsia="仿宋" w:cs="仿宋"/>
          <w:color w:val="auto"/>
          <w:spacing w:val="14"/>
          <w:sz w:val="24"/>
          <w:szCs w:val="23"/>
        </w:rPr>
        <w:t>；</w:t>
      </w:r>
    </w:p>
    <w:p w14:paraId="6D319C68">
      <w:pPr>
        <w:snapToGrid/>
        <w:spacing w:line="360" w:lineRule="auto"/>
        <w:ind w:firstLine="532" w:firstLineChars="200"/>
        <w:rPr>
          <w:rFonts w:ascii="仿宋" w:hAnsi="仿宋" w:eastAsia="仿宋" w:cs="仿宋"/>
          <w:color w:val="auto"/>
          <w:sz w:val="24"/>
          <w:szCs w:val="23"/>
        </w:rPr>
      </w:pPr>
      <w:r>
        <w:rPr>
          <w:rFonts w:hint="eastAsia" w:ascii="仿宋" w:hAnsi="仿宋" w:eastAsia="仿宋" w:cs="仿宋"/>
          <w:color w:val="auto"/>
          <w:spacing w:val="13"/>
          <w:sz w:val="24"/>
          <w:szCs w:val="23"/>
        </w:rPr>
        <w:t>(三)具体、明确的质疑事项和与质疑事项相关的请求</w:t>
      </w:r>
      <w:r>
        <w:rPr>
          <w:rFonts w:hint="eastAsia" w:ascii="仿宋" w:hAnsi="仿宋" w:eastAsia="仿宋" w:cs="仿宋"/>
          <w:color w:val="auto"/>
          <w:spacing w:val="9"/>
          <w:sz w:val="24"/>
          <w:szCs w:val="23"/>
        </w:rPr>
        <w:t>；</w:t>
      </w:r>
    </w:p>
    <w:p w14:paraId="25D5AC1E">
      <w:pPr>
        <w:snapToGrid/>
        <w:spacing w:line="360" w:lineRule="auto"/>
        <w:ind w:firstLine="500" w:firstLineChars="200"/>
        <w:rPr>
          <w:rFonts w:ascii="仿宋" w:hAnsi="仿宋" w:eastAsia="仿宋" w:cs="仿宋"/>
          <w:color w:val="auto"/>
          <w:sz w:val="24"/>
          <w:szCs w:val="23"/>
        </w:rPr>
      </w:pPr>
      <w:r>
        <w:rPr>
          <w:rFonts w:hint="eastAsia" w:ascii="仿宋" w:hAnsi="仿宋" w:eastAsia="仿宋" w:cs="仿宋"/>
          <w:color w:val="auto"/>
          <w:spacing w:val="5"/>
          <w:sz w:val="24"/>
          <w:szCs w:val="23"/>
        </w:rPr>
        <w:t>(四)事实依据</w:t>
      </w:r>
      <w:r>
        <w:rPr>
          <w:rFonts w:hint="eastAsia" w:ascii="仿宋" w:hAnsi="仿宋" w:eastAsia="仿宋" w:cs="仿宋"/>
          <w:color w:val="auto"/>
          <w:spacing w:val="4"/>
          <w:sz w:val="24"/>
          <w:szCs w:val="23"/>
        </w:rPr>
        <w:t>；</w:t>
      </w:r>
    </w:p>
    <w:p w14:paraId="16466372">
      <w:pPr>
        <w:snapToGrid/>
        <w:spacing w:line="360" w:lineRule="auto"/>
        <w:ind w:firstLine="552" w:firstLineChars="200"/>
        <w:rPr>
          <w:rFonts w:ascii="仿宋" w:hAnsi="仿宋" w:eastAsia="仿宋" w:cs="仿宋"/>
          <w:color w:val="auto"/>
          <w:sz w:val="24"/>
          <w:szCs w:val="23"/>
        </w:rPr>
      </w:pPr>
      <w:r>
        <w:rPr>
          <w:rFonts w:hint="eastAsia" w:ascii="仿宋" w:hAnsi="仿宋" w:eastAsia="仿宋" w:cs="仿宋"/>
          <w:color w:val="auto"/>
          <w:spacing w:val="18"/>
          <w:sz w:val="24"/>
          <w:szCs w:val="23"/>
        </w:rPr>
        <w:t>(</w:t>
      </w:r>
      <w:r>
        <w:rPr>
          <w:rFonts w:hint="eastAsia" w:ascii="仿宋" w:hAnsi="仿宋" w:eastAsia="仿宋" w:cs="仿宋"/>
          <w:color w:val="auto"/>
          <w:spacing w:val="16"/>
          <w:sz w:val="24"/>
          <w:szCs w:val="23"/>
        </w:rPr>
        <w:t>五)必要的法律依据；</w:t>
      </w:r>
    </w:p>
    <w:p w14:paraId="66E30BD6">
      <w:pPr>
        <w:snapToGrid/>
        <w:spacing w:line="360" w:lineRule="auto"/>
        <w:ind w:firstLine="552" w:firstLineChars="200"/>
        <w:rPr>
          <w:rFonts w:ascii="仿宋" w:hAnsi="仿宋" w:eastAsia="仿宋" w:cs="仿宋"/>
          <w:color w:val="auto"/>
          <w:sz w:val="24"/>
          <w:szCs w:val="23"/>
        </w:rPr>
      </w:pPr>
      <w:r>
        <w:rPr>
          <w:rFonts w:hint="eastAsia" w:ascii="仿宋" w:hAnsi="仿宋" w:eastAsia="仿宋" w:cs="仿宋"/>
          <w:color w:val="auto"/>
          <w:spacing w:val="18"/>
          <w:sz w:val="24"/>
          <w:szCs w:val="23"/>
        </w:rPr>
        <w:t>(</w:t>
      </w:r>
      <w:r>
        <w:rPr>
          <w:rFonts w:hint="eastAsia" w:ascii="仿宋" w:hAnsi="仿宋" w:eastAsia="仿宋" w:cs="仿宋"/>
          <w:color w:val="auto"/>
          <w:spacing w:val="16"/>
          <w:sz w:val="24"/>
          <w:szCs w:val="23"/>
        </w:rPr>
        <w:t>六)提出质疑的日期。</w:t>
      </w:r>
    </w:p>
    <w:p w14:paraId="0D024976">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投标单位</w:t>
      </w:r>
      <w:r>
        <w:rPr>
          <w:rFonts w:hint="eastAsia" w:ascii="仿宋" w:hAnsi="仿宋" w:eastAsia="仿宋" w:cs="仿宋"/>
          <w:color w:val="auto"/>
          <w:spacing w:val="8"/>
          <w:sz w:val="24"/>
          <w:szCs w:val="23"/>
        </w:rPr>
        <w:t>为自然人的，应当由本人签字；投标单位为法人或者其他组织的，应当由法定代表人、</w:t>
      </w:r>
      <w:r>
        <w:rPr>
          <w:rFonts w:hint="eastAsia" w:ascii="仿宋" w:hAnsi="仿宋" w:eastAsia="仿宋" w:cs="仿宋"/>
          <w:color w:val="auto"/>
          <w:spacing w:val="16"/>
          <w:sz w:val="24"/>
          <w:szCs w:val="23"/>
        </w:rPr>
        <w:t>主要</w:t>
      </w:r>
      <w:r>
        <w:rPr>
          <w:rFonts w:hint="eastAsia" w:ascii="仿宋" w:hAnsi="仿宋" w:eastAsia="仿宋" w:cs="仿宋"/>
          <w:color w:val="auto"/>
          <w:spacing w:val="11"/>
          <w:sz w:val="24"/>
          <w:szCs w:val="23"/>
        </w:rPr>
        <w:t>负</w:t>
      </w:r>
      <w:r>
        <w:rPr>
          <w:rFonts w:hint="eastAsia" w:ascii="仿宋" w:hAnsi="仿宋" w:eastAsia="仿宋" w:cs="仿宋"/>
          <w:color w:val="auto"/>
          <w:spacing w:val="8"/>
          <w:sz w:val="24"/>
          <w:szCs w:val="23"/>
        </w:rPr>
        <w:t>责人，或者其授权代表签字或者盖章，并加盖公章。</w:t>
      </w:r>
    </w:p>
    <w:p w14:paraId="1112E558">
      <w:pPr>
        <w:snapToGrid/>
        <w:spacing w:line="360" w:lineRule="auto"/>
        <w:ind w:firstLine="524" w:firstLineChars="200"/>
        <w:outlineLvl w:val="2"/>
        <w:rPr>
          <w:rFonts w:ascii="仿宋" w:hAnsi="仿宋" w:eastAsia="仿宋" w:cs="仿宋"/>
          <w:color w:val="auto"/>
          <w:sz w:val="24"/>
          <w:szCs w:val="23"/>
        </w:rPr>
      </w:pPr>
      <w:r>
        <w:rPr>
          <w:rFonts w:hint="eastAsia" w:ascii="仿宋" w:hAnsi="仿宋" w:eastAsia="仿宋" w:cs="仿宋"/>
          <w:color w:val="auto"/>
          <w:spacing w:val="11"/>
          <w:position w:val="2"/>
          <w:sz w:val="24"/>
          <w:szCs w:val="23"/>
          <w14:textOutline w14:w="4356" w14:cap="sq" w14:cmpd="sng" w14:algn="ctr">
            <w14:solidFill>
              <w14:srgbClr w14:val="000000"/>
            </w14:solidFill>
            <w14:prstDash w14:val="solid"/>
            <w14:bevel/>
          </w14:textOutline>
        </w:rPr>
        <w:t>3</w:t>
      </w:r>
      <w:r>
        <w:rPr>
          <w:rFonts w:hint="eastAsia" w:ascii="仿宋" w:hAnsi="仿宋" w:eastAsia="仿宋" w:cs="仿宋"/>
          <w:color w:val="auto"/>
          <w:spacing w:val="8"/>
          <w:position w:val="2"/>
          <w:sz w:val="24"/>
          <w:szCs w:val="23"/>
          <w14:textOutline w14:w="4356" w14:cap="sq" w14:cmpd="sng" w14:algn="ctr">
            <w14:solidFill>
              <w14:srgbClr w14:val="000000"/>
            </w14:solidFill>
            <w14:prstDash w14:val="solid"/>
            <w14:bevel/>
          </w14:textOutline>
        </w:rPr>
        <w:t>7.质疑的审查和受理</w:t>
      </w:r>
    </w:p>
    <w:p w14:paraId="74C994B7">
      <w:pPr>
        <w:snapToGrid/>
        <w:spacing w:line="360" w:lineRule="auto"/>
        <w:ind w:firstLine="420" w:firstLineChars="154"/>
        <w:rPr>
          <w:rFonts w:ascii="仿宋" w:hAnsi="仿宋" w:eastAsia="仿宋" w:cs="仿宋"/>
          <w:color w:val="auto"/>
          <w:sz w:val="24"/>
          <w:szCs w:val="23"/>
        </w:rPr>
      </w:pPr>
      <w:r>
        <w:rPr>
          <w:rFonts w:hint="eastAsia" w:ascii="仿宋" w:hAnsi="仿宋" w:eastAsia="仿宋" w:cs="仿宋"/>
          <w:b/>
          <w:color w:val="auto"/>
          <w:spacing w:val="16"/>
          <w:sz w:val="24"/>
          <w:szCs w:val="23"/>
        </w:rPr>
        <w:t>37.1</w:t>
      </w:r>
      <w:r>
        <w:rPr>
          <w:rFonts w:hint="eastAsia" w:ascii="仿宋" w:hAnsi="仿宋" w:eastAsia="仿宋" w:cs="仿宋"/>
          <w:b/>
          <w:color w:val="auto"/>
          <w:spacing w:val="8"/>
          <w:sz w:val="24"/>
          <w:szCs w:val="23"/>
        </w:rPr>
        <w:t>采购方在收到质疑函后应当及时审查是否符合质疑受理条件，对符合质疑受理条件的，及时予以受理。</w:t>
      </w:r>
    </w:p>
    <w:p w14:paraId="25BBDB8B">
      <w:pPr>
        <w:snapToGrid/>
        <w:spacing w:line="360" w:lineRule="auto"/>
        <w:ind w:firstLine="420" w:firstLineChars="154"/>
        <w:rPr>
          <w:rFonts w:ascii="仿宋" w:hAnsi="仿宋" w:eastAsia="仿宋" w:cs="仿宋"/>
          <w:b/>
          <w:color w:val="auto"/>
          <w:sz w:val="24"/>
          <w:szCs w:val="23"/>
        </w:rPr>
      </w:pPr>
      <w:r>
        <w:rPr>
          <w:rFonts w:hint="eastAsia" w:ascii="仿宋" w:hAnsi="仿宋" w:eastAsia="仿宋" w:cs="仿宋"/>
          <w:b/>
          <w:color w:val="auto"/>
          <w:spacing w:val="16"/>
          <w:sz w:val="24"/>
          <w:szCs w:val="23"/>
        </w:rPr>
        <w:t>3</w:t>
      </w:r>
      <w:r>
        <w:rPr>
          <w:rFonts w:hint="eastAsia" w:ascii="仿宋" w:hAnsi="仿宋" w:eastAsia="仿宋" w:cs="仿宋"/>
          <w:b/>
          <w:color w:val="auto"/>
          <w:spacing w:val="9"/>
          <w:sz w:val="24"/>
          <w:szCs w:val="23"/>
        </w:rPr>
        <w:t>7</w:t>
      </w:r>
      <w:r>
        <w:rPr>
          <w:rFonts w:hint="eastAsia" w:ascii="仿宋" w:hAnsi="仿宋" w:eastAsia="仿宋" w:cs="仿宋"/>
          <w:b/>
          <w:color w:val="auto"/>
          <w:spacing w:val="8"/>
          <w:sz w:val="24"/>
          <w:szCs w:val="23"/>
        </w:rPr>
        <w:t>.2对不符合质疑受理条件的，分别按照下列不同情形予以处理：</w:t>
      </w:r>
    </w:p>
    <w:p w14:paraId="1280B168">
      <w:pPr>
        <w:snapToGrid/>
        <w:spacing w:line="360" w:lineRule="auto"/>
        <w:ind w:firstLine="400" w:firstLineChars="154"/>
        <w:rPr>
          <w:rFonts w:ascii="仿宋" w:hAnsi="仿宋" w:eastAsia="仿宋" w:cs="仿宋"/>
          <w:color w:val="auto"/>
          <w:sz w:val="24"/>
          <w:szCs w:val="23"/>
        </w:rPr>
      </w:pPr>
      <w:r>
        <w:rPr>
          <w:rFonts w:hint="eastAsia" w:ascii="仿宋" w:hAnsi="仿宋" w:eastAsia="仿宋" w:cs="仿宋"/>
          <w:color w:val="auto"/>
          <w:spacing w:val="10"/>
          <w:sz w:val="24"/>
          <w:szCs w:val="23"/>
        </w:rPr>
        <w:t>(</w:t>
      </w:r>
      <w:r>
        <w:rPr>
          <w:rFonts w:hint="eastAsia" w:ascii="仿宋" w:hAnsi="仿宋" w:eastAsia="仿宋" w:cs="仿宋"/>
          <w:color w:val="auto"/>
          <w:spacing w:val="9"/>
          <w:sz w:val="24"/>
          <w:szCs w:val="23"/>
        </w:rPr>
        <w:t>一)质疑函内容不符合规定的，告知质疑人进行修改并重新提出质疑。修改后质疑事项仍</w:t>
      </w:r>
      <w:r>
        <w:rPr>
          <w:rFonts w:hint="eastAsia" w:ascii="仿宋" w:hAnsi="仿宋" w:eastAsia="仿宋" w:cs="仿宋"/>
          <w:color w:val="auto"/>
          <w:spacing w:val="11"/>
          <w:sz w:val="24"/>
          <w:szCs w:val="23"/>
        </w:rPr>
        <w:t>不</w:t>
      </w:r>
      <w:r>
        <w:rPr>
          <w:rFonts w:hint="eastAsia" w:ascii="仿宋" w:hAnsi="仿宋" w:eastAsia="仿宋" w:cs="仿宋"/>
          <w:color w:val="auto"/>
          <w:spacing w:val="9"/>
          <w:sz w:val="24"/>
          <w:szCs w:val="23"/>
        </w:rPr>
        <w:t>具体、不明确或者最终递交质疑函的时间超过质疑法定期限的，不予受理；</w:t>
      </w:r>
    </w:p>
    <w:p w14:paraId="0D73C7BE">
      <w:pPr>
        <w:snapToGrid/>
        <w:spacing w:line="360" w:lineRule="auto"/>
        <w:ind w:firstLine="443" w:firstLineChars="154"/>
        <w:rPr>
          <w:rFonts w:ascii="仿宋" w:hAnsi="仿宋" w:eastAsia="仿宋" w:cs="仿宋"/>
          <w:color w:val="auto"/>
          <w:sz w:val="24"/>
          <w:szCs w:val="23"/>
        </w:rPr>
      </w:pPr>
      <w:r>
        <w:rPr>
          <w:rFonts w:hint="eastAsia" w:ascii="仿宋" w:hAnsi="仿宋" w:eastAsia="仿宋" w:cs="仿宋"/>
          <w:color w:val="auto"/>
          <w:spacing w:val="24"/>
          <w:sz w:val="24"/>
          <w:szCs w:val="23"/>
        </w:rPr>
        <w:t>(</w:t>
      </w:r>
      <w:r>
        <w:rPr>
          <w:rFonts w:hint="eastAsia" w:ascii="仿宋" w:hAnsi="仿宋" w:eastAsia="仿宋" w:cs="仿宋"/>
          <w:color w:val="auto"/>
          <w:spacing w:val="20"/>
          <w:sz w:val="24"/>
          <w:szCs w:val="23"/>
        </w:rPr>
        <w:t>二</w:t>
      </w:r>
      <w:r>
        <w:rPr>
          <w:rFonts w:hint="eastAsia" w:ascii="仿宋" w:hAnsi="仿宋" w:eastAsia="仿宋" w:cs="仿宋"/>
          <w:color w:val="auto"/>
          <w:spacing w:val="12"/>
          <w:sz w:val="24"/>
          <w:szCs w:val="23"/>
        </w:rPr>
        <w:t>)质疑主体不符合有关规定的，告知质疑人不予受理；</w:t>
      </w:r>
    </w:p>
    <w:p w14:paraId="114BD114">
      <w:pPr>
        <w:snapToGrid/>
        <w:spacing w:line="360" w:lineRule="auto"/>
        <w:ind w:firstLine="443" w:firstLineChars="154"/>
        <w:rPr>
          <w:rFonts w:ascii="仿宋" w:hAnsi="仿宋" w:eastAsia="仿宋" w:cs="仿宋"/>
          <w:color w:val="auto"/>
          <w:sz w:val="24"/>
          <w:szCs w:val="23"/>
        </w:rPr>
      </w:pPr>
      <w:r>
        <w:rPr>
          <w:rFonts w:hint="eastAsia" w:ascii="仿宋" w:hAnsi="仿宋" w:eastAsia="仿宋" w:cs="仿宋"/>
          <w:color w:val="auto"/>
          <w:spacing w:val="24"/>
          <w:sz w:val="24"/>
          <w:szCs w:val="23"/>
        </w:rPr>
        <w:t>(</w:t>
      </w:r>
      <w:r>
        <w:rPr>
          <w:rFonts w:hint="eastAsia" w:ascii="仿宋" w:hAnsi="仿宋" w:eastAsia="仿宋" w:cs="仿宋"/>
          <w:color w:val="auto"/>
          <w:spacing w:val="18"/>
          <w:sz w:val="24"/>
          <w:szCs w:val="23"/>
        </w:rPr>
        <w:t>三</w:t>
      </w:r>
      <w:r>
        <w:rPr>
          <w:rFonts w:hint="eastAsia" w:ascii="仿宋" w:hAnsi="仿宋" w:eastAsia="仿宋" w:cs="仿宋"/>
          <w:color w:val="auto"/>
          <w:spacing w:val="12"/>
          <w:sz w:val="24"/>
          <w:szCs w:val="23"/>
        </w:rPr>
        <w:t>)超过质疑法定期限提出质疑的，告知质疑人不予受理；</w:t>
      </w:r>
    </w:p>
    <w:p w14:paraId="713BB976">
      <w:pPr>
        <w:snapToGrid/>
        <w:spacing w:line="360" w:lineRule="auto"/>
        <w:ind w:firstLine="418" w:firstLineChars="154"/>
        <w:rPr>
          <w:rFonts w:ascii="仿宋" w:hAnsi="仿宋" w:eastAsia="仿宋" w:cs="仿宋"/>
          <w:color w:val="auto"/>
          <w:sz w:val="24"/>
          <w:szCs w:val="23"/>
        </w:rPr>
      </w:pPr>
      <w:r>
        <w:rPr>
          <w:rFonts w:hint="eastAsia" w:ascii="仿宋" w:hAnsi="仿宋" w:eastAsia="仿宋" w:cs="仿宋"/>
          <w:color w:val="auto"/>
          <w:spacing w:val="16"/>
          <w:sz w:val="24"/>
          <w:szCs w:val="23"/>
        </w:rPr>
        <w:t>(四</w:t>
      </w:r>
      <w:r>
        <w:rPr>
          <w:rFonts w:hint="eastAsia" w:ascii="仿宋" w:hAnsi="仿宋" w:eastAsia="仿宋" w:cs="仿宋"/>
          <w:color w:val="auto"/>
          <w:spacing w:val="9"/>
          <w:sz w:val="24"/>
          <w:szCs w:val="23"/>
        </w:rPr>
        <w:t>)</w:t>
      </w:r>
      <w:r>
        <w:rPr>
          <w:rFonts w:hint="eastAsia" w:ascii="仿宋" w:hAnsi="仿宋" w:eastAsia="仿宋" w:cs="仿宋"/>
          <w:color w:val="auto"/>
          <w:spacing w:val="8"/>
          <w:sz w:val="24"/>
          <w:szCs w:val="23"/>
        </w:rPr>
        <w:t>对不属于可以提出质疑的政府采购事项提出质疑的，告知质疑人不予受理；</w:t>
      </w:r>
    </w:p>
    <w:p w14:paraId="205E8D05">
      <w:pPr>
        <w:snapToGrid/>
        <w:spacing w:line="360" w:lineRule="auto"/>
        <w:ind w:firstLine="406" w:firstLineChars="154"/>
        <w:rPr>
          <w:rFonts w:ascii="仿宋" w:hAnsi="仿宋" w:eastAsia="仿宋" w:cs="仿宋"/>
          <w:color w:val="auto"/>
          <w:sz w:val="24"/>
          <w:szCs w:val="23"/>
        </w:rPr>
      </w:pPr>
      <w:r>
        <w:rPr>
          <w:rFonts w:hint="eastAsia" w:ascii="仿宋" w:hAnsi="仿宋" w:eastAsia="仿宋" w:cs="仿宋"/>
          <w:color w:val="auto"/>
          <w:spacing w:val="12"/>
          <w:sz w:val="24"/>
          <w:szCs w:val="23"/>
        </w:rPr>
        <w:t>(五)质疑不属于本项目采购方管辖的，告知质疑人向有管辖权的采购人提出质疑;</w:t>
      </w:r>
    </w:p>
    <w:p w14:paraId="777D2B46">
      <w:pPr>
        <w:snapToGrid/>
        <w:spacing w:line="360" w:lineRule="auto"/>
        <w:ind w:firstLine="409" w:firstLineChars="154"/>
        <w:rPr>
          <w:rFonts w:ascii="仿宋" w:hAnsi="仿宋" w:eastAsia="仿宋" w:cs="仿宋"/>
          <w:color w:val="auto"/>
          <w:sz w:val="24"/>
          <w:szCs w:val="23"/>
        </w:rPr>
      </w:pPr>
      <w:r>
        <w:rPr>
          <w:rFonts w:hint="eastAsia" w:ascii="仿宋" w:hAnsi="仿宋" w:eastAsia="仿宋" w:cs="仿宋"/>
          <w:color w:val="auto"/>
          <w:spacing w:val="13"/>
          <w:sz w:val="24"/>
          <w:szCs w:val="23"/>
        </w:rPr>
        <w:t>(六)质疑不符合其他条件的，告知质疑人不予受理</w:t>
      </w:r>
      <w:r>
        <w:rPr>
          <w:rFonts w:hint="eastAsia" w:ascii="仿宋" w:hAnsi="仿宋" w:eastAsia="仿宋" w:cs="仿宋"/>
          <w:color w:val="auto"/>
          <w:spacing w:val="12"/>
          <w:sz w:val="24"/>
          <w:szCs w:val="23"/>
        </w:rPr>
        <w:t>。</w:t>
      </w:r>
    </w:p>
    <w:p w14:paraId="755D031E">
      <w:pPr>
        <w:snapToGrid/>
        <w:spacing w:line="360" w:lineRule="auto"/>
        <w:ind w:firstLine="524" w:firstLineChars="200"/>
        <w:rPr>
          <w:rFonts w:ascii="仿宋" w:hAnsi="仿宋" w:eastAsia="仿宋" w:cs="仿宋"/>
          <w:color w:val="auto"/>
          <w:sz w:val="24"/>
          <w:szCs w:val="23"/>
        </w:rPr>
      </w:pPr>
      <w:r>
        <w:rPr>
          <w:rFonts w:hint="eastAsia" w:ascii="仿宋" w:hAnsi="仿宋" w:eastAsia="仿宋" w:cs="仿宋"/>
          <w:color w:val="auto"/>
          <w:spacing w:val="11"/>
          <w:position w:val="2"/>
          <w:sz w:val="24"/>
          <w:szCs w:val="23"/>
          <w14:textOutline w14:w="4356" w14:cap="sq" w14:cmpd="sng" w14:algn="ctr">
            <w14:solidFill>
              <w14:srgbClr w14:val="000000"/>
            </w14:solidFill>
            <w14:prstDash w14:val="solid"/>
            <w14:bevel/>
          </w14:textOutline>
        </w:rPr>
        <w:t>3</w:t>
      </w:r>
      <w:r>
        <w:rPr>
          <w:rFonts w:hint="eastAsia" w:ascii="仿宋" w:hAnsi="仿宋" w:eastAsia="仿宋" w:cs="仿宋"/>
          <w:color w:val="auto"/>
          <w:spacing w:val="8"/>
          <w:position w:val="2"/>
          <w:sz w:val="24"/>
          <w:szCs w:val="23"/>
          <w14:textOutline w14:w="4356" w14:cap="sq" w14:cmpd="sng" w14:algn="ctr">
            <w14:solidFill>
              <w14:srgbClr w14:val="000000"/>
            </w14:solidFill>
            <w14:prstDash w14:val="solid"/>
            <w14:bevel/>
          </w14:textOutline>
        </w:rPr>
        <w:t>8.质疑的处理和答复</w:t>
      </w:r>
    </w:p>
    <w:p w14:paraId="228265CC">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3</w:t>
      </w:r>
      <w:r>
        <w:rPr>
          <w:rFonts w:hint="eastAsia" w:ascii="仿宋" w:hAnsi="仿宋" w:eastAsia="仿宋" w:cs="仿宋"/>
          <w:color w:val="auto"/>
          <w:spacing w:val="7"/>
          <w:sz w:val="24"/>
          <w:szCs w:val="23"/>
        </w:rPr>
        <w:t>8</w:t>
      </w:r>
      <w:r>
        <w:rPr>
          <w:rFonts w:hint="eastAsia" w:ascii="仿宋" w:hAnsi="仿宋" w:eastAsia="仿宋" w:cs="仿宋"/>
          <w:color w:val="auto"/>
          <w:spacing w:val="5"/>
          <w:sz w:val="24"/>
          <w:szCs w:val="23"/>
        </w:rPr>
        <w:t>.1采购方受理质疑后，将及时把质疑函发送给被质疑人，并要求其在一定限期人提交书面答复，</w:t>
      </w:r>
      <w:r>
        <w:rPr>
          <w:rFonts w:hint="eastAsia" w:ascii="仿宋" w:hAnsi="仿宋" w:eastAsia="仿宋" w:cs="仿宋"/>
          <w:color w:val="auto"/>
          <w:spacing w:val="7"/>
          <w:sz w:val="24"/>
          <w:szCs w:val="23"/>
        </w:rPr>
        <w:t>同时提供有关证据、依据和相关材料</w:t>
      </w:r>
      <w:r>
        <w:rPr>
          <w:rFonts w:hint="eastAsia" w:ascii="仿宋" w:hAnsi="仿宋" w:eastAsia="仿宋" w:cs="仿宋"/>
          <w:color w:val="auto"/>
          <w:spacing w:val="3"/>
          <w:sz w:val="24"/>
          <w:szCs w:val="23"/>
        </w:rPr>
        <w:t>。</w:t>
      </w:r>
    </w:p>
    <w:p w14:paraId="5375EDDB">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38.2</w:t>
      </w:r>
      <w:r>
        <w:rPr>
          <w:rFonts w:hint="eastAsia" w:ascii="仿宋" w:hAnsi="仿宋" w:eastAsia="仿宋" w:cs="仿宋"/>
          <w:color w:val="auto"/>
          <w:spacing w:val="8"/>
          <w:sz w:val="24"/>
          <w:szCs w:val="23"/>
        </w:rPr>
        <w:t>对于质疑事项中涉及的问题较多、情况比较复杂的，为了全面查清事实、取得充分的证据，</w:t>
      </w:r>
      <w:r>
        <w:rPr>
          <w:rFonts w:hint="eastAsia" w:ascii="仿宋" w:hAnsi="仿宋" w:eastAsia="仿宋" w:cs="仿宋"/>
          <w:color w:val="auto"/>
          <w:spacing w:val="9"/>
          <w:sz w:val="24"/>
          <w:szCs w:val="23"/>
        </w:rPr>
        <w:t>采购方认为有必要时，可以进行调查取证或者组织质证</w:t>
      </w:r>
      <w:r>
        <w:rPr>
          <w:rFonts w:hint="eastAsia" w:ascii="仿宋" w:hAnsi="仿宋" w:eastAsia="仿宋" w:cs="仿宋"/>
          <w:color w:val="auto"/>
          <w:spacing w:val="6"/>
          <w:sz w:val="24"/>
          <w:szCs w:val="23"/>
        </w:rPr>
        <w:t>。</w:t>
      </w:r>
    </w:p>
    <w:p w14:paraId="54DFA552">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38.</w:t>
      </w:r>
      <w:r>
        <w:rPr>
          <w:rFonts w:hint="eastAsia" w:ascii="仿宋" w:hAnsi="仿宋" w:eastAsia="仿宋" w:cs="仿宋"/>
          <w:color w:val="auto"/>
          <w:spacing w:val="11"/>
          <w:sz w:val="24"/>
          <w:szCs w:val="23"/>
        </w:rPr>
        <w:t>3</w:t>
      </w:r>
      <w:r>
        <w:rPr>
          <w:rFonts w:hint="eastAsia" w:ascii="仿宋" w:hAnsi="仿宋" w:eastAsia="仿宋" w:cs="仿宋"/>
          <w:color w:val="auto"/>
          <w:spacing w:val="8"/>
          <w:sz w:val="24"/>
          <w:szCs w:val="23"/>
        </w:rPr>
        <w:t>对评审过程、成交结果提出质疑的，采购方可以组织原评审委员会协助答复质疑。</w:t>
      </w:r>
    </w:p>
    <w:p w14:paraId="3D2F3552">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38</w:t>
      </w:r>
      <w:r>
        <w:rPr>
          <w:rFonts w:hint="eastAsia" w:ascii="仿宋" w:hAnsi="仿宋" w:eastAsia="仿宋" w:cs="仿宋"/>
          <w:color w:val="auto"/>
          <w:spacing w:val="9"/>
          <w:sz w:val="24"/>
          <w:szCs w:val="23"/>
        </w:rPr>
        <w:t>.</w:t>
      </w:r>
      <w:r>
        <w:rPr>
          <w:rFonts w:hint="eastAsia" w:ascii="仿宋" w:hAnsi="仿宋" w:eastAsia="仿宋" w:cs="仿宋"/>
          <w:color w:val="auto"/>
          <w:spacing w:val="8"/>
          <w:sz w:val="24"/>
          <w:szCs w:val="23"/>
        </w:rPr>
        <w:t>4质疑处理过程中，质疑人书面申请撤回质疑的，将终止质疑处理程序。</w:t>
      </w:r>
    </w:p>
    <w:p w14:paraId="5797C785">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38.5</w:t>
      </w:r>
      <w:r>
        <w:rPr>
          <w:rFonts w:hint="eastAsia" w:ascii="仿宋" w:hAnsi="仿宋" w:eastAsia="仿宋" w:cs="仿宋"/>
          <w:color w:val="auto"/>
          <w:spacing w:val="8"/>
          <w:sz w:val="24"/>
          <w:szCs w:val="23"/>
        </w:rPr>
        <w:t>质疑人拒绝配合采购方依法对质疑进行调查处理的，采购方将按质疑人自动撤回质疑处理；</w:t>
      </w:r>
      <w:r>
        <w:rPr>
          <w:rFonts w:hint="eastAsia" w:ascii="仿宋" w:hAnsi="仿宋" w:eastAsia="仿宋" w:cs="仿宋"/>
          <w:color w:val="auto"/>
          <w:spacing w:val="18"/>
          <w:sz w:val="24"/>
          <w:szCs w:val="23"/>
        </w:rPr>
        <w:t>被</w:t>
      </w:r>
      <w:r>
        <w:rPr>
          <w:rFonts w:hint="eastAsia" w:ascii="仿宋" w:hAnsi="仿宋" w:eastAsia="仿宋" w:cs="仿宋"/>
          <w:color w:val="auto"/>
          <w:spacing w:val="12"/>
          <w:sz w:val="24"/>
          <w:szCs w:val="23"/>
        </w:rPr>
        <w:t>质</w:t>
      </w:r>
      <w:r>
        <w:rPr>
          <w:rFonts w:hint="eastAsia" w:ascii="仿宋" w:hAnsi="仿宋" w:eastAsia="仿宋" w:cs="仿宋"/>
          <w:color w:val="auto"/>
          <w:spacing w:val="9"/>
          <w:sz w:val="24"/>
          <w:szCs w:val="23"/>
        </w:rPr>
        <w:t>疑人拒绝配合采购方依法对质疑进行调查处理的，采购方将视同其认可质疑事项。</w:t>
      </w:r>
    </w:p>
    <w:p w14:paraId="112E2178">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38.6</w:t>
      </w:r>
      <w:r>
        <w:rPr>
          <w:rFonts w:hint="eastAsia" w:ascii="仿宋" w:hAnsi="仿宋" w:eastAsia="仿宋" w:cs="仿宋"/>
          <w:color w:val="auto"/>
          <w:spacing w:val="8"/>
          <w:sz w:val="24"/>
          <w:szCs w:val="23"/>
        </w:rPr>
        <w:t>采购方将在正式受理质疑后7个工作日内作出答复，但处理质疑需要进行调查取证、组织</w:t>
      </w:r>
      <w:r>
        <w:rPr>
          <w:rFonts w:hint="eastAsia" w:ascii="仿宋" w:hAnsi="仿宋" w:eastAsia="仿宋" w:cs="仿宋"/>
          <w:color w:val="auto"/>
          <w:spacing w:val="18"/>
          <w:sz w:val="24"/>
          <w:szCs w:val="23"/>
        </w:rPr>
        <w:t>专</w:t>
      </w:r>
      <w:r>
        <w:rPr>
          <w:rFonts w:hint="eastAsia" w:ascii="仿宋" w:hAnsi="仿宋" w:eastAsia="仿宋" w:cs="仿宋"/>
          <w:color w:val="auto"/>
          <w:spacing w:val="9"/>
          <w:sz w:val="24"/>
          <w:szCs w:val="23"/>
        </w:rPr>
        <w:t>家评审、质疑人及被质疑人提交或补正材料等所需时间，不计算在质疑处理期限内。</w:t>
      </w:r>
    </w:p>
    <w:p w14:paraId="05D2F414">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38.7</w:t>
      </w:r>
      <w:r>
        <w:rPr>
          <w:rFonts w:hint="eastAsia" w:ascii="仿宋" w:hAnsi="仿宋" w:eastAsia="仿宋" w:cs="仿宋"/>
          <w:color w:val="auto"/>
          <w:spacing w:val="8"/>
          <w:sz w:val="24"/>
          <w:szCs w:val="23"/>
        </w:rPr>
        <w:t>采购方经调查、论证、核实，认定质疑不能成立的，继续开展采购活动；认定质疑成立的，按</w:t>
      </w:r>
      <w:r>
        <w:rPr>
          <w:rFonts w:hint="eastAsia" w:ascii="仿宋" w:hAnsi="仿宋" w:eastAsia="仿宋" w:cs="仿宋"/>
          <w:color w:val="auto"/>
          <w:spacing w:val="7"/>
          <w:sz w:val="24"/>
          <w:szCs w:val="23"/>
        </w:rPr>
        <w:t>照以下情况处理：</w:t>
      </w:r>
    </w:p>
    <w:p w14:paraId="54CC8A1B">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w:t>
      </w:r>
      <w:r>
        <w:rPr>
          <w:rFonts w:hint="eastAsia" w:ascii="仿宋" w:hAnsi="仿宋" w:eastAsia="仿宋" w:cs="仿宋"/>
          <w:color w:val="auto"/>
          <w:spacing w:val="9"/>
          <w:sz w:val="24"/>
          <w:szCs w:val="23"/>
        </w:rPr>
        <w:t>一)对采购文件提出的质疑未对成交结果构成影响的，继续开展采购活动；对成交结果构</w:t>
      </w:r>
      <w:r>
        <w:rPr>
          <w:rFonts w:hint="eastAsia" w:ascii="仿宋" w:hAnsi="仿宋" w:eastAsia="仿宋" w:cs="仿宋"/>
          <w:color w:val="auto"/>
          <w:spacing w:val="18"/>
          <w:sz w:val="24"/>
          <w:szCs w:val="23"/>
        </w:rPr>
        <w:t>成</w:t>
      </w:r>
      <w:r>
        <w:rPr>
          <w:rFonts w:hint="eastAsia" w:ascii="仿宋" w:hAnsi="仿宋" w:eastAsia="仿宋" w:cs="仿宋"/>
          <w:color w:val="auto"/>
          <w:spacing w:val="15"/>
          <w:sz w:val="24"/>
          <w:szCs w:val="23"/>
        </w:rPr>
        <w:t>影</w:t>
      </w:r>
      <w:r>
        <w:rPr>
          <w:rFonts w:hint="eastAsia" w:ascii="仿宋" w:hAnsi="仿宋" w:eastAsia="仿宋" w:cs="仿宋"/>
          <w:color w:val="auto"/>
          <w:spacing w:val="9"/>
          <w:sz w:val="24"/>
          <w:szCs w:val="23"/>
        </w:rPr>
        <w:t>响但依法通过澄清或者修改可以继续开展采购活动的，澄清或者修改采购文件后继续开展采购活动，否则应当修改采购文件后重新开展采购活动</w:t>
      </w:r>
      <w:r>
        <w:rPr>
          <w:rFonts w:hint="eastAsia" w:ascii="仿宋" w:hAnsi="仿宋" w:eastAsia="仿宋" w:cs="仿宋"/>
          <w:color w:val="auto"/>
          <w:spacing w:val="8"/>
          <w:sz w:val="24"/>
          <w:szCs w:val="23"/>
        </w:rPr>
        <w:t>。</w:t>
      </w:r>
    </w:p>
    <w:p w14:paraId="61489C7E">
      <w:pPr>
        <w:snapToGrid/>
        <w:spacing w:line="360" w:lineRule="auto"/>
        <w:ind w:firstLine="536" w:firstLineChars="200"/>
        <w:rPr>
          <w:rFonts w:ascii="仿宋" w:hAnsi="仿宋" w:eastAsia="仿宋" w:cs="仿宋"/>
          <w:color w:val="auto"/>
          <w:spacing w:val="8"/>
          <w:sz w:val="24"/>
          <w:szCs w:val="23"/>
        </w:rPr>
      </w:pPr>
      <w:r>
        <w:rPr>
          <w:rFonts w:hint="eastAsia" w:ascii="仿宋" w:hAnsi="仿宋" w:eastAsia="仿宋" w:cs="仿宋"/>
          <w:color w:val="auto"/>
          <w:spacing w:val="14"/>
          <w:sz w:val="24"/>
          <w:szCs w:val="23"/>
        </w:rPr>
        <w:t>(</w:t>
      </w:r>
      <w:r>
        <w:rPr>
          <w:rFonts w:hint="eastAsia" w:ascii="仿宋" w:hAnsi="仿宋" w:eastAsia="仿宋" w:cs="仿宋"/>
          <w:color w:val="auto"/>
          <w:spacing w:val="12"/>
          <w:sz w:val="24"/>
          <w:szCs w:val="23"/>
        </w:rPr>
        <w:t>二)对采购过程、成交结果提出的质疑未对成交结果构成影响的，继续开展采购活动；对</w:t>
      </w:r>
      <w:r>
        <w:rPr>
          <w:rFonts w:hint="eastAsia" w:ascii="仿宋" w:hAnsi="仿宋" w:eastAsia="仿宋" w:cs="仿宋"/>
          <w:color w:val="auto"/>
          <w:spacing w:val="15"/>
          <w:sz w:val="24"/>
          <w:szCs w:val="23"/>
        </w:rPr>
        <w:t>成</w:t>
      </w:r>
      <w:r>
        <w:rPr>
          <w:rFonts w:hint="eastAsia" w:ascii="仿宋" w:hAnsi="仿宋" w:eastAsia="仿宋" w:cs="仿宋"/>
          <w:color w:val="auto"/>
          <w:spacing w:val="9"/>
          <w:sz w:val="24"/>
          <w:szCs w:val="23"/>
        </w:rPr>
        <w:t>交结果构成影响但合格报价方仍不少于3家时，依法从合格的成交候选人中另行确定成</w:t>
      </w:r>
      <w:r>
        <w:rPr>
          <w:rFonts w:hint="eastAsia" w:ascii="仿宋" w:hAnsi="仿宋" w:eastAsia="仿宋" w:cs="仿宋"/>
          <w:color w:val="auto"/>
          <w:spacing w:val="12"/>
          <w:sz w:val="24"/>
          <w:szCs w:val="23"/>
        </w:rPr>
        <w:t>交</w:t>
      </w:r>
      <w:r>
        <w:rPr>
          <w:rFonts w:hint="eastAsia" w:ascii="仿宋" w:hAnsi="仿宋" w:eastAsia="仿宋" w:cs="仿宋"/>
          <w:color w:val="auto"/>
          <w:spacing w:val="8"/>
          <w:sz w:val="24"/>
          <w:szCs w:val="23"/>
        </w:rPr>
        <w:t>报价方，否则将重新开展采购活动。</w:t>
      </w:r>
    </w:p>
    <w:p w14:paraId="482AA911">
      <w:pPr>
        <w:snapToGrid/>
        <w:spacing w:line="360" w:lineRule="auto"/>
        <w:ind w:firstLine="516" w:firstLineChars="200"/>
        <w:rPr>
          <w:rFonts w:ascii="仿宋" w:hAnsi="仿宋" w:eastAsia="仿宋" w:cs="仿宋"/>
          <w:color w:val="auto"/>
          <w:spacing w:val="9"/>
          <w:sz w:val="24"/>
          <w:szCs w:val="23"/>
        </w:rPr>
      </w:pPr>
      <w:r>
        <w:rPr>
          <w:rFonts w:hint="eastAsia" w:ascii="仿宋" w:hAnsi="仿宋" w:eastAsia="仿宋" w:cs="仿宋"/>
          <w:color w:val="auto"/>
          <w:spacing w:val="9"/>
          <w:sz w:val="24"/>
          <w:szCs w:val="23"/>
        </w:rPr>
        <w:t>38.8采购方将书面答复质疑，质疑答复包括下列内容：</w:t>
      </w:r>
    </w:p>
    <w:p w14:paraId="5C40711A">
      <w:pPr>
        <w:snapToGrid/>
        <w:spacing w:line="360" w:lineRule="auto"/>
        <w:ind w:firstLine="516" w:firstLineChars="200"/>
        <w:rPr>
          <w:rFonts w:ascii="仿宋" w:hAnsi="仿宋" w:eastAsia="仿宋" w:cs="仿宋"/>
          <w:color w:val="auto"/>
          <w:spacing w:val="9"/>
          <w:sz w:val="24"/>
          <w:szCs w:val="23"/>
        </w:rPr>
      </w:pPr>
      <w:r>
        <w:rPr>
          <w:rFonts w:hint="eastAsia" w:ascii="仿宋" w:hAnsi="仿宋" w:eastAsia="仿宋" w:cs="仿宋"/>
          <w:color w:val="auto"/>
          <w:spacing w:val="9"/>
          <w:sz w:val="24"/>
          <w:szCs w:val="23"/>
        </w:rPr>
        <w:t>(一)质疑人名称；</w:t>
      </w:r>
    </w:p>
    <w:p w14:paraId="0157EEB5">
      <w:pPr>
        <w:snapToGrid/>
        <w:spacing w:line="360" w:lineRule="auto"/>
        <w:ind w:firstLine="516" w:firstLineChars="200"/>
        <w:rPr>
          <w:rFonts w:ascii="仿宋" w:hAnsi="仿宋" w:eastAsia="仿宋" w:cs="仿宋"/>
          <w:color w:val="auto"/>
          <w:spacing w:val="9"/>
          <w:sz w:val="24"/>
          <w:szCs w:val="23"/>
        </w:rPr>
      </w:pPr>
      <w:r>
        <w:rPr>
          <w:rFonts w:hint="eastAsia" w:ascii="仿宋" w:hAnsi="仿宋" w:eastAsia="仿宋" w:cs="仿宋"/>
          <w:color w:val="auto"/>
          <w:spacing w:val="9"/>
          <w:sz w:val="24"/>
          <w:szCs w:val="23"/>
        </w:rPr>
        <w:t>(二)收到质疑函的日期、质疑项目名称及编号;</w:t>
      </w:r>
    </w:p>
    <w:p w14:paraId="20E550A9">
      <w:pPr>
        <w:snapToGrid/>
        <w:spacing w:line="360" w:lineRule="auto"/>
        <w:ind w:firstLine="516" w:firstLineChars="200"/>
        <w:rPr>
          <w:rFonts w:ascii="仿宋" w:hAnsi="仿宋" w:eastAsia="仿宋" w:cs="仿宋"/>
          <w:color w:val="auto"/>
          <w:spacing w:val="9"/>
          <w:sz w:val="24"/>
          <w:szCs w:val="23"/>
        </w:rPr>
      </w:pPr>
      <w:r>
        <w:rPr>
          <w:rFonts w:hint="eastAsia" w:ascii="仿宋" w:hAnsi="仿宋" w:eastAsia="仿宋" w:cs="仿宋"/>
          <w:color w:val="auto"/>
          <w:spacing w:val="9"/>
          <w:sz w:val="24"/>
          <w:szCs w:val="23"/>
        </w:rPr>
        <w:t>(三)质疑事项、质疑答复的具体内容、事实依据和法律依据；</w:t>
      </w:r>
    </w:p>
    <w:p w14:paraId="1C2323E7">
      <w:pPr>
        <w:snapToGrid/>
        <w:spacing w:line="360" w:lineRule="auto"/>
        <w:ind w:firstLine="516" w:firstLineChars="200"/>
        <w:rPr>
          <w:rFonts w:ascii="仿宋" w:hAnsi="仿宋" w:eastAsia="仿宋" w:cs="仿宋"/>
          <w:color w:val="auto"/>
          <w:spacing w:val="9"/>
          <w:sz w:val="24"/>
          <w:szCs w:val="23"/>
        </w:rPr>
      </w:pPr>
      <w:r>
        <w:rPr>
          <w:rFonts w:hint="eastAsia" w:ascii="仿宋" w:hAnsi="仿宋" w:eastAsia="仿宋" w:cs="仿宋"/>
          <w:color w:val="auto"/>
          <w:spacing w:val="9"/>
          <w:sz w:val="24"/>
          <w:szCs w:val="23"/>
        </w:rPr>
        <w:t>(四)告知质疑人依法投诉的权利；</w:t>
      </w:r>
    </w:p>
    <w:p w14:paraId="3BD68831">
      <w:pPr>
        <w:snapToGrid/>
        <w:spacing w:line="360" w:lineRule="auto"/>
        <w:ind w:firstLine="417" w:firstLineChars="162"/>
        <w:rPr>
          <w:rFonts w:ascii="仿宋" w:hAnsi="仿宋" w:eastAsia="仿宋" w:cs="仿宋"/>
          <w:color w:val="auto"/>
          <w:spacing w:val="9"/>
          <w:sz w:val="24"/>
          <w:szCs w:val="23"/>
        </w:rPr>
      </w:pPr>
      <w:r>
        <w:rPr>
          <w:rFonts w:hint="eastAsia" w:ascii="仿宋" w:hAnsi="仿宋" w:eastAsia="仿宋" w:cs="仿宋"/>
          <w:color w:val="auto"/>
          <w:spacing w:val="9"/>
          <w:sz w:val="24"/>
          <w:szCs w:val="23"/>
        </w:rPr>
        <w:t>(五)质疑答复日期。</w:t>
      </w:r>
    </w:p>
    <w:p w14:paraId="5884A3A3">
      <w:pPr>
        <w:snapToGrid/>
        <w:spacing w:line="360" w:lineRule="auto"/>
        <w:ind w:firstLine="417" w:firstLineChars="162"/>
        <w:rPr>
          <w:rFonts w:ascii="仿宋" w:hAnsi="仿宋" w:eastAsia="仿宋" w:cs="仿宋"/>
          <w:color w:val="auto"/>
          <w:spacing w:val="9"/>
          <w:sz w:val="24"/>
          <w:szCs w:val="23"/>
        </w:rPr>
      </w:pPr>
      <w:r>
        <w:rPr>
          <w:rFonts w:hint="eastAsia" w:ascii="仿宋" w:hAnsi="仿宋" w:eastAsia="仿宋" w:cs="仿宋"/>
          <w:color w:val="auto"/>
          <w:spacing w:val="9"/>
          <w:sz w:val="24"/>
          <w:szCs w:val="23"/>
        </w:rPr>
        <w:t>38.9质疑人有下列行为之一的，属于虚假、恶意质疑，将由采购方建议财政部门将其列入不良行</w:t>
      </w:r>
    </w:p>
    <w:p w14:paraId="085BDF89">
      <w:pPr>
        <w:snapToGrid/>
        <w:spacing w:line="360" w:lineRule="auto"/>
        <w:ind w:firstLine="794" w:firstLineChars="308"/>
        <w:rPr>
          <w:rFonts w:ascii="仿宋" w:hAnsi="仿宋" w:eastAsia="仿宋" w:cs="仿宋"/>
          <w:color w:val="auto"/>
          <w:spacing w:val="9"/>
          <w:sz w:val="24"/>
          <w:szCs w:val="23"/>
        </w:rPr>
      </w:pPr>
      <w:r>
        <w:rPr>
          <w:rFonts w:hint="eastAsia" w:ascii="仿宋" w:hAnsi="仿宋" w:eastAsia="仿宋" w:cs="仿宋"/>
          <w:color w:val="auto"/>
          <w:spacing w:val="9"/>
          <w:sz w:val="24"/>
          <w:szCs w:val="23"/>
        </w:rPr>
        <w:t>为记录名单，禁止其1至3年内参加政府采购活动：</w:t>
      </w:r>
    </w:p>
    <w:p w14:paraId="2FAE7566">
      <w:pPr>
        <w:snapToGrid/>
        <w:spacing w:line="360" w:lineRule="auto"/>
        <w:ind w:firstLine="794" w:firstLineChars="308"/>
        <w:rPr>
          <w:rFonts w:ascii="仿宋" w:hAnsi="仿宋" w:eastAsia="仿宋" w:cs="仿宋"/>
          <w:color w:val="auto"/>
          <w:spacing w:val="9"/>
          <w:sz w:val="24"/>
          <w:szCs w:val="23"/>
        </w:rPr>
      </w:pPr>
      <w:r>
        <w:rPr>
          <w:rFonts w:hint="eastAsia" w:ascii="仿宋" w:hAnsi="仿宋" w:eastAsia="仿宋" w:cs="仿宋"/>
          <w:color w:val="auto"/>
          <w:spacing w:val="9"/>
          <w:sz w:val="24"/>
          <w:szCs w:val="23"/>
        </w:rPr>
        <w:t>(一)捏造事实；</w:t>
      </w:r>
    </w:p>
    <w:p w14:paraId="195CA4B0">
      <w:pPr>
        <w:snapToGrid/>
        <w:spacing w:line="360" w:lineRule="auto"/>
        <w:ind w:firstLine="794" w:firstLineChars="308"/>
        <w:rPr>
          <w:rFonts w:ascii="仿宋" w:hAnsi="仿宋" w:eastAsia="仿宋" w:cs="仿宋"/>
          <w:color w:val="auto"/>
          <w:spacing w:val="9"/>
          <w:sz w:val="24"/>
          <w:szCs w:val="23"/>
        </w:rPr>
      </w:pPr>
      <w:r>
        <w:rPr>
          <w:rFonts w:hint="eastAsia" w:ascii="仿宋" w:hAnsi="仿宋" w:eastAsia="仿宋" w:cs="仿宋"/>
          <w:color w:val="auto"/>
          <w:spacing w:val="9"/>
          <w:sz w:val="24"/>
          <w:szCs w:val="23"/>
        </w:rPr>
        <w:t>(二)提供虚假材料；</w:t>
      </w:r>
    </w:p>
    <w:p w14:paraId="3EF503EC">
      <w:pPr>
        <w:snapToGrid/>
        <w:spacing w:line="360" w:lineRule="auto"/>
        <w:ind w:firstLine="794" w:firstLineChars="308"/>
        <w:rPr>
          <w:rFonts w:ascii="仿宋" w:hAnsi="仿宋" w:eastAsia="仿宋" w:cs="仿宋"/>
          <w:color w:val="auto"/>
          <w:spacing w:val="9"/>
          <w:sz w:val="24"/>
          <w:szCs w:val="23"/>
        </w:rPr>
      </w:pPr>
      <w:r>
        <w:rPr>
          <w:rFonts w:hint="eastAsia" w:ascii="仿宋" w:hAnsi="仿宋" w:eastAsia="仿宋" w:cs="仿宋"/>
          <w:color w:val="auto"/>
          <w:spacing w:val="9"/>
          <w:sz w:val="24"/>
          <w:szCs w:val="23"/>
        </w:rPr>
        <w:t>(三)以非法手段取得证明材料或者无法提供证据的合法来源；</w:t>
      </w:r>
    </w:p>
    <w:p w14:paraId="1F626192">
      <w:pPr>
        <w:snapToGrid/>
        <w:spacing w:line="360" w:lineRule="auto"/>
        <w:ind w:firstLine="794" w:firstLineChars="308"/>
        <w:rPr>
          <w:rFonts w:ascii="仿宋" w:hAnsi="仿宋" w:eastAsia="仿宋" w:cs="仿宋"/>
          <w:color w:val="auto"/>
          <w:spacing w:val="9"/>
          <w:sz w:val="24"/>
          <w:szCs w:val="23"/>
        </w:rPr>
      </w:pPr>
      <w:r>
        <w:rPr>
          <w:rFonts w:hint="eastAsia" w:ascii="仿宋" w:hAnsi="仿宋" w:eastAsia="仿宋" w:cs="仿宋"/>
          <w:color w:val="auto"/>
          <w:spacing w:val="9"/>
          <w:sz w:val="24"/>
          <w:szCs w:val="23"/>
        </w:rPr>
        <w:t>(四)法律法规规定的其他违法情形。</w:t>
      </w:r>
    </w:p>
    <w:p w14:paraId="2F48EC06">
      <w:pPr>
        <w:snapToGrid/>
        <w:spacing w:line="360" w:lineRule="auto"/>
        <w:ind w:firstLine="794" w:firstLineChars="308"/>
        <w:rPr>
          <w:rFonts w:ascii="仿宋" w:hAnsi="仿宋" w:eastAsia="仿宋" w:cs="仿宋"/>
          <w:color w:val="auto"/>
          <w:spacing w:val="9"/>
          <w:sz w:val="24"/>
          <w:szCs w:val="23"/>
        </w:rPr>
      </w:pPr>
      <w:r>
        <w:rPr>
          <w:rFonts w:hint="eastAsia" w:ascii="仿宋" w:hAnsi="仿宋" w:eastAsia="仿宋" w:cs="仿宋"/>
          <w:color w:val="auto"/>
          <w:spacing w:val="9"/>
          <w:sz w:val="24"/>
          <w:szCs w:val="23"/>
        </w:rPr>
        <w:t>39采购代理机构质疑函接收部门、联系电话和通讯地址,见投标人须知资料表。</w:t>
      </w:r>
    </w:p>
    <w:p w14:paraId="3E178A5E">
      <w:pPr>
        <w:snapToGrid/>
        <w:spacing w:line="360" w:lineRule="auto"/>
        <w:ind w:firstLine="794" w:firstLineChars="308"/>
        <w:rPr>
          <w:rFonts w:ascii="仿宋" w:hAnsi="仿宋" w:eastAsia="仿宋" w:cs="仿宋"/>
          <w:color w:val="auto"/>
          <w:spacing w:val="9"/>
          <w:sz w:val="24"/>
          <w:szCs w:val="23"/>
        </w:rPr>
      </w:pPr>
    </w:p>
    <w:p w14:paraId="5F091E7B">
      <w:pPr>
        <w:snapToGrid/>
        <w:spacing w:line="360" w:lineRule="auto"/>
        <w:rPr>
          <w:rFonts w:ascii="仿宋" w:hAnsi="仿宋" w:eastAsia="仿宋" w:cs="仿宋"/>
          <w:color w:val="auto"/>
          <w:spacing w:val="9"/>
          <w:sz w:val="24"/>
          <w:szCs w:val="23"/>
          <w14:textOutline w14:w="4356" w14:cap="sq" w14:cmpd="sng" w14:algn="ctr">
            <w14:solidFill>
              <w14:srgbClr w14:val="000000"/>
            </w14:solidFill>
            <w14:prstDash w14:val="solid"/>
            <w14:bevel/>
          </w14:textOutline>
        </w:rPr>
        <w:sectPr>
          <w:footerReference r:id="rId8" w:type="default"/>
          <w:pgSz w:w="11910" w:h="16840"/>
          <w:pgMar w:top="1440" w:right="1080" w:bottom="1440" w:left="1080" w:header="0" w:footer="271" w:gutter="0"/>
          <w:cols w:space="720" w:num="1"/>
        </w:sectPr>
      </w:pPr>
    </w:p>
    <w:p w14:paraId="0C4866D1">
      <w:pPr>
        <w:snapToGrid/>
        <w:spacing w:line="360" w:lineRule="auto"/>
        <w:rPr>
          <w:rFonts w:ascii="仿宋" w:hAnsi="仿宋" w:eastAsia="仿宋" w:cs="仿宋"/>
          <w:color w:val="auto"/>
          <w:sz w:val="24"/>
          <w:szCs w:val="23"/>
        </w:rPr>
      </w:pPr>
      <w:r>
        <w:rPr>
          <w:rFonts w:hint="eastAsia" w:ascii="仿宋" w:hAnsi="仿宋" w:eastAsia="仿宋" w:cs="仿宋"/>
          <w:color w:val="auto"/>
          <w:spacing w:val="9"/>
          <w:sz w:val="24"/>
          <w:szCs w:val="23"/>
          <w14:textOutline w14:w="4356" w14:cap="sq" w14:cmpd="sng" w14:algn="ctr">
            <w14:solidFill>
              <w14:srgbClr w14:val="000000"/>
            </w14:solidFill>
            <w14:prstDash w14:val="solid"/>
            <w14:bevel/>
          </w14:textOutline>
        </w:rPr>
        <w:t>质</w:t>
      </w:r>
      <w:r>
        <w:rPr>
          <w:rFonts w:hint="eastAsia" w:ascii="仿宋" w:hAnsi="仿宋" w:eastAsia="仿宋" w:cs="仿宋"/>
          <w:color w:val="auto"/>
          <w:spacing w:val="6"/>
          <w:sz w:val="24"/>
          <w:szCs w:val="23"/>
          <w14:textOutline w14:w="4356" w14:cap="sq" w14:cmpd="sng" w14:algn="ctr">
            <w14:solidFill>
              <w14:srgbClr w14:val="000000"/>
            </w14:solidFill>
            <w14:prstDash w14:val="solid"/>
            <w14:bevel/>
          </w14:textOutline>
        </w:rPr>
        <w:t>疑函范本</w:t>
      </w:r>
    </w:p>
    <w:p w14:paraId="108F080A">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position w:val="3"/>
          <w:sz w:val="24"/>
          <w:szCs w:val="23"/>
        </w:rPr>
        <w:t>一</w:t>
      </w:r>
      <w:r>
        <w:rPr>
          <w:rFonts w:hint="eastAsia" w:ascii="仿宋" w:hAnsi="仿宋" w:eastAsia="仿宋" w:cs="仿宋"/>
          <w:color w:val="auto"/>
          <w:spacing w:val="8"/>
          <w:position w:val="3"/>
          <w:sz w:val="24"/>
          <w:szCs w:val="23"/>
        </w:rPr>
        <w:t>、质疑投标单位基本信息</w:t>
      </w:r>
    </w:p>
    <w:p w14:paraId="325266AA">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质</w:t>
      </w:r>
      <w:r>
        <w:rPr>
          <w:rFonts w:hint="eastAsia" w:ascii="仿宋" w:hAnsi="仿宋" w:eastAsia="仿宋" w:cs="仿宋"/>
          <w:color w:val="auto"/>
          <w:spacing w:val="4"/>
          <w:sz w:val="24"/>
          <w:szCs w:val="23"/>
        </w:rPr>
        <w:t>疑投标单位：</w:t>
      </w:r>
    </w:p>
    <w:p w14:paraId="70302195">
      <w:pPr>
        <w:snapToGrid/>
        <w:spacing w:line="360" w:lineRule="auto"/>
        <w:ind w:firstLine="472" w:firstLineChars="200"/>
        <w:rPr>
          <w:rFonts w:ascii="仿宋" w:hAnsi="仿宋" w:eastAsia="仿宋" w:cs="仿宋"/>
          <w:color w:val="auto"/>
          <w:sz w:val="24"/>
          <w:szCs w:val="23"/>
        </w:rPr>
      </w:pPr>
      <w:r>
        <w:rPr>
          <w:rFonts w:hint="eastAsia" w:ascii="仿宋" w:hAnsi="仿宋" w:eastAsia="仿宋" w:cs="仿宋"/>
          <w:color w:val="auto"/>
          <w:spacing w:val="-2"/>
          <w:sz w:val="24"/>
          <w:szCs w:val="23"/>
        </w:rPr>
        <w:t>地址：邮编</w:t>
      </w:r>
      <w:r>
        <w:rPr>
          <w:rFonts w:hint="eastAsia" w:ascii="仿宋" w:hAnsi="仿宋" w:eastAsia="仿宋" w:cs="仿宋"/>
          <w:color w:val="auto"/>
          <w:spacing w:val="-1"/>
          <w:sz w:val="24"/>
          <w:szCs w:val="23"/>
        </w:rPr>
        <w:t>：</w:t>
      </w:r>
    </w:p>
    <w:p w14:paraId="42FD64C5">
      <w:pPr>
        <w:snapToGrid/>
        <w:spacing w:line="360" w:lineRule="auto"/>
        <w:ind w:firstLine="472" w:firstLineChars="200"/>
        <w:rPr>
          <w:rFonts w:ascii="仿宋" w:hAnsi="仿宋" w:eastAsia="仿宋" w:cs="仿宋"/>
          <w:color w:val="auto"/>
          <w:sz w:val="24"/>
          <w:szCs w:val="23"/>
        </w:rPr>
      </w:pPr>
      <w:r>
        <w:rPr>
          <w:rFonts w:hint="eastAsia" w:ascii="仿宋" w:hAnsi="仿宋" w:eastAsia="仿宋" w:cs="仿宋"/>
          <w:color w:val="auto"/>
          <w:spacing w:val="-2"/>
          <w:sz w:val="24"/>
          <w:szCs w:val="23"/>
        </w:rPr>
        <w:t>联系人：</w:t>
      </w:r>
      <w:r>
        <w:rPr>
          <w:rFonts w:hint="eastAsia" w:ascii="仿宋" w:hAnsi="仿宋" w:eastAsia="仿宋" w:cs="仿宋"/>
          <w:color w:val="auto"/>
          <w:spacing w:val="-1"/>
          <w:sz w:val="24"/>
          <w:szCs w:val="23"/>
        </w:rPr>
        <w:t>联系电话：</w:t>
      </w:r>
    </w:p>
    <w:p w14:paraId="27DD8419">
      <w:pPr>
        <w:snapToGrid/>
        <w:spacing w:line="360" w:lineRule="auto"/>
        <w:ind w:firstLine="500" w:firstLineChars="200"/>
        <w:rPr>
          <w:rFonts w:ascii="仿宋" w:hAnsi="仿宋" w:eastAsia="仿宋" w:cs="仿宋"/>
          <w:color w:val="auto"/>
          <w:sz w:val="24"/>
          <w:szCs w:val="23"/>
        </w:rPr>
      </w:pPr>
      <w:r>
        <w:rPr>
          <w:rFonts w:hint="eastAsia" w:ascii="仿宋" w:hAnsi="仿宋" w:eastAsia="仿宋" w:cs="仿宋"/>
          <w:color w:val="auto"/>
          <w:spacing w:val="5"/>
          <w:sz w:val="24"/>
          <w:szCs w:val="23"/>
        </w:rPr>
        <w:t>授权代表</w:t>
      </w:r>
      <w:r>
        <w:rPr>
          <w:rFonts w:hint="eastAsia" w:ascii="仿宋" w:hAnsi="仿宋" w:eastAsia="仿宋" w:cs="仿宋"/>
          <w:color w:val="auto"/>
          <w:spacing w:val="4"/>
          <w:sz w:val="24"/>
          <w:szCs w:val="23"/>
        </w:rPr>
        <w:t>：</w:t>
      </w:r>
    </w:p>
    <w:p w14:paraId="02A628DF">
      <w:pPr>
        <w:snapToGrid/>
        <w:spacing w:line="360" w:lineRule="auto"/>
        <w:ind w:firstLine="504" w:firstLineChars="200"/>
        <w:rPr>
          <w:rFonts w:ascii="仿宋" w:hAnsi="仿宋" w:eastAsia="仿宋" w:cs="仿宋"/>
          <w:color w:val="auto"/>
          <w:sz w:val="24"/>
          <w:szCs w:val="23"/>
        </w:rPr>
      </w:pPr>
      <w:r>
        <w:rPr>
          <w:rFonts w:hint="eastAsia" w:ascii="仿宋" w:hAnsi="仿宋" w:eastAsia="仿宋" w:cs="仿宋"/>
          <w:color w:val="auto"/>
          <w:spacing w:val="6"/>
          <w:sz w:val="24"/>
          <w:szCs w:val="23"/>
        </w:rPr>
        <w:t>联</w:t>
      </w:r>
      <w:r>
        <w:rPr>
          <w:rFonts w:hint="eastAsia" w:ascii="仿宋" w:hAnsi="仿宋" w:eastAsia="仿宋" w:cs="仿宋"/>
          <w:color w:val="auto"/>
          <w:spacing w:val="5"/>
          <w:sz w:val="24"/>
          <w:szCs w:val="23"/>
        </w:rPr>
        <w:t>系电话：</w:t>
      </w:r>
    </w:p>
    <w:p w14:paraId="3129F6AF">
      <w:pPr>
        <w:snapToGrid/>
        <w:spacing w:line="360" w:lineRule="auto"/>
        <w:ind w:firstLine="464" w:firstLineChars="200"/>
        <w:rPr>
          <w:rFonts w:ascii="仿宋" w:hAnsi="仿宋" w:eastAsia="仿宋" w:cs="仿宋"/>
          <w:color w:val="auto"/>
          <w:sz w:val="24"/>
          <w:szCs w:val="23"/>
        </w:rPr>
      </w:pPr>
      <w:r>
        <w:rPr>
          <w:rFonts w:hint="eastAsia" w:ascii="仿宋" w:hAnsi="仿宋" w:eastAsia="仿宋" w:cs="仿宋"/>
          <w:color w:val="auto"/>
          <w:spacing w:val="-4"/>
          <w:sz w:val="24"/>
          <w:szCs w:val="23"/>
        </w:rPr>
        <w:t>地址：</w:t>
      </w:r>
      <w:r>
        <w:rPr>
          <w:rFonts w:hint="eastAsia" w:ascii="仿宋" w:hAnsi="仿宋" w:eastAsia="仿宋" w:cs="仿宋"/>
          <w:color w:val="auto"/>
          <w:spacing w:val="-2"/>
          <w:sz w:val="24"/>
          <w:szCs w:val="23"/>
        </w:rPr>
        <w:t>邮编：</w:t>
      </w:r>
    </w:p>
    <w:p w14:paraId="0FC9AAEC">
      <w:pPr>
        <w:snapToGrid/>
        <w:spacing w:line="360" w:lineRule="auto"/>
        <w:ind w:firstLine="532" w:firstLineChars="200"/>
        <w:rPr>
          <w:rFonts w:ascii="仿宋" w:hAnsi="仿宋" w:eastAsia="仿宋" w:cs="仿宋"/>
          <w:color w:val="auto"/>
          <w:sz w:val="24"/>
          <w:szCs w:val="23"/>
        </w:rPr>
      </w:pPr>
      <w:r>
        <w:rPr>
          <w:rFonts w:hint="eastAsia" w:ascii="仿宋" w:hAnsi="仿宋" w:eastAsia="仿宋" w:cs="仿宋"/>
          <w:color w:val="auto"/>
          <w:spacing w:val="13"/>
          <w:position w:val="2"/>
          <w:sz w:val="24"/>
          <w:szCs w:val="23"/>
        </w:rPr>
        <w:t>二</w:t>
      </w:r>
      <w:r>
        <w:rPr>
          <w:rFonts w:hint="eastAsia" w:ascii="仿宋" w:hAnsi="仿宋" w:eastAsia="仿宋" w:cs="仿宋"/>
          <w:color w:val="auto"/>
          <w:spacing w:val="7"/>
          <w:position w:val="2"/>
          <w:sz w:val="24"/>
          <w:szCs w:val="23"/>
        </w:rPr>
        <w:t>、质疑项目基本情况</w:t>
      </w:r>
    </w:p>
    <w:p w14:paraId="249932DC">
      <w:pPr>
        <w:snapToGrid/>
        <w:spacing w:line="360" w:lineRule="auto"/>
        <w:ind w:firstLine="504" w:firstLineChars="200"/>
        <w:rPr>
          <w:rFonts w:ascii="仿宋" w:hAnsi="仿宋" w:eastAsia="仿宋" w:cs="仿宋"/>
          <w:color w:val="auto"/>
          <w:sz w:val="24"/>
          <w:szCs w:val="23"/>
        </w:rPr>
      </w:pPr>
      <w:r>
        <w:rPr>
          <w:rFonts w:hint="eastAsia" w:ascii="仿宋" w:hAnsi="仿宋" w:eastAsia="仿宋" w:cs="仿宋"/>
          <w:color w:val="auto"/>
          <w:spacing w:val="6"/>
          <w:sz w:val="24"/>
          <w:szCs w:val="23"/>
        </w:rPr>
        <w:t>质疑项目的名称：</w:t>
      </w:r>
    </w:p>
    <w:p w14:paraId="08679C0B">
      <w:pPr>
        <w:snapToGrid/>
        <w:spacing w:line="360" w:lineRule="auto"/>
        <w:ind w:firstLine="464" w:firstLineChars="200"/>
        <w:rPr>
          <w:rFonts w:ascii="仿宋" w:hAnsi="仿宋" w:eastAsia="仿宋" w:cs="仿宋"/>
          <w:color w:val="auto"/>
          <w:sz w:val="24"/>
          <w:szCs w:val="23"/>
        </w:rPr>
      </w:pPr>
      <w:r>
        <w:rPr>
          <w:rFonts w:hint="eastAsia" w:ascii="仿宋" w:hAnsi="仿宋" w:eastAsia="仿宋" w:cs="仿宋"/>
          <w:color w:val="auto"/>
          <w:spacing w:val="-4"/>
          <w:sz w:val="24"/>
          <w:szCs w:val="23"/>
        </w:rPr>
        <w:t>质疑项目的编号：</w:t>
      </w:r>
      <w:r>
        <w:rPr>
          <w:rFonts w:hint="eastAsia" w:ascii="仿宋" w:hAnsi="仿宋" w:eastAsia="仿宋" w:cs="仿宋"/>
          <w:color w:val="auto"/>
          <w:spacing w:val="-2"/>
          <w:sz w:val="24"/>
          <w:szCs w:val="23"/>
        </w:rPr>
        <w:t>包号：</w:t>
      </w:r>
    </w:p>
    <w:p w14:paraId="36EC507F">
      <w:p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采</w:t>
      </w:r>
      <w:r>
        <w:rPr>
          <w:rFonts w:hint="eastAsia" w:ascii="仿宋" w:hAnsi="仿宋" w:eastAsia="仿宋" w:cs="仿宋"/>
          <w:color w:val="auto"/>
          <w:spacing w:val="5"/>
          <w:sz w:val="24"/>
          <w:szCs w:val="23"/>
        </w:rPr>
        <w:t>购人名称：</w:t>
      </w:r>
    </w:p>
    <w:p w14:paraId="1F83F918">
      <w:p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采购文件获取日期</w:t>
      </w:r>
      <w:r>
        <w:rPr>
          <w:rFonts w:hint="eastAsia" w:ascii="仿宋" w:hAnsi="仿宋" w:eastAsia="仿宋" w:cs="仿宋"/>
          <w:color w:val="auto"/>
          <w:spacing w:val="6"/>
          <w:sz w:val="24"/>
          <w:szCs w:val="23"/>
        </w:rPr>
        <w:t>：</w:t>
      </w:r>
    </w:p>
    <w:p w14:paraId="545AB7A1">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position w:val="1"/>
          <w:sz w:val="24"/>
          <w:szCs w:val="23"/>
        </w:rPr>
        <w:t>三</w:t>
      </w:r>
      <w:r>
        <w:rPr>
          <w:rFonts w:hint="eastAsia" w:ascii="仿宋" w:hAnsi="仿宋" w:eastAsia="仿宋" w:cs="仿宋"/>
          <w:color w:val="auto"/>
          <w:spacing w:val="7"/>
          <w:position w:val="1"/>
          <w:sz w:val="24"/>
          <w:szCs w:val="23"/>
        </w:rPr>
        <w:t>、质疑事项具体内容</w:t>
      </w:r>
    </w:p>
    <w:p w14:paraId="5734D68D">
      <w:pPr>
        <w:snapToGrid/>
        <w:spacing w:line="360" w:lineRule="auto"/>
        <w:ind w:firstLine="460" w:firstLineChars="200"/>
        <w:rPr>
          <w:rFonts w:ascii="仿宋" w:hAnsi="仿宋" w:eastAsia="仿宋" w:cs="仿宋"/>
          <w:color w:val="auto"/>
          <w:sz w:val="24"/>
          <w:szCs w:val="23"/>
        </w:rPr>
      </w:pPr>
      <w:r>
        <w:rPr>
          <w:rFonts w:hint="eastAsia" w:ascii="仿宋" w:hAnsi="仿宋" w:eastAsia="仿宋" w:cs="仿宋"/>
          <w:color w:val="auto"/>
          <w:spacing w:val="-5"/>
          <w:sz w:val="24"/>
          <w:szCs w:val="23"/>
        </w:rPr>
        <w:t>质</w:t>
      </w:r>
      <w:r>
        <w:rPr>
          <w:rFonts w:hint="eastAsia" w:ascii="仿宋" w:hAnsi="仿宋" w:eastAsia="仿宋" w:cs="仿宋"/>
          <w:color w:val="auto"/>
          <w:spacing w:val="-4"/>
          <w:sz w:val="24"/>
          <w:szCs w:val="23"/>
        </w:rPr>
        <w:t>疑事项1：</w:t>
      </w:r>
    </w:p>
    <w:p w14:paraId="687C47E4">
      <w:pPr>
        <w:snapToGrid/>
        <w:spacing w:line="360" w:lineRule="auto"/>
        <w:ind w:firstLine="500" w:firstLineChars="200"/>
        <w:rPr>
          <w:rFonts w:ascii="仿宋" w:hAnsi="仿宋" w:eastAsia="仿宋" w:cs="仿宋"/>
          <w:color w:val="auto"/>
          <w:sz w:val="24"/>
          <w:szCs w:val="23"/>
          <w:u w:val="dotted"/>
        </w:rPr>
      </w:pPr>
      <w:r>
        <w:rPr>
          <w:rFonts w:hint="eastAsia" w:ascii="仿宋" w:hAnsi="仿宋" w:eastAsia="仿宋" w:cs="仿宋"/>
          <w:color w:val="auto"/>
          <w:spacing w:val="5"/>
          <w:sz w:val="24"/>
          <w:szCs w:val="23"/>
        </w:rPr>
        <w:t>事实依据</w:t>
      </w:r>
      <w:r>
        <w:rPr>
          <w:rFonts w:hint="eastAsia" w:ascii="仿宋" w:hAnsi="仿宋" w:eastAsia="仿宋" w:cs="仿宋"/>
          <w:color w:val="auto"/>
          <w:spacing w:val="4"/>
          <w:sz w:val="24"/>
          <w:szCs w:val="23"/>
        </w:rPr>
        <w:t>：</w:t>
      </w:r>
    </w:p>
    <w:p w14:paraId="6969E004">
      <w:pPr>
        <w:snapToGrid/>
        <w:spacing w:line="360" w:lineRule="auto"/>
        <w:ind w:firstLine="496" w:firstLineChars="200"/>
        <w:rPr>
          <w:rFonts w:ascii="仿宋" w:hAnsi="仿宋" w:eastAsia="仿宋" w:cs="仿宋"/>
          <w:color w:val="auto"/>
          <w:sz w:val="24"/>
          <w:szCs w:val="23"/>
        </w:rPr>
      </w:pPr>
      <w:r>
        <w:rPr>
          <w:rFonts w:hint="eastAsia" w:ascii="仿宋" w:hAnsi="仿宋" w:eastAsia="仿宋" w:cs="仿宋"/>
          <w:color w:val="auto"/>
          <w:spacing w:val="4"/>
          <w:sz w:val="24"/>
          <w:szCs w:val="23"/>
        </w:rPr>
        <w:t>法</w:t>
      </w:r>
      <w:r>
        <w:rPr>
          <w:rFonts w:hint="eastAsia" w:ascii="仿宋" w:hAnsi="仿宋" w:eastAsia="仿宋" w:cs="仿宋"/>
          <w:color w:val="auto"/>
          <w:spacing w:val="3"/>
          <w:sz w:val="24"/>
          <w:szCs w:val="23"/>
        </w:rPr>
        <w:t>律依据：</w:t>
      </w:r>
    </w:p>
    <w:p w14:paraId="5DBE6A46">
      <w:pPr>
        <w:tabs>
          <w:tab w:val="left" w:pos="6239"/>
        </w:tabs>
        <w:snapToGrid/>
        <w:spacing w:line="360" w:lineRule="auto"/>
        <w:ind w:firstLine="480" w:firstLineChars="200"/>
        <w:rPr>
          <w:rFonts w:ascii="仿宋" w:hAnsi="仿宋" w:eastAsia="仿宋" w:cs="仿宋"/>
          <w:color w:val="auto"/>
          <w:sz w:val="24"/>
        </w:rPr>
      </w:pPr>
    </w:p>
    <w:p w14:paraId="242BB3D1">
      <w:pPr>
        <w:snapToGrid/>
        <w:spacing w:line="360" w:lineRule="auto"/>
        <w:ind w:firstLine="456" w:firstLineChars="200"/>
        <w:rPr>
          <w:rFonts w:ascii="仿宋" w:hAnsi="仿宋" w:eastAsia="仿宋" w:cs="仿宋"/>
          <w:color w:val="auto"/>
          <w:sz w:val="24"/>
          <w:szCs w:val="23"/>
        </w:rPr>
      </w:pPr>
      <w:r>
        <w:rPr>
          <w:rFonts w:hint="eastAsia" w:ascii="仿宋" w:hAnsi="仿宋" w:eastAsia="仿宋" w:cs="仿宋"/>
          <w:color w:val="auto"/>
          <w:spacing w:val="-6"/>
          <w:position w:val="17"/>
          <w:sz w:val="24"/>
          <w:szCs w:val="23"/>
        </w:rPr>
        <w:t>质</w:t>
      </w:r>
      <w:r>
        <w:rPr>
          <w:rFonts w:hint="eastAsia" w:ascii="仿宋" w:hAnsi="仿宋" w:eastAsia="仿宋" w:cs="仿宋"/>
          <w:color w:val="auto"/>
          <w:spacing w:val="-4"/>
          <w:position w:val="17"/>
          <w:sz w:val="24"/>
          <w:szCs w:val="23"/>
        </w:rPr>
        <w:t>疑事项2</w:t>
      </w:r>
    </w:p>
    <w:p w14:paraId="332444FD">
      <w:pPr>
        <w:snapToGrid/>
        <w:spacing w:line="360" w:lineRule="auto"/>
        <w:ind w:firstLine="500" w:firstLineChars="200"/>
        <w:rPr>
          <w:rFonts w:ascii="仿宋" w:hAnsi="仿宋" w:eastAsia="仿宋" w:cs="仿宋"/>
          <w:color w:val="auto"/>
          <w:sz w:val="24"/>
          <w:szCs w:val="23"/>
        </w:rPr>
      </w:pPr>
      <w:r>
        <w:rPr>
          <w:rFonts w:hint="eastAsia" w:ascii="仿宋" w:hAnsi="仿宋" w:eastAsia="仿宋" w:cs="仿宋"/>
          <w:color w:val="auto"/>
          <w:spacing w:val="5"/>
          <w:position w:val="3"/>
          <w:sz w:val="24"/>
          <w:szCs w:val="23"/>
        </w:rPr>
        <w:t>……</w:t>
      </w:r>
    </w:p>
    <w:sdt>
      <w:sdtPr>
        <w:rPr>
          <w:rFonts w:hint="eastAsia" w:ascii="仿宋" w:hAnsi="仿宋" w:eastAsia="仿宋" w:cs="仿宋"/>
          <w:color w:val="auto"/>
          <w:sz w:val="24"/>
          <w:szCs w:val="23"/>
        </w:rPr>
        <w:id w:val="2"/>
        <w:docPartObj>
          <w:docPartGallery w:val="Table of Contents"/>
          <w:docPartUnique/>
        </w:docPartObj>
      </w:sdtPr>
      <w:sdtEndPr>
        <w:rPr>
          <w:rFonts w:hint="eastAsia" w:ascii="仿宋" w:hAnsi="仿宋" w:eastAsia="仿宋" w:cs="仿宋"/>
          <w:color w:val="auto"/>
          <w:sz w:val="24"/>
          <w:szCs w:val="23"/>
        </w:rPr>
      </w:sdtEndPr>
      <w:sdtContent>
        <w:p w14:paraId="6D471F84">
          <w:pPr>
            <w:snapToGrid/>
            <w:spacing w:line="360" w:lineRule="auto"/>
            <w:ind w:firstLine="480" w:firstLineChars="200"/>
            <w:rPr>
              <w:rFonts w:ascii="仿宋" w:hAnsi="仿宋" w:eastAsia="仿宋" w:cs="仿宋"/>
              <w:color w:val="auto"/>
              <w:sz w:val="24"/>
              <w:szCs w:val="23"/>
            </w:rPr>
          </w:pPr>
          <w:r>
            <w:rPr>
              <w:rFonts w:hint="eastAsia" w:ascii="仿宋" w:hAnsi="仿宋" w:eastAsia="仿宋" w:cs="仿宋"/>
              <w:color w:val="auto"/>
              <w:spacing w:val="7"/>
              <w:position w:val="1"/>
              <w:sz w:val="24"/>
              <w:szCs w:val="23"/>
            </w:rPr>
            <w:t>四、与质疑事项相关的质疑请</w:t>
          </w:r>
          <w:r>
            <w:rPr>
              <w:rFonts w:hint="eastAsia" w:ascii="仿宋" w:hAnsi="仿宋" w:eastAsia="仿宋" w:cs="仿宋"/>
              <w:color w:val="auto"/>
              <w:spacing w:val="4"/>
              <w:position w:val="1"/>
              <w:sz w:val="24"/>
              <w:szCs w:val="23"/>
            </w:rPr>
            <w:t>求</w:t>
          </w:r>
        </w:p>
        <w:p w14:paraId="0B719CA4">
          <w:pPr>
            <w:tabs>
              <w:tab w:val="right" w:leader="dot" w:pos="6359"/>
            </w:tabs>
            <w:snapToGrid/>
            <w:spacing w:line="360" w:lineRule="auto"/>
            <w:ind w:firstLine="332" w:firstLineChars="200"/>
            <w:rPr>
              <w:rFonts w:ascii="仿宋" w:hAnsi="仿宋" w:eastAsia="仿宋" w:cs="仿宋"/>
              <w:color w:val="auto"/>
              <w:sz w:val="24"/>
              <w:szCs w:val="23"/>
            </w:rPr>
          </w:pPr>
          <w:r>
            <w:rPr>
              <w:rFonts w:hint="eastAsia" w:ascii="仿宋" w:hAnsi="仿宋" w:eastAsia="仿宋" w:cs="仿宋"/>
              <w:color w:val="auto"/>
              <w:spacing w:val="-19"/>
              <w:w w:val="85"/>
              <w:sz w:val="24"/>
              <w:szCs w:val="23"/>
            </w:rPr>
            <w:t>请求：</w:t>
          </w:r>
          <w:r>
            <w:rPr>
              <w:rFonts w:hint="eastAsia" w:ascii="仿宋" w:hAnsi="仿宋" w:eastAsia="仿宋" w:cs="仿宋"/>
              <w:color w:val="auto"/>
              <w:sz w:val="24"/>
              <w:szCs w:val="23"/>
            </w:rPr>
            <w:tab/>
          </w:r>
        </w:p>
      </w:sdtContent>
    </w:sdt>
    <w:p w14:paraId="711A1545">
      <w:pPr>
        <w:snapToGrid/>
        <w:spacing w:line="360" w:lineRule="auto"/>
        <w:ind w:firstLine="464" w:firstLineChars="200"/>
        <w:rPr>
          <w:rFonts w:ascii="仿宋" w:hAnsi="仿宋" w:eastAsia="仿宋" w:cs="仿宋"/>
          <w:color w:val="auto"/>
          <w:sz w:val="24"/>
          <w:szCs w:val="23"/>
        </w:rPr>
      </w:pPr>
      <w:r>
        <w:rPr>
          <w:rFonts w:hint="eastAsia" w:ascii="仿宋" w:hAnsi="仿宋" w:eastAsia="仿宋" w:cs="仿宋"/>
          <w:color w:val="auto"/>
          <w:spacing w:val="-4"/>
          <w:sz w:val="24"/>
          <w:szCs w:val="23"/>
        </w:rPr>
        <w:t>签字(签章)：</w:t>
      </w:r>
      <w:r>
        <w:rPr>
          <w:rFonts w:hint="eastAsia" w:ascii="仿宋" w:hAnsi="仿宋" w:eastAsia="仿宋" w:cs="仿宋"/>
          <w:color w:val="auto"/>
          <w:spacing w:val="-2"/>
          <w:sz w:val="24"/>
          <w:szCs w:val="23"/>
        </w:rPr>
        <w:t>公章：</w:t>
      </w:r>
    </w:p>
    <w:p w14:paraId="5982149B">
      <w:pPr>
        <w:snapToGrid/>
        <w:spacing w:line="360" w:lineRule="auto"/>
        <w:ind w:firstLine="412" w:firstLineChars="200"/>
        <w:rPr>
          <w:rFonts w:ascii="仿宋" w:hAnsi="仿宋" w:eastAsia="仿宋" w:cs="仿宋"/>
          <w:color w:val="auto"/>
          <w:sz w:val="24"/>
          <w:szCs w:val="23"/>
        </w:rPr>
      </w:pPr>
      <w:r>
        <w:rPr>
          <w:rFonts w:hint="eastAsia" w:ascii="仿宋" w:hAnsi="仿宋" w:eastAsia="仿宋" w:cs="仿宋"/>
          <w:color w:val="auto"/>
          <w:spacing w:val="-17"/>
          <w:sz w:val="24"/>
          <w:szCs w:val="23"/>
        </w:rPr>
        <w:t>日</w:t>
      </w:r>
      <w:r>
        <w:rPr>
          <w:rFonts w:hint="eastAsia" w:ascii="仿宋" w:hAnsi="仿宋" w:eastAsia="仿宋" w:cs="仿宋"/>
          <w:color w:val="auto"/>
          <w:spacing w:val="-15"/>
          <w:sz w:val="24"/>
          <w:szCs w:val="23"/>
        </w:rPr>
        <w:t>期：</w:t>
      </w:r>
    </w:p>
    <w:p w14:paraId="5210991C">
      <w:pPr>
        <w:pStyle w:val="16"/>
        <w:outlineLvl w:val="9"/>
        <w:rPr>
          <w:rFonts w:ascii="仿宋" w:hAnsi="仿宋" w:cs="仿宋"/>
          <w:color w:val="auto"/>
        </w:rPr>
        <w:sectPr>
          <w:pgSz w:w="11910" w:h="16840"/>
          <w:pgMar w:top="1440" w:right="1080" w:bottom="1440" w:left="1080" w:header="0" w:footer="271" w:gutter="0"/>
          <w:cols w:space="720" w:num="1"/>
        </w:sectPr>
      </w:pPr>
    </w:p>
    <w:p w14:paraId="15E44800">
      <w:pPr>
        <w:snapToGrid/>
        <w:spacing w:line="360" w:lineRule="auto"/>
        <w:ind w:firstLine="524" w:firstLineChars="200"/>
        <w:rPr>
          <w:rFonts w:ascii="仿宋" w:hAnsi="仿宋" w:eastAsia="仿宋" w:cs="仿宋"/>
          <w:color w:val="auto"/>
          <w:sz w:val="24"/>
          <w:szCs w:val="23"/>
        </w:rPr>
      </w:pPr>
      <w:r>
        <w:rPr>
          <w:rFonts w:hint="eastAsia" w:ascii="仿宋" w:hAnsi="仿宋" w:eastAsia="仿宋" w:cs="仿宋"/>
          <w:color w:val="auto"/>
          <w:spacing w:val="11"/>
          <w:sz w:val="24"/>
          <w:szCs w:val="23"/>
          <w14:textOutline w14:w="4356" w14:cap="sq" w14:cmpd="sng" w14:algn="ctr">
            <w14:solidFill>
              <w14:srgbClr w14:val="000000"/>
            </w14:solidFill>
            <w14:prstDash w14:val="solid"/>
            <w14:bevel/>
          </w14:textOutline>
        </w:rPr>
        <w:t>质</w:t>
      </w:r>
      <w:r>
        <w:rPr>
          <w:rFonts w:hint="eastAsia" w:ascii="仿宋" w:hAnsi="仿宋" w:eastAsia="仿宋" w:cs="仿宋"/>
          <w:color w:val="auto"/>
          <w:spacing w:val="6"/>
          <w:sz w:val="24"/>
          <w:szCs w:val="23"/>
          <w14:textOutline w14:w="4356" w14:cap="sq" w14:cmpd="sng" w14:algn="ctr">
            <w14:solidFill>
              <w14:srgbClr w14:val="000000"/>
            </w14:solidFill>
            <w14:prstDash w14:val="solid"/>
            <w14:bevel/>
          </w14:textOutline>
        </w:rPr>
        <w:t>疑函制作说明：</w:t>
      </w:r>
    </w:p>
    <w:p w14:paraId="64D0D9C2">
      <w:pPr>
        <w:snapToGrid/>
        <w:spacing w:line="360" w:lineRule="auto"/>
        <w:ind w:firstLine="532" w:firstLineChars="200"/>
        <w:rPr>
          <w:rFonts w:ascii="仿宋" w:hAnsi="仿宋" w:eastAsia="仿宋" w:cs="仿宋"/>
          <w:color w:val="auto"/>
          <w:sz w:val="24"/>
          <w:szCs w:val="23"/>
        </w:rPr>
      </w:pPr>
      <w:r>
        <w:rPr>
          <w:rFonts w:hint="eastAsia" w:ascii="仿宋" w:hAnsi="仿宋" w:eastAsia="仿宋" w:cs="仿宋"/>
          <w:color w:val="auto"/>
          <w:spacing w:val="13"/>
          <w:position w:val="2"/>
          <w:sz w:val="24"/>
          <w:szCs w:val="23"/>
        </w:rPr>
        <w:t>1</w:t>
      </w:r>
      <w:r>
        <w:rPr>
          <w:rFonts w:hint="eastAsia" w:ascii="仿宋" w:hAnsi="仿宋" w:eastAsia="仿宋" w:cs="仿宋"/>
          <w:color w:val="auto"/>
          <w:spacing w:val="8"/>
          <w:position w:val="2"/>
          <w:sz w:val="24"/>
          <w:szCs w:val="23"/>
        </w:rPr>
        <w:t>.投标单位提出质疑时，应提交质疑函和必要的证明材料。</w:t>
      </w:r>
    </w:p>
    <w:p w14:paraId="02AAB20A">
      <w:pPr>
        <w:snapToGrid/>
        <w:spacing w:line="360" w:lineRule="auto"/>
        <w:ind w:firstLine="552" w:firstLineChars="200"/>
        <w:rPr>
          <w:rFonts w:ascii="仿宋" w:hAnsi="仿宋" w:eastAsia="仿宋" w:cs="仿宋"/>
          <w:color w:val="auto"/>
          <w:sz w:val="24"/>
          <w:szCs w:val="23"/>
        </w:rPr>
      </w:pPr>
      <w:r>
        <w:rPr>
          <w:rFonts w:hint="eastAsia" w:ascii="仿宋" w:hAnsi="仿宋" w:eastAsia="仿宋" w:cs="仿宋"/>
          <w:color w:val="auto"/>
          <w:spacing w:val="18"/>
          <w:sz w:val="24"/>
          <w:szCs w:val="23"/>
        </w:rPr>
        <w:t>2.</w:t>
      </w:r>
      <w:r>
        <w:rPr>
          <w:rFonts w:hint="eastAsia" w:ascii="仿宋" w:hAnsi="仿宋" w:eastAsia="仿宋" w:cs="仿宋"/>
          <w:color w:val="auto"/>
          <w:spacing w:val="11"/>
          <w:sz w:val="24"/>
          <w:szCs w:val="23"/>
        </w:rPr>
        <w:t>质</w:t>
      </w:r>
      <w:r>
        <w:rPr>
          <w:rFonts w:hint="eastAsia" w:ascii="仿宋" w:hAnsi="仿宋" w:eastAsia="仿宋" w:cs="仿宋"/>
          <w:color w:val="auto"/>
          <w:spacing w:val="9"/>
          <w:sz w:val="24"/>
          <w:szCs w:val="23"/>
        </w:rPr>
        <w:t>疑投标单位若委托代理人进行质疑的，质疑函应按要求列明“授权代表”的有关内容，并在</w:t>
      </w:r>
      <w:r>
        <w:rPr>
          <w:rFonts w:hint="eastAsia" w:ascii="仿宋" w:hAnsi="仿宋" w:eastAsia="仿宋" w:cs="仿宋"/>
          <w:color w:val="auto"/>
          <w:spacing w:val="18"/>
          <w:sz w:val="24"/>
          <w:szCs w:val="23"/>
        </w:rPr>
        <w:t>附件</w:t>
      </w:r>
      <w:r>
        <w:rPr>
          <w:rFonts w:hint="eastAsia" w:ascii="仿宋" w:hAnsi="仿宋" w:eastAsia="仿宋" w:cs="仿宋"/>
          <w:color w:val="auto"/>
          <w:spacing w:val="13"/>
          <w:sz w:val="24"/>
          <w:szCs w:val="23"/>
        </w:rPr>
        <w:t>中</w:t>
      </w:r>
      <w:r>
        <w:rPr>
          <w:rFonts w:hint="eastAsia" w:ascii="仿宋" w:hAnsi="仿宋" w:eastAsia="仿宋" w:cs="仿宋"/>
          <w:color w:val="auto"/>
          <w:spacing w:val="9"/>
          <w:sz w:val="24"/>
          <w:szCs w:val="23"/>
        </w:rPr>
        <w:t>提交由质疑投标单位签署的授权委托书。授权委托书应载明代理人的姓名或者名称、代</w:t>
      </w:r>
      <w:r>
        <w:rPr>
          <w:rFonts w:hint="eastAsia" w:ascii="仿宋" w:hAnsi="仿宋" w:eastAsia="仿宋" w:cs="仿宋"/>
          <w:color w:val="auto"/>
          <w:spacing w:val="14"/>
          <w:sz w:val="24"/>
          <w:szCs w:val="23"/>
        </w:rPr>
        <w:t>理</w:t>
      </w:r>
      <w:r>
        <w:rPr>
          <w:rFonts w:hint="eastAsia" w:ascii="仿宋" w:hAnsi="仿宋" w:eastAsia="仿宋" w:cs="仿宋"/>
          <w:color w:val="auto"/>
          <w:spacing w:val="8"/>
          <w:sz w:val="24"/>
          <w:szCs w:val="23"/>
        </w:rPr>
        <w:t>事项、具体权限、期限和相关事项。</w:t>
      </w:r>
    </w:p>
    <w:p w14:paraId="44BAFD6B">
      <w:pPr>
        <w:snapToGrid/>
        <w:spacing w:line="360" w:lineRule="auto"/>
        <w:ind w:firstLine="540" w:firstLineChars="200"/>
        <w:rPr>
          <w:rFonts w:ascii="仿宋" w:hAnsi="仿宋" w:eastAsia="仿宋" w:cs="仿宋"/>
          <w:color w:val="auto"/>
          <w:sz w:val="24"/>
          <w:szCs w:val="23"/>
        </w:rPr>
      </w:pPr>
      <w:r>
        <w:rPr>
          <w:rFonts w:hint="eastAsia" w:ascii="仿宋" w:hAnsi="仿宋" w:eastAsia="仿宋" w:cs="仿宋"/>
          <w:color w:val="auto"/>
          <w:spacing w:val="15"/>
          <w:sz w:val="24"/>
          <w:szCs w:val="23"/>
        </w:rPr>
        <w:t>3</w:t>
      </w:r>
      <w:r>
        <w:rPr>
          <w:rFonts w:hint="eastAsia" w:ascii="仿宋" w:hAnsi="仿宋" w:eastAsia="仿宋" w:cs="仿宋"/>
          <w:color w:val="auto"/>
          <w:spacing w:val="8"/>
          <w:sz w:val="24"/>
          <w:szCs w:val="23"/>
        </w:rPr>
        <w:t>.质疑投标单位若对项目的某一分包进行质疑，质疑函中应列明具体分包号。</w:t>
      </w:r>
    </w:p>
    <w:p w14:paraId="6C878E46">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4</w:t>
      </w:r>
      <w:r>
        <w:rPr>
          <w:rFonts w:hint="eastAsia" w:ascii="仿宋" w:hAnsi="仿宋" w:eastAsia="仿宋" w:cs="仿宋"/>
          <w:color w:val="auto"/>
          <w:spacing w:val="10"/>
          <w:sz w:val="24"/>
          <w:szCs w:val="23"/>
        </w:rPr>
        <w:t>.质疑函的质疑事项应具体、明确，并有必要的事实依据和法律依据。</w:t>
      </w:r>
    </w:p>
    <w:p w14:paraId="3B42A4B5">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5</w:t>
      </w:r>
      <w:r>
        <w:rPr>
          <w:rFonts w:hint="eastAsia" w:ascii="仿宋" w:hAnsi="仿宋" w:eastAsia="仿宋" w:cs="仿宋"/>
          <w:color w:val="auto"/>
          <w:spacing w:val="10"/>
          <w:sz w:val="24"/>
          <w:szCs w:val="23"/>
        </w:rPr>
        <w:t>.</w:t>
      </w:r>
      <w:r>
        <w:rPr>
          <w:rFonts w:hint="eastAsia" w:ascii="仿宋" w:hAnsi="仿宋" w:eastAsia="仿宋" w:cs="仿宋"/>
          <w:color w:val="auto"/>
          <w:spacing w:val="8"/>
          <w:sz w:val="24"/>
          <w:szCs w:val="23"/>
        </w:rPr>
        <w:t>质疑函的质疑请求应与质疑事项相关。</w:t>
      </w:r>
    </w:p>
    <w:p w14:paraId="7AF9F287">
      <w:pPr>
        <w:snapToGrid/>
        <w:spacing w:line="360" w:lineRule="auto"/>
        <w:ind w:firstLine="548" w:firstLineChars="200"/>
        <w:rPr>
          <w:rFonts w:ascii="仿宋" w:hAnsi="仿宋" w:eastAsia="仿宋" w:cs="仿宋"/>
          <w:color w:val="auto"/>
          <w:sz w:val="24"/>
          <w:szCs w:val="23"/>
        </w:rPr>
      </w:pPr>
      <w:r>
        <w:rPr>
          <w:rFonts w:hint="eastAsia" w:ascii="仿宋" w:hAnsi="仿宋" w:eastAsia="仿宋" w:cs="仿宋"/>
          <w:color w:val="auto"/>
          <w:spacing w:val="17"/>
          <w:position w:val="2"/>
          <w:sz w:val="24"/>
          <w:szCs w:val="23"/>
        </w:rPr>
        <w:t>6</w:t>
      </w:r>
      <w:r>
        <w:rPr>
          <w:rFonts w:hint="eastAsia" w:ascii="仿宋" w:hAnsi="仿宋" w:eastAsia="仿宋" w:cs="仿宋"/>
          <w:color w:val="auto"/>
          <w:spacing w:val="12"/>
          <w:position w:val="2"/>
          <w:sz w:val="24"/>
          <w:szCs w:val="23"/>
        </w:rPr>
        <w:t>.质疑投标单位为自然人的，质疑函应由本人签字；质疑投标单位为法人或者其他组织的，质疑函应由法定代表人、主要负责人，或者其授权代表签字或者盖章，并加盖公章。</w:t>
      </w:r>
    </w:p>
    <w:p w14:paraId="0DC68CB3">
      <w:pPr>
        <w:snapToGrid/>
        <w:spacing w:line="360" w:lineRule="auto"/>
        <w:ind w:firstLine="480" w:firstLineChars="200"/>
        <w:rPr>
          <w:rFonts w:ascii="仿宋" w:hAnsi="仿宋" w:eastAsia="仿宋" w:cs="仿宋"/>
          <w:color w:val="auto"/>
          <w:sz w:val="24"/>
        </w:rPr>
        <w:sectPr>
          <w:footerReference r:id="rId9" w:type="default"/>
          <w:pgSz w:w="11910" w:h="16840"/>
          <w:pgMar w:top="1440" w:right="1080" w:bottom="1440" w:left="1080" w:header="0" w:footer="270" w:gutter="0"/>
          <w:cols w:space="720" w:num="1"/>
        </w:sectPr>
      </w:pPr>
    </w:p>
    <w:p w14:paraId="6510F364">
      <w:pPr>
        <w:snapToGrid/>
        <w:spacing w:line="360" w:lineRule="auto"/>
        <w:ind w:firstLine="528" w:firstLineChars="200"/>
        <w:outlineLvl w:val="1"/>
        <w:rPr>
          <w:rFonts w:ascii="仿宋" w:hAnsi="仿宋" w:eastAsia="仿宋" w:cs="仿宋"/>
          <w:color w:val="auto"/>
          <w:sz w:val="24"/>
          <w:szCs w:val="29"/>
        </w:rPr>
      </w:pPr>
      <w:r>
        <w:rPr>
          <w:rFonts w:hint="eastAsia" w:ascii="仿宋" w:hAnsi="仿宋" w:eastAsia="仿宋" w:cs="仿宋"/>
          <w:color w:val="auto"/>
          <w:spacing w:val="12"/>
          <w:sz w:val="24"/>
          <w:szCs w:val="29"/>
          <w14:textOutline w14:w="5448" w14:cap="sq" w14:cmpd="sng" w14:algn="ctr">
            <w14:solidFill>
              <w14:srgbClr w14:val="000000"/>
            </w14:solidFill>
            <w14:prstDash w14:val="solid"/>
            <w14:bevel/>
          </w14:textOutline>
        </w:rPr>
        <w:t>附</w:t>
      </w:r>
      <w:r>
        <w:rPr>
          <w:rFonts w:hint="eastAsia" w:ascii="仿宋" w:hAnsi="仿宋" w:eastAsia="仿宋" w:cs="仿宋"/>
          <w:color w:val="auto"/>
          <w:spacing w:val="7"/>
          <w:sz w:val="24"/>
          <w:szCs w:val="29"/>
          <w14:textOutline w14:w="5448" w14:cap="sq" w14:cmpd="sng" w14:algn="ctr">
            <w14:solidFill>
              <w14:srgbClr w14:val="000000"/>
            </w14:solidFill>
            <w14:prstDash w14:val="solid"/>
            <w14:bevel/>
          </w14:textOutline>
        </w:rPr>
        <w:t>件1：履约保证金保函(格式)</w:t>
      </w:r>
    </w:p>
    <w:p w14:paraId="3D2CEA7E">
      <w:pPr>
        <w:snapToGrid/>
        <w:spacing w:line="360" w:lineRule="auto"/>
        <w:ind w:firstLine="584" w:firstLineChars="200"/>
        <w:rPr>
          <w:rFonts w:ascii="仿宋" w:hAnsi="仿宋" w:eastAsia="仿宋" w:cs="仿宋"/>
          <w:color w:val="auto"/>
          <w:sz w:val="24"/>
          <w:szCs w:val="23"/>
        </w:rPr>
      </w:pPr>
      <w:r>
        <w:rPr>
          <w:rFonts w:hint="eastAsia" w:ascii="仿宋" w:hAnsi="仿宋" w:eastAsia="仿宋" w:cs="仿宋"/>
          <w:color w:val="auto"/>
          <w:spacing w:val="26"/>
          <w:sz w:val="24"/>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22"/>
          <w:sz w:val="24"/>
          <w:szCs w:val="23"/>
          <w14:textOutline w14:w="4356" w14:cap="sq" w14:cmpd="sng" w14:algn="ctr">
            <w14:solidFill>
              <w14:srgbClr w14:val="000000"/>
            </w14:solidFill>
            <w14:prstDash w14:val="solid"/>
            <w14:bevel/>
          </w14:textOutline>
        </w:rPr>
        <w:t>中标后开具)</w:t>
      </w:r>
    </w:p>
    <w:p w14:paraId="225FE34A">
      <w:pPr>
        <w:snapToGrid/>
        <w:spacing w:line="360" w:lineRule="auto"/>
        <w:ind w:firstLine="480" w:firstLineChars="200"/>
        <w:rPr>
          <w:rFonts w:ascii="仿宋" w:hAnsi="仿宋" w:eastAsia="仿宋" w:cs="仿宋"/>
          <w:color w:val="auto"/>
          <w:sz w:val="24"/>
        </w:rPr>
      </w:pPr>
    </w:p>
    <w:p w14:paraId="1F7FCEB8">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致</w:t>
      </w:r>
      <w:r>
        <w:rPr>
          <w:rFonts w:hint="eastAsia" w:ascii="仿宋" w:hAnsi="仿宋" w:eastAsia="仿宋" w:cs="仿宋"/>
          <w:color w:val="auto"/>
          <w:spacing w:val="6"/>
          <w:sz w:val="24"/>
          <w:szCs w:val="23"/>
        </w:rPr>
        <w:t>:</w:t>
      </w:r>
      <w:r>
        <w:rPr>
          <w:rFonts w:hint="eastAsia" w:ascii="仿宋" w:hAnsi="仿宋" w:eastAsia="仿宋" w:cs="仿宋"/>
          <w:color w:val="auto"/>
          <w:spacing w:val="5"/>
          <w:sz w:val="24"/>
          <w:szCs w:val="23"/>
        </w:rPr>
        <w:t>(</w:t>
      </w:r>
      <w:r>
        <w:rPr>
          <w:rFonts w:hint="eastAsia" w:ascii="仿宋" w:hAnsi="仿宋" w:eastAsia="仿宋" w:cs="仿宋"/>
          <w:color w:val="auto"/>
          <w:spacing w:val="5"/>
          <w:sz w:val="24"/>
          <w:szCs w:val="23"/>
          <w:u w:val="single"/>
        </w:rPr>
        <w:t>买方名称</w:t>
      </w:r>
      <w:r>
        <w:rPr>
          <w:rFonts w:hint="eastAsia" w:ascii="仿宋" w:hAnsi="仿宋" w:eastAsia="仿宋" w:cs="仿宋"/>
          <w:color w:val="auto"/>
          <w:spacing w:val="5"/>
          <w:sz w:val="24"/>
          <w:szCs w:val="23"/>
        </w:rPr>
        <w:t>)</w:t>
      </w:r>
    </w:p>
    <w:p w14:paraId="01DE0EBC">
      <w:pPr>
        <w:tabs>
          <w:tab w:val="left" w:pos="5430"/>
        </w:tabs>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号合同履约保</w:t>
      </w:r>
      <w:r>
        <w:rPr>
          <w:rFonts w:hint="eastAsia" w:ascii="仿宋" w:hAnsi="仿宋" w:eastAsia="仿宋" w:cs="仿宋"/>
          <w:color w:val="auto"/>
          <w:spacing w:val="6"/>
          <w:sz w:val="24"/>
          <w:szCs w:val="23"/>
        </w:rPr>
        <w:t>函</w:t>
      </w:r>
    </w:p>
    <w:p w14:paraId="3F0F2DDA">
      <w:pPr>
        <w:snapToGrid/>
        <w:spacing w:line="360" w:lineRule="auto"/>
        <w:ind w:firstLine="480" w:firstLineChars="200"/>
        <w:rPr>
          <w:rFonts w:ascii="仿宋" w:hAnsi="仿宋" w:eastAsia="仿宋" w:cs="仿宋"/>
          <w:color w:val="auto"/>
          <w:sz w:val="24"/>
        </w:rPr>
      </w:pPr>
    </w:p>
    <w:p w14:paraId="700DA13B">
      <w:pPr>
        <w:snapToGrid/>
        <w:spacing w:line="360" w:lineRule="auto"/>
        <w:ind w:firstLine="412" w:firstLineChars="200"/>
        <w:rPr>
          <w:rFonts w:ascii="仿宋" w:hAnsi="仿宋" w:eastAsia="仿宋" w:cs="仿宋"/>
          <w:color w:val="auto"/>
          <w:sz w:val="24"/>
          <w:szCs w:val="23"/>
        </w:rPr>
      </w:pPr>
      <w:r>
        <w:rPr>
          <w:rFonts w:hint="eastAsia" w:ascii="仿宋" w:hAnsi="仿宋" w:eastAsia="仿宋" w:cs="仿宋"/>
          <w:color w:val="auto"/>
          <w:spacing w:val="-17"/>
          <w:sz w:val="24"/>
          <w:szCs w:val="23"/>
        </w:rPr>
        <w:t>本保函作为贵方与(</w:t>
      </w:r>
      <w:r>
        <w:rPr>
          <w:rFonts w:hint="eastAsia" w:ascii="仿宋" w:hAnsi="仿宋" w:eastAsia="仿宋" w:cs="仿宋"/>
          <w:color w:val="auto"/>
          <w:spacing w:val="-17"/>
          <w:sz w:val="24"/>
          <w:szCs w:val="23"/>
          <w:u w:val="single"/>
        </w:rPr>
        <w:t>卖方名称</w:t>
      </w:r>
      <w:r>
        <w:rPr>
          <w:rFonts w:hint="eastAsia" w:ascii="仿宋" w:hAnsi="仿宋" w:eastAsia="仿宋" w:cs="仿宋"/>
          <w:color w:val="auto"/>
          <w:spacing w:val="-17"/>
          <w:sz w:val="24"/>
          <w:szCs w:val="23"/>
        </w:rPr>
        <w:t>)(以下简称卖方)于年月日</w:t>
      </w:r>
      <w:r>
        <w:rPr>
          <w:rFonts w:hint="eastAsia" w:ascii="仿宋" w:hAnsi="仿宋" w:eastAsia="仿宋" w:cs="仿宋"/>
          <w:color w:val="auto"/>
          <w:spacing w:val="-3"/>
          <w:sz w:val="24"/>
          <w:szCs w:val="23"/>
        </w:rPr>
        <w:t>就</w:t>
      </w:r>
      <w:r>
        <w:rPr>
          <w:rFonts w:hint="eastAsia" w:ascii="仿宋" w:hAnsi="仿宋" w:eastAsia="仿宋" w:cs="仿宋"/>
          <w:color w:val="auto"/>
          <w:spacing w:val="6"/>
          <w:sz w:val="24"/>
          <w:szCs w:val="23"/>
        </w:rPr>
        <w:t>项目(以下简称项目)项下提供(</w:t>
      </w:r>
      <w:r>
        <w:rPr>
          <w:rFonts w:hint="eastAsia" w:ascii="仿宋" w:hAnsi="仿宋" w:eastAsia="仿宋" w:cs="仿宋"/>
          <w:color w:val="auto"/>
          <w:spacing w:val="6"/>
          <w:sz w:val="24"/>
          <w:szCs w:val="23"/>
          <w:u w:val="single"/>
        </w:rPr>
        <w:t>服务名称</w:t>
      </w:r>
      <w:r>
        <w:rPr>
          <w:rFonts w:hint="eastAsia" w:ascii="仿宋" w:hAnsi="仿宋" w:eastAsia="仿宋" w:cs="仿宋"/>
          <w:color w:val="auto"/>
          <w:spacing w:val="6"/>
          <w:sz w:val="24"/>
          <w:szCs w:val="23"/>
        </w:rPr>
        <w:t>)(以下简称服务)签订的(</w:t>
      </w:r>
      <w:r>
        <w:rPr>
          <w:rFonts w:hint="eastAsia" w:ascii="仿宋" w:hAnsi="仿宋" w:eastAsia="仿宋" w:cs="仿宋"/>
          <w:color w:val="auto"/>
          <w:spacing w:val="6"/>
          <w:sz w:val="24"/>
          <w:szCs w:val="23"/>
          <w:u w:val="single"/>
        </w:rPr>
        <w:t>合同号</w:t>
      </w:r>
      <w:r>
        <w:rPr>
          <w:rFonts w:hint="eastAsia" w:ascii="仿宋" w:hAnsi="仿宋" w:eastAsia="仿宋" w:cs="仿宋"/>
          <w:color w:val="auto"/>
          <w:spacing w:val="6"/>
          <w:sz w:val="24"/>
          <w:szCs w:val="23"/>
        </w:rPr>
        <w:t>)号合同的履约保</w:t>
      </w:r>
      <w:r>
        <w:rPr>
          <w:rFonts w:hint="eastAsia" w:ascii="仿宋" w:hAnsi="仿宋" w:eastAsia="仿宋" w:cs="仿宋"/>
          <w:color w:val="auto"/>
          <w:spacing w:val="4"/>
          <w:sz w:val="24"/>
          <w:szCs w:val="23"/>
        </w:rPr>
        <w:t>函</w:t>
      </w:r>
      <w:r>
        <w:rPr>
          <w:rFonts w:hint="eastAsia" w:ascii="仿宋" w:hAnsi="仿宋" w:eastAsia="仿宋" w:cs="仿宋"/>
          <w:color w:val="auto"/>
          <w:sz w:val="24"/>
          <w:szCs w:val="23"/>
        </w:rPr>
        <w:t>。</w:t>
      </w:r>
    </w:p>
    <w:p w14:paraId="20E5045D">
      <w:pPr>
        <w:snapToGrid/>
        <w:spacing w:line="360" w:lineRule="auto"/>
        <w:ind w:firstLine="528" w:firstLineChars="200"/>
        <w:rPr>
          <w:rFonts w:ascii="仿宋" w:hAnsi="仿宋" w:eastAsia="仿宋" w:cs="仿宋"/>
          <w:color w:val="auto"/>
          <w:sz w:val="24"/>
          <w:szCs w:val="23"/>
        </w:rPr>
      </w:pPr>
      <w:r>
        <w:rPr>
          <w:rFonts w:hint="eastAsia" w:ascii="仿宋" w:hAnsi="仿宋" w:eastAsia="仿宋" w:cs="仿宋"/>
          <w:color w:val="auto"/>
          <w:spacing w:val="12"/>
          <w:sz w:val="24"/>
          <w:szCs w:val="23"/>
        </w:rPr>
        <w:t>(</w:t>
      </w:r>
      <w:r>
        <w:rPr>
          <w:rFonts w:hint="eastAsia" w:ascii="仿宋" w:hAnsi="仿宋" w:eastAsia="仿宋" w:cs="仿宋"/>
          <w:color w:val="auto"/>
          <w:spacing w:val="12"/>
          <w:sz w:val="24"/>
          <w:szCs w:val="23"/>
          <w:u w:val="single"/>
        </w:rPr>
        <w:t>出具保函</w:t>
      </w:r>
      <w:r>
        <w:rPr>
          <w:rFonts w:hint="eastAsia" w:ascii="仿宋" w:hAnsi="仿宋" w:eastAsia="仿宋" w:cs="仿宋"/>
          <w:color w:val="auto"/>
          <w:spacing w:val="6"/>
          <w:sz w:val="24"/>
          <w:szCs w:val="23"/>
          <w:u w:val="single"/>
        </w:rPr>
        <w:t>的银行名称</w:t>
      </w:r>
      <w:r>
        <w:rPr>
          <w:rFonts w:hint="eastAsia" w:ascii="仿宋" w:hAnsi="仿宋" w:eastAsia="仿宋" w:cs="仿宋"/>
          <w:color w:val="auto"/>
          <w:spacing w:val="6"/>
          <w:sz w:val="24"/>
          <w:szCs w:val="23"/>
        </w:rPr>
        <w:t>)(以下简称银行)无条件地、不可撤销地具结保证本行、其继承人和受让</w:t>
      </w:r>
      <w:r>
        <w:rPr>
          <w:rFonts w:hint="eastAsia" w:ascii="仿宋" w:hAnsi="仿宋" w:eastAsia="仿宋" w:cs="仿宋"/>
          <w:color w:val="auto"/>
          <w:spacing w:val="20"/>
          <w:sz w:val="24"/>
          <w:szCs w:val="23"/>
        </w:rPr>
        <w:t>人无追</w:t>
      </w:r>
      <w:r>
        <w:rPr>
          <w:rFonts w:hint="eastAsia" w:ascii="仿宋" w:hAnsi="仿宋" w:eastAsia="仿宋" w:cs="仿宋"/>
          <w:color w:val="auto"/>
          <w:spacing w:val="10"/>
          <w:sz w:val="24"/>
          <w:szCs w:val="23"/>
        </w:rPr>
        <w:t>索地向贵方以(</w:t>
      </w:r>
      <w:r>
        <w:rPr>
          <w:rFonts w:hint="eastAsia" w:ascii="仿宋" w:hAnsi="仿宋" w:eastAsia="仿宋" w:cs="仿宋"/>
          <w:color w:val="auto"/>
          <w:spacing w:val="10"/>
          <w:sz w:val="24"/>
          <w:szCs w:val="23"/>
          <w:u w:val="single"/>
        </w:rPr>
        <w:t>货币名称</w:t>
      </w:r>
      <w:r>
        <w:rPr>
          <w:rFonts w:hint="eastAsia" w:ascii="仿宋" w:hAnsi="仿宋" w:eastAsia="仿宋" w:cs="仿宋"/>
          <w:color w:val="auto"/>
          <w:spacing w:val="10"/>
          <w:sz w:val="24"/>
          <w:szCs w:val="23"/>
        </w:rPr>
        <w:t>)支付总额不超过(</w:t>
      </w:r>
      <w:r>
        <w:rPr>
          <w:rFonts w:hint="eastAsia" w:ascii="仿宋" w:hAnsi="仿宋" w:eastAsia="仿宋" w:cs="仿宋"/>
          <w:color w:val="auto"/>
          <w:spacing w:val="10"/>
          <w:sz w:val="24"/>
          <w:szCs w:val="23"/>
          <w:u w:val="single"/>
        </w:rPr>
        <w:t>货币数量</w:t>
      </w:r>
      <w:r>
        <w:rPr>
          <w:rFonts w:hint="eastAsia" w:ascii="仿宋" w:hAnsi="仿宋" w:eastAsia="仿宋" w:cs="仿宋"/>
          <w:color w:val="auto"/>
          <w:spacing w:val="10"/>
          <w:sz w:val="24"/>
          <w:szCs w:val="23"/>
        </w:rPr>
        <w:t>),即相当于合同价格的%,并以此约</w:t>
      </w:r>
      <w:r>
        <w:rPr>
          <w:rFonts w:hint="eastAsia" w:ascii="仿宋" w:hAnsi="仿宋" w:eastAsia="仿宋" w:cs="仿宋"/>
          <w:color w:val="auto"/>
          <w:spacing w:val="4"/>
          <w:sz w:val="24"/>
          <w:szCs w:val="23"/>
        </w:rPr>
        <w:t>定如下</w:t>
      </w:r>
      <w:r>
        <w:rPr>
          <w:rFonts w:hint="eastAsia" w:ascii="仿宋" w:hAnsi="仿宋" w:eastAsia="仿宋" w:cs="仿宋"/>
          <w:color w:val="auto"/>
          <w:spacing w:val="3"/>
          <w:sz w:val="24"/>
          <w:szCs w:val="23"/>
        </w:rPr>
        <w:t>:</w:t>
      </w:r>
    </w:p>
    <w:p w14:paraId="225AC2EF">
      <w:pPr>
        <w:numPr>
          <w:ilvl w:val="0"/>
          <w:numId w:val="2"/>
        </w:numPr>
        <w:snapToGrid/>
        <w:spacing w:line="360" w:lineRule="auto"/>
        <w:ind w:firstLine="524" w:firstLineChars="200"/>
        <w:rPr>
          <w:rFonts w:hint="eastAsia" w:ascii="仿宋" w:hAnsi="仿宋" w:eastAsia="仿宋" w:cs="仿宋"/>
          <w:color w:val="auto"/>
          <w:spacing w:val="9"/>
          <w:sz w:val="24"/>
          <w:szCs w:val="23"/>
        </w:rPr>
      </w:pPr>
      <w:r>
        <w:rPr>
          <w:rFonts w:hint="eastAsia" w:ascii="仿宋" w:hAnsi="仿宋" w:eastAsia="仿宋" w:cs="仿宋"/>
          <w:color w:val="auto"/>
          <w:spacing w:val="11"/>
          <w:sz w:val="24"/>
          <w:szCs w:val="23"/>
        </w:rPr>
        <w:t>只</w:t>
      </w:r>
      <w:r>
        <w:rPr>
          <w:rFonts w:hint="eastAsia" w:ascii="仿宋" w:hAnsi="仿宋" w:eastAsia="仿宋" w:cs="仿宋"/>
          <w:color w:val="auto"/>
          <w:spacing w:val="7"/>
          <w:sz w:val="24"/>
          <w:szCs w:val="23"/>
        </w:rPr>
        <w:t>要贵方确定卖方未能忠实地履行所有合同文件的规定和双方此后一致同意的修改、补充和</w:t>
      </w:r>
      <w:r>
        <w:rPr>
          <w:rFonts w:hint="eastAsia" w:ascii="仿宋" w:hAnsi="仿宋" w:eastAsia="仿宋" w:cs="仿宋"/>
          <w:color w:val="auto"/>
          <w:spacing w:val="19"/>
          <w:sz w:val="24"/>
          <w:szCs w:val="23"/>
        </w:rPr>
        <w:t>变</w:t>
      </w:r>
      <w:r>
        <w:rPr>
          <w:rFonts w:hint="eastAsia" w:ascii="仿宋" w:hAnsi="仿宋" w:eastAsia="仿宋" w:cs="仿宋"/>
          <w:color w:val="auto"/>
          <w:spacing w:val="10"/>
          <w:sz w:val="24"/>
          <w:szCs w:val="23"/>
        </w:rPr>
        <w:t>动,包括更改和/或修补贵方认为有缺陷的服务(以下简称违约),无论卖方有任何反对,本行将</w:t>
      </w:r>
      <w:r>
        <w:rPr>
          <w:rFonts w:hint="eastAsia" w:ascii="仿宋" w:hAnsi="仿宋" w:eastAsia="仿宋" w:cs="仿宋"/>
          <w:color w:val="auto"/>
          <w:spacing w:val="26"/>
          <w:sz w:val="24"/>
          <w:szCs w:val="23"/>
        </w:rPr>
        <w:t>凭贵</w:t>
      </w:r>
      <w:r>
        <w:rPr>
          <w:rFonts w:hint="eastAsia" w:ascii="仿宋" w:hAnsi="仿宋" w:eastAsia="仿宋" w:cs="仿宋"/>
          <w:color w:val="auto"/>
          <w:spacing w:val="18"/>
          <w:sz w:val="24"/>
          <w:szCs w:val="23"/>
        </w:rPr>
        <w:t>方</w:t>
      </w:r>
      <w:r>
        <w:rPr>
          <w:rFonts w:hint="eastAsia" w:ascii="仿宋" w:hAnsi="仿宋" w:eastAsia="仿宋" w:cs="仿宋"/>
          <w:color w:val="auto"/>
          <w:spacing w:val="13"/>
          <w:sz w:val="24"/>
          <w:szCs w:val="23"/>
        </w:rPr>
        <w:t>关于卖方违约说明的书面通知,立即按贵方提出的累计总额不超过上述金额的款项和按</w:t>
      </w:r>
      <w:r>
        <w:rPr>
          <w:rFonts w:hint="eastAsia" w:ascii="仿宋" w:hAnsi="仿宋" w:eastAsia="仿宋" w:cs="仿宋"/>
          <w:color w:val="auto"/>
          <w:spacing w:val="11"/>
          <w:sz w:val="24"/>
          <w:szCs w:val="23"/>
        </w:rPr>
        <w:t>贵方通知规定的方式付给贵方</w:t>
      </w:r>
      <w:r>
        <w:rPr>
          <w:rFonts w:hint="eastAsia" w:ascii="仿宋" w:hAnsi="仿宋" w:eastAsia="仿宋" w:cs="仿宋"/>
          <w:color w:val="auto"/>
          <w:spacing w:val="9"/>
          <w:sz w:val="24"/>
          <w:szCs w:val="23"/>
        </w:rPr>
        <w:t>。</w:t>
      </w:r>
    </w:p>
    <w:p w14:paraId="058BFF0D">
      <w:pPr>
        <w:numPr>
          <w:ilvl w:val="0"/>
          <w:numId w:val="2"/>
        </w:numPr>
        <w:snapToGrid/>
        <w:spacing w:line="360" w:lineRule="auto"/>
        <w:ind w:firstLine="552" w:firstLineChars="200"/>
        <w:rPr>
          <w:rFonts w:ascii="仿宋" w:hAnsi="仿宋" w:eastAsia="仿宋" w:cs="仿宋"/>
          <w:color w:val="auto"/>
          <w:sz w:val="24"/>
          <w:szCs w:val="23"/>
        </w:rPr>
      </w:pPr>
      <w:r>
        <w:rPr>
          <w:rFonts w:hint="eastAsia" w:ascii="仿宋" w:hAnsi="仿宋" w:eastAsia="仿宋" w:cs="仿宋"/>
          <w:color w:val="auto"/>
          <w:spacing w:val="18"/>
          <w:sz w:val="24"/>
          <w:szCs w:val="23"/>
        </w:rPr>
        <w:t>本</w:t>
      </w:r>
      <w:r>
        <w:rPr>
          <w:rFonts w:hint="eastAsia" w:ascii="仿宋" w:hAnsi="仿宋" w:eastAsia="仿宋" w:cs="仿宋"/>
          <w:color w:val="auto"/>
          <w:spacing w:val="10"/>
          <w:sz w:val="24"/>
          <w:szCs w:val="23"/>
        </w:rPr>
        <w:t>保函项下的任何支付应为免税和净值。对于现有或将来的税收、关税、收费、费用扣减或</w:t>
      </w:r>
      <w:r>
        <w:rPr>
          <w:rFonts w:hint="eastAsia" w:ascii="仿宋" w:hAnsi="仿宋" w:eastAsia="仿宋" w:cs="仿宋"/>
          <w:color w:val="auto"/>
          <w:spacing w:val="20"/>
          <w:sz w:val="24"/>
          <w:szCs w:val="23"/>
        </w:rPr>
        <w:t>预</w:t>
      </w:r>
      <w:r>
        <w:rPr>
          <w:rFonts w:hint="eastAsia" w:ascii="仿宋" w:hAnsi="仿宋" w:eastAsia="仿宋" w:cs="仿宋"/>
          <w:color w:val="auto"/>
          <w:spacing w:val="12"/>
          <w:sz w:val="24"/>
          <w:szCs w:val="23"/>
        </w:rPr>
        <w:t>提</w:t>
      </w:r>
      <w:r>
        <w:rPr>
          <w:rFonts w:hint="eastAsia" w:ascii="仿宋" w:hAnsi="仿宋" w:eastAsia="仿宋" w:cs="仿宋"/>
          <w:color w:val="auto"/>
          <w:spacing w:val="10"/>
          <w:sz w:val="24"/>
          <w:szCs w:val="23"/>
        </w:rPr>
        <w:t>税款，不论这些款项是何种性质和由谁征收，都不应从本保函项下的支付中扣除。</w:t>
      </w:r>
    </w:p>
    <w:p w14:paraId="49DB5F72">
      <w:pPr>
        <w:numPr>
          <w:ilvl w:val="0"/>
          <w:numId w:val="2"/>
        </w:num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本保函的条款构成本行无条件的、不可撤销的直接责任。对即将履行的合同条款的任何变更</w:t>
      </w:r>
      <w:r>
        <w:rPr>
          <w:rFonts w:hint="eastAsia" w:ascii="仿宋" w:hAnsi="仿宋" w:eastAsia="仿宋" w:cs="仿宋"/>
          <w:color w:val="auto"/>
          <w:spacing w:val="1"/>
          <w:sz w:val="24"/>
          <w:szCs w:val="23"/>
        </w:rPr>
        <w:t>、</w:t>
      </w:r>
      <w:r>
        <w:rPr>
          <w:rFonts w:hint="eastAsia" w:ascii="仿宋" w:hAnsi="仿宋" w:eastAsia="仿宋" w:cs="仿宋"/>
          <w:color w:val="auto"/>
          <w:spacing w:val="11"/>
          <w:sz w:val="24"/>
          <w:szCs w:val="23"/>
        </w:rPr>
        <w:t>贵方在时间上的宽限、或由贵方采取的如果没有本款可能免除本行责任的任何其它行为，均</w:t>
      </w:r>
      <w:r>
        <w:rPr>
          <w:rFonts w:hint="eastAsia" w:ascii="仿宋" w:hAnsi="仿宋" w:eastAsia="仿宋" w:cs="仿宋"/>
          <w:color w:val="auto"/>
          <w:spacing w:val="8"/>
          <w:sz w:val="24"/>
          <w:szCs w:val="23"/>
        </w:rPr>
        <w:t>不</w:t>
      </w:r>
      <w:r>
        <w:rPr>
          <w:rFonts w:hint="eastAsia" w:ascii="仿宋" w:hAnsi="仿宋" w:eastAsia="仿宋" w:cs="仿宋"/>
          <w:color w:val="auto"/>
          <w:spacing w:val="9"/>
          <w:sz w:val="24"/>
          <w:szCs w:val="23"/>
        </w:rPr>
        <w:t>能解除或免除本行在本保函项下的责任</w:t>
      </w:r>
      <w:r>
        <w:rPr>
          <w:rFonts w:hint="eastAsia" w:ascii="仿宋" w:hAnsi="仿宋" w:eastAsia="仿宋" w:cs="仿宋"/>
          <w:color w:val="auto"/>
          <w:spacing w:val="5"/>
          <w:sz w:val="24"/>
          <w:szCs w:val="23"/>
        </w:rPr>
        <w:t>。</w:t>
      </w:r>
    </w:p>
    <w:p w14:paraId="56D3B64A">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position w:val="2"/>
          <w:sz w:val="24"/>
          <w:szCs w:val="23"/>
        </w:rPr>
        <w:t>4.本保函在本合同规定的保证期期满前完全有效</w:t>
      </w:r>
      <w:r>
        <w:rPr>
          <w:rFonts w:hint="eastAsia" w:ascii="仿宋" w:hAnsi="仿宋" w:eastAsia="仿宋" w:cs="仿宋"/>
          <w:color w:val="auto"/>
          <w:spacing w:val="4"/>
          <w:position w:val="2"/>
          <w:sz w:val="24"/>
          <w:szCs w:val="23"/>
        </w:rPr>
        <w:t>。</w:t>
      </w:r>
    </w:p>
    <w:p w14:paraId="40D3D040">
      <w:pPr>
        <w:snapToGrid/>
        <w:spacing w:line="360" w:lineRule="auto"/>
        <w:ind w:firstLine="488" w:firstLineChars="200"/>
        <w:rPr>
          <w:rFonts w:ascii="仿宋" w:hAnsi="仿宋" w:eastAsia="仿宋" w:cs="仿宋"/>
          <w:color w:val="auto"/>
          <w:sz w:val="24"/>
          <w:szCs w:val="23"/>
        </w:rPr>
      </w:pPr>
      <w:r>
        <w:rPr>
          <w:rFonts w:hint="eastAsia" w:ascii="仿宋" w:hAnsi="仿宋" w:eastAsia="仿宋" w:cs="仿宋"/>
          <w:color w:val="auto"/>
          <w:spacing w:val="2"/>
          <w:sz w:val="24"/>
          <w:szCs w:val="23"/>
        </w:rPr>
        <w:t>谨启</w:t>
      </w:r>
    </w:p>
    <w:p w14:paraId="42ED78B6">
      <w:p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出</w:t>
      </w:r>
      <w:r>
        <w:rPr>
          <w:rFonts w:hint="eastAsia" w:ascii="仿宋" w:hAnsi="仿宋" w:eastAsia="仿宋" w:cs="仿宋"/>
          <w:color w:val="auto"/>
          <w:spacing w:val="4"/>
          <w:sz w:val="24"/>
          <w:szCs w:val="23"/>
        </w:rPr>
        <w:t>具保函银行名称：</w:t>
      </w:r>
    </w:p>
    <w:p w14:paraId="3E2267E1">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签</w:t>
      </w:r>
      <w:r>
        <w:rPr>
          <w:rFonts w:hint="eastAsia" w:ascii="仿宋" w:hAnsi="仿宋" w:eastAsia="仿宋" w:cs="仿宋"/>
          <w:color w:val="auto"/>
          <w:spacing w:val="6"/>
          <w:sz w:val="24"/>
          <w:szCs w:val="23"/>
        </w:rPr>
        <w:t>字人姓名和职务：</w:t>
      </w:r>
    </w:p>
    <w:p w14:paraId="1B1B07F8">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签</w:t>
      </w:r>
      <w:r>
        <w:rPr>
          <w:rFonts w:hint="eastAsia" w:ascii="仿宋" w:hAnsi="仿宋" w:eastAsia="仿宋" w:cs="仿宋"/>
          <w:color w:val="auto"/>
          <w:spacing w:val="4"/>
          <w:sz w:val="24"/>
          <w:szCs w:val="23"/>
        </w:rPr>
        <w:t>字人签名或盖章：</w:t>
      </w:r>
    </w:p>
    <w:p w14:paraId="37597B15">
      <w:pPr>
        <w:snapToGrid/>
        <w:spacing w:line="360" w:lineRule="auto"/>
        <w:ind w:firstLine="476" w:firstLineChars="200"/>
        <w:rPr>
          <w:rFonts w:ascii="仿宋" w:hAnsi="仿宋" w:eastAsia="仿宋" w:cs="仿宋"/>
          <w:color w:val="auto"/>
          <w:sz w:val="24"/>
          <w:szCs w:val="23"/>
        </w:rPr>
      </w:pPr>
      <w:r>
        <w:rPr>
          <w:rFonts w:hint="eastAsia" w:ascii="仿宋" w:hAnsi="仿宋" w:eastAsia="仿宋" w:cs="仿宋"/>
          <w:color w:val="auto"/>
          <w:spacing w:val="-1"/>
          <w:sz w:val="24"/>
          <w:szCs w:val="23"/>
        </w:rPr>
        <w:t>公</w:t>
      </w:r>
      <w:r>
        <w:rPr>
          <w:rFonts w:hint="eastAsia" w:ascii="仿宋" w:hAnsi="仿宋" w:eastAsia="仿宋" w:cs="仿宋"/>
          <w:color w:val="auto"/>
          <w:sz w:val="24"/>
          <w:szCs w:val="23"/>
        </w:rPr>
        <w:t>章：</w:t>
      </w:r>
    </w:p>
    <w:p w14:paraId="4556F0B2">
      <w:pPr>
        <w:snapToGrid/>
        <w:spacing w:line="360" w:lineRule="auto"/>
        <w:ind w:firstLine="480" w:firstLineChars="200"/>
        <w:rPr>
          <w:rFonts w:ascii="仿宋" w:hAnsi="仿宋" w:eastAsia="仿宋" w:cs="仿宋"/>
          <w:color w:val="auto"/>
          <w:sz w:val="24"/>
        </w:rPr>
        <w:sectPr>
          <w:footerReference r:id="rId10" w:type="default"/>
          <w:pgSz w:w="11910" w:h="16840"/>
          <w:pgMar w:top="1440" w:right="1080" w:bottom="1440" w:left="1080" w:header="0" w:footer="271" w:gutter="0"/>
          <w:cols w:space="720" w:num="1"/>
        </w:sectPr>
      </w:pPr>
    </w:p>
    <w:p w14:paraId="1E8431D8">
      <w:pPr>
        <w:snapToGrid/>
        <w:spacing w:line="360" w:lineRule="auto"/>
        <w:ind w:firstLine="520" w:firstLineChars="200"/>
        <w:outlineLvl w:val="1"/>
        <w:rPr>
          <w:rFonts w:ascii="仿宋" w:hAnsi="仿宋" w:eastAsia="仿宋" w:cs="仿宋"/>
          <w:color w:val="auto"/>
          <w:sz w:val="24"/>
          <w:szCs w:val="24"/>
        </w:rPr>
      </w:pPr>
      <w:r>
        <w:rPr>
          <w:rFonts w:hint="eastAsia" w:ascii="仿宋" w:hAnsi="仿宋" w:eastAsia="仿宋" w:cs="仿宋"/>
          <w:color w:val="auto"/>
          <w:spacing w:val="10"/>
          <w:sz w:val="24"/>
          <w:szCs w:val="24"/>
          <w14:textOutline w14:w="5448" w14:cap="sq" w14:cmpd="sng" w14:algn="ctr">
            <w14:solidFill>
              <w14:srgbClr w14:val="000000"/>
            </w14:solidFill>
            <w14:prstDash w14:val="solid"/>
            <w14:bevel/>
          </w14:textOutline>
        </w:rPr>
        <w:t>附</w:t>
      </w:r>
      <w:r>
        <w:rPr>
          <w:rFonts w:hint="eastAsia" w:ascii="仿宋" w:hAnsi="仿宋" w:eastAsia="仿宋" w:cs="仿宋"/>
          <w:color w:val="auto"/>
          <w:spacing w:val="7"/>
          <w:sz w:val="24"/>
          <w:szCs w:val="24"/>
          <w14:textOutline w14:w="5448" w14:cap="sq" w14:cmpd="sng" w14:algn="ctr">
            <w14:solidFill>
              <w14:srgbClr w14:val="000000"/>
            </w14:solidFill>
            <w14:prstDash w14:val="solid"/>
            <w14:bevel/>
          </w14:textOutline>
        </w:rPr>
        <w:t>件2：履约担保函格式</w:t>
      </w:r>
    </w:p>
    <w:p w14:paraId="732D25C3">
      <w:pPr>
        <w:snapToGrid/>
        <w:spacing w:line="360" w:lineRule="auto"/>
        <w:ind w:firstLine="576" w:firstLineChars="200"/>
        <w:rPr>
          <w:rFonts w:ascii="仿宋" w:hAnsi="仿宋" w:eastAsia="仿宋" w:cs="仿宋"/>
          <w:color w:val="auto"/>
          <w:sz w:val="24"/>
          <w:szCs w:val="24"/>
        </w:rPr>
      </w:pPr>
      <w:bookmarkStart w:id="82" w:name="_Toc29231"/>
      <w:r>
        <w:rPr>
          <w:rFonts w:hint="eastAsia" w:ascii="仿宋" w:hAnsi="仿宋" w:eastAsia="仿宋" w:cs="仿宋"/>
          <w:color w:val="auto"/>
          <w:spacing w:val="24"/>
          <w:sz w:val="24"/>
          <w:szCs w:val="24"/>
          <w14:textOutline w14:w="5448" w14:cap="sq" w14:cmpd="sng" w14:algn="ctr">
            <w14:solidFill>
              <w14:srgbClr w14:val="000000"/>
            </w14:solidFill>
            <w14:prstDash w14:val="solid"/>
            <w14:bevel/>
          </w14:textOutline>
        </w:rPr>
        <w:t>(</w:t>
      </w:r>
      <w:r>
        <w:rPr>
          <w:rFonts w:hint="eastAsia" w:ascii="仿宋" w:hAnsi="仿宋" w:eastAsia="仿宋" w:cs="仿宋"/>
          <w:color w:val="auto"/>
          <w:spacing w:val="17"/>
          <w:sz w:val="24"/>
          <w:szCs w:val="24"/>
          <w14:textOutline w14:w="5448" w14:cap="sq" w14:cmpd="sng" w14:algn="ctr">
            <w14:solidFill>
              <w14:srgbClr w14:val="000000"/>
            </w14:solidFill>
            <w14:prstDash w14:val="solid"/>
            <w14:bevel/>
          </w14:textOutline>
        </w:rPr>
        <w:t>采用政府采购信用担保形式时使用)</w:t>
      </w:r>
      <w:bookmarkEnd w:id="82"/>
    </w:p>
    <w:p w14:paraId="140DC92B">
      <w:pPr>
        <w:snapToGrid/>
        <w:spacing w:line="360" w:lineRule="auto"/>
        <w:ind w:firstLine="480" w:firstLineChars="200"/>
        <w:rPr>
          <w:rFonts w:ascii="仿宋" w:hAnsi="仿宋" w:eastAsia="仿宋" w:cs="仿宋"/>
          <w:color w:val="auto"/>
          <w:sz w:val="24"/>
          <w:szCs w:val="24"/>
        </w:rPr>
      </w:pPr>
    </w:p>
    <w:p w14:paraId="254FFF34">
      <w:pPr>
        <w:snapToGrid/>
        <w:spacing w:line="360" w:lineRule="auto"/>
        <w:ind w:firstLine="538" w:firstLineChars="200"/>
        <w:jc w:val="center"/>
        <w:rPr>
          <w:rFonts w:ascii="仿宋" w:hAnsi="仿宋" w:eastAsia="仿宋" w:cs="仿宋"/>
          <w:b/>
          <w:bCs/>
          <w:color w:val="auto"/>
          <w:sz w:val="24"/>
          <w:szCs w:val="24"/>
        </w:rPr>
      </w:pPr>
      <w:r>
        <w:rPr>
          <w:rFonts w:hint="eastAsia" w:ascii="仿宋" w:hAnsi="仿宋" w:eastAsia="仿宋" w:cs="仿宋"/>
          <w:b/>
          <w:bCs/>
          <w:color w:val="auto"/>
          <w:spacing w:val="14"/>
          <w:position w:val="4"/>
          <w:sz w:val="24"/>
          <w:szCs w:val="24"/>
        </w:rPr>
        <w:t>政</w:t>
      </w:r>
      <w:r>
        <w:rPr>
          <w:rFonts w:hint="eastAsia" w:ascii="仿宋" w:hAnsi="仿宋" w:eastAsia="仿宋" w:cs="仿宋"/>
          <w:b/>
          <w:bCs/>
          <w:color w:val="auto"/>
          <w:spacing w:val="8"/>
          <w:position w:val="4"/>
          <w:sz w:val="24"/>
          <w:szCs w:val="24"/>
        </w:rPr>
        <w:t>府</w:t>
      </w:r>
      <w:r>
        <w:rPr>
          <w:rFonts w:hint="eastAsia" w:ascii="仿宋" w:hAnsi="仿宋" w:eastAsia="仿宋" w:cs="仿宋"/>
          <w:b/>
          <w:bCs/>
          <w:color w:val="auto"/>
          <w:spacing w:val="7"/>
          <w:position w:val="4"/>
          <w:sz w:val="24"/>
          <w:szCs w:val="24"/>
        </w:rPr>
        <w:t>采购履约担保函(项目用)</w:t>
      </w:r>
    </w:p>
    <w:p w14:paraId="3BEC4F19">
      <w:pPr>
        <w:snapToGrid/>
        <w:spacing w:line="360" w:lineRule="auto"/>
        <w:ind w:firstLine="484" w:firstLineChars="200"/>
        <w:rPr>
          <w:rFonts w:ascii="仿宋" w:hAnsi="仿宋" w:eastAsia="仿宋" w:cs="仿宋"/>
          <w:color w:val="auto"/>
          <w:sz w:val="24"/>
          <w:szCs w:val="24"/>
        </w:rPr>
      </w:pPr>
      <w:r>
        <w:rPr>
          <w:rFonts w:hint="eastAsia" w:ascii="仿宋" w:hAnsi="仿宋" w:eastAsia="仿宋" w:cs="仿宋"/>
          <w:color w:val="auto"/>
          <w:spacing w:val="1"/>
          <w:sz w:val="24"/>
          <w:szCs w:val="24"/>
        </w:rPr>
        <w:t>编号</w:t>
      </w:r>
      <w:r>
        <w:rPr>
          <w:rFonts w:hint="eastAsia" w:ascii="仿宋" w:hAnsi="仿宋" w:eastAsia="仿宋" w:cs="仿宋"/>
          <w:color w:val="auto"/>
          <w:sz w:val="24"/>
          <w:szCs w:val="24"/>
        </w:rPr>
        <w:t>：</w:t>
      </w:r>
    </w:p>
    <w:p w14:paraId="6BDF3CD4">
      <w:pPr>
        <w:tabs>
          <w:tab w:val="left" w:pos="2296"/>
        </w:tabs>
        <w:snapToGrid/>
        <w:spacing w:line="360" w:lineRule="auto"/>
        <w:ind w:firstLine="504" w:firstLineChars="200"/>
        <w:rPr>
          <w:rFonts w:ascii="仿宋" w:hAnsi="仿宋" w:eastAsia="仿宋" w:cs="仿宋"/>
          <w:color w:val="auto"/>
          <w:sz w:val="24"/>
          <w:szCs w:val="24"/>
        </w:rPr>
      </w:pPr>
      <w:r>
        <w:rPr>
          <w:rFonts w:hint="eastAsia" w:ascii="仿宋" w:hAnsi="仿宋" w:eastAsia="仿宋" w:cs="仿宋"/>
          <w:color w:val="auto"/>
          <w:spacing w:val="6"/>
          <w:sz w:val="24"/>
          <w:szCs w:val="24"/>
        </w:rPr>
        <w:t>(</w:t>
      </w:r>
      <w:r>
        <w:rPr>
          <w:rFonts w:hint="eastAsia" w:ascii="仿宋" w:hAnsi="仿宋" w:eastAsia="仿宋" w:cs="仿宋"/>
          <w:color w:val="auto"/>
          <w:spacing w:val="4"/>
          <w:sz w:val="24"/>
          <w:szCs w:val="24"/>
        </w:rPr>
        <w:t>采购人)：</w:t>
      </w:r>
    </w:p>
    <w:p w14:paraId="4030FABE">
      <w:pPr>
        <w:snapToGrid/>
        <w:spacing w:line="360" w:lineRule="auto"/>
        <w:ind w:firstLine="560" w:firstLineChars="200"/>
        <w:rPr>
          <w:rFonts w:ascii="仿宋" w:hAnsi="仿宋" w:eastAsia="仿宋" w:cs="仿宋"/>
          <w:color w:val="auto"/>
          <w:sz w:val="24"/>
          <w:szCs w:val="24"/>
        </w:rPr>
      </w:pPr>
      <w:r>
        <w:rPr>
          <w:rFonts w:hint="eastAsia" w:ascii="仿宋" w:hAnsi="仿宋" w:eastAsia="仿宋" w:cs="仿宋"/>
          <w:color w:val="auto"/>
          <w:spacing w:val="20"/>
          <w:sz w:val="24"/>
          <w:szCs w:val="24"/>
        </w:rPr>
        <w:t>鉴于你方</w:t>
      </w:r>
      <w:r>
        <w:rPr>
          <w:rFonts w:hint="eastAsia" w:ascii="仿宋" w:hAnsi="仿宋" w:eastAsia="仿宋" w:cs="仿宋"/>
          <w:color w:val="auto"/>
          <w:spacing w:val="15"/>
          <w:sz w:val="24"/>
          <w:szCs w:val="24"/>
        </w:rPr>
        <w:t>与</w:t>
      </w:r>
      <w:r>
        <w:rPr>
          <w:rFonts w:hint="eastAsia" w:ascii="仿宋" w:hAnsi="仿宋" w:eastAsia="仿宋" w:cs="仿宋"/>
          <w:color w:val="auto"/>
          <w:spacing w:val="10"/>
          <w:sz w:val="24"/>
          <w:szCs w:val="24"/>
        </w:rPr>
        <w:t>(以下简称投标单位)于年月日签订编号为的</w:t>
      </w:r>
    </w:p>
    <w:p w14:paraId="372985D0">
      <w:pPr>
        <w:tabs>
          <w:tab w:val="left" w:pos="507"/>
        </w:tabs>
        <w:snapToGrid/>
        <w:spacing w:line="360" w:lineRule="auto"/>
        <w:ind w:firstLine="504" w:firstLineChars="200"/>
        <w:rPr>
          <w:rFonts w:ascii="仿宋" w:hAnsi="仿宋" w:eastAsia="仿宋" w:cs="仿宋"/>
          <w:color w:val="auto"/>
          <w:sz w:val="24"/>
          <w:szCs w:val="24"/>
        </w:rPr>
      </w:pPr>
      <w:r>
        <w:rPr>
          <w:rFonts w:hint="eastAsia" w:ascii="仿宋" w:hAnsi="仿宋" w:eastAsia="仿宋" w:cs="仿宋"/>
          <w:color w:val="auto"/>
          <w:spacing w:val="6"/>
          <w:sz w:val="24"/>
          <w:szCs w:val="24"/>
        </w:rPr>
        <w:t>《</w:t>
      </w:r>
      <w:r>
        <w:rPr>
          <w:rFonts w:hint="eastAsia" w:ascii="仿宋" w:hAnsi="仿宋" w:eastAsia="仿宋" w:cs="仿宋"/>
          <w:color w:val="auto"/>
          <w:spacing w:val="3"/>
          <w:sz w:val="24"/>
          <w:szCs w:val="24"/>
        </w:rPr>
        <w:t>政府采购合同》(以下简称主合同)，且依据该合同的约定，投标单位应在年</w:t>
      </w:r>
      <w:r>
        <w:rPr>
          <w:rFonts w:hint="eastAsia" w:ascii="仿宋" w:hAnsi="仿宋" w:eastAsia="仿宋" w:cs="仿宋"/>
          <w:color w:val="auto"/>
          <w:sz w:val="24"/>
          <w:szCs w:val="24"/>
          <w:u w:val="single"/>
        </w:rPr>
        <w:tab/>
      </w:r>
      <w:r>
        <w:rPr>
          <w:rFonts w:hint="eastAsia" w:ascii="仿宋" w:hAnsi="仿宋" w:eastAsia="仿宋" w:cs="仿宋"/>
          <w:color w:val="auto"/>
          <w:spacing w:val="4"/>
          <w:sz w:val="24"/>
          <w:szCs w:val="24"/>
        </w:rPr>
        <w:t>月</w:t>
      </w:r>
      <w:r>
        <w:rPr>
          <w:rFonts w:hint="eastAsia" w:ascii="仿宋" w:hAnsi="仿宋" w:eastAsia="仿宋" w:cs="仿宋"/>
          <w:color w:val="auto"/>
          <w:spacing w:val="2"/>
          <w:sz w:val="24"/>
          <w:szCs w:val="24"/>
        </w:rPr>
        <w:t>日前向你方交纳履约保证金，且可以履约担保函的形式交纳履约保证金。应投标单位的申请，</w:t>
      </w:r>
      <w:r>
        <w:rPr>
          <w:rFonts w:hint="eastAsia" w:ascii="仿宋" w:hAnsi="仿宋" w:eastAsia="仿宋" w:cs="仿宋"/>
          <w:color w:val="auto"/>
          <w:spacing w:val="18"/>
          <w:sz w:val="24"/>
          <w:szCs w:val="24"/>
        </w:rPr>
        <w:t>我</w:t>
      </w:r>
      <w:r>
        <w:rPr>
          <w:rFonts w:hint="eastAsia" w:ascii="仿宋" w:hAnsi="仿宋" w:eastAsia="仿宋" w:cs="仿宋"/>
          <w:color w:val="auto"/>
          <w:spacing w:val="13"/>
          <w:sz w:val="24"/>
          <w:szCs w:val="24"/>
        </w:rPr>
        <w:t>方</w:t>
      </w:r>
      <w:r>
        <w:rPr>
          <w:rFonts w:hint="eastAsia" w:ascii="仿宋" w:hAnsi="仿宋" w:eastAsia="仿宋" w:cs="仿宋"/>
          <w:color w:val="auto"/>
          <w:spacing w:val="9"/>
          <w:sz w:val="24"/>
          <w:szCs w:val="24"/>
        </w:rPr>
        <w:t>以保证的方式向你方提供如下履约保证金担保：</w:t>
      </w:r>
    </w:p>
    <w:p w14:paraId="002D7AF8">
      <w:pPr>
        <w:snapToGrid/>
        <w:spacing w:line="360" w:lineRule="auto"/>
        <w:ind w:firstLine="544" w:firstLineChars="200"/>
        <w:rPr>
          <w:rFonts w:ascii="仿宋" w:hAnsi="仿宋" w:eastAsia="仿宋" w:cs="仿宋"/>
          <w:color w:val="auto"/>
          <w:sz w:val="24"/>
          <w:szCs w:val="24"/>
        </w:rPr>
      </w:pPr>
      <w:r>
        <w:rPr>
          <w:rFonts w:hint="eastAsia" w:ascii="仿宋" w:hAnsi="仿宋" w:eastAsia="仿宋" w:cs="仿宋"/>
          <w:color w:val="auto"/>
          <w:spacing w:val="16"/>
          <w:sz w:val="24"/>
          <w:szCs w:val="24"/>
        </w:rPr>
        <w:t>一</w:t>
      </w:r>
      <w:r>
        <w:rPr>
          <w:rFonts w:hint="eastAsia" w:ascii="仿宋" w:hAnsi="仿宋" w:eastAsia="仿宋" w:cs="仿宋"/>
          <w:color w:val="auto"/>
          <w:spacing w:val="8"/>
          <w:sz w:val="24"/>
          <w:szCs w:val="24"/>
        </w:rPr>
        <w:t>、保证责任的情形及保证金额</w:t>
      </w:r>
    </w:p>
    <w:p w14:paraId="0A887A82">
      <w:pPr>
        <w:snapToGrid/>
        <w:spacing w:line="360" w:lineRule="auto"/>
        <w:ind w:firstLine="532" w:firstLineChars="200"/>
        <w:rPr>
          <w:rFonts w:ascii="仿宋" w:hAnsi="仿宋" w:eastAsia="仿宋" w:cs="仿宋"/>
          <w:color w:val="auto"/>
          <w:sz w:val="24"/>
          <w:szCs w:val="24"/>
        </w:rPr>
      </w:pPr>
      <w:r>
        <w:rPr>
          <w:rFonts w:hint="eastAsia" w:ascii="仿宋" w:hAnsi="仿宋" w:eastAsia="仿宋" w:cs="仿宋"/>
          <w:color w:val="auto"/>
          <w:spacing w:val="13"/>
          <w:sz w:val="24"/>
          <w:szCs w:val="24"/>
        </w:rPr>
        <w:t>(</w:t>
      </w:r>
      <w:r>
        <w:rPr>
          <w:rFonts w:hint="eastAsia" w:ascii="仿宋" w:hAnsi="仿宋" w:eastAsia="仿宋" w:cs="仿宋"/>
          <w:color w:val="auto"/>
          <w:spacing w:val="8"/>
          <w:sz w:val="24"/>
          <w:szCs w:val="24"/>
        </w:rPr>
        <w:t>一)在投标单位出现下列情形之一时，我方承担保证责任：</w:t>
      </w:r>
    </w:p>
    <w:p w14:paraId="37A556C2">
      <w:pPr>
        <w:snapToGrid/>
        <w:spacing w:line="360" w:lineRule="auto"/>
        <w:ind w:firstLine="520" w:firstLineChars="200"/>
        <w:rPr>
          <w:rFonts w:ascii="仿宋" w:hAnsi="仿宋" w:eastAsia="仿宋" w:cs="仿宋"/>
          <w:color w:val="auto"/>
          <w:sz w:val="24"/>
          <w:szCs w:val="24"/>
        </w:rPr>
      </w:pPr>
      <w:r>
        <w:rPr>
          <w:rFonts w:hint="eastAsia" w:ascii="仿宋" w:hAnsi="仿宋" w:eastAsia="仿宋" w:cs="仿宋"/>
          <w:color w:val="auto"/>
          <w:spacing w:val="10"/>
          <w:sz w:val="24"/>
          <w:szCs w:val="24"/>
        </w:rPr>
        <w:t>1</w:t>
      </w:r>
      <w:r>
        <w:rPr>
          <w:rFonts w:hint="eastAsia" w:ascii="仿宋" w:hAnsi="仿宋" w:eastAsia="仿宋" w:cs="仿宋"/>
          <w:color w:val="auto"/>
          <w:spacing w:val="9"/>
          <w:sz w:val="24"/>
          <w:szCs w:val="24"/>
        </w:rPr>
        <w:t>．将中标项目转让给他人，或者在投标文件中未说明，且未经采购招标机构人同意，将中标项</w:t>
      </w:r>
      <w:r>
        <w:rPr>
          <w:rFonts w:hint="eastAsia" w:ascii="仿宋" w:hAnsi="仿宋" w:eastAsia="仿宋" w:cs="仿宋"/>
          <w:color w:val="auto"/>
          <w:spacing w:val="2"/>
          <w:sz w:val="24"/>
          <w:szCs w:val="24"/>
        </w:rPr>
        <w:t>目分包</w:t>
      </w:r>
      <w:r>
        <w:rPr>
          <w:rFonts w:hint="eastAsia" w:ascii="仿宋" w:hAnsi="仿宋" w:eastAsia="仿宋" w:cs="仿宋"/>
          <w:color w:val="auto"/>
          <w:spacing w:val="1"/>
          <w:sz w:val="24"/>
          <w:szCs w:val="24"/>
        </w:rPr>
        <w:t>给他人的；</w:t>
      </w:r>
    </w:p>
    <w:p w14:paraId="0C5F5078">
      <w:pPr>
        <w:snapToGrid/>
        <w:spacing w:line="360" w:lineRule="auto"/>
        <w:ind w:firstLine="516" w:firstLineChars="200"/>
        <w:rPr>
          <w:rFonts w:ascii="仿宋" w:hAnsi="仿宋" w:eastAsia="仿宋" w:cs="仿宋"/>
          <w:color w:val="auto"/>
          <w:sz w:val="24"/>
          <w:szCs w:val="24"/>
        </w:rPr>
      </w:pPr>
      <w:r>
        <w:rPr>
          <w:rFonts w:hint="eastAsia" w:ascii="仿宋" w:hAnsi="仿宋" w:eastAsia="仿宋" w:cs="仿宋"/>
          <w:color w:val="auto"/>
          <w:spacing w:val="9"/>
          <w:position w:val="2"/>
          <w:sz w:val="24"/>
          <w:szCs w:val="24"/>
        </w:rPr>
        <w:t>2．主合同约定的应当缴纳履约保证金的情形</w:t>
      </w:r>
      <w:r>
        <w:rPr>
          <w:rFonts w:hint="eastAsia" w:ascii="仿宋" w:hAnsi="仿宋" w:eastAsia="仿宋" w:cs="仿宋"/>
          <w:color w:val="auto"/>
          <w:spacing w:val="8"/>
          <w:position w:val="2"/>
          <w:sz w:val="24"/>
          <w:szCs w:val="24"/>
        </w:rPr>
        <w:t>:</w:t>
      </w:r>
    </w:p>
    <w:p w14:paraId="080B85E6">
      <w:pPr>
        <w:snapToGrid/>
        <w:spacing w:line="360" w:lineRule="auto"/>
        <w:ind w:firstLine="568" w:firstLineChars="200"/>
        <w:rPr>
          <w:rFonts w:ascii="仿宋" w:hAnsi="仿宋" w:eastAsia="仿宋" w:cs="仿宋"/>
          <w:color w:val="auto"/>
          <w:sz w:val="24"/>
          <w:szCs w:val="24"/>
        </w:rPr>
      </w:pPr>
      <w:r>
        <w:rPr>
          <w:rFonts w:hint="eastAsia" w:ascii="仿宋" w:hAnsi="仿宋" w:eastAsia="仿宋" w:cs="仿宋"/>
          <w:color w:val="auto"/>
          <w:spacing w:val="22"/>
          <w:sz w:val="24"/>
          <w:szCs w:val="24"/>
        </w:rPr>
        <w:t>(1</w:t>
      </w:r>
      <w:r>
        <w:rPr>
          <w:rFonts w:hint="eastAsia" w:ascii="仿宋" w:hAnsi="仿宋" w:eastAsia="仿宋" w:cs="仿宋"/>
          <w:color w:val="auto"/>
          <w:spacing w:val="12"/>
          <w:sz w:val="24"/>
          <w:szCs w:val="24"/>
        </w:rPr>
        <w:t>)</w:t>
      </w:r>
      <w:r>
        <w:rPr>
          <w:rFonts w:hint="eastAsia" w:ascii="仿宋" w:hAnsi="仿宋" w:eastAsia="仿宋" w:cs="仿宋"/>
          <w:color w:val="auto"/>
          <w:spacing w:val="11"/>
          <w:sz w:val="24"/>
          <w:szCs w:val="24"/>
        </w:rPr>
        <w:t>未按主合同约定的质量、数量和期限供应货物/提供服务/完成工程的；</w:t>
      </w:r>
    </w:p>
    <w:p w14:paraId="286E1819">
      <w:pPr>
        <w:snapToGrid/>
        <w:spacing w:line="360" w:lineRule="auto"/>
        <w:ind w:firstLine="568" w:firstLineChars="200"/>
        <w:rPr>
          <w:rFonts w:ascii="仿宋" w:hAnsi="仿宋" w:eastAsia="仿宋" w:cs="仿宋"/>
          <w:color w:val="auto"/>
          <w:sz w:val="24"/>
          <w:szCs w:val="24"/>
        </w:rPr>
      </w:pPr>
      <w:r>
        <w:rPr>
          <w:rFonts w:hint="eastAsia" w:ascii="仿宋" w:hAnsi="仿宋" w:eastAsia="仿宋" w:cs="仿宋"/>
          <w:color w:val="auto"/>
          <w:spacing w:val="22"/>
          <w:sz w:val="24"/>
          <w:szCs w:val="24"/>
        </w:rPr>
        <w:t>(2</w:t>
      </w:r>
      <w:r>
        <w:rPr>
          <w:rFonts w:hint="eastAsia" w:ascii="仿宋" w:hAnsi="仿宋" w:eastAsia="仿宋" w:cs="仿宋"/>
          <w:color w:val="auto"/>
          <w:spacing w:val="12"/>
          <w:sz w:val="24"/>
          <w:szCs w:val="24"/>
        </w:rPr>
        <w:t>)</w:t>
      </w:r>
      <w:r>
        <w:rPr>
          <w:rFonts w:hint="eastAsia" w:ascii="仿宋" w:hAnsi="仿宋" w:eastAsia="仿宋" w:cs="仿宋"/>
          <w:color w:val="auto"/>
          <w:spacing w:val="16"/>
          <w:sz w:val="24"/>
          <w:szCs w:val="24"/>
        </w:rPr>
        <w:t>我方的保证范围是主合同约定的合同价款总额的%数额为元(大</w:t>
      </w:r>
      <w:r>
        <w:rPr>
          <w:rFonts w:hint="eastAsia" w:ascii="仿宋" w:hAnsi="仿宋" w:eastAsia="仿宋" w:cs="仿宋"/>
          <w:color w:val="auto"/>
          <w:spacing w:val="-2"/>
          <w:sz w:val="24"/>
          <w:szCs w:val="24"/>
        </w:rPr>
        <w:t>写)，币种为。(即主合同履约保证金</w:t>
      </w:r>
      <w:r>
        <w:rPr>
          <w:rFonts w:hint="eastAsia" w:ascii="仿宋" w:hAnsi="仿宋" w:eastAsia="仿宋" w:cs="仿宋"/>
          <w:color w:val="auto"/>
          <w:spacing w:val="-1"/>
          <w:sz w:val="24"/>
          <w:szCs w:val="24"/>
        </w:rPr>
        <w:t>金</w:t>
      </w:r>
      <w:r>
        <w:rPr>
          <w:rFonts w:hint="eastAsia" w:ascii="仿宋" w:hAnsi="仿宋" w:eastAsia="仿宋" w:cs="仿宋"/>
          <w:color w:val="auto"/>
          <w:sz w:val="24"/>
          <w:szCs w:val="24"/>
        </w:rPr>
        <w:t>额)</w:t>
      </w:r>
    </w:p>
    <w:p w14:paraId="3E2BEC7F">
      <w:pPr>
        <w:snapToGrid/>
        <w:spacing w:line="360" w:lineRule="auto"/>
        <w:ind w:firstLine="512" w:firstLineChars="200"/>
        <w:rPr>
          <w:rFonts w:ascii="仿宋" w:hAnsi="仿宋" w:eastAsia="仿宋" w:cs="仿宋"/>
          <w:color w:val="auto"/>
          <w:sz w:val="24"/>
          <w:szCs w:val="24"/>
        </w:rPr>
      </w:pPr>
      <w:r>
        <w:rPr>
          <w:rFonts w:hint="eastAsia" w:ascii="仿宋" w:hAnsi="仿宋" w:eastAsia="仿宋" w:cs="仿宋"/>
          <w:color w:val="auto"/>
          <w:spacing w:val="8"/>
          <w:position w:val="1"/>
          <w:sz w:val="24"/>
          <w:szCs w:val="24"/>
        </w:rPr>
        <w:t>二、保证的方式及保证期间</w:t>
      </w:r>
    </w:p>
    <w:p w14:paraId="68512AE2">
      <w:pPr>
        <w:snapToGrid/>
        <w:spacing w:line="360" w:lineRule="auto"/>
        <w:ind w:firstLine="512" w:firstLineChars="200"/>
        <w:rPr>
          <w:rFonts w:ascii="仿宋" w:hAnsi="仿宋" w:eastAsia="仿宋" w:cs="仿宋"/>
          <w:color w:val="auto"/>
          <w:sz w:val="24"/>
          <w:szCs w:val="24"/>
        </w:rPr>
      </w:pPr>
      <w:r>
        <w:rPr>
          <w:rFonts w:hint="eastAsia" w:ascii="仿宋" w:hAnsi="仿宋" w:eastAsia="仿宋" w:cs="仿宋"/>
          <w:color w:val="auto"/>
          <w:spacing w:val="8"/>
          <w:sz w:val="24"/>
          <w:szCs w:val="24"/>
        </w:rPr>
        <w:t>我方保证的方式为：连带责任保证</w:t>
      </w:r>
      <w:r>
        <w:rPr>
          <w:rFonts w:hint="eastAsia" w:ascii="仿宋" w:hAnsi="仿宋" w:eastAsia="仿宋" w:cs="仿宋"/>
          <w:color w:val="auto"/>
          <w:spacing w:val="5"/>
          <w:sz w:val="24"/>
          <w:szCs w:val="24"/>
        </w:rPr>
        <w:t>。</w:t>
      </w:r>
    </w:p>
    <w:p w14:paraId="38794FA8">
      <w:pPr>
        <w:snapToGrid/>
        <w:spacing w:line="360" w:lineRule="auto"/>
        <w:ind w:firstLine="568" w:firstLineChars="200"/>
        <w:rPr>
          <w:rFonts w:ascii="仿宋" w:hAnsi="仿宋" w:eastAsia="仿宋" w:cs="仿宋"/>
          <w:color w:val="auto"/>
          <w:sz w:val="24"/>
          <w:szCs w:val="24"/>
        </w:rPr>
      </w:pPr>
      <w:r>
        <w:rPr>
          <w:rFonts w:hint="eastAsia" w:ascii="仿宋" w:hAnsi="仿宋" w:eastAsia="仿宋" w:cs="仿宋"/>
          <w:color w:val="auto"/>
          <w:spacing w:val="22"/>
          <w:sz w:val="24"/>
          <w:szCs w:val="24"/>
        </w:rPr>
        <w:t>我方</w:t>
      </w:r>
      <w:r>
        <w:rPr>
          <w:rFonts w:hint="eastAsia" w:ascii="仿宋" w:hAnsi="仿宋" w:eastAsia="仿宋" w:cs="仿宋"/>
          <w:color w:val="auto"/>
          <w:spacing w:val="11"/>
          <w:sz w:val="24"/>
          <w:szCs w:val="24"/>
        </w:rPr>
        <w:t>保证的期间为：自本合同生效之日起至投标单位按照主合同约定的供货/完工期限届满后</w:t>
      </w:r>
      <w:r>
        <w:rPr>
          <w:rFonts w:hint="eastAsia" w:ascii="仿宋" w:hAnsi="仿宋" w:eastAsia="仿宋" w:cs="仿宋"/>
          <w:color w:val="auto"/>
          <w:spacing w:val="-17"/>
          <w:sz w:val="24"/>
          <w:szCs w:val="24"/>
        </w:rPr>
        <w:t>日</w:t>
      </w:r>
      <w:r>
        <w:rPr>
          <w:rFonts w:hint="eastAsia" w:ascii="仿宋" w:hAnsi="仿宋" w:eastAsia="仿宋" w:cs="仿宋"/>
          <w:color w:val="auto"/>
          <w:spacing w:val="-15"/>
          <w:sz w:val="24"/>
          <w:szCs w:val="24"/>
        </w:rPr>
        <w:t>内。</w:t>
      </w:r>
    </w:p>
    <w:p w14:paraId="56E76E96">
      <w:pPr>
        <w:snapToGrid/>
        <w:spacing w:line="360" w:lineRule="auto"/>
        <w:ind w:firstLine="516" w:firstLineChars="200"/>
        <w:rPr>
          <w:rFonts w:ascii="仿宋" w:hAnsi="仿宋" w:eastAsia="仿宋" w:cs="仿宋"/>
          <w:color w:val="auto"/>
          <w:sz w:val="24"/>
          <w:szCs w:val="24"/>
        </w:rPr>
      </w:pPr>
      <w:r>
        <w:rPr>
          <w:rFonts w:hint="eastAsia" w:ascii="仿宋" w:hAnsi="仿宋" w:eastAsia="仿宋" w:cs="仿宋"/>
          <w:color w:val="auto"/>
          <w:spacing w:val="9"/>
          <w:sz w:val="24"/>
          <w:szCs w:val="24"/>
        </w:rPr>
        <w:t>如果投标单位未按主合同约定向贵方供应货物/提供服务/完成工程的，由我方在保证金额内向你</w:t>
      </w:r>
      <w:r>
        <w:rPr>
          <w:rFonts w:hint="eastAsia" w:ascii="仿宋" w:hAnsi="仿宋" w:eastAsia="仿宋" w:cs="仿宋"/>
          <w:color w:val="auto"/>
          <w:spacing w:val="6"/>
          <w:sz w:val="24"/>
          <w:szCs w:val="24"/>
        </w:rPr>
        <w:t>方支付上述款项。</w:t>
      </w:r>
    </w:p>
    <w:p w14:paraId="1E23CBCC">
      <w:pPr>
        <w:numPr>
          <w:ilvl w:val="0"/>
          <w:numId w:val="3"/>
        </w:numPr>
        <w:snapToGrid/>
        <w:spacing w:line="360" w:lineRule="auto"/>
        <w:ind w:firstLine="512" w:firstLineChars="200"/>
        <w:rPr>
          <w:rFonts w:ascii="仿宋" w:hAnsi="仿宋" w:eastAsia="仿宋" w:cs="仿宋"/>
          <w:color w:val="auto"/>
          <w:spacing w:val="7"/>
          <w:position w:val="1"/>
          <w:sz w:val="24"/>
          <w:szCs w:val="24"/>
        </w:rPr>
      </w:pPr>
      <w:r>
        <w:rPr>
          <w:rFonts w:hint="eastAsia" w:ascii="仿宋" w:hAnsi="仿宋" w:eastAsia="仿宋" w:cs="仿宋"/>
          <w:color w:val="auto"/>
          <w:spacing w:val="8"/>
          <w:position w:val="1"/>
          <w:sz w:val="24"/>
          <w:szCs w:val="24"/>
        </w:rPr>
        <w:t>承担保证责任的程</w:t>
      </w:r>
      <w:r>
        <w:rPr>
          <w:rFonts w:hint="eastAsia" w:ascii="仿宋" w:hAnsi="仿宋" w:eastAsia="仿宋" w:cs="仿宋"/>
          <w:color w:val="auto"/>
          <w:spacing w:val="7"/>
          <w:position w:val="1"/>
          <w:sz w:val="24"/>
          <w:szCs w:val="24"/>
        </w:rPr>
        <w:t>序</w:t>
      </w:r>
    </w:p>
    <w:p w14:paraId="45353AC3">
      <w:pPr>
        <w:snapToGrid/>
        <w:spacing w:line="360" w:lineRule="auto"/>
        <w:ind w:left="420" w:leftChars="200"/>
        <w:rPr>
          <w:rFonts w:ascii="仿宋" w:hAnsi="仿宋" w:eastAsia="仿宋" w:cs="仿宋"/>
          <w:color w:val="auto"/>
          <w:sz w:val="24"/>
          <w:szCs w:val="24"/>
        </w:rPr>
      </w:pPr>
      <w:r>
        <w:rPr>
          <w:rFonts w:hint="eastAsia" w:ascii="仿宋" w:hAnsi="仿宋" w:eastAsia="仿宋" w:cs="仿宋"/>
          <w:color w:val="auto"/>
          <w:spacing w:val="10"/>
          <w:sz w:val="24"/>
          <w:szCs w:val="24"/>
        </w:rPr>
        <w:t>1</w:t>
      </w:r>
      <w:r>
        <w:rPr>
          <w:rFonts w:hint="eastAsia" w:ascii="仿宋" w:hAnsi="仿宋" w:eastAsia="仿宋" w:cs="仿宋"/>
          <w:color w:val="auto"/>
          <w:spacing w:val="9"/>
          <w:sz w:val="24"/>
          <w:szCs w:val="24"/>
        </w:rPr>
        <w:t>．你方要求我方承担保证责任的，应在本保函保证期间内向我方发出书面索赔通知。索赔通知</w:t>
      </w:r>
      <w:r>
        <w:rPr>
          <w:rFonts w:hint="eastAsia" w:ascii="仿宋" w:hAnsi="仿宋" w:eastAsia="仿宋" w:cs="仿宋"/>
          <w:color w:val="auto"/>
          <w:spacing w:val="18"/>
          <w:sz w:val="24"/>
          <w:szCs w:val="24"/>
        </w:rPr>
        <w:t>应</w:t>
      </w:r>
      <w:r>
        <w:rPr>
          <w:rFonts w:hint="eastAsia" w:ascii="仿宋" w:hAnsi="仿宋" w:eastAsia="仿宋" w:cs="仿宋"/>
          <w:color w:val="auto"/>
          <w:spacing w:val="14"/>
          <w:sz w:val="24"/>
          <w:szCs w:val="24"/>
        </w:rPr>
        <w:t>写</w:t>
      </w:r>
      <w:r>
        <w:rPr>
          <w:rFonts w:hint="eastAsia" w:ascii="仿宋" w:hAnsi="仿宋" w:eastAsia="仿宋" w:cs="仿宋"/>
          <w:color w:val="auto"/>
          <w:spacing w:val="9"/>
          <w:sz w:val="24"/>
          <w:szCs w:val="24"/>
        </w:rPr>
        <w:t>明要求索赔的金额，支付款项应到达的帐号。并附有证明投标单位违约事实的证明材料。</w:t>
      </w:r>
    </w:p>
    <w:p w14:paraId="4E75DA6E">
      <w:pPr>
        <w:snapToGrid/>
        <w:spacing w:line="360" w:lineRule="auto"/>
        <w:ind w:firstLine="552" w:firstLineChars="200"/>
        <w:rPr>
          <w:rFonts w:ascii="仿宋" w:hAnsi="仿宋" w:eastAsia="仿宋" w:cs="仿宋"/>
          <w:color w:val="auto"/>
          <w:sz w:val="24"/>
          <w:szCs w:val="24"/>
        </w:rPr>
      </w:pPr>
      <w:r>
        <w:rPr>
          <w:rFonts w:hint="eastAsia" w:ascii="仿宋" w:hAnsi="仿宋" w:eastAsia="仿宋" w:cs="仿宋"/>
          <w:color w:val="auto"/>
          <w:spacing w:val="18"/>
          <w:sz w:val="24"/>
          <w:szCs w:val="24"/>
        </w:rPr>
        <w:t>如</w:t>
      </w:r>
      <w:r>
        <w:rPr>
          <w:rFonts w:hint="eastAsia" w:ascii="仿宋" w:hAnsi="仿宋" w:eastAsia="仿宋" w:cs="仿宋"/>
          <w:color w:val="auto"/>
          <w:spacing w:val="11"/>
          <w:sz w:val="24"/>
          <w:szCs w:val="24"/>
        </w:rPr>
        <w:t>果你方与投标单位因货物质量问题产生争议，你方还需同时提供部门出具的质量检测</w:t>
      </w:r>
      <w:r>
        <w:rPr>
          <w:rFonts w:hint="eastAsia" w:ascii="仿宋" w:hAnsi="仿宋" w:eastAsia="仿宋" w:cs="仿宋"/>
          <w:color w:val="auto"/>
          <w:spacing w:val="22"/>
          <w:sz w:val="24"/>
          <w:szCs w:val="24"/>
        </w:rPr>
        <w:t>报告</w:t>
      </w:r>
      <w:r>
        <w:rPr>
          <w:rFonts w:hint="eastAsia" w:ascii="仿宋" w:hAnsi="仿宋" w:eastAsia="仿宋" w:cs="仿宋"/>
          <w:color w:val="auto"/>
          <w:spacing w:val="18"/>
          <w:sz w:val="24"/>
          <w:szCs w:val="24"/>
        </w:rPr>
        <w:t>，</w:t>
      </w:r>
      <w:r>
        <w:rPr>
          <w:rFonts w:hint="eastAsia" w:ascii="仿宋" w:hAnsi="仿宋" w:eastAsia="仿宋" w:cs="仿宋"/>
          <w:color w:val="auto"/>
          <w:spacing w:val="11"/>
          <w:sz w:val="24"/>
          <w:szCs w:val="24"/>
        </w:rPr>
        <w:t>或经诉讼(仲裁)程序裁决后的裁决书、调解书，本保证人即按照检测结果或裁决书、调解</w:t>
      </w:r>
      <w:r>
        <w:rPr>
          <w:rFonts w:hint="eastAsia" w:ascii="仿宋" w:hAnsi="仿宋" w:eastAsia="仿宋" w:cs="仿宋"/>
          <w:color w:val="auto"/>
          <w:spacing w:val="8"/>
          <w:sz w:val="24"/>
          <w:szCs w:val="24"/>
        </w:rPr>
        <w:t>书决定是否承担保证责任</w:t>
      </w:r>
      <w:r>
        <w:rPr>
          <w:rFonts w:hint="eastAsia" w:ascii="仿宋" w:hAnsi="仿宋" w:eastAsia="仿宋" w:cs="仿宋"/>
          <w:color w:val="auto"/>
          <w:spacing w:val="6"/>
          <w:sz w:val="24"/>
          <w:szCs w:val="24"/>
        </w:rPr>
        <w:t>。</w:t>
      </w:r>
    </w:p>
    <w:p w14:paraId="7B09FF30">
      <w:pPr>
        <w:snapToGrid/>
        <w:spacing w:line="360" w:lineRule="auto"/>
        <w:ind w:firstLine="504" w:firstLineChars="200"/>
        <w:rPr>
          <w:rFonts w:ascii="仿宋" w:hAnsi="仿宋" w:eastAsia="仿宋" w:cs="仿宋"/>
          <w:color w:val="auto"/>
          <w:sz w:val="24"/>
          <w:szCs w:val="24"/>
        </w:rPr>
      </w:pPr>
      <w:r>
        <w:rPr>
          <w:rFonts w:hint="eastAsia" w:ascii="仿宋" w:hAnsi="仿宋" w:eastAsia="仿宋" w:cs="仿宋"/>
          <w:color w:val="auto"/>
          <w:spacing w:val="6"/>
          <w:sz w:val="24"/>
          <w:szCs w:val="24"/>
        </w:rPr>
        <w:t>2．我方收</w:t>
      </w:r>
      <w:r>
        <w:rPr>
          <w:rFonts w:hint="eastAsia" w:ascii="仿宋" w:hAnsi="仿宋" w:eastAsia="仿宋" w:cs="仿宋"/>
          <w:color w:val="auto"/>
          <w:spacing w:val="5"/>
          <w:sz w:val="24"/>
          <w:szCs w:val="24"/>
        </w:rPr>
        <w:t>到</w:t>
      </w:r>
      <w:r>
        <w:rPr>
          <w:rFonts w:hint="eastAsia" w:ascii="仿宋" w:hAnsi="仿宋" w:eastAsia="仿宋" w:cs="仿宋"/>
          <w:color w:val="auto"/>
          <w:spacing w:val="3"/>
          <w:sz w:val="24"/>
          <w:szCs w:val="24"/>
        </w:rPr>
        <w:t>你方的书面索赔通知及相应证明材料，在工作日内进行核定后按照本保函的</w:t>
      </w:r>
      <w:r>
        <w:rPr>
          <w:rFonts w:hint="eastAsia" w:ascii="仿宋" w:hAnsi="仿宋" w:eastAsia="仿宋" w:cs="仿宋"/>
          <w:color w:val="auto"/>
          <w:spacing w:val="8"/>
          <w:sz w:val="24"/>
          <w:szCs w:val="24"/>
        </w:rPr>
        <w:t>承</w:t>
      </w:r>
      <w:r>
        <w:rPr>
          <w:rFonts w:hint="eastAsia" w:ascii="仿宋" w:hAnsi="仿宋" w:eastAsia="仿宋" w:cs="仿宋"/>
          <w:color w:val="auto"/>
          <w:spacing w:val="7"/>
          <w:sz w:val="24"/>
          <w:szCs w:val="24"/>
        </w:rPr>
        <w:t>诺承担保证责任。</w:t>
      </w:r>
    </w:p>
    <w:p w14:paraId="3FEF3BAC">
      <w:pPr>
        <w:snapToGrid/>
        <w:spacing w:line="360" w:lineRule="auto"/>
        <w:ind w:firstLine="500" w:firstLineChars="200"/>
        <w:rPr>
          <w:rFonts w:ascii="仿宋" w:hAnsi="仿宋" w:eastAsia="仿宋" w:cs="仿宋"/>
          <w:color w:val="auto"/>
          <w:sz w:val="24"/>
          <w:szCs w:val="24"/>
        </w:rPr>
      </w:pPr>
      <w:r>
        <w:rPr>
          <w:rFonts w:hint="eastAsia" w:ascii="仿宋" w:hAnsi="仿宋" w:eastAsia="仿宋" w:cs="仿宋"/>
          <w:color w:val="auto"/>
          <w:spacing w:val="5"/>
          <w:sz w:val="24"/>
          <w:szCs w:val="24"/>
        </w:rPr>
        <w:t>四、保证责任的终止</w:t>
      </w:r>
    </w:p>
    <w:p w14:paraId="7A3EC5BC">
      <w:pPr>
        <w:snapToGrid/>
        <w:spacing w:line="360" w:lineRule="auto"/>
        <w:ind w:firstLine="528" w:firstLineChars="200"/>
        <w:rPr>
          <w:rFonts w:ascii="仿宋" w:hAnsi="仿宋" w:eastAsia="仿宋" w:cs="仿宋"/>
          <w:color w:val="auto"/>
          <w:sz w:val="24"/>
          <w:szCs w:val="24"/>
        </w:rPr>
      </w:pPr>
      <w:r>
        <w:rPr>
          <w:rFonts w:hint="eastAsia" w:ascii="仿宋" w:hAnsi="仿宋" w:eastAsia="仿宋" w:cs="仿宋"/>
          <w:color w:val="auto"/>
          <w:spacing w:val="12"/>
          <w:sz w:val="24"/>
          <w:szCs w:val="24"/>
        </w:rPr>
        <w:t>1</w:t>
      </w:r>
      <w:r>
        <w:rPr>
          <w:rFonts w:hint="eastAsia" w:ascii="仿宋" w:hAnsi="仿宋" w:eastAsia="仿宋" w:cs="仿宋"/>
          <w:color w:val="auto"/>
          <w:spacing w:val="6"/>
          <w:sz w:val="24"/>
          <w:szCs w:val="24"/>
        </w:rPr>
        <w:t>．保证期间届满你方未向我方书面主张保证责任的，自保证期间届满次日起，我方保证责任自</w:t>
      </w:r>
      <w:r>
        <w:rPr>
          <w:rFonts w:hint="eastAsia" w:ascii="仿宋" w:hAnsi="仿宋" w:eastAsia="仿宋" w:cs="仿宋"/>
          <w:color w:val="auto"/>
          <w:spacing w:val="12"/>
          <w:sz w:val="24"/>
          <w:szCs w:val="24"/>
        </w:rPr>
        <w:t>动终</w:t>
      </w:r>
      <w:r>
        <w:rPr>
          <w:rFonts w:hint="eastAsia" w:ascii="仿宋" w:hAnsi="仿宋" w:eastAsia="仿宋" w:cs="仿宋"/>
          <w:color w:val="auto"/>
          <w:spacing w:val="11"/>
          <w:sz w:val="24"/>
          <w:szCs w:val="24"/>
        </w:rPr>
        <w:t>止</w:t>
      </w:r>
      <w:r>
        <w:rPr>
          <w:rFonts w:hint="eastAsia" w:ascii="仿宋" w:hAnsi="仿宋" w:eastAsia="仿宋" w:cs="仿宋"/>
          <w:color w:val="auto"/>
          <w:spacing w:val="6"/>
          <w:sz w:val="24"/>
          <w:szCs w:val="24"/>
        </w:rPr>
        <w:t>。保证期间届满前，主合同约定的货物\工程\服务全部验收合格的，自验收合格日起，我方</w:t>
      </w:r>
      <w:r>
        <w:rPr>
          <w:rFonts w:hint="eastAsia" w:ascii="仿宋" w:hAnsi="仿宋" w:eastAsia="仿宋" w:cs="仿宋"/>
          <w:color w:val="auto"/>
          <w:spacing w:val="7"/>
          <w:sz w:val="24"/>
          <w:szCs w:val="24"/>
        </w:rPr>
        <w:t>保证责任自动终止。</w:t>
      </w:r>
    </w:p>
    <w:p w14:paraId="615DD870">
      <w:pPr>
        <w:snapToGrid/>
        <w:spacing w:line="360" w:lineRule="auto"/>
        <w:ind w:firstLine="528" w:firstLineChars="200"/>
        <w:rPr>
          <w:rFonts w:ascii="仿宋" w:hAnsi="仿宋" w:eastAsia="仿宋" w:cs="仿宋"/>
          <w:color w:val="auto"/>
          <w:sz w:val="24"/>
          <w:szCs w:val="24"/>
        </w:rPr>
      </w:pPr>
      <w:r>
        <w:rPr>
          <w:rFonts w:hint="eastAsia" w:ascii="仿宋" w:hAnsi="仿宋" w:eastAsia="仿宋" w:cs="仿宋"/>
          <w:color w:val="auto"/>
          <w:spacing w:val="12"/>
          <w:sz w:val="24"/>
          <w:szCs w:val="24"/>
        </w:rPr>
        <w:t>2．</w:t>
      </w:r>
      <w:r>
        <w:rPr>
          <w:rFonts w:hint="eastAsia" w:ascii="仿宋" w:hAnsi="仿宋" w:eastAsia="仿宋" w:cs="仿宋"/>
          <w:color w:val="auto"/>
          <w:spacing w:val="9"/>
          <w:sz w:val="24"/>
          <w:szCs w:val="24"/>
        </w:rPr>
        <w:t>我</w:t>
      </w:r>
      <w:r>
        <w:rPr>
          <w:rFonts w:hint="eastAsia" w:ascii="仿宋" w:hAnsi="仿宋" w:eastAsia="仿宋" w:cs="仿宋"/>
          <w:color w:val="auto"/>
          <w:spacing w:val="6"/>
          <w:sz w:val="24"/>
          <w:szCs w:val="24"/>
        </w:rPr>
        <w:t>方按照本保函向你方履行了保证责任后，自我方向你方支付款项(支付款项从我方账户划出)之日起，保证责任即终止</w:t>
      </w:r>
      <w:r>
        <w:rPr>
          <w:rFonts w:hint="eastAsia" w:ascii="仿宋" w:hAnsi="仿宋" w:eastAsia="仿宋" w:cs="仿宋"/>
          <w:color w:val="auto"/>
          <w:spacing w:val="5"/>
          <w:sz w:val="24"/>
          <w:szCs w:val="24"/>
        </w:rPr>
        <w:t>。</w:t>
      </w:r>
    </w:p>
    <w:p w14:paraId="504F087B">
      <w:pPr>
        <w:snapToGrid/>
        <w:spacing w:line="360" w:lineRule="auto"/>
        <w:ind w:firstLine="552" w:firstLineChars="200"/>
        <w:rPr>
          <w:rFonts w:ascii="仿宋" w:hAnsi="仿宋" w:eastAsia="仿宋" w:cs="仿宋"/>
          <w:color w:val="auto"/>
          <w:sz w:val="24"/>
          <w:szCs w:val="24"/>
        </w:rPr>
      </w:pPr>
      <w:r>
        <w:rPr>
          <w:rFonts w:hint="eastAsia" w:ascii="仿宋" w:hAnsi="仿宋" w:eastAsia="仿宋" w:cs="仿宋"/>
          <w:color w:val="auto"/>
          <w:spacing w:val="18"/>
          <w:sz w:val="24"/>
          <w:szCs w:val="24"/>
        </w:rPr>
        <w:t>3</w:t>
      </w:r>
      <w:r>
        <w:rPr>
          <w:rFonts w:hint="eastAsia" w:ascii="仿宋" w:hAnsi="仿宋" w:eastAsia="仿宋" w:cs="仿宋"/>
          <w:color w:val="auto"/>
          <w:spacing w:val="14"/>
          <w:sz w:val="24"/>
          <w:szCs w:val="24"/>
        </w:rPr>
        <w:t>．</w:t>
      </w:r>
      <w:r>
        <w:rPr>
          <w:rFonts w:hint="eastAsia" w:ascii="仿宋" w:hAnsi="仿宋" w:eastAsia="仿宋" w:cs="仿宋"/>
          <w:color w:val="auto"/>
          <w:spacing w:val="9"/>
          <w:sz w:val="24"/>
          <w:szCs w:val="24"/>
        </w:rPr>
        <w:t>按照法律法规的规定或出现应终止我方保证责任的其它情形的，我方在本保函项下的保证责</w:t>
      </w:r>
      <w:r>
        <w:rPr>
          <w:rFonts w:hint="eastAsia" w:ascii="仿宋" w:hAnsi="仿宋" w:eastAsia="仿宋" w:cs="仿宋"/>
          <w:color w:val="auto"/>
          <w:spacing w:val="5"/>
          <w:sz w:val="24"/>
          <w:szCs w:val="24"/>
        </w:rPr>
        <w:t>任亦终止</w:t>
      </w:r>
      <w:r>
        <w:rPr>
          <w:rFonts w:hint="eastAsia" w:ascii="仿宋" w:hAnsi="仿宋" w:eastAsia="仿宋" w:cs="仿宋"/>
          <w:color w:val="auto"/>
          <w:spacing w:val="4"/>
          <w:sz w:val="24"/>
          <w:szCs w:val="24"/>
        </w:rPr>
        <w:t>。</w:t>
      </w:r>
    </w:p>
    <w:p w14:paraId="7567D9DA">
      <w:pPr>
        <w:snapToGrid/>
        <w:spacing w:line="360" w:lineRule="auto"/>
        <w:ind w:firstLine="552" w:firstLineChars="200"/>
        <w:rPr>
          <w:rFonts w:ascii="仿宋" w:hAnsi="仿宋" w:eastAsia="仿宋" w:cs="仿宋"/>
          <w:color w:val="auto"/>
          <w:sz w:val="24"/>
          <w:szCs w:val="24"/>
        </w:rPr>
      </w:pPr>
      <w:r>
        <w:rPr>
          <w:rFonts w:hint="eastAsia" w:ascii="仿宋" w:hAnsi="仿宋" w:eastAsia="仿宋" w:cs="仿宋"/>
          <w:color w:val="auto"/>
          <w:spacing w:val="18"/>
          <w:sz w:val="24"/>
          <w:szCs w:val="24"/>
        </w:rPr>
        <w:t>4．</w:t>
      </w:r>
      <w:r>
        <w:rPr>
          <w:rFonts w:hint="eastAsia" w:ascii="仿宋" w:hAnsi="仿宋" w:eastAsia="仿宋" w:cs="仿宋"/>
          <w:color w:val="auto"/>
          <w:spacing w:val="10"/>
          <w:sz w:val="24"/>
          <w:szCs w:val="24"/>
        </w:rPr>
        <w:t>你</w:t>
      </w:r>
      <w:r>
        <w:rPr>
          <w:rFonts w:hint="eastAsia" w:ascii="仿宋" w:hAnsi="仿宋" w:eastAsia="仿宋" w:cs="仿宋"/>
          <w:color w:val="auto"/>
          <w:spacing w:val="9"/>
          <w:sz w:val="24"/>
          <w:szCs w:val="24"/>
        </w:rPr>
        <w:t>方与投标单位修改主合同，加重我方保证责任的，我方对加重部分不承担保证责任，但该等</w:t>
      </w:r>
      <w:r>
        <w:rPr>
          <w:rFonts w:hint="eastAsia" w:ascii="仿宋" w:hAnsi="仿宋" w:eastAsia="仿宋" w:cs="仿宋"/>
          <w:color w:val="auto"/>
          <w:spacing w:val="21"/>
          <w:sz w:val="24"/>
          <w:szCs w:val="24"/>
        </w:rPr>
        <w:t>修</w:t>
      </w:r>
      <w:r>
        <w:rPr>
          <w:rFonts w:hint="eastAsia" w:ascii="仿宋" w:hAnsi="仿宋" w:eastAsia="仿宋" w:cs="仿宋"/>
          <w:color w:val="auto"/>
          <w:spacing w:val="12"/>
          <w:sz w:val="24"/>
          <w:szCs w:val="24"/>
        </w:rPr>
        <w:t>改事先经我方书面同意的除外；你方与投标单位修改主合同履行期限，我方保证期间仍以修改前的</w:t>
      </w:r>
      <w:r>
        <w:rPr>
          <w:rFonts w:hint="eastAsia" w:ascii="仿宋" w:hAnsi="仿宋" w:eastAsia="仿宋" w:cs="仿宋"/>
          <w:color w:val="auto"/>
          <w:spacing w:val="9"/>
          <w:sz w:val="24"/>
          <w:szCs w:val="24"/>
        </w:rPr>
        <w:t>履行期限计算，但该等修改事先经我方书面同意的除外</w:t>
      </w:r>
      <w:r>
        <w:rPr>
          <w:rFonts w:hint="eastAsia" w:ascii="仿宋" w:hAnsi="仿宋" w:eastAsia="仿宋" w:cs="仿宋"/>
          <w:color w:val="auto"/>
          <w:spacing w:val="8"/>
          <w:sz w:val="24"/>
          <w:szCs w:val="24"/>
        </w:rPr>
        <w:t>。</w:t>
      </w:r>
    </w:p>
    <w:p w14:paraId="36EEEB05">
      <w:pPr>
        <w:snapToGrid/>
        <w:spacing w:line="360" w:lineRule="auto"/>
        <w:ind w:firstLine="520" w:firstLineChars="200"/>
        <w:rPr>
          <w:rFonts w:ascii="仿宋" w:hAnsi="仿宋" w:eastAsia="仿宋" w:cs="仿宋"/>
          <w:color w:val="auto"/>
          <w:sz w:val="24"/>
          <w:szCs w:val="24"/>
        </w:rPr>
      </w:pPr>
      <w:r>
        <w:rPr>
          <w:rFonts w:hint="eastAsia" w:ascii="仿宋" w:hAnsi="仿宋" w:eastAsia="仿宋" w:cs="仿宋"/>
          <w:color w:val="auto"/>
          <w:spacing w:val="10"/>
          <w:position w:val="1"/>
          <w:sz w:val="24"/>
          <w:szCs w:val="24"/>
        </w:rPr>
        <w:t>五</w:t>
      </w:r>
      <w:r>
        <w:rPr>
          <w:rFonts w:hint="eastAsia" w:ascii="仿宋" w:hAnsi="仿宋" w:eastAsia="仿宋" w:cs="仿宋"/>
          <w:color w:val="auto"/>
          <w:spacing w:val="6"/>
          <w:position w:val="1"/>
          <w:sz w:val="24"/>
          <w:szCs w:val="24"/>
        </w:rPr>
        <w:t>、免责条款</w:t>
      </w:r>
    </w:p>
    <w:p w14:paraId="72049D2E">
      <w:pPr>
        <w:snapToGrid/>
        <w:spacing w:line="360" w:lineRule="auto"/>
        <w:ind w:firstLine="520" w:firstLineChars="200"/>
        <w:rPr>
          <w:rFonts w:ascii="仿宋" w:hAnsi="仿宋" w:eastAsia="仿宋" w:cs="仿宋"/>
          <w:color w:val="auto"/>
          <w:spacing w:val="5"/>
          <w:sz w:val="24"/>
          <w:szCs w:val="24"/>
        </w:rPr>
      </w:pPr>
      <w:r>
        <w:rPr>
          <w:rFonts w:hint="eastAsia" w:ascii="仿宋" w:hAnsi="仿宋" w:eastAsia="仿宋" w:cs="仿宋"/>
          <w:color w:val="auto"/>
          <w:spacing w:val="10"/>
          <w:sz w:val="24"/>
          <w:szCs w:val="24"/>
        </w:rPr>
        <w:t>1．</w:t>
      </w:r>
      <w:r>
        <w:rPr>
          <w:rFonts w:hint="eastAsia" w:ascii="仿宋" w:hAnsi="仿宋" w:eastAsia="仿宋" w:cs="仿宋"/>
          <w:color w:val="auto"/>
          <w:spacing w:val="5"/>
          <w:sz w:val="24"/>
          <w:szCs w:val="24"/>
        </w:rPr>
        <w:t>因你方违反主合同约定致使投标单位不能履行义务的，我方不承担保证责任。</w:t>
      </w:r>
    </w:p>
    <w:p w14:paraId="2EEFD381">
      <w:pPr>
        <w:snapToGrid/>
        <w:spacing w:line="360" w:lineRule="auto"/>
        <w:ind w:firstLine="552" w:firstLineChars="200"/>
        <w:rPr>
          <w:rFonts w:ascii="仿宋" w:hAnsi="仿宋" w:eastAsia="仿宋" w:cs="仿宋"/>
          <w:color w:val="auto"/>
          <w:sz w:val="24"/>
          <w:szCs w:val="24"/>
        </w:rPr>
      </w:pPr>
      <w:r>
        <w:rPr>
          <w:rFonts w:hint="eastAsia" w:ascii="仿宋" w:hAnsi="仿宋" w:eastAsia="仿宋" w:cs="仿宋"/>
          <w:color w:val="auto"/>
          <w:spacing w:val="18"/>
          <w:sz w:val="24"/>
          <w:szCs w:val="24"/>
        </w:rPr>
        <w:t>2</w:t>
      </w:r>
      <w:r>
        <w:rPr>
          <w:rFonts w:hint="eastAsia" w:ascii="仿宋" w:hAnsi="仿宋" w:eastAsia="仿宋" w:cs="仿宋"/>
          <w:color w:val="auto"/>
          <w:spacing w:val="16"/>
          <w:sz w:val="24"/>
          <w:szCs w:val="24"/>
        </w:rPr>
        <w:t>．</w:t>
      </w:r>
      <w:r>
        <w:rPr>
          <w:rFonts w:hint="eastAsia" w:ascii="仿宋" w:hAnsi="仿宋" w:eastAsia="仿宋" w:cs="仿宋"/>
          <w:color w:val="auto"/>
          <w:spacing w:val="9"/>
          <w:sz w:val="24"/>
          <w:szCs w:val="24"/>
        </w:rPr>
        <w:t>依照法律法规的规定或你方与投标单位的另行约定，全部或者部分免除投标单位应缴纳的保证金</w:t>
      </w:r>
      <w:r>
        <w:rPr>
          <w:rFonts w:hint="eastAsia" w:ascii="仿宋" w:hAnsi="仿宋" w:eastAsia="仿宋" w:cs="仿宋"/>
          <w:color w:val="auto"/>
          <w:spacing w:val="15"/>
          <w:sz w:val="24"/>
          <w:szCs w:val="24"/>
        </w:rPr>
        <w:t>义</w:t>
      </w:r>
      <w:r>
        <w:rPr>
          <w:rFonts w:hint="eastAsia" w:ascii="仿宋" w:hAnsi="仿宋" w:eastAsia="仿宋" w:cs="仿宋"/>
          <w:color w:val="auto"/>
          <w:spacing w:val="8"/>
          <w:sz w:val="24"/>
          <w:szCs w:val="24"/>
        </w:rPr>
        <w:t>务的，我方亦免除相应的保证责任。</w:t>
      </w:r>
    </w:p>
    <w:p w14:paraId="7FF2D718">
      <w:pPr>
        <w:snapToGrid/>
        <w:spacing w:line="360" w:lineRule="auto"/>
        <w:ind w:firstLine="520" w:firstLineChars="200"/>
        <w:rPr>
          <w:rFonts w:ascii="仿宋" w:hAnsi="仿宋" w:eastAsia="仿宋" w:cs="仿宋"/>
          <w:color w:val="auto"/>
          <w:sz w:val="24"/>
          <w:szCs w:val="24"/>
        </w:rPr>
      </w:pPr>
      <w:r>
        <w:rPr>
          <w:rFonts w:hint="eastAsia" w:ascii="仿宋" w:hAnsi="仿宋" w:eastAsia="仿宋" w:cs="仿宋"/>
          <w:color w:val="auto"/>
          <w:spacing w:val="10"/>
          <w:sz w:val="24"/>
          <w:szCs w:val="24"/>
        </w:rPr>
        <w:t>3．</w:t>
      </w:r>
      <w:r>
        <w:rPr>
          <w:rFonts w:hint="eastAsia" w:ascii="仿宋" w:hAnsi="仿宋" w:eastAsia="仿宋" w:cs="仿宋"/>
          <w:color w:val="auto"/>
          <w:spacing w:val="5"/>
          <w:sz w:val="24"/>
          <w:szCs w:val="24"/>
        </w:rPr>
        <w:t>因不可抗力造成投标单位不能履行供货义务的，我方不承担保证责任。</w:t>
      </w:r>
    </w:p>
    <w:p w14:paraId="2DDE20AB">
      <w:pPr>
        <w:snapToGrid/>
        <w:spacing w:line="360" w:lineRule="auto"/>
        <w:ind w:firstLine="520" w:firstLineChars="200"/>
        <w:rPr>
          <w:rFonts w:ascii="仿宋" w:hAnsi="仿宋" w:eastAsia="仿宋" w:cs="仿宋"/>
          <w:color w:val="auto"/>
          <w:sz w:val="24"/>
          <w:szCs w:val="24"/>
        </w:rPr>
      </w:pPr>
      <w:r>
        <w:rPr>
          <w:rFonts w:hint="eastAsia" w:ascii="仿宋" w:hAnsi="仿宋" w:eastAsia="仿宋" w:cs="仿宋"/>
          <w:color w:val="auto"/>
          <w:spacing w:val="10"/>
          <w:sz w:val="24"/>
          <w:szCs w:val="24"/>
        </w:rPr>
        <w:t>六</w:t>
      </w:r>
      <w:r>
        <w:rPr>
          <w:rFonts w:hint="eastAsia" w:ascii="仿宋" w:hAnsi="仿宋" w:eastAsia="仿宋" w:cs="仿宋"/>
          <w:color w:val="auto"/>
          <w:spacing w:val="7"/>
          <w:sz w:val="24"/>
          <w:szCs w:val="24"/>
        </w:rPr>
        <w:t>、争议的解决</w:t>
      </w:r>
    </w:p>
    <w:p w14:paraId="77243237">
      <w:pPr>
        <w:snapToGrid/>
        <w:spacing w:line="360" w:lineRule="auto"/>
        <w:ind w:firstLine="544" w:firstLineChars="200"/>
        <w:rPr>
          <w:rFonts w:ascii="仿宋" w:hAnsi="仿宋" w:eastAsia="仿宋" w:cs="仿宋"/>
          <w:color w:val="auto"/>
          <w:sz w:val="24"/>
          <w:szCs w:val="24"/>
        </w:rPr>
      </w:pPr>
      <w:r>
        <w:rPr>
          <w:rFonts w:hint="eastAsia" w:ascii="仿宋" w:hAnsi="仿宋" w:eastAsia="仿宋" w:cs="仿宋"/>
          <w:color w:val="auto"/>
          <w:spacing w:val="16"/>
          <w:sz w:val="24"/>
          <w:szCs w:val="24"/>
        </w:rPr>
        <w:t>因本保</w:t>
      </w:r>
      <w:r>
        <w:rPr>
          <w:rFonts w:hint="eastAsia" w:ascii="仿宋" w:hAnsi="仿宋" w:eastAsia="仿宋" w:cs="仿宋"/>
          <w:color w:val="auto"/>
          <w:spacing w:val="12"/>
          <w:sz w:val="24"/>
          <w:szCs w:val="24"/>
        </w:rPr>
        <w:t>函</w:t>
      </w:r>
      <w:r>
        <w:rPr>
          <w:rFonts w:hint="eastAsia" w:ascii="仿宋" w:hAnsi="仿宋" w:eastAsia="仿宋" w:cs="仿宋"/>
          <w:color w:val="auto"/>
          <w:spacing w:val="8"/>
          <w:sz w:val="24"/>
          <w:szCs w:val="24"/>
        </w:rPr>
        <w:t>发生的纠纷，由你我双方协商解决，协商不成的，通过诉讼程序解决，诉讼管辖地法</w:t>
      </w:r>
      <w:r>
        <w:rPr>
          <w:rFonts w:hint="eastAsia" w:ascii="仿宋" w:hAnsi="仿宋" w:eastAsia="仿宋" w:cs="仿宋"/>
          <w:color w:val="auto"/>
          <w:spacing w:val="-8"/>
          <w:sz w:val="24"/>
          <w:szCs w:val="24"/>
        </w:rPr>
        <w:t>院为</w:t>
      </w:r>
      <w:r>
        <w:rPr>
          <w:rFonts w:hint="eastAsia" w:ascii="仿宋" w:hAnsi="仿宋" w:eastAsia="仿宋" w:cs="仿宋"/>
          <w:color w:val="auto"/>
          <w:spacing w:val="-4"/>
          <w:sz w:val="24"/>
          <w:szCs w:val="24"/>
        </w:rPr>
        <w:t>法院。</w:t>
      </w:r>
    </w:p>
    <w:p w14:paraId="38710DEF">
      <w:pPr>
        <w:snapToGrid/>
        <w:spacing w:line="360" w:lineRule="auto"/>
        <w:ind w:firstLine="508" w:firstLineChars="200"/>
        <w:rPr>
          <w:rFonts w:ascii="仿宋" w:hAnsi="仿宋" w:eastAsia="仿宋" w:cs="仿宋"/>
          <w:color w:val="auto"/>
          <w:sz w:val="24"/>
          <w:szCs w:val="24"/>
        </w:rPr>
      </w:pPr>
      <w:r>
        <w:rPr>
          <w:rFonts w:hint="eastAsia" w:ascii="仿宋" w:hAnsi="仿宋" w:eastAsia="仿宋" w:cs="仿宋"/>
          <w:color w:val="auto"/>
          <w:spacing w:val="7"/>
          <w:sz w:val="24"/>
          <w:szCs w:val="24"/>
        </w:rPr>
        <w:t>七、保函的生效</w:t>
      </w:r>
    </w:p>
    <w:p w14:paraId="77E80B22">
      <w:pPr>
        <w:snapToGrid/>
        <w:spacing w:line="360" w:lineRule="auto"/>
        <w:ind w:firstLine="532" w:firstLineChars="200"/>
        <w:rPr>
          <w:rFonts w:ascii="仿宋" w:hAnsi="仿宋" w:eastAsia="仿宋" w:cs="仿宋"/>
          <w:color w:val="auto"/>
          <w:sz w:val="24"/>
          <w:szCs w:val="24"/>
        </w:rPr>
      </w:pPr>
      <w:r>
        <w:rPr>
          <w:rFonts w:hint="eastAsia" w:ascii="仿宋" w:hAnsi="仿宋" w:eastAsia="仿宋" w:cs="仿宋"/>
          <w:color w:val="auto"/>
          <w:spacing w:val="13"/>
          <w:sz w:val="24"/>
          <w:szCs w:val="24"/>
        </w:rPr>
        <w:t>本</w:t>
      </w:r>
      <w:r>
        <w:rPr>
          <w:rFonts w:hint="eastAsia" w:ascii="仿宋" w:hAnsi="仿宋" w:eastAsia="仿宋" w:cs="仿宋"/>
          <w:color w:val="auto"/>
          <w:spacing w:val="8"/>
          <w:sz w:val="24"/>
          <w:szCs w:val="24"/>
        </w:rPr>
        <w:t>保函自我方加盖公章之日起生效。</w:t>
      </w:r>
    </w:p>
    <w:p w14:paraId="4896045D">
      <w:pPr>
        <w:snapToGrid/>
        <w:spacing w:line="360" w:lineRule="auto"/>
        <w:rPr>
          <w:rFonts w:ascii="仿宋" w:hAnsi="仿宋" w:eastAsia="仿宋" w:cs="仿宋"/>
          <w:color w:val="auto"/>
          <w:sz w:val="24"/>
          <w:szCs w:val="24"/>
        </w:rPr>
      </w:pPr>
    </w:p>
    <w:p w14:paraId="3538A6B3">
      <w:pPr>
        <w:snapToGrid/>
        <w:spacing w:line="360" w:lineRule="auto"/>
        <w:ind w:firstLine="448" w:firstLineChars="200"/>
        <w:rPr>
          <w:rFonts w:ascii="仿宋" w:hAnsi="仿宋" w:eastAsia="仿宋" w:cs="仿宋"/>
          <w:color w:val="auto"/>
          <w:sz w:val="24"/>
          <w:szCs w:val="24"/>
        </w:rPr>
      </w:pPr>
      <w:r>
        <w:rPr>
          <w:rFonts w:hint="eastAsia" w:ascii="仿宋" w:hAnsi="仿宋" w:eastAsia="仿宋" w:cs="仿宋"/>
          <w:color w:val="auto"/>
          <w:spacing w:val="-8"/>
          <w:sz w:val="24"/>
          <w:szCs w:val="24"/>
        </w:rPr>
        <w:t>保</w:t>
      </w:r>
      <w:r>
        <w:rPr>
          <w:rFonts w:hint="eastAsia" w:ascii="仿宋" w:hAnsi="仿宋" w:eastAsia="仿宋" w:cs="仿宋"/>
          <w:color w:val="auto"/>
          <w:spacing w:val="-6"/>
          <w:sz w:val="24"/>
          <w:szCs w:val="24"/>
        </w:rPr>
        <w:t>证人：(公章)</w:t>
      </w:r>
    </w:p>
    <w:p w14:paraId="5A493393">
      <w:pPr>
        <w:snapToGrid/>
        <w:spacing w:line="360" w:lineRule="auto"/>
        <w:ind w:firstLine="480" w:firstLineChars="200"/>
        <w:rPr>
          <w:rFonts w:ascii="仿宋" w:hAnsi="仿宋" w:eastAsia="仿宋" w:cs="仿宋"/>
          <w:color w:val="auto"/>
          <w:sz w:val="24"/>
          <w:szCs w:val="24"/>
        </w:rPr>
      </w:pPr>
    </w:p>
    <w:p w14:paraId="23E7B2AB">
      <w:pPr>
        <w:snapToGrid/>
        <w:spacing w:line="360" w:lineRule="auto"/>
        <w:ind w:firstLine="544" w:firstLineChars="200"/>
        <w:rPr>
          <w:rFonts w:ascii="仿宋" w:hAnsi="仿宋" w:eastAsia="仿宋" w:cs="仿宋"/>
          <w:color w:val="auto"/>
          <w:sz w:val="24"/>
          <w:szCs w:val="24"/>
        </w:rPr>
      </w:pPr>
      <w:r>
        <w:rPr>
          <w:rFonts w:hint="eastAsia" w:ascii="仿宋" w:hAnsi="仿宋" w:eastAsia="仿宋" w:cs="仿宋"/>
          <w:color w:val="auto"/>
          <w:spacing w:val="16"/>
          <w:sz w:val="24"/>
          <w:szCs w:val="24"/>
        </w:rPr>
        <w:t xml:space="preserve">年  </w:t>
      </w:r>
      <w:r>
        <w:rPr>
          <w:rFonts w:hint="eastAsia" w:ascii="仿宋" w:hAnsi="仿宋" w:eastAsia="仿宋" w:cs="仿宋"/>
          <w:color w:val="auto"/>
          <w:spacing w:val="8"/>
          <w:sz w:val="24"/>
          <w:szCs w:val="24"/>
        </w:rPr>
        <w:t>月   日</w:t>
      </w:r>
    </w:p>
    <w:p w14:paraId="727C3E88">
      <w:pPr>
        <w:snapToGrid/>
        <w:spacing w:line="360" w:lineRule="auto"/>
        <w:ind w:firstLine="480" w:firstLineChars="200"/>
        <w:rPr>
          <w:rFonts w:ascii="仿宋" w:hAnsi="仿宋" w:eastAsia="仿宋" w:cs="仿宋"/>
          <w:color w:val="auto"/>
          <w:sz w:val="24"/>
        </w:rPr>
        <w:sectPr>
          <w:footerReference r:id="rId11" w:type="default"/>
          <w:pgSz w:w="11910" w:h="16840"/>
          <w:pgMar w:top="1440" w:right="1080" w:bottom="1440" w:left="1080" w:header="0" w:footer="271" w:gutter="0"/>
          <w:cols w:space="720" w:num="1"/>
        </w:sectPr>
      </w:pPr>
    </w:p>
    <w:p w14:paraId="090E4568">
      <w:pPr>
        <w:outlineLvl w:val="0"/>
        <w:rPr>
          <w:rFonts w:ascii="仿宋" w:hAnsi="仿宋" w:eastAsia="仿宋" w:cs="仿宋"/>
          <w:color w:val="auto"/>
          <w:sz w:val="24"/>
          <w:szCs w:val="24"/>
        </w:rPr>
      </w:pPr>
      <w:bookmarkStart w:id="83" w:name="_bookmark9"/>
      <w:bookmarkEnd w:id="83"/>
      <w:bookmarkStart w:id="84" w:name="_Toc14514"/>
      <w:r>
        <w:rPr>
          <w:rFonts w:hint="eastAsia" w:ascii="仿宋" w:hAnsi="仿宋" w:eastAsia="仿宋" w:cs="仿宋"/>
          <w:b/>
          <w:bCs/>
          <w:color w:val="auto"/>
          <w:sz w:val="24"/>
          <w:szCs w:val="24"/>
        </w:rPr>
        <w:t>第2章 投标文件格式</w:t>
      </w:r>
      <w:bookmarkEnd w:id="84"/>
    </w:p>
    <w:p w14:paraId="00D6A5D1">
      <w:pPr>
        <w:snapToGrid/>
        <w:spacing w:line="360" w:lineRule="auto"/>
        <w:ind w:firstLine="516" w:firstLineChars="200"/>
        <w:rPr>
          <w:rFonts w:ascii="仿宋" w:hAnsi="仿宋" w:eastAsia="仿宋" w:cs="仿宋"/>
          <w:color w:val="auto"/>
          <w:spacing w:val="9"/>
          <w:sz w:val="24"/>
          <w:szCs w:val="23"/>
          <w14:textOutline w14:w="4356" w14:cap="sq" w14:cmpd="sng" w14:algn="ctr">
            <w14:solidFill>
              <w14:srgbClr w14:val="000000"/>
            </w14:solidFill>
            <w14:prstDash w14:val="solid"/>
            <w14:bevel/>
          </w14:textOutline>
        </w:rPr>
      </w:pPr>
      <w:bookmarkStart w:id="85" w:name="_bookmark10"/>
      <w:bookmarkEnd w:id="85"/>
    </w:p>
    <w:p w14:paraId="18F220A4">
      <w:pPr>
        <w:snapToGrid/>
        <w:spacing w:line="360" w:lineRule="auto"/>
        <w:ind w:firstLine="516" w:firstLineChars="200"/>
        <w:outlineLvl w:val="1"/>
        <w:rPr>
          <w:rFonts w:ascii="仿宋" w:hAnsi="仿宋" w:eastAsia="仿宋" w:cs="仿宋"/>
          <w:color w:val="auto"/>
          <w:sz w:val="24"/>
          <w:szCs w:val="23"/>
        </w:rPr>
      </w:pPr>
      <w:r>
        <w:rPr>
          <w:rFonts w:hint="eastAsia" w:ascii="仿宋" w:hAnsi="仿宋" w:eastAsia="仿宋" w:cs="仿宋"/>
          <w:color w:val="auto"/>
          <w:spacing w:val="9"/>
          <w:sz w:val="24"/>
          <w:szCs w:val="23"/>
          <w14:textOutline w14:w="4356" w14:cap="sq" w14:cmpd="sng" w14:algn="ctr">
            <w14:solidFill>
              <w14:srgbClr w14:val="000000"/>
            </w14:solidFill>
            <w14:prstDash w14:val="solid"/>
            <w14:bevel/>
          </w14:textOutline>
        </w:rPr>
        <w:t>第一部分开标一览表及资格证明文件</w:t>
      </w:r>
    </w:p>
    <w:p w14:paraId="55297519">
      <w:pPr>
        <w:snapToGrid/>
        <w:spacing w:line="560" w:lineRule="exact"/>
        <w:rPr>
          <w:rFonts w:ascii="仿宋" w:hAnsi="仿宋" w:eastAsia="仿宋" w:cs="仿宋"/>
          <w:color w:val="auto"/>
          <w:sz w:val="24"/>
          <w:szCs w:val="23"/>
        </w:rPr>
      </w:pPr>
      <w:r>
        <w:rPr>
          <w:rFonts w:hint="eastAsia" w:ascii="仿宋" w:hAnsi="仿宋" w:eastAsia="仿宋" w:cs="仿宋"/>
          <w:color w:val="auto"/>
          <w:spacing w:val="5"/>
          <w:position w:val="2"/>
          <w:sz w:val="24"/>
          <w:szCs w:val="23"/>
        </w:rPr>
        <w:t>1.开标一览表</w:t>
      </w:r>
      <w:r>
        <w:rPr>
          <w:rFonts w:hint="eastAsia" w:ascii="仿宋" w:hAnsi="仿宋" w:eastAsia="仿宋" w:cs="仿宋"/>
          <w:color w:val="auto"/>
          <w:spacing w:val="3"/>
          <w:position w:val="2"/>
          <w:sz w:val="24"/>
          <w:szCs w:val="23"/>
        </w:rPr>
        <w:t>；</w:t>
      </w:r>
    </w:p>
    <w:p w14:paraId="2BFC63D9">
      <w:pPr>
        <w:snapToGrid/>
        <w:spacing w:line="560" w:lineRule="exact"/>
        <w:rPr>
          <w:rFonts w:ascii="仿宋" w:hAnsi="仿宋" w:eastAsia="仿宋" w:cs="仿宋"/>
          <w:color w:val="auto"/>
          <w:sz w:val="24"/>
          <w:szCs w:val="23"/>
        </w:rPr>
      </w:pPr>
      <w:r>
        <w:rPr>
          <w:rFonts w:hint="eastAsia" w:ascii="仿宋" w:hAnsi="仿宋" w:eastAsia="仿宋" w:cs="仿宋"/>
          <w:color w:val="auto"/>
          <w:spacing w:val="16"/>
          <w:sz w:val="24"/>
          <w:szCs w:val="23"/>
        </w:rPr>
        <w:t>2.</w:t>
      </w:r>
      <w:r>
        <w:rPr>
          <w:rFonts w:hint="eastAsia" w:ascii="仿宋" w:hAnsi="仿宋" w:eastAsia="仿宋" w:cs="仿宋"/>
          <w:color w:val="auto"/>
          <w:sz w:val="24"/>
        </w:rPr>
        <w:t>有效营业执照、税务登记证、组织机构代码证（扫描件或者经公证部门公证过的公证书扫描件）</w:t>
      </w:r>
      <w:r>
        <w:rPr>
          <w:rFonts w:hint="eastAsia" w:ascii="仿宋" w:hAnsi="仿宋" w:eastAsia="仿宋" w:cs="仿宋"/>
          <w:color w:val="auto"/>
          <w:spacing w:val="8"/>
          <w:sz w:val="24"/>
          <w:szCs w:val="23"/>
        </w:rPr>
        <w:t>；</w:t>
      </w:r>
      <w:r>
        <w:rPr>
          <w:rFonts w:hint="eastAsia" w:ascii="仿宋" w:hAnsi="仿宋" w:eastAsia="仿宋" w:cs="仿宋"/>
          <w:color w:val="auto"/>
          <w:spacing w:val="22"/>
          <w:sz w:val="24"/>
          <w:szCs w:val="23"/>
        </w:rPr>
        <w:t>法人</w:t>
      </w:r>
      <w:r>
        <w:rPr>
          <w:rFonts w:hint="eastAsia" w:ascii="仿宋" w:hAnsi="仿宋" w:eastAsia="仿宋" w:cs="仿宋"/>
          <w:color w:val="auto"/>
          <w:spacing w:val="12"/>
          <w:sz w:val="24"/>
          <w:szCs w:val="23"/>
        </w:rPr>
        <w:t>或</w:t>
      </w:r>
      <w:r>
        <w:rPr>
          <w:rFonts w:hint="eastAsia" w:ascii="仿宋" w:hAnsi="仿宋" w:eastAsia="仿宋" w:cs="仿宋"/>
          <w:color w:val="auto"/>
          <w:spacing w:val="11"/>
          <w:sz w:val="24"/>
          <w:szCs w:val="23"/>
        </w:rPr>
        <w:t>者非法人组织营业执照等证明文件复印件(须加盖本单位章)或自然人的身份证明复印</w:t>
      </w:r>
      <w:r>
        <w:rPr>
          <w:rFonts w:hint="eastAsia" w:ascii="仿宋" w:hAnsi="仿宋" w:eastAsia="仿宋" w:cs="仿宋"/>
          <w:color w:val="auto"/>
          <w:spacing w:val="14"/>
          <w:sz w:val="24"/>
          <w:szCs w:val="23"/>
        </w:rPr>
        <w:t>件</w:t>
      </w:r>
      <w:r>
        <w:rPr>
          <w:rFonts w:hint="eastAsia" w:ascii="仿宋" w:hAnsi="仿宋" w:eastAsia="仿宋" w:cs="仿宋"/>
          <w:color w:val="auto"/>
          <w:spacing w:val="13"/>
          <w:sz w:val="24"/>
          <w:szCs w:val="23"/>
        </w:rPr>
        <w:t>;</w:t>
      </w:r>
      <w:r>
        <w:rPr>
          <w:rFonts w:hint="eastAsia" w:ascii="仿宋" w:hAnsi="仿宋" w:eastAsia="仿宋" w:cs="仿宋"/>
          <w:color w:val="auto"/>
          <w:spacing w:val="16"/>
          <w:sz w:val="24"/>
          <w:szCs w:val="23"/>
        </w:rPr>
        <w:t>投标人</w:t>
      </w:r>
      <w:r>
        <w:rPr>
          <w:rFonts w:hint="eastAsia" w:ascii="仿宋" w:hAnsi="仿宋" w:eastAsia="仿宋" w:cs="仿宋"/>
          <w:color w:val="auto"/>
          <w:spacing w:val="14"/>
          <w:sz w:val="24"/>
          <w:szCs w:val="23"/>
        </w:rPr>
        <w:t>必</w:t>
      </w:r>
      <w:r>
        <w:rPr>
          <w:rFonts w:hint="eastAsia" w:ascii="仿宋" w:hAnsi="仿宋" w:eastAsia="仿宋" w:cs="仿宋"/>
          <w:color w:val="auto"/>
          <w:spacing w:val="8"/>
          <w:sz w:val="24"/>
          <w:szCs w:val="23"/>
        </w:rPr>
        <w:t>须满足《中华人民共和国政府采购法》第二十二条要求，法定代表人(或企业负责人)</w:t>
      </w:r>
      <w:r>
        <w:rPr>
          <w:rFonts w:hint="eastAsia" w:ascii="仿宋" w:hAnsi="仿宋" w:eastAsia="仿宋" w:cs="仿宋"/>
          <w:color w:val="auto"/>
          <w:spacing w:val="1"/>
          <w:sz w:val="24"/>
          <w:szCs w:val="23"/>
        </w:rPr>
        <w:t>授权书(见投标文件格式二，自然人投标的无需提供)</w:t>
      </w:r>
      <w:r>
        <w:rPr>
          <w:rFonts w:hint="eastAsia" w:ascii="仿宋" w:hAnsi="仿宋" w:eastAsia="仿宋" w:cs="仿宋"/>
          <w:color w:val="auto"/>
          <w:sz w:val="24"/>
          <w:szCs w:val="23"/>
        </w:rPr>
        <w:t>;</w:t>
      </w:r>
    </w:p>
    <w:p w14:paraId="6832F0E5">
      <w:pPr>
        <w:snapToGrid/>
        <w:spacing w:line="560" w:lineRule="exact"/>
        <w:rPr>
          <w:rFonts w:ascii="仿宋" w:hAnsi="仿宋" w:eastAsia="仿宋" w:cs="仿宋"/>
          <w:color w:val="auto"/>
          <w:sz w:val="24"/>
          <w:szCs w:val="23"/>
        </w:rPr>
      </w:pPr>
      <w:r>
        <w:rPr>
          <w:rFonts w:hint="eastAsia" w:ascii="仿宋" w:hAnsi="仿宋" w:eastAsia="仿宋" w:cs="仿宋"/>
          <w:color w:val="auto"/>
          <w:spacing w:val="16"/>
          <w:sz w:val="24"/>
          <w:szCs w:val="23"/>
        </w:rPr>
        <w:t>3.</w:t>
      </w:r>
      <w:r>
        <w:rPr>
          <w:rFonts w:hint="eastAsia" w:ascii="仿宋" w:hAnsi="仿宋" w:eastAsia="仿宋" w:cs="仿宋"/>
          <w:color w:val="auto"/>
          <w:sz w:val="24"/>
        </w:rPr>
        <w:t>法人授权委托书，被授权人身份证或法人身份证（投标代表为法人时）（扫描件）；</w:t>
      </w:r>
    </w:p>
    <w:p w14:paraId="5A2F60C3">
      <w:pPr>
        <w:snapToGrid/>
        <w:spacing w:line="560" w:lineRule="exact"/>
        <w:rPr>
          <w:rFonts w:ascii="仿宋" w:hAnsi="仿宋" w:eastAsia="仿宋" w:cs="仿宋"/>
          <w:color w:val="auto"/>
          <w:sz w:val="24"/>
          <w:szCs w:val="23"/>
        </w:rPr>
      </w:pPr>
      <w:r>
        <w:rPr>
          <w:rFonts w:hint="eastAsia" w:ascii="仿宋" w:hAnsi="仿宋" w:eastAsia="仿宋" w:cs="仿宋"/>
          <w:color w:val="auto"/>
          <w:sz w:val="24"/>
          <w:szCs w:val="23"/>
        </w:rPr>
        <w:t>4.具有依法缴纳税收的良好记录；需提供：近3个月内(任意1个月)已依法缴纳税收的凭据；</w:t>
      </w:r>
      <w:r>
        <w:rPr>
          <w:rFonts w:hint="eastAsia" w:ascii="仿宋" w:hAnsi="仿宋" w:eastAsia="仿宋" w:cs="仿宋"/>
          <w:color w:val="auto"/>
          <w:spacing w:val="20"/>
          <w:sz w:val="24"/>
          <w:szCs w:val="23"/>
        </w:rPr>
        <w:t>(</w:t>
      </w:r>
      <w:r>
        <w:rPr>
          <w:rFonts w:hint="eastAsia" w:ascii="仿宋" w:hAnsi="仿宋" w:eastAsia="仿宋" w:cs="仿宋"/>
          <w:color w:val="auto"/>
          <w:spacing w:val="17"/>
          <w:sz w:val="24"/>
          <w:szCs w:val="23"/>
        </w:rPr>
        <w:t>依</w:t>
      </w:r>
      <w:r>
        <w:rPr>
          <w:rFonts w:hint="eastAsia" w:ascii="仿宋" w:hAnsi="仿宋" w:eastAsia="仿宋" w:cs="仿宋"/>
          <w:color w:val="auto"/>
          <w:spacing w:val="10"/>
          <w:sz w:val="24"/>
          <w:szCs w:val="23"/>
        </w:rPr>
        <w:t>法免税或不需要缴纳社会保障资金的投标单位，应提供相应证明文件，新成立企业无需提供)；</w:t>
      </w:r>
    </w:p>
    <w:p w14:paraId="2874DFC7">
      <w:pPr>
        <w:snapToGrid/>
        <w:spacing w:line="560" w:lineRule="exact"/>
        <w:rPr>
          <w:rFonts w:ascii="仿宋" w:hAnsi="仿宋" w:eastAsia="仿宋" w:cs="仿宋"/>
          <w:color w:val="auto"/>
          <w:sz w:val="24"/>
          <w:szCs w:val="23"/>
        </w:rPr>
      </w:pPr>
      <w:r>
        <w:rPr>
          <w:rFonts w:hint="eastAsia" w:ascii="仿宋" w:hAnsi="仿宋" w:eastAsia="仿宋" w:cs="仿宋"/>
          <w:color w:val="auto"/>
          <w:spacing w:val="6"/>
          <w:sz w:val="24"/>
          <w:szCs w:val="23"/>
        </w:rPr>
        <w:t>5.具</w:t>
      </w:r>
      <w:r>
        <w:rPr>
          <w:rFonts w:hint="eastAsia" w:ascii="仿宋" w:hAnsi="仿宋" w:eastAsia="仿宋" w:cs="仿宋"/>
          <w:color w:val="auto"/>
          <w:spacing w:val="3"/>
          <w:sz w:val="24"/>
          <w:szCs w:val="23"/>
        </w:rPr>
        <w:t>有健全的财务会计制度(2023年或2024年度会计师事务所出具的审计报告，2025年新办</w:t>
      </w:r>
      <w:r>
        <w:rPr>
          <w:rFonts w:hint="eastAsia" w:ascii="仿宋" w:hAnsi="仿宋" w:eastAsia="仿宋" w:cs="仿宋"/>
          <w:color w:val="auto"/>
          <w:spacing w:val="10"/>
          <w:sz w:val="24"/>
          <w:szCs w:val="23"/>
        </w:rPr>
        <w:t>企</w:t>
      </w:r>
      <w:r>
        <w:rPr>
          <w:rFonts w:hint="eastAsia" w:ascii="仿宋" w:hAnsi="仿宋" w:eastAsia="仿宋" w:cs="仿宋"/>
          <w:color w:val="auto"/>
          <w:spacing w:val="7"/>
          <w:sz w:val="24"/>
          <w:szCs w:val="23"/>
        </w:rPr>
        <w:t>业提供银行资信证明)；</w:t>
      </w:r>
    </w:p>
    <w:p w14:paraId="087FAF6A">
      <w:pPr>
        <w:snapToGrid/>
        <w:spacing w:line="560" w:lineRule="exact"/>
        <w:rPr>
          <w:rFonts w:ascii="仿宋" w:hAnsi="仿宋" w:eastAsia="仿宋" w:cs="仿宋"/>
          <w:color w:val="auto"/>
          <w:sz w:val="24"/>
          <w:szCs w:val="23"/>
        </w:rPr>
      </w:pPr>
      <w:r>
        <w:rPr>
          <w:rFonts w:hint="eastAsia" w:ascii="仿宋" w:hAnsi="仿宋" w:eastAsia="仿宋" w:cs="仿宋"/>
          <w:color w:val="auto"/>
          <w:spacing w:val="8"/>
          <w:sz w:val="24"/>
          <w:szCs w:val="23"/>
        </w:rPr>
        <w:t>6.缴纳投标保证金(电汇或转账)凭证复印件加盖公章；</w:t>
      </w:r>
    </w:p>
    <w:p w14:paraId="3D9B17E2">
      <w:pPr>
        <w:snapToGrid/>
        <w:spacing w:line="560" w:lineRule="exact"/>
        <w:rPr>
          <w:rFonts w:ascii="仿宋" w:hAnsi="仿宋" w:eastAsia="仿宋" w:cs="仿宋"/>
          <w:color w:val="auto"/>
          <w:spacing w:val="8"/>
          <w:sz w:val="24"/>
          <w:szCs w:val="23"/>
        </w:rPr>
        <w:sectPr>
          <w:footerReference r:id="rId12" w:type="default"/>
          <w:pgSz w:w="11910" w:h="16840"/>
          <w:pgMar w:top="1440" w:right="1080" w:bottom="1440" w:left="1080" w:header="0" w:footer="270" w:gutter="0"/>
          <w:cols w:space="720" w:num="1"/>
        </w:sectPr>
      </w:pPr>
      <w:r>
        <w:rPr>
          <w:rFonts w:hint="eastAsia" w:ascii="仿宋" w:hAnsi="仿宋" w:eastAsia="仿宋" w:cs="仿宋"/>
          <w:color w:val="auto"/>
          <w:spacing w:val="13"/>
          <w:sz w:val="24"/>
          <w:szCs w:val="23"/>
        </w:rPr>
        <w:t>7.</w:t>
      </w:r>
      <w:r>
        <w:rPr>
          <w:rFonts w:hint="eastAsia" w:ascii="仿宋" w:hAnsi="仿宋" w:eastAsia="仿宋" w:cs="仿宋"/>
          <w:color w:val="auto"/>
          <w:spacing w:val="8"/>
          <w:sz w:val="24"/>
          <w:szCs w:val="23"/>
        </w:rPr>
        <w:t>被“信用中国”网站(</w:t>
      </w:r>
      <w:r>
        <w:rPr>
          <w:rFonts w:hint="eastAsia" w:ascii="仿宋" w:hAnsi="仿宋" w:eastAsia="仿宋" w:cs="仿宋"/>
          <w:color w:val="auto"/>
          <w:sz w:val="24"/>
          <w:szCs w:val="23"/>
        </w:rPr>
        <w:t>www</w:t>
      </w:r>
      <w:r>
        <w:rPr>
          <w:rFonts w:hint="eastAsia" w:ascii="仿宋" w:hAnsi="仿宋" w:eastAsia="仿宋" w:cs="仿宋"/>
          <w:color w:val="auto"/>
          <w:spacing w:val="8"/>
          <w:sz w:val="24"/>
          <w:szCs w:val="23"/>
        </w:rPr>
        <w:t>.</w:t>
      </w:r>
      <w:r>
        <w:rPr>
          <w:rFonts w:hint="eastAsia" w:ascii="仿宋" w:hAnsi="仿宋" w:eastAsia="仿宋" w:cs="仿宋"/>
          <w:color w:val="auto"/>
          <w:sz w:val="24"/>
          <w:szCs w:val="23"/>
        </w:rPr>
        <w:t>creditchina</w:t>
      </w:r>
      <w:r>
        <w:rPr>
          <w:rFonts w:hint="eastAsia" w:ascii="仿宋" w:hAnsi="仿宋" w:eastAsia="仿宋" w:cs="仿宋"/>
          <w:color w:val="auto"/>
          <w:spacing w:val="8"/>
          <w:sz w:val="24"/>
          <w:szCs w:val="23"/>
        </w:rPr>
        <w:t>.</w:t>
      </w:r>
      <w:r>
        <w:rPr>
          <w:rFonts w:hint="eastAsia" w:ascii="仿宋" w:hAnsi="仿宋" w:eastAsia="仿宋" w:cs="仿宋"/>
          <w:color w:val="auto"/>
          <w:sz w:val="24"/>
          <w:szCs w:val="23"/>
        </w:rPr>
        <w:t>gov</w:t>
      </w:r>
      <w:r>
        <w:rPr>
          <w:rFonts w:hint="eastAsia" w:ascii="仿宋" w:hAnsi="仿宋" w:eastAsia="仿宋" w:cs="仿宋"/>
          <w:color w:val="auto"/>
          <w:spacing w:val="8"/>
          <w:sz w:val="24"/>
          <w:szCs w:val="23"/>
        </w:rPr>
        <w:t>.</w:t>
      </w:r>
      <w:r>
        <w:rPr>
          <w:rFonts w:hint="eastAsia" w:ascii="仿宋" w:hAnsi="仿宋" w:eastAsia="仿宋" w:cs="仿宋"/>
          <w:color w:val="auto"/>
          <w:sz w:val="24"/>
          <w:szCs w:val="23"/>
        </w:rPr>
        <w:t>cn</w:t>
      </w:r>
      <w:r>
        <w:rPr>
          <w:rFonts w:hint="eastAsia" w:ascii="仿宋" w:hAnsi="仿宋" w:eastAsia="仿宋" w:cs="仿宋"/>
          <w:color w:val="auto"/>
          <w:spacing w:val="8"/>
          <w:sz w:val="24"/>
          <w:szCs w:val="23"/>
        </w:rPr>
        <w:t>)被列入失信被执行人、税收违法黑名单(搜索栏</w:t>
      </w:r>
      <w:r>
        <w:rPr>
          <w:rFonts w:hint="eastAsia" w:ascii="仿宋" w:hAnsi="仿宋" w:eastAsia="仿宋" w:cs="仿宋"/>
          <w:color w:val="auto"/>
          <w:spacing w:val="6"/>
          <w:sz w:val="24"/>
          <w:szCs w:val="23"/>
        </w:rPr>
        <w:t>输入单位全称-点击</w:t>
      </w:r>
      <w:r>
        <w:rPr>
          <w:rFonts w:hint="eastAsia" w:ascii="仿宋" w:hAnsi="仿宋" w:eastAsia="仿宋" w:cs="仿宋"/>
          <w:color w:val="auto"/>
          <w:spacing w:val="3"/>
          <w:sz w:val="24"/>
          <w:szCs w:val="23"/>
        </w:rPr>
        <w:t>总公司-网页打印页)、中国政府采购网(</w:t>
      </w:r>
      <w:r>
        <w:rPr>
          <w:rFonts w:hint="eastAsia" w:ascii="仿宋" w:hAnsi="仿宋" w:eastAsia="仿宋" w:cs="仿宋"/>
          <w:color w:val="auto"/>
          <w:sz w:val="24"/>
          <w:szCs w:val="23"/>
        </w:rPr>
        <w:t>http</w:t>
      </w:r>
      <w:r>
        <w:rPr>
          <w:rFonts w:hint="eastAsia" w:ascii="仿宋" w:hAnsi="仿宋" w:eastAsia="仿宋" w:cs="仿宋"/>
          <w:color w:val="auto"/>
          <w:spacing w:val="3"/>
          <w:sz w:val="24"/>
          <w:szCs w:val="23"/>
        </w:rPr>
        <w:t>://</w:t>
      </w:r>
      <w:r>
        <w:rPr>
          <w:rFonts w:hint="eastAsia" w:ascii="仿宋" w:hAnsi="仿宋" w:eastAsia="仿宋" w:cs="仿宋"/>
          <w:color w:val="auto"/>
          <w:sz w:val="24"/>
          <w:szCs w:val="23"/>
        </w:rPr>
        <w:t>www</w:t>
      </w:r>
      <w:r>
        <w:rPr>
          <w:rFonts w:hint="eastAsia" w:ascii="仿宋" w:hAnsi="仿宋" w:eastAsia="仿宋" w:cs="仿宋"/>
          <w:color w:val="auto"/>
          <w:spacing w:val="3"/>
          <w:sz w:val="24"/>
          <w:szCs w:val="23"/>
        </w:rPr>
        <w:t>.</w:t>
      </w:r>
      <w:r>
        <w:rPr>
          <w:rFonts w:hint="eastAsia" w:ascii="仿宋" w:hAnsi="仿宋" w:eastAsia="仿宋" w:cs="仿宋"/>
          <w:color w:val="auto"/>
          <w:sz w:val="24"/>
          <w:szCs w:val="23"/>
        </w:rPr>
        <w:t>ccgp</w:t>
      </w:r>
      <w:r>
        <w:rPr>
          <w:rFonts w:hint="eastAsia" w:ascii="仿宋" w:hAnsi="仿宋" w:eastAsia="仿宋" w:cs="仿宋"/>
          <w:color w:val="auto"/>
          <w:spacing w:val="3"/>
          <w:sz w:val="24"/>
          <w:szCs w:val="23"/>
        </w:rPr>
        <w:t>.</w:t>
      </w:r>
      <w:r>
        <w:rPr>
          <w:rFonts w:hint="eastAsia" w:ascii="仿宋" w:hAnsi="仿宋" w:eastAsia="仿宋" w:cs="仿宋"/>
          <w:color w:val="auto"/>
          <w:sz w:val="24"/>
          <w:szCs w:val="23"/>
        </w:rPr>
        <w:t>gov</w:t>
      </w:r>
      <w:r>
        <w:rPr>
          <w:rFonts w:hint="eastAsia" w:ascii="仿宋" w:hAnsi="仿宋" w:eastAsia="仿宋" w:cs="仿宋"/>
          <w:color w:val="auto"/>
          <w:spacing w:val="3"/>
          <w:sz w:val="24"/>
          <w:szCs w:val="23"/>
        </w:rPr>
        <w:t>.</w:t>
      </w:r>
      <w:r>
        <w:rPr>
          <w:rFonts w:hint="eastAsia" w:ascii="仿宋" w:hAnsi="仿宋" w:eastAsia="仿宋" w:cs="仿宋"/>
          <w:color w:val="auto"/>
          <w:sz w:val="24"/>
          <w:szCs w:val="23"/>
        </w:rPr>
        <w:t>cn</w:t>
      </w:r>
      <w:r>
        <w:rPr>
          <w:rFonts w:hint="eastAsia" w:ascii="仿宋" w:hAnsi="仿宋" w:eastAsia="仿宋" w:cs="仿宋"/>
          <w:color w:val="auto"/>
          <w:spacing w:val="3"/>
          <w:sz w:val="24"/>
          <w:szCs w:val="23"/>
        </w:rPr>
        <w:t>/</w:t>
      </w:r>
      <w:r>
        <w:rPr>
          <w:rFonts w:hint="eastAsia" w:ascii="仿宋" w:hAnsi="仿宋" w:eastAsia="仿宋" w:cs="仿宋"/>
          <w:color w:val="auto"/>
          <w:sz w:val="24"/>
          <w:szCs w:val="23"/>
        </w:rPr>
        <w:t>search</w:t>
      </w:r>
      <w:r>
        <w:rPr>
          <w:rFonts w:hint="eastAsia" w:ascii="仿宋" w:hAnsi="仿宋" w:eastAsia="仿宋" w:cs="仿宋"/>
          <w:color w:val="auto"/>
          <w:spacing w:val="3"/>
          <w:sz w:val="24"/>
          <w:szCs w:val="23"/>
        </w:rPr>
        <w:t>/</w:t>
      </w:r>
      <w:r>
        <w:rPr>
          <w:rFonts w:hint="eastAsia" w:ascii="仿宋" w:hAnsi="仿宋" w:eastAsia="仿宋" w:cs="仿宋"/>
          <w:color w:val="auto"/>
          <w:sz w:val="24"/>
          <w:szCs w:val="23"/>
        </w:rPr>
        <w:t>cr</w:t>
      </w:r>
      <w:r>
        <w:rPr>
          <w:rFonts w:hint="eastAsia" w:ascii="仿宋" w:hAnsi="仿宋" w:eastAsia="仿宋" w:cs="仿宋"/>
          <w:color w:val="auto"/>
          <w:spacing w:val="3"/>
          <w:sz w:val="24"/>
          <w:szCs w:val="23"/>
        </w:rPr>
        <w:t>/)等严重</w:t>
      </w:r>
      <w:r>
        <w:rPr>
          <w:rFonts w:hint="eastAsia" w:ascii="仿宋" w:hAnsi="仿宋" w:eastAsia="仿宋" w:cs="仿宋"/>
          <w:color w:val="auto"/>
          <w:spacing w:val="12"/>
          <w:sz w:val="24"/>
          <w:szCs w:val="23"/>
        </w:rPr>
        <w:t>违法</w:t>
      </w:r>
      <w:r>
        <w:rPr>
          <w:rFonts w:hint="eastAsia" w:ascii="仿宋" w:hAnsi="仿宋" w:eastAsia="仿宋" w:cs="仿宋"/>
          <w:color w:val="auto"/>
          <w:spacing w:val="11"/>
          <w:sz w:val="24"/>
          <w:szCs w:val="23"/>
        </w:rPr>
        <w:t>失</w:t>
      </w:r>
      <w:r>
        <w:rPr>
          <w:rFonts w:hint="eastAsia" w:ascii="仿宋" w:hAnsi="仿宋" w:eastAsia="仿宋" w:cs="仿宋"/>
          <w:color w:val="auto"/>
          <w:spacing w:val="6"/>
          <w:sz w:val="24"/>
          <w:szCs w:val="23"/>
        </w:rPr>
        <w:t>信行为记录名单的(尚在处罚期内的)，不得参与本项目的政府采购活动。(以采购代理机</w:t>
      </w:r>
      <w:r>
        <w:rPr>
          <w:rFonts w:hint="eastAsia" w:ascii="仿宋" w:hAnsi="仿宋" w:eastAsia="仿宋" w:cs="仿宋"/>
          <w:color w:val="auto"/>
          <w:spacing w:val="22"/>
          <w:sz w:val="24"/>
          <w:szCs w:val="23"/>
        </w:rPr>
        <w:t>构</w:t>
      </w:r>
      <w:r>
        <w:rPr>
          <w:rFonts w:hint="eastAsia" w:ascii="仿宋" w:hAnsi="仿宋" w:eastAsia="仿宋" w:cs="仿宋"/>
          <w:color w:val="auto"/>
          <w:spacing w:val="11"/>
          <w:sz w:val="24"/>
          <w:szCs w:val="23"/>
        </w:rPr>
        <w:t>于投标截止日当天在“信用中国”网站(</w:t>
      </w:r>
      <w:r>
        <w:rPr>
          <w:rFonts w:hint="eastAsia" w:ascii="仿宋" w:hAnsi="仿宋" w:eastAsia="仿宋" w:cs="仿宋"/>
          <w:color w:val="auto"/>
          <w:sz w:val="24"/>
          <w:szCs w:val="23"/>
        </w:rPr>
        <w:t>www</w:t>
      </w:r>
      <w:r>
        <w:rPr>
          <w:rFonts w:hint="eastAsia" w:ascii="仿宋" w:hAnsi="仿宋" w:eastAsia="仿宋" w:cs="仿宋"/>
          <w:color w:val="auto"/>
          <w:spacing w:val="11"/>
          <w:sz w:val="24"/>
          <w:szCs w:val="23"/>
        </w:rPr>
        <w:t>.</w:t>
      </w:r>
      <w:r>
        <w:rPr>
          <w:rFonts w:hint="eastAsia" w:ascii="仿宋" w:hAnsi="仿宋" w:eastAsia="仿宋" w:cs="仿宋"/>
          <w:color w:val="auto"/>
          <w:sz w:val="24"/>
          <w:szCs w:val="23"/>
        </w:rPr>
        <w:t>creditchina</w:t>
      </w:r>
      <w:r>
        <w:rPr>
          <w:rFonts w:hint="eastAsia" w:ascii="仿宋" w:hAnsi="仿宋" w:eastAsia="仿宋" w:cs="仿宋"/>
          <w:color w:val="auto"/>
          <w:spacing w:val="11"/>
          <w:sz w:val="24"/>
          <w:szCs w:val="23"/>
        </w:rPr>
        <w:t>.</w:t>
      </w:r>
      <w:r>
        <w:rPr>
          <w:rFonts w:hint="eastAsia" w:ascii="仿宋" w:hAnsi="仿宋" w:eastAsia="仿宋" w:cs="仿宋"/>
          <w:color w:val="auto"/>
          <w:sz w:val="24"/>
          <w:szCs w:val="23"/>
        </w:rPr>
        <w:t>gov</w:t>
      </w:r>
      <w:r>
        <w:rPr>
          <w:rFonts w:hint="eastAsia" w:ascii="仿宋" w:hAnsi="仿宋" w:eastAsia="仿宋" w:cs="仿宋"/>
          <w:color w:val="auto"/>
          <w:spacing w:val="11"/>
          <w:sz w:val="24"/>
          <w:szCs w:val="23"/>
        </w:rPr>
        <w:t>.</w:t>
      </w:r>
      <w:r>
        <w:rPr>
          <w:rFonts w:hint="eastAsia" w:ascii="仿宋" w:hAnsi="仿宋" w:eastAsia="仿宋" w:cs="仿宋"/>
          <w:color w:val="auto"/>
          <w:sz w:val="24"/>
          <w:szCs w:val="23"/>
        </w:rPr>
        <w:t>cn</w:t>
      </w:r>
      <w:r>
        <w:rPr>
          <w:rFonts w:hint="eastAsia" w:ascii="仿宋" w:hAnsi="仿宋" w:eastAsia="仿宋" w:cs="仿宋"/>
          <w:color w:val="auto"/>
          <w:spacing w:val="11"/>
          <w:sz w:val="24"/>
          <w:szCs w:val="23"/>
        </w:rPr>
        <w:t>)及中国政府采购网</w:t>
      </w:r>
      <w:r>
        <w:rPr>
          <w:rFonts w:hint="eastAsia" w:ascii="仿宋" w:hAnsi="仿宋" w:eastAsia="仿宋" w:cs="仿宋"/>
          <w:color w:val="auto"/>
          <w:spacing w:val="14"/>
          <w:position w:val="3"/>
          <w:sz w:val="24"/>
          <w:szCs w:val="23"/>
        </w:rPr>
        <w:t>(</w:t>
      </w:r>
      <w:r>
        <w:rPr>
          <w:color w:val="auto"/>
        </w:rPr>
        <w:fldChar w:fldCharType="begin"/>
      </w:r>
      <w:r>
        <w:rPr>
          <w:color w:val="auto"/>
        </w:rPr>
        <w:instrText xml:space="preserve"> HYPERLINK "http://www.ccgp.gov.cn/search/cr/" </w:instrText>
      </w:r>
      <w:r>
        <w:rPr>
          <w:color w:val="auto"/>
        </w:rPr>
        <w:fldChar w:fldCharType="separate"/>
      </w:r>
      <w:r>
        <w:rPr>
          <w:rFonts w:hint="eastAsia" w:ascii="仿宋" w:hAnsi="仿宋" w:eastAsia="仿宋" w:cs="仿宋"/>
          <w:color w:val="auto"/>
          <w:position w:val="3"/>
          <w:sz w:val="24"/>
          <w:szCs w:val="23"/>
        </w:rPr>
        <w:t>http</w:t>
      </w:r>
      <w:r>
        <w:rPr>
          <w:rFonts w:hint="eastAsia" w:ascii="仿宋" w:hAnsi="仿宋" w:eastAsia="仿宋" w:cs="仿宋"/>
          <w:color w:val="auto"/>
          <w:spacing w:val="14"/>
          <w:position w:val="3"/>
          <w:sz w:val="24"/>
          <w:szCs w:val="23"/>
        </w:rPr>
        <w:t>:/</w:t>
      </w:r>
      <w:r>
        <w:rPr>
          <w:rFonts w:hint="eastAsia" w:ascii="仿宋" w:hAnsi="仿宋" w:eastAsia="仿宋" w:cs="仿宋"/>
          <w:color w:val="auto"/>
          <w:spacing w:val="11"/>
          <w:position w:val="3"/>
          <w:sz w:val="24"/>
          <w:szCs w:val="23"/>
        </w:rPr>
        <w:t>/</w:t>
      </w:r>
      <w:r>
        <w:rPr>
          <w:rFonts w:hint="eastAsia" w:ascii="仿宋" w:hAnsi="仿宋" w:eastAsia="仿宋" w:cs="仿宋"/>
          <w:color w:val="auto"/>
          <w:position w:val="3"/>
          <w:sz w:val="24"/>
          <w:szCs w:val="23"/>
        </w:rPr>
        <w:t>www</w:t>
      </w:r>
      <w:r>
        <w:rPr>
          <w:rFonts w:hint="eastAsia" w:ascii="仿宋" w:hAnsi="仿宋" w:eastAsia="仿宋" w:cs="仿宋"/>
          <w:color w:val="auto"/>
          <w:spacing w:val="7"/>
          <w:position w:val="3"/>
          <w:sz w:val="24"/>
          <w:szCs w:val="23"/>
        </w:rPr>
        <w:t>.</w:t>
      </w:r>
      <w:r>
        <w:rPr>
          <w:rFonts w:hint="eastAsia" w:ascii="仿宋" w:hAnsi="仿宋" w:eastAsia="仿宋" w:cs="仿宋"/>
          <w:color w:val="auto"/>
          <w:position w:val="3"/>
          <w:sz w:val="24"/>
          <w:szCs w:val="23"/>
        </w:rPr>
        <w:t>ccgp</w:t>
      </w:r>
      <w:r>
        <w:rPr>
          <w:rFonts w:hint="eastAsia" w:ascii="仿宋" w:hAnsi="仿宋" w:eastAsia="仿宋" w:cs="仿宋"/>
          <w:color w:val="auto"/>
          <w:spacing w:val="7"/>
          <w:position w:val="3"/>
          <w:sz w:val="24"/>
          <w:szCs w:val="23"/>
        </w:rPr>
        <w:t>.</w:t>
      </w:r>
      <w:r>
        <w:rPr>
          <w:rFonts w:hint="eastAsia" w:ascii="仿宋" w:hAnsi="仿宋" w:eastAsia="仿宋" w:cs="仿宋"/>
          <w:color w:val="auto"/>
          <w:position w:val="3"/>
          <w:sz w:val="24"/>
          <w:szCs w:val="23"/>
        </w:rPr>
        <w:t>gov</w:t>
      </w:r>
      <w:r>
        <w:rPr>
          <w:rFonts w:hint="eastAsia" w:ascii="仿宋" w:hAnsi="仿宋" w:eastAsia="仿宋" w:cs="仿宋"/>
          <w:color w:val="auto"/>
          <w:spacing w:val="7"/>
          <w:position w:val="3"/>
          <w:sz w:val="24"/>
          <w:szCs w:val="23"/>
        </w:rPr>
        <w:t>.</w:t>
      </w:r>
      <w:r>
        <w:rPr>
          <w:rFonts w:hint="eastAsia" w:ascii="仿宋" w:hAnsi="仿宋" w:eastAsia="仿宋" w:cs="仿宋"/>
          <w:color w:val="auto"/>
          <w:position w:val="3"/>
          <w:sz w:val="24"/>
          <w:szCs w:val="23"/>
        </w:rPr>
        <w:t>cn</w:t>
      </w:r>
      <w:r>
        <w:rPr>
          <w:rFonts w:hint="eastAsia" w:ascii="仿宋" w:hAnsi="仿宋" w:eastAsia="仿宋" w:cs="仿宋"/>
          <w:color w:val="auto"/>
          <w:spacing w:val="7"/>
          <w:position w:val="3"/>
          <w:sz w:val="24"/>
          <w:szCs w:val="23"/>
        </w:rPr>
        <w:t>/</w:t>
      </w:r>
      <w:r>
        <w:rPr>
          <w:rFonts w:hint="eastAsia" w:ascii="仿宋" w:hAnsi="仿宋" w:eastAsia="仿宋" w:cs="仿宋"/>
          <w:color w:val="auto"/>
          <w:position w:val="3"/>
          <w:sz w:val="24"/>
          <w:szCs w:val="23"/>
        </w:rPr>
        <w:t>search</w:t>
      </w:r>
      <w:r>
        <w:rPr>
          <w:rFonts w:hint="eastAsia" w:ascii="仿宋" w:hAnsi="仿宋" w:eastAsia="仿宋" w:cs="仿宋"/>
          <w:color w:val="auto"/>
          <w:spacing w:val="7"/>
          <w:position w:val="3"/>
          <w:sz w:val="24"/>
          <w:szCs w:val="23"/>
        </w:rPr>
        <w:t>/</w:t>
      </w:r>
      <w:r>
        <w:rPr>
          <w:rFonts w:hint="eastAsia" w:ascii="仿宋" w:hAnsi="仿宋" w:eastAsia="仿宋" w:cs="仿宋"/>
          <w:color w:val="auto"/>
          <w:position w:val="3"/>
          <w:sz w:val="24"/>
          <w:szCs w:val="23"/>
        </w:rPr>
        <w:t>cr</w:t>
      </w:r>
      <w:r>
        <w:rPr>
          <w:rFonts w:hint="eastAsia" w:ascii="仿宋" w:hAnsi="仿宋" w:eastAsia="仿宋" w:cs="仿宋"/>
          <w:color w:val="auto"/>
          <w:spacing w:val="7"/>
          <w:position w:val="3"/>
          <w:sz w:val="24"/>
          <w:szCs w:val="23"/>
        </w:rPr>
        <w:t>/</w:t>
      </w:r>
      <w:r>
        <w:rPr>
          <w:rFonts w:hint="eastAsia" w:ascii="仿宋" w:hAnsi="仿宋" w:eastAsia="仿宋" w:cs="仿宋"/>
          <w:color w:val="auto"/>
          <w:spacing w:val="7"/>
          <w:position w:val="3"/>
          <w:sz w:val="24"/>
          <w:szCs w:val="23"/>
        </w:rPr>
        <w:fldChar w:fldCharType="end"/>
      </w:r>
      <w:r>
        <w:rPr>
          <w:rFonts w:hint="eastAsia" w:ascii="仿宋" w:hAnsi="仿宋" w:eastAsia="仿宋" w:cs="仿宋"/>
          <w:color w:val="auto"/>
          <w:spacing w:val="7"/>
          <w:position w:val="3"/>
          <w:sz w:val="24"/>
          <w:szCs w:val="23"/>
        </w:rPr>
        <w:t>)查询结果为准，如相关失信记录已失效，投标单位需提供相关证明资</w:t>
      </w:r>
      <w:r>
        <w:rPr>
          <w:rFonts w:hint="eastAsia" w:ascii="仿宋" w:hAnsi="仿宋" w:eastAsia="仿宋" w:cs="仿宋"/>
          <w:color w:val="auto"/>
          <w:spacing w:val="2"/>
          <w:sz w:val="24"/>
          <w:szCs w:val="23"/>
        </w:rPr>
        <w:t>料)</w:t>
      </w:r>
      <w:r>
        <w:rPr>
          <w:rFonts w:hint="eastAsia" w:ascii="仿宋" w:hAnsi="仿宋" w:eastAsia="仿宋" w:cs="仿宋"/>
          <w:color w:val="auto"/>
          <w:spacing w:val="1"/>
          <w:sz w:val="24"/>
          <w:szCs w:val="23"/>
        </w:rPr>
        <w:t>。</w:t>
      </w:r>
    </w:p>
    <w:p w14:paraId="43BA7DD8">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14:textOutline w14:w="4356" w14:cap="sq" w14:cmpd="sng" w14:algn="ctr">
            <w14:solidFill>
              <w14:srgbClr w14:val="000000"/>
            </w14:solidFill>
            <w14:prstDash w14:val="solid"/>
            <w14:bevel/>
          </w14:textOutline>
        </w:rPr>
        <w:t>开</w:t>
      </w:r>
      <w:r>
        <w:rPr>
          <w:rFonts w:hint="eastAsia" w:ascii="仿宋" w:hAnsi="仿宋" w:eastAsia="仿宋" w:cs="仿宋"/>
          <w:color w:val="auto"/>
          <w:spacing w:val="7"/>
          <w:sz w:val="24"/>
          <w:szCs w:val="23"/>
          <w14:textOutline w14:w="4356" w14:cap="sq" w14:cmpd="sng" w14:algn="ctr">
            <w14:solidFill>
              <w14:srgbClr w14:val="000000"/>
            </w14:solidFill>
            <w14:prstDash w14:val="solid"/>
            <w14:bevel/>
          </w14:textOutline>
        </w:rPr>
        <w:t>标一览表（投标文件格式一）</w:t>
      </w:r>
    </w:p>
    <w:p w14:paraId="2AB45A0F">
      <w:pPr>
        <w:snapToGrid/>
        <w:spacing w:line="360" w:lineRule="auto"/>
        <w:ind w:firstLine="480" w:firstLineChars="200"/>
        <w:rPr>
          <w:rFonts w:ascii="仿宋" w:hAnsi="仿宋" w:eastAsia="仿宋" w:cs="仿宋"/>
          <w:color w:val="auto"/>
          <w:sz w:val="24"/>
          <w:szCs w:val="24"/>
        </w:rPr>
      </w:pPr>
    </w:p>
    <w:p w14:paraId="38D0606A">
      <w:pPr>
        <w:snapToGrid/>
        <w:spacing w:line="360" w:lineRule="auto"/>
        <w:ind w:firstLine="480" w:firstLineChars="200"/>
        <w:rPr>
          <w:rFonts w:ascii="仿宋" w:hAnsi="仿宋" w:eastAsia="仿宋" w:cs="仿宋"/>
          <w:color w:val="auto"/>
          <w:sz w:val="24"/>
          <w:szCs w:val="24"/>
        </w:rPr>
      </w:pPr>
    </w:p>
    <w:p w14:paraId="2FF42634">
      <w:pPr>
        <w:snapToGrid/>
        <w:spacing w:line="360" w:lineRule="auto"/>
        <w:ind w:firstLine="508" w:firstLineChars="200"/>
        <w:rPr>
          <w:rFonts w:ascii="仿宋" w:hAnsi="仿宋" w:eastAsia="仿宋" w:cs="仿宋"/>
          <w:color w:val="auto"/>
          <w:spacing w:val="4"/>
          <w:sz w:val="24"/>
          <w:szCs w:val="24"/>
        </w:rPr>
      </w:pPr>
      <w:r>
        <w:rPr>
          <w:rFonts w:hint="eastAsia" w:ascii="仿宋" w:hAnsi="仿宋" w:eastAsia="仿宋" w:cs="仿宋"/>
          <w:color w:val="auto"/>
          <w:spacing w:val="7"/>
          <w:sz w:val="24"/>
          <w:szCs w:val="24"/>
        </w:rPr>
        <w:t>项</w:t>
      </w:r>
      <w:r>
        <w:rPr>
          <w:rFonts w:hint="eastAsia" w:ascii="仿宋" w:hAnsi="仿宋" w:eastAsia="仿宋" w:cs="仿宋"/>
          <w:color w:val="auto"/>
          <w:spacing w:val="4"/>
          <w:sz w:val="24"/>
          <w:szCs w:val="24"/>
        </w:rPr>
        <w:t>目名称：</w:t>
      </w:r>
      <w:r>
        <w:rPr>
          <w:rFonts w:hint="eastAsia" w:ascii="仿宋" w:hAnsi="仿宋" w:eastAsia="仿宋" w:cs="仿宋"/>
          <w:color w:val="auto"/>
          <w:spacing w:val="4"/>
          <w:sz w:val="24"/>
          <w:szCs w:val="24"/>
          <w:lang w:val="en-US" w:eastAsia="zh-CN"/>
        </w:rPr>
        <w:t xml:space="preserve"> </w:t>
      </w:r>
      <w:r>
        <w:rPr>
          <w:rFonts w:hint="eastAsia" w:ascii="仿宋" w:hAnsi="仿宋" w:eastAsia="仿宋" w:cs="仿宋"/>
          <w:color w:val="auto"/>
          <w:spacing w:val="5"/>
          <w:sz w:val="24"/>
          <w:szCs w:val="24"/>
        </w:rPr>
        <w:t>招标编号</w:t>
      </w:r>
      <w:r>
        <w:rPr>
          <w:rFonts w:hint="eastAsia" w:ascii="仿宋" w:hAnsi="仿宋" w:eastAsia="仿宋" w:cs="仿宋"/>
          <w:color w:val="auto"/>
          <w:spacing w:val="4"/>
          <w:sz w:val="24"/>
          <w:szCs w:val="24"/>
        </w:rPr>
        <w:t>：</w:t>
      </w:r>
      <w:r>
        <w:rPr>
          <w:rFonts w:hint="eastAsia" w:ascii="仿宋" w:hAnsi="仿宋" w:eastAsia="仿宋" w:cs="仿宋"/>
          <w:color w:val="auto"/>
          <w:spacing w:val="4"/>
          <w:sz w:val="24"/>
          <w:szCs w:val="24"/>
          <w:lang w:val="en-US" w:eastAsia="zh-CN"/>
        </w:rPr>
        <w:t xml:space="preserve">  </w:t>
      </w:r>
      <w:r>
        <w:rPr>
          <w:rFonts w:hint="eastAsia" w:ascii="仿宋" w:hAnsi="仿宋" w:eastAsia="仿宋" w:cs="仿宋"/>
          <w:color w:val="auto"/>
          <w:spacing w:val="4"/>
          <w:sz w:val="24"/>
          <w:szCs w:val="24"/>
        </w:rPr>
        <w:t>标项号：</w:t>
      </w:r>
    </w:p>
    <w:tbl>
      <w:tblPr>
        <w:tblStyle w:val="22"/>
        <w:tblpPr w:leftFromText="180" w:rightFromText="180" w:vertAnchor="page" w:horzAnchor="page" w:tblpX="1160" w:tblpY="3646"/>
        <w:tblOverlap w:val="never"/>
        <w:tblW w:w="91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1290"/>
        <w:gridCol w:w="2189"/>
        <w:gridCol w:w="1123"/>
        <w:gridCol w:w="982"/>
        <w:gridCol w:w="1015"/>
        <w:gridCol w:w="1133"/>
      </w:tblGrid>
      <w:tr w14:paraId="71ECE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427" w:type="dxa"/>
          </w:tcPr>
          <w:p w14:paraId="44E322C8">
            <w:pPr>
              <w:spacing w:before="215" w:line="229" w:lineRule="auto"/>
              <w:jc w:val="center"/>
              <w:rPr>
                <w:rFonts w:ascii="仿宋" w:hAnsi="仿宋" w:eastAsia="仿宋" w:cs="仿宋"/>
                <w:color w:val="auto"/>
                <w:sz w:val="24"/>
                <w:szCs w:val="24"/>
              </w:rPr>
            </w:pPr>
            <w:r>
              <w:rPr>
                <w:rFonts w:hint="eastAsia" w:ascii="仿宋" w:hAnsi="仿宋" w:eastAsia="仿宋" w:cs="仿宋"/>
                <w:color w:val="auto"/>
                <w:spacing w:val="5"/>
                <w:sz w:val="24"/>
                <w:szCs w:val="24"/>
              </w:rPr>
              <w:t>名</w:t>
            </w:r>
            <w:r>
              <w:rPr>
                <w:rFonts w:hint="eastAsia" w:ascii="仿宋" w:hAnsi="仿宋" w:eastAsia="仿宋" w:cs="仿宋"/>
                <w:color w:val="auto"/>
                <w:spacing w:val="4"/>
                <w:sz w:val="24"/>
                <w:szCs w:val="24"/>
              </w:rPr>
              <w:t>称</w:t>
            </w:r>
          </w:p>
        </w:tc>
        <w:tc>
          <w:tcPr>
            <w:tcW w:w="1290" w:type="dxa"/>
          </w:tcPr>
          <w:p w14:paraId="6E44CA87">
            <w:pPr>
              <w:spacing w:before="215" w:line="231" w:lineRule="auto"/>
              <w:jc w:val="center"/>
              <w:rPr>
                <w:rFonts w:ascii="仿宋" w:hAnsi="仿宋" w:eastAsia="仿宋" w:cs="仿宋"/>
                <w:color w:val="auto"/>
                <w:sz w:val="24"/>
                <w:szCs w:val="24"/>
              </w:rPr>
            </w:pPr>
            <w:r>
              <w:rPr>
                <w:rFonts w:hint="eastAsia" w:ascii="仿宋" w:hAnsi="仿宋" w:eastAsia="仿宋" w:cs="仿宋"/>
                <w:color w:val="auto"/>
                <w:spacing w:val="6"/>
                <w:sz w:val="24"/>
                <w:szCs w:val="24"/>
              </w:rPr>
              <w:t>生产厂家</w:t>
            </w:r>
          </w:p>
        </w:tc>
        <w:tc>
          <w:tcPr>
            <w:tcW w:w="2189" w:type="dxa"/>
            <w:tcBorders>
              <w:right w:val="single" w:color="auto" w:sz="4" w:space="0"/>
            </w:tcBorders>
          </w:tcPr>
          <w:p w14:paraId="2D4A4C73">
            <w:pPr>
              <w:spacing w:before="215" w:line="229" w:lineRule="auto"/>
              <w:jc w:val="center"/>
              <w:rPr>
                <w:rFonts w:ascii="仿宋" w:hAnsi="仿宋" w:eastAsia="仿宋" w:cs="仿宋"/>
                <w:color w:val="auto"/>
                <w:spacing w:val="5"/>
                <w:sz w:val="24"/>
                <w:szCs w:val="24"/>
              </w:rPr>
            </w:pPr>
            <w:r>
              <w:rPr>
                <w:rFonts w:hint="eastAsia" w:ascii="仿宋" w:hAnsi="仿宋" w:eastAsia="仿宋" w:cs="仿宋"/>
                <w:color w:val="auto"/>
                <w:spacing w:val="5"/>
                <w:sz w:val="24"/>
                <w:szCs w:val="24"/>
              </w:rPr>
              <w:t>型号和规格</w:t>
            </w:r>
          </w:p>
        </w:tc>
        <w:tc>
          <w:tcPr>
            <w:tcW w:w="1123" w:type="dxa"/>
            <w:tcBorders>
              <w:left w:val="single" w:color="auto" w:sz="4" w:space="0"/>
            </w:tcBorders>
          </w:tcPr>
          <w:p w14:paraId="60FFB779">
            <w:pPr>
              <w:spacing w:before="215" w:line="229" w:lineRule="auto"/>
              <w:jc w:val="center"/>
              <w:rPr>
                <w:rFonts w:ascii="仿宋" w:hAnsi="仿宋" w:eastAsia="仿宋" w:cs="仿宋"/>
                <w:color w:val="auto"/>
                <w:spacing w:val="5"/>
                <w:sz w:val="24"/>
                <w:szCs w:val="24"/>
              </w:rPr>
            </w:pPr>
            <w:r>
              <w:rPr>
                <w:rFonts w:hint="eastAsia" w:ascii="仿宋" w:hAnsi="仿宋" w:eastAsia="仿宋" w:cs="仿宋"/>
                <w:color w:val="auto"/>
                <w:spacing w:val="5"/>
                <w:sz w:val="24"/>
                <w:szCs w:val="24"/>
              </w:rPr>
              <w:t>单位</w:t>
            </w:r>
          </w:p>
        </w:tc>
        <w:tc>
          <w:tcPr>
            <w:tcW w:w="982" w:type="dxa"/>
          </w:tcPr>
          <w:p w14:paraId="4255A1EF">
            <w:pPr>
              <w:spacing w:before="215" w:line="229" w:lineRule="auto"/>
              <w:jc w:val="center"/>
              <w:rPr>
                <w:rFonts w:ascii="仿宋" w:hAnsi="仿宋" w:eastAsia="仿宋" w:cs="仿宋"/>
                <w:color w:val="auto"/>
                <w:spacing w:val="5"/>
                <w:sz w:val="24"/>
                <w:szCs w:val="24"/>
              </w:rPr>
            </w:pPr>
            <w:r>
              <w:rPr>
                <w:rFonts w:hint="eastAsia" w:ascii="仿宋" w:hAnsi="仿宋" w:eastAsia="仿宋" w:cs="仿宋"/>
                <w:color w:val="auto"/>
                <w:spacing w:val="5"/>
                <w:sz w:val="24"/>
                <w:szCs w:val="24"/>
              </w:rPr>
              <w:t>数量</w:t>
            </w:r>
          </w:p>
        </w:tc>
        <w:tc>
          <w:tcPr>
            <w:tcW w:w="1015" w:type="dxa"/>
          </w:tcPr>
          <w:p w14:paraId="788238F6">
            <w:pPr>
              <w:spacing w:before="215" w:line="229" w:lineRule="auto"/>
              <w:jc w:val="center"/>
              <w:rPr>
                <w:rFonts w:ascii="仿宋" w:hAnsi="仿宋" w:eastAsia="仿宋" w:cs="仿宋"/>
                <w:color w:val="auto"/>
                <w:spacing w:val="5"/>
                <w:sz w:val="24"/>
                <w:szCs w:val="24"/>
              </w:rPr>
            </w:pPr>
            <w:r>
              <w:rPr>
                <w:rFonts w:hint="eastAsia" w:ascii="仿宋" w:hAnsi="仿宋" w:eastAsia="仿宋" w:cs="仿宋"/>
                <w:color w:val="auto"/>
                <w:spacing w:val="5"/>
                <w:sz w:val="24"/>
                <w:szCs w:val="24"/>
              </w:rPr>
              <w:t>单价</w:t>
            </w:r>
          </w:p>
        </w:tc>
        <w:tc>
          <w:tcPr>
            <w:tcW w:w="1133" w:type="dxa"/>
          </w:tcPr>
          <w:p w14:paraId="3AA0A042">
            <w:pPr>
              <w:spacing w:before="215" w:line="233" w:lineRule="auto"/>
              <w:jc w:val="center"/>
              <w:rPr>
                <w:rFonts w:ascii="仿宋" w:hAnsi="仿宋" w:eastAsia="仿宋" w:cs="仿宋"/>
                <w:color w:val="auto"/>
                <w:sz w:val="24"/>
                <w:szCs w:val="24"/>
              </w:rPr>
            </w:pPr>
            <w:r>
              <w:rPr>
                <w:rFonts w:hint="eastAsia" w:ascii="仿宋" w:hAnsi="仿宋" w:eastAsia="仿宋" w:cs="仿宋"/>
                <w:color w:val="auto"/>
                <w:spacing w:val="1"/>
                <w:sz w:val="24"/>
                <w:szCs w:val="24"/>
              </w:rPr>
              <w:t>总价</w:t>
            </w:r>
          </w:p>
        </w:tc>
      </w:tr>
      <w:tr w14:paraId="6709F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1427" w:type="dxa"/>
          </w:tcPr>
          <w:p w14:paraId="2DFED03A">
            <w:pPr>
              <w:rPr>
                <w:rFonts w:ascii="仿宋" w:hAnsi="仿宋" w:eastAsia="仿宋" w:cs="仿宋"/>
                <w:color w:val="auto"/>
                <w:sz w:val="24"/>
                <w:szCs w:val="24"/>
              </w:rPr>
            </w:pPr>
          </w:p>
        </w:tc>
        <w:tc>
          <w:tcPr>
            <w:tcW w:w="1290" w:type="dxa"/>
          </w:tcPr>
          <w:p w14:paraId="19EA1A7E">
            <w:pPr>
              <w:spacing w:line="466" w:lineRule="auto"/>
              <w:rPr>
                <w:rFonts w:ascii="仿宋" w:hAnsi="仿宋" w:eastAsia="仿宋" w:cs="仿宋"/>
                <w:color w:val="auto"/>
                <w:sz w:val="24"/>
                <w:szCs w:val="24"/>
              </w:rPr>
            </w:pPr>
          </w:p>
          <w:p w14:paraId="36319AC6">
            <w:pPr>
              <w:spacing w:line="232" w:lineRule="auto"/>
              <w:ind w:left="15"/>
              <w:rPr>
                <w:rFonts w:ascii="仿宋" w:hAnsi="仿宋" w:eastAsia="仿宋" w:cs="仿宋"/>
                <w:color w:val="auto"/>
                <w:sz w:val="24"/>
                <w:szCs w:val="24"/>
              </w:rPr>
            </w:pPr>
          </w:p>
        </w:tc>
        <w:tc>
          <w:tcPr>
            <w:tcW w:w="2189" w:type="dxa"/>
            <w:tcBorders>
              <w:right w:val="single" w:color="auto" w:sz="4" w:space="0"/>
            </w:tcBorders>
          </w:tcPr>
          <w:p w14:paraId="1B5E4E1A">
            <w:pPr>
              <w:rPr>
                <w:rFonts w:ascii="仿宋" w:hAnsi="仿宋" w:eastAsia="仿宋" w:cs="仿宋"/>
                <w:color w:val="auto"/>
                <w:sz w:val="24"/>
                <w:szCs w:val="24"/>
              </w:rPr>
            </w:pPr>
          </w:p>
        </w:tc>
        <w:tc>
          <w:tcPr>
            <w:tcW w:w="1123" w:type="dxa"/>
            <w:tcBorders>
              <w:left w:val="single" w:color="auto" w:sz="4" w:space="0"/>
            </w:tcBorders>
          </w:tcPr>
          <w:p w14:paraId="23694342">
            <w:pPr>
              <w:rPr>
                <w:rFonts w:ascii="仿宋" w:hAnsi="仿宋" w:eastAsia="仿宋" w:cs="仿宋"/>
                <w:color w:val="auto"/>
                <w:sz w:val="24"/>
                <w:szCs w:val="24"/>
              </w:rPr>
            </w:pPr>
          </w:p>
        </w:tc>
        <w:tc>
          <w:tcPr>
            <w:tcW w:w="982" w:type="dxa"/>
          </w:tcPr>
          <w:p w14:paraId="3BD1E5B3">
            <w:pPr>
              <w:rPr>
                <w:rFonts w:ascii="仿宋" w:hAnsi="仿宋" w:eastAsia="仿宋" w:cs="仿宋"/>
                <w:color w:val="auto"/>
                <w:sz w:val="24"/>
                <w:szCs w:val="24"/>
              </w:rPr>
            </w:pPr>
          </w:p>
        </w:tc>
        <w:tc>
          <w:tcPr>
            <w:tcW w:w="1015" w:type="dxa"/>
          </w:tcPr>
          <w:p w14:paraId="2BB0CA21">
            <w:pPr>
              <w:rPr>
                <w:rFonts w:ascii="仿宋" w:hAnsi="仿宋" w:eastAsia="仿宋" w:cs="仿宋"/>
                <w:color w:val="auto"/>
                <w:sz w:val="24"/>
                <w:szCs w:val="24"/>
              </w:rPr>
            </w:pPr>
          </w:p>
        </w:tc>
        <w:tc>
          <w:tcPr>
            <w:tcW w:w="1133" w:type="dxa"/>
          </w:tcPr>
          <w:p w14:paraId="736CF822">
            <w:pPr>
              <w:rPr>
                <w:rFonts w:ascii="仿宋" w:hAnsi="仿宋" w:eastAsia="仿宋" w:cs="仿宋"/>
                <w:color w:val="auto"/>
                <w:sz w:val="24"/>
                <w:szCs w:val="24"/>
              </w:rPr>
            </w:pPr>
          </w:p>
        </w:tc>
      </w:tr>
      <w:tr w14:paraId="086B3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9159" w:type="dxa"/>
            <w:gridSpan w:val="7"/>
          </w:tcPr>
          <w:p w14:paraId="504F5574">
            <w:pPr>
              <w:spacing w:before="215" w:line="229" w:lineRule="auto"/>
              <w:jc w:val="both"/>
              <w:rPr>
                <w:rFonts w:ascii="仿宋" w:hAnsi="仿宋" w:eastAsia="仿宋" w:cs="仿宋"/>
                <w:color w:val="auto"/>
                <w:spacing w:val="5"/>
                <w:sz w:val="24"/>
                <w:szCs w:val="24"/>
              </w:rPr>
            </w:pPr>
            <w:r>
              <w:rPr>
                <w:rFonts w:hint="eastAsia" w:ascii="仿宋" w:hAnsi="仿宋" w:eastAsia="仿宋" w:cs="仿宋"/>
                <w:color w:val="auto"/>
                <w:spacing w:val="5"/>
                <w:sz w:val="24"/>
                <w:szCs w:val="24"/>
              </w:rPr>
              <w:t>投标总价（小写）：</w:t>
            </w:r>
          </w:p>
          <w:p w14:paraId="11BA072C">
            <w:pPr>
              <w:spacing w:before="215" w:line="229" w:lineRule="auto"/>
              <w:ind w:firstLine="1000" w:firstLineChars="400"/>
              <w:jc w:val="both"/>
              <w:rPr>
                <w:rFonts w:ascii="仿宋" w:hAnsi="仿宋" w:eastAsia="仿宋" w:cs="仿宋"/>
                <w:color w:val="auto"/>
                <w:sz w:val="24"/>
                <w:szCs w:val="24"/>
              </w:rPr>
            </w:pPr>
            <w:r>
              <w:rPr>
                <w:rFonts w:hint="eastAsia" w:ascii="仿宋" w:hAnsi="仿宋" w:eastAsia="仿宋" w:cs="仿宋"/>
                <w:color w:val="auto"/>
                <w:spacing w:val="5"/>
                <w:sz w:val="24"/>
                <w:szCs w:val="24"/>
              </w:rPr>
              <w:t>（大写）：</w:t>
            </w:r>
          </w:p>
        </w:tc>
      </w:tr>
    </w:tbl>
    <w:p w14:paraId="36CB4FFD">
      <w:pPr>
        <w:snapToGrid/>
        <w:spacing w:line="360" w:lineRule="auto"/>
        <w:ind w:firstLine="480" w:firstLineChars="200"/>
        <w:rPr>
          <w:rFonts w:ascii="仿宋" w:hAnsi="仿宋" w:eastAsia="仿宋" w:cs="仿宋"/>
          <w:color w:val="auto"/>
          <w:sz w:val="24"/>
          <w:szCs w:val="24"/>
        </w:rPr>
      </w:pPr>
    </w:p>
    <w:p w14:paraId="46E4F66D">
      <w:pPr>
        <w:snapToGrid/>
        <w:spacing w:line="360" w:lineRule="auto"/>
        <w:rPr>
          <w:rFonts w:ascii="仿宋" w:hAnsi="仿宋" w:eastAsia="仿宋" w:cs="仿宋"/>
          <w:color w:val="auto"/>
          <w:spacing w:val="10"/>
          <w:sz w:val="24"/>
          <w:szCs w:val="24"/>
        </w:rPr>
      </w:pPr>
      <w:r>
        <w:rPr>
          <w:rFonts w:hint="eastAsia" w:ascii="仿宋" w:hAnsi="仿宋" w:eastAsia="仿宋" w:cs="仿宋"/>
          <w:color w:val="auto"/>
          <w:spacing w:val="10"/>
          <w:sz w:val="24"/>
          <w:szCs w:val="24"/>
        </w:rPr>
        <w:t>报</w:t>
      </w:r>
      <w:r>
        <w:rPr>
          <w:rFonts w:hint="eastAsia" w:ascii="仿宋" w:hAnsi="仿宋" w:eastAsia="仿宋" w:cs="仿宋"/>
          <w:color w:val="auto"/>
          <w:spacing w:val="8"/>
          <w:sz w:val="24"/>
          <w:szCs w:val="24"/>
        </w:rPr>
        <w:t>价单位：人民币元</w:t>
      </w:r>
    </w:p>
    <w:p w14:paraId="0857E860">
      <w:pPr>
        <w:snapToGrid/>
        <w:spacing w:line="360" w:lineRule="auto"/>
        <w:ind w:firstLine="480" w:firstLineChars="200"/>
        <w:rPr>
          <w:rFonts w:ascii="仿宋" w:hAnsi="仿宋" w:eastAsia="仿宋" w:cs="仿宋"/>
          <w:color w:val="auto"/>
          <w:sz w:val="24"/>
          <w:szCs w:val="24"/>
        </w:rPr>
      </w:pPr>
    </w:p>
    <w:p w14:paraId="09D2392D">
      <w:pPr>
        <w:snapToGrid/>
        <w:spacing w:line="360" w:lineRule="auto"/>
        <w:ind w:firstLine="528" w:firstLineChars="200"/>
        <w:rPr>
          <w:rFonts w:ascii="仿宋" w:hAnsi="仿宋" w:eastAsia="仿宋" w:cs="仿宋"/>
          <w:color w:val="auto"/>
          <w:spacing w:val="12"/>
          <w:sz w:val="24"/>
          <w:szCs w:val="24"/>
        </w:rPr>
      </w:pPr>
    </w:p>
    <w:p w14:paraId="30E04AC8">
      <w:pPr>
        <w:snapToGrid/>
        <w:spacing w:line="360" w:lineRule="auto"/>
        <w:ind w:firstLine="528" w:firstLineChars="200"/>
        <w:rPr>
          <w:rFonts w:ascii="仿宋" w:hAnsi="仿宋" w:eastAsia="仿宋" w:cs="仿宋"/>
          <w:color w:val="auto"/>
          <w:spacing w:val="12"/>
          <w:sz w:val="24"/>
          <w:szCs w:val="24"/>
        </w:rPr>
      </w:pPr>
    </w:p>
    <w:p w14:paraId="0A2AF4BD">
      <w:pPr>
        <w:snapToGrid/>
        <w:spacing w:line="360" w:lineRule="auto"/>
        <w:ind w:firstLine="528" w:firstLineChars="200"/>
        <w:rPr>
          <w:rFonts w:ascii="仿宋" w:hAnsi="仿宋" w:eastAsia="仿宋" w:cs="仿宋"/>
          <w:color w:val="auto"/>
          <w:sz w:val="24"/>
          <w:szCs w:val="24"/>
        </w:rPr>
      </w:pPr>
      <w:r>
        <w:rPr>
          <w:rFonts w:hint="eastAsia" w:ascii="仿宋" w:hAnsi="仿宋" w:eastAsia="仿宋" w:cs="仿宋"/>
          <w:color w:val="auto"/>
          <w:spacing w:val="12"/>
          <w:sz w:val="24"/>
          <w:szCs w:val="24"/>
        </w:rPr>
        <w:t>投</w:t>
      </w:r>
      <w:r>
        <w:rPr>
          <w:rFonts w:hint="eastAsia" w:ascii="仿宋" w:hAnsi="仿宋" w:eastAsia="仿宋" w:cs="仿宋"/>
          <w:color w:val="auto"/>
          <w:spacing w:val="9"/>
          <w:sz w:val="24"/>
          <w:szCs w:val="24"/>
        </w:rPr>
        <w:t>标</w:t>
      </w:r>
      <w:r>
        <w:rPr>
          <w:rFonts w:hint="eastAsia" w:ascii="仿宋" w:hAnsi="仿宋" w:eastAsia="仿宋" w:cs="仿宋"/>
          <w:color w:val="auto"/>
          <w:spacing w:val="6"/>
          <w:sz w:val="24"/>
          <w:szCs w:val="24"/>
        </w:rPr>
        <w:t>人名称(单位章)：</w:t>
      </w:r>
    </w:p>
    <w:p w14:paraId="330D1877">
      <w:pPr>
        <w:snapToGrid/>
        <w:spacing w:line="360" w:lineRule="auto"/>
        <w:ind w:firstLine="536" w:firstLineChars="200"/>
        <w:rPr>
          <w:rFonts w:ascii="仿宋" w:hAnsi="仿宋" w:eastAsia="仿宋" w:cs="仿宋"/>
          <w:color w:val="auto"/>
          <w:sz w:val="24"/>
          <w:szCs w:val="24"/>
          <w:u w:val="single"/>
        </w:rPr>
      </w:pPr>
      <w:r>
        <w:rPr>
          <w:rFonts w:hint="eastAsia" w:ascii="仿宋" w:hAnsi="仿宋" w:eastAsia="仿宋" w:cs="仿宋"/>
          <w:color w:val="auto"/>
          <w:spacing w:val="14"/>
          <w:sz w:val="24"/>
          <w:szCs w:val="24"/>
        </w:rPr>
        <w:t>法</w:t>
      </w:r>
      <w:r>
        <w:rPr>
          <w:rFonts w:hint="eastAsia" w:ascii="仿宋" w:hAnsi="仿宋" w:eastAsia="仿宋" w:cs="仿宋"/>
          <w:color w:val="auto"/>
          <w:spacing w:val="12"/>
          <w:sz w:val="24"/>
          <w:szCs w:val="24"/>
        </w:rPr>
        <w:t>定</w:t>
      </w:r>
      <w:r>
        <w:rPr>
          <w:rFonts w:hint="eastAsia" w:ascii="仿宋" w:hAnsi="仿宋" w:eastAsia="仿宋" w:cs="仿宋"/>
          <w:color w:val="auto"/>
          <w:spacing w:val="7"/>
          <w:sz w:val="24"/>
          <w:szCs w:val="24"/>
        </w:rPr>
        <w:t>代表人或其委托代理人(签字或盖章):</w:t>
      </w:r>
    </w:p>
    <w:p w14:paraId="3CA46104">
      <w:pPr>
        <w:pStyle w:val="9"/>
        <w:snapToGrid/>
        <w:spacing w:line="360" w:lineRule="auto"/>
        <w:ind w:left="0" w:firstLine="480"/>
        <w:rPr>
          <w:rFonts w:ascii="仿宋" w:hAnsi="仿宋" w:eastAsia="仿宋" w:cs="仿宋"/>
          <w:color w:val="auto"/>
          <w:sz w:val="24"/>
          <w:szCs w:val="24"/>
        </w:rPr>
      </w:pPr>
      <w:r>
        <w:rPr>
          <w:rFonts w:hint="eastAsia" w:ascii="仿宋" w:hAnsi="仿宋" w:eastAsia="仿宋" w:cs="仿宋"/>
          <w:color w:val="auto"/>
          <w:sz w:val="24"/>
          <w:szCs w:val="24"/>
        </w:rPr>
        <w:t>日期：年月日</w:t>
      </w:r>
    </w:p>
    <w:p w14:paraId="320E5F4D">
      <w:pPr>
        <w:snapToGrid/>
        <w:spacing w:line="360" w:lineRule="auto"/>
        <w:ind w:firstLine="480" w:firstLineChars="200"/>
        <w:rPr>
          <w:rFonts w:ascii="仿宋" w:hAnsi="仿宋" w:eastAsia="仿宋" w:cs="仿宋"/>
          <w:color w:val="auto"/>
          <w:sz w:val="24"/>
        </w:rPr>
      </w:pPr>
    </w:p>
    <w:p w14:paraId="4AF330E6">
      <w:pPr>
        <w:snapToGrid/>
        <w:spacing w:line="360" w:lineRule="auto"/>
        <w:ind w:firstLine="480" w:firstLineChars="200"/>
        <w:rPr>
          <w:rFonts w:ascii="仿宋" w:hAnsi="仿宋" w:eastAsia="仿宋" w:cs="仿宋"/>
          <w:color w:val="auto"/>
          <w:sz w:val="24"/>
        </w:rPr>
      </w:pPr>
    </w:p>
    <w:p w14:paraId="446E6DCF">
      <w:pPr>
        <w:snapToGrid/>
        <w:spacing w:line="360" w:lineRule="auto"/>
        <w:ind w:firstLine="480" w:firstLineChars="200"/>
        <w:rPr>
          <w:rFonts w:ascii="仿宋" w:hAnsi="仿宋" w:eastAsia="仿宋" w:cs="仿宋"/>
          <w:color w:val="auto"/>
          <w:sz w:val="24"/>
        </w:rPr>
      </w:pPr>
    </w:p>
    <w:p w14:paraId="53375897">
      <w:pPr>
        <w:snapToGrid/>
        <w:spacing w:line="360" w:lineRule="auto"/>
        <w:ind w:firstLine="480" w:firstLineChars="200"/>
        <w:rPr>
          <w:rFonts w:ascii="仿宋" w:hAnsi="仿宋" w:eastAsia="仿宋" w:cs="仿宋"/>
          <w:color w:val="auto"/>
          <w:sz w:val="24"/>
        </w:rPr>
      </w:pPr>
    </w:p>
    <w:p w14:paraId="0C9EA6BE">
      <w:pPr>
        <w:snapToGrid/>
        <w:spacing w:line="360" w:lineRule="auto"/>
        <w:ind w:firstLine="516" w:firstLineChars="200"/>
        <w:rPr>
          <w:rFonts w:ascii="仿宋" w:hAnsi="仿宋" w:eastAsia="仿宋" w:cs="仿宋"/>
          <w:color w:val="auto"/>
          <w:spacing w:val="9"/>
          <w:sz w:val="24"/>
          <w:szCs w:val="23"/>
          <w14:textOutline w14:w="4356" w14:cap="sq" w14:cmpd="sng" w14:algn="ctr">
            <w14:solidFill>
              <w14:srgbClr w14:val="000000"/>
            </w14:solidFill>
            <w14:prstDash w14:val="solid"/>
            <w14:bevel/>
          </w14:textOutline>
        </w:rPr>
        <w:sectPr>
          <w:pgSz w:w="11910" w:h="16840"/>
          <w:pgMar w:top="1440" w:right="1080" w:bottom="1440" w:left="1080" w:header="0" w:footer="270" w:gutter="0"/>
          <w:cols w:space="720" w:num="1"/>
        </w:sectPr>
      </w:pPr>
    </w:p>
    <w:p w14:paraId="795DEB98">
      <w:pPr>
        <w:snapToGrid/>
        <w:spacing w:line="360" w:lineRule="auto"/>
        <w:ind w:firstLine="516" w:firstLineChars="200"/>
        <w:rPr>
          <w:rFonts w:ascii="仿宋" w:hAnsi="仿宋" w:eastAsia="仿宋" w:cs="仿宋"/>
          <w:color w:val="auto"/>
          <w:sz w:val="24"/>
          <w:szCs w:val="23"/>
        </w:rPr>
      </w:pPr>
      <w:bookmarkStart w:id="86" w:name="_Toc27470"/>
      <w:r>
        <w:rPr>
          <w:rFonts w:hint="eastAsia" w:ascii="仿宋" w:hAnsi="仿宋" w:eastAsia="仿宋" w:cs="仿宋"/>
          <w:color w:val="auto"/>
          <w:spacing w:val="9"/>
          <w:sz w:val="24"/>
          <w:szCs w:val="23"/>
          <w14:textOutline w14:w="4356" w14:cap="sq" w14:cmpd="sng" w14:algn="ctr">
            <w14:solidFill>
              <w14:srgbClr w14:val="000000"/>
            </w14:solidFill>
            <w14:prstDash w14:val="solid"/>
            <w14:bevel/>
          </w14:textOutline>
        </w:rPr>
        <w:t>法定代表人(或企业负责人)授权委托书(投标文件格式二)</w:t>
      </w:r>
      <w:bookmarkEnd w:id="86"/>
    </w:p>
    <w:p w14:paraId="4F72866E">
      <w:pPr>
        <w:snapToGrid/>
        <w:spacing w:line="360" w:lineRule="auto"/>
        <w:ind w:firstLine="480" w:firstLineChars="200"/>
        <w:rPr>
          <w:rFonts w:ascii="仿宋" w:hAnsi="仿宋" w:eastAsia="仿宋" w:cs="仿宋"/>
          <w:color w:val="auto"/>
          <w:sz w:val="24"/>
        </w:rPr>
      </w:pPr>
    </w:p>
    <w:p w14:paraId="2A7EF2B9">
      <w:pPr>
        <w:snapToGrid/>
        <w:spacing w:line="360" w:lineRule="auto"/>
        <w:ind w:firstLine="472" w:firstLineChars="200"/>
        <w:rPr>
          <w:rFonts w:ascii="仿宋" w:hAnsi="仿宋" w:eastAsia="仿宋" w:cs="仿宋"/>
          <w:color w:val="auto"/>
          <w:sz w:val="24"/>
          <w:szCs w:val="23"/>
        </w:rPr>
      </w:pPr>
      <w:r>
        <w:rPr>
          <w:rFonts w:hint="eastAsia" w:ascii="仿宋" w:hAnsi="仿宋" w:eastAsia="仿宋" w:cs="仿宋"/>
          <w:color w:val="auto"/>
          <w:spacing w:val="-2"/>
          <w:sz w:val="24"/>
          <w:szCs w:val="23"/>
        </w:rPr>
        <w:t>本授权书声明：注册于</w:t>
      </w:r>
      <w:r>
        <w:rPr>
          <w:rFonts w:hint="eastAsia" w:ascii="仿宋" w:hAnsi="仿宋" w:eastAsia="仿宋" w:cs="仿宋"/>
          <w:color w:val="auto"/>
          <w:spacing w:val="-2"/>
          <w:sz w:val="24"/>
          <w:szCs w:val="23"/>
          <w:u w:val="single"/>
        </w:rPr>
        <w:t>(国家或地</w:t>
      </w:r>
      <w:r>
        <w:rPr>
          <w:rFonts w:hint="eastAsia" w:ascii="仿宋" w:hAnsi="仿宋" w:eastAsia="仿宋" w:cs="仿宋"/>
          <w:color w:val="auto"/>
          <w:spacing w:val="-1"/>
          <w:sz w:val="24"/>
          <w:szCs w:val="23"/>
          <w:u w:val="single"/>
        </w:rPr>
        <w:t>区的名称)</w:t>
      </w:r>
      <w:r>
        <w:rPr>
          <w:rFonts w:hint="eastAsia" w:ascii="仿宋" w:hAnsi="仿宋" w:eastAsia="仿宋" w:cs="仿宋"/>
          <w:color w:val="auto"/>
          <w:spacing w:val="-1"/>
          <w:sz w:val="24"/>
          <w:szCs w:val="23"/>
        </w:rPr>
        <w:t>的(</w:t>
      </w:r>
      <w:r>
        <w:rPr>
          <w:rFonts w:hint="eastAsia" w:ascii="仿宋" w:hAnsi="仿宋" w:eastAsia="仿宋" w:cs="仿宋"/>
          <w:color w:val="auto"/>
          <w:spacing w:val="-1"/>
          <w:sz w:val="24"/>
          <w:szCs w:val="23"/>
          <w:u w:val="single"/>
        </w:rPr>
        <w:t>投标人</w:t>
      </w:r>
      <w:r>
        <w:rPr>
          <w:rFonts w:hint="eastAsia" w:ascii="仿宋" w:hAnsi="仿宋" w:eastAsia="仿宋" w:cs="仿宋"/>
          <w:color w:val="auto"/>
          <w:spacing w:val="-1"/>
          <w:sz w:val="24"/>
          <w:szCs w:val="23"/>
        </w:rPr>
        <w:t>)的在下面签字的(</w:t>
      </w:r>
      <w:r>
        <w:rPr>
          <w:rFonts w:hint="eastAsia" w:ascii="仿宋" w:hAnsi="仿宋" w:eastAsia="仿宋" w:cs="仿宋"/>
          <w:color w:val="auto"/>
          <w:spacing w:val="-1"/>
          <w:sz w:val="24"/>
          <w:szCs w:val="23"/>
          <w:u w:val="single"/>
        </w:rPr>
        <w:t>法人代表姓名、职</w:t>
      </w:r>
      <w:r>
        <w:rPr>
          <w:rFonts w:hint="eastAsia" w:ascii="仿宋" w:hAnsi="仿宋" w:eastAsia="仿宋" w:cs="仿宋"/>
          <w:color w:val="auto"/>
          <w:spacing w:val="2"/>
          <w:sz w:val="24"/>
          <w:szCs w:val="23"/>
          <w:u w:val="single"/>
        </w:rPr>
        <w:t>务；或企业负责</w:t>
      </w:r>
      <w:r>
        <w:rPr>
          <w:rFonts w:hint="eastAsia" w:ascii="仿宋" w:hAnsi="仿宋" w:eastAsia="仿宋" w:cs="仿宋"/>
          <w:color w:val="auto"/>
          <w:spacing w:val="1"/>
          <w:sz w:val="24"/>
          <w:szCs w:val="23"/>
          <w:u w:val="single"/>
        </w:rPr>
        <w:t>人</w:t>
      </w:r>
      <w:r>
        <w:rPr>
          <w:rFonts w:hint="eastAsia" w:ascii="仿宋" w:hAnsi="仿宋" w:eastAsia="仿宋" w:cs="仿宋"/>
          <w:color w:val="auto"/>
          <w:spacing w:val="1"/>
          <w:sz w:val="24"/>
          <w:szCs w:val="23"/>
        </w:rPr>
        <w:t>)代表我单位授权(</w:t>
      </w:r>
      <w:r>
        <w:rPr>
          <w:rFonts w:hint="eastAsia" w:ascii="仿宋" w:hAnsi="仿宋" w:eastAsia="仿宋" w:cs="仿宋"/>
          <w:color w:val="auto"/>
          <w:spacing w:val="1"/>
          <w:sz w:val="24"/>
          <w:szCs w:val="23"/>
          <w:u w:val="single"/>
        </w:rPr>
        <w:t>单位名称</w:t>
      </w:r>
      <w:r>
        <w:rPr>
          <w:rFonts w:hint="eastAsia" w:ascii="仿宋" w:hAnsi="仿宋" w:eastAsia="仿宋" w:cs="仿宋"/>
          <w:color w:val="auto"/>
          <w:spacing w:val="1"/>
          <w:sz w:val="24"/>
          <w:szCs w:val="23"/>
        </w:rPr>
        <w:t>)的在下面签字的(</w:t>
      </w:r>
      <w:r>
        <w:rPr>
          <w:rFonts w:hint="eastAsia" w:ascii="仿宋" w:hAnsi="仿宋" w:eastAsia="仿宋" w:cs="仿宋"/>
          <w:color w:val="auto"/>
          <w:spacing w:val="1"/>
          <w:sz w:val="24"/>
          <w:szCs w:val="23"/>
          <w:u w:val="single"/>
        </w:rPr>
        <w:t>被授权人的姓名、职务</w:t>
      </w:r>
      <w:r>
        <w:rPr>
          <w:rFonts w:hint="eastAsia" w:ascii="仿宋" w:hAnsi="仿宋" w:eastAsia="仿宋" w:cs="仿宋"/>
          <w:color w:val="auto"/>
          <w:spacing w:val="1"/>
          <w:sz w:val="24"/>
          <w:szCs w:val="23"/>
        </w:rPr>
        <w:t>)为我</w:t>
      </w:r>
      <w:r>
        <w:rPr>
          <w:rFonts w:hint="eastAsia" w:ascii="仿宋" w:hAnsi="仿宋" w:eastAsia="仿宋" w:cs="仿宋"/>
          <w:color w:val="auto"/>
          <w:spacing w:val="-2"/>
          <w:sz w:val="24"/>
          <w:szCs w:val="23"/>
        </w:rPr>
        <w:t>单位的合法代理人，就(</w:t>
      </w:r>
      <w:r>
        <w:rPr>
          <w:rFonts w:hint="eastAsia" w:ascii="仿宋" w:hAnsi="仿宋" w:eastAsia="仿宋" w:cs="仿宋"/>
          <w:color w:val="auto"/>
          <w:spacing w:val="-2"/>
          <w:sz w:val="24"/>
          <w:szCs w:val="23"/>
          <w:u w:val="single"/>
        </w:rPr>
        <w:t>项目名称</w:t>
      </w:r>
      <w:r>
        <w:rPr>
          <w:rFonts w:hint="eastAsia" w:ascii="仿宋" w:hAnsi="仿宋" w:eastAsia="仿宋" w:cs="仿宋"/>
          <w:color w:val="auto"/>
          <w:spacing w:val="-2"/>
          <w:sz w:val="24"/>
          <w:szCs w:val="23"/>
        </w:rPr>
        <w:t>)的(</w:t>
      </w:r>
      <w:r>
        <w:rPr>
          <w:rFonts w:hint="eastAsia" w:ascii="仿宋" w:hAnsi="仿宋" w:eastAsia="仿宋" w:cs="仿宋"/>
          <w:color w:val="auto"/>
          <w:spacing w:val="-2"/>
          <w:sz w:val="24"/>
          <w:szCs w:val="23"/>
          <w:u w:val="single"/>
        </w:rPr>
        <w:t>合同名称</w:t>
      </w:r>
      <w:r>
        <w:rPr>
          <w:rFonts w:hint="eastAsia" w:ascii="仿宋" w:hAnsi="仿宋" w:eastAsia="仿宋" w:cs="仿宋"/>
          <w:color w:val="auto"/>
          <w:spacing w:val="-2"/>
          <w:sz w:val="24"/>
          <w:szCs w:val="23"/>
        </w:rPr>
        <w:t>)投标，以我</w:t>
      </w:r>
      <w:r>
        <w:rPr>
          <w:rFonts w:hint="eastAsia" w:ascii="仿宋" w:hAnsi="仿宋" w:eastAsia="仿宋" w:cs="仿宋"/>
          <w:color w:val="auto"/>
          <w:spacing w:val="-1"/>
          <w:sz w:val="24"/>
          <w:szCs w:val="23"/>
        </w:rPr>
        <w:t>单位名义处理一切与之有关的事务。</w:t>
      </w:r>
    </w:p>
    <w:p w14:paraId="35B74858">
      <w:pPr>
        <w:snapToGrid/>
        <w:spacing w:line="360" w:lineRule="auto"/>
        <w:ind w:firstLine="464" w:firstLineChars="200"/>
        <w:rPr>
          <w:rFonts w:ascii="仿宋" w:hAnsi="仿宋" w:eastAsia="仿宋" w:cs="仿宋"/>
          <w:color w:val="auto"/>
          <w:sz w:val="24"/>
          <w:szCs w:val="23"/>
        </w:rPr>
      </w:pPr>
      <w:r>
        <w:rPr>
          <w:rFonts w:hint="eastAsia" w:ascii="仿宋" w:hAnsi="仿宋" w:eastAsia="仿宋" w:cs="仿宋"/>
          <w:color w:val="auto"/>
          <w:spacing w:val="-4"/>
          <w:sz w:val="24"/>
          <w:szCs w:val="23"/>
        </w:rPr>
        <w:t>本授权书</w:t>
      </w:r>
      <w:r>
        <w:rPr>
          <w:rFonts w:hint="eastAsia" w:ascii="仿宋" w:hAnsi="仿宋" w:eastAsia="仿宋" w:cs="仿宋"/>
          <w:color w:val="auto"/>
          <w:spacing w:val="-2"/>
          <w:sz w:val="24"/>
          <w:szCs w:val="23"/>
        </w:rPr>
        <w:t>于年月日签字生效,特此声明。</w:t>
      </w:r>
    </w:p>
    <w:p w14:paraId="2DD1D674">
      <w:pPr>
        <w:snapToGrid/>
        <w:spacing w:line="360" w:lineRule="auto"/>
        <w:ind w:firstLine="480" w:firstLineChars="200"/>
        <w:rPr>
          <w:rFonts w:ascii="仿宋" w:hAnsi="仿宋" w:eastAsia="仿宋" w:cs="仿宋"/>
          <w:color w:val="auto"/>
          <w:sz w:val="24"/>
        </w:rPr>
      </w:pPr>
    </w:p>
    <w:p w14:paraId="686939CE">
      <w:pPr>
        <w:snapToGrid/>
        <w:spacing w:line="360" w:lineRule="auto"/>
        <w:ind w:firstLine="528" w:firstLineChars="200"/>
        <w:rPr>
          <w:rFonts w:ascii="仿宋" w:hAnsi="仿宋" w:eastAsia="仿宋" w:cs="仿宋"/>
          <w:color w:val="auto"/>
          <w:sz w:val="24"/>
          <w:szCs w:val="23"/>
        </w:rPr>
      </w:pPr>
      <w:r>
        <w:rPr>
          <w:rFonts w:hint="eastAsia" w:ascii="仿宋" w:hAnsi="仿宋" w:eastAsia="仿宋" w:cs="仿宋"/>
          <w:color w:val="auto"/>
          <w:spacing w:val="12"/>
          <w:sz w:val="24"/>
          <w:szCs w:val="23"/>
          <w:u w:val="single" w:color="FFFFFF"/>
        </w:rPr>
        <w:t>投</w:t>
      </w:r>
      <w:r>
        <w:rPr>
          <w:rFonts w:hint="eastAsia" w:ascii="仿宋" w:hAnsi="仿宋" w:eastAsia="仿宋" w:cs="仿宋"/>
          <w:color w:val="auto"/>
          <w:spacing w:val="7"/>
          <w:sz w:val="24"/>
          <w:szCs w:val="23"/>
          <w:u w:val="single" w:color="FFFFFF"/>
        </w:rPr>
        <w:t>标</w:t>
      </w:r>
      <w:r>
        <w:rPr>
          <w:rFonts w:hint="eastAsia" w:ascii="仿宋" w:hAnsi="仿宋" w:eastAsia="仿宋" w:cs="仿宋"/>
          <w:color w:val="auto"/>
          <w:spacing w:val="6"/>
          <w:sz w:val="24"/>
          <w:szCs w:val="23"/>
        </w:rPr>
        <w:t>人(盖单位章);</w:t>
      </w:r>
    </w:p>
    <w:p w14:paraId="78BD8AC5">
      <w:pPr>
        <w:snapToGrid/>
        <w:spacing w:line="360" w:lineRule="auto"/>
        <w:ind w:firstLine="524" w:firstLineChars="200"/>
        <w:rPr>
          <w:rFonts w:ascii="仿宋" w:hAnsi="仿宋" w:eastAsia="仿宋" w:cs="仿宋"/>
          <w:color w:val="auto"/>
          <w:sz w:val="24"/>
          <w:szCs w:val="23"/>
        </w:rPr>
      </w:pPr>
      <w:r>
        <w:rPr>
          <w:rFonts w:hint="eastAsia" w:ascii="仿宋" w:hAnsi="仿宋" w:eastAsia="仿宋" w:cs="仿宋"/>
          <w:color w:val="auto"/>
          <w:spacing w:val="11"/>
          <w:sz w:val="24"/>
          <w:szCs w:val="23"/>
          <w:u w:val="single" w:color="FFFFFF"/>
        </w:rPr>
        <w:t>法</w:t>
      </w:r>
      <w:r>
        <w:rPr>
          <w:rFonts w:hint="eastAsia" w:ascii="仿宋" w:hAnsi="仿宋" w:eastAsia="仿宋" w:cs="仿宋"/>
          <w:color w:val="auto"/>
          <w:spacing w:val="7"/>
          <w:sz w:val="24"/>
          <w:szCs w:val="23"/>
          <w:u w:val="single" w:color="FFFFFF"/>
        </w:rPr>
        <w:t>定代表人(或企业负责人)(签字或签章)</w:t>
      </w:r>
      <w:r>
        <w:rPr>
          <w:rFonts w:hint="eastAsia" w:ascii="仿宋" w:hAnsi="仿宋" w:eastAsia="仿宋" w:cs="仿宋"/>
          <w:color w:val="auto"/>
          <w:spacing w:val="7"/>
          <w:sz w:val="24"/>
          <w:szCs w:val="23"/>
        </w:rPr>
        <w:t>：</w:t>
      </w:r>
    </w:p>
    <w:p w14:paraId="0EA71591">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sz w:val="24"/>
          <w:szCs w:val="23"/>
          <w:u w:val="single" w:color="EEECE1"/>
        </w:rPr>
        <w:t>身</w:t>
      </w:r>
      <w:r>
        <w:rPr>
          <w:rFonts w:hint="eastAsia" w:ascii="仿宋" w:hAnsi="仿宋" w:eastAsia="仿宋" w:cs="仿宋"/>
          <w:color w:val="auto"/>
          <w:spacing w:val="5"/>
          <w:sz w:val="24"/>
          <w:szCs w:val="23"/>
          <w:u w:val="single" w:color="EEECE1"/>
        </w:rPr>
        <w:t>份证号码</w:t>
      </w:r>
      <w:r>
        <w:rPr>
          <w:rFonts w:hint="eastAsia" w:ascii="仿宋" w:hAnsi="仿宋" w:eastAsia="仿宋" w:cs="仿宋"/>
          <w:color w:val="auto"/>
          <w:spacing w:val="5"/>
          <w:sz w:val="24"/>
          <w:szCs w:val="23"/>
        </w:rPr>
        <w:t>：</w:t>
      </w:r>
    </w:p>
    <w:p w14:paraId="747576C0">
      <w:pPr>
        <w:snapToGrid/>
        <w:spacing w:line="360" w:lineRule="auto"/>
        <w:ind w:firstLine="496" w:firstLineChars="200"/>
        <w:rPr>
          <w:rFonts w:ascii="仿宋" w:hAnsi="仿宋" w:eastAsia="仿宋" w:cs="仿宋"/>
          <w:color w:val="auto"/>
          <w:sz w:val="24"/>
          <w:szCs w:val="23"/>
        </w:rPr>
      </w:pPr>
      <w:r>
        <w:rPr>
          <w:rFonts w:hint="eastAsia" w:ascii="仿宋" w:hAnsi="仿宋" w:eastAsia="仿宋" w:cs="仿宋"/>
          <w:color w:val="auto"/>
          <w:spacing w:val="4"/>
          <w:sz w:val="24"/>
          <w:szCs w:val="23"/>
        </w:rPr>
        <w:t>委托代理人：</w:t>
      </w:r>
    </w:p>
    <w:p w14:paraId="560B31D6">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sz w:val="24"/>
          <w:szCs w:val="23"/>
        </w:rPr>
        <w:t>身</w:t>
      </w:r>
      <w:r>
        <w:rPr>
          <w:rFonts w:hint="eastAsia" w:ascii="仿宋" w:hAnsi="仿宋" w:eastAsia="仿宋" w:cs="仿宋"/>
          <w:color w:val="auto"/>
          <w:spacing w:val="5"/>
          <w:sz w:val="24"/>
          <w:szCs w:val="23"/>
        </w:rPr>
        <w:t>份证号码：</w:t>
      </w:r>
    </w:p>
    <w:p w14:paraId="58AF9E4E">
      <w:p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u w:val="single" w:color="FFFFFF"/>
        </w:rPr>
        <w:t>详</w:t>
      </w:r>
      <w:r>
        <w:rPr>
          <w:rFonts w:hint="eastAsia" w:ascii="仿宋" w:hAnsi="仿宋" w:eastAsia="仿宋" w:cs="仿宋"/>
          <w:color w:val="auto"/>
          <w:spacing w:val="6"/>
          <w:sz w:val="24"/>
          <w:szCs w:val="23"/>
          <w:u w:val="single" w:color="FFFFFF"/>
        </w:rPr>
        <w:t>细通讯地址</w:t>
      </w:r>
      <w:r>
        <w:rPr>
          <w:rFonts w:hint="eastAsia" w:ascii="仿宋" w:hAnsi="仿宋" w:eastAsia="仿宋" w:cs="仿宋"/>
          <w:color w:val="auto"/>
          <w:spacing w:val="6"/>
          <w:sz w:val="24"/>
          <w:szCs w:val="23"/>
        </w:rPr>
        <w:t>：</w:t>
      </w:r>
    </w:p>
    <w:p w14:paraId="02AC3702">
      <w:pPr>
        <w:snapToGrid/>
        <w:spacing w:line="360" w:lineRule="auto"/>
        <w:ind w:firstLine="536" w:firstLineChars="200"/>
        <w:rPr>
          <w:rFonts w:ascii="仿宋" w:hAnsi="仿宋" w:eastAsia="仿宋" w:cs="仿宋"/>
          <w:color w:val="auto"/>
          <w:spacing w:val="14"/>
          <w:sz w:val="24"/>
          <w:szCs w:val="23"/>
          <w14:textOutline w14:w="4356" w14:cap="sq" w14:cmpd="sng" w14:algn="ctr">
            <w14:solidFill>
              <w14:srgbClr w14:val="000000"/>
            </w14:solidFill>
            <w14:prstDash w14:val="solid"/>
            <w14:bevel/>
          </w14:textOutline>
        </w:rPr>
        <w:sectPr>
          <w:pgSz w:w="11910" w:h="16840"/>
          <w:pgMar w:top="1440" w:right="1080" w:bottom="1440" w:left="1080" w:header="0" w:footer="270" w:gutter="0"/>
          <w:cols w:space="720" w:num="1"/>
        </w:sectPr>
      </w:pPr>
      <w:bookmarkStart w:id="87" w:name="_bookmark11"/>
      <w:bookmarkEnd w:id="87"/>
    </w:p>
    <w:p w14:paraId="06CA030B">
      <w:pPr>
        <w:snapToGrid/>
        <w:spacing w:line="360" w:lineRule="auto"/>
        <w:ind w:firstLine="476" w:firstLineChars="200"/>
        <w:outlineLvl w:val="1"/>
        <w:rPr>
          <w:rFonts w:ascii="仿宋" w:hAnsi="仿宋" w:eastAsia="仿宋" w:cs="仿宋"/>
          <w:color w:val="auto"/>
        </w:rPr>
      </w:pPr>
      <w:r>
        <w:rPr>
          <w:rFonts w:hint="eastAsia" w:ascii="仿宋" w:hAnsi="仿宋" w:eastAsia="仿宋" w:cs="仿宋"/>
          <w:color w:val="auto"/>
          <w:spacing w:val="14"/>
          <w14:textOutline w14:w="4356" w14:cap="sq" w14:cmpd="sng" w14:algn="ctr">
            <w14:solidFill>
              <w14:srgbClr w14:val="000000"/>
            </w14:solidFill>
            <w14:prstDash w14:val="solid"/>
            <w14:bevel/>
          </w14:textOutline>
        </w:rPr>
        <w:t>第</w:t>
      </w:r>
      <w:r>
        <w:rPr>
          <w:rFonts w:hint="eastAsia" w:ascii="仿宋" w:hAnsi="仿宋" w:eastAsia="仿宋" w:cs="仿宋"/>
          <w:color w:val="auto"/>
          <w:spacing w:val="9"/>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7"/>
          <w14:textOutline w14:w="4356" w14:cap="sq" w14:cmpd="sng" w14:algn="ctr">
            <w14:solidFill>
              <w14:srgbClr w14:val="000000"/>
            </w14:solidFill>
            <w14:prstDash w14:val="solid"/>
            <w14:bevel/>
          </w14:textOutline>
        </w:rPr>
        <w:t>部分商务技术文件</w:t>
      </w:r>
    </w:p>
    <w:p w14:paraId="5F88D6E6">
      <w:pPr>
        <w:snapToGrid/>
        <w:spacing w:line="360" w:lineRule="auto"/>
        <w:ind w:firstLine="456" w:firstLineChars="200"/>
        <w:rPr>
          <w:rFonts w:ascii="仿宋" w:hAnsi="仿宋" w:eastAsia="仿宋" w:cs="仿宋"/>
          <w:color w:val="auto"/>
        </w:rPr>
      </w:pPr>
      <w:r>
        <w:rPr>
          <w:rFonts w:hint="eastAsia" w:ascii="仿宋" w:hAnsi="仿宋" w:eastAsia="仿宋" w:cs="仿宋"/>
          <w:color w:val="auto"/>
          <w:spacing w:val="9"/>
        </w:rPr>
        <w:t>投</w:t>
      </w:r>
      <w:r>
        <w:rPr>
          <w:rFonts w:hint="eastAsia" w:ascii="仿宋" w:hAnsi="仿宋" w:eastAsia="仿宋" w:cs="仿宋"/>
          <w:color w:val="auto"/>
          <w:spacing w:val="5"/>
        </w:rPr>
        <w:t>标文件按下列顺序排列和装订投标文件：(未提供格式的内容自拟)</w:t>
      </w:r>
    </w:p>
    <w:p w14:paraId="605F4C3A">
      <w:pPr>
        <w:snapToGrid/>
        <w:spacing w:line="360" w:lineRule="auto"/>
        <w:ind w:firstLine="412" w:firstLineChars="200"/>
        <w:rPr>
          <w:rFonts w:ascii="仿宋" w:hAnsi="仿宋" w:eastAsia="仿宋" w:cs="仿宋"/>
          <w:color w:val="auto"/>
        </w:rPr>
      </w:pPr>
      <w:r>
        <w:rPr>
          <w:rFonts w:hint="eastAsia" w:ascii="仿宋" w:hAnsi="仿宋" w:eastAsia="仿宋" w:cs="仿宋"/>
          <w:color w:val="auto"/>
          <w:spacing w:val="-2"/>
          <w14:textOutline w14:w="4254" w14:cap="sq" w14:cmpd="sng" w14:algn="ctr">
            <w14:solidFill>
              <w14:srgbClr w14:val="000000"/>
            </w14:solidFill>
            <w14:prstDash w14:val="solid"/>
            <w14:bevel/>
          </w14:textOutline>
        </w:rPr>
        <w:t>(一)资格声明文件</w:t>
      </w:r>
    </w:p>
    <w:p w14:paraId="3A96F9D8">
      <w:pPr>
        <w:snapToGrid/>
        <w:spacing w:line="360" w:lineRule="auto"/>
        <w:ind w:firstLine="472" w:firstLineChars="200"/>
        <w:rPr>
          <w:rFonts w:ascii="仿宋" w:hAnsi="仿宋" w:eastAsia="仿宋" w:cs="仿宋"/>
          <w:color w:val="auto"/>
        </w:rPr>
      </w:pPr>
      <w:r>
        <w:rPr>
          <w:rFonts w:hint="eastAsia" w:ascii="仿宋" w:hAnsi="仿宋" w:eastAsia="仿宋" w:cs="仿宋"/>
          <w:color w:val="auto"/>
          <w:spacing w:val="13"/>
          <w14:textOutline w14:w="4254" w14:cap="sq" w14:cmpd="sng" w14:algn="ctr">
            <w14:solidFill>
              <w14:srgbClr w14:val="000000"/>
            </w14:solidFill>
            <w14:prstDash w14:val="solid"/>
            <w14:bevel/>
          </w14:textOutline>
        </w:rPr>
        <w:t>(</w:t>
      </w:r>
      <w:r>
        <w:rPr>
          <w:rFonts w:hint="eastAsia" w:ascii="仿宋" w:hAnsi="仿宋" w:eastAsia="仿宋" w:cs="仿宋"/>
          <w:color w:val="auto"/>
          <w:spacing w:val="8"/>
          <w14:textOutline w14:w="4254" w14:cap="sq" w14:cmpd="sng" w14:algn="ctr">
            <w14:solidFill>
              <w14:srgbClr w14:val="000000"/>
            </w14:solidFill>
            <w14:prstDash w14:val="solid"/>
            <w14:bevel/>
          </w14:textOutline>
        </w:rPr>
        <w:t>二)投标分项报价表</w:t>
      </w:r>
    </w:p>
    <w:p w14:paraId="716F239D">
      <w:pPr>
        <w:snapToGrid/>
        <w:spacing w:line="360" w:lineRule="auto"/>
        <w:ind w:firstLine="472" w:firstLineChars="200"/>
        <w:rPr>
          <w:rFonts w:ascii="仿宋" w:hAnsi="仿宋" w:eastAsia="仿宋" w:cs="仿宋"/>
          <w:color w:val="auto"/>
        </w:rPr>
      </w:pPr>
      <w:r>
        <w:rPr>
          <w:rFonts w:hint="eastAsia" w:ascii="仿宋" w:hAnsi="仿宋" w:eastAsia="仿宋" w:cs="仿宋"/>
          <w:color w:val="auto"/>
          <w:spacing w:val="13"/>
          <w14:textOutline w14:w="4254" w14:cap="sq" w14:cmpd="sng" w14:algn="ctr">
            <w14:solidFill>
              <w14:srgbClr w14:val="000000"/>
            </w14:solidFill>
            <w14:prstDash w14:val="solid"/>
            <w14:bevel/>
          </w14:textOutline>
        </w:rPr>
        <w:t>(</w:t>
      </w:r>
      <w:r>
        <w:rPr>
          <w:rFonts w:hint="eastAsia" w:ascii="仿宋" w:hAnsi="仿宋" w:eastAsia="仿宋" w:cs="仿宋"/>
          <w:color w:val="auto"/>
          <w:spacing w:val="8"/>
          <w14:textOutline w14:w="4254" w14:cap="sq" w14:cmpd="sng" w14:algn="ctr">
            <w14:solidFill>
              <w14:srgbClr w14:val="000000"/>
            </w14:solidFill>
            <w14:prstDash w14:val="solid"/>
            <w14:bevel/>
          </w14:textOutline>
        </w:rPr>
        <w:t>三)货物说明一览表</w:t>
      </w:r>
    </w:p>
    <w:p w14:paraId="6DF6C862">
      <w:pPr>
        <w:snapToGrid/>
        <w:spacing w:line="360" w:lineRule="auto"/>
        <w:ind w:firstLine="476" w:firstLineChars="200"/>
        <w:rPr>
          <w:rFonts w:ascii="仿宋" w:hAnsi="仿宋" w:eastAsia="仿宋" w:cs="仿宋"/>
          <w:color w:val="auto"/>
        </w:rPr>
      </w:pPr>
      <w:r>
        <w:rPr>
          <w:rFonts w:hint="eastAsia" w:ascii="仿宋" w:hAnsi="仿宋" w:eastAsia="仿宋" w:cs="仿宋"/>
          <w:color w:val="auto"/>
          <w:spacing w:val="14"/>
          <w14:textOutline w14:w="4254" w14:cap="sq" w14:cmpd="sng" w14:algn="ctr">
            <w14:solidFill>
              <w14:srgbClr w14:val="000000"/>
            </w14:solidFill>
            <w14:prstDash w14:val="solid"/>
            <w14:bevel/>
          </w14:textOutline>
        </w:rPr>
        <w:t>(</w:t>
      </w:r>
      <w:r>
        <w:rPr>
          <w:rFonts w:hint="eastAsia" w:ascii="仿宋" w:hAnsi="仿宋" w:eastAsia="仿宋" w:cs="仿宋"/>
          <w:color w:val="auto"/>
          <w:spacing w:val="8"/>
          <w14:textOutline w14:w="4254" w14:cap="sq" w14:cmpd="sng" w14:algn="ctr">
            <w14:solidFill>
              <w14:srgbClr w14:val="000000"/>
            </w14:solidFill>
            <w14:prstDash w14:val="solid"/>
            <w14:bevel/>
          </w14:textOutline>
        </w:rPr>
        <w:t>四)商务条款偏离表</w:t>
      </w:r>
    </w:p>
    <w:p w14:paraId="648E192E">
      <w:pPr>
        <w:snapToGrid/>
        <w:spacing w:line="360" w:lineRule="auto"/>
        <w:ind w:firstLine="452" w:firstLineChars="200"/>
        <w:rPr>
          <w:rFonts w:ascii="仿宋" w:hAnsi="仿宋" w:eastAsia="仿宋" w:cs="仿宋"/>
          <w:color w:val="auto"/>
        </w:rPr>
      </w:pPr>
      <w:r>
        <w:rPr>
          <w:rFonts w:hint="eastAsia" w:ascii="仿宋" w:hAnsi="仿宋" w:eastAsia="仿宋" w:cs="仿宋"/>
          <w:color w:val="auto"/>
          <w:spacing w:val="8"/>
          <w14:textOutline w14:w="4254" w14:cap="sq" w14:cmpd="sng" w14:algn="ctr">
            <w14:solidFill>
              <w14:srgbClr w14:val="000000"/>
            </w14:solidFill>
            <w14:prstDash w14:val="solid"/>
            <w14:bevel/>
          </w14:textOutline>
        </w:rPr>
        <w:t>(五</w:t>
      </w:r>
      <w:r>
        <w:rPr>
          <w:rFonts w:hint="eastAsia" w:ascii="仿宋" w:hAnsi="仿宋" w:eastAsia="仿宋" w:cs="仿宋"/>
          <w:color w:val="auto"/>
          <w:spacing w:val="5"/>
          <w14:textOutline w14:w="4254" w14:cap="sq" w14:cmpd="sng" w14:algn="ctr">
            <w14:solidFill>
              <w14:srgbClr w14:val="000000"/>
            </w14:solidFill>
            <w14:prstDash w14:val="solid"/>
            <w14:bevel/>
          </w14:textOutline>
        </w:rPr>
        <w:t>)</w:t>
      </w:r>
      <w:r>
        <w:rPr>
          <w:rFonts w:hint="eastAsia" w:ascii="仿宋" w:hAnsi="仿宋" w:eastAsia="仿宋" w:cs="仿宋"/>
          <w:color w:val="auto"/>
          <w:spacing w:val="4"/>
          <w14:textOutline w14:w="4254" w14:cap="sq" w14:cmpd="sng" w14:algn="ctr">
            <w14:solidFill>
              <w14:srgbClr w14:val="000000"/>
            </w14:solidFill>
            <w14:prstDash w14:val="solid"/>
            <w14:bevel/>
          </w14:textOutline>
        </w:rPr>
        <w:t>投标人企业(单位)类型声明函</w:t>
      </w:r>
    </w:p>
    <w:p w14:paraId="01A7FC29">
      <w:pPr>
        <w:snapToGrid/>
        <w:spacing w:line="360" w:lineRule="auto"/>
        <w:ind w:firstLine="476" w:firstLineChars="200"/>
        <w:rPr>
          <w:rFonts w:ascii="仿宋" w:hAnsi="仿宋" w:eastAsia="仿宋" w:cs="仿宋"/>
          <w:color w:val="auto"/>
        </w:rPr>
      </w:pPr>
      <w:r>
        <w:rPr>
          <w:rFonts w:hint="eastAsia" w:ascii="仿宋" w:hAnsi="仿宋" w:eastAsia="仿宋" w:cs="仿宋"/>
          <w:color w:val="auto"/>
          <w:spacing w:val="14"/>
          <w14:textOutline w14:w="4254" w14:cap="sq" w14:cmpd="sng" w14:algn="ctr">
            <w14:solidFill>
              <w14:srgbClr w14:val="000000"/>
            </w14:solidFill>
            <w14:prstDash w14:val="solid"/>
            <w14:bevel/>
          </w14:textOutline>
        </w:rPr>
        <w:t>(</w:t>
      </w:r>
      <w:r>
        <w:rPr>
          <w:rFonts w:hint="eastAsia" w:ascii="仿宋" w:hAnsi="仿宋" w:eastAsia="仿宋" w:cs="仿宋"/>
          <w:color w:val="auto"/>
          <w:spacing w:val="8"/>
          <w14:textOutline w14:w="4254" w14:cap="sq" w14:cmpd="sng" w14:algn="ctr">
            <w14:solidFill>
              <w14:srgbClr w14:val="000000"/>
            </w14:solidFill>
            <w14:prstDash w14:val="solid"/>
            <w14:bevel/>
          </w14:textOutline>
        </w:rPr>
        <w:t>六)中小企业声明函</w:t>
      </w:r>
    </w:p>
    <w:p w14:paraId="66C1CF90">
      <w:pPr>
        <w:snapToGrid/>
        <w:spacing w:line="360" w:lineRule="auto"/>
        <w:ind w:firstLine="452" w:firstLineChars="200"/>
        <w:rPr>
          <w:rFonts w:ascii="仿宋" w:hAnsi="仿宋" w:eastAsia="仿宋" w:cs="仿宋"/>
          <w:color w:val="auto"/>
        </w:rPr>
      </w:pPr>
      <w:r>
        <w:rPr>
          <w:rFonts w:hint="eastAsia" w:ascii="仿宋" w:hAnsi="仿宋" w:eastAsia="仿宋" w:cs="仿宋"/>
          <w:color w:val="auto"/>
          <w:spacing w:val="8"/>
          <w14:textOutline w14:w="4254" w14:cap="sq" w14:cmpd="sng" w14:algn="ctr">
            <w14:solidFill>
              <w14:srgbClr w14:val="000000"/>
            </w14:solidFill>
            <w14:prstDash w14:val="solid"/>
            <w14:bevel/>
          </w14:textOutline>
        </w:rPr>
        <w:t>(七</w:t>
      </w:r>
      <w:r>
        <w:rPr>
          <w:rFonts w:hint="eastAsia" w:ascii="仿宋" w:hAnsi="仿宋" w:eastAsia="仿宋" w:cs="仿宋"/>
          <w:color w:val="auto"/>
          <w:spacing w:val="5"/>
          <w14:textOutline w14:w="4254" w14:cap="sq" w14:cmpd="sng" w14:algn="ctr">
            <w14:solidFill>
              <w14:srgbClr w14:val="000000"/>
            </w14:solidFill>
            <w14:prstDash w14:val="solid"/>
            <w14:bevel/>
          </w14:textOutline>
        </w:rPr>
        <w:t>)</w:t>
      </w:r>
      <w:r>
        <w:rPr>
          <w:rFonts w:hint="eastAsia" w:ascii="仿宋" w:hAnsi="仿宋" w:eastAsia="仿宋" w:cs="仿宋"/>
          <w:color w:val="auto"/>
          <w:spacing w:val="6"/>
          <w14:textOutline w14:w="4254" w14:cap="sq" w14:cmpd="sng" w14:algn="ctr">
            <w14:solidFill>
              <w14:srgbClr w14:val="000000"/>
            </w14:solidFill>
            <w14:prstDash w14:val="solid"/>
            <w14:bevel/>
          </w14:textOutline>
        </w:rPr>
        <w:t>投标人关联单位的说明</w:t>
      </w:r>
    </w:p>
    <w:p w14:paraId="41F14C29">
      <w:pPr>
        <w:snapToGrid/>
        <w:spacing w:line="360" w:lineRule="auto"/>
        <w:ind w:firstLine="456" w:firstLineChars="200"/>
        <w:rPr>
          <w:rFonts w:ascii="仿宋" w:hAnsi="仿宋" w:eastAsia="仿宋" w:cs="仿宋"/>
          <w:color w:val="auto"/>
        </w:rPr>
      </w:pPr>
      <w:r>
        <w:rPr>
          <w:rFonts w:hint="eastAsia" w:ascii="仿宋" w:hAnsi="仿宋" w:eastAsia="仿宋" w:cs="仿宋"/>
          <w:color w:val="auto"/>
          <w:spacing w:val="9"/>
          <w14:textOutline w14:w="4254" w14:cap="sq" w14:cmpd="sng" w14:algn="ctr">
            <w14:solidFill>
              <w14:srgbClr w14:val="000000"/>
            </w14:solidFill>
            <w14:prstDash w14:val="solid"/>
            <w14:bevel/>
          </w14:textOutline>
        </w:rPr>
        <w:t>(</w:t>
      </w:r>
      <w:r>
        <w:rPr>
          <w:rFonts w:hint="eastAsia" w:ascii="仿宋" w:hAnsi="仿宋" w:eastAsia="仿宋" w:cs="仿宋"/>
          <w:color w:val="auto"/>
          <w:spacing w:val="5"/>
          <w14:textOutline w14:w="4254" w14:cap="sq" w14:cmpd="sng" w14:algn="ctr">
            <w14:solidFill>
              <w14:srgbClr w14:val="000000"/>
            </w14:solidFill>
            <w14:prstDash w14:val="solid"/>
            <w14:bevel/>
          </w14:textOutline>
        </w:rPr>
        <w:t>八)项目供货工期承诺</w:t>
      </w:r>
    </w:p>
    <w:p w14:paraId="2625A7A9">
      <w:pPr>
        <w:snapToGrid/>
        <w:spacing w:line="360" w:lineRule="auto"/>
        <w:ind w:firstLine="476" w:firstLineChars="200"/>
        <w:rPr>
          <w:rFonts w:ascii="仿宋" w:hAnsi="仿宋" w:eastAsia="仿宋" w:cs="仿宋"/>
          <w:color w:val="auto"/>
        </w:rPr>
      </w:pPr>
      <w:r>
        <w:rPr>
          <w:rFonts w:hint="eastAsia" w:ascii="仿宋" w:hAnsi="仿宋" w:eastAsia="仿宋" w:cs="仿宋"/>
          <w:color w:val="auto"/>
          <w:spacing w:val="14"/>
          <w14:textOutline w14:w="4254" w14:cap="sq" w14:cmpd="sng" w14:algn="ctr">
            <w14:solidFill>
              <w14:srgbClr w14:val="000000"/>
            </w14:solidFill>
            <w14:prstDash w14:val="solid"/>
            <w14:bevel/>
          </w14:textOutline>
        </w:rPr>
        <w:t>(</w:t>
      </w:r>
      <w:r>
        <w:rPr>
          <w:rFonts w:hint="eastAsia" w:ascii="仿宋" w:hAnsi="仿宋" w:eastAsia="仿宋" w:cs="仿宋"/>
          <w:color w:val="auto"/>
          <w:spacing w:val="8"/>
          <w14:textOutline w14:w="4254" w14:cap="sq" w14:cmpd="sng" w14:algn="ctr">
            <w14:solidFill>
              <w14:srgbClr w14:val="000000"/>
            </w14:solidFill>
            <w14:prstDash w14:val="solid"/>
            <w14:bevel/>
          </w14:textOutline>
        </w:rPr>
        <w:t>九)技术规格偏离表</w:t>
      </w:r>
    </w:p>
    <w:p w14:paraId="793D5128">
      <w:pPr>
        <w:snapToGrid/>
        <w:spacing w:line="360" w:lineRule="auto"/>
        <w:ind w:firstLine="476" w:firstLineChars="200"/>
        <w:rPr>
          <w:rFonts w:ascii="仿宋" w:hAnsi="仿宋" w:eastAsia="仿宋" w:cs="仿宋"/>
          <w:color w:val="auto"/>
          <w:spacing w:val="14"/>
          <w14:textOutline w14:w="4254" w14:cap="sq" w14:cmpd="sng" w14:algn="ctr">
            <w14:solidFill>
              <w14:srgbClr w14:val="000000"/>
            </w14:solidFill>
            <w14:prstDash w14:val="solid"/>
            <w14:bevel/>
          </w14:textOutline>
        </w:rPr>
      </w:pPr>
      <w:r>
        <w:rPr>
          <w:rFonts w:hint="eastAsia" w:ascii="仿宋" w:hAnsi="仿宋" w:eastAsia="仿宋" w:cs="仿宋"/>
          <w:color w:val="auto"/>
          <w:spacing w:val="14"/>
          <w14:textOutline w14:w="4254" w14:cap="sq" w14:cmpd="sng" w14:algn="ctr">
            <w14:solidFill>
              <w14:srgbClr w14:val="000000"/>
            </w14:solidFill>
            <w14:prstDash w14:val="solid"/>
            <w14:bevel/>
          </w14:textOutline>
        </w:rPr>
        <w:t>(十)合同条款偏离表</w:t>
      </w:r>
    </w:p>
    <w:p w14:paraId="41A75896">
      <w:pPr>
        <w:snapToGrid/>
        <w:spacing w:line="360" w:lineRule="auto"/>
        <w:ind w:firstLine="476" w:firstLineChars="200"/>
        <w:rPr>
          <w:rFonts w:ascii="仿宋" w:hAnsi="仿宋" w:eastAsia="仿宋" w:cs="仿宋"/>
          <w:color w:val="auto"/>
          <w:spacing w:val="14"/>
          <w14:textOutline w14:w="4254" w14:cap="sq" w14:cmpd="sng" w14:algn="ctr">
            <w14:solidFill>
              <w14:srgbClr w14:val="000000"/>
            </w14:solidFill>
            <w14:prstDash w14:val="solid"/>
            <w14:bevel/>
          </w14:textOutline>
        </w:rPr>
      </w:pPr>
      <w:r>
        <w:rPr>
          <w:rFonts w:hint="eastAsia" w:ascii="仿宋" w:hAnsi="仿宋" w:eastAsia="仿宋" w:cs="仿宋"/>
          <w:color w:val="auto"/>
          <w:spacing w:val="14"/>
          <w14:textOutline w14:w="4254" w14:cap="sq" w14:cmpd="sng" w14:algn="ctr">
            <w14:solidFill>
              <w14:srgbClr w14:val="000000"/>
            </w14:solidFill>
            <w14:prstDash w14:val="solid"/>
            <w14:bevel/>
          </w14:textOutline>
        </w:rPr>
        <w:t>(十一)项目实施团队成员一览表</w:t>
      </w:r>
    </w:p>
    <w:p w14:paraId="50CCCE5F">
      <w:pPr>
        <w:snapToGrid/>
        <w:spacing w:line="360" w:lineRule="auto"/>
        <w:ind w:firstLine="476" w:firstLineChars="200"/>
        <w:rPr>
          <w:rFonts w:ascii="仿宋" w:hAnsi="仿宋" w:eastAsia="仿宋" w:cs="仿宋"/>
          <w:color w:val="auto"/>
          <w:spacing w:val="14"/>
          <w14:textOutline w14:w="4254" w14:cap="sq" w14:cmpd="sng" w14:algn="ctr">
            <w14:solidFill>
              <w14:srgbClr w14:val="000000"/>
            </w14:solidFill>
            <w14:prstDash w14:val="solid"/>
            <w14:bevel/>
          </w14:textOutline>
        </w:rPr>
      </w:pPr>
      <w:r>
        <w:rPr>
          <w:rFonts w:hint="eastAsia" w:ascii="仿宋" w:hAnsi="仿宋" w:eastAsia="仿宋" w:cs="仿宋"/>
          <w:color w:val="auto"/>
          <w:spacing w:val="14"/>
          <w14:textOutline w14:w="4254" w14:cap="sq" w14:cmpd="sng" w14:algn="ctr">
            <w14:solidFill>
              <w14:srgbClr w14:val="000000"/>
            </w14:solidFill>
            <w14:prstDash w14:val="solid"/>
            <w14:bevel/>
          </w14:textOutline>
        </w:rPr>
        <w:t>(十二)售后服务承诺</w:t>
      </w:r>
    </w:p>
    <w:p w14:paraId="67506767">
      <w:pPr>
        <w:snapToGrid/>
        <w:spacing w:line="360" w:lineRule="auto"/>
        <w:ind w:firstLine="476" w:firstLineChars="200"/>
        <w:rPr>
          <w:rFonts w:ascii="仿宋" w:hAnsi="仿宋" w:eastAsia="仿宋" w:cs="仿宋"/>
          <w:color w:val="auto"/>
          <w:spacing w:val="14"/>
          <w14:textOutline w14:w="4254" w14:cap="sq" w14:cmpd="sng" w14:algn="ctr">
            <w14:solidFill>
              <w14:srgbClr w14:val="000000"/>
            </w14:solidFill>
            <w14:prstDash w14:val="solid"/>
            <w14:bevel/>
          </w14:textOutline>
        </w:rPr>
      </w:pPr>
      <w:r>
        <w:rPr>
          <w:rFonts w:hint="eastAsia" w:ascii="仿宋" w:hAnsi="仿宋" w:eastAsia="仿宋" w:cs="仿宋"/>
          <w:color w:val="auto"/>
          <w:spacing w:val="14"/>
          <w14:textOutline w14:w="4254" w14:cap="sq" w14:cmpd="sng" w14:algn="ctr">
            <w14:solidFill>
              <w14:srgbClr w14:val="000000"/>
            </w14:solidFill>
            <w14:prstDash w14:val="solid"/>
            <w14:bevel/>
          </w14:textOutline>
        </w:rPr>
        <w:t>(十三)培训方案</w:t>
      </w:r>
    </w:p>
    <w:p w14:paraId="490E05A4">
      <w:pPr>
        <w:snapToGrid/>
        <w:spacing w:line="360" w:lineRule="auto"/>
        <w:ind w:firstLine="476" w:firstLineChars="200"/>
        <w:rPr>
          <w:rFonts w:ascii="仿宋" w:hAnsi="仿宋" w:eastAsia="仿宋" w:cs="仿宋"/>
          <w:color w:val="auto"/>
          <w:spacing w:val="14"/>
          <w14:textOutline w14:w="4254" w14:cap="sq" w14:cmpd="sng" w14:algn="ctr">
            <w14:solidFill>
              <w14:srgbClr w14:val="000000"/>
            </w14:solidFill>
            <w14:prstDash w14:val="solid"/>
            <w14:bevel/>
          </w14:textOutline>
        </w:rPr>
      </w:pPr>
      <w:r>
        <w:rPr>
          <w:rFonts w:hint="eastAsia" w:ascii="仿宋" w:hAnsi="仿宋" w:eastAsia="仿宋" w:cs="仿宋"/>
          <w:color w:val="auto"/>
          <w:spacing w:val="14"/>
          <w14:textOutline w14:w="4254" w14:cap="sq" w14:cmpd="sng" w14:algn="ctr">
            <w14:solidFill>
              <w14:srgbClr w14:val="000000"/>
            </w14:solidFill>
            <w14:prstDash w14:val="solid"/>
            <w14:bevel/>
          </w14:textOutline>
        </w:rPr>
        <w:t>(十四)类似业绩汇总表</w:t>
      </w:r>
    </w:p>
    <w:p w14:paraId="003BF490">
      <w:pPr>
        <w:snapToGrid/>
        <w:spacing w:line="360" w:lineRule="auto"/>
        <w:ind w:firstLine="416" w:firstLineChars="200"/>
        <w:rPr>
          <w:rFonts w:ascii="仿宋" w:hAnsi="仿宋" w:eastAsia="仿宋" w:cs="仿宋"/>
          <w:color w:val="auto"/>
        </w:rPr>
      </w:pPr>
      <w:r>
        <w:rPr>
          <w:rFonts w:hint="eastAsia" w:ascii="仿宋" w:hAnsi="仿宋" w:eastAsia="仿宋" w:cs="仿宋"/>
          <w:color w:val="auto"/>
          <w:spacing w:val="-1"/>
          <w14:textOutline w14:w="4254" w14:cap="sq" w14:cmpd="sng" w14:algn="ctr">
            <w14:solidFill>
              <w14:srgbClr w14:val="000000"/>
            </w14:solidFill>
            <w14:prstDash w14:val="solid"/>
            <w14:bevel/>
          </w14:textOutline>
        </w:rPr>
        <w:t>(十五)投标文件还应包括投标人须知第10条的所有技术</w:t>
      </w:r>
      <w:r>
        <w:rPr>
          <w:rFonts w:hint="eastAsia" w:ascii="仿宋" w:hAnsi="仿宋" w:eastAsia="仿宋" w:cs="仿宋"/>
          <w:color w:val="auto"/>
          <w14:textOutline w14:w="4254" w14:cap="sq" w14:cmpd="sng" w14:algn="ctr">
            <w14:solidFill>
              <w14:srgbClr w14:val="000000"/>
            </w14:solidFill>
            <w14:prstDash w14:val="solid"/>
            <w14:bevel/>
          </w14:textOutline>
        </w:rPr>
        <w:t>文件</w:t>
      </w:r>
    </w:p>
    <w:p w14:paraId="3E67E1B4">
      <w:pPr>
        <w:snapToGrid/>
        <w:spacing w:line="360" w:lineRule="auto"/>
        <w:ind w:firstLine="420" w:firstLineChars="200"/>
        <w:rPr>
          <w:rFonts w:ascii="仿宋" w:hAnsi="仿宋" w:eastAsia="仿宋" w:cs="仿宋"/>
          <w:color w:val="auto"/>
        </w:rPr>
        <w:sectPr>
          <w:pgSz w:w="11910" w:h="16840"/>
          <w:pgMar w:top="1440" w:right="1080" w:bottom="1440" w:left="1080" w:header="0" w:footer="270" w:gutter="0"/>
          <w:cols w:space="720" w:num="1"/>
        </w:sectPr>
      </w:pPr>
    </w:p>
    <w:p w14:paraId="599BA8FF">
      <w:pPr>
        <w:snapToGrid/>
        <w:spacing w:line="360" w:lineRule="auto"/>
        <w:jc w:val="center"/>
        <w:rPr>
          <w:rFonts w:ascii="仿宋" w:hAnsi="仿宋" w:eastAsia="仿宋" w:cs="仿宋"/>
          <w:color w:val="auto"/>
          <w:sz w:val="24"/>
          <w:szCs w:val="23"/>
        </w:rPr>
      </w:pPr>
      <w:r>
        <w:rPr>
          <w:rFonts w:hint="eastAsia" w:ascii="仿宋" w:hAnsi="仿宋" w:eastAsia="仿宋" w:cs="仿宋"/>
          <w:color w:val="auto"/>
          <w:spacing w:val="-7"/>
          <w:sz w:val="24"/>
          <w:szCs w:val="23"/>
          <w14:textOutline w14:w="4254" w14:cap="sq" w14:cmpd="sng" w14:algn="ctr">
            <w14:solidFill>
              <w14:srgbClr w14:val="000000"/>
            </w14:solidFill>
            <w14:prstDash w14:val="solid"/>
            <w14:bevel/>
          </w14:textOutline>
        </w:rPr>
        <w:t>资</w:t>
      </w:r>
      <w:r>
        <w:rPr>
          <w:rFonts w:hint="eastAsia" w:ascii="仿宋" w:hAnsi="仿宋" w:eastAsia="仿宋" w:cs="仿宋"/>
          <w:color w:val="auto"/>
          <w:spacing w:val="-5"/>
          <w:sz w:val="24"/>
          <w:szCs w:val="23"/>
          <w14:textOutline w14:w="4254" w14:cap="sq" w14:cmpd="sng" w14:algn="ctr">
            <w14:solidFill>
              <w14:srgbClr w14:val="000000"/>
            </w14:solidFill>
            <w14:prstDash w14:val="solid"/>
            <w14:bevel/>
          </w14:textOutline>
        </w:rPr>
        <w:t>格声明文件</w:t>
      </w:r>
    </w:p>
    <w:p w14:paraId="7125B6BE">
      <w:pPr>
        <w:snapToGrid/>
        <w:spacing w:line="360" w:lineRule="auto"/>
        <w:ind w:firstLine="44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致</w:t>
      </w:r>
      <w:r>
        <w:rPr>
          <w:rFonts w:hint="eastAsia" w:ascii="仿宋" w:hAnsi="仿宋" w:eastAsia="仿宋" w:cs="仿宋"/>
          <w:color w:val="auto"/>
          <w:spacing w:val="-8"/>
          <w:sz w:val="24"/>
          <w:szCs w:val="23"/>
        </w:rPr>
        <w:t>：(招标人)</w:t>
      </w:r>
    </w:p>
    <w:p w14:paraId="2EF1D952">
      <w:pPr>
        <w:tabs>
          <w:tab w:val="left" w:pos="1560"/>
        </w:tabs>
        <w:snapToGrid/>
        <w:spacing w:line="360" w:lineRule="auto"/>
        <w:ind w:firstLine="400" w:firstLineChars="200"/>
        <w:rPr>
          <w:rFonts w:ascii="仿宋" w:hAnsi="仿宋" w:eastAsia="仿宋" w:cs="仿宋"/>
          <w:color w:val="auto"/>
          <w:sz w:val="24"/>
          <w:szCs w:val="23"/>
        </w:rPr>
      </w:pPr>
      <w:r>
        <w:rPr>
          <w:rFonts w:hint="eastAsia" w:ascii="仿宋" w:hAnsi="仿宋" w:eastAsia="仿宋" w:cs="仿宋"/>
          <w:color w:val="auto"/>
          <w:spacing w:val="-20"/>
          <w:sz w:val="24"/>
          <w:szCs w:val="23"/>
        </w:rPr>
        <w:t>(投标人名称)系中华人民共和国合法企业，经营地址</w:t>
      </w:r>
      <w:r>
        <w:rPr>
          <w:rFonts w:hint="eastAsia" w:ascii="仿宋" w:hAnsi="仿宋" w:eastAsia="仿宋" w:cs="仿宋"/>
          <w:color w:val="auto"/>
          <w:spacing w:val="-12"/>
          <w:sz w:val="24"/>
          <w:szCs w:val="23"/>
        </w:rPr>
        <w:t>。</w:t>
      </w:r>
    </w:p>
    <w:p w14:paraId="47C0B18E">
      <w:pPr>
        <w:snapToGrid/>
        <w:spacing w:line="360" w:lineRule="auto"/>
        <w:ind w:firstLine="484" w:firstLineChars="200"/>
        <w:rPr>
          <w:rFonts w:ascii="仿宋" w:hAnsi="仿宋" w:eastAsia="仿宋" w:cs="仿宋"/>
          <w:color w:val="auto"/>
          <w:sz w:val="24"/>
          <w:szCs w:val="23"/>
        </w:rPr>
      </w:pPr>
      <w:r>
        <w:rPr>
          <w:rFonts w:hint="eastAsia" w:ascii="仿宋" w:hAnsi="仿宋" w:eastAsia="仿宋" w:cs="仿宋"/>
          <w:color w:val="auto"/>
          <w:spacing w:val="1"/>
          <w:sz w:val="24"/>
          <w:szCs w:val="23"/>
        </w:rPr>
        <w:t>我(姓名)系(投标人名称)的法定代表人，我方愿意参加贵方组织的项目</w:t>
      </w:r>
      <w:r>
        <w:rPr>
          <w:rFonts w:hint="eastAsia" w:ascii="仿宋" w:hAnsi="仿宋" w:eastAsia="仿宋" w:cs="仿宋"/>
          <w:color w:val="auto"/>
          <w:sz w:val="24"/>
          <w:szCs w:val="23"/>
        </w:rPr>
        <w:t>(招标项</w:t>
      </w:r>
      <w:r>
        <w:rPr>
          <w:rFonts w:hint="eastAsia" w:ascii="仿宋" w:hAnsi="仿宋" w:eastAsia="仿宋" w:cs="仿宋"/>
          <w:color w:val="auto"/>
          <w:spacing w:val="8"/>
          <w:sz w:val="24"/>
          <w:szCs w:val="23"/>
        </w:rPr>
        <w:t>目名称</w:t>
      </w:r>
      <w:r>
        <w:rPr>
          <w:rFonts w:hint="eastAsia" w:ascii="仿宋" w:hAnsi="仿宋" w:eastAsia="仿宋" w:cs="仿宋"/>
          <w:color w:val="auto"/>
          <w:spacing w:val="5"/>
          <w:sz w:val="24"/>
          <w:szCs w:val="23"/>
        </w:rPr>
        <w:t>)</w:t>
      </w:r>
      <w:r>
        <w:rPr>
          <w:rFonts w:hint="eastAsia" w:ascii="仿宋" w:hAnsi="仿宋" w:eastAsia="仿宋" w:cs="仿宋"/>
          <w:color w:val="auto"/>
          <w:spacing w:val="4"/>
          <w:sz w:val="24"/>
          <w:szCs w:val="23"/>
        </w:rPr>
        <w:t>(编号为)标项号：的投标，为此，我方就本次投标有关事项郑重声明如下：</w:t>
      </w:r>
    </w:p>
    <w:p w14:paraId="7E36C716">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1、投</w:t>
      </w:r>
      <w:r>
        <w:rPr>
          <w:rFonts w:hint="eastAsia" w:ascii="仿宋" w:hAnsi="仿宋" w:eastAsia="仿宋" w:cs="仿宋"/>
          <w:color w:val="auto"/>
          <w:spacing w:val="5"/>
          <w:sz w:val="24"/>
          <w:szCs w:val="23"/>
        </w:rPr>
        <w:t>标</w:t>
      </w:r>
      <w:r>
        <w:rPr>
          <w:rFonts w:hint="eastAsia" w:ascii="仿宋" w:hAnsi="仿宋" w:eastAsia="仿宋" w:cs="仿宋"/>
          <w:color w:val="auto"/>
          <w:spacing w:val="4"/>
          <w:sz w:val="24"/>
          <w:szCs w:val="23"/>
        </w:rPr>
        <w:t>方已详细审查全部招标文件，同意投标文件的各项要求。</w:t>
      </w:r>
    </w:p>
    <w:p w14:paraId="207BF398">
      <w:pPr>
        <w:snapToGrid/>
        <w:spacing w:line="360" w:lineRule="auto"/>
        <w:ind w:firstLine="524" w:firstLineChars="200"/>
        <w:rPr>
          <w:rFonts w:ascii="仿宋" w:hAnsi="仿宋" w:eastAsia="仿宋" w:cs="仿宋"/>
          <w:color w:val="auto"/>
          <w:sz w:val="24"/>
          <w:szCs w:val="23"/>
        </w:rPr>
      </w:pPr>
      <w:r>
        <w:rPr>
          <w:rFonts w:hint="eastAsia" w:ascii="仿宋" w:hAnsi="仿宋" w:eastAsia="仿宋" w:cs="仿宋"/>
          <w:color w:val="auto"/>
          <w:spacing w:val="11"/>
          <w:position w:val="2"/>
          <w:sz w:val="24"/>
          <w:szCs w:val="23"/>
        </w:rPr>
        <w:t>2</w:t>
      </w:r>
      <w:r>
        <w:rPr>
          <w:rFonts w:hint="eastAsia" w:ascii="仿宋" w:hAnsi="仿宋" w:eastAsia="仿宋" w:cs="仿宋"/>
          <w:color w:val="auto"/>
          <w:spacing w:val="9"/>
          <w:position w:val="2"/>
          <w:sz w:val="24"/>
          <w:szCs w:val="23"/>
        </w:rPr>
        <w:t>、我方向贵方提交的所有投标文件、资料都是准确的和真实的。</w:t>
      </w:r>
    </w:p>
    <w:p w14:paraId="38E9593A">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position w:val="2"/>
          <w:sz w:val="24"/>
          <w:szCs w:val="23"/>
        </w:rPr>
        <w:t>3、若中标，我方将按招标文件规定履行合同责任和义务</w:t>
      </w:r>
      <w:r>
        <w:rPr>
          <w:rFonts w:hint="eastAsia" w:ascii="仿宋" w:hAnsi="仿宋" w:eastAsia="仿宋" w:cs="仿宋"/>
          <w:color w:val="auto"/>
          <w:spacing w:val="6"/>
          <w:position w:val="2"/>
          <w:sz w:val="24"/>
          <w:szCs w:val="23"/>
        </w:rPr>
        <w:t>。</w:t>
      </w:r>
    </w:p>
    <w:p w14:paraId="0C2FB290">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4、我方</w:t>
      </w:r>
      <w:r>
        <w:rPr>
          <w:rFonts w:hint="eastAsia" w:ascii="仿宋" w:hAnsi="仿宋" w:eastAsia="仿宋" w:cs="仿宋"/>
          <w:color w:val="auto"/>
          <w:spacing w:val="6"/>
          <w:sz w:val="24"/>
          <w:szCs w:val="23"/>
        </w:rPr>
        <w:t>的</w:t>
      </w:r>
      <w:r>
        <w:rPr>
          <w:rFonts w:hint="eastAsia" w:ascii="仿宋" w:hAnsi="仿宋" w:eastAsia="仿宋" w:cs="仿宋"/>
          <w:color w:val="auto"/>
          <w:spacing w:val="4"/>
          <w:sz w:val="24"/>
          <w:szCs w:val="23"/>
        </w:rPr>
        <w:t>投标自投标截止时间之日起有效期为</w:t>
      </w:r>
      <w:r>
        <w:rPr>
          <w:rFonts w:hint="eastAsia" w:ascii="仿宋" w:hAnsi="仿宋" w:eastAsia="仿宋" w:cs="仿宋"/>
          <w:color w:val="auto"/>
          <w:spacing w:val="4"/>
          <w:sz w:val="24"/>
          <w:szCs w:val="23"/>
          <w:u w:val="single"/>
          <w:lang w:val="en-US" w:eastAsia="zh-CN"/>
        </w:rPr>
        <w:t xml:space="preserve">   </w:t>
      </w:r>
      <w:r>
        <w:rPr>
          <w:rFonts w:hint="eastAsia" w:ascii="仿宋" w:hAnsi="仿宋" w:eastAsia="仿宋" w:cs="仿宋"/>
          <w:color w:val="auto"/>
          <w:spacing w:val="4"/>
          <w:sz w:val="24"/>
          <w:szCs w:val="23"/>
        </w:rPr>
        <w:t>个日历天。</w:t>
      </w:r>
    </w:p>
    <w:p w14:paraId="101BFEE0">
      <w:pPr>
        <w:snapToGrid/>
        <w:spacing w:line="360" w:lineRule="auto"/>
        <w:ind w:firstLine="456" w:firstLineChars="200"/>
        <w:rPr>
          <w:rFonts w:ascii="仿宋" w:hAnsi="仿宋" w:eastAsia="仿宋" w:cs="仿宋"/>
          <w:color w:val="auto"/>
          <w:sz w:val="24"/>
          <w:szCs w:val="23"/>
        </w:rPr>
      </w:pPr>
      <w:r>
        <w:rPr>
          <w:rFonts w:hint="eastAsia" w:ascii="仿宋" w:hAnsi="仿宋" w:eastAsia="仿宋" w:cs="仿宋"/>
          <w:color w:val="auto"/>
          <w:spacing w:val="-6"/>
          <w:sz w:val="24"/>
          <w:szCs w:val="23"/>
        </w:rPr>
        <w:t>以上事项如有虚假或隐瞒，我方愿意承担一切后果，并不再寻求任何旨在减轻或免除法律责任的</w:t>
      </w:r>
      <w:r>
        <w:rPr>
          <w:rFonts w:hint="eastAsia" w:ascii="仿宋" w:hAnsi="仿宋" w:eastAsia="仿宋" w:cs="仿宋"/>
          <w:color w:val="auto"/>
          <w:spacing w:val="-5"/>
          <w:sz w:val="24"/>
          <w:szCs w:val="23"/>
        </w:rPr>
        <w:t>辩</w:t>
      </w:r>
      <w:r>
        <w:rPr>
          <w:rFonts w:hint="eastAsia" w:ascii="仿宋" w:hAnsi="仿宋" w:eastAsia="仿宋" w:cs="仿宋"/>
          <w:color w:val="auto"/>
          <w:spacing w:val="-4"/>
          <w:sz w:val="24"/>
          <w:szCs w:val="23"/>
        </w:rPr>
        <w:t>解。</w:t>
      </w:r>
    </w:p>
    <w:p w14:paraId="4FF6FE66">
      <w:pPr>
        <w:snapToGrid/>
        <w:spacing w:line="360" w:lineRule="auto"/>
        <w:ind w:firstLine="480" w:firstLineChars="200"/>
        <w:rPr>
          <w:rFonts w:ascii="仿宋" w:hAnsi="仿宋" w:eastAsia="仿宋" w:cs="仿宋"/>
          <w:color w:val="auto"/>
          <w:sz w:val="24"/>
        </w:rPr>
      </w:pPr>
    </w:p>
    <w:p w14:paraId="544523FD">
      <w:pPr>
        <w:snapToGrid/>
        <w:spacing w:line="360" w:lineRule="auto"/>
        <w:ind w:firstLine="480" w:firstLineChars="200"/>
        <w:rPr>
          <w:rFonts w:ascii="仿宋" w:hAnsi="仿宋" w:eastAsia="仿宋" w:cs="仿宋"/>
          <w:color w:val="auto"/>
          <w:sz w:val="24"/>
        </w:rPr>
      </w:pPr>
    </w:p>
    <w:p w14:paraId="41D851C8">
      <w:pPr>
        <w:snapToGrid/>
        <w:spacing w:line="360" w:lineRule="auto"/>
        <w:ind w:firstLine="480" w:firstLineChars="200"/>
        <w:rPr>
          <w:rFonts w:ascii="仿宋" w:hAnsi="仿宋" w:eastAsia="仿宋" w:cs="仿宋"/>
          <w:color w:val="auto"/>
          <w:sz w:val="24"/>
        </w:rPr>
      </w:pPr>
    </w:p>
    <w:p w14:paraId="2CC4CD50">
      <w:pPr>
        <w:snapToGrid/>
        <w:spacing w:line="360" w:lineRule="auto"/>
        <w:ind w:firstLine="480" w:firstLineChars="200"/>
        <w:rPr>
          <w:rFonts w:ascii="仿宋" w:hAnsi="仿宋" w:eastAsia="仿宋" w:cs="仿宋"/>
          <w:color w:val="auto"/>
          <w:sz w:val="24"/>
        </w:rPr>
      </w:pPr>
    </w:p>
    <w:p w14:paraId="101054C5">
      <w:pPr>
        <w:snapToGrid/>
        <w:spacing w:line="360" w:lineRule="auto"/>
        <w:ind w:firstLine="480" w:firstLineChars="200"/>
        <w:rPr>
          <w:rFonts w:ascii="仿宋" w:hAnsi="仿宋" w:eastAsia="仿宋" w:cs="仿宋"/>
          <w:color w:val="auto"/>
          <w:sz w:val="24"/>
        </w:rPr>
      </w:pPr>
    </w:p>
    <w:p w14:paraId="7A2EFA4C">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投</w:t>
      </w:r>
      <w:r>
        <w:rPr>
          <w:rFonts w:hint="eastAsia" w:ascii="仿宋" w:hAnsi="仿宋" w:eastAsia="仿宋" w:cs="仿宋"/>
          <w:color w:val="auto"/>
          <w:spacing w:val="6"/>
          <w:sz w:val="24"/>
          <w:szCs w:val="23"/>
        </w:rPr>
        <w:t>标人名称(公章)：</w:t>
      </w:r>
    </w:p>
    <w:p w14:paraId="0D318326">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rPr>
        <w:t>法</w:t>
      </w:r>
      <w:r>
        <w:rPr>
          <w:rFonts w:hint="eastAsia" w:ascii="仿宋" w:hAnsi="仿宋" w:eastAsia="仿宋" w:cs="仿宋"/>
          <w:color w:val="auto"/>
          <w:spacing w:val="9"/>
          <w:sz w:val="24"/>
          <w:szCs w:val="23"/>
        </w:rPr>
        <w:t>定</w:t>
      </w:r>
      <w:r>
        <w:rPr>
          <w:rFonts w:hint="eastAsia" w:ascii="仿宋" w:hAnsi="仿宋" w:eastAsia="仿宋" w:cs="仿宋"/>
          <w:color w:val="auto"/>
          <w:spacing w:val="7"/>
          <w:sz w:val="24"/>
          <w:szCs w:val="23"/>
        </w:rPr>
        <w:t>代表人或授权代理人(签字或盖章)：</w:t>
      </w:r>
    </w:p>
    <w:p w14:paraId="53AF4228">
      <w:pPr>
        <w:snapToGrid/>
        <w:spacing w:line="360" w:lineRule="auto"/>
        <w:ind w:firstLine="464" w:firstLineChars="200"/>
        <w:rPr>
          <w:rFonts w:ascii="仿宋" w:hAnsi="仿宋" w:eastAsia="仿宋" w:cs="仿宋"/>
          <w:color w:val="auto"/>
          <w:sz w:val="24"/>
          <w:szCs w:val="23"/>
        </w:rPr>
      </w:pPr>
      <w:r>
        <w:rPr>
          <w:rFonts w:hint="eastAsia" w:ascii="仿宋" w:hAnsi="仿宋" w:eastAsia="仿宋" w:cs="仿宋"/>
          <w:color w:val="auto"/>
          <w:spacing w:val="-4"/>
          <w:sz w:val="24"/>
          <w:szCs w:val="23"/>
        </w:rPr>
        <w:t xml:space="preserve">日期： </w:t>
      </w:r>
      <w:r>
        <w:rPr>
          <w:rFonts w:hint="eastAsia" w:ascii="仿宋" w:hAnsi="仿宋" w:eastAsia="仿宋" w:cs="仿宋"/>
          <w:color w:val="auto"/>
          <w:spacing w:val="-2"/>
          <w:sz w:val="24"/>
          <w:szCs w:val="23"/>
        </w:rPr>
        <w:t>年 月 日</w:t>
      </w:r>
    </w:p>
    <w:p w14:paraId="1D3E07F2">
      <w:pPr>
        <w:snapToGrid/>
        <w:spacing w:line="360" w:lineRule="auto"/>
        <w:ind w:firstLine="480" w:firstLineChars="200"/>
        <w:rPr>
          <w:rFonts w:ascii="仿宋" w:hAnsi="仿宋" w:eastAsia="仿宋" w:cs="仿宋"/>
          <w:color w:val="auto"/>
          <w:sz w:val="24"/>
        </w:rPr>
        <w:sectPr>
          <w:footerReference r:id="rId13" w:type="default"/>
          <w:pgSz w:w="11910" w:h="16840"/>
          <w:pgMar w:top="1440" w:right="1080" w:bottom="1440" w:left="1080" w:header="0" w:footer="175" w:gutter="0"/>
          <w:cols w:space="720" w:num="1"/>
        </w:sectPr>
      </w:pPr>
    </w:p>
    <w:p w14:paraId="4B48AF9F">
      <w:pPr>
        <w:snapToGrid/>
        <w:spacing w:line="360" w:lineRule="auto"/>
        <w:ind w:firstLine="480" w:firstLineChars="200"/>
        <w:rPr>
          <w:rFonts w:ascii="仿宋" w:hAnsi="仿宋" w:eastAsia="仿宋" w:cs="仿宋"/>
          <w:color w:val="auto"/>
          <w:sz w:val="24"/>
        </w:rPr>
      </w:pPr>
    </w:p>
    <w:p w14:paraId="310F82A4">
      <w:pPr>
        <w:snapToGrid/>
        <w:spacing w:line="360" w:lineRule="auto"/>
        <w:ind w:firstLine="480" w:firstLineChars="200"/>
        <w:rPr>
          <w:rFonts w:ascii="仿宋" w:hAnsi="仿宋" w:eastAsia="仿宋" w:cs="仿宋"/>
          <w:color w:val="auto"/>
          <w:sz w:val="24"/>
        </w:rPr>
      </w:pPr>
    </w:p>
    <w:p w14:paraId="1BF09061">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项</w:t>
      </w:r>
      <w:r>
        <w:rPr>
          <w:rFonts w:hint="eastAsia" w:ascii="仿宋" w:hAnsi="仿宋" w:eastAsia="仿宋" w:cs="仿宋"/>
          <w:color w:val="auto"/>
          <w:spacing w:val="5"/>
          <w:sz w:val="24"/>
          <w:szCs w:val="23"/>
        </w:rPr>
        <w:t>目名称:</w:t>
      </w:r>
    </w:p>
    <w:p w14:paraId="3EA8E1CA">
      <w:pPr>
        <w:snapToGrid/>
        <w:spacing w:line="360" w:lineRule="auto"/>
        <w:ind w:firstLine="480" w:firstLineChars="200"/>
        <w:rPr>
          <w:rFonts w:ascii="仿宋" w:hAnsi="仿宋" w:eastAsia="仿宋" w:cs="仿宋"/>
          <w:color w:val="auto"/>
          <w:sz w:val="24"/>
        </w:rPr>
      </w:pPr>
    </w:p>
    <w:p w14:paraId="63B90D79">
      <w:pPr>
        <w:snapToGrid/>
        <w:spacing w:line="360" w:lineRule="auto"/>
        <w:rPr>
          <w:rFonts w:ascii="仿宋" w:hAnsi="仿宋" w:eastAsia="仿宋" w:cs="仿宋"/>
          <w:color w:val="auto"/>
          <w:sz w:val="24"/>
          <w:szCs w:val="23"/>
        </w:rPr>
      </w:pPr>
      <w:bookmarkStart w:id="88" w:name="_Toc27245"/>
      <w:r>
        <w:rPr>
          <w:rFonts w:hint="eastAsia" w:ascii="仿宋" w:hAnsi="仿宋" w:eastAsia="仿宋" w:cs="仿宋"/>
          <w:color w:val="auto"/>
          <w:spacing w:val="11"/>
          <w:sz w:val="24"/>
          <w:szCs w:val="23"/>
          <w14:textOutline w14:w="4356" w14:cap="sq" w14:cmpd="sng" w14:algn="ctr">
            <w14:solidFill>
              <w14:srgbClr w14:val="000000"/>
            </w14:solidFill>
            <w14:prstDash w14:val="solid"/>
            <w14:bevel/>
          </w14:textOutline>
        </w:rPr>
        <w:t>投</w:t>
      </w:r>
      <w:r>
        <w:rPr>
          <w:rFonts w:hint="eastAsia" w:ascii="仿宋" w:hAnsi="仿宋" w:eastAsia="仿宋" w:cs="仿宋"/>
          <w:color w:val="auto"/>
          <w:spacing w:val="8"/>
          <w:sz w:val="24"/>
          <w:szCs w:val="23"/>
          <w14:textOutline w14:w="4356" w14:cap="sq" w14:cmpd="sng" w14:algn="ctr">
            <w14:solidFill>
              <w14:srgbClr w14:val="000000"/>
            </w14:solidFill>
            <w14:prstDash w14:val="solid"/>
            <w14:bevel/>
          </w14:textOutline>
        </w:rPr>
        <w:t>标分项报价表</w:t>
      </w:r>
      <w:bookmarkEnd w:id="88"/>
    </w:p>
    <w:p w14:paraId="1B6BEE1B">
      <w:pPr>
        <w:snapToGrid/>
        <w:spacing w:line="360" w:lineRule="auto"/>
        <w:ind w:firstLine="480" w:firstLineChars="200"/>
        <w:rPr>
          <w:rFonts w:ascii="仿宋" w:hAnsi="仿宋" w:eastAsia="仿宋" w:cs="仿宋"/>
          <w:color w:val="auto"/>
          <w:sz w:val="24"/>
        </w:rPr>
      </w:pPr>
    </w:p>
    <w:p w14:paraId="74F48494">
      <w:pPr>
        <w:snapToGrid/>
        <w:spacing w:line="360" w:lineRule="auto"/>
        <w:ind w:firstLine="504" w:firstLineChars="200"/>
        <w:rPr>
          <w:rFonts w:ascii="仿宋" w:hAnsi="仿宋" w:eastAsia="仿宋" w:cs="仿宋"/>
          <w:color w:val="auto"/>
          <w:sz w:val="24"/>
          <w:szCs w:val="23"/>
        </w:rPr>
      </w:pPr>
      <w:r>
        <w:rPr>
          <w:rFonts w:hint="eastAsia" w:ascii="仿宋" w:hAnsi="仿宋" w:eastAsia="仿宋" w:cs="仿宋"/>
          <w:color w:val="auto"/>
          <w:spacing w:val="6"/>
          <w:sz w:val="24"/>
          <w:szCs w:val="23"/>
        </w:rPr>
        <w:t>招标编号</w:t>
      </w:r>
      <w:r>
        <w:rPr>
          <w:rFonts w:hint="eastAsia" w:ascii="仿宋" w:hAnsi="仿宋" w:eastAsia="仿宋" w:cs="仿宋"/>
          <w:color w:val="auto"/>
          <w:spacing w:val="5"/>
          <w:sz w:val="24"/>
          <w:szCs w:val="23"/>
        </w:rPr>
        <w:t>:标项号：</w:t>
      </w:r>
    </w:p>
    <w:p w14:paraId="62464B2D">
      <w:pPr>
        <w:snapToGrid/>
        <w:spacing w:line="360" w:lineRule="auto"/>
        <w:ind w:firstLine="480" w:firstLineChars="200"/>
        <w:rPr>
          <w:rFonts w:ascii="仿宋" w:hAnsi="仿宋" w:eastAsia="仿宋" w:cs="仿宋"/>
          <w:color w:val="auto"/>
          <w:sz w:val="24"/>
        </w:rPr>
      </w:pPr>
    </w:p>
    <w:p w14:paraId="6BB11E1E">
      <w:pPr>
        <w:snapToGrid/>
        <w:spacing w:line="360" w:lineRule="auto"/>
        <w:ind w:firstLine="480" w:firstLineChars="200"/>
        <w:rPr>
          <w:rFonts w:ascii="仿宋" w:hAnsi="仿宋" w:eastAsia="仿宋" w:cs="仿宋"/>
          <w:color w:val="auto"/>
          <w:sz w:val="24"/>
        </w:rPr>
      </w:pPr>
    </w:p>
    <w:p w14:paraId="1CC1558B">
      <w:pPr>
        <w:snapToGrid/>
        <w:spacing w:line="360" w:lineRule="auto"/>
        <w:ind w:firstLine="480" w:firstLineChars="200"/>
        <w:rPr>
          <w:rFonts w:ascii="仿宋" w:hAnsi="仿宋" w:eastAsia="仿宋" w:cs="仿宋"/>
          <w:color w:val="auto"/>
          <w:sz w:val="24"/>
        </w:rPr>
      </w:pPr>
    </w:p>
    <w:p w14:paraId="077B77F5">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rPr>
        <w:t>报</w:t>
      </w:r>
      <w:r>
        <w:rPr>
          <w:rFonts w:hint="eastAsia" w:ascii="仿宋" w:hAnsi="仿宋" w:eastAsia="仿宋" w:cs="仿宋"/>
          <w:color w:val="auto"/>
          <w:spacing w:val="7"/>
          <w:sz w:val="24"/>
          <w:szCs w:val="23"/>
        </w:rPr>
        <w:t>价单位：人民币元</w:t>
      </w:r>
    </w:p>
    <w:p w14:paraId="48691162">
      <w:pPr>
        <w:snapToGrid/>
        <w:spacing w:line="360" w:lineRule="auto"/>
        <w:ind w:firstLine="480" w:firstLineChars="200"/>
        <w:rPr>
          <w:rFonts w:ascii="仿宋" w:hAnsi="仿宋" w:eastAsia="仿宋" w:cs="仿宋"/>
          <w:color w:val="auto"/>
          <w:sz w:val="24"/>
        </w:rPr>
        <w:sectPr>
          <w:footerReference r:id="rId14" w:type="default"/>
          <w:pgSz w:w="16840" w:h="11910"/>
          <w:pgMar w:top="1440" w:right="1080" w:bottom="1440" w:left="1080" w:header="0" w:footer="273" w:gutter="0"/>
          <w:cols w:equalWidth="0" w:num="3">
            <w:col w:w="6292" w:space="100"/>
            <w:col w:w="4603" w:space="100"/>
            <w:col w:w="3586"/>
          </w:cols>
        </w:sectPr>
      </w:pPr>
    </w:p>
    <w:p w14:paraId="191130F6">
      <w:pPr>
        <w:snapToGrid/>
        <w:spacing w:line="360" w:lineRule="auto"/>
        <w:ind w:firstLine="480" w:firstLineChars="200"/>
        <w:rPr>
          <w:rFonts w:ascii="仿宋" w:hAnsi="仿宋" w:eastAsia="仿宋" w:cs="仿宋"/>
          <w:color w:val="auto"/>
          <w:sz w:val="24"/>
        </w:rPr>
      </w:pPr>
    </w:p>
    <w:tbl>
      <w:tblPr>
        <w:tblStyle w:val="17"/>
        <w:tblW w:w="14071"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69"/>
        <w:gridCol w:w="1777"/>
        <w:gridCol w:w="1778"/>
        <w:gridCol w:w="1185"/>
        <w:gridCol w:w="1485"/>
        <w:gridCol w:w="1290"/>
        <w:gridCol w:w="1290"/>
        <w:gridCol w:w="1624"/>
      </w:tblGrid>
      <w:tr w14:paraId="44B0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173" w:type="dxa"/>
            <w:tcBorders>
              <w:top w:val="single" w:color="auto" w:sz="8" w:space="0"/>
              <w:left w:val="single" w:color="auto" w:sz="8" w:space="0"/>
              <w:right w:val="single" w:color="auto" w:sz="4" w:space="0"/>
            </w:tcBorders>
            <w:vAlign w:val="center"/>
          </w:tcPr>
          <w:p w14:paraId="6663F258">
            <w:pPr>
              <w:spacing w:before="74" w:line="248" w:lineRule="auto"/>
              <w:ind w:left="8"/>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序号</w:t>
            </w:r>
          </w:p>
        </w:tc>
        <w:tc>
          <w:tcPr>
            <w:tcW w:w="2469" w:type="dxa"/>
            <w:tcBorders>
              <w:top w:val="single" w:color="auto" w:sz="8" w:space="0"/>
              <w:left w:val="single" w:color="auto" w:sz="4" w:space="0"/>
              <w:right w:val="single" w:color="auto" w:sz="4" w:space="0"/>
            </w:tcBorders>
            <w:vAlign w:val="center"/>
          </w:tcPr>
          <w:p w14:paraId="70D77040">
            <w:pPr>
              <w:spacing w:before="74" w:line="248" w:lineRule="auto"/>
              <w:ind w:left="8"/>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名称</w:t>
            </w:r>
          </w:p>
        </w:tc>
        <w:tc>
          <w:tcPr>
            <w:tcW w:w="1777" w:type="dxa"/>
            <w:tcBorders>
              <w:top w:val="single" w:color="auto" w:sz="8" w:space="0"/>
              <w:left w:val="single" w:color="auto" w:sz="4" w:space="0"/>
              <w:right w:val="single" w:color="auto" w:sz="4" w:space="0"/>
            </w:tcBorders>
            <w:vAlign w:val="center"/>
          </w:tcPr>
          <w:p w14:paraId="73D27F70">
            <w:pPr>
              <w:spacing w:before="74" w:line="248" w:lineRule="auto"/>
              <w:ind w:left="8"/>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生产厂家</w:t>
            </w:r>
          </w:p>
        </w:tc>
        <w:tc>
          <w:tcPr>
            <w:tcW w:w="1778" w:type="dxa"/>
            <w:tcBorders>
              <w:top w:val="single" w:color="auto" w:sz="8" w:space="0"/>
              <w:left w:val="single" w:color="auto" w:sz="4" w:space="0"/>
              <w:right w:val="single" w:color="auto" w:sz="4" w:space="0"/>
            </w:tcBorders>
            <w:vAlign w:val="center"/>
          </w:tcPr>
          <w:p w14:paraId="29BF612A">
            <w:pPr>
              <w:spacing w:before="74" w:line="248" w:lineRule="auto"/>
              <w:ind w:left="8"/>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规格型号</w:t>
            </w:r>
          </w:p>
        </w:tc>
        <w:tc>
          <w:tcPr>
            <w:tcW w:w="1185" w:type="dxa"/>
            <w:tcBorders>
              <w:top w:val="single" w:color="auto" w:sz="8" w:space="0"/>
              <w:left w:val="single" w:color="auto" w:sz="4" w:space="0"/>
              <w:right w:val="single" w:color="auto" w:sz="4" w:space="0"/>
            </w:tcBorders>
            <w:vAlign w:val="center"/>
          </w:tcPr>
          <w:p w14:paraId="7C3867BA">
            <w:pPr>
              <w:spacing w:before="74" w:line="248" w:lineRule="auto"/>
              <w:ind w:left="8"/>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单位</w:t>
            </w:r>
          </w:p>
        </w:tc>
        <w:tc>
          <w:tcPr>
            <w:tcW w:w="1485" w:type="dxa"/>
            <w:tcBorders>
              <w:top w:val="single" w:color="auto" w:sz="8" w:space="0"/>
              <w:left w:val="single" w:color="auto" w:sz="4" w:space="0"/>
              <w:right w:val="single" w:color="auto" w:sz="4" w:space="0"/>
            </w:tcBorders>
            <w:vAlign w:val="center"/>
          </w:tcPr>
          <w:p w14:paraId="37423BD0">
            <w:pPr>
              <w:spacing w:before="74" w:line="248" w:lineRule="auto"/>
              <w:ind w:left="8"/>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数量</w:t>
            </w:r>
          </w:p>
        </w:tc>
        <w:tc>
          <w:tcPr>
            <w:tcW w:w="1290" w:type="dxa"/>
            <w:tcBorders>
              <w:top w:val="single" w:color="auto" w:sz="8" w:space="0"/>
              <w:left w:val="single" w:color="auto" w:sz="4" w:space="0"/>
            </w:tcBorders>
            <w:vAlign w:val="center"/>
          </w:tcPr>
          <w:p w14:paraId="5FF62CCB">
            <w:pPr>
              <w:spacing w:before="74" w:line="248" w:lineRule="auto"/>
              <w:ind w:left="8"/>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单价</w:t>
            </w:r>
          </w:p>
        </w:tc>
        <w:tc>
          <w:tcPr>
            <w:tcW w:w="1290" w:type="dxa"/>
            <w:tcBorders>
              <w:top w:val="single" w:color="auto" w:sz="8" w:space="0"/>
            </w:tcBorders>
            <w:vAlign w:val="center"/>
          </w:tcPr>
          <w:p w14:paraId="70253B8E">
            <w:pPr>
              <w:spacing w:before="74" w:line="248" w:lineRule="auto"/>
              <w:ind w:left="8"/>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合价</w:t>
            </w:r>
          </w:p>
        </w:tc>
        <w:tc>
          <w:tcPr>
            <w:tcW w:w="1624" w:type="dxa"/>
            <w:tcBorders>
              <w:top w:val="single" w:color="auto" w:sz="8" w:space="0"/>
            </w:tcBorders>
            <w:vAlign w:val="center"/>
          </w:tcPr>
          <w:p w14:paraId="44812AE2">
            <w:pPr>
              <w:spacing w:before="74" w:line="248" w:lineRule="auto"/>
              <w:ind w:left="8"/>
              <w:jc w:val="center"/>
              <w:rPr>
                <w:rFonts w:ascii="仿宋" w:hAnsi="仿宋" w:eastAsia="仿宋" w:cs="仿宋"/>
                <w:color w:val="auto"/>
                <w:spacing w:val="8"/>
                <w:sz w:val="23"/>
                <w:szCs w:val="23"/>
              </w:rPr>
            </w:pPr>
            <w:r>
              <w:rPr>
                <w:rFonts w:hint="eastAsia" w:ascii="仿宋" w:hAnsi="仿宋" w:eastAsia="仿宋" w:cs="仿宋"/>
                <w:color w:val="auto"/>
                <w:spacing w:val="8"/>
                <w:sz w:val="23"/>
                <w:szCs w:val="23"/>
              </w:rPr>
              <w:t>合同履约期限</w:t>
            </w:r>
          </w:p>
        </w:tc>
      </w:tr>
      <w:tr w14:paraId="25F2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173" w:type="dxa"/>
            <w:tcBorders>
              <w:left w:val="single" w:color="auto" w:sz="8" w:space="0"/>
              <w:right w:val="single" w:color="auto" w:sz="4" w:space="0"/>
            </w:tcBorders>
            <w:vAlign w:val="center"/>
          </w:tcPr>
          <w:p w14:paraId="6E550FE6">
            <w:pPr>
              <w:spacing w:before="74" w:line="248" w:lineRule="auto"/>
              <w:ind w:left="8"/>
              <w:rPr>
                <w:rFonts w:ascii="仿宋" w:hAnsi="仿宋" w:eastAsia="仿宋" w:cs="仿宋"/>
                <w:color w:val="auto"/>
                <w:spacing w:val="8"/>
                <w:sz w:val="23"/>
                <w:szCs w:val="23"/>
              </w:rPr>
            </w:pPr>
            <w:r>
              <w:rPr>
                <w:rFonts w:hint="eastAsia" w:ascii="仿宋" w:hAnsi="仿宋" w:eastAsia="仿宋" w:cs="仿宋"/>
                <w:color w:val="auto"/>
                <w:spacing w:val="8"/>
                <w:sz w:val="23"/>
                <w:szCs w:val="23"/>
              </w:rPr>
              <w:t>1</w:t>
            </w:r>
          </w:p>
        </w:tc>
        <w:tc>
          <w:tcPr>
            <w:tcW w:w="2469" w:type="dxa"/>
            <w:tcBorders>
              <w:left w:val="single" w:color="auto" w:sz="4" w:space="0"/>
              <w:right w:val="single" w:color="auto" w:sz="4" w:space="0"/>
            </w:tcBorders>
            <w:vAlign w:val="center"/>
          </w:tcPr>
          <w:p w14:paraId="3479EC04">
            <w:pPr>
              <w:spacing w:before="74" w:line="248" w:lineRule="auto"/>
              <w:ind w:left="8"/>
              <w:rPr>
                <w:rFonts w:ascii="仿宋" w:hAnsi="仿宋" w:eastAsia="仿宋" w:cs="仿宋"/>
                <w:color w:val="auto"/>
                <w:spacing w:val="8"/>
                <w:sz w:val="23"/>
                <w:szCs w:val="23"/>
              </w:rPr>
            </w:pPr>
          </w:p>
        </w:tc>
        <w:tc>
          <w:tcPr>
            <w:tcW w:w="1777" w:type="dxa"/>
            <w:tcBorders>
              <w:left w:val="single" w:color="auto" w:sz="4" w:space="0"/>
              <w:right w:val="single" w:color="auto" w:sz="4" w:space="0"/>
            </w:tcBorders>
            <w:vAlign w:val="center"/>
          </w:tcPr>
          <w:p w14:paraId="0991C6D6">
            <w:pPr>
              <w:spacing w:before="74" w:line="248" w:lineRule="auto"/>
              <w:ind w:left="8"/>
              <w:rPr>
                <w:rFonts w:ascii="仿宋" w:hAnsi="仿宋" w:eastAsia="仿宋" w:cs="仿宋"/>
                <w:color w:val="auto"/>
                <w:spacing w:val="8"/>
                <w:sz w:val="23"/>
                <w:szCs w:val="23"/>
              </w:rPr>
            </w:pPr>
          </w:p>
        </w:tc>
        <w:tc>
          <w:tcPr>
            <w:tcW w:w="1778" w:type="dxa"/>
            <w:tcBorders>
              <w:left w:val="single" w:color="auto" w:sz="4" w:space="0"/>
              <w:right w:val="single" w:color="auto" w:sz="4" w:space="0"/>
            </w:tcBorders>
            <w:vAlign w:val="center"/>
          </w:tcPr>
          <w:p w14:paraId="72271D52">
            <w:pPr>
              <w:spacing w:before="74" w:line="248" w:lineRule="auto"/>
              <w:ind w:left="8"/>
              <w:rPr>
                <w:rFonts w:ascii="仿宋" w:hAnsi="仿宋" w:eastAsia="仿宋" w:cs="仿宋"/>
                <w:color w:val="auto"/>
                <w:spacing w:val="8"/>
                <w:sz w:val="23"/>
                <w:szCs w:val="23"/>
              </w:rPr>
            </w:pPr>
          </w:p>
        </w:tc>
        <w:tc>
          <w:tcPr>
            <w:tcW w:w="1185" w:type="dxa"/>
            <w:tcBorders>
              <w:left w:val="single" w:color="auto" w:sz="4" w:space="0"/>
              <w:right w:val="single" w:color="auto" w:sz="4" w:space="0"/>
            </w:tcBorders>
            <w:vAlign w:val="center"/>
          </w:tcPr>
          <w:p w14:paraId="5B6D85F1">
            <w:pPr>
              <w:spacing w:before="74" w:line="248" w:lineRule="auto"/>
              <w:ind w:left="8"/>
              <w:rPr>
                <w:rFonts w:ascii="仿宋" w:hAnsi="仿宋" w:eastAsia="仿宋" w:cs="仿宋"/>
                <w:color w:val="auto"/>
                <w:spacing w:val="8"/>
                <w:sz w:val="23"/>
                <w:szCs w:val="23"/>
              </w:rPr>
            </w:pPr>
          </w:p>
        </w:tc>
        <w:tc>
          <w:tcPr>
            <w:tcW w:w="1485" w:type="dxa"/>
            <w:tcBorders>
              <w:left w:val="single" w:color="auto" w:sz="4" w:space="0"/>
              <w:right w:val="single" w:color="auto" w:sz="4" w:space="0"/>
            </w:tcBorders>
            <w:vAlign w:val="center"/>
          </w:tcPr>
          <w:p w14:paraId="21FE15E1">
            <w:pPr>
              <w:spacing w:before="74" w:line="248" w:lineRule="auto"/>
              <w:ind w:left="8"/>
              <w:rPr>
                <w:rFonts w:ascii="仿宋" w:hAnsi="仿宋" w:eastAsia="仿宋" w:cs="仿宋"/>
                <w:color w:val="auto"/>
                <w:spacing w:val="8"/>
                <w:sz w:val="23"/>
                <w:szCs w:val="23"/>
              </w:rPr>
            </w:pPr>
          </w:p>
        </w:tc>
        <w:tc>
          <w:tcPr>
            <w:tcW w:w="1290" w:type="dxa"/>
            <w:tcBorders>
              <w:left w:val="single" w:color="auto" w:sz="4" w:space="0"/>
            </w:tcBorders>
            <w:vAlign w:val="center"/>
          </w:tcPr>
          <w:p w14:paraId="46B33971">
            <w:pPr>
              <w:spacing w:before="74" w:line="248" w:lineRule="auto"/>
              <w:ind w:left="8"/>
              <w:rPr>
                <w:rFonts w:ascii="仿宋" w:hAnsi="仿宋" w:eastAsia="仿宋" w:cs="仿宋"/>
                <w:color w:val="auto"/>
                <w:spacing w:val="8"/>
                <w:sz w:val="23"/>
                <w:szCs w:val="23"/>
              </w:rPr>
            </w:pPr>
          </w:p>
        </w:tc>
        <w:tc>
          <w:tcPr>
            <w:tcW w:w="1290" w:type="dxa"/>
            <w:vAlign w:val="center"/>
          </w:tcPr>
          <w:p w14:paraId="76F531BC">
            <w:pPr>
              <w:spacing w:before="74" w:line="248" w:lineRule="auto"/>
              <w:ind w:left="8"/>
              <w:rPr>
                <w:rFonts w:ascii="仿宋" w:hAnsi="仿宋" w:eastAsia="仿宋" w:cs="仿宋"/>
                <w:color w:val="auto"/>
                <w:spacing w:val="8"/>
                <w:sz w:val="23"/>
                <w:szCs w:val="23"/>
              </w:rPr>
            </w:pPr>
          </w:p>
        </w:tc>
        <w:tc>
          <w:tcPr>
            <w:tcW w:w="1624" w:type="dxa"/>
            <w:vAlign w:val="center"/>
          </w:tcPr>
          <w:p w14:paraId="19BA32A3">
            <w:pPr>
              <w:spacing w:before="74" w:line="248" w:lineRule="auto"/>
              <w:ind w:left="8"/>
              <w:rPr>
                <w:rFonts w:ascii="仿宋" w:hAnsi="仿宋" w:eastAsia="仿宋" w:cs="仿宋"/>
                <w:color w:val="auto"/>
                <w:spacing w:val="8"/>
                <w:sz w:val="23"/>
                <w:szCs w:val="23"/>
              </w:rPr>
            </w:pPr>
          </w:p>
        </w:tc>
      </w:tr>
      <w:tr w14:paraId="45D6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173" w:type="dxa"/>
            <w:vMerge w:val="restart"/>
            <w:tcBorders>
              <w:left w:val="single" w:color="auto" w:sz="8" w:space="0"/>
              <w:right w:val="single" w:color="auto" w:sz="4" w:space="0"/>
            </w:tcBorders>
            <w:vAlign w:val="center"/>
          </w:tcPr>
          <w:p w14:paraId="5C8CA61F">
            <w:pPr>
              <w:spacing w:before="74" w:line="248" w:lineRule="auto"/>
              <w:ind w:left="8"/>
              <w:rPr>
                <w:rFonts w:ascii="仿宋" w:hAnsi="仿宋" w:eastAsia="仿宋" w:cs="仿宋"/>
                <w:color w:val="auto"/>
                <w:spacing w:val="8"/>
                <w:sz w:val="23"/>
                <w:szCs w:val="23"/>
              </w:rPr>
            </w:pPr>
            <w:r>
              <w:rPr>
                <w:rFonts w:hint="eastAsia" w:ascii="仿宋" w:hAnsi="仿宋" w:eastAsia="仿宋" w:cs="仿宋"/>
                <w:color w:val="auto"/>
                <w:spacing w:val="8"/>
                <w:sz w:val="23"/>
                <w:szCs w:val="23"/>
              </w:rPr>
              <w:t>其中</w:t>
            </w:r>
          </w:p>
        </w:tc>
        <w:tc>
          <w:tcPr>
            <w:tcW w:w="2469" w:type="dxa"/>
            <w:tcBorders>
              <w:left w:val="single" w:color="auto" w:sz="4" w:space="0"/>
              <w:right w:val="single" w:color="auto" w:sz="4" w:space="0"/>
            </w:tcBorders>
            <w:vAlign w:val="center"/>
          </w:tcPr>
          <w:p w14:paraId="3BB3DDF8">
            <w:pPr>
              <w:spacing w:before="74" w:line="248" w:lineRule="auto"/>
              <w:ind w:left="8"/>
              <w:rPr>
                <w:rFonts w:ascii="仿宋" w:hAnsi="仿宋" w:eastAsia="仿宋" w:cs="仿宋"/>
                <w:color w:val="auto"/>
                <w:spacing w:val="8"/>
                <w:sz w:val="23"/>
                <w:szCs w:val="23"/>
              </w:rPr>
            </w:pPr>
          </w:p>
        </w:tc>
        <w:tc>
          <w:tcPr>
            <w:tcW w:w="1777" w:type="dxa"/>
            <w:tcBorders>
              <w:left w:val="single" w:color="auto" w:sz="4" w:space="0"/>
              <w:right w:val="single" w:color="auto" w:sz="4" w:space="0"/>
            </w:tcBorders>
            <w:vAlign w:val="center"/>
          </w:tcPr>
          <w:p w14:paraId="3F386794">
            <w:pPr>
              <w:spacing w:before="74" w:line="248" w:lineRule="auto"/>
              <w:ind w:left="8"/>
              <w:rPr>
                <w:rFonts w:ascii="仿宋" w:hAnsi="仿宋" w:eastAsia="仿宋" w:cs="仿宋"/>
                <w:color w:val="auto"/>
                <w:spacing w:val="8"/>
                <w:sz w:val="23"/>
                <w:szCs w:val="23"/>
              </w:rPr>
            </w:pPr>
          </w:p>
        </w:tc>
        <w:tc>
          <w:tcPr>
            <w:tcW w:w="1778" w:type="dxa"/>
            <w:tcBorders>
              <w:left w:val="single" w:color="auto" w:sz="4" w:space="0"/>
              <w:right w:val="single" w:color="auto" w:sz="4" w:space="0"/>
            </w:tcBorders>
            <w:vAlign w:val="center"/>
          </w:tcPr>
          <w:p w14:paraId="2D20B2C8">
            <w:pPr>
              <w:spacing w:before="74" w:line="248" w:lineRule="auto"/>
              <w:ind w:left="8"/>
              <w:rPr>
                <w:rFonts w:ascii="仿宋" w:hAnsi="仿宋" w:eastAsia="仿宋" w:cs="仿宋"/>
                <w:color w:val="auto"/>
                <w:spacing w:val="8"/>
                <w:sz w:val="23"/>
                <w:szCs w:val="23"/>
              </w:rPr>
            </w:pPr>
          </w:p>
        </w:tc>
        <w:tc>
          <w:tcPr>
            <w:tcW w:w="1185" w:type="dxa"/>
            <w:tcBorders>
              <w:left w:val="single" w:color="auto" w:sz="4" w:space="0"/>
              <w:right w:val="single" w:color="auto" w:sz="4" w:space="0"/>
            </w:tcBorders>
            <w:vAlign w:val="center"/>
          </w:tcPr>
          <w:p w14:paraId="3048A718">
            <w:pPr>
              <w:spacing w:before="74" w:line="248" w:lineRule="auto"/>
              <w:ind w:left="8"/>
              <w:rPr>
                <w:rFonts w:ascii="仿宋" w:hAnsi="仿宋" w:eastAsia="仿宋" w:cs="仿宋"/>
                <w:color w:val="auto"/>
                <w:spacing w:val="8"/>
                <w:sz w:val="23"/>
                <w:szCs w:val="23"/>
              </w:rPr>
            </w:pPr>
          </w:p>
        </w:tc>
        <w:tc>
          <w:tcPr>
            <w:tcW w:w="1485" w:type="dxa"/>
            <w:tcBorders>
              <w:left w:val="single" w:color="auto" w:sz="4" w:space="0"/>
              <w:right w:val="single" w:color="auto" w:sz="4" w:space="0"/>
            </w:tcBorders>
          </w:tcPr>
          <w:p w14:paraId="66292180">
            <w:pPr>
              <w:spacing w:before="74" w:line="248" w:lineRule="auto"/>
              <w:ind w:left="8"/>
              <w:rPr>
                <w:rFonts w:ascii="仿宋" w:hAnsi="仿宋" w:eastAsia="仿宋" w:cs="仿宋"/>
                <w:color w:val="auto"/>
                <w:spacing w:val="8"/>
                <w:sz w:val="23"/>
                <w:szCs w:val="23"/>
              </w:rPr>
            </w:pPr>
          </w:p>
        </w:tc>
        <w:tc>
          <w:tcPr>
            <w:tcW w:w="1290" w:type="dxa"/>
            <w:tcBorders>
              <w:left w:val="single" w:color="auto" w:sz="4" w:space="0"/>
            </w:tcBorders>
            <w:vAlign w:val="center"/>
          </w:tcPr>
          <w:p w14:paraId="28017740">
            <w:pPr>
              <w:spacing w:before="74" w:line="248" w:lineRule="auto"/>
              <w:ind w:left="8"/>
              <w:rPr>
                <w:rFonts w:ascii="仿宋" w:hAnsi="仿宋" w:eastAsia="仿宋" w:cs="仿宋"/>
                <w:color w:val="auto"/>
                <w:spacing w:val="8"/>
                <w:sz w:val="23"/>
                <w:szCs w:val="23"/>
              </w:rPr>
            </w:pPr>
          </w:p>
        </w:tc>
        <w:tc>
          <w:tcPr>
            <w:tcW w:w="1290" w:type="dxa"/>
            <w:vAlign w:val="center"/>
          </w:tcPr>
          <w:p w14:paraId="27E08C46">
            <w:pPr>
              <w:spacing w:before="74" w:line="248" w:lineRule="auto"/>
              <w:ind w:left="8"/>
              <w:rPr>
                <w:rFonts w:ascii="仿宋" w:hAnsi="仿宋" w:eastAsia="仿宋" w:cs="仿宋"/>
                <w:color w:val="auto"/>
                <w:spacing w:val="8"/>
                <w:sz w:val="23"/>
                <w:szCs w:val="23"/>
              </w:rPr>
            </w:pPr>
          </w:p>
        </w:tc>
        <w:tc>
          <w:tcPr>
            <w:tcW w:w="1624" w:type="dxa"/>
            <w:vAlign w:val="center"/>
          </w:tcPr>
          <w:p w14:paraId="6426A775">
            <w:pPr>
              <w:spacing w:before="74" w:line="248" w:lineRule="auto"/>
              <w:ind w:left="8"/>
              <w:rPr>
                <w:rFonts w:ascii="仿宋" w:hAnsi="仿宋" w:eastAsia="仿宋" w:cs="仿宋"/>
                <w:color w:val="auto"/>
                <w:spacing w:val="8"/>
                <w:sz w:val="23"/>
                <w:szCs w:val="23"/>
              </w:rPr>
            </w:pPr>
          </w:p>
        </w:tc>
      </w:tr>
      <w:tr w14:paraId="73ED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173" w:type="dxa"/>
            <w:vMerge w:val="continue"/>
            <w:tcBorders>
              <w:left w:val="single" w:color="auto" w:sz="8" w:space="0"/>
              <w:right w:val="single" w:color="auto" w:sz="4" w:space="0"/>
            </w:tcBorders>
            <w:vAlign w:val="center"/>
          </w:tcPr>
          <w:p w14:paraId="222FA32C">
            <w:pPr>
              <w:spacing w:before="74" w:line="248" w:lineRule="auto"/>
              <w:ind w:left="8"/>
              <w:rPr>
                <w:rFonts w:ascii="仿宋" w:hAnsi="仿宋" w:eastAsia="仿宋" w:cs="仿宋"/>
                <w:color w:val="auto"/>
                <w:spacing w:val="8"/>
                <w:sz w:val="23"/>
                <w:szCs w:val="23"/>
              </w:rPr>
            </w:pPr>
          </w:p>
        </w:tc>
        <w:tc>
          <w:tcPr>
            <w:tcW w:w="2469" w:type="dxa"/>
            <w:tcBorders>
              <w:left w:val="single" w:color="auto" w:sz="4" w:space="0"/>
              <w:right w:val="single" w:color="auto" w:sz="4" w:space="0"/>
            </w:tcBorders>
            <w:vAlign w:val="center"/>
          </w:tcPr>
          <w:p w14:paraId="147875FD">
            <w:pPr>
              <w:spacing w:before="74" w:line="248" w:lineRule="auto"/>
              <w:ind w:left="8"/>
              <w:rPr>
                <w:rFonts w:ascii="仿宋" w:hAnsi="仿宋" w:eastAsia="仿宋" w:cs="仿宋"/>
                <w:color w:val="auto"/>
                <w:spacing w:val="8"/>
                <w:sz w:val="23"/>
                <w:szCs w:val="23"/>
              </w:rPr>
            </w:pPr>
          </w:p>
        </w:tc>
        <w:tc>
          <w:tcPr>
            <w:tcW w:w="1777" w:type="dxa"/>
            <w:tcBorders>
              <w:left w:val="single" w:color="auto" w:sz="4" w:space="0"/>
              <w:right w:val="single" w:color="auto" w:sz="4" w:space="0"/>
            </w:tcBorders>
            <w:vAlign w:val="center"/>
          </w:tcPr>
          <w:p w14:paraId="65D5B3E2">
            <w:pPr>
              <w:spacing w:before="74" w:line="248" w:lineRule="auto"/>
              <w:ind w:left="8"/>
              <w:rPr>
                <w:rFonts w:ascii="仿宋" w:hAnsi="仿宋" w:eastAsia="仿宋" w:cs="仿宋"/>
                <w:color w:val="auto"/>
                <w:spacing w:val="8"/>
                <w:sz w:val="23"/>
                <w:szCs w:val="23"/>
              </w:rPr>
            </w:pPr>
          </w:p>
        </w:tc>
        <w:tc>
          <w:tcPr>
            <w:tcW w:w="1778" w:type="dxa"/>
            <w:tcBorders>
              <w:left w:val="single" w:color="auto" w:sz="4" w:space="0"/>
              <w:right w:val="single" w:color="auto" w:sz="4" w:space="0"/>
            </w:tcBorders>
            <w:vAlign w:val="center"/>
          </w:tcPr>
          <w:p w14:paraId="6BA45AB5">
            <w:pPr>
              <w:spacing w:before="74" w:line="248" w:lineRule="auto"/>
              <w:ind w:left="8"/>
              <w:rPr>
                <w:rFonts w:ascii="仿宋" w:hAnsi="仿宋" w:eastAsia="仿宋" w:cs="仿宋"/>
                <w:color w:val="auto"/>
                <w:spacing w:val="8"/>
                <w:sz w:val="23"/>
                <w:szCs w:val="23"/>
              </w:rPr>
            </w:pPr>
          </w:p>
        </w:tc>
        <w:tc>
          <w:tcPr>
            <w:tcW w:w="1185" w:type="dxa"/>
            <w:tcBorders>
              <w:left w:val="single" w:color="auto" w:sz="4" w:space="0"/>
              <w:right w:val="single" w:color="auto" w:sz="4" w:space="0"/>
            </w:tcBorders>
            <w:vAlign w:val="center"/>
          </w:tcPr>
          <w:p w14:paraId="485523C5">
            <w:pPr>
              <w:spacing w:before="74" w:line="248" w:lineRule="auto"/>
              <w:ind w:left="8"/>
              <w:rPr>
                <w:rFonts w:ascii="仿宋" w:hAnsi="仿宋" w:eastAsia="仿宋" w:cs="仿宋"/>
                <w:color w:val="auto"/>
                <w:spacing w:val="8"/>
                <w:sz w:val="23"/>
                <w:szCs w:val="23"/>
              </w:rPr>
            </w:pPr>
          </w:p>
        </w:tc>
        <w:tc>
          <w:tcPr>
            <w:tcW w:w="1485" w:type="dxa"/>
            <w:tcBorders>
              <w:left w:val="single" w:color="auto" w:sz="4" w:space="0"/>
              <w:right w:val="single" w:color="auto" w:sz="4" w:space="0"/>
            </w:tcBorders>
          </w:tcPr>
          <w:p w14:paraId="01174D5C">
            <w:pPr>
              <w:spacing w:before="74" w:line="248" w:lineRule="auto"/>
              <w:ind w:left="8"/>
              <w:rPr>
                <w:rFonts w:ascii="仿宋" w:hAnsi="仿宋" w:eastAsia="仿宋" w:cs="仿宋"/>
                <w:color w:val="auto"/>
                <w:spacing w:val="8"/>
                <w:sz w:val="23"/>
                <w:szCs w:val="23"/>
              </w:rPr>
            </w:pPr>
          </w:p>
        </w:tc>
        <w:tc>
          <w:tcPr>
            <w:tcW w:w="1290" w:type="dxa"/>
            <w:tcBorders>
              <w:left w:val="single" w:color="auto" w:sz="4" w:space="0"/>
            </w:tcBorders>
            <w:vAlign w:val="center"/>
          </w:tcPr>
          <w:p w14:paraId="065554D0">
            <w:pPr>
              <w:spacing w:before="74" w:line="248" w:lineRule="auto"/>
              <w:ind w:left="8"/>
              <w:rPr>
                <w:rFonts w:ascii="仿宋" w:hAnsi="仿宋" w:eastAsia="仿宋" w:cs="仿宋"/>
                <w:color w:val="auto"/>
                <w:spacing w:val="8"/>
                <w:sz w:val="23"/>
                <w:szCs w:val="23"/>
              </w:rPr>
            </w:pPr>
          </w:p>
        </w:tc>
        <w:tc>
          <w:tcPr>
            <w:tcW w:w="1290" w:type="dxa"/>
            <w:vAlign w:val="center"/>
          </w:tcPr>
          <w:p w14:paraId="6D82C9FF">
            <w:pPr>
              <w:spacing w:before="74" w:line="248" w:lineRule="auto"/>
              <w:ind w:left="8"/>
              <w:rPr>
                <w:rFonts w:ascii="仿宋" w:hAnsi="仿宋" w:eastAsia="仿宋" w:cs="仿宋"/>
                <w:color w:val="auto"/>
                <w:spacing w:val="8"/>
                <w:sz w:val="23"/>
                <w:szCs w:val="23"/>
              </w:rPr>
            </w:pPr>
          </w:p>
        </w:tc>
        <w:tc>
          <w:tcPr>
            <w:tcW w:w="1624" w:type="dxa"/>
            <w:vAlign w:val="center"/>
          </w:tcPr>
          <w:p w14:paraId="24409E38">
            <w:pPr>
              <w:spacing w:before="74" w:line="248" w:lineRule="auto"/>
              <w:ind w:left="8"/>
              <w:rPr>
                <w:rFonts w:ascii="仿宋" w:hAnsi="仿宋" w:eastAsia="仿宋" w:cs="仿宋"/>
                <w:color w:val="auto"/>
                <w:spacing w:val="8"/>
                <w:sz w:val="23"/>
                <w:szCs w:val="23"/>
              </w:rPr>
            </w:pPr>
          </w:p>
        </w:tc>
      </w:tr>
      <w:tr w14:paraId="1AE6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173" w:type="dxa"/>
            <w:vMerge w:val="continue"/>
            <w:tcBorders>
              <w:left w:val="single" w:color="auto" w:sz="8" w:space="0"/>
              <w:right w:val="single" w:color="auto" w:sz="4" w:space="0"/>
            </w:tcBorders>
            <w:vAlign w:val="center"/>
          </w:tcPr>
          <w:p w14:paraId="1CA0163E">
            <w:pPr>
              <w:spacing w:before="74" w:line="248" w:lineRule="auto"/>
              <w:ind w:left="8"/>
              <w:rPr>
                <w:rFonts w:ascii="仿宋" w:hAnsi="仿宋" w:eastAsia="仿宋" w:cs="仿宋"/>
                <w:color w:val="auto"/>
                <w:spacing w:val="8"/>
                <w:sz w:val="23"/>
                <w:szCs w:val="23"/>
              </w:rPr>
            </w:pPr>
          </w:p>
        </w:tc>
        <w:tc>
          <w:tcPr>
            <w:tcW w:w="2469" w:type="dxa"/>
            <w:tcBorders>
              <w:left w:val="single" w:color="auto" w:sz="4" w:space="0"/>
              <w:right w:val="single" w:color="auto" w:sz="4" w:space="0"/>
            </w:tcBorders>
            <w:vAlign w:val="center"/>
          </w:tcPr>
          <w:p w14:paraId="6C59F6D7">
            <w:pPr>
              <w:spacing w:before="74" w:line="248" w:lineRule="auto"/>
              <w:ind w:left="8"/>
              <w:rPr>
                <w:rFonts w:ascii="仿宋" w:hAnsi="仿宋" w:eastAsia="仿宋" w:cs="仿宋"/>
                <w:color w:val="auto"/>
                <w:spacing w:val="8"/>
                <w:sz w:val="23"/>
                <w:szCs w:val="23"/>
              </w:rPr>
            </w:pPr>
          </w:p>
        </w:tc>
        <w:tc>
          <w:tcPr>
            <w:tcW w:w="1777" w:type="dxa"/>
            <w:tcBorders>
              <w:left w:val="single" w:color="auto" w:sz="4" w:space="0"/>
              <w:right w:val="single" w:color="auto" w:sz="4" w:space="0"/>
            </w:tcBorders>
            <w:vAlign w:val="center"/>
          </w:tcPr>
          <w:p w14:paraId="00A5FBF8">
            <w:pPr>
              <w:spacing w:before="74" w:line="248" w:lineRule="auto"/>
              <w:ind w:left="8"/>
              <w:rPr>
                <w:rFonts w:ascii="仿宋" w:hAnsi="仿宋" w:eastAsia="仿宋" w:cs="仿宋"/>
                <w:color w:val="auto"/>
                <w:spacing w:val="8"/>
                <w:sz w:val="23"/>
                <w:szCs w:val="23"/>
              </w:rPr>
            </w:pPr>
          </w:p>
        </w:tc>
        <w:tc>
          <w:tcPr>
            <w:tcW w:w="1778" w:type="dxa"/>
            <w:tcBorders>
              <w:left w:val="single" w:color="auto" w:sz="4" w:space="0"/>
              <w:right w:val="single" w:color="auto" w:sz="4" w:space="0"/>
            </w:tcBorders>
            <w:vAlign w:val="center"/>
          </w:tcPr>
          <w:p w14:paraId="410BF2BE">
            <w:pPr>
              <w:spacing w:before="74" w:line="248" w:lineRule="auto"/>
              <w:ind w:left="8"/>
              <w:rPr>
                <w:rFonts w:ascii="仿宋" w:hAnsi="仿宋" w:eastAsia="仿宋" w:cs="仿宋"/>
                <w:color w:val="auto"/>
                <w:spacing w:val="8"/>
                <w:sz w:val="23"/>
                <w:szCs w:val="23"/>
              </w:rPr>
            </w:pPr>
          </w:p>
        </w:tc>
        <w:tc>
          <w:tcPr>
            <w:tcW w:w="1185" w:type="dxa"/>
            <w:tcBorders>
              <w:left w:val="single" w:color="auto" w:sz="4" w:space="0"/>
              <w:right w:val="single" w:color="auto" w:sz="4" w:space="0"/>
            </w:tcBorders>
            <w:vAlign w:val="center"/>
          </w:tcPr>
          <w:p w14:paraId="635BD6C0">
            <w:pPr>
              <w:spacing w:before="74" w:line="248" w:lineRule="auto"/>
              <w:ind w:left="8"/>
              <w:rPr>
                <w:rFonts w:ascii="仿宋" w:hAnsi="仿宋" w:eastAsia="仿宋" w:cs="仿宋"/>
                <w:color w:val="auto"/>
                <w:spacing w:val="8"/>
                <w:sz w:val="23"/>
                <w:szCs w:val="23"/>
              </w:rPr>
            </w:pPr>
          </w:p>
        </w:tc>
        <w:tc>
          <w:tcPr>
            <w:tcW w:w="1485" w:type="dxa"/>
            <w:tcBorders>
              <w:left w:val="single" w:color="auto" w:sz="4" w:space="0"/>
              <w:right w:val="single" w:color="auto" w:sz="4" w:space="0"/>
            </w:tcBorders>
          </w:tcPr>
          <w:p w14:paraId="286A26D0">
            <w:pPr>
              <w:spacing w:before="74" w:line="248" w:lineRule="auto"/>
              <w:ind w:left="8"/>
              <w:rPr>
                <w:rFonts w:ascii="仿宋" w:hAnsi="仿宋" w:eastAsia="仿宋" w:cs="仿宋"/>
                <w:color w:val="auto"/>
                <w:spacing w:val="8"/>
                <w:sz w:val="23"/>
                <w:szCs w:val="23"/>
              </w:rPr>
            </w:pPr>
          </w:p>
        </w:tc>
        <w:tc>
          <w:tcPr>
            <w:tcW w:w="1290" w:type="dxa"/>
            <w:tcBorders>
              <w:left w:val="single" w:color="auto" w:sz="4" w:space="0"/>
            </w:tcBorders>
            <w:vAlign w:val="center"/>
          </w:tcPr>
          <w:p w14:paraId="74D0AEAE">
            <w:pPr>
              <w:spacing w:before="74" w:line="248" w:lineRule="auto"/>
              <w:ind w:left="8"/>
              <w:rPr>
                <w:rFonts w:ascii="仿宋" w:hAnsi="仿宋" w:eastAsia="仿宋" w:cs="仿宋"/>
                <w:color w:val="auto"/>
                <w:spacing w:val="8"/>
                <w:sz w:val="23"/>
                <w:szCs w:val="23"/>
              </w:rPr>
            </w:pPr>
          </w:p>
        </w:tc>
        <w:tc>
          <w:tcPr>
            <w:tcW w:w="1290" w:type="dxa"/>
            <w:vAlign w:val="center"/>
          </w:tcPr>
          <w:p w14:paraId="2E095219">
            <w:pPr>
              <w:spacing w:before="74" w:line="248" w:lineRule="auto"/>
              <w:ind w:left="8"/>
              <w:rPr>
                <w:rFonts w:ascii="仿宋" w:hAnsi="仿宋" w:eastAsia="仿宋" w:cs="仿宋"/>
                <w:color w:val="auto"/>
                <w:spacing w:val="8"/>
                <w:sz w:val="23"/>
                <w:szCs w:val="23"/>
              </w:rPr>
            </w:pPr>
          </w:p>
        </w:tc>
        <w:tc>
          <w:tcPr>
            <w:tcW w:w="1624" w:type="dxa"/>
            <w:vAlign w:val="center"/>
          </w:tcPr>
          <w:p w14:paraId="079D17D0">
            <w:pPr>
              <w:spacing w:before="74" w:line="248" w:lineRule="auto"/>
              <w:ind w:left="8"/>
              <w:rPr>
                <w:rFonts w:ascii="仿宋" w:hAnsi="仿宋" w:eastAsia="仿宋" w:cs="仿宋"/>
                <w:color w:val="auto"/>
                <w:spacing w:val="8"/>
                <w:sz w:val="23"/>
                <w:szCs w:val="23"/>
              </w:rPr>
            </w:pPr>
          </w:p>
        </w:tc>
      </w:tr>
      <w:tr w14:paraId="609F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173" w:type="dxa"/>
            <w:vMerge w:val="continue"/>
            <w:tcBorders>
              <w:left w:val="single" w:color="auto" w:sz="8" w:space="0"/>
              <w:right w:val="single" w:color="auto" w:sz="4" w:space="0"/>
            </w:tcBorders>
            <w:vAlign w:val="center"/>
          </w:tcPr>
          <w:p w14:paraId="3082CE12">
            <w:pPr>
              <w:spacing w:before="74" w:line="248" w:lineRule="auto"/>
              <w:ind w:left="8"/>
              <w:rPr>
                <w:rFonts w:ascii="仿宋" w:hAnsi="仿宋" w:eastAsia="仿宋" w:cs="仿宋"/>
                <w:color w:val="auto"/>
                <w:spacing w:val="8"/>
                <w:sz w:val="23"/>
                <w:szCs w:val="23"/>
              </w:rPr>
            </w:pPr>
          </w:p>
        </w:tc>
        <w:tc>
          <w:tcPr>
            <w:tcW w:w="2469" w:type="dxa"/>
            <w:tcBorders>
              <w:left w:val="single" w:color="auto" w:sz="4" w:space="0"/>
              <w:right w:val="single" w:color="auto" w:sz="4" w:space="0"/>
            </w:tcBorders>
            <w:vAlign w:val="center"/>
          </w:tcPr>
          <w:p w14:paraId="1F6F76DA">
            <w:pPr>
              <w:spacing w:before="74" w:line="248" w:lineRule="auto"/>
              <w:ind w:left="8"/>
              <w:rPr>
                <w:rFonts w:ascii="仿宋" w:hAnsi="仿宋" w:eastAsia="仿宋" w:cs="仿宋"/>
                <w:color w:val="auto"/>
                <w:spacing w:val="8"/>
                <w:sz w:val="23"/>
                <w:szCs w:val="23"/>
              </w:rPr>
            </w:pPr>
          </w:p>
        </w:tc>
        <w:tc>
          <w:tcPr>
            <w:tcW w:w="1777" w:type="dxa"/>
            <w:tcBorders>
              <w:left w:val="single" w:color="auto" w:sz="4" w:space="0"/>
              <w:right w:val="single" w:color="auto" w:sz="4" w:space="0"/>
            </w:tcBorders>
            <w:vAlign w:val="center"/>
          </w:tcPr>
          <w:p w14:paraId="737F9DF5">
            <w:pPr>
              <w:spacing w:before="74" w:line="248" w:lineRule="auto"/>
              <w:ind w:left="8"/>
              <w:rPr>
                <w:rFonts w:ascii="仿宋" w:hAnsi="仿宋" w:eastAsia="仿宋" w:cs="仿宋"/>
                <w:color w:val="auto"/>
                <w:spacing w:val="8"/>
                <w:sz w:val="23"/>
                <w:szCs w:val="23"/>
              </w:rPr>
            </w:pPr>
          </w:p>
        </w:tc>
        <w:tc>
          <w:tcPr>
            <w:tcW w:w="1778" w:type="dxa"/>
            <w:tcBorders>
              <w:left w:val="single" w:color="auto" w:sz="4" w:space="0"/>
              <w:right w:val="single" w:color="auto" w:sz="4" w:space="0"/>
            </w:tcBorders>
            <w:vAlign w:val="center"/>
          </w:tcPr>
          <w:p w14:paraId="359C3AFF">
            <w:pPr>
              <w:spacing w:before="74" w:line="248" w:lineRule="auto"/>
              <w:ind w:left="8"/>
              <w:rPr>
                <w:rFonts w:ascii="仿宋" w:hAnsi="仿宋" w:eastAsia="仿宋" w:cs="仿宋"/>
                <w:color w:val="auto"/>
                <w:spacing w:val="8"/>
                <w:sz w:val="23"/>
                <w:szCs w:val="23"/>
              </w:rPr>
            </w:pPr>
          </w:p>
        </w:tc>
        <w:tc>
          <w:tcPr>
            <w:tcW w:w="1185" w:type="dxa"/>
            <w:tcBorders>
              <w:left w:val="single" w:color="auto" w:sz="4" w:space="0"/>
              <w:right w:val="single" w:color="auto" w:sz="4" w:space="0"/>
            </w:tcBorders>
            <w:vAlign w:val="center"/>
          </w:tcPr>
          <w:p w14:paraId="22DADCA4">
            <w:pPr>
              <w:spacing w:before="74" w:line="248" w:lineRule="auto"/>
              <w:ind w:left="8"/>
              <w:rPr>
                <w:rFonts w:ascii="仿宋" w:hAnsi="仿宋" w:eastAsia="仿宋" w:cs="仿宋"/>
                <w:color w:val="auto"/>
                <w:spacing w:val="8"/>
                <w:sz w:val="23"/>
                <w:szCs w:val="23"/>
              </w:rPr>
            </w:pPr>
          </w:p>
        </w:tc>
        <w:tc>
          <w:tcPr>
            <w:tcW w:w="1485" w:type="dxa"/>
            <w:tcBorders>
              <w:left w:val="single" w:color="auto" w:sz="4" w:space="0"/>
              <w:right w:val="single" w:color="auto" w:sz="4" w:space="0"/>
            </w:tcBorders>
          </w:tcPr>
          <w:p w14:paraId="66538CD1">
            <w:pPr>
              <w:spacing w:before="74" w:line="248" w:lineRule="auto"/>
              <w:ind w:left="8"/>
              <w:rPr>
                <w:rFonts w:ascii="仿宋" w:hAnsi="仿宋" w:eastAsia="仿宋" w:cs="仿宋"/>
                <w:color w:val="auto"/>
                <w:spacing w:val="8"/>
                <w:sz w:val="23"/>
                <w:szCs w:val="23"/>
              </w:rPr>
            </w:pPr>
          </w:p>
        </w:tc>
        <w:tc>
          <w:tcPr>
            <w:tcW w:w="1290" w:type="dxa"/>
            <w:tcBorders>
              <w:left w:val="single" w:color="auto" w:sz="4" w:space="0"/>
            </w:tcBorders>
            <w:vAlign w:val="center"/>
          </w:tcPr>
          <w:p w14:paraId="523446CB">
            <w:pPr>
              <w:spacing w:before="74" w:line="248" w:lineRule="auto"/>
              <w:ind w:left="8"/>
              <w:rPr>
                <w:rFonts w:ascii="仿宋" w:hAnsi="仿宋" w:eastAsia="仿宋" w:cs="仿宋"/>
                <w:color w:val="auto"/>
                <w:spacing w:val="8"/>
                <w:sz w:val="23"/>
                <w:szCs w:val="23"/>
              </w:rPr>
            </w:pPr>
          </w:p>
        </w:tc>
        <w:tc>
          <w:tcPr>
            <w:tcW w:w="1290" w:type="dxa"/>
            <w:vAlign w:val="center"/>
          </w:tcPr>
          <w:p w14:paraId="7A1B451F">
            <w:pPr>
              <w:spacing w:before="74" w:line="248" w:lineRule="auto"/>
              <w:ind w:left="8"/>
              <w:rPr>
                <w:rFonts w:ascii="仿宋" w:hAnsi="仿宋" w:eastAsia="仿宋" w:cs="仿宋"/>
                <w:color w:val="auto"/>
                <w:spacing w:val="8"/>
                <w:sz w:val="23"/>
                <w:szCs w:val="23"/>
              </w:rPr>
            </w:pPr>
          </w:p>
        </w:tc>
        <w:tc>
          <w:tcPr>
            <w:tcW w:w="1624" w:type="dxa"/>
            <w:vAlign w:val="center"/>
          </w:tcPr>
          <w:p w14:paraId="1C311206">
            <w:pPr>
              <w:spacing w:before="74" w:line="248" w:lineRule="auto"/>
              <w:ind w:left="8"/>
              <w:rPr>
                <w:rFonts w:ascii="仿宋" w:hAnsi="仿宋" w:eastAsia="仿宋" w:cs="仿宋"/>
                <w:color w:val="auto"/>
                <w:spacing w:val="8"/>
                <w:sz w:val="23"/>
                <w:szCs w:val="23"/>
              </w:rPr>
            </w:pPr>
          </w:p>
        </w:tc>
      </w:tr>
    </w:tbl>
    <w:p w14:paraId="59580824">
      <w:pPr>
        <w:snapToGrid/>
        <w:spacing w:line="360" w:lineRule="auto"/>
        <w:ind w:firstLine="480" w:firstLineChars="200"/>
        <w:rPr>
          <w:rFonts w:ascii="仿宋" w:hAnsi="仿宋" w:eastAsia="仿宋" w:cs="仿宋"/>
          <w:color w:val="auto"/>
          <w:sz w:val="24"/>
        </w:rPr>
      </w:pPr>
    </w:p>
    <w:p w14:paraId="58F2CC89">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sz w:val="24"/>
          <w:szCs w:val="23"/>
        </w:rPr>
        <w:t>法</w:t>
      </w:r>
      <w:r>
        <w:rPr>
          <w:rFonts w:hint="eastAsia" w:ascii="仿宋" w:hAnsi="仿宋" w:eastAsia="仿宋" w:cs="仿宋"/>
          <w:color w:val="auto"/>
          <w:spacing w:val="8"/>
          <w:sz w:val="24"/>
          <w:szCs w:val="23"/>
        </w:rPr>
        <w:t>定代表人或其委托代理人签字</w:t>
      </w:r>
      <w:r>
        <w:rPr>
          <w:rFonts w:hint="eastAsia" w:ascii="仿宋" w:hAnsi="仿宋" w:eastAsia="仿宋" w:cs="仿宋"/>
          <w:color w:val="auto"/>
          <w:spacing w:val="7"/>
          <w:sz w:val="24"/>
          <w:szCs w:val="23"/>
        </w:rPr>
        <w:t>或盖章</w:t>
      </w:r>
      <w:r>
        <w:rPr>
          <w:rFonts w:hint="eastAsia" w:ascii="仿宋" w:hAnsi="仿宋" w:eastAsia="仿宋" w:cs="仿宋"/>
          <w:color w:val="auto"/>
          <w:spacing w:val="8"/>
          <w:sz w:val="24"/>
          <w:szCs w:val="23"/>
        </w:rPr>
        <w:t>:</w:t>
      </w:r>
    </w:p>
    <w:p w14:paraId="58846F7A">
      <w:p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投标人(盖单位章)</w:t>
      </w:r>
      <w:r>
        <w:rPr>
          <w:rFonts w:hint="eastAsia" w:ascii="仿宋" w:hAnsi="仿宋" w:eastAsia="仿宋" w:cs="仿宋"/>
          <w:color w:val="auto"/>
          <w:spacing w:val="6"/>
          <w:sz w:val="24"/>
          <w:szCs w:val="23"/>
        </w:rPr>
        <w:t>:</w:t>
      </w:r>
    </w:p>
    <w:p w14:paraId="11946D26">
      <w:pPr>
        <w:snapToGrid/>
        <w:spacing w:line="360" w:lineRule="auto"/>
        <w:ind w:firstLine="472" w:firstLineChars="200"/>
        <w:rPr>
          <w:rFonts w:ascii="仿宋" w:hAnsi="仿宋" w:eastAsia="仿宋" w:cs="仿宋"/>
          <w:color w:val="auto"/>
          <w:sz w:val="24"/>
          <w:szCs w:val="23"/>
        </w:rPr>
      </w:pPr>
      <w:r>
        <w:rPr>
          <w:rFonts w:hint="eastAsia" w:ascii="仿宋" w:hAnsi="仿宋" w:eastAsia="仿宋" w:cs="仿宋"/>
          <w:color w:val="auto"/>
          <w:spacing w:val="-2"/>
          <w:sz w:val="24"/>
          <w:szCs w:val="23"/>
        </w:rPr>
        <w:t>日期：</w:t>
      </w:r>
      <w:r>
        <w:rPr>
          <w:rFonts w:hint="eastAsia" w:ascii="仿宋" w:hAnsi="仿宋" w:eastAsia="仿宋" w:cs="仿宋"/>
          <w:color w:val="auto"/>
          <w:spacing w:val="-1"/>
          <w:sz w:val="24"/>
          <w:szCs w:val="23"/>
        </w:rPr>
        <w:t>年月日</w:t>
      </w:r>
    </w:p>
    <w:p w14:paraId="2A48015A">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注</w:t>
      </w:r>
      <w:r>
        <w:rPr>
          <w:rFonts w:hint="eastAsia" w:ascii="仿宋" w:hAnsi="仿宋" w:eastAsia="仿宋" w:cs="仿宋"/>
          <w:color w:val="auto"/>
          <w:spacing w:val="8"/>
          <w:sz w:val="24"/>
          <w:szCs w:val="23"/>
        </w:rPr>
        <w:t>:1.如果投标人认为需要，每种货物填写一份该表。</w:t>
      </w:r>
    </w:p>
    <w:p w14:paraId="6AAA4D85">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position w:val="5"/>
          <w:sz w:val="24"/>
          <w:szCs w:val="23"/>
        </w:rPr>
        <w:t>2.</w:t>
      </w:r>
      <w:r>
        <w:rPr>
          <w:rFonts w:hint="eastAsia" w:ascii="仿宋" w:hAnsi="仿宋" w:eastAsia="仿宋" w:cs="仿宋"/>
          <w:color w:val="auto"/>
          <w:spacing w:val="13"/>
          <w:position w:val="5"/>
          <w:sz w:val="24"/>
          <w:szCs w:val="23"/>
        </w:rPr>
        <w:t>如</w:t>
      </w:r>
      <w:r>
        <w:rPr>
          <w:rFonts w:hint="eastAsia" w:ascii="仿宋" w:hAnsi="仿宋" w:eastAsia="仿宋" w:cs="仿宋"/>
          <w:color w:val="auto"/>
          <w:spacing w:val="8"/>
          <w:position w:val="5"/>
          <w:sz w:val="24"/>
          <w:szCs w:val="23"/>
        </w:rPr>
        <w:t>果按单价计算的结果与总价不一致,以单价为准修正总价。</w:t>
      </w:r>
    </w:p>
    <w:p w14:paraId="0311CE49">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position w:val="2"/>
          <w:sz w:val="24"/>
          <w:szCs w:val="23"/>
        </w:rPr>
        <w:t>3.如果不提供详细分项报价将视为没有实质性响应招标文件</w:t>
      </w:r>
      <w:r>
        <w:rPr>
          <w:rFonts w:hint="eastAsia" w:ascii="仿宋" w:hAnsi="仿宋" w:eastAsia="仿宋" w:cs="仿宋"/>
          <w:color w:val="auto"/>
          <w:spacing w:val="3"/>
          <w:position w:val="2"/>
          <w:sz w:val="24"/>
          <w:szCs w:val="23"/>
        </w:rPr>
        <w:t>。</w:t>
      </w:r>
    </w:p>
    <w:p w14:paraId="0594F8E6">
      <w:pPr>
        <w:snapToGrid/>
        <w:spacing w:line="360" w:lineRule="auto"/>
        <w:ind w:firstLine="528" w:firstLineChars="200"/>
        <w:rPr>
          <w:rFonts w:ascii="仿宋" w:hAnsi="仿宋" w:eastAsia="仿宋" w:cs="仿宋"/>
          <w:color w:val="auto"/>
          <w:sz w:val="24"/>
          <w:szCs w:val="23"/>
        </w:rPr>
      </w:pPr>
      <w:r>
        <w:rPr>
          <w:rFonts w:hint="eastAsia" w:ascii="仿宋" w:hAnsi="仿宋" w:eastAsia="仿宋" w:cs="仿宋"/>
          <w:color w:val="auto"/>
          <w:spacing w:val="12"/>
          <w:sz w:val="24"/>
          <w:szCs w:val="23"/>
        </w:rPr>
        <w:t>4.</w:t>
      </w:r>
      <w:r>
        <w:rPr>
          <w:rFonts w:hint="eastAsia" w:ascii="仿宋" w:hAnsi="仿宋" w:eastAsia="仿宋" w:cs="仿宋"/>
          <w:color w:val="auto"/>
          <w:spacing w:val="7"/>
          <w:sz w:val="24"/>
          <w:szCs w:val="23"/>
        </w:rPr>
        <w:t>如</w:t>
      </w:r>
      <w:r>
        <w:rPr>
          <w:rFonts w:hint="eastAsia" w:ascii="仿宋" w:hAnsi="仿宋" w:eastAsia="仿宋" w:cs="仿宋"/>
          <w:color w:val="auto"/>
          <w:spacing w:val="6"/>
          <w:sz w:val="24"/>
          <w:szCs w:val="23"/>
        </w:rPr>
        <w:t>果开标一览表(报价表)内容与投标文件中明细表内容不一致的，以开标一览表(报价表)内容为准。</w:t>
      </w:r>
    </w:p>
    <w:p w14:paraId="20BF2B86">
      <w:pPr>
        <w:snapToGrid/>
        <w:spacing w:line="360" w:lineRule="auto"/>
        <w:ind w:firstLine="480" w:firstLineChars="200"/>
        <w:rPr>
          <w:rFonts w:ascii="仿宋" w:hAnsi="仿宋" w:eastAsia="仿宋" w:cs="仿宋"/>
          <w:color w:val="auto"/>
          <w:sz w:val="24"/>
        </w:rPr>
        <w:sectPr>
          <w:type w:val="continuous"/>
          <w:pgSz w:w="16840" w:h="11910"/>
          <w:pgMar w:top="1440" w:right="1080" w:bottom="1440" w:left="1080" w:header="0" w:footer="273" w:gutter="0"/>
          <w:cols w:equalWidth="0" w:num="1">
            <w:col w:w="13543"/>
          </w:cols>
        </w:sectPr>
      </w:pPr>
    </w:p>
    <w:p w14:paraId="1A8063AB">
      <w:pPr>
        <w:snapToGrid/>
        <w:spacing w:line="360" w:lineRule="auto"/>
        <w:ind w:firstLine="480" w:firstLineChars="200"/>
        <w:rPr>
          <w:rFonts w:ascii="仿宋" w:hAnsi="仿宋" w:eastAsia="仿宋" w:cs="仿宋"/>
          <w:color w:val="auto"/>
          <w:sz w:val="24"/>
        </w:rPr>
      </w:pPr>
    </w:p>
    <w:p w14:paraId="65A84487">
      <w:pPr>
        <w:snapToGrid/>
        <w:spacing w:line="360" w:lineRule="auto"/>
        <w:ind w:firstLine="480" w:firstLineChars="200"/>
        <w:rPr>
          <w:rFonts w:ascii="仿宋" w:hAnsi="仿宋" w:eastAsia="仿宋" w:cs="仿宋"/>
          <w:color w:val="auto"/>
          <w:sz w:val="24"/>
        </w:rPr>
      </w:pPr>
    </w:p>
    <w:p w14:paraId="69D245F1">
      <w:pPr>
        <w:snapToGrid/>
        <w:spacing w:line="360" w:lineRule="auto"/>
        <w:rPr>
          <w:rFonts w:ascii="仿宋" w:hAnsi="仿宋" w:eastAsia="仿宋" w:cs="仿宋"/>
          <w:color w:val="auto"/>
          <w:sz w:val="24"/>
        </w:rPr>
      </w:pPr>
    </w:p>
    <w:tbl>
      <w:tblPr>
        <w:tblStyle w:val="22"/>
        <w:tblpPr w:leftFromText="180" w:rightFromText="180" w:vertAnchor="page" w:horzAnchor="page" w:tblpX="1485" w:tblpY="4186"/>
        <w:tblOverlap w:val="never"/>
        <w:tblW w:w="89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9"/>
        <w:gridCol w:w="2518"/>
        <w:gridCol w:w="904"/>
      </w:tblGrid>
      <w:tr w14:paraId="69C37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tcPr>
          <w:p w14:paraId="16C5829E">
            <w:pPr>
              <w:spacing w:before="41" w:line="231" w:lineRule="auto"/>
              <w:ind w:left="250"/>
              <w:rPr>
                <w:rFonts w:ascii="仿宋" w:hAnsi="仿宋" w:eastAsia="仿宋" w:cs="仿宋"/>
                <w:color w:val="auto"/>
                <w:sz w:val="23"/>
                <w:szCs w:val="23"/>
              </w:rPr>
            </w:pPr>
            <w:r>
              <w:rPr>
                <w:rFonts w:hint="eastAsia" w:ascii="仿宋" w:hAnsi="仿宋" w:eastAsia="仿宋" w:cs="仿宋"/>
                <w:color w:val="auto"/>
                <w:spacing w:val="2"/>
                <w:sz w:val="23"/>
                <w:szCs w:val="23"/>
              </w:rPr>
              <w:t>序号</w:t>
            </w:r>
          </w:p>
        </w:tc>
        <w:tc>
          <w:tcPr>
            <w:tcW w:w="2039" w:type="dxa"/>
          </w:tcPr>
          <w:p w14:paraId="129DC603">
            <w:pPr>
              <w:spacing w:before="41" w:line="231" w:lineRule="auto"/>
              <w:ind w:left="190"/>
              <w:rPr>
                <w:rFonts w:ascii="仿宋" w:hAnsi="仿宋" w:eastAsia="仿宋" w:cs="仿宋"/>
                <w:color w:val="auto"/>
                <w:sz w:val="23"/>
                <w:szCs w:val="23"/>
              </w:rPr>
            </w:pPr>
            <w:r>
              <w:rPr>
                <w:rFonts w:hint="eastAsia" w:ascii="仿宋" w:hAnsi="仿宋" w:eastAsia="仿宋" w:cs="仿宋"/>
                <w:color w:val="auto"/>
                <w:spacing w:val="8"/>
                <w:sz w:val="23"/>
                <w:szCs w:val="23"/>
              </w:rPr>
              <w:t>招标文件条款</w:t>
            </w:r>
            <w:r>
              <w:rPr>
                <w:rFonts w:hint="eastAsia" w:ascii="仿宋" w:hAnsi="仿宋" w:eastAsia="仿宋" w:cs="仿宋"/>
                <w:color w:val="auto"/>
                <w:spacing w:val="6"/>
                <w:sz w:val="23"/>
                <w:szCs w:val="23"/>
              </w:rPr>
              <w:t>号</w:t>
            </w:r>
          </w:p>
        </w:tc>
        <w:tc>
          <w:tcPr>
            <w:tcW w:w="2519" w:type="dxa"/>
          </w:tcPr>
          <w:p w14:paraId="0F335CB6">
            <w:pPr>
              <w:spacing w:before="41" w:line="231" w:lineRule="auto"/>
              <w:ind w:left="191"/>
              <w:rPr>
                <w:rFonts w:ascii="仿宋" w:hAnsi="仿宋" w:eastAsia="仿宋" w:cs="仿宋"/>
                <w:color w:val="auto"/>
                <w:sz w:val="23"/>
                <w:szCs w:val="23"/>
              </w:rPr>
            </w:pPr>
            <w:r>
              <w:rPr>
                <w:rFonts w:hint="eastAsia" w:ascii="仿宋" w:hAnsi="仿宋" w:eastAsia="仿宋" w:cs="仿宋"/>
                <w:color w:val="auto"/>
                <w:spacing w:val="10"/>
                <w:sz w:val="23"/>
                <w:szCs w:val="23"/>
              </w:rPr>
              <w:t>招</w:t>
            </w:r>
            <w:r>
              <w:rPr>
                <w:rFonts w:hint="eastAsia" w:ascii="仿宋" w:hAnsi="仿宋" w:eastAsia="仿宋" w:cs="仿宋"/>
                <w:color w:val="auto"/>
                <w:spacing w:val="8"/>
                <w:sz w:val="23"/>
                <w:szCs w:val="23"/>
              </w:rPr>
              <w:t>标文件的商务条款</w:t>
            </w:r>
          </w:p>
        </w:tc>
        <w:tc>
          <w:tcPr>
            <w:tcW w:w="2518" w:type="dxa"/>
          </w:tcPr>
          <w:p w14:paraId="164709B1">
            <w:pPr>
              <w:spacing w:before="41" w:line="231" w:lineRule="auto"/>
              <w:ind w:left="192"/>
              <w:rPr>
                <w:rFonts w:ascii="仿宋" w:hAnsi="仿宋" w:eastAsia="仿宋" w:cs="仿宋"/>
                <w:color w:val="auto"/>
                <w:sz w:val="23"/>
                <w:szCs w:val="23"/>
              </w:rPr>
            </w:pPr>
            <w:r>
              <w:rPr>
                <w:rFonts w:hint="eastAsia" w:ascii="仿宋" w:hAnsi="仿宋" w:eastAsia="仿宋" w:cs="仿宋"/>
                <w:color w:val="auto"/>
                <w:spacing w:val="10"/>
                <w:sz w:val="23"/>
                <w:szCs w:val="23"/>
              </w:rPr>
              <w:t>投</w:t>
            </w:r>
            <w:r>
              <w:rPr>
                <w:rFonts w:hint="eastAsia" w:ascii="仿宋" w:hAnsi="仿宋" w:eastAsia="仿宋" w:cs="仿宋"/>
                <w:color w:val="auto"/>
                <w:spacing w:val="8"/>
                <w:sz w:val="23"/>
                <w:szCs w:val="23"/>
              </w:rPr>
              <w:t>标文件的商务条款</w:t>
            </w:r>
          </w:p>
        </w:tc>
        <w:tc>
          <w:tcPr>
            <w:tcW w:w="904" w:type="dxa"/>
          </w:tcPr>
          <w:p w14:paraId="41C79839">
            <w:pPr>
              <w:spacing w:before="41" w:line="232" w:lineRule="auto"/>
              <w:ind w:left="227"/>
              <w:rPr>
                <w:rFonts w:ascii="仿宋" w:hAnsi="仿宋" w:eastAsia="仿宋" w:cs="仿宋"/>
                <w:color w:val="auto"/>
                <w:sz w:val="23"/>
                <w:szCs w:val="23"/>
              </w:rPr>
            </w:pPr>
            <w:r>
              <w:rPr>
                <w:rFonts w:hint="eastAsia" w:ascii="仿宋" w:hAnsi="仿宋" w:eastAsia="仿宋" w:cs="仿宋"/>
                <w:color w:val="auto"/>
                <w:spacing w:val="2"/>
                <w:sz w:val="23"/>
                <w:szCs w:val="23"/>
              </w:rPr>
              <w:t>说</w:t>
            </w:r>
            <w:r>
              <w:rPr>
                <w:rFonts w:hint="eastAsia" w:ascii="仿宋" w:hAnsi="仿宋" w:eastAsia="仿宋" w:cs="仿宋"/>
                <w:color w:val="auto"/>
                <w:spacing w:val="1"/>
                <w:sz w:val="23"/>
                <w:szCs w:val="23"/>
              </w:rPr>
              <w:t>明</w:t>
            </w:r>
          </w:p>
        </w:tc>
      </w:tr>
      <w:tr w14:paraId="68FCB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16D525DB">
            <w:pPr>
              <w:rPr>
                <w:rFonts w:ascii="仿宋" w:hAnsi="仿宋" w:eastAsia="仿宋" w:cs="仿宋"/>
                <w:color w:val="auto"/>
              </w:rPr>
            </w:pPr>
          </w:p>
        </w:tc>
        <w:tc>
          <w:tcPr>
            <w:tcW w:w="2039" w:type="dxa"/>
          </w:tcPr>
          <w:p w14:paraId="19847773">
            <w:pPr>
              <w:rPr>
                <w:rFonts w:ascii="仿宋" w:hAnsi="仿宋" w:eastAsia="仿宋" w:cs="仿宋"/>
                <w:color w:val="auto"/>
              </w:rPr>
            </w:pPr>
          </w:p>
        </w:tc>
        <w:tc>
          <w:tcPr>
            <w:tcW w:w="2519" w:type="dxa"/>
          </w:tcPr>
          <w:p w14:paraId="427450F7">
            <w:pPr>
              <w:rPr>
                <w:rFonts w:ascii="仿宋" w:hAnsi="仿宋" w:eastAsia="仿宋" w:cs="仿宋"/>
                <w:color w:val="auto"/>
              </w:rPr>
            </w:pPr>
          </w:p>
        </w:tc>
        <w:tc>
          <w:tcPr>
            <w:tcW w:w="2518" w:type="dxa"/>
          </w:tcPr>
          <w:p w14:paraId="43AAA57C">
            <w:pPr>
              <w:rPr>
                <w:rFonts w:ascii="仿宋" w:hAnsi="仿宋" w:eastAsia="仿宋" w:cs="仿宋"/>
                <w:color w:val="auto"/>
              </w:rPr>
            </w:pPr>
          </w:p>
        </w:tc>
        <w:tc>
          <w:tcPr>
            <w:tcW w:w="904" w:type="dxa"/>
          </w:tcPr>
          <w:p w14:paraId="648B1B41">
            <w:pPr>
              <w:rPr>
                <w:rFonts w:ascii="仿宋" w:hAnsi="仿宋" w:eastAsia="仿宋" w:cs="仿宋"/>
                <w:color w:val="auto"/>
              </w:rPr>
            </w:pPr>
          </w:p>
        </w:tc>
      </w:tr>
      <w:tr w14:paraId="1660C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5B40DE23">
            <w:pPr>
              <w:rPr>
                <w:rFonts w:ascii="仿宋" w:hAnsi="仿宋" w:eastAsia="仿宋" w:cs="仿宋"/>
                <w:color w:val="auto"/>
              </w:rPr>
            </w:pPr>
          </w:p>
        </w:tc>
        <w:tc>
          <w:tcPr>
            <w:tcW w:w="2039" w:type="dxa"/>
          </w:tcPr>
          <w:p w14:paraId="7DF2A222">
            <w:pPr>
              <w:rPr>
                <w:rFonts w:ascii="仿宋" w:hAnsi="仿宋" w:eastAsia="仿宋" w:cs="仿宋"/>
                <w:color w:val="auto"/>
              </w:rPr>
            </w:pPr>
          </w:p>
        </w:tc>
        <w:tc>
          <w:tcPr>
            <w:tcW w:w="2519" w:type="dxa"/>
          </w:tcPr>
          <w:p w14:paraId="2715A504">
            <w:pPr>
              <w:rPr>
                <w:rFonts w:ascii="仿宋" w:hAnsi="仿宋" w:eastAsia="仿宋" w:cs="仿宋"/>
                <w:color w:val="auto"/>
              </w:rPr>
            </w:pPr>
          </w:p>
        </w:tc>
        <w:tc>
          <w:tcPr>
            <w:tcW w:w="2518" w:type="dxa"/>
          </w:tcPr>
          <w:p w14:paraId="3C9BCA54">
            <w:pPr>
              <w:rPr>
                <w:rFonts w:ascii="仿宋" w:hAnsi="仿宋" w:eastAsia="仿宋" w:cs="仿宋"/>
                <w:color w:val="auto"/>
              </w:rPr>
            </w:pPr>
          </w:p>
        </w:tc>
        <w:tc>
          <w:tcPr>
            <w:tcW w:w="904" w:type="dxa"/>
          </w:tcPr>
          <w:p w14:paraId="747BE71A">
            <w:pPr>
              <w:rPr>
                <w:rFonts w:ascii="仿宋" w:hAnsi="仿宋" w:eastAsia="仿宋" w:cs="仿宋"/>
                <w:color w:val="auto"/>
              </w:rPr>
            </w:pPr>
          </w:p>
        </w:tc>
      </w:tr>
      <w:tr w14:paraId="1C0B5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289ADB2C">
            <w:pPr>
              <w:rPr>
                <w:rFonts w:ascii="仿宋" w:hAnsi="仿宋" w:eastAsia="仿宋" w:cs="仿宋"/>
                <w:color w:val="auto"/>
              </w:rPr>
            </w:pPr>
          </w:p>
        </w:tc>
        <w:tc>
          <w:tcPr>
            <w:tcW w:w="2039" w:type="dxa"/>
          </w:tcPr>
          <w:p w14:paraId="25082E24">
            <w:pPr>
              <w:rPr>
                <w:rFonts w:ascii="仿宋" w:hAnsi="仿宋" w:eastAsia="仿宋" w:cs="仿宋"/>
                <w:color w:val="auto"/>
              </w:rPr>
            </w:pPr>
          </w:p>
        </w:tc>
        <w:tc>
          <w:tcPr>
            <w:tcW w:w="2519" w:type="dxa"/>
          </w:tcPr>
          <w:p w14:paraId="038CBBF1">
            <w:pPr>
              <w:rPr>
                <w:rFonts w:ascii="仿宋" w:hAnsi="仿宋" w:eastAsia="仿宋" w:cs="仿宋"/>
                <w:color w:val="auto"/>
              </w:rPr>
            </w:pPr>
          </w:p>
        </w:tc>
        <w:tc>
          <w:tcPr>
            <w:tcW w:w="2518" w:type="dxa"/>
          </w:tcPr>
          <w:p w14:paraId="2EBA7A00">
            <w:pPr>
              <w:rPr>
                <w:rFonts w:ascii="仿宋" w:hAnsi="仿宋" w:eastAsia="仿宋" w:cs="仿宋"/>
                <w:color w:val="auto"/>
              </w:rPr>
            </w:pPr>
          </w:p>
        </w:tc>
        <w:tc>
          <w:tcPr>
            <w:tcW w:w="904" w:type="dxa"/>
          </w:tcPr>
          <w:p w14:paraId="66995B93">
            <w:pPr>
              <w:rPr>
                <w:rFonts w:ascii="仿宋" w:hAnsi="仿宋" w:eastAsia="仿宋" w:cs="仿宋"/>
                <w:color w:val="auto"/>
              </w:rPr>
            </w:pPr>
          </w:p>
        </w:tc>
      </w:tr>
      <w:tr w14:paraId="35767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6F1E62CF">
            <w:pPr>
              <w:rPr>
                <w:rFonts w:ascii="仿宋" w:hAnsi="仿宋" w:eastAsia="仿宋" w:cs="仿宋"/>
                <w:color w:val="auto"/>
              </w:rPr>
            </w:pPr>
          </w:p>
        </w:tc>
        <w:tc>
          <w:tcPr>
            <w:tcW w:w="2039" w:type="dxa"/>
          </w:tcPr>
          <w:p w14:paraId="3B4E223E">
            <w:pPr>
              <w:rPr>
                <w:rFonts w:ascii="仿宋" w:hAnsi="仿宋" w:eastAsia="仿宋" w:cs="仿宋"/>
                <w:color w:val="auto"/>
              </w:rPr>
            </w:pPr>
          </w:p>
        </w:tc>
        <w:tc>
          <w:tcPr>
            <w:tcW w:w="2519" w:type="dxa"/>
          </w:tcPr>
          <w:p w14:paraId="6EB1F574">
            <w:pPr>
              <w:rPr>
                <w:rFonts w:ascii="仿宋" w:hAnsi="仿宋" w:eastAsia="仿宋" w:cs="仿宋"/>
                <w:color w:val="auto"/>
              </w:rPr>
            </w:pPr>
          </w:p>
        </w:tc>
        <w:tc>
          <w:tcPr>
            <w:tcW w:w="2518" w:type="dxa"/>
          </w:tcPr>
          <w:p w14:paraId="017DDC58">
            <w:pPr>
              <w:rPr>
                <w:rFonts w:ascii="仿宋" w:hAnsi="仿宋" w:eastAsia="仿宋" w:cs="仿宋"/>
                <w:color w:val="auto"/>
              </w:rPr>
            </w:pPr>
          </w:p>
        </w:tc>
        <w:tc>
          <w:tcPr>
            <w:tcW w:w="904" w:type="dxa"/>
          </w:tcPr>
          <w:p w14:paraId="2C1F4E00">
            <w:pPr>
              <w:rPr>
                <w:rFonts w:ascii="仿宋" w:hAnsi="仿宋" w:eastAsia="仿宋" w:cs="仿宋"/>
                <w:color w:val="auto"/>
              </w:rPr>
            </w:pPr>
          </w:p>
        </w:tc>
      </w:tr>
      <w:tr w14:paraId="09B67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1BD1DD79">
            <w:pPr>
              <w:rPr>
                <w:rFonts w:ascii="仿宋" w:hAnsi="仿宋" w:eastAsia="仿宋" w:cs="仿宋"/>
                <w:color w:val="auto"/>
              </w:rPr>
            </w:pPr>
          </w:p>
        </w:tc>
        <w:tc>
          <w:tcPr>
            <w:tcW w:w="2039" w:type="dxa"/>
          </w:tcPr>
          <w:p w14:paraId="745A0B05">
            <w:pPr>
              <w:rPr>
                <w:rFonts w:ascii="仿宋" w:hAnsi="仿宋" w:eastAsia="仿宋" w:cs="仿宋"/>
                <w:color w:val="auto"/>
              </w:rPr>
            </w:pPr>
          </w:p>
        </w:tc>
        <w:tc>
          <w:tcPr>
            <w:tcW w:w="2519" w:type="dxa"/>
          </w:tcPr>
          <w:p w14:paraId="2D1C1EAC">
            <w:pPr>
              <w:rPr>
                <w:rFonts w:ascii="仿宋" w:hAnsi="仿宋" w:eastAsia="仿宋" w:cs="仿宋"/>
                <w:color w:val="auto"/>
              </w:rPr>
            </w:pPr>
          </w:p>
        </w:tc>
        <w:tc>
          <w:tcPr>
            <w:tcW w:w="2518" w:type="dxa"/>
          </w:tcPr>
          <w:p w14:paraId="083A6CEE">
            <w:pPr>
              <w:rPr>
                <w:rFonts w:ascii="仿宋" w:hAnsi="仿宋" w:eastAsia="仿宋" w:cs="仿宋"/>
                <w:color w:val="auto"/>
              </w:rPr>
            </w:pPr>
          </w:p>
        </w:tc>
        <w:tc>
          <w:tcPr>
            <w:tcW w:w="904" w:type="dxa"/>
          </w:tcPr>
          <w:p w14:paraId="6B640942">
            <w:pPr>
              <w:rPr>
                <w:rFonts w:ascii="仿宋" w:hAnsi="仿宋" w:eastAsia="仿宋" w:cs="仿宋"/>
                <w:color w:val="auto"/>
              </w:rPr>
            </w:pPr>
          </w:p>
        </w:tc>
      </w:tr>
      <w:tr w14:paraId="2A0E1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1ECEE253">
            <w:pPr>
              <w:rPr>
                <w:rFonts w:ascii="仿宋" w:hAnsi="仿宋" w:eastAsia="仿宋" w:cs="仿宋"/>
                <w:color w:val="auto"/>
              </w:rPr>
            </w:pPr>
          </w:p>
        </w:tc>
        <w:tc>
          <w:tcPr>
            <w:tcW w:w="2039" w:type="dxa"/>
          </w:tcPr>
          <w:p w14:paraId="697ED2E4">
            <w:pPr>
              <w:rPr>
                <w:rFonts w:ascii="仿宋" w:hAnsi="仿宋" w:eastAsia="仿宋" w:cs="仿宋"/>
                <w:color w:val="auto"/>
              </w:rPr>
            </w:pPr>
          </w:p>
        </w:tc>
        <w:tc>
          <w:tcPr>
            <w:tcW w:w="2519" w:type="dxa"/>
          </w:tcPr>
          <w:p w14:paraId="205D7830">
            <w:pPr>
              <w:rPr>
                <w:rFonts w:ascii="仿宋" w:hAnsi="仿宋" w:eastAsia="仿宋" w:cs="仿宋"/>
                <w:color w:val="auto"/>
              </w:rPr>
            </w:pPr>
          </w:p>
        </w:tc>
        <w:tc>
          <w:tcPr>
            <w:tcW w:w="2518" w:type="dxa"/>
          </w:tcPr>
          <w:p w14:paraId="278F88A5">
            <w:pPr>
              <w:rPr>
                <w:rFonts w:ascii="仿宋" w:hAnsi="仿宋" w:eastAsia="仿宋" w:cs="仿宋"/>
                <w:color w:val="auto"/>
              </w:rPr>
            </w:pPr>
          </w:p>
        </w:tc>
        <w:tc>
          <w:tcPr>
            <w:tcW w:w="904" w:type="dxa"/>
          </w:tcPr>
          <w:p w14:paraId="3612D293">
            <w:pPr>
              <w:rPr>
                <w:rFonts w:ascii="仿宋" w:hAnsi="仿宋" w:eastAsia="仿宋" w:cs="仿宋"/>
                <w:color w:val="auto"/>
              </w:rPr>
            </w:pPr>
          </w:p>
        </w:tc>
      </w:tr>
      <w:tr w14:paraId="63845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2A91B206">
            <w:pPr>
              <w:rPr>
                <w:rFonts w:ascii="仿宋" w:hAnsi="仿宋" w:eastAsia="仿宋" w:cs="仿宋"/>
                <w:color w:val="auto"/>
              </w:rPr>
            </w:pPr>
          </w:p>
        </w:tc>
        <w:tc>
          <w:tcPr>
            <w:tcW w:w="2039" w:type="dxa"/>
          </w:tcPr>
          <w:p w14:paraId="08974A1C">
            <w:pPr>
              <w:rPr>
                <w:rFonts w:ascii="仿宋" w:hAnsi="仿宋" w:eastAsia="仿宋" w:cs="仿宋"/>
                <w:color w:val="auto"/>
              </w:rPr>
            </w:pPr>
          </w:p>
        </w:tc>
        <w:tc>
          <w:tcPr>
            <w:tcW w:w="2519" w:type="dxa"/>
          </w:tcPr>
          <w:p w14:paraId="11DA59AB">
            <w:pPr>
              <w:rPr>
                <w:rFonts w:ascii="仿宋" w:hAnsi="仿宋" w:eastAsia="仿宋" w:cs="仿宋"/>
                <w:color w:val="auto"/>
              </w:rPr>
            </w:pPr>
          </w:p>
        </w:tc>
        <w:tc>
          <w:tcPr>
            <w:tcW w:w="2518" w:type="dxa"/>
          </w:tcPr>
          <w:p w14:paraId="370FE2ED">
            <w:pPr>
              <w:rPr>
                <w:rFonts w:ascii="仿宋" w:hAnsi="仿宋" w:eastAsia="仿宋" w:cs="仿宋"/>
                <w:color w:val="auto"/>
              </w:rPr>
            </w:pPr>
          </w:p>
        </w:tc>
        <w:tc>
          <w:tcPr>
            <w:tcW w:w="904" w:type="dxa"/>
          </w:tcPr>
          <w:p w14:paraId="3F6BC2A5">
            <w:pPr>
              <w:rPr>
                <w:rFonts w:ascii="仿宋" w:hAnsi="仿宋" w:eastAsia="仿宋" w:cs="仿宋"/>
                <w:color w:val="auto"/>
              </w:rPr>
            </w:pPr>
          </w:p>
        </w:tc>
      </w:tr>
      <w:tr w14:paraId="28ED2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097C7553">
            <w:pPr>
              <w:rPr>
                <w:rFonts w:ascii="仿宋" w:hAnsi="仿宋" w:eastAsia="仿宋" w:cs="仿宋"/>
                <w:color w:val="auto"/>
              </w:rPr>
            </w:pPr>
          </w:p>
        </w:tc>
        <w:tc>
          <w:tcPr>
            <w:tcW w:w="2039" w:type="dxa"/>
          </w:tcPr>
          <w:p w14:paraId="41754BDB">
            <w:pPr>
              <w:rPr>
                <w:rFonts w:ascii="仿宋" w:hAnsi="仿宋" w:eastAsia="仿宋" w:cs="仿宋"/>
                <w:color w:val="auto"/>
              </w:rPr>
            </w:pPr>
          </w:p>
        </w:tc>
        <w:tc>
          <w:tcPr>
            <w:tcW w:w="2519" w:type="dxa"/>
          </w:tcPr>
          <w:p w14:paraId="21285B5E">
            <w:pPr>
              <w:rPr>
                <w:rFonts w:ascii="仿宋" w:hAnsi="仿宋" w:eastAsia="仿宋" w:cs="仿宋"/>
                <w:color w:val="auto"/>
              </w:rPr>
            </w:pPr>
          </w:p>
        </w:tc>
        <w:tc>
          <w:tcPr>
            <w:tcW w:w="2518" w:type="dxa"/>
          </w:tcPr>
          <w:p w14:paraId="5DAAFD4A">
            <w:pPr>
              <w:rPr>
                <w:rFonts w:ascii="仿宋" w:hAnsi="仿宋" w:eastAsia="仿宋" w:cs="仿宋"/>
                <w:color w:val="auto"/>
              </w:rPr>
            </w:pPr>
          </w:p>
        </w:tc>
        <w:tc>
          <w:tcPr>
            <w:tcW w:w="904" w:type="dxa"/>
          </w:tcPr>
          <w:p w14:paraId="50604D52">
            <w:pPr>
              <w:rPr>
                <w:rFonts w:ascii="仿宋" w:hAnsi="仿宋" w:eastAsia="仿宋" w:cs="仿宋"/>
                <w:color w:val="auto"/>
              </w:rPr>
            </w:pPr>
          </w:p>
        </w:tc>
      </w:tr>
      <w:tr w14:paraId="25B4C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093A292D">
            <w:pPr>
              <w:rPr>
                <w:rFonts w:ascii="仿宋" w:hAnsi="仿宋" w:eastAsia="仿宋" w:cs="仿宋"/>
                <w:color w:val="auto"/>
              </w:rPr>
            </w:pPr>
          </w:p>
        </w:tc>
        <w:tc>
          <w:tcPr>
            <w:tcW w:w="2039" w:type="dxa"/>
          </w:tcPr>
          <w:p w14:paraId="7F392C19">
            <w:pPr>
              <w:rPr>
                <w:rFonts w:ascii="仿宋" w:hAnsi="仿宋" w:eastAsia="仿宋" w:cs="仿宋"/>
                <w:color w:val="auto"/>
              </w:rPr>
            </w:pPr>
          </w:p>
        </w:tc>
        <w:tc>
          <w:tcPr>
            <w:tcW w:w="2519" w:type="dxa"/>
          </w:tcPr>
          <w:p w14:paraId="52EA9A48">
            <w:pPr>
              <w:rPr>
                <w:rFonts w:ascii="仿宋" w:hAnsi="仿宋" w:eastAsia="仿宋" w:cs="仿宋"/>
                <w:color w:val="auto"/>
              </w:rPr>
            </w:pPr>
          </w:p>
        </w:tc>
        <w:tc>
          <w:tcPr>
            <w:tcW w:w="2518" w:type="dxa"/>
          </w:tcPr>
          <w:p w14:paraId="38E360B2">
            <w:pPr>
              <w:rPr>
                <w:rFonts w:ascii="仿宋" w:hAnsi="仿宋" w:eastAsia="仿宋" w:cs="仿宋"/>
                <w:color w:val="auto"/>
              </w:rPr>
            </w:pPr>
          </w:p>
        </w:tc>
        <w:tc>
          <w:tcPr>
            <w:tcW w:w="904" w:type="dxa"/>
          </w:tcPr>
          <w:p w14:paraId="1934C4D8">
            <w:pPr>
              <w:rPr>
                <w:rFonts w:ascii="仿宋" w:hAnsi="仿宋" w:eastAsia="仿宋" w:cs="仿宋"/>
                <w:color w:val="auto"/>
              </w:rPr>
            </w:pPr>
          </w:p>
        </w:tc>
      </w:tr>
    </w:tbl>
    <w:p w14:paraId="224382FA">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项</w:t>
      </w:r>
      <w:r>
        <w:rPr>
          <w:rFonts w:hint="eastAsia" w:ascii="仿宋" w:hAnsi="仿宋" w:eastAsia="仿宋" w:cs="仿宋"/>
          <w:color w:val="auto"/>
          <w:spacing w:val="5"/>
          <w:sz w:val="24"/>
          <w:szCs w:val="23"/>
        </w:rPr>
        <w:t>目名称:</w:t>
      </w:r>
    </w:p>
    <w:p w14:paraId="704E1B2E">
      <w:pPr>
        <w:snapToGrid/>
        <w:spacing w:line="360" w:lineRule="auto"/>
        <w:ind w:firstLine="480" w:firstLineChars="200"/>
        <w:rPr>
          <w:rFonts w:ascii="仿宋" w:hAnsi="仿宋" w:eastAsia="仿宋" w:cs="仿宋"/>
          <w:color w:val="auto"/>
          <w:sz w:val="24"/>
        </w:rPr>
      </w:pPr>
    </w:p>
    <w:p w14:paraId="52EB9B9B">
      <w:pPr>
        <w:rPr>
          <w:rFonts w:ascii="仿宋" w:hAnsi="仿宋" w:eastAsia="仿宋" w:cs="仿宋"/>
          <w:b/>
          <w:bCs/>
          <w:color w:val="auto"/>
          <w:sz w:val="24"/>
          <w:szCs w:val="24"/>
        </w:rPr>
      </w:pPr>
      <w:r>
        <w:rPr>
          <w:rFonts w:hint="eastAsia" w:ascii="仿宋" w:hAnsi="仿宋" w:eastAsia="仿宋" w:cs="仿宋"/>
          <w:b/>
          <w:bCs/>
          <w:color w:val="auto"/>
          <w:sz w:val="24"/>
          <w:szCs w:val="24"/>
        </w:rPr>
        <w:t>商务条款偏离表</w:t>
      </w:r>
    </w:p>
    <w:p w14:paraId="0D4B4474">
      <w:pPr>
        <w:snapToGrid/>
        <w:spacing w:line="360" w:lineRule="auto"/>
        <w:ind w:firstLine="480" w:firstLineChars="200"/>
        <w:rPr>
          <w:rFonts w:ascii="仿宋" w:hAnsi="仿宋" w:eastAsia="仿宋" w:cs="仿宋"/>
          <w:color w:val="auto"/>
          <w:sz w:val="24"/>
        </w:rPr>
      </w:pPr>
    </w:p>
    <w:p w14:paraId="16ED126F">
      <w:pPr>
        <w:snapToGrid/>
        <w:spacing w:line="360" w:lineRule="auto"/>
        <w:ind w:firstLine="480" w:firstLineChars="200"/>
        <w:rPr>
          <w:rFonts w:ascii="仿宋" w:hAnsi="仿宋" w:eastAsia="仿宋" w:cs="仿宋"/>
          <w:color w:val="auto"/>
          <w:sz w:val="24"/>
        </w:rPr>
      </w:pPr>
    </w:p>
    <w:p w14:paraId="186078DA">
      <w:pPr>
        <w:snapToGrid/>
        <w:spacing w:line="360" w:lineRule="auto"/>
        <w:ind w:firstLine="504" w:firstLineChars="200"/>
        <w:rPr>
          <w:rFonts w:ascii="仿宋" w:hAnsi="仿宋" w:eastAsia="仿宋" w:cs="仿宋"/>
          <w:color w:val="auto"/>
          <w:sz w:val="24"/>
          <w:szCs w:val="23"/>
        </w:rPr>
      </w:pPr>
      <w:r>
        <w:rPr>
          <w:rFonts w:hint="eastAsia" w:ascii="仿宋" w:hAnsi="仿宋" w:eastAsia="仿宋" w:cs="仿宋"/>
          <w:color w:val="auto"/>
          <w:spacing w:val="6"/>
          <w:sz w:val="24"/>
          <w:szCs w:val="23"/>
        </w:rPr>
        <w:t>招标编号</w:t>
      </w:r>
      <w:r>
        <w:rPr>
          <w:rFonts w:hint="eastAsia" w:ascii="仿宋" w:hAnsi="仿宋" w:eastAsia="仿宋" w:cs="仿宋"/>
          <w:color w:val="auto"/>
          <w:spacing w:val="5"/>
          <w:sz w:val="24"/>
          <w:szCs w:val="23"/>
        </w:rPr>
        <w:t>:标项号：</w:t>
      </w:r>
    </w:p>
    <w:p w14:paraId="0962A0C3">
      <w:pPr>
        <w:snapToGrid/>
        <w:spacing w:line="360" w:lineRule="auto"/>
        <w:ind w:firstLine="480" w:firstLineChars="200"/>
        <w:rPr>
          <w:rFonts w:ascii="仿宋" w:hAnsi="仿宋" w:eastAsia="仿宋" w:cs="仿宋"/>
          <w:color w:val="auto"/>
          <w:sz w:val="24"/>
          <w:szCs w:val="23"/>
        </w:rPr>
      </w:pPr>
    </w:p>
    <w:p w14:paraId="392B2FEF">
      <w:pPr>
        <w:snapToGrid/>
        <w:spacing w:line="360" w:lineRule="auto"/>
        <w:ind w:firstLine="480" w:firstLineChars="200"/>
        <w:rPr>
          <w:rFonts w:ascii="仿宋" w:hAnsi="仿宋" w:eastAsia="仿宋" w:cs="仿宋"/>
          <w:color w:val="auto"/>
          <w:sz w:val="24"/>
        </w:rPr>
        <w:sectPr>
          <w:footerReference r:id="rId15" w:type="default"/>
          <w:type w:val="continuous"/>
          <w:pgSz w:w="11910" w:h="16840"/>
          <w:pgMar w:top="1440" w:right="1080" w:bottom="1440" w:left="1080" w:header="0" w:footer="175" w:gutter="0"/>
          <w:cols w:equalWidth="0" w:num="2">
            <w:col w:w="4075" w:space="100"/>
            <w:col w:w="5576"/>
          </w:cols>
        </w:sectPr>
      </w:pPr>
    </w:p>
    <w:p w14:paraId="1538DE82">
      <w:pPr>
        <w:snapToGrid/>
        <w:spacing w:line="360" w:lineRule="auto"/>
        <w:ind w:firstLine="480" w:firstLineChars="200"/>
        <w:rPr>
          <w:rFonts w:ascii="仿宋" w:hAnsi="仿宋" w:eastAsia="仿宋" w:cs="仿宋"/>
          <w:color w:val="auto"/>
          <w:sz w:val="24"/>
        </w:rPr>
      </w:pPr>
    </w:p>
    <w:p w14:paraId="66EC2F38">
      <w:pPr>
        <w:snapToGrid/>
        <w:spacing w:line="360" w:lineRule="auto"/>
        <w:rPr>
          <w:rFonts w:ascii="仿宋" w:hAnsi="仿宋" w:eastAsia="仿宋" w:cs="仿宋"/>
          <w:color w:val="auto"/>
          <w:sz w:val="24"/>
        </w:rPr>
      </w:pPr>
    </w:p>
    <w:p w14:paraId="5E5A36D0">
      <w:pPr>
        <w:snapToGrid/>
        <w:spacing w:line="360" w:lineRule="auto"/>
        <w:ind w:firstLine="452" w:firstLineChars="200"/>
        <w:rPr>
          <w:rFonts w:ascii="仿宋" w:hAnsi="仿宋" w:eastAsia="仿宋" w:cs="仿宋"/>
          <w:color w:val="auto"/>
          <w:sz w:val="24"/>
          <w:szCs w:val="23"/>
        </w:rPr>
      </w:pPr>
      <w:r>
        <w:rPr>
          <w:rFonts w:hint="eastAsia" w:ascii="仿宋" w:hAnsi="仿宋" w:eastAsia="仿宋" w:cs="仿宋"/>
          <w:color w:val="auto"/>
          <w:spacing w:val="-7"/>
          <w:sz w:val="24"/>
          <w:szCs w:val="23"/>
        </w:rPr>
        <w:t>注</w:t>
      </w:r>
      <w:r>
        <w:rPr>
          <w:rFonts w:hint="eastAsia" w:ascii="仿宋" w:hAnsi="仿宋" w:eastAsia="仿宋" w:cs="仿宋"/>
          <w:color w:val="auto"/>
          <w:spacing w:val="-6"/>
          <w:sz w:val="24"/>
          <w:szCs w:val="23"/>
        </w:rPr>
        <w:t>：</w:t>
      </w:r>
    </w:p>
    <w:p w14:paraId="519259F9">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1.</w:t>
      </w:r>
      <w:r>
        <w:rPr>
          <w:rFonts w:hint="eastAsia" w:ascii="仿宋" w:hAnsi="仿宋" w:eastAsia="仿宋" w:cs="仿宋"/>
          <w:color w:val="auto"/>
          <w:spacing w:val="8"/>
          <w:sz w:val="24"/>
          <w:szCs w:val="23"/>
        </w:rPr>
        <w:t>投标人应仔细研读、对照招标文件商务要求条款，偏离部分必须在上表中填写。</w:t>
      </w:r>
    </w:p>
    <w:p w14:paraId="62693248">
      <w:pPr>
        <w:snapToGrid/>
        <w:spacing w:line="360" w:lineRule="auto"/>
        <w:ind w:firstLine="504" w:firstLineChars="200"/>
        <w:rPr>
          <w:rFonts w:ascii="仿宋" w:hAnsi="仿宋" w:eastAsia="仿宋" w:cs="仿宋"/>
          <w:color w:val="auto"/>
          <w:sz w:val="24"/>
          <w:szCs w:val="23"/>
        </w:rPr>
      </w:pPr>
      <w:r>
        <w:rPr>
          <w:rFonts w:hint="eastAsia" w:ascii="仿宋" w:hAnsi="仿宋" w:eastAsia="仿宋" w:cs="仿宋"/>
          <w:color w:val="auto"/>
          <w:spacing w:val="6"/>
          <w:sz w:val="24"/>
          <w:szCs w:val="23"/>
        </w:rPr>
        <w:t>2.投标</w:t>
      </w:r>
      <w:r>
        <w:rPr>
          <w:rFonts w:hint="eastAsia" w:ascii="仿宋" w:hAnsi="仿宋" w:eastAsia="仿宋" w:cs="仿宋"/>
          <w:color w:val="auto"/>
          <w:spacing w:val="4"/>
          <w:sz w:val="24"/>
          <w:szCs w:val="23"/>
        </w:rPr>
        <w:t>人</w:t>
      </w:r>
      <w:r>
        <w:rPr>
          <w:rFonts w:hint="eastAsia" w:ascii="仿宋" w:hAnsi="仿宋" w:eastAsia="仿宋" w:cs="仿宋"/>
          <w:color w:val="auto"/>
          <w:spacing w:val="3"/>
          <w:sz w:val="24"/>
          <w:szCs w:val="23"/>
        </w:rPr>
        <w:t>承诺：除本表响应的偏离项目及内容外，其他所有项目及内容均完全与商务要求相同。</w:t>
      </w:r>
    </w:p>
    <w:p w14:paraId="7BC92B8B">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sz w:val="24"/>
          <w:szCs w:val="23"/>
        </w:rPr>
        <w:t>3.如投标人与要求完全一致，须在上表中注明“完全响应，无偏离”</w:t>
      </w:r>
      <w:r>
        <w:rPr>
          <w:rFonts w:hint="eastAsia" w:ascii="仿宋" w:hAnsi="仿宋" w:eastAsia="仿宋" w:cs="仿宋"/>
          <w:color w:val="auto"/>
          <w:spacing w:val="3"/>
          <w:sz w:val="24"/>
          <w:szCs w:val="23"/>
        </w:rPr>
        <w:t>。</w:t>
      </w:r>
    </w:p>
    <w:p w14:paraId="1D69095C">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4.</w:t>
      </w:r>
      <w:r>
        <w:rPr>
          <w:rFonts w:hint="eastAsia" w:ascii="仿宋" w:hAnsi="仿宋" w:eastAsia="仿宋" w:cs="仿宋"/>
          <w:color w:val="auto"/>
          <w:spacing w:val="8"/>
          <w:sz w:val="24"/>
          <w:szCs w:val="23"/>
        </w:rPr>
        <w:t>对于需要投标人自行补充完善的条款请另行说明。</w:t>
      </w:r>
    </w:p>
    <w:p w14:paraId="60B6B5B8">
      <w:pPr>
        <w:snapToGrid/>
        <w:spacing w:line="360" w:lineRule="auto"/>
        <w:ind w:firstLine="480" w:firstLineChars="200"/>
        <w:rPr>
          <w:rFonts w:ascii="仿宋" w:hAnsi="仿宋" w:eastAsia="仿宋" w:cs="仿宋"/>
          <w:color w:val="auto"/>
          <w:sz w:val="24"/>
        </w:rPr>
      </w:pPr>
    </w:p>
    <w:p w14:paraId="391EE163">
      <w:pPr>
        <w:snapToGrid/>
        <w:spacing w:line="360" w:lineRule="auto"/>
        <w:ind w:firstLine="516" w:firstLineChars="200"/>
        <w:rPr>
          <w:rFonts w:ascii="仿宋" w:hAnsi="仿宋" w:eastAsia="仿宋" w:cs="仿宋"/>
          <w:color w:val="auto"/>
          <w:sz w:val="24"/>
          <w:szCs w:val="23"/>
        </w:rPr>
      </w:pPr>
      <w:r>
        <w:rPr>
          <w:rFonts w:hint="eastAsia" w:ascii="仿宋" w:hAnsi="仿宋" w:eastAsia="仿宋" w:cs="仿宋"/>
          <w:color w:val="auto"/>
          <w:spacing w:val="9"/>
          <w:sz w:val="24"/>
          <w:szCs w:val="23"/>
        </w:rPr>
        <w:t>法</w:t>
      </w:r>
      <w:r>
        <w:rPr>
          <w:rFonts w:hint="eastAsia" w:ascii="仿宋" w:hAnsi="仿宋" w:eastAsia="仿宋" w:cs="仿宋"/>
          <w:color w:val="auto"/>
          <w:spacing w:val="8"/>
          <w:sz w:val="24"/>
          <w:szCs w:val="23"/>
        </w:rPr>
        <w:t>定代表人或其委托代理人签字</w:t>
      </w:r>
      <w:r>
        <w:rPr>
          <w:rFonts w:hint="eastAsia" w:ascii="仿宋" w:hAnsi="仿宋" w:eastAsia="仿宋" w:cs="仿宋"/>
          <w:color w:val="auto"/>
          <w:spacing w:val="7"/>
          <w:sz w:val="24"/>
          <w:szCs w:val="23"/>
        </w:rPr>
        <w:t>或盖章</w:t>
      </w:r>
      <w:r>
        <w:rPr>
          <w:rFonts w:hint="eastAsia" w:ascii="仿宋" w:hAnsi="仿宋" w:eastAsia="仿宋" w:cs="仿宋"/>
          <w:color w:val="auto"/>
          <w:spacing w:val="8"/>
          <w:sz w:val="24"/>
          <w:szCs w:val="23"/>
        </w:rPr>
        <w:t>:</w:t>
      </w:r>
    </w:p>
    <w:p w14:paraId="1643631F">
      <w:p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投标人(盖单位章)</w:t>
      </w:r>
      <w:r>
        <w:rPr>
          <w:rFonts w:hint="eastAsia" w:ascii="仿宋" w:hAnsi="仿宋" w:eastAsia="仿宋" w:cs="仿宋"/>
          <w:color w:val="auto"/>
          <w:spacing w:val="6"/>
          <w:sz w:val="24"/>
          <w:szCs w:val="23"/>
        </w:rPr>
        <w:t>:</w:t>
      </w:r>
    </w:p>
    <w:p w14:paraId="319FC480">
      <w:pPr>
        <w:snapToGrid/>
        <w:spacing w:line="360" w:lineRule="auto"/>
        <w:ind w:firstLine="444" w:firstLineChars="200"/>
        <w:rPr>
          <w:rFonts w:ascii="仿宋" w:hAnsi="仿宋" w:eastAsia="仿宋" w:cs="仿宋"/>
          <w:color w:val="auto"/>
          <w:sz w:val="24"/>
          <w:szCs w:val="23"/>
        </w:rPr>
      </w:pPr>
      <w:r>
        <w:rPr>
          <w:rFonts w:hint="eastAsia" w:ascii="仿宋" w:hAnsi="仿宋" w:eastAsia="仿宋" w:cs="仿宋"/>
          <w:color w:val="auto"/>
          <w:spacing w:val="-9"/>
          <w:sz w:val="24"/>
          <w:szCs w:val="23"/>
        </w:rPr>
        <w:t>日</w:t>
      </w:r>
      <w:r>
        <w:rPr>
          <w:rFonts w:hint="eastAsia" w:ascii="仿宋" w:hAnsi="仿宋" w:eastAsia="仿宋" w:cs="仿宋"/>
          <w:color w:val="auto"/>
          <w:spacing w:val="-8"/>
          <w:sz w:val="24"/>
          <w:szCs w:val="23"/>
        </w:rPr>
        <w:t>期： 年 月 日</w:t>
      </w:r>
    </w:p>
    <w:p w14:paraId="2C9E62B4">
      <w:pPr>
        <w:snapToGrid/>
        <w:spacing w:line="360" w:lineRule="auto"/>
        <w:ind w:firstLine="480" w:firstLineChars="200"/>
        <w:rPr>
          <w:rFonts w:ascii="仿宋" w:hAnsi="仿宋" w:eastAsia="仿宋" w:cs="仿宋"/>
          <w:color w:val="auto"/>
          <w:sz w:val="24"/>
        </w:rPr>
        <w:sectPr>
          <w:type w:val="continuous"/>
          <w:pgSz w:w="11910" w:h="16840"/>
          <w:pgMar w:top="1440" w:right="1080" w:bottom="1440" w:left="1080" w:header="0" w:footer="175" w:gutter="0"/>
          <w:cols w:equalWidth="0" w:num="1">
            <w:col w:w="10393"/>
          </w:cols>
        </w:sectPr>
      </w:pPr>
    </w:p>
    <w:p w14:paraId="64CF4520">
      <w:pPr>
        <w:snapToGrid/>
        <w:spacing w:line="360" w:lineRule="auto"/>
        <w:ind w:firstLine="544" w:firstLineChars="200"/>
        <w:jc w:val="center"/>
        <w:rPr>
          <w:rFonts w:ascii="仿宋" w:hAnsi="仿宋" w:eastAsia="仿宋" w:cs="仿宋"/>
          <w:color w:val="auto"/>
          <w:sz w:val="24"/>
          <w:szCs w:val="23"/>
        </w:rPr>
      </w:pPr>
      <w:bookmarkStart w:id="89" w:name="_Toc23949"/>
      <w:r>
        <w:rPr>
          <w:rFonts w:hint="eastAsia" w:ascii="仿宋" w:hAnsi="仿宋" w:eastAsia="仿宋" w:cs="仿宋"/>
          <w:color w:val="auto"/>
          <w:spacing w:val="16"/>
          <w:sz w:val="24"/>
          <w:szCs w:val="23"/>
          <w14:textOutline w14:w="4356" w14:cap="sq" w14:cmpd="sng" w14:algn="ctr">
            <w14:solidFill>
              <w14:srgbClr w14:val="000000"/>
            </w14:solidFill>
            <w14:prstDash w14:val="solid"/>
            <w14:bevel/>
          </w14:textOutline>
        </w:rPr>
        <w:t>投</w:t>
      </w:r>
      <w:r>
        <w:rPr>
          <w:rFonts w:hint="eastAsia" w:ascii="仿宋" w:hAnsi="仿宋" w:eastAsia="仿宋" w:cs="仿宋"/>
          <w:color w:val="auto"/>
          <w:spacing w:val="8"/>
          <w:sz w:val="24"/>
          <w:szCs w:val="23"/>
          <w14:textOutline w14:w="4356" w14:cap="sq" w14:cmpd="sng" w14:algn="ctr">
            <w14:solidFill>
              <w14:srgbClr w14:val="000000"/>
            </w14:solidFill>
            <w14:prstDash w14:val="solid"/>
            <w14:bevel/>
          </w14:textOutline>
        </w:rPr>
        <w:t>标人企业(单位)类型声明函</w:t>
      </w:r>
      <w:bookmarkEnd w:id="89"/>
    </w:p>
    <w:p w14:paraId="2D30DC6F">
      <w:pPr>
        <w:snapToGrid/>
        <w:spacing w:line="360" w:lineRule="auto"/>
        <w:ind w:firstLine="480" w:firstLineChars="200"/>
        <w:rPr>
          <w:rFonts w:ascii="仿宋" w:hAnsi="仿宋" w:eastAsia="仿宋" w:cs="仿宋"/>
          <w:color w:val="auto"/>
          <w:sz w:val="24"/>
        </w:rPr>
      </w:pPr>
    </w:p>
    <w:p w14:paraId="509431A0">
      <w:pPr>
        <w:snapToGrid/>
        <w:spacing w:line="360" w:lineRule="auto"/>
        <w:ind w:firstLine="480" w:firstLineChars="200"/>
        <w:rPr>
          <w:rFonts w:ascii="仿宋" w:hAnsi="仿宋" w:eastAsia="仿宋" w:cs="仿宋"/>
          <w:color w:val="auto"/>
          <w:sz w:val="24"/>
        </w:rPr>
      </w:pPr>
    </w:p>
    <w:p w14:paraId="3FF6A001">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本企业(单位)郑重声明下列事项(按照实际情况勾选或填空)：</w:t>
      </w:r>
    </w:p>
    <w:p w14:paraId="2C53C62B">
      <w:pPr>
        <w:snapToGrid/>
        <w:spacing w:line="360" w:lineRule="auto"/>
        <w:ind w:firstLine="480" w:firstLineChars="200"/>
        <w:rPr>
          <w:rFonts w:ascii="仿宋" w:hAnsi="仿宋" w:eastAsia="仿宋" w:cs="仿宋"/>
          <w:color w:val="auto"/>
          <w:sz w:val="24"/>
        </w:rPr>
      </w:pPr>
    </w:p>
    <w:p w14:paraId="099EC5EA">
      <w:pPr>
        <w:snapToGrid/>
        <w:spacing w:line="360" w:lineRule="auto"/>
        <w:ind w:firstLine="496" w:firstLineChars="200"/>
        <w:rPr>
          <w:rFonts w:ascii="仿宋" w:hAnsi="仿宋" w:eastAsia="仿宋" w:cs="仿宋"/>
          <w:color w:val="auto"/>
          <w:sz w:val="24"/>
          <w:szCs w:val="23"/>
        </w:rPr>
      </w:pPr>
      <w:r>
        <w:rPr>
          <w:rFonts w:hint="eastAsia" w:ascii="仿宋" w:hAnsi="仿宋" w:eastAsia="仿宋" w:cs="仿宋"/>
          <w:color w:val="auto"/>
          <w:spacing w:val="4"/>
          <w:sz w:val="24"/>
          <w:szCs w:val="23"/>
        </w:rPr>
        <w:t>1.□本企业(单位)为直接投标人，提供本企业(单位)服务</w:t>
      </w:r>
      <w:r>
        <w:rPr>
          <w:rFonts w:hint="eastAsia" w:ascii="仿宋" w:hAnsi="仿宋" w:eastAsia="仿宋" w:cs="仿宋"/>
          <w:color w:val="auto"/>
          <w:spacing w:val="1"/>
          <w:sz w:val="24"/>
          <w:szCs w:val="23"/>
        </w:rPr>
        <w:t>。</w:t>
      </w:r>
    </w:p>
    <w:p w14:paraId="63341780">
      <w:pPr>
        <w:snapToGrid/>
        <w:spacing w:line="360" w:lineRule="auto"/>
        <w:ind w:firstLine="480" w:firstLineChars="200"/>
        <w:rPr>
          <w:rFonts w:ascii="仿宋" w:hAnsi="仿宋" w:eastAsia="仿宋" w:cs="仿宋"/>
          <w:color w:val="auto"/>
          <w:sz w:val="24"/>
        </w:rPr>
      </w:pPr>
    </w:p>
    <w:p w14:paraId="2A94535F">
      <w:p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(1)根据《政府采购促进中小企业发展管理办法》(财库[2020]46号)，《工业和信息化部</w:t>
      </w:r>
      <w:r>
        <w:rPr>
          <w:rFonts w:hint="eastAsia" w:ascii="仿宋" w:hAnsi="仿宋" w:eastAsia="仿宋" w:cs="仿宋"/>
          <w:color w:val="auto"/>
          <w:spacing w:val="4"/>
          <w:sz w:val="24"/>
          <w:szCs w:val="23"/>
        </w:rPr>
        <w:t>、</w:t>
      </w:r>
    </w:p>
    <w:p w14:paraId="6CB293C7">
      <w:pPr>
        <w:snapToGrid/>
        <w:spacing w:line="360" w:lineRule="auto"/>
        <w:ind w:firstLine="504" w:firstLineChars="200"/>
        <w:rPr>
          <w:rFonts w:ascii="仿宋" w:hAnsi="仿宋" w:eastAsia="仿宋" w:cs="仿宋"/>
          <w:color w:val="auto"/>
          <w:sz w:val="24"/>
          <w:szCs w:val="23"/>
        </w:rPr>
      </w:pPr>
      <w:r>
        <w:rPr>
          <w:rFonts w:hint="eastAsia" w:ascii="仿宋" w:hAnsi="仿宋" w:eastAsia="仿宋" w:cs="仿宋"/>
          <w:color w:val="auto"/>
          <w:spacing w:val="6"/>
          <w:sz w:val="24"/>
          <w:szCs w:val="23"/>
        </w:rPr>
        <w:t>国家统计局</w:t>
      </w:r>
      <w:r>
        <w:rPr>
          <w:rFonts w:hint="eastAsia" w:ascii="仿宋" w:hAnsi="仿宋" w:eastAsia="仿宋" w:cs="仿宋"/>
          <w:color w:val="auto"/>
          <w:spacing w:val="4"/>
          <w:sz w:val="24"/>
          <w:szCs w:val="23"/>
        </w:rPr>
        <w:t>、</w:t>
      </w:r>
      <w:r>
        <w:rPr>
          <w:rFonts w:hint="eastAsia" w:ascii="仿宋" w:hAnsi="仿宋" w:eastAsia="仿宋" w:cs="仿宋"/>
          <w:color w:val="auto"/>
          <w:spacing w:val="3"/>
          <w:sz w:val="24"/>
          <w:szCs w:val="23"/>
        </w:rPr>
        <w:t>国家发展和改革委员会、财政部关于印发中小企业划型标准规定的通知》(工信部联企</w:t>
      </w:r>
      <w:r>
        <w:rPr>
          <w:rFonts w:hint="eastAsia" w:ascii="仿宋" w:hAnsi="仿宋" w:eastAsia="仿宋" w:cs="仿宋"/>
          <w:color w:val="auto"/>
          <w:spacing w:val="4"/>
          <w:sz w:val="24"/>
          <w:szCs w:val="23"/>
        </w:rPr>
        <w:t>业[2011]300号)规定的划分标准，本企业为(请填写：中型、小型、微型)企</w:t>
      </w:r>
      <w:r>
        <w:rPr>
          <w:rFonts w:hint="eastAsia" w:ascii="仿宋" w:hAnsi="仿宋" w:eastAsia="仿宋" w:cs="仿宋"/>
          <w:color w:val="auto"/>
          <w:sz w:val="24"/>
          <w:szCs w:val="23"/>
        </w:rPr>
        <w:t>业。</w:t>
      </w:r>
    </w:p>
    <w:p w14:paraId="15C9FE89">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(2</w:t>
      </w:r>
      <w:r>
        <w:rPr>
          <w:rFonts w:hint="eastAsia" w:ascii="仿宋" w:hAnsi="仿宋" w:eastAsia="仿宋" w:cs="仿宋"/>
          <w:color w:val="auto"/>
          <w:spacing w:val="7"/>
          <w:sz w:val="24"/>
          <w:szCs w:val="23"/>
        </w:rPr>
        <w:t>)</w:t>
      </w:r>
      <w:r>
        <w:rPr>
          <w:rFonts w:hint="eastAsia" w:ascii="仿宋" w:hAnsi="仿宋" w:eastAsia="仿宋" w:cs="仿宋"/>
          <w:color w:val="auto"/>
          <w:spacing w:val="4"/>
          <w:sz w:val="24"/>
          <w:szCs w:val="23"/>
        </w:rPr>
        <w:t>本企业(请填写：是、不是)监狱企业。后附省级以上监狱管理局、戒毒管理局(含</w:t>
      </w:r>
      <w:r>
        <w:rPr>
          <w:rFonts w:hint="eastAsia" w:ascii="仿宋" w:hAnsi="仿宋" w:eastAsia="仿宋" w:cs="仿宋"/>
          <w:color w:val="auto"/>
          <w:spacing w:val="16"/>
          <w:sz w:val="24"/>
          <w:szCs w:val="23"/>
        </w:rPr>
        <w:t>新</w:t>
      </w:r>
      <w:r>
        <w:rPr>
          <w:rFonts w:hint="eastAsia" w:ascii="仿宋" w:hAnsi="仿宋" w:eastAsia="仿宋" w:cs="仿宋"/>
          <w:color w:val="auto"/>
          <w:spacing w:val="14"/>
          <w:sz w:val="24"/>
          <w:szCs w:val="23"/>
        </w:rPr>
        <w:t>疆</w:t>
      </w:r>
      <w:r>
        <w:rPr>
          <w:rFonts w:hint="eastAsia" w:ascii="仿宋" w:hAnsi="仿宋" w:eastAsia="仿宋" w:cs="仿宋"/>
          <w:color w:val="auto"/>
          <w:spacing w:val="8"/>
          <w:sz w:val="24"/>
          <w:szCs w:val="23"/>
        </w:rPr>
        <w:t>生产建设兵团)出具的属于监狱企业的证明文件。</w:t>
      </w:r>
    </w:p>
    <w:p w14:paraId="288D13F0">
      <w:pPr>
        <w:snapToGrid/>
        <w:spacing w:line="360" w:lineRule="auto"/>
        <w:ind w:firstLine="476" w:firstLineChars="200"/>
        <w:rPr>
          <w:rFonts w:ascii="仿宋" w:hAnsi="仿宋" w:eastAsia="仿宋" w:cs="仿宋"/>
          <w:color w:val="auto"/>
          <w:sz w:val="24"/>
          <w:szCs w:val="23"/>
        </w:rPr>
      </w:pPr>
      <w:r>
        <w:rPr>
          <w:rFonts w:hint="eastAsia" w:ascii="仿宋" w:hAnsi="仿宋" w:eastAsia="仿宋" w:cs="仿宋"/>
          <w:color w:val="auto"/>
          <w:spacing w:val="-1"/>
          <w:sz w:val="24"/>
          <w:szCs w:val="23"/>
        </w:rPr>
        <w:t>(3)根据《关于促进残</w:t>
      </w:r>
      <w:r>
        <w:rPr>
          <w:rFonts w:hint="eastAsia" w:ascii="仿宋" w:hAnsi="仿宋" w:eastAsia="仿宋" w:cs="仿宋"/>
          <w:color w:val="auto"/>
          <w:sz w:val="24"/>
          <w:szCs w:val="23"/>
        </w:rPr>
        <w:t>疾人就业政府采购政策的通知》(财库〔2017〕141号)。本单位(请</w:t>
      </w:r>
      <w:r>
        <w:rPr>
          <w:rFonts w:hint="eastAsia" w:ascii="仿宋" w:hAnsi="仿宋" w:eastAsia="仿宋" w:cs="仿宋"/>
          <w:color w:val="auto"/>
          <w:spacing w:val="8"/>
          <w:sz w:val="24"/>
          <w:szCs w:val="23"/>
        </w:rPr>
        <w:t>填写：是、不是)残疾人福利性单位</w:t>
      </w:r>
      <w:r>
        <w:rPr>
          <w:rFonts w:hint="eastAsia" w:ascii="仿宋" w:hAnsi="仿宋" w:eastAsia="仿宋" w:cs="仿宋"/>
          <w:color w:val="auto"/>
          <w:spacing w:val="6"/>
          <w:sz w:val="24"/>
          <w:szCs w:val="23"/>
        </w:rPr>
        <w:t>。</w:t>
      </w:r>
    </w:p>
    <w:p w14:paraId="10D0AFFF">
      <w:pPr>
        <w:snapToGrid/>
        <w:spacing w:line="360" w:lineRule="auto"/>
        <w:ind w:firstLine="488" w:firstLineChars="200"/>
        <w:rPr>
          <w:rFonts w:ascii="仿宋" w:hAnsi="仿宋" w:eastAsia="仿宋" w:cs="仿宋"/>
          <w:color w:val="auto"/>
          <w:sz w:val="24"/>
          <w:szCs w:val="23"/>
        </w:rPr>
      </w:pPr>
      <w:r>
        <w:rPr>
          <w:rFonts w:hint="eastAsia" w:ascii="仿宋" w:hAnsi="仿宋" w:eastAsia="仿宋" w:cs="仿宋"/>
          <w:color w:val="auto"/>
          <w:spacing w:val="2"/>
          <w:sz w:val="24"/>
          <w:szCs w:val="23"/>
        </w:rPr>
        <w:t>2.□本项目提供伴随货</w:t>
      </w:r>
      <w:r>
        <w:rPr>
          <w:rFonts w:hint="eastAsia" w:ascii="仿宋" w:hAnsi="仿宋" w:eastAsia="仿宋" w:cs="仿宋"/>
          <w:color w:val="auto"/>
          <w:spacing w:val="1"/>
          <w:sz w:val="24"/>
          <w:szCs w:val="23"/>
        </w:rPr>
        <w:t>物，由其他(请填写：中型、小型、微型)企业、监狱企业或残</w:t>
      </w:r>
      <w:r>
        <w:rPr>
          <w:rFonts w:hint="eastAsia" w:ascii="仿宋" w:hAnsi="仿宋" w:eastAsia="仿宋" w:cs="仿宋"/>
          <w:color w:val="auto"/>
          <w:spacing w:val="6"/>
          <w:sz w:val="24"/>
          <w:szCs w:val="23"/>
        </w:rPr>
        <w:t>疾人福利性单位制造。本条所称货物不包括使用大型企业注册商标的货物。(后附制造商企业(单位</w:t>
      </w:r>
      <w:r>
        <w:rPr>
          <w:rFonts w:hint="eastAsia" w:ascii="仿宋" w:hAnsi="仿宋" w:eastAsia="仿宋" w:cs="仿宋"/>
          <w:color w:val="auto"/>
          <w:spacing w:val="4"/>
          <w:sz w:val="24"/>
          <w:szCs w:val="23"/>
        </w:rPr>
        <w:t>)</w:t>
      </w:r>
      <w:r>
        <w:rPr>
          <w:rFonts w:hint="eastAsia" w:ascii="仿宋" w:hAnsi="仿宋" w:eastAsia="仿宋" w:cs="仿宋"/>
          <w:color w:val="auto"/>
          <w:spacing w:val="6"/>
          <w:sz w:val="24"/>
          <w:szCs w:val="23"/>
        </w:rPr>
        <w:t>类</w:t>
      </w:r>
      <w:r>
        <w:rPr>
          <w:rFonts w:hint="eastAsia" w:ascii="仿宋" w:hAnsi="仿宋" w:eastAsia="仿宋" w:cs="仿宋"/>
          <w:color w:val="auto"/>
          <w:spacing w:val="5"/>
          <w:sz w:val="24"/>
          <w:szCs w:val="23"/>
        </w:rPr>
        <w:t>型声明函)</w:t>
      </w:r>
    </w:p>
    <w:p w14:paraId="1E9111BA">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3.□本企</w:t>
      </w:r>
      <w:r>
        <w:rPr>
          <w:rFonts w:hint="eastAsia" w:ascii="仿宋" w:hAnsi="仿宋" w:eastAsia="仿宋" w:cs="仿宋"/>
          <w:color w:val="auto"/>
          <w:spacing w:val="7"/>
          <w:sz w:val="24"/>
          <w:szCs w:val="23"/>
        </w:rPr>
        <w:t>业</w:t>
      </w:r>
      <w:r>
        <w:rPr>
          <w:rFonts w:hint="eastAsia" w:ascii="仿宋" w:hAnsi="仿宋" w:eastAsia="仿宋" w:cs="仿宋"/>
          <w:color w:val="auto"/>
          <w:spacing w:val="4"/>
          <w:sz w:val="24"/>
          <w:szCs w:val="23"/>
        </w:rPr>
        <w:t>(单位)为联合体一方，提供本企业(单位)制造的货物，由本企业(单位)承担工</w:t>
      </w:r>
      <w:r>
        <w:rPr>
          <w:rFonts w:hint="eastAsia" w:ascii="仿宋" w:hAnsi="仿宋" w:eastAsia="仿宋" w:cs="仿宋"/>
          <w:color w:val="auto"/>
          <w:spacing w:val="16"/>
          <w:sz w:val="24"/>
          <w:szCs w:val="23"/>
        </w:rPr>
        <w:t>程</w:t>
      </w:r>
      <w:r>
        <w:rPr>
          <w:rFonts w:hint="eastAsia" w:ascii="仿宋" w:hAnsi="仿宋" w:eastAsia="仿宋" w:cs="仿宋"/>
          <w:color w:val="auto"/>
          <w:spacing w:val="15"/>
          <w:sz w:val="24"/>
          <w:szCs w:val="23"/>
        </w:rPr>
        <w:t>、</w:t>
      </w:r>
      <w:r>
        <w:rPr>
          <w:rFonts w:hint="eastAsia" w:ascii="仿宋" w:hAnsi="仿宋" w:eastAsia="仿宋" w:cs="仿宋"/>
          <w:color w:val="auto"/>
          <w:spacing w:val="8"/>
          <w:sz w:val="24"/>
          <w:szCs w:val="23"/>
        </w:rPr>
        <w:t>提供服务。本企业(单位)提供协议合同金额占到共同投标协议合同总金额的比例为。</w:t>
      </w:r>
    </w:p>
    <w:p w14:paraId="47D21BD9">
      <w:pPr>
        <w:snapToGrid/>
        <w:spacing w:line="360" w:lineRule="auto"/>
        <w:ind w:firstLine="544" w:firstLineChars="200"/>
        <w:rPr>
          <w:rFonts w:ascii="仿宋" w:hAnsi="仿宋" w:eastAsia="仿宋" w:cs="仿宋"/>
          <w:color w:val="auto"/>
          <w:sz w:val="24"/>
        </w:rPr>
      </w:pPr>
      <w:r>
        <w:rPr>
          <w:rFonts w:hint="eastAsia" w:ascii="仿宋" w:hAnsi="仿宋" w:eastAsia="仿宋" w:cs="仿宋"/>
          <w:color w:val="auto"/>
          <w:spacing w:val="16"/>
          <w:sz w:val="24"/>
          <w:szCs w:val="23"/>
        </w:rPr>
        <w:t>本企业</w:t>
      </w:r>
      <w:r>
        <w:rPr>
          <w:rFonts w:hint="eastAsia" w:ascii="仿宋" w:hAnsi="仿宋" w:eastAsia="仿宋" w:cs="仿宋"/>
          <w:color w:val="auto"/>
          <w:spacing w:val="8"/>
          <w:sz w:val="24"/>
          <w:szCs w:val="23"/>
        </w:rPr>
        <w:t>(单位)对上述声明的真实性负责。如有虚假，将依法承担相应责任。</w:t>
      </w:r>
    </w:p>
    <w:p w14:paraId="7BDBD7EA">
      <w:pPr>
        <w:snapToGrid/>
        <w:spacing w:line="360" w:lineRule="auto"/>
        <w:ind w:firstLine="480" w:firstLineChars="200"/>
        <w:rPr>
          <w:rFonts w:ascii="仿宋" w:hAnsi="仿宋" w:eastAsia="仿宋" w:cs="仿宋"/>
          <w:color w:val="auto"/>
          <w:sz w:val="24"/>
        </w:rPr>
      </w:pPr>
    </w:p>
    <w:p w14:paraId="611B0E7E">
      <w:p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投标人名称(盖单位章)</w:t>
      </w:r>
      <w:r>
        <w:rPr>
          <w:rFonts w:hint="eastAsia" w:ascii="仿宋" w:hAnsi="仿宋" w:eastAsia="仿宋" w:cs="仿宋"/>
          <w:color w:val="auto"/>
          <w:spacing w:val="6"/>
          <w:sz w:val="24"/>
          <w:szCs w:val="23"/>
        </w:rPr>
        <w:t>：</w:t>
      </w:r>
    </w:p>
    <w:p w14:paraId="4C3A68BE">
      <w:pPr>
        <w:snapToGrid/>
        <w:spacing w:line="360" w:lineRule="auto"/>
        <w:ind w:firstLine="472" w:firstLineChars="200"/>
        <w:rPr>
          <w:rFonts w:ascii="仿宋" w:hAnsi="仿宋" w:eastAsia="仿宋" w:cs="仿宋"/>
          <w:color w:val="auto"/>
          <w:sz w:val="24"/>
          <w:szCs w:val="23"/>
        </w:rPr>
      </w:pPr>
      <w:r>
        <w:rPr>
          <w:rFonts w:hint="eastAsia" w:ascii="仿宋" w:hAnsi="仿宋" w:eastAsia="仿宋" w:cs="仿宋"/>
          <w:color w:val="auto"/>
          <w:spacing w:val="-2"/>
          <w:sz w:val="24"/>
          <w:szCs w:val="23"/>
        </w:rPr>
        <w:t>日期：年月日</w:t>
      </w:r>
    </w:p>
    <w:p w14:paraId="32505E72">
      <w:pPr>
        <w:snapToGrid/>
        <w:spacing w:line="360" w:lineRule="auto"/>
        <w:ind w:firstLine="480" w:firstLineChars="200"/>
        <w:rPr>
          <w:rFonts w:ascii="仿宋" w:hAnsi="仿宋" w:eastAsia="仿宋" w:cs="仿宋"/>
          <w:color w:val="auto"/>
          <w:sz w:val="24"/>
        </w:rPr>
      </w:pPr>
    </w:p>
    <w:p w14:paraId="2BD4F9B8">
      <w:pPr>
        <w:snapToGrid/>
        <w:spacing w:line="360" w:lineRule="auto"/>
        <w:rPr>
          <w:rFonts w:ascii="仿宋" w:hAnsi="仿宋" w:eastAsia="仿宋" w:cs="仿宋"/>
          <w:color w:val="auto"/>
          <w:sz w:val="24"/>
        </w:rPr>
      </w:pPr>
    </w:p>
    <w:p w14:paraId="4D88C584">
      <w:pPr>
        <w:snapToGrid/>
        <w:spacing w:line="360" w:lineRule="auto"/>
        <w:ind w:firstLine="492" w:firstLineChars="200"/>
        <w:rPr>
          <w:rFonts w:ascii="仿宋" w:hAnsi="仿宋" w:eastAsia="仿宋" w:cs="仿宋"/>
          <w:color w:val="auto"/>
        </w:rPr>
      </w:pPr>
      <w:r>
        <w:rPr>
          <w:rFonts w:hint="eastAsia" w:ascii="仿宋" w:hAnsi="仿宋" w:eastAsia="仿宋" w:cs="仿宋"/>
          <w:color w:val="auto"/>
          <w:spacing w:val="18"/>
          <w14:textOutline w14:w="4356" w14:cap="sq" w14:cmpd="sng" w14:algn="ctr">
            <w14:solidFill>
              <w14:srgbClr w14:val="000000"/>
            </w14:solidFill>
            <w14:prstDash w14:val="solid"/>
            <w14:bevel/>
          </w14:textOutline>
        </w:rPr>
        <w:t>注</w:t>
      </w:r>
      <w:r>
        <w:rPr>
          <w:rFonts w:hint="eastAsia" w:ascii="仿宋" w:hAnsi="仿宋" w:eastAsia="仿宋" w:cs="仿宋"/>
          <w:color w:val="auto"/>
          <w:spacing w:val="11"/>
          <w14:textOutline w14:w="4356" w14:cap="sq" w14:cmpd="sng" w14:algn="ctr">
            <w14:solidFill>
              <w14:srgbClr w14:val="000000"/>
            </w14:solidFill>
            <w14:prstDash w14:val="solid"/>
            <w14:bevel/>
          </w14:textOutline>
        </w:rPr>
        <w:t>：</w:t>
      </w:r>
      <w:r>
        <w:rPr>
          <w:rFonts w:hint="eastAsia" w:ascii="仿宋" w:hAnsi="仿宋" w:eastAsia="仿宋" w:cs="仿宋"/>
          <w:color w:val="auto"/>
          <w:spacing w:val="9"/>
          <w14:textOutline w14:w="4356" w14:cap="sq" w14:cmpd="sng" w14:algn="ctr">
            <w14:solidFill>
              <w14:srgbClr w14:val="000000"/>
            </w14:solidFill>
            <w14:prstDash w14:val="solid"/>
            <w14:bevel/>
          </w14:textOutline>
        </w:rPr>
        <w:t>潜在投标企业属于中小微企业的，请在投标文件中提供“中小企业声明函”，如果未提供或提供</w:t>
      </w:r>
      <w:r>
        <w:rPr>
          <w:rFonts w:hint="eastAsia" w:ascii="仿宋" w:hAnsi="仿宋" w:eastAsia="仿宋" w:cs="仿宋"/>
          <w:color w:val="auto"/>
          <w:spacing w:val="12"/>
          <w14:textOutline w14:w="4356" w14:cap="sq" w14:cmpd="sng" w14:algn="ctr">
            <w14:solidFill>
              <w14:srgbClr w14:val="000000"/>
            </w14:solidFill>
            <w14:prstDash w14:val="solid"/>
            <w14:bevel/>
          </w14:textOutline>
        </w:rPr>
        <w:t>虚</w:t>
      </w:r>
      <w:r>
        <w:rPr>
          <w:rFonts w:hint="eastAsia" w:ascii="仿宋" w:hAnsi="仿宋" w:eastAsia="仿宋" w:cs="仿宋"/>
          <w:color w:val="auto"/>
          <w:spacing w:val="6"/>
          <w14:textOutline w14:w="4356" w14:cap="sq" w14:cmpd="sng" w14:algn="ctr">
            <w14:solidFill>
              <w14:srgbClr w14:val="000000"/>
            </w14:solidFill>
            <w14:prstDash w14:val="solid"/>
            <w14:bevel/>
          </w14:textOutline>
        </w:rPr>
        <w:t>假的“中小企业声明函”，投标企业将承担由此造成的一切不利后果。</w:t>
      </w:r>
    </w:p>
    <w:p w14:paraId="54EA1C5F">
      <w:pPr>
        <w:snapToGrid/>
        <w:spacing w:line="360" w:lineRule="auto"/>
        <w:ind w:firstLine="420" w:firstLineChars="200"/>
        <w:rPr>
          <w:rFonts w:ascii="仿宋" w:hAnsi="仿宋" w:eastAsia="仿宋" w:cs="仿宋"/>
          <w:color w:val="auto"/>
          <w:szCs w:val="18"/>
        </w:rPr>
        <w:sectPr>
          <w:footerReference r:id="rId16" w:type="default"/>
          <w:pgSz w:w="11910" w:h="16840"/>
          <w:pgMar w:top="1440" w:right="1080" w:bottom="1440" w:left="1080" w:header="0" w:footer="175" w:gutter="0"/>
          <w:cols w:space="720" w:num="1"/>
        </w:sectPr>
      </w:pPr>
    </w:p>
    <w:p w14:paraId="1A344F45">
      <w:pPr>
        <w:snapToGrid/>
        <w:spacing w:line="360" w:lineRule="auto"/>
        <w:ind w:firstLine="496" w:firstLineChars="200"/>
        <w:jc w:val="center"/>
        <w:rPr>
          <w:rFonts w:ascii="仿宋" w:hAnsi="仿宋" w:eastAsia="仿宋" w:cs="仿宋"/>
          <w:color w:val="auto"/>
          <w:sz w:val="24"/>
          <w:szCs w:val="23"/>
        </w:rPr>
      </w:pPr>
      <w:r>
        <w:rPr>
          <w:rFonts w:hint="eastAsia" w:ascii="仿宋" w:hAnsi="仿宋" w:eastAsia="仿宋" w:cs="仿宋"/>
          <w:color w:val="auto"/>
          <w:spacing w:val="4"/>
          <w:sz w:val="24"/>
          <w:szCs w:val="23"/>
          <w14:textOutline w14:w="4356" w14:cap="sq" w14:cmpd="sng" w14:algn="ctr">
            <w14:solidFill>
              <w14:srgbClr w14:val="000000"/>
            </w14:solidFill>
            <w14:prstDash w14:val="solid"/>
            <w14:bevel/>
          </w14:textOutline>
        </w:rPr>
        <w:t>中小企业声明</w:t>
      </w:r>
      <w:r>
        <w:rPr>
          <w:rFonts w:hint="eastAsia" w:ascii="仿宋" w:hAnsi="仿宋" w:eastAsia="仿宋" w:cs="仿宋"/>
          <w:color w:val="auto"/>
          <w:spacing w:val="3"/>
          <w:sz w:val="24"/>
          <w:szCs w:val="23"/>
          <w14:textOutline w14:w="4356" w14:cap="sq" w14:cmpd="sng" w14:algn="ctr">
            <w14:solidFill>
              <w14:srgbClr w14:val="000000"/>
            </w14:solidFill>
            <w14:prstDash w14:val="solid"/>
            <w14:bevel/>
          </w14:textOutline>
        </w:rPr>
        <w:t>函</w:t>
      </w:r>
    </w:p>
    <w:p w14:paraId="0539D7BD">
      <w:pPr>
        <w:snapToGrid/>
        <w:spacing w:line="360" w:lineRule="auto"/>
        <w:ind w:firstLine="480" w:firstLineChars="200"/>
        <w:rPr>
          <w:rFonts w:ascii="仿宋" w:hAnsi="仿宋" w:eastAsia="仿宋" w:cs="仿宋"/>
          <w:color w:val="auto"/>
          <w:sz w:val="24"/>
        </w:rPr>
      </w:pPr>
    </w:p>
    <w:p w14:paraId="1E94CF63">
      <w:pPr>
        <w:snapToGrid/>
        <w:spacing w:line="360" w:lineRule="auto"/>
        <w:ind w:firstLine="504" w:firstLineChars="200"/>
        <w:rPr>
          <w:rFonts w:ascii="仿宋" w:hAnsi="仿宋" w:eastAsia="仿宋" w:cs="仿宋"/>
          <w:color w:val="auto"/>
          <w:sz w:val="24"/>
          <w:szCs w:val="23"/>
        </w:rPr>
      </w:pPr>
      <w:r>
        <w:rPr>
          <w:rFonts w:hint="eastAsia" w:ascii="仿宋" w:hAnsi="仿宋" w:eastAsia="仿宋" w:cs="仿宋"/>
          <w:color w:val="auto"/>
          <w:spacing w:val="6"/>
          <w:sz w:val="24"/>
          <w:szCs w:val="23"/>
        </w:rPr>
        <w:t>本公司郑重</w:t>
      </w:r>
      <w:r>
        <w:rPr>
          <w:rFonts w:hint="eastAsia" w:ascii="仿宋" w:hAnsi="仿宋" w:eastAsia="仿宋" w:cs="仿宋"/>
          <w:color w:val="auto"/>
          <w:spacing w:val="5"/>
          <w:sz w:val="24"/>
          <w:szCs w:val="23"/>
        </w:rPr>
        <w:t>声</w:t>
      </w:r>
      <w:r>
        <w:rPr>
          <w:rFonts w:hint="eastAsia" w:ascii="仿宋" w:hAnsi="仿宋" w:eastAsia="仿宋" w:cs="仿宋"/>
          <w:color w:val="auto"/>
          <w:spacing w:val="3"/>
          <w:sz w:val="24"/>
          <w:szCs w:val="23"/>
        </w:rPr>
        <w:t>明,根据《政府采购促进中小企业发展管理办法》(财库[2020]46号)的规定,本</w:t>
      </w:r>
      <w:r>
        <w:rPr>
          <w:rFonts w:hint="eastAsia" w:ascii="仿宋" w:hAnsi="仿宋" w:eastAsia="仿宋" w:cs="仿宋"/>
          <w:color w:val="auto"/>
          <w:spacing w:val="18"/>
          <w:sz w:val="24"/>
          <w:szCs w:val="23"/>
        </w:rPr>
        <w:t>公</w:t>
      </w:r>
      <w:r>
        <w:rPr>
          <w:rFonts w:hint="eastAsia" w:ascii="仿宋" w:hAnsi="仿宋" w:eastAsia="仿宋" w:cs="仿宋"/>
          <w:color w:val="auto"/>
          <w:spacing w:val="9"/>
          <w:sz w:val="24"/>
          <w:szCs w:val="23"/>
        </w:rPr>
        <w:t>司参加(单位名称)的(项目名称)采购活动,提供的货物全部由符合政策要求的中小企业制造。</w:t>
      </w:r>
      <w:r>
        <w:rPr>
          <w:rFonts w:hint="eastAsia" w:ascii="仿宋" w:hAnsi="仿宋" w:eastAsia="仿宋" w:cs="仿宋"/>
          <w:color w:val="auto"/>
          <w:spacing w:val="14"/>
          <w:sz w:val="24"/>
          <w:szCs w:val="23"/>
        </w:rPr>
        <w:t>相</w:t>
      </w:r>
      <w:r>
        <w:rPr>
          <w:rFonts w:hint="eastAsia" w:ascii="仿宋" w:hAnsi="仿宋" w:eastAsia="仿宋" w:cs="仿宋"/>
          <w:color w:val="auto"/>
          <w:spacing w:val="9"/>
          <w:sz w:val="24"/>
          <w:szCs w:val="23"/>
        </w:rPr>
        <w:t>关企业(含联合体中的中小企业、签订分包意向协议的中小企业)的具体情况如下:</w:t>
      </w:r>
    </w:p>
    <w:p w14:paraId="25281532">
      <w:pPr>
        <w:snapToGrid/>
        <w:spacing w:line="360" w:lineRule="auto"/>
        <w:ind w:firstLine="492" w:firstLineChars="200"/>
        <w:rPr>
          <w:rFonts w:ascii="仿宋" w:hAnsi="仿宋" w:eastAsia="仿宋" w:cs="仿宋"/>
          <w:color w:val="auto"/>
          <w:sz w:val="24"/>
          <w:szCs w:val="23"/>
        </w:rPr>
      </w:pPr>
      <w:r>
        <w:rPr>
          <w:rFonts w:hint="eastAsia" w:ascii="仿宋" w:hAnsi="仿宋" w:eastAsia="仿宋" w:cs="仿宋"/>
          <w:color w:val="auto"/>
          <w:spacing w:val="3"/>
          <w:sz w:val="24"/>
          <w:szCs w:val="23"/>
        </w:rPr>
        <w:t>1.</w:t>
      </w:r>
      <w:r>
        <w:rPr>
          <w:rFonts w:hint="eastAsia" w:ascii="仿宋" w:hAnsi="仿宋" w:eastAsia="仿宋" w:cs="仿宋"/>
          <w:color w:val="auto"/>
          <w:spacing w:val="3"/>
          <w:sz w:val="24"/>
          <w:szCs w:val="23"/>
          <w:u w:val="single"/>
        </w:rPr>
        <w:t>(标的名称)</w:t>
      </w:r>
      <w:r>
        <w:rPr>
          <w:rFonts w:hint="eastAsia" w:ascii="仿宋" w:hAnsi="仿宋" w:eastAsia="仿宋" w:cs="仿宋"/>
          <w:color w:val="auto"/>
          <w:spacing w:val="3"/>
          <w:sz w:val="24"/>
          <w:szCs w:val="23"/>
        </w:rPr>
        <w:t>,属于</w:t>
      </w:r>
      <w:r>
        <w:rPr>
          <w:rFonts w:hint="eastAsia" w:ascii="仿宋" w:hAnsi="仿宋" w:eastAsia="仿宋" w:cs="仿宋"/>
          <w:color w:val="auto"/>
          <w:spacing w:val="3"/>
          <w:sz w:val="24"/>
          <w:szCs w:val="23"/>
          <w:u w:val="single"/>
        </w:rPr>
        <w:t>(采购文件中明确的所属行业)</w:t>
      </w:r>
      <w:r>
        <w:rPr>
          <w:rFonts w:hint="eastAsia" w:ascii="仿宋" w:hAnsi="仿宋" w:eastAsia="仿宋" w:cs="仿宋"/>
          <w:color w:val="auto"/>
          <w:spacing w:val="3"/>
          <w:sz w:val="24"/>
          <w:szCs w:val="23"/>
        </w:rPr>
        <w:t>;制造商为</w:t>
      </w:r>
      <w:r>
        <w:rPr>
          <w:rFonts w:hint="eastAsia" w:ascii="仿宋" w:hAnsi="仿宋" w:eastAsia="仿宋" w:cs="仿宋"/>
          <w:color w:val="auto"/>
          <w:spacing w:val="3"/>
          <w:sz w:val="24"/>
          <w:szCs w:val="23"/>
          <w:u w:val="single"/>
        </w:rPr>
        <w:t>(企业名称)</w:t>
      </w:r>
      <w:r>
        <w:rPr>
          <w:rFonts w:hint="eastAsia" w:ascii="仿宋" w:hAnsi="仿宋" w:eastAsia="仿宋" w:cs="仿宋"/>
          <w:color w:val="auto"/>
          <w:spacing w:val="3"/>
          <w:sz w:val="24"/>
          <w:szCs w:val="23"/>
        </w:rPr>
        <w:t>,从业人员人</w:t>
      </w:r>
      <w:r>
        <w:rPr>
          <w:rFonts w:hint="eastAsia" w:ascii="仿宋" w:hAnsi="仿宋" w:eastAsia="仿宋" w:cs="仿宋"/>
          <w:color w:val="auto"/>
          <w:sz w:val="24"/>
          <w:szCs w:val="23"/>
        </w:rPr>
        <w:t>,</w:t>
      </w:r>
      <w:r>
        <w:rPr>
          <w:rFonts w:hint="eastAsia" w:ascii="仿宋" w:hAnsi="仿宋" w:eastAsia="仿宋" w:cs="仿宋"/>
          <w:color w:val="auto"/>
          <w:spacing w:val="3"/>
          <w:sz w:val="24"/>
          <w:szCs w:val="23"/>
        </w:rPr>
        <w:t>营业收入为万元,资产总额为万元,属于</w:t>
      </w:r>
      <w:r>
        <w:rPr>
          <w:rFonts w:hint="eastAsia" w:ascii="仿宋" w:hAnsi="仿宋" w:eastAsia="仿宋" w:cs="仿宋"/>
          <w:color w:val="auto"/>
          <w:spacing w:val="3"/>
          <w:sz w:val="24"/>
          <w:szCs w:val="23"/>
          <w:u w:val="single"/>
        </w:rPr>
        <w:t>(中型企业、小型企业、微型企</w:t>
      </w:r>
      <w:r>
        <w:rPr>
          <w:rFonts w:hint="eastAsia" w:ascii="仿宋" w:hAnsi="仿宋" w:eastAsia="仿宋" w:cs="仿宋"/>
          <w:color w:val="auto"/>
          <w:sz w:val="24"/>
          <w:szCs w:val="23"/>
          <w:u w:val="single"/>
        </w:rPr>
        <w:t>业);</w:t>
      </w:r>
    </w:p>
    <w:p w14:paraId="39475556">
      <w:pPr>
        <w:snapToGrid/>
        <w:spacing w:line="360" w:lineRule="auto"/>
        <w:ind w:firstLine="504" w:firstLineChars="200"/>
        <w:rPr>
          <w:rFonts w:ascii="仿宋" w:hAnsi="仿宋" w:eastAsia="仿宋" w:cs="仿宋"/>
          <w:color w:val="auto"/>
          <w:sz w:val="24"/>
          <w:szCs w:val="23"/>
        </w:rPr>
      </w:pPr>
      <w:r>
        <w:rPr>
          <w:rFonts w:hint="eastAsia" w:ascii="仿宋" w:hAnsi="仿宋" w:eastAsia="仿宋" w:cs="仿宋"/>
          <w:color w:val="auto"/>
          <w:spacing w:val="6"/>
          <w:sz w:val="24"/>
          <w:szCs w:val="23"/>
        </w:rPr>
        <w:t>2.</w:t>
      </w:r>
      <w:r>
        <w:rPr>
          <w:rFonts w:hint="eastAsia" w:ascii="仿宋" w:hAnsi="仿宋" w:eastAsia="仿宋" w:cs="仿宋"/>
          <w:color w:val="auto"/>
          <w:spacing w:val="5"/>
          <w:sz w:val="24"/>
          <w:szCs w:val="23"/>
          <w:u w:val="single"/>
        </w:rPr>
        <w:t>(</w:t>
      </w:r>
      <w:r>
        <w:rPr>
          <w:rFonts w:hint="eastAsia" w:ascii="仿宋" w:hAnsi="仿宋" w:eastAsia="仿宋" w:cs="仿宋"/>
          <w:color w:val="auto"/>
          <w:spacing w:val="3"/>
          <w:sz w:val="24"/>
          <w:szCs w:val="23"/>
          <w:u w:val="single"/>
        </w:rPr>
        <w:t>标的名称)</w:t>
      </w:r>
      <w:r>
        <w:rPr>
          <w:rFonts w:hint="eastAsia" w:ascii="仿宋" w:hAnsi="仿宋" w:eastAsia="仿宋" w:cs="仿宋"/>
          <w:color w:val="auto"/>
          <w:spacing w:val="3"/>
          <w:sz w:val="24"/>
          <w:szCs w:val="23"/>
        </w:rPr>
        <w:t>,属于</w:t>
      </w:r>
      <w:r>
        <w:rPr>
          <w:rFonts w:hint="eastAsia" w:ascii="仿宋" w:hAnsi="仿宋" w:eastAsia="仿宋" w:cs="仿宋"/>
          <w:color w:val="auto"/>
          <w:spacing w:val="3"/>
          <w:sz w:val="24"/>
          <w:szCs w:val="23"/>
          <w:u w:val="single"/>
        </w:rPr>
        <w:t>(采购文件中明确的所属行业)</w:t>
      </w:r>
      <w:r>
        <w:rPr>
          <w:rFonts w:hint="eastAsia" w:ascii="仿宋" w:hAnsi="仿宋" w:eastAsia="仿宋" w:cs="仿宋"/>
          <w:color w:val="auto"/>
          <w:spacing w:val="3"/>
          <w:sz w:val="24"/>
          <w:szCs w:val="23"/>
        </w:rPr>
        <w:t>;制造商为</w:t>
      </w:r>
      <w:r>
        <w:rPr>
          <w:rFonts w:hint="eastAsia" w:ascii="仿宋" w:hAnsi="仿宋" w:eastAsia="仿宋" w:cs="仿宋"/>
          <w:color w:val="auto"/>
          <w:spacing w:val="3"/>
          <w:sz w:val="24"/>
          <w:szCs w:val="23"/>
          <w:u w:val="single"/>
        </w:rPr>
        <w:t>(企业名称)</w:t>
      </w:r>
      <w:r>
        <w:rPr>
          <w:rFonts w:hint="eastAsia" w:ascii="仿宋" w:hAnsi="仿宋" w:eastAsia="仿宋" w:cs="仿宋"/>
          <w:color w:val="auto"/>
          <w:spacing w:val="3"/>
          <w:sz w:val="24"/>
          <w:szCs w:val="23"/>
        </w:rPr>
        <w:t>,从业人员人,营业收入为万元,资产总额为万元,属于</w:t>
      </w:r>
      <w:r>
        <w:rPr>
          <w:rFonts w:hint="eastAsia" w:ascii="仿宋" w:hAnsi="仿宋" w:eastAsia="仿宋" w:cs="仿宋"/>
          <w:color w:val="auto"/>
          <w:spacing w:val="3"/>
          <w:sz w:val="24"/>
          <w:szCs w:val="23"/>
          <w:u w:val="single"/>
        </w:rPr>
        <w:t>(中型企业、小型企业、微型企</w:t>
      </w:r>
      <w:r>
        <w:rPr>
          <w:rFonts w:hint="eastAsia" w:ascii="仿宋" w:hAnsi="仿宋" w:eastAsia="仿宋" w:cs="仿宋"/>
          <w:color w:val="auto"/>
          <w:sz w:val="24"/>
          <w:szCs w:val="23"/>
          <w:u w:val="single"/>
        </w:rPr>
        <w:t>业);</w:t>
      </w:r>
    </w:p>
    <w:p w14:paraId="55AE6E0A">
      <w:pPr>
        <w:snapToGrid/>
        <w:spacing w:line="360" w:lineRule="auto"/>
        <w:ind w:firstLine="480" w:firstLineChars="200"/>
        <w:rPr>
          <w:rFonts w:ascii="仿宋" w:hAnsi="仿宋" w:eastAsia="仿宋" w:cs="仿宋"/>
          <w:color w:val="auto"/>
          <w:sz w:val="24"/>
        </w:rPr>
      </w:pPr>
    </w:p>
    <w:p w14:paraId="0087B12A">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3</w:t>
      </w:r>
      <w:r>
        <w:rPr>
          <w:rFonts w:hint="eastAsia" w:ascii="仿宋" w:hAnsi="仿宋" w:eastAsia="仿宋" w:cs="仿宋"/>
          <w:color w:val="auto"/>
          <w:spacing w:val="7"/>
          <w:sz w:val="24"/>
          <w:szCs w:val="23"/>
        </w:rPr>
        <w:t>.</w:t>
      </w:r>
      <w:r>
        <w:rPr>
          <w:rFonts w:hint="eastAsia" w:ascii="仿宋" w:hAnsi="仿宋" w:eastAsia="仿宋" w:cs="仿宋"/>
          <w:color w:val="auto"/>
          <w:spacing w:val="5"/>
          <w:sz w:val="24"/>
          <w:szCs w:val="23"/>
          <w14:textOutline w14:w="4356" w14:cap="sq" w14:cmpd="sng" w14:algn="ctr">
            <w14:solidFill>
              <w14:srgbClr w14:val="000000"/>
            </w14:solidFill>
            <w14:prstDash w14:val="solid"/>
            <w14:bevel/>
          </w14:textOutline>
        </w:rPr>
        <w:t>.........</w:t>
      </w:r>
    </w:p>
    <w:p w14:paraId="2B49AF9C">
      <w:pPr>
        <w:snapToGrid/>
        <w:spacing w:line="360" w:lineRule="auto"/>
        <w:ind w:firstLine="480" w:firstLineChars="200"/>
        <w:rPr>
          <w:rFonts w:ascii="仿宋" w:hAnsi="仿宋" w:eastAsia="仿宋" w:cs="仿宋"/>
          <w:color w:val="auto"/>
          <w:sz w:val="24"/>
        </w:rPr>
      </w:pPr>
    </w:p>
    <w:p w14:paraId="70DFFAEF">
      <w:pPr>
        <w:snapToGrid/>
        <w:spacing w:line="360" w:lineRule="auto"/>
        <w:ind w:firstLine="544" w:firstLineChars="200"/>
        <w:rPr>
          <w:rFonts w:ascii="仿宋" w:hAnsi="仿宋" w:eastAsia="仿宋" w:cs="仿宋"/>
          <w:color w:val="auto"/>
          <w:sz w:val="24"/>
          <w:szCs w:val="23"/>
        </w:rPr>
      </w:pPr>
      <w:r>
        <w:rPr>
          <w:rFonts w:hint="eastAsia" w:ascii="仿宋" w:hAnsi="仿宋" w:eastAsia="仿宋" w:cs="仿宋"/>
          <w:color w:val="auto"/>
          <w:spacing w:val="16"/>
          <w:sz w:val="24"/>
          <w:szCs w:val="23"/>
        </w:rPr>
        <w:t>以上企</w:t>
      </w:r>
      <w:r>
        <w:rPr>
          <w:rFonts w:hint="eastAsia" w:ascii="仿宋" w:hAnsi="仿宋" w:eastAsia="仿宋" w:cs="仿宋"/>
          <w:color w:val="auto"/>
          <w:spacing w:val="14"/>
          <w:sz w:val="24"/>
          <w:szCs w:val="23"/>
        </w:rPr>
        <w:t>业</w:t>
      </w:r>
      <w:r>
        <w:rPr>
          <w:rFonts w:hint="eastAsia" w:ascii="仿宋" w:hAnsi="仿宋" w:eastAsia="仿宋" w:cs="仿宋"/>
          <w:color w:val="auto"/>
          <w:spacing w:val="8"/>
          <w:sz w:val="24"/>
          <w:szCs w:val="23"/>
        </w:rPr>
        <w:t>,不属于大企业的分支机构,不存在控股股东为大企业的情形,也不存在与大企业的负责</w:t>
      </w:r>
      <w:r>
        <w:rPr>
          <w:rFonts w:hint="eastAsia" w:ascii="仿宋" w:hAnsi="仿宋" w:eastAsia="仿宋" w:cs="仿宋"/>
          <w:color w:val="auto"/>
          <w:spacing w:val="15"/>
          <w:sz w:val="24"/>
          <w:szCs w:val="23"/>
        </w:rPr>
        <w:t>人</w:t>
      </w:r>
      <w:r>
        <w:rPr>
          <w:rFonts w:hint="eastAsia" w:ascii="仿宋" w:hAnsi="仿宋" w:eastAsia="仿宋" w:cs="仿宋"/>
          <w:color w:val="auto"/>
          <w:spacing w:val="9"/>
          <w:sz w:val="24"/>
          <w:szCs w:val="23"/>
        </w:rPr>
        <w:t>为同一人的情形。本企业对上述声明内容的真实性负责。如有虚假,将依法承担相应责任。</w:t>
      </w:r>
    </w:p>
    <w:p w14:paraId="545BE2B7">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position w:val="39"/>
          <w:sz w:val="24"/>
          <w:szCs w:val="23"/>
        </w:rPr>
        <w:t>企</w:t>
      </w:r>
      <w:r>
        <w:rPr>
          <w:rFonts w:hint="eastAsia" w:ascii="仿宋" w:hAnsi="仿宋" w:eastAsia="仿宋" w:cs="仿宋"/>
          <w:color w:val="auto"/>
          <w:spacing w:val="4"/>
          <w:position w:val="39"/>
          <w:sz w:val="24"/>
          <w:szCs w:val="23"/>
        </w:rPr>
        <w:t>业名称(盖章)∶</w:t>
      </w:r>
    </w:p>
    <w:p w14:paraId="39ECD111">
      <w:pPr>
        <w:snapToGrid/>
        <w:spacing w:line="360" w:lineRule="auto"/>
        <w:ind w:firstLine="464" w:firstLineChars="200"/>
        <w:rPr>
          <w:rFonts w:ascii="仿宋" w:hAnsi="仿宋" w:eastAsia="仿宋" w:cs="仿宋"/>
          <w:color w:val="auto"/>
          <w:sz w:val="24"/>
          <w:szCs w:val="23"/>
        </w:rPr>
      </w:pPr>
      <w:r>
        <w:rPr>
          <w:rFonts w:hint="eastAsia" w:ascii="仿宋" w:hAnsi="仿宋" w:eastAsia="仿宋" w:cs="仿宋"/>
          <w:color w:val="auto"/>
          <w:spacing w:val="-4"/>
          <w:sz w:val="24"/>
          <w:szCs w:val="23"/>
        </w:rPr>
        <w:t xml:space="preserve">日期： 年 月 </w:t>
      </w:r>
      <w:r>
        <w:rPr>
          <w:rFonts w:hint="eastAsia" w:ascii="仿宋" w:hAnsi="仿宋" w:eastAsia="仿宋" w:cs="仿宋"/>
          <w:color w:val="auto"/>
          <w:spacing w:val="-3"/>
          <w:sz w:val="24"/>
          <w:szCs w:val="23"/>
        </w:rPr>
        <w:t>日</w:t>
      </w:r>
    </w:p>
    <w:p w14:paraId="2A7C5457">
      <w:pPr>
        <w:snapToGrid/>
        <w:spacing w:line="360" w:lineRule="auto"/>
        <w:ind w:firstLine="480" w:firstLineChars="200"/>
        <w:rPr>
          <w:rFonts w:ascii="仿宋" w:hAnsi="仿宋" w:eastAsia="仿宋" w:cs="仿宋"/>
          <w:color w:val="auto"/>
          <w:sz w:val="24"/>
        </w:rPr>
        <w:sectPr>
          <w:footerReference r:id="rId17" w:type="default"/>
          <w:pgSz w:w="11910" w:h="16840"/>
          <w:pgMar w:top="1440" w:right="1080" w:bottom="1440" w:left="1080" w:header="0" w:footer="175" w:gutter="0"/>
          <w:cols w:space="720" w:num="1"/>
        </w:sectPr>
      </w:pPr>
    </w:p>
    <w:p w14:paraId="04262ABB">
      <w:pPr>
        <w:snapToGrid/>
        <w:spacing w:line="360" w:lineRule="auto"/>
        <w:rPr>
          <w:rFonts w:ascii="仿宋" w:hAnsi="仿宋" w:eastAsia="仿宋" w:cs="仿宋"/>
          <w:color w:val="auto"/>
          <w:sz w:val="24"/>
        </w:rPr>
      </w:pPr>
    </w:p>
    <w:p w14:paraId="12F3F243">
      <w:pPr>
        <w:snapToGrid/>
        <w:spacing w:line="360" w:lineRule="auto"/>
        <w:ind w:firstLine="532" w:firstLineChars="200"/>
        <w:jc w:val="center"/>
        <w:rPr>
          <w:rFonts w:ascii="仿宋" w:hAnsi="仿宋" w:eastAsia="仿宋" w:cs="仿宋"/>
          <w:color w:val="auto"/>
          <w:sz w:val="24"/>
          <w:szCs w:val="23"/>
        </w:rPr>
      </w:pPr>
      <w:r>
        <w:rPr>
          <w:rFonts w:hint="eastAsia" w:ascii="仿宋" w:hAnsi="仿宋" w:eastAsia="仿宋" w:cs="仿宋"/>
          <w:color w:val="auto"/>
          <w:spacing w:val="13"/>
          <w:sz w:val="24"/>
          <w:szCs w:val="23"/>
          <w14:textOutline w14:w="4356" w14:cap="sq" w14:cmpd="sng" w14:algn="ctr">
            <w14:solidFill>
              <w14:srgbClr w14:val="000000"/>
            </w14:solidFill>
            <w14:prstDash w14:val="solid"/>
            <w14:bevel/>
          </w14:textOutline>
        </w:rPr>
        <w:t>投</w:t>
      </w:r>
      <w:r>
        <w:rPr>
          <w:rFonts w:hint="eastAsia" w:ascii="仿宋" w:hAnsi="仿宋" w:eastAsia="仿宋" w:cs="仿宋"/>
          <w:color w:val="auto"/>
          <w:spacing w:val="9"/>
          <w:sz w:val="24"/>
          <w:szCs w:val="23"/>
          <w14:textOutline w14:w="4356" w14:cap="sq" w14:cmpd="sng" w14:algn="ctr">
            <w14:solidFill>
              <w14:srgbClr w14:val="000000"/>
            </w14:solidFill>
            <w14:prstDash w14:val="solid"/>
            <w14:bevel/>
          </w14:textOutline>
        </w:rPr>
        <w:t>标人关联单位的说明</w:t>
      </w:r>
    </w:p>
    <w:p w14:paraId="67B97839">
      <w:pPr>
        <w:snapToGrid/>
        <w:spacing w:line="360" w:lineRule="auto"/>
        <w:ind w:firstLine="480" w:firstLineChars="200"/>
        <w:rPr>
          <w:rFonts w:ascii="仿宋" w:hAnsi="仿宋" w:eastAsia="仿宋" w:cs="仿宋"/>
          <w:color w:val="auto"/>
          <w:sz w:val="24"/>
        </w:rPr>
      </w:pPr>
    </w:p>
    <w:p w14:paraId="2FA1D92F">
      <w:pPr>
        <w:snapToGrid/>
        <w:spacing w:line="360" w:lineRule="auto"/>
        <w:ind w:firstLine="528" w:firstLineChars="200"/>
        <w:rPr>
          <w:rFonts w:ascii="仿宋" w:hAnsi="仿宋" w:eastAsia="仿宋" w:cs="仿宋"/>
          <w:color w:val="auto"/>
          <w:sz w:val="24"/>
          <w:szCs w:val="23"/>
        </w:rPr>
      </w:pPr>
      <w:r>
        <w:rPr>
          <w:rFonts w:hint="eastAsia" w:ascii="仿宋" w:hAnsi="仿宋" w:eastAsia="仿宋" w:cs="仿宋"/>
          <w:color w:val="auto"/>
          <w:spacing w:val="12"/>
          <w:sz w:val="24"/>
          <w:szCs w:val="23"/>
        </w:rPr>
        <w:t>说</w:t>
      </w:r>
      <w:r>
        <w:rPr>
          <w:rFonts w:hint="eastAsia" w:ascii="仿宋" w:hAnsi="仿宋" w:eastAsia="仿宋" w:cs="仿宋"/>
          <w:color w:val="auto"/>
          <w:spacing w:val="9"/>
          <w:sz w:val="24"/>
          <w:szCs w:val="23"/>
        </w:rPr>
        <w:t>明：投标人应当如实披露与本单位存在下列关联关系的单位名称：</w:t>
      </w:r>
    </w:p>
    <w:p w14:paraId="5CA76BA8">
      <w:pPr>
        <w:snapToGrid/>
        <w:spacing w:line="360" w:lineRule="auto"/>
        <w:ind w:firstLine="480" w:firstLineChars="200"/>
        <w:rPr>
          <w:rFonts w:ascii="仿宋" w:hAnsi="仿宋" w:eastAsia="仿宋" w:cs="仿宋"/>
          <w:color w:val="auto"/>
          <w:sz w:val="24"/>
        </w:rPr>
      </w:pPr>
    </w:p>
    <w:p w14:paraId="60461ED5">
      <w:pPr>
        <w:snapToGrid/>
        <w:spacing w:line="360" w:lineRule="auto"/>
        <w:ind w:firstLine="532" w:firstLineChars="200"/>
        <w:rPr>
          <w:rFonts w:ascii="仿宋" w:hAnsi="仿宋" w:eastAsia="仿宋" w:cs="仿宋"/>
          <w:color w:val="auto"/>
          <w:sz w:val="24"/>
          <w:szCs w:val="23"/>
        </w:rPr>
      </w:pPr>
      <w:r>
        <w:rPr>
          <w:rFonts w:hint="eastAsia" w:ascii="仿宋" w:hAnsi="仿宋" w:eastAsia="仿宋" w:cs="仿宋"/>
          <w:color w:val="auto"/>
          <w:spacing w:val="13"/>
          <w:sz w:val="24"/>
          <w:szCs w:val="23"/>
        </w:rPr>
        <w:t>(1)与投标人单位负责人为同一人的其他单位；</w:t>
      </w:r>
    </w:p>
    <w:p w14:paraId="7EE4BC3E">
      <w:pPr>
        <w:snapToGrid/>
        <w:spacing w:line="360" w:lineRule="auto"/>
        <w:ind w:firstLine="480" w:firstLineChars="200"/>
        <w:rPr>
          <w:rFonts w:ascii="仿宋" w:hAnsi="仿宋" w:eastAsia="仿宋" w:cs="仿宋"/>
          <w:color w:val="auto"/>
          <w:sz w:val="24"/>
        </w:rPr>
      </w:pPr>
    </w:p>
    <w:p w14:paraId="5C509F8D">
      <w:pPr>
        <w:snapToGrid/>
        <w:spacing w:line="360" w:lineRule="auto"/>
        <w:ind w:firstLine="576" w:firstLineChars="200"/>
        <w:rPr>
          <w:rFonts w:ascii="仿宋" w:hAnsi="仿宋" w:eastAsia="仿宋" w:cs="仿宋"/>
          <w:color w:val="auto"/>
          <w:sz w:val="24"/>
          <w:szCs w:val="23"/>
        </w:rPr>
      </w:pPr>
      <w:r>
        <w:rPr>
          <w:rFonts w:hint="eastAsia" w:ascii="仿宋" w:hAnsi="仿宋" w:eastAsia="仿宋" w:cs="仿宋"/>
          <w:color w:val="auto"/>
          <w:spacing w:val="24"/>
          <w:sz w:val="24"/>
          <w:szCs w:val="23"/>
        </w:rPr>
        <w:t>(</w:t>
      </w:r>
      <w:r>
        <w:rPr>
          <w:rFonts w:hint="eastAsia" w:ascii="仿宋" w:hAnsi="仿宋" w:eastAsia="仿宋" w:cs="仿宋"/>
          <w:color w:val="auto"/>
          <w:spacing w:val="19"/>
          <w:sz w:val="24"/>
          <w:szCs w:val="23"/>
        </w:rPr>
        <w:t>2</w:t>
      </w:r>
      <w:r>
        <w:rPr>
          <w:rFonts w:hint="eastAsia" w:ascii="仿宋" w:hAnsi="仿宋" w:eastAsia="仿宋" w:cs="仿宋"/>
          <w:color w:val="auto"/>
          <w:spacing w:val="12"/>
          <w:sz w:val="24"/>
          <w:szCs w:val="23"/>
        </w:rPr>
        <w:t>)与投标人存在直接控股、管理关系的其他单位。</w:t>
      </w:r>
    </w:p>
    <w:p w14:paraId="5BEA1811">
      <w:pPr>
        <w:snapToGrid/>
        <w:spacing w:line="360" w:lineRule="auto"/>
        <w:ind w:firstLine="480" w:firstLineChars="200"/>
        <w:rPr>
          <w:rFonts w:ascii="仿宋" w:hAnsi="仿宋" w:eastAsia="仿宋" w:cs="仿宋"/>
          <w:color w:val="auto"/>
          <w:sz w:val="24"/>
        </w:rPr>
        <w:sectPr>
          <w:footerReference r:id="rId18" w:type="default"/>
          <w:pgSz w:w="11910" w:h="16840"/>
          <w:pgMar w:top="1440" w:right="1080" w:bottom="1440" w:left="1080" w:header="0" w:footer="175" w:gutter="0"/>
          <w:cols w:space="720" w:num="1"/>
        </w:sectPr>
      </w:pPr>
    </w:p>
    <w:p w14:paraId="478D4DDE">
      <w:pPr>
        <w:snapToGrid/>
        <w:spacing w:line="360" w:lineRule="auto"/>
        <w:ind w:firstLine="472" w:firstLineChars="200"/>
        <w:jc w:val="center"/>
        <w:rPr>
          <w:rFonts w:ascii="仿宋" w:hAnsi="仿宋" w:eastAsia="仿宋" w:cs="仿宋"/>
          <w:color w:val="auto"/>
          <w:sz w:val="24"/>
          <w:szCs w:val="23"/>
        </w:rPr>
      </w:pPr>
      <w:r>
        <w:rPr>
          <w:rFonts w:hint="eastAsia" w:ascii="仿宋" w:hAnsi="仿宋" w:eastAsia="仿宋" w:cs="仿宋"/>
          <w:color w:val="auto"/>
          <w:spacing w:val="-2"/>
          <w:sz w:val="24"/>
          <w:szCs w:val="23"/>
          <w14:textOutline w14:w="4254" w14:cap="sq" w14:cmpd="sng" w14:algn="ctr">
            <w14:solidFill>
              <w14:srgbClr w14:val="000000"/>
            </w14:solidFill>
            <w14:prstDash w14:val="solid"/>
            <w14:bevel/>
          </w14:textOutline>
        </w:rPr>
        <w:t>项目供货工期承</w:t>
      </w:r>
      <w:r>
        <w:rPr>
          <w:rFonts w:hint="eastAsia" w:ascii="仿宋" w:hAnsi="仿宋" w:eastAsia="仿宋" w:cs="仿宋"/>
          <w:color w:val="auto"/>
          <w:spacing w:val="-1"/>
          <w:sz w:val="24"/>
          <w:szCs w:val="23"/>
          <w14:textOutline w14:w="4254" w14:cap="sq" w14:cmpd="sng" w14:algn="ctr">
            <w14:solidFill>
              <w14:srgbClr w14:val="000000"/>
            </w14:solidFill>
            <w14:prstDash w14:val="solid"/>
            <w14:bevel/>
          </w14:textOutline>
        </w:rPr>
        <w:t>诺</w:t>
      </w:r>
    </w:p>
    <w:p w14:paraId="3D3EFCAD">
      <w:pPr>
        <w:snapToGrid/>
        <w:spacing w:line="360" w:lineRule="auto"/>
        <w:ind w:firstLine="44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致</w:t>
      </w:r>
      <w:r>
        <w:rPr>
          <w:rFonts w:hint="eastAsia" w:ascii="仿宋" w:hAnsi="仿宋" w:eastAsia="仿宋" w:cs="仿宋"/>
          <w:color w:val="auto"/>
          <w:spacing w:val="-8"/>
          <w:sz w:val="24"/>
          <w:szCs w:val="23"/>
        </w:rPr>
        <w:t>：(招标人)</w:t>
      </w:r>
    </w:p>
    <w:p w14:paraId="33B41D61">
      <w:pPr>
        <w:tabs>
          <w:tab w:val="left" w:pos="1098"/>
        </w:tabs>
        <w:snapToGrid/>
        <w:spacing w:line="360" w:lineRule="auto"/>
        <w:ind w:firstLine="484" w:firstLineChars="200"/>
        <w:rPr>
          <w:rFonts w:ascii="仿宋" w:hAnsi="仿宋" w:eastAsia="仿宋" w:cs="仿宋"/>
          <w:color w:val="auto"/>
          <w:sz w:val="24"/>
          <w:szCs w:val="23"/>
        </w:rPr>
      </w:pPr>
      <w:r>
        <w:rPr>
          <w:rFonts w:hint="eastAsia" w:ascii="仿宋" w:hAnsi="仿宋" w:eastAsia="仿宋" w:cs="仿宋"/>
          <w:color w:val="auto"/>
          <w:spacing w:val="1"/>
          <w:sz w:val="24"/>
          <w:szCs w:val="23"/>
        </w:rPr>
        <w:t>(投标人名称)参加</w:t>
      </w:r>
      <w:r>
        <w:rPr>
          <w:rFonts w:hint="eastAsia" w:ascii="仿宋" w:hAnsi="仿宋" w:eastAsia="仿宋" w:cs="仿宋"/>
          <w:color w:val="auto"/>
          <w:sz w:val="24"/>
          <w:szCs w:val="23"/>
        </w:rPr>
        <w:t>贵方组织的项目(招标项目名称)(编号为)包号：</w:t>
      </w:r>
      <w:r>
        <w:rPr>
          <w:rFonts w:hint="eastAsia" w:ascii="仿宋" w:hAnsi="仿宋" w:eastAsia="仿宋" w:cs="仿宋"/>
          <w:color w:val="auto"/>
          <w:spacing w:val="16"/>
          <w:sz w:val="24"/>
          <w:szCs w:val="23"/>
        </w:rPr>
        <w:t>的</w:t>
      </w:r>
      <w:r>
        <w:rPr>
          <w:rFonts w:hint="eastAsia" w:ascii="仿宋" w:hAnsi="仿宋" w:eastAsia="仿宋" w:cs="仿宋"/>
          <w:color w:val="auto"/>
          <w:spacing w:val="14"/>
          <w:sz w:val="24"/>
          <w:szCs w:val="23"/>
        </w:rPr>
        <w:t>投</w:t>
      </w:r>
      <w:r>
        <w:rPr>
          <w:rFonts w:hint="eastAsia" w:ascii="仿宋" w:hAnsi="仿宋" w:eastAsia="仿宋" w:cs="仿宋"/>
          <w:color w:val="auto"/>
          <w:spacing w:val="8"/>
          <w:sz w:val="24"/>
          <w:szCs w:val="23"/>
        </w:rPr>
        <w:t>标，如我单位中标，我方就本次项目交货工期承诺如下：</w:t>
      </w:r>
    </w:p>
    <w:p w14:paraId="237BE6B2">
      <w:pPr>
        <w:snapToGrid/>
        <w:spacing w:line="360" w:lineRule="auto"/>
        <w:ind w:firstLine="500" w:firstLineChars="200"/>
        <w:rPr>
          <w:rFonts w:ascii="仿宋" w:hAnsi="仿宋" w:eastAsia="仿宋" w:cs="仿宋"/>
          <w:color w:val="auto"/>
          <w:sz w:val="24"/>
          <w:szCs w:val="23"/>
        </w:rPr>
      </w:pPr>
      <w:r>
        <w:rPr>
          <w:rFonts w:hint="eastAsia" w:ascii="仿宋" w:hAnsi="仿宋" w:eastAsia="仿宋" w:cs="仿宋"/>
          <w:color w:val="auto"/>
          <w:spacing w:val="5"/>
          <w:position w:val="2"/>
          <w:sz w:val="24"/>
          <w:szCs w:val="23"/>
        </w:rPr>
        <w:t>1.我单位承诺</w:t>
      </w:r>
      <w:r>
        <w:rPr>
          <w:rFonts w:hint="eastAsia" w:ascii="仿宋" w:hAnsi="仿宋" w:eastAsia="仿宋" w:cs="仿宋"/>
          <w:color w:val="auto"/>
          <w:spacing w:val="3"/>
          <w:position w:val="2"/>
          <w:sz w:val="24"/>
          <w:szCs w:val="23"/>
        </w:rPr>
        <w:t>：</w:t>
      </w:r>
    </w:p>
    <w:p w14:paraId="121738A2">
      <w:pPr>
        <w:snapToGrid/>
        <w:spacing w:line="360" w:lineRule="auto"/>
        <w:ind w:firstLine="528" w:firstLineChars="200"/>
        <w:rPr>
          <w:rFonts w:ascii="仿宋" w:hAnsi="仿宋" w:eastAsia="仿宋" w:cs="仿宋"/>
          <w:color w:val="auto"/>
          <w:sz w:val="24"/>
          <w:szCs w:val="23"/>
        </w:rPr>
      </w:pPr>
      <w:r>
        <w:rPr>
          <w:rFonts w:hint="eastAsia" w:ascii="仿宋" w:hAnsi="仿宋" w:eastAsia="仿宋" w:cs="仿宋"/>
          <w:color w:val="auto"/>
          <w:spacing w:val="12"/>
          <w:sz w:val="24"/>
          <w:szCs w:val="23"/>
        </w:rPr>
        <w:t>2.我</w:t>
      </w:r>
      <w:r>
        <w:rPr>
          <w:rFonts w:hint="eastAsia" w:ascii="仿宋" w:hAnsi="仿宋" w:eastAsia="仿宋" w:cs="仿宋"/>
          <w:color w:val="auto"/>
          <w:spacing w:val="8"/>
          <w:sz w:val="24"/>
          <w:szCs w:val="23"/>
        </w:rPr>
        <w:t>单</w:t>
      </w:r>
      <w:r>
        <w:rPr>
          <w:rFonts w:hint="eastAsia" w:ascii="仿宋" w:hAnsi="仿宋" w:eastAsia="仿宋" w:cs="仿宋"/>
          <w:color w:val="auto"/>
          <w:spacing w:val="6"/>
          <w:sz w:val="24"/>
          <w:szCs w:val="23"/>
        </w:rPr>
        <w:t>位承诺在年月日之前完成本项目。如不能按期完成则根据合同内容条款进行处</w:t>
      </w:r>
      <w:r>
        <w:rPr>
          <w:rFonts w:hint="eastAsia" w:ascii="仿宋" w:hAnsi="仿宋" w:eastAsia="仿宋" w:cs="仿宋"/>
          <w:color w:val="auto"/>
          <w:spacing w:val="5"/>
          <w:sz w:val="24"/>
          <w:szCs w:val="23"/>
        </w:rPr>
        <w:t>罚</w:t>
      </w:r>
      <w:r>
        <w:rPr>
          <w:rFonts w:hint="eastAsia" w:ascii="仿宋" w:hAnsi="仿宋" w:eastAsia="仿宋" w:cs="仿宋"/>
          <w:color w:val="auto"/>
          <w:spacing w:val="3"/>
          <w:sz w:val="24"/>
          <w:szCs w:val="23"/>
        </w:rPr>
        <w:t>和赔偿。</w:t>
      </w:r>
    </w:p>
    <w:p w14:paraId="0482D75F">
      <w:pPr>
        <w:snapToGrid/>
        <w:spacing w:line="360" w:lineRule="auto"/>
        <w:ind w:firstLine="480" w:firstLineChars="200"/>
        <w:rPr>
          <w:rFonts w:ascii="仿宋" w:hAnsi="仿宋" w:eastAsia="仿宋" w:cs="仿宋"/>
          <w:color w:val="auto"/>
          <w:sz w:val="24"/>
        </w:rPr>
      </w:pPr>
    </w:p>
    <w:p w14:paraId="636FBE7B">
      <w:pPr>
        <w:snapToGrid/>
        <w:spacing w:line="360" w:lineRule="auto"/>
        <w:ind w:firstLine="480" w:firstLineChars="200"/>
        <w:rPr>
          <w:rFonts w:ascii="仿宋" w:hAnsi="仿宋" w:eastAsia="仿宋" w:cs="仿宋"/>
          <w:color w:val="auto"/>
          <w:sz w:val="24"/>
        </w:rPr>
      </w:pPr>
    </w:p>
    <w:p w14:paraId="3824F6EA">
      <w:pPr>
        <w:snapToGrid/>
        <w:spacing w:line="360" w:lineRule="auto"/>
        <w:ind w:firstLine="480" w:firstLineChars="200"/>
        <w:rPr>
          <w:rFonts w:ascii="仿宋" w:hAnsi="仿宋" w:eastAsia="仿宋" w:cs="仿宋"/>
          <w:color w:val="auto"/>
          <w:sz w:val="24"/>
        </w:rPr>
      </w:pPr>
    </w:p>
    <w:p w14:paraId="40C09382">
      <w:pPr>
        <w:snapToGrid/>
        <w:spacing w:line="360" w:lineRule="auto"/>
        <w:ind w:firstLine="480" w:firstLineChars="200"/>
        <w:rPr>
          <w:rFonts w:ascii="仿宋" w:hAnsi="仿宋" w:eastAsia="仿宋" w:cs="仿宋"/>
          <w:color w:val="auto"/>
          <w:sz w:val="24"/>
        </w:rPr>
      </w:pPr>
    </w:p>
    <w:p w14:paraId="0EEBCDD1">
      <w:pPr>
        <w:snapToGrid/>
        <w:spacing w:line="360" w:lineRule="auto"/>
        <w:ind w:firstLine="480" w:firstLineChars="200"/>
        <w:rPr>
          <w:rFonts w:ascii="仿宋" w:hAnsi="仿宋" w:eastAsia="仿宋" w:cs="仿宋"/>
          <w:color w:val="auto"/>
          <w:sz w:val="24"/>
        </w:rPr>
      </w:pPr>
    </w:p>
    <w:p w14:paraId="14DFA77A">
      <w:pPr>
        <w:snapToGrid/>
        <w:spacing w:line="360" w:lineRule="auto"/>
        <w:ind w:firstLine="480" w:firstLineChars="200"/>
        <w:rPr>
          <w:rFonts w:ascii="仿宋" w:hAnsi="仿宋" w:eastAsia="仿宋" w:cs="仿宋"/>
          <w:color w:val="auto"/>
          <w:sz w:val="24"/>
        </w:rPr>
      </w:pPr>
    </w:p>
    <w:p w14:paraId="0697CDB3">
      <w:pPr>
        <w:snapToGrid/>
        <w:spacing w:line="360" w:lineRule="auto"/>
        <w:ind w:firstLine="480" w:firstLineChars="200"/>
        <w:rPr>
          <w:rFonts w:ascii="仿宋" w:hAnsi="仿宋" w:eastAsia="仿宋" w:cs="仿宋"/>
          <w:color w:val="auto"/>
          <w:sz w:val="24"/>
        </w:rPr>
      </w:pPr>
    </w:p>
    <w:p w14:paraId="5B9496E3">
      <w:pPr>
        <w:snapToGrid/>
        <w:spacing w:line="360" w:lineRule="auto"/>
        <w:ind w:firstLine="480" w:firstLineChars="200"/>
        <w:rPr>
          <w:rFonts w:ascii="仿宋" w:hAnsi="仿宋" w:eastAsia="仿宋" w:cs="仿宋"/>
          <w:color w:val="auto"/>
          <w:sz w:val="24"/>
        </w:rPr>
      </w:pPr>
    </w:p>
    <w:p w14:paraId="37E44C53">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投</w:t>
      </w:r>
      <w:r>
        <w:rPr>
          <w:rFonts w:hint="eastAsia" w:ascii="仿宋" w:hAnsi="仿宋" w:eastAsia="仿宋" w:cs="仿宋"/>
          <w:color w:val="auto"/>
          <w:spacing w:val="6"/>
          <w:sz w:val="24"/>
          <w:szCs w:val="23"/>
        </w:rPr>
        <w:t>标人名称(公章)：</w:t>
      </w:r>
    </w:p>
    <w:p w14:paraId="2718647D">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rPr>
        <w:t>法</w:t>
      </w:r>
      <w:r>
        <w:rPr>
          <w:rFonts w:hint="eastAsia" w:ascii="仿宋" w:hAnsi="仿宋" w:eastAsia="仿宋" w:cs="仿宋"/>
          <w:color w:val="auto"/>
          <w:spacing w:val="9"/>
          <w:sz w:val="24"/>
          <w:szCs w:val="23"/>
        </w:rPr>
        <w:t>定</w:t>
      </w:r>
      <w:r>
        <w:rPr>
          <w:rFonts w:hint="eastAsia" w:ascii="仿宋" w:hAnsi="仿宋" w:eastAsia="仿宋" w:cs="仿宋"/>
          <w:color w:val="auto"/>
          <w:spacing w:val="7"/>
          <w:sz w:val="24"/>
          <w:szCs w:val="23"/>
        </w:rPr>
        <w:t>代表人或授权代理人(签字或盖章)：</w:t>
      </w:r>
    </w:p>
    <w:p w14:paraId="48EC8C0C">
      <w:pPr>
        <w:snapToGrid/>
        <w:spacing w:line="360" w:lineRule="auto"/>
        <w:ind w:firstLine="464" w:firstLineChars="200"/>
        <w:rPr>
          <w:rFonts w:ascii="仿宋" w:hAnsi="仿宋" w:eastAsia="仿宋" w:cs="仿宋"/>
          <w:color w:val="auto"/>
          <w:sz w:val="24"/>
          <w:szCs w:val="23"/>
        </w:rPr>
      </w:pPr>
      <w:r>
        <w:rPr>
          <w:rFonts w:hint="eastAsia" w:ascii="仿宋" w:hAnsi="仿宋" w:eastAsia="仿宋" w:cs="仿宋"/>
          <w:color w:val="auto"/>
          <w:spacing w:val="-4"/>
          <w:sz w:val="24"/>
          <w:szCs w:val="23"/>
        </w:rPr>
        <w:t xml:space="preserve">日期： </w:t>
      </w:r>
      <w:r>
        <w:rPr>
          <w:rFonts w:hint="eastAsia" w:ascii="仿宋" w:hAnsi="仿宋" w:eastAsia="仿宋" w:cs="仿宋"/>
          <w:color w:val="auto"/>
          <w:spacing w:val="-2"/>
          <w:sz w:val="24"/>
          <w:szCs w:val="23"/>
        </w:rPr>
        <w:t>年 月 日</w:t>
      </w:r>
    </w:p>
    <w:p w14:paraId="645461D7">
      <w:pPr>
        <w:snapToGrid/>
        <w:spacing w:line="360" w:lineRule="auto"/>
        <w:ind w:firstLine="480" w:firstLineChars="200"/>
        <w:rPr>
          <w:rFonts w:ascii="仿宋" w:hAnsi="仿宋" w:eastAsia="仿宋" w:cs="仿宋"/>
          <w:color w:val="auto"/>
          <w:sz w:val="24"/>
        </w:rPr>
        <w:sectPr>
          <w:footerReference r:id="rId19" w:type="default"/>
          <w:pgSz w:w="11910" w:h="16840"/>
          <w:pgMar w:top="1440" w:right="1080" w:bottom="1440" w:left="1080" w:header="0" w:footer="175" w:gutter="0"/>
          <w:cols w:space="720" w:num="1"/>
        </w:sectPr>
      </w:pPr>
    </w:p>
    <w:p w14:paraId="354196BA">
      <w:pPr>
        <w:snapToGrid/>
        <w:spacing w:line="360" w:lineRule="auto"/>
        <w:ind w:firstLine="468" w:firstLineChars="200"/>
        <w:jc w:val="center"/>
        <w:rPr>
          <w:rFonts w:ascii="仿宋" w:hAnsi="仿宋" w:eastAsia="仿宋" w:cs="仿宋"/>
          <w:color w:val="auto"/>
          <w:sz w:val="24"/>
          <w:szCs w:val="23"/>
        </w:rPr>
      </w:pPr>
      <w:r>
        <w:rPr>
          <w:rFonts w:hint="eastAsia" w:ascii="仿宋" w:hAnsi="仿宋" w:eastAsia="仿宋" w:cs="仿宋"/>
          <w:color w:val="auto"/>
          <w:spacing w:val="-3"/>
          <w:sz w:val="24"/>
          <w:szCs w:val="23"/>
          <w14:textOutline w14:w="4254" w14:cap="sq" w14:cmpd="sng" w14:algn="ctr">
            <w14:solidFill>
              <w14:srgbClr w14:val="000000"/>
            </w14:solidFill>
            <w14:prstDash w14:val="solid"/>
            <w14:bevel/>
          </w14:textOutline>
        </w:rPr>
        <w:t>技术规格偏离表</w:t>
      </w:r>
    </w:p>
    <w:p w14:paraId="4249FC6F">
      <w:p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项</w:t>
      </w:r>
      <w:r>
        <w:rPr>
          <w:rFonts w:hint="eastAsia" w:ascii="仿宋" w:hAnsi="仿宋" w:eastAsia="仿宋" w:cs="仿宋"/>
          <w:color w:val="auto"/>
          <w:spacing w:val="4"/>
          <w:sz w:val="24"/>
          <w:szCs w:val="23"/>
        </w:rPr>
        <w:t>目名称：</w:t>
      </w:r>
    </w:p>
    <w:p w14:paraId="690D06FC">
      <w:pPr>
        <w:snapToGrid/>
        <w:spacing w:line="360" w:lineRule="auto"/>
        <w:ind w:firstLine="508" w:firstLineChars="200"/>
        <w:rPr>
          <w:rFonts w:ascii="仿宋" w:hAnsi="仿宋" w:eastAsia="仿宋" w:cs="仿宋"/>
          <w:color w:val="auto"/>
          <w:spacing w:val="4"/>
          <w:sz w:val="24"/>
          <w:szCs w:val="23"/>
        </w:rPr>
      </w:pPr>
      <w:r>
        <w:rPr>
          <w:rFonts w:hint="eastAsia" w:ascii="仿宋" w:hAnsi="仿宋" w:eastAsia="仿宋" w:cs="仿宋"/>
          <w:color w:val="auto"/>
          <w:spacing w:val="7"/>
          <w:sz w:val="24"/>
          <w:szCs w:val="23"/>
        </w:rPr>
        <w:t>项</w:t>
      </w:r>
      <w:r>
        <w:rPr>
          <w:rFonts w:hint="eastAsia" w:ascii="仿宋" w:hAnsi="仿宋" w:eastAsia="仿宋" w:cs="仿宋"/>
          <w:color w:val="auto"/>
          <w:spacing w:val="4"/>
          <w:sz w:val="24"/>
          <w:szCs w:val="23"/>
        </w:rPr>
        <w:t>目编号：</w:t>
      </w:r>
    </w:p>
    <w:p w14:paraId="64B46B9A">
      <w:pPr>
        <w:snapToGrid/>
        <w:spacing w:line="360" w:lineRule="auto"/>
        <w:ind w:firstLine="508" w:firstLineChars="200"/>
        <w:rPr>
          <w:rFonts w:ascii="仿宋" w:hAnsi="仿宋" w:eastAsia="仿宋" w:cs="仿宋"/>
          <w:color w:val="auto"/>
          <w:sz w:val="24"/>
        </w:rPr>
      </w:pPr>
      <w:r>
        <w:rPr>
          <w:rFonts w:hint="eastAsia" w:ascii="仿宋" w:hAnsi="仿宋" w:eastAsia="仿宋" w:cs="仿宋"/>
          <w:color w:val="auto"/>
          <w:spacing w:val="7"/>
          <w:sz w:val="24"/>
          <w:szCs w:val="23"/>
        </w:rPr>
        <w:t>标项号：</w:t>
      </w:r>
    </w:p>
    <w:tbl>
      <w:tblPr>
        <w:tblStyle w:val="22"/>
        <w:tblW w:w="8797" w:type="dxa"/>
        <w:tblInd w:w="4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5"/>
        <w:gridCol w:w="1343"/>
        <w:gridCol w:w="1883"/>
        <w:gridCol w:w="1146"/>
        <w:gridCol w:w="1400"/>
        <w:gridCol w:w="848"/>
        <w:gridCol w:w="1022"/>
      </w:tblGrid>
      <w:tr w14:paraId="14852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1155" w:type="dxa"/>
          </w:tcPr>
          <w:p w14:paraId="7C79D499">
            <w:pPr>
              <w:spacing w:line="386" w:lineRule="auto"/>
              <w:rPr>
                <w:rFonts w:ascii="仿宋" w:hAnsi="仿宋" w:eastAsia="仿宋" w:cs="仿宋"/>
                <w:color w:val="auto"/>
              </w:rPr>
            </w:pPr>
          </w:p>
          <w:p w14:paraId="008A72F3">
            <w:pPr>
              <w:spacing w:before="75" w:line="232" w:lineRule="auto"/>
              <w:ind w:left="307"/>
              <w:rPr>
                <w:rFonts w:ascii="仿宋" w:hAnsi="仿宋" w:eastAsia="仿宋" w:cs="仿宋"/>
                <w:color w:val="auto"/>
                <w:sz w:val="23"/>
                <w:szCs w:val="23"/>
              </w:rPr>
            </w:pPr>
            <w:r>
              <w:rPr>
                <w:rFonts w:hint="eastAsia" w:ascii="仿宋" w:hAnsi="仿宋" w:eastAsia="仿宋" w:cs="仿宋"/>
                <w:color w:val="auto"/>
                <w:spacing w:val="5"/>
                <w:sz w:val="23"/>
                <w:szCs w:val="23"/>
              </w:rPr>
              <w:t>条</w:t>
            </w:r>
            <w:r>
              <w:rPr>
                <w:rFonts w:hint="eastAsia" w:ascii="仿宋" w:hAnsi="仿宋" w:eastAsia="仿宋" w:cs="仿宋"/>
                <w:color w:val="auto"/>
                <w:spacing w:val="3"/>
                <w:sz w:val="23"/>
                <w:szCs w:val="23"/>
              </w:rPr>
              <w:t>目号</w:t>
            </w:r>
          </w:p>
        </w:tc>
        <w:tc>
          <w:tcPr>
            <w:tcW w:w="1343" w:type="dxa"/>
          </w:tcPr>
          <w:p w14:paraId="04CE6C40">
            <w:pPr>
              <w:spacing w:line="386" w:lineRule="auto"/>
              <w:rPr>
                <w:rFonts w:ascii="仿宋" w:hAnsi="仿宋" w:eastAsia="仿宋" w:cs="仿宋"/>
                <w:color w:val="auto"/>
              </w:rPr>
            </w:pPr>
          </w:p>
          <w:p w14:paraId="74F06396">
            <w:pPr>
              <w:spacing w:before="75" w:line="229" w:lineRule="auto"/>
              <w:ind w:left="165"/>
              <w:rPr>
                <w:rFonts w:ascii="仿宋" w:hAnsi="仿宋" w:eastAsia="仿宋" w:cs="仿宋"/>
                <w:color w:val="auto"/>
                <w:sz w:val="23"/>
                <w:szCs w:val="23"/>
              </w:rPr>
            </w:pPr>
            <w:r>
              <w:rPr>
                <w:rFonts w:hint="eastAsia" w:ascii="仿宋" w:hAnsi="仿宋" w:eastAsia="仿宋" w:cs="仿宋"/>
                <w:color w:val="auto"/>
                <w:spacing w:val="6"/>
                <w:sz w:val="23"/>
                <w:szCs w:val="23"/>
              </w:rPr>
              <w:t>产品名</w:t>
            </w:r>
            <w:r>
              <w:rPr>
                <w:rFonts w:hint="eastAsia" w:ascii="仿宋" w:hAnsi="仿宋" w:eastAsia="仿宋" w:cs="仿宋"/>
                <w:color w:val="auto"/>
                <w:spacing w:val="5"/>
                <w:sz w:val="23"/>
                <w:szCs w:val="23"/>
              </w:rPr>
              <w:t>称</w:t>
            </w:r>
          </w:p>
        </w:tc>
        <w:tc>
          <w:tcPr>
            <w:tcW w:w="1883" w:type="dxa"/>
          </w:tcPr>
          <w:p w14:paraId="584EB243">
            <w:pPr>
              <w:spacing w:line="386" w:lineRule="auto"/>
              <w:rPr>
                <w:rFonts w:ascii="仿宋" w:hAnsi="仿宋" w:eastAsia="仿宋" w:cs="仿宋"/>
                <w:color w:val="auto"/>
              </w:rPr>
            </w:pPr>
          </w:p>
          <w:p w14:paraId="16547D41">
            <w:pPr>
              <w:spacing w:before="74" w:line="231" w:lineRule="auto"/>
              <w:ind w:left="171"/>
              <w:rPr>
                <w:rFonts w:ascii="仿宋" w:hAnsi="仿宋" w:eastAsia="仿宋" w:cs="仿宋"/>
                <w:color w:val="auto"/>
                <w:sz w:val="23"/>
                <w:szCs w:val="23"/>
              </w:rPr>
            </w:pPr>
            <w:r>
              <w:rPr>
                <w:rFonts w:hint="eastAsia" w:ascii="仿宋" w:hAnsi="仿宋" w:eastAsia="仿宋" w:cs="仿宋"/>
                <w:color w:val="auto"/>
                <w:spacing w:val="9"/>
                <w:sz w:val="23"/>
                <w:szCs w:val="23"/>
              </w:rPr>
              <w:t>招</w:t>
            </w:r>
            <w:r>
              <w:rPr>
                <w:rFonts w:hint="eastAsia" w:ascii="仿宋" w:hAnsi="仿宋" w:eastAsia="仿宋" w:cs="仿宋"/>
                <w:color w:val="auto"/>
                <w:spacing w:val="7"/>
                <w:sz w:val="23"/>
                <w:szCs w:val="23"/>
              </w:rPr>
              <w:t>标技术规格</w:t>
            </w:r>
          </w:p>
        </w:tc>
        <w:tc>
          <w:tcPr>
            <w:tcW w:w="1146" w:type="dxa"/>
          </w:tcPr>
          <w:p w14:paraId="3AA33123">
            <w:pPr>
              <w:spacing w:line="387" w:lineRule="auto"/>
              <w:rPr>
                <w:rFonts w:ascii="仿宋" w:hAnsi="仿宋" w:eastAsia="仿宋" w:cs="仿宋"/>
                <w:color w:val="auto"/>
              </w:rPr>
            </w:pPr>
          </w:p>
          <w:p w14:paraId="002F9300">
            <w:pPr>
              <w:spacing w:before="74" w:line="231" w:lineRule="auto"/>
              <w:ind w:left="271"/>
              <w:rPr>
                <w:rFonts w:ascii="仿宋" w:hAnsi="仿宋" w:eastAsia="仿宋" w:cs="仿宋"/>
                <w:color w:val="auto"/>
                <w:sz w:val="23"/>
                <w:szCs w:val="23"/>
              </w:rPr>
            </w:pPr>
            <w:r>
              <w:rPr>
                <w:rFonts w:hint="eastAsia" w:ascii="仿宋" w:hAnsi="仿宋" w:eastAsia="仿宋" w:cs="仿宋"/>
                <w:color w:val="auto"/>
                <w:spacing w:val="7"/>
                <w:sz w:val="23"/>
                <w:szCs w:val="23"/>
              </w:rPr>
              <w:t>数</w:t>
            </w:r>
            <w:r>
              <w:rPr>
                <w:rFonts w:hint="eastAsia" w:ascii="仿宋" w:hAnsi="仿宋" w:eastAsia="仿宋" w:cs="仿宋"/>
                <w:color w:val="auto"/>
                <w:spacing w:val="6"/>
                <w:sz w:val="23"/>
                <w:szCs w:val="23"/>
              </w:rPr>
              <w:t>量</w:t>
            </w:r>
          </w:p>
        </w:tc>
        <w:tc>
          <w:tcPr>
            <w:tcW w:w="1400" w:type="dxa"/>
          </w:tcPr>
          <w:p w14:paraId="11155E18">
            <w:pPr>
              <w:spacing w:before="153" w:line="480" w:lineRule="auto"/>
              <w:ind w:left="516" w:right="258" w:hanging="240"/>
              <w:rPr>
                <w:rFonts w:ascii="仿宋" w:hAnsi="仿宋" w:eastAsia="仿宋" w:cs="仿宋"/>
                <w:color w:val="auto"/>
                <w:sz w:val="23"/>
                <w:szCs w:val="23"/>
              </w:rPr>
            </w:pPr>
            <w:r>
              <w:rPr>
                <w:rFonts w:hint="eastAsia" w:ascii="仿宋" w:hAnsi="仿宋" w:eastAsia="仿宋" w:cs="仿宋"/>
                <w:color w:val="auto"/>
                <w:spacing w:val="6"/>
                <w:sz w:val="23"/>
                <w:szCs w:val="23"/>
              </w:rPr>
              <w:t>投标技术</w:t>
            </w:r>
            <w:r>
              <w:rPr>
                <w:rFonts w:hint="eastAsia" w:ascii="仿宋" w:hAnsi="仿宋" w:eastAsia="仿宋" w:cs="仿宋"/>
                <w:color w:val="auto"/>
                <w:spacing w:val="2"/>
                <w:sz w:val="23"/>
                <w:szCs w:val="23"/>
              </w:rPr>
              <w:t>规格</w:t>
            </w:r>
          </w:p>
        </w:tc>
        <w:tc>
          <w:tcPr>
            <w:tcW w:w="848" w:type="dxa"/>
          </w:tcPr>
          <w:p w14:paraId="10DC634F">
            <w:pPr>
              <w:spacing w:line="386" w:lineRule="auto"/>
              <w:rPr>
                <w:rFonts w:ascii="仿宋" w:hAnsi="仿宋" w:eastAsia="仿宋" w:cs="仿宋"/>
                <w:color w:val="auto"/>
              </w:rPr>
            </w:pPr>
          </w:p>
          <w:p w14:paraId="7EC51EF0">
            <w:pPr>
              <w:spacing w:before="74" w:line="231" w:lineRule="auto"/>
              <w:ind w:left="185"/>
              <w:rPr>
                <w:rFonts w:ascii="仿宋" w:hAnsi="仿宋" w:eastAsia="仿宋" w:cs="仿宋"/>
                <w:color w:val="auto"/>
                <w:sz w:val="23"/>
                <w:szCs w:val="23"/>
              </w:rPr>
            </w:pPr>
            <w:r>
              <w:rPr>
                <w:rFonts w:hint="eastAsia" w:ascii="仿宋" w:hAnsi="仿宋" w:eastAsia="仿宋" w:cs="仿宋"/>
                <w:color w:val="auto"/>
                <w:spacing w:val="2"/>
                <w:sz w:val="23"/>
                <w:szCs w:val="23"/>
              </w:rPr>
              <w:t>偏</w:t>
            </w:r>
            <w:r>
              <w:rPr>
                <w:rFonts w:hint="eastAsia" w:ascii="仿宋" w:hAnsi="仿宋" w:eastAsia="仿宋" w:cs="仿宋"/>
                <w:color w:val="auto"/>
                <w:spacing w:val="1"/>
                <w:sz w:val="23"/>
                <w:szCs w:val="23"/>
              </w:rPr>
              <w:t>离</w:t>
            </w:r>
          </w:p>
        </w:tc>
        <w:tc>
          <w:tcPr>
            <w:tcW w:w="1022" w:type="dxa"/>
          </w:tcPr>
          <w:p w14:paraId="79768F87">
            <w:pPr>
              <w:spacing w:line="386" w:lineRule="auto"/>
              <w:rPr>
                <w:rFonts w:ascii="仿宋" w:hAnsi="仿宋" w:eastAsia="仿宋" w:cs="仿宋"/>
                <w:color w:val="auto"/>
              </w:rPr>
            </w:pPr>
          </w:p>
          <w:p w14:paraId="73BC6320">
            <w:pPr>
              <w:spacing w:before="75" w:line="232" w:lineRule="auto"/>
              <w:ind w:left="276"/>
              <w:rPr>
                <w:rFonts w:ascii="仿宋" w:hAnsi="仿宋" w:eastAsia="仿宋" w:cs="仿宋"/>
                <w:color w:val="auto"/>
                <w:sz w:val="23"/>
                <w:szCs w:val="23"/>
              </w:rPr>
            </w:pPr>
            <w:r>
              <w:rPr>
                <w:rFonts w:hint="eastAsia" w:ascii="仿宋" w:hAnsi="仿宋" w:eastAsia="仿宋" w:cs="仿宋"/>
                <w:color w:val="auto"/>
                <w:spacing w:val="2"/>
                <w:sz w:val="23"/>
                <w:szCs w:val="23"/>
              </w:rPr>
              <w:t>说</w:t>
            </w:r>
            <w:r>
              <w:rPr>
                <w:rFonts w:hint="eastAsia" w:ascii="仿宋" w:hAnsi="仿宋" w:eastAsia="仿宋" w:cs="仿宋"/>
                <w:color w:val="auto"/>
                <w:spacing w:val="1"/>
                <w:sz w:val="23"/>
                <w:szCs w:val="23"/>
              </w:rPr>
              <w:t>明</w:t>
            </w:r>
          </w:p>
        </w:tc>
      </w:tr>
      <w:tr w14:paraId="2D5AB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55" w:type="dxa"/>
          </w:tcPr>
          <w:p w14:paraId="01457CE8">
            <w:pPr>
              <w:spacing w:before="205" w:line="187" w:lineRule="auto"/>
              <w:ind w:left="614"/>
              <w:rPr>
                <w:rFonts w:ascii="仿宋" w:hAnsi="仿宋" w:eastAsia="仿宋" w:cs="仿宋"/>
                <w:color w:val="auto"/>
                <w:sz w:val="23"/>
                <w:szCs w:val="23"/>
              </w:rPr>
            </w:pPr>
            <w:r>
              <w:rPr>
                <w:rFonts w:hint="eastAsia" w:ascii="仿宋" w:hAnsi="仿宋" w:eastAsia="仿宋" w:cs="仿宋"/>
                <w:color w:val="auto"/>
                <w:sz w:val="23"/>
                <w:szCs w:val="23"/>
              </w:rPr>
              <w:t>1</w:t>
            </w:r>
          </w:p>
        </w:tc>
        <w:tc>
          <w:tcPr>
            <w:tcW w:w="1343" w:type="dxa"/>
          </w:tcPr>
          <w:p w14:paraId="49959AB5">
            <w:pPr>
              <w:rPr>
                <w:rFonts w:ascii="仿宋" w:hAnsi="仿宋" w:eastAsia="仿宋" w:cs="仿宋"/>
                <w:color w:val="auto"/>
              </w:rPr>
            </w:pPr>
          </w:p>
        </w:tc>
        <w:tc>
          <w:tcPr>
            <w:tcW w:w="1883" w:type="dxa"/>
          </w:tcPr>
          <w:p w14:paraId="4A0BF135">
            <w:pPr>
              <w:rPr>
                <w:rFonts w:ascii="仿宋" w:hAnsi="仿宋" w:eastAsia="仿宋" w:cs="仿宋"/>
                <w:color w:val="auto"/>
              </w:rPr>
            </w:pPr>
          </w:p>
        </w:tc>
        <w:tc>
          <w:tcPr>
            <w:tcW w:w="1146" w:type="dxa"/>
          </w:tcPr>
          <w:p w14:paraId="180C088D">
            <w:pPr>
              <w:rPr>
                <w:rFonts w:ascii="仿宋" w:hAnsi="仿宋" w:eastAsia="仿宋" w:cs="仿宋"/>
                <w:color w:val="auto"/>
              </w:rPr>
            </w:pPr>
          </w:p>
        </w:tc>
        <w:tc>
          <w:tcPr>
            <w:tcW w:w="1400" w:type="dxa"/>
          </w:tcPr>
          <w:p w14:paraId="31106A45">
            <w:pPr>
              <w:rPr>
                <w:rFonts w:ascii="仿宋" w:hAnsi="仿宋" w:eastAsia="仿宋" w:cs="仿宋"/>
                <w:color w:val="auto"/>
              </w:rPr>
            </w:pPr>
          </w:p>
        </w:tc>
        <w:tc>
          <w:tcPr>
            <w:tcW w:w="848" w:type="dxa"/>
          </w:tcPr>
          <w:p w14:paraId="334A38B7">
            <w:pPr>
              <w:rPr>
                <w:rFonts w:ascii="仿宋" w:hAnsi="仿宋" w:eastAsia="仿宋" w:cs="仿宋"/>
                <w:color w:val="auto"/>
              </w:rPr>
            </w:pPr>
          </w:p>
        </w:tc>
        <w:tc>
          <w:tcPr>
            <w:tcW w:w="1022" w:type="dxa"/>
          </w:tcPr>
          <w:p w14:paraId="0A292551">
            <w:pPr>
              <w:rPr>
                <w:rFonts w:ascii="仿宋" w:hAnsi="仿宋" w:eastAsia="仿宋" w:cs="仿宋"/>
                <w:color w:val="auto"/>
              </w:rPr>
            </w:pPr>
          </w:p>
        </w:tc>
      </w:tr>
      <w:tr w14:paraId="1EC8C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55" w:type="dxa"/>
          </w:tcPr>
          <w:p w14:paraId="419A05EC">
            <w:pPr>
              <w:rPr>
                <w:rFonts w:ascii="仿宋" w:hAnsi="仿宋" w:eastAsia="仿宋" w:cs="仿宋"/>
                <w:color w:val="auto"/>
              </w:rPr>
            </w:pPr>
          </w:p>
        </w:tc>
        <w:tc>
          <w:tcPr>
            <w:tcW w:w="1343" w:type="dxa"/>
          </w:tcPr>
          <w:p w14:paraId="02FFC117">
            <w:pPr>
              <w:rPr>
                <w:rFonts w:ascii="仿宋" w:hAnsi="仿宋" w:eastAsia="仿宋" w:cs="仿宋"/>
                <w:color w:val="auto"/>
              </w:rPr>
            </w:pPr>
          </w:p>
        </w:tc>
        <w:tc>
          <w:tcPr>
            <w:tcW w:w="1883" w:type="dxa"/>
          </w:tcPr>
          <w:p w14:paraId="1B2A7CC1">
            <w:pPr>
              <w:rPr>
                <w:rFonts w:ascii="仿宋" w:hAnsi="仿宋" w:eastAsia="仿宋" w:cs="仿宋"/>
                <w:color w:val="auto"/>
              </w:rPr>
            </w:pPr>
          </w:p>
        </w:tc>
        <w:tc>
          <w:tcPr>
            <w:tcW w:w="1146" w:type="dxa"/>
          </w:tcPr>
          <w:p w14:paraId="6C9E04D2">
            <w:pPr>
              <w:rPr>
                <w:rFonts w:ascii="仿宋" w:hAnsi="仿宋" w:eastAsia="仿宋" w:cs="仿宋"/>
                <w:color w:val="auto"/>
              </w:rPr>
            </w:pPr>
          </w:p>
        </w:tc>
        <w:tc>
          <w:tcPr>
            <w:tcW w:w="1400" w:type="dxa"/>
          </w:tcPr>
          <w:p w14:paraId="23DC7557">
            <w:pPr>
              <w:rPr>
                <w:rFonts w:ascii="仿宋" w:hAnsi="仿宋" w:eastAsia="仿宋" w:cs="仿宋"/>
                <w:color w:val="auto"/>
              </w:rPr>
            </w:pPr>
          </w:p>
        </w:tc>
        <w:tc>
          <w:tcPr>
            <w:tcW w:w="848" w:type="dxa"/>
          </w:tcPr>
          <w:p w14:paraId="3D415128">
            <w:pPr>
              <w:rPr>
                <w:rFonts w:ascii="仿宋" w:hAnsi="仿宋" w:eastAsia="仿宋" w:cs="仿宋"/>
                <w:color w:val="auto"/>
              </w:rPr>
            </w:pPr>
          </w:p>
        </w:tc>
        <w:tc>
          <w:tcPr>
            <w:tcW w:w="1022" w:type="dxa"/>
          </w:tcPr>
          <w:p w14:paraId="23E21243">
            <w:pPr>
              <w:rPr>
                <w:rFonts w:ascii="仿宋" w:hAnsi="仿宋" w:eastAsia="仿宋" w:cs="仿宋"/>
                <w:color w:val="auto"/>
              </w:rPr>
            </w:pPr>
          </w:p>
        </w:tc>
      </w:tr>
      <w:tr w14:paraId="2B8D5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55" w:type="dxa"/>
          </w:tcPr>
          <w:p w14:paraId="127A5819">
            <w:pPr>
              <w:rPr>
                <w:rFonts w:ascii="仿宋" w:hAnsi="仿宋" w:eastAsia="仿宋" w:cs="仿宋"/>
                <w:color w:val="auto"/>
              </w:rPr>
            </w:pPr>
          </w:p>
        </w:tc>
        <w:tc>
          <w:tcPr>
            <w:tcW w:w="1343" w:type="dxa"/>
          </w:tcPr>
          <w:p w14:paraId="2F727D42">
            <w:pPr>
              <w:rPr>
                <w:rFonts w:ascii="仿宋" w:hAnsi="仿宋" w:eastAsia="仿宋" w:cs="仿宋"/>
                <w:color w:val="auto"/>
              </w:rPr>
            </w:pPr>
          </w:p>
        </w:tc>
        <w:tc>
          <w:tcPr>
            <w:tcW w:w="1883" w:type="dxa"/>
          </w:tcPr>
          <w:p w14:paraId="0AFEBBDC">
            <w:pPr>
              <w:rPr>
                <w:rFonts w:ascii="仿宋" w:hAnsi="仿宋" w:eastAsia="仿宋" w:cs="仿宋"/>
                <w:color w:val="auto"/>
              </w:rPr>
            </w:pPr>
          </w:p>
        </w:tc>
        <w:tc>
          <w:tcPr>
            <w:tcW w:w="1146" w:type="dxa"/>
          </w:tcPr>
          <w:p w14:paraId="02FFAAED">
            <w:pPr>
              <w:rPr>
                <w:rFonts w:ascii="仿宋" w:hAnsi="仿宋" w:eastAsia="仿宋" w:cs="仿宋"/>
                <w:color w:val="auto"/>
              </w:rPr>
            </w:pPr>
          </w:p>
        </w:tc>
        <w:tc>
          <w:tcPr>
            <w:tcW w:w="1400" w:type="dxa"/>
          </w:tcPr>
          <w:p w14:paraId="22C130B1">
            <w:pPr>
              <w:rPr>
                <w:rFonts w:ascii="仿宋" w:hAnsi="仿宋" w:eastAsia="仿宋" w:cs="仿宋"/>
                <w:color w:val="auto"/>
              </w:rPr>
            </w:pPr>
          </w:p>
        </w:tc>
        <w:tc>
          <w:tcPr>
            <w:tcW w:w="848" w:type="dxa"/>
          </w:tcPr>
          <w:p w14:paraId="45CDCDEF">
            <w:pPr>
              <w:rPr>
                <w:rFonts w:ascii="仿宋" w:hAnsi="仿宋" w:eastAsia="仿宋" w:cs="仿宋"/>
                <w:color w:val="auto"/>
              </w:rPr>
            </w:pPr>
          </w:p>
        </w:tc>
        <w:tc>
          <w:tcPr>
            <w:tcW w:w="1022" w:type="dxa"/>
          </w:tcPr>
          <w:p w14:paraId="663E2CD7">
            <w:pPr>
              <w:rPr>
                <w:rFonts w:ascii="仿宋" w:hAnsi="仿宋" w:eastAsia="仿宋" w:cs="仿宋"/>
                <w:color w:val="auto"/>
              </w:rPr>
            </w:pPr>
          </w:p>
        </w:tc>
      </w:tr>
      <w:tr w14:paraId="1D38D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55" w:type="dxa"/>
          </w:tcPr>
          <w:p w14:paraId="77FB5EFE">
            <w:pPr>
              <w:rPr>
                <w:rFonts w:ascii="仿宋" w:hAnsi="仿宋" w:eastAsia="仿宋" w:cs="仿宋"/>
                <w:color w:val="auto"/>
              </w:rPr>
            </w:pPr>
          </w:p>
        </w:tc>
        <w:tc>
          <w:tcPr>
            <w:tcW w:w="1343" w:type="dxa"/>
          </w:tcPr>
          <w:p w14:paraId="7ED827D1">
            <w:pPr>
              <w:rPr>
                <w:rFonts w:ascii="仿宋" w:hAnsi="仿宋" w:eastAsia="仿宋" w:cs="仿宋"/>
                <w:color w:val="auto"/>
              </w:rPr>
            </w:pPr>
          </w:p>
        </w:tc>
        <w:tc>
          <w:tcPr>
            <w:tcW w:w="1883" w:type="dxa"/>
          </w:tcPr>
          <w:p w14:paraId="3C619EA3">
            <w:pPr>
              <w:rPr>
                <w:rFonts w:ascii="仿宋" w:hAnsi="仿宋" w:eastAsia="仿宋" w:cs="仿宋"/>
                <w:color w:val="auto"/>
              </w:rPr>
            </w:pPr>
          </w:p>
        </w:tc>
        <w:tc>
          <w:tcPr>
            <w:tcW w:w="1146" w:type="dxa"/>
          </w:tcPr>
          <w:p w14:paraId="6F631FA3">
            <w:pPr>
              <w:rPr>
                <w:rFonts w:ascii="仿宋" w:hAnsi="仿宋" w:eastAsia="仿宋" w:cs="仿宋"/>
                <w:color w:val="auto"/>
              </w:rPr>
            </w:pPr>
          </w:p>
        </w:tc>
        <w:tc>
          <w:tcPr>
            <w:tcW w:w="1400" w:type="dxa"/>
          </w:tcPr>
          <w:p w14:paraId="756A3AE7">
            <w:pPr>
              <w:rPr>
                <w:rFonts w:ascii="仿宋" w:hAnsi="仿宋" w:eastAsia="仿宋" w:cs="仿宋"/>
                <w:color w:val="auto"/>
              </w:rPr>
            </w:pPr>
          </w:p>
        </w:tc>
        <w:tc>
          <w:tcPr>
            <w:tcW w:w="848" w:type="dxa"/>
          </w:tcPr>
          <w:p w14:paraId="44380DC6">
            <w:pPr>
              <w:rPr>
                <w:rFonts w:ascii="仿宋" w:hAnsi="仿宋" w:eastAsia="仿宋" w:cs="仿宋"/>
                <w:color w:val="auto"/>
              </w:rPr>
            </w:pPr>
          </w:p>
        </w:tc>
        <w:tc>
          <w:tcPr>
            <w:tcW w:w="1022" w:type="dxa"/>
          </w:tcPr>
          <w:p w14:paraId="2CFBB0F0">
            <w:pPr>
              <w:rPr>
                <w:rFonts w:ascii="仿宋" w:hAnsi="仿宋" w:eastAsia="仿宋" w:cs="仿宋"/>
                <w:color w:val="auto"/>
              </w:rPr>
            </w:pPr>
          </w:p>
        </w:tc>
      </w:tr>
      <w:tr w14:paraId="68F02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55" w:type="dxa"/>
          </w:tcPr>
          <w:p w14:paraId="5D26490C">
            <w:pPr>
              <w:rPr>
                <w:rFonts w:ascii="仿宋" w:hAnsi="仿宋" w:eastAsia="仿宋" w:cs="仿宋"/>
                <w:color w:val="auto"/>
              </w:rPr>
            </w:pPr>
          </w:p>
        </w:tc>
        <w:tc>
          <w:tcPr>
            <w:tcW w:w="1343" w:type="dxa"/>
          </w:tcPr>
          <w:p w14:paraId="76277CDE">
            <w:pPr>
              <w:rPr>
                <w:rFonts w:ascii="仿宋" w:hAnsi="仿宋" w:eastAsia="仿宋" w:cs="仿宋"/>
                <w:color w:val="auto"/>
              </w:rPr>
            </w:pPr>
          </w:p>
        </w:tc>
        <w:tc>
          <w:tcPr>
            <w:tcW w:w="1883" w:type="dxa"/>
          </w:tcPr>
          <w:p w14:paraId="57D30DF6">
            <w:pPr>
              <w:rPr>
                <w:rFonts w:ascii="仿宋" w:hAnsi="仿宋" w:eastAsia="仿宋" w:cs="仿宋"/>
                <w:color w:val="auto"/>
              </w:rPr>
            </w:pPr>
          </w:p>
        </w:tc>
        <w:tc>
          <w:tcPr>
            <w:tcW w:w="1146" w:type="dxa"/>
          </w:tcPr>
          <w:p w14:paraId="2C9603BD">
            <w:pPr>
              <w:rPr>
                <w:rFonts w:ascii="仿宋" w:hAnsi="仿宋" w:eastAsia="仿宋" w:cs="仿宋"/>
                <w:color w:val="auto"/>
              </w:rPr>
            </w:pPr>
          </w:p>
        </w:tc>
        <w:tc>
          <w:tcPr>
            <w:tcW w:w="1400" w:type="dxa"/>
          </w:tcPr>
          <w:p w14:paraId="45CF7D81">
            <w:pPr>
              <w:rPr>
                <w:rFonts w:ascii="仿宋" w:hAnsi="仿宋" w:eastAsia="仿宋" w:cs="仿宋"/>
                <w:color w:val="auto"/>
              </w:rPr>
            </w:pPr>
          </w:p>
        </w:tc>
        <w:tc>
          <w:tcPr>
            <w:tcW w:w="848" w:type="dxa"/>
          </w:tcPr>
          <w:p w14:paraId="7EEEF18E">
            <w:pPr>
              <w:rPr>
                <w:rFonts w:ascii="仿宋" w:hAnsi="仿宋" w:eastAsia="仿宋" w:cs="仿宋"/>
                <w:color w:val="auto"/>
              </w:rPr>
            </w:pPr>
          </w:p>
        </w:tc>
        <w:tc>
          <w:tcPr>
            <w:tcW w:w="1022" w:type="dxa"/>
          </w:tcPr>
          <w:p w14:paraId="5F4164C9">
            <w:pPr>
              <w:rPr>
                <w:rFonts w:ascii="仿宋" w:hAnsi="仿宋" w:eastAsia="仿宋" w:cs="仿宋"/>
                <w:color w:val="auto"/>
              </w:rPr>
            </w:pPr>
          </w:p>
        </w:tc>
      </w:tr>
      <w:tr w14:paraId="7060F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55" w:type="dxa"/>
          </w:tcPr>
          <w:p w14:paraId="49C4C181">
            <w:pPr>
              <w:rPr>
                <w:rFonts w:ascii="仿宋" w:hAnsi="仿宋" w:eastAsia="仿宋" w:cs="仿宋"/>
                <w:color w:val="auto"/>
              </w:rPr>
            </w:pPr>
          </w:p>
        </w:tc>
        <w:tc>
          <w:tcPr>
            <w:tcW w:w="1343" w:type="dxa"/>
          </w:tcPr>
          <w:p w14:paraId="7BCCDB51">
            <w:pPr>
              <w:rPr>
                <w:rFonts w:ascii="仿宋" w:hAnsi="仿宋" w:eastAsia="仿宋" w:cs="仿宋"/>
                <w:color w:val="auto"/>
              </w:rPr>
            </w:pPr>
          </w:p>
        </w:tc>
        <w:tc>
          <w:tcPr>
            <w:tcW w:w="1883" w:type="dxa"/>
          </w:tcPr>
          <w:p w14:paraId="54A83ACF">
            <w:pPr>
              <w:rPr>
                <w:rFonts w:ascii="仿宋" w:hAnsi="仿宋" w:eastAsia="仿宋" w:cs="仿宋"/>
                <w:color w:val="auto"/>
              </w:rPr>
            </w:pPr>
          </w:p>
        </w:tc>
        <w:tc>
          <w:tcPr>
            <w:tcW w:w="1146" w:type="dxa"/>
          </w:tcPr>
          <w:p w14:paraId="5ECE50FA">
            <w:pPr>
              <w:rPr>
                <w:rFonts w:ascii="仿宋" w:hAnsi="仿宋" w:eastAsia="仿宋" w:cs="仿宋"/>
                <w:color w:val="auto"/>
              </w:rPr>
            </w:pPr>
          </w:p>
        </w:tc>
        <w:tc>
          <w:tcPr>
            <w:tcW w:w="1400" w:type="dxa"/>
          </w:tcPr>
          <w:p w14:paraId="4E3A0D3F">
            <w:pPr>
              <w:rPr>
                <w:rFonts w:ascii="仿宋" w:hAnsi="仿宋" w:eastAsia="仿宋" w:cs="仿宋"/>
                <w:color w:val="auto"/>
              </w:rPr>
            </w:pPr>
          </w:p>
        </w:tc>
        <w:tc>
          <w:tcPr>
            <w:tcW w:w="848" w:type="dxa"/>
          </w:tcPr>
          <w:p w14:paraId="2A923C17">
            <w:pPr>
              <w:rPr>
                <w:rFonts w:ascii="仿宋" w:hAnsi="仿宋" w:eastAsia="仿宋" w:cs="仿宋"/>
                <w:color w:val="auto"/>
              </w:rPr>
            </w:pPr>
          </w:p>
        </w:tc>
        <w:tc>
          <w:tcPr>
            <w:tcW w:w="1022" w:type="dxa"/>
          </w:tcPr>
          <w:p w14:paraId="34A8DBD1">
            <w:pPr>
              <w:rPr>
                <w:rFonts w:ascii="仿宋" w:hAnsi="仿宋" w:eastAsia="仿宋" w:cs="仿宋"/>
                <w:color w:val="auto"/>
              </w:rPr>
            </w:pPr>
          </w:p>
        </w:tc>
      </w:tr>
      <w:tr w14:paraId="56C2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155" w:type="dxa"/>
          </w:tcPr>
          <w:p w14:paraId="65C31B69">
            <w:pPr>
              <w:rPr>
                <w:rFonts w:ascii="仿宋" w:hAnsi="仿宋" w:eastAsia="仿宋" w:cs="仿宋"/>
                <w:color w:val="auto"/>
              </w:rPr>
            </w:pPr>
          </w:p>
        </w:tc>
        <w:tc>
          <w:tcPr>
            <w:tcW w:w="1343" w:type="dxa"/>
          </w:tcPr>
          <w:p w14:paraId="6257E78F">
            <w:pPr>
              <w:rPr>
                <w:rFonts w:ascii="仿宋" w:hAnsi="仿宋" w:eastAsia="仿宋" w:cs="仿宋"/>
                <w:color w:val="auto"/>
              </w:rPr>
            </w:pPr>
          </w:p>
        </w:tc>
        <w:tc>
          <w:tcPr>
            <w:tcW w:w="1883" w:type="dxa"/>
          </w:tcPr>
          <w:p w14:paraId="46A7F730">
            <w:pPr>
              <w:rPr>
                <w:rFonts w:ascii="仿宋" w:hAnsi="仿宋" w:eastAsia="仿宋" w:cs="仿宋"/>
                <w:color w:val="auto"/>
              </w:rPr>
            </w:pPr>
          </w:p>
        </w:tc>
        <w:tc>
          <w:tcPr>
            <w:tcW w:w="1146" w:type="dxa"/>
          </w:tcPr>
          <w:p w14:paraId="3F08D753">
            <w:pPr>
              <w:rPr>
                <w:rFonts w:ascii="仿宋" w:hAnsi="仿宋" w:eastAsia="仿宋" w:cs="仿宋"/>
                <w:color w:val="auto"/>
              </w:rPr>
            </w:pPr>
          </w:p>
        </w:tc>
        <w:tc>
          <w:tcPr>
            <w:tcW w:w="1400" w:type="dxa"/>
          </w:tcPr>
          <w:p w14:paraId="2C0630A4">
            <w:pPr>
              <w:rPr>
                <w:rFonts w:ascii="仿宋" w:hAnsi="仿宋" w:eastAsia="仿宋" w:cs="仿宋"/>
                <w:color w:val="auto"/>
              </w:rPr>
            </w:pPr>
          </w:p>
        </w:tc>
        <w:tc>
          <w:tcPr>
            <w:tcW w:w="848" w:type="dxa"/>
          </w:tcPr>
          <w:p w14:paraId="1DE06BFE">
            <w:pPr>
              <w:rPr>
                <w:rFonts w:ascii="仿宋" w:hAnsi="仿宋" w:eastAsia="仿宋" w:cs="仿宋"/>
                <w:color w:val="auto"/>
              </w:rPr>
            </w:pPr>
          </w:p>
        </w:tc>
        <w:tc>
          <w:tcPr>
            <w:tcW w:w="1022" w:type="dxa"/>
          </w:tcPr>
          <w:p w14:paraId="22405AEF">
            <w:pPr>
              <w:rPr>
                <w:rFonts w:ascii="仿宋" w:hAnsi="仿宋" w:eastAsia="仿宋" w:cs="仿宋"/>
                <w:color w:val="auto"/>
              </w:rPr>
            </w:pPr>
          </w:p>
        </w:tc>
      </w:tr>
    </w:tbl>
    <w:p w14:paraId="34D318FC">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投</w:t>
      </w:r>
      <w:r>
        <w:rPr>
          <w:rFonts w:hint="eastAsia" w:ascii="仿宋" w:hAnsi="仿宋" w:eastAsia="仿宋" w:cs="仿宋"/>
          <w:color w:val="auto"/>
          <w:spacing w:val="6"/>
          <w:sz w:val="24"/>
          <w:szCs w:val="23"/>
        </w:rPr>
        <w:t>标人名称(公章)：</w:t>
      </w:r>
    </w:p>
    <w:p w14:paraId="447E113B">
      <w:pPr>
        <w:snapToGrid/>
        <w:spacing w:line="360" w:lineRule="auto"/>
        <w:ind w:firstLine="508" w:firstLineChars="200"/>
        <w:rPr>
          <w:rFonts w:ascii="仿宋" w:hAnsi="仿宋" w:eastAsia="仿宋" w:cs="仿宋"/>
          <w:color w:val="auto"/>
          <w:spacing w:val="4"/>
          <w:sz w:val="24"/>
          <w:szCs w:val="23"/>
        </w:rPr>
      </w:pPr>
      <w:r>
        <w:rPr>
          <w:rFonts w:hint="eastAsia" w:ascii="仿宋" w:hAnsi="仿宋" w:eastAsia="仿宋" w:cs="仿宋"/>
          <w:color w:val="auto"/>
          <w:spacing w:val="7"/>
          <w:sz w:val="24"/>
          <w:szCs w:val="23"/>
        </w:rPr>
        <w:t>法</w:t>
      </w:r>
      <w:r>
        <w:rPr>
          <w:rFonts w:hint="eastAsia" w:ascii="仿宋" w:hAnsi="仿宋" w:eastAsia="仿宋" w:cs="仿宋"/>
          <w:color w:val="auto"/>
          <w:spacing w:val="4"/>
          <w:sz w:val="24"/>
          <w:szCs w:val="23"/>
        </w:rPr>
        <w:t>定代表人或授权代理人(签字</w:t>
      </w:r>
      <w:r>
        <w:rPr>
          <w:rFonts w:hint="eastAsia" w:ascii="仿宋" w:hAnsi="仿宋" w:eastAsia="仿宋" w:cs="仿宋"/>
          <w:color w:val="auto"/>
          <w:spacing w:val="7"/>
          <w:sz w:val="24"/>
          <w:szCs w:val="23"/>
        </w:rPr>
        <w:t>或盖章</w:t>
      </w:r>
      <w:r>
        <w:rPr>
          <w:rFonts w:hint="eastAsia" w:ascii="仿宋" w:hAnsi="仿宋" w:eastAsia="仿宋" w:cs="仿宋"/>
          <w:color w:val="auto"/>
          <w:spacing w:val="4"/>
          <w:sz w:val="24"/>
          <w:szCs w:val="23"/>
        </w:rPr>
        <w:t>)：</w:t>
      </w:r>
    </w:p>
    <w:p w14:paraId="33B836D1">
      <w:pPr>
        <w:snapToGrid/>
        <w:spacing w:line="360" w:lineRule="auto"/>
        <w:ind w:firstLine="464" w:firstLineChars="200"/>
        <w:rPr>
          <w:rFonts w:ascii="仿宋" w:hAnsi="仿宋" w:eastAsia="仿宋" w:cs="仿宋"/>
          <w:color w:val="auto"/>
          <w:sz w:val="24"/>
          <w:szCs w:val="23"/>
        </w:rPr>
      </w:pPr>
      <w:r>
        <w:rPr>
          <w:rFonts w:hint="eastAsia" w:ascii="仿宋" w:hAnsi="仿宋" w:eastAsia="仿宋" w:cs="仿宋"/>
          <w:color w:val="auto"/>
          <w:spacing w:val="-4"/>
          <w:sz w:val="24"/>
          <w:szCs w:val="23"/>
        </w:rPr>
        <w:t xml:space="preserve">日期： </w:t>
      </w:r>
      <w:r>
        <w:rPr>
          <w:rFonts w:hint="eastAsia" w:ascii="仿宋" w:hAnsi="仿宋" w:eastAsia="仿宋" w:cs="仿宋"/>
          <w:color w:val="auto"/>
          <w:spacing w:val="-2"/>
          <w:sz w:val="24"/>
          <w:szCs w:val="23"/>
        </w:rPr>
        <w:t>年 月 日</w:t>
      </w:r>
    </w:p>
    <w:p w14:paraId="7101D6F0">
      <w:pPr>
        <w:snapToGrid/>
        <w:spacing w:line="360" w:lineRule="auto"/>
        <w:rPr>
          <w:rFonts w:ascii="仿宋" w:hAnsi="仿宋" w:eastAsia="仿宋" w:cs="仿宋"/>
          <w:color w:val="auto"/>
          <w:spacing w:val="-4"/>
          <w:sz w:val="24"/>
          <w:szCs w:val="23"/>
        </w:rPr>
      </w:pPr>
      <w:r>
        <w:rPr>
          <w:rFonts w:hint="eastAsia" w:ascii="仿宋" w:hAnsi="仿宋" w:eastAsia="仿宋" w:cs="仿宋"/>
          <w:color w:val="auto"/>
          <w:spacing w:val="-4"/>
          <w:sz w:val="24"/>
          <w:szCs w:val="23"/>
        </w:rPr>
        <w:t>注：</w:t>
      </w:r>
    </w:p>
    <w:p w14:paraId="23DF62F2">
      <w:pPr>
        <w:snapToGrid/>
        <w:spacing w:line="360" w:lineRule="auto"/>
        <w:rPr>
          <w:rFonts w:ascii="仿宋" w:hAnsi="仿宋" w:eastAsia="仿宋" w:cs="仿宋"/>
          <w:color w:val="auto"/>
          <w:sz w:val="24"/>
          <w:szCs w:val="23"/>
        </w:rPr>
      </w:pPr>
      <w:r>
        <w:rPr>
          <w:rFonts w:hint="eastAsia" w:ascii="仿宋" w:hAnsi="仿宋" w:eastAsia="仿宋" w:cs="仿宋"/>
          <w:color w:val="auto"/>
          <w:spacing w:val="-4"/>
          <w:sz w:val="24"/>
          <w:szCs w:val="23"/>
        </w:rPr>
        <w:t>1.投标人应仔细研读、对照招标</w:t>
      </w:r>
      <w:r>
        <w:rPr>
          <w:rFonts w:hint="eastAsia" w:ascii="仿宋" w:hAnsi="仿宋" w:eastAsia="仿宋" w:cs="仿宋"/>
          <w:color w:val="auto"/>
          <w:spacing w:val="-3"/>
          <w:sz w:val="24"/>
          <w:szCs w:val="23"/>
        </w:rPr>
        <w:t>文</w:t>
      </w:r>
      <w:r>
        <w:rPr>
          <w:rFonts w:hint="eastAsia" w:ascii="仿宋" w:hAnsi="仿宋" w:eastAsia="仿宋" w:cs="仿宋"/>
          <w:color w:val="auto"/>
          <w:spacing w:val="-2"/>
          <w:sz w:val="24"/>
          <w:szCs w:val="23"/>
        </w:rPr>
        <w:t>件第三部分规定采购需求及招标范围的要求，偏离部分必须在上</w:t>
      </w:r>
      <w:r>
        <w:rPr>
          <w:rFonts w:hint="eastAsia" w:ascii="仿宋" w:hAnsi="仿宋" w:eastAsia="仿宋" w:cs="仿宋"/>
          <w:color w:val="auto"/>
          <w:spacing w:val="-14"/>
          <w:sz w:val="24"/>
          <w:szCs w:val="23"/>
        </w:rPr>
        <w:t>表</w:t>
      </w:r>
      <w:r>
        <w:rPr>
          <w:rFonts w:hint="eastAsia" w:ascii="仿宋" w:hAnsi="仿宋" w:eastAsia="仿宋" w:cs="仿宋"/>
          <w:color w:val="auto"/>
          <w:spacing w:val="-13"/>
          <w:sz w:val="24"/>
          <w:szCs w:val="23"/>
        </w:rPr>
        <w:t>中填写。</w:t>
      </w:r>
    </w:p>
    <w:p w14:paraId="1C73B961">
      <w:pPr>
        <w:snapToGrid/>
        <w:spacing w:line="360" w:lineRule="auto"/>
        <w:rPr>
          <w:rFonts w:ascii="仿宋" w:hAnsi="仿宋" w:eastAsia="仿宋" w:cs="仿宋"/>
          <w:color w:val="auto"/>
          <w:sz w:val="24"/>
          <w:szCs w:val="23"/>
        </w:rPr>
      </w:pPr>
      <w:r>
        <w:rPr>
          <w:rFonts w:hint="eastAsia" w:ascii="仿宋" w:hAnsi="仿宋" w:eastAsia="仿宋" w:cs="仿宋"/>
          <w:color w:val="auto"/>
          <w:spacing w:val="-1"/>
          <w:sz w:val="24"/>
          <w:szCs w:val="23"/>
        </w:rPr>
        <w:t>2.投标人承诺：除本表响应的偏离项</w:t>
      </w:r>
      <w:r>
        <w:rPr>
          <w:rFonts w:hint="eastAsia" w:ascii="仿宋" w:hAnsi="仿宋" w:eastAsia="仿宋" w:cs="仿宋"/>
          <w:color w:val="auto"/>
          <w:sz w:val="24"/>
          <w:szCs w:val="23"/>
        </w:rPr>
        <w:t>目及内容外，其他所有技术参数均完全与招标文件的采购技</w:t>
      </w:r>
      <w:r>
        <w:rPr>
          <w:rFonts w:hint="eastAsia" w:ascii="仿宋" w:hAnsi="仿宋" w:eastAsia="仿宋" w:cs="仿宋"/>
          <w:color w:val="auto"/>
          <w:spacing w:val="-18"/>
          <w:sz w:val="24"/>
          <w:szCs w:val="23"/>
        </w:rPr>
        <w:t>术</w:t>
      </w:r>
      <w:r>
        <w:rPr>
          <w:rFonts w:hint="eastAsia" w:ascii="仿宋" w:hAnsi="仿宋" w:eastAsia="仿宋" w:cs="仿宋"/>
          <w:color w:val="auto"/>
          <w:spacing w:val="-12"/>
          <w:sz w:val="24"/>
          <w:szCs w:val="23"/>
        </w:rPr>
        <w:t>需求完全相同。</w:t>
      </w:r>
    </w:p>
    <w:p w14:paraId="30B86E19">
      <w:pPr>
        <w:snapToGrid/>
        <w:spacing w:line="360" w:lineRule="auto"/>
        <w:rPr>
          <w:rFonts w:ascii="仿宋" w:hAnsi="仿宋" w:eastAsia="仿宋" w:cs="仿宋"/>
          <w:color w:val="auto"/>
          <w:sz w:val="24"/>
          <w:szCs w:val="23"/>
        </w:rPr>
      </w:pPr>
      <w:r>
        <w:rPr>
          <w:rFonts w:hint="eastAsia" w:ascii="仿宋" w:hAnsi="仿宋" w:eastAsia="仿宋" w:cs="仿宋"/>
          <w:color w:val="auto"/>
          <w:spacing w:val="-6"/>
          <w:position w:val="2"/>
          <w:sz w:val="24"/>
          <w:szCs w:val="23"/>
        </w:rPr>
        <w:t>3.</w:t>
      </w:r>
      <w:r>
        <w:rPr>
          <w:rFonts w:hint="eastAsia" w:ascii="仿宋" w:hAnsi="仿宋" w:eastAsia="仿宋" w:cs="仿宋"/>
          <w:color w:val="auto"/>
          <w:spacing w:val="-5"/>
          <w:position w:val="2"/>
          <w:sz w:val="24"/>
          <w:szCs w:val="23"/>
        </w:rPr>
        <w:t>如</w:t>
      </w:r>
      <w:r>
        <w:rPr>
          <w:rFonts w:hint="eastAsia" w:ascii="仿宋" w:hAnsi="仿宋" w:eastAsia="仿宋" w:cs="仿宋"/>
          <w:color w:val="auto"/>
          <w:spacing w:val="-3"/>
          <w:position w:val="2"/>
          <w:sz w:val="24"/>
          <w:szCs w:val="23"/>
        </w:rPr>
        <w:t>投标人与要求完全一致，须在上表中注明“完全响应，无偏离”。</w:t>
      </w:r>
    </w:p>
    <w:p w14:paraId="1E64CAE1">
      <w:pPr>
        <w:snapToGrid/>
        <w:spacing w:line="360" w:lineRule="auto"/>
        <w:rPr>
          <w:rFonts w:ascii="仿宋" w:hAnsi="仿宋" w:eastAsia="仿宋" w:cs="仿宋"/>
          <w:color w:val="auto"/>
          <w:sz w:val="24"/>
          <w:szCs w:val="23"/>
        </w:rPr>
      </w:pPr>
      <w:r>
        <w:rPr>
          <w:rFonts w:hint="eastAsia" w:ascii="仿宋" w:hAnsi="仿宋" w:eastAsia="仿宋" w:cs="仿宋"/>
          <w:color w:val="auto"/>
          <w:spacing w:val="-6"/>
          <w:position w:val="2"/>
          <w:sz w:val="24"/>
          <w:szCs w:val="23"/>
        </w:rPr>
        <w:t>4</w:t>
      </w:r>
      <w:r>
        <w:rPr>
          <w:rFonts w:hint="eastAsia" w:ascii="仿宋" w:hAnsi="仿宋" w:eastAsia="仿宋" w:cs="仿宋"/>
          <w:color w:val="auto"/>
          <w:spacing w:val="-4"/>
          <w:position w:val="2"/>
          <w:sz w:val="24"/>
          <w:szCs w:val="23"/>
        </w:rPr>
        <w:t>.</w:t>
      </w:r>
      <w:r>
        <w:rPr>
          <w:rFonts w:hint="eastAsia" w:ascii="仿宋" w:hAnsi="仿宋" w:eastAsia="仿宋" w:cs="仿宋"/>
          <w:color w:val="auto"/>
          <w:spacing w:val="-3"/>
          <w:position w:val="2"/>
          <w:sz w:val="24"/>
          <w:szCs w:val="23"/>
        </w:rPr>
        <w:t>针对偏离项进行详细说明。</w:t>
      </w:r>
    </w:p>
    <w:p w14:paraId="630A989C">
      <w:pPr>
        <w:snapToGrid/>
        <w:spacing w:line="360" w:lineRule="auto"/>
        <w:ind w:firstLine="480" w:firstLineChars="200"/>
        <w:rPr>
          <w:rFonts w:ascii="仿宋" w:hAnsi="仿宋" w:eastAsia="仿宋" w:cs="仿宋"/>
          <w:color w:val="auto"/>
          <w:sz w:val="24"/>
        </w:rPr>
        <w:sectPr>
          <w:footerReference r:id="rId20" w:type="default"/>
          <w:pgSz w:w="11910" w:h="16840"/>
          <w:pgMar w:top="1440" w:right="1080" w:bottom="1440" w:left="1080" w:header="0" w:footer="175" w:gutter="0"/>
          <w:cols w:space="720" w:num="1"/>
        </w:sectPr>
      </w:pPr>
    </w:p>
    <w:p w14:paraId="43934E92">
      <w:pPr>
        <w:snapToGrid/>
        <w:spacing w:line="360" w:lineRule="auto"/>
        <w:ind w:firstLine="456" w:firstLineChars="200"/>
        <w:jc w:val="center"/>
        <w:rPr>
          <w:rFonts w:ascii="仿宋" w:hAnsi="仿宋" w:eastAsia="仿宋" w:cs="仿宋"/>
          <w:color w:val="auto"/>
          <w:sz w:val="24"/>
          <w:szCs w:val="23"/>
        </w:rPr>
      </w:pPr>
      <w:r>
        <w:rPr>
          <w:rFonts w:hint="eastAsia" w:ascii="仿宋" w:hAnsi="仿宋" w:eastAsia="仿宋" w:cs="仿宋"/>
          <w:color w:val="auto"/>
          <w:spacing w:val="-6"/>
          <w:sz w:val="24"/>
          <w:szCs w:val="23"/>
          <w14:textOutline w14:w="4254" w14:cap="sq" w14:cmpd="sng" w14:algn="ctr">
            <w14:solidFill>
              <w14:srgbClr w14:val="000000"/>
            </w14:solidFill>
            <w14:prstDash w14:val="solid"/>
            <w14:bevel/>
          </w14:textOutline>
        </w:rPr>
        <w:t>合同</w:t>
      </w:r>
      <w:r>
        <w:rPr>
          <w:rFonts w:hint="eastAsia" w:ascii="仿宋" w:hAnsi="仿宋" w:eastAsia="仿宋" w:cs="仿宋"/>
          <w:color w:val="auto"/>
          <w:spacing w:val="-3"/>
          <w:sz w:val="24"/>
          <w:szCs w:val="23"/>
          <w14:textOutline w14:w="4254" w14:cap="sq" w14:cmpd="sng" w14:algn="ctr">
            <w14:solidFill>
              <w14:srgbClr w14:val="000000"/>
            </w14:solidFill>
            <w14:prstDash w14:val="solid"/>
            <w14:bevel/>
          </w14:textOutline>
        </w:rPr>
        <w:t>条款偏离表</w:t>
      </w:r>
    </w:p>
    <w:p w14:paraId="21CB8D2B">
      <w:pPr>
        <w:snapToGrid/>
        <w:spacing w:line="360" w:lineRule="auto"/>
        <w:rPr>
          <w:rFonts w:ascii="仿宋" w:hAnsi="仿宋" w:eastAsia="仿宋" w:cs="仿宋"/>
          <w:color w:val="auto"/>
          <w:sz w:val="24"/>
        </w:rPr>
      </w:pPr>
    </w:p>
    <w:p w14:paraId="7A18D774">
      <w:pPr>
        <w:snapToGrid/>
        <w:spacing w:line="360" w:lineRule="auto"/>
        <w:ind w:firstLine="508" w:firstLineChars="200"/>
        <w:rPr>
          <w:rFonts w:ascii="仿宋" w:hAnsi="仿宋" w:eastAsia="仿宋" w:cs="仿宋"/>
          <w:color w:val="auto"/>
          <w:sz w:val="24"/>
          <w:szCs w:val="23"/>
        </w:rPr>
      </w:pPr>
      <w:r>
        <w:rPr>
          <w:rFonts w:hint="eastAsia" w:ascii="仿宋" w:hAnsi="仿宋" w:eastAsia="仿宋" w:cs="仿宋"/>
          <w:color w:val="auto"/>
          <w:spacing w:val="7"/>
          <w:sz w:val="24"/>
          <w:szCs w:val="23"/>
        </w:rPr>
        <w:t>项</w:t>
      </w:r>
      <w:r>
        <w:rPr>
          <w:rFonts w:hint="eastAsia" w:ascii="仿宋" w:hAnsi="仿宋" w:eastAsia="仿宋" w:cs="仿宋"/>
          <w:color w:val="auto"/>
          <w:spacing w:val="4"/>
          <w:sz w:val="24"/>
          <w:szCs w:val="23"/>
        </w:rPr>
        <w:t>目名称：</w:t>
      </w:r>
    </w:p>
    <w:p w14:paraId="7FBD6190">
      <w:pPr>
        <w:snapToGrid/>
        <w:spacing w:line="360" w:lineRule="auto"/>
        <w:ind w:firstLine="508" w:firstLineChars="200"/>
        <w:rPr>
          <w:rFonts w:ascii="仿宋" w:hAnsi="仿宋" w:eastAsia="仿宋" w:cs="仿宋"/>
          <w:color w:val="auto"/>
          <w:spacing w:val="4"/>
          <w:sz w:val="24"/>
          <w:szCs w:val="23"/>
        </w:rPr>
      </w:pPr>
      <w:r>
        <w:rPr>
          <w:rFonts w:hint="eastAsia" w:ascii="仿宋" w:hAnsi="仿宋" w:eastAsia="仿宋" w:cs="仿宋"/>
          <w:color w:val="auto"/>
          <w:spacing w:val="7"/>
          <w:sz w:val="24"/>
          <w:szCs w:val="23"/>
        </w:rPr>
        <w:t>项</w:t>
      </w:r>
      <w:r>
        <w:rPr>
          <w:rFonts w:hint="eastAsia" w:ascii="仿宋" w:hAnsi="仿宋" w:eastAsia="仿宋" w:cs="仿宋"/>
          <w:color w:val="auto"/>
          <w:spacing w:val="4"/>
          <w:sz w:val="24"/>
          <w:szCs w:val="23"/>
        </w:rPr>
        <w:t>目编号：</w:t>
      </w:r>
    </w:p>
    <w:p w14:paraId="40316311">
      <w:pPr>
        <w:snapToGrid/>
        <w:spacing w:line="360" w:lineRule="auto"/>
        <w:ind w:firstLine="508" w:firstLineChars="200"/>
        <w:rPr>
          <w:rFonts w:ascii="仿宋" w:hAnsi="仿宋" w:eastAsia="仿宋" w:cs="仿宋"/>
          <w:color w:val="auto"/>
          <w:spacing w:val="7"/>
          <w:sz w:val="24"/>
          <w:szCs w:val="23"/>
        </w:rPr>
      </w:pPr>
      <w:r>
        <w:rPr>
          <w:rFonts w:hint="eastAsia" w:ascii="仿宋" w:hAnsi="仿宋" w:eastAsia="仿宋" w:cs="仿宋"/>
          <w:color w:val="auto"/>
          <w:spacing w:val="7"/>
          <w:sz w:val="24"/>
          <w:szCs w:val="23"/>
        </w:rPr>
        <w:t>标项号：</w:t>
      </w:r>
    </w:p>
    <w:p w14:paraId="17886D87">
      <w:pPr>
        <w:snapToGrid/>
        <w:spacing w:line="360" w:lineRule="auto"/>
        <w:rPr>
          <w:rFonts w:ascii="仿宋" w:hAnsi="仿宋" w:eastAsia="仿宋" w:cs="仿宋"/>
          <w:color w:val="auto"/>
          <w:sz w:val="24"/>
        </w:rPr>
      </w:pPr>
    </w:p>
    <w:tbl>
      <w:tblPr>
        <w:tblStyle w:val="22"/>
        <w:tblW w:w="8960"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367"/>
        <w:gridCol w:w="1763"/>
        <w:gridCol w:w="1727"/>
        <w:gridCol w:w="1199"/>
        <w:gridCol w:w="1892"/>
      </w:tblGrid>
      <w:tr w14:paraId="2106E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012" w:type="dxa"/>
          </w:tcPr>
          <w:p w14:paraId="4077C0AF">
            <w:pPr>
              <w:spacing w:line="331" w:lineRule="auto"/>
              <w:rPr>
                <w:rFonts w:ascii="仿宋" w:hAnsi="仿宋" w:eastAsia="仿宋" w:cs="仿宋"/>
                <w:color w:val="auto"/>
              </w:rPr>
            </w:pPr>
          </w:p>
          <w:p w14:paraId="3142FE30">
            <w:pPr>
              <w:spacing w:before="75" w:line="231" w:lineRule="auto"/>
              <w:ind w:left="122"/>
              <w:jc w:val="center"/>
              <w:rPr>
                <w:rFonts w:ascii="仿宋" w:hAnsi="仿宋" w:eastAsia="仿宋" w:cs="仿宋"/>
                <w:color w:val="auto"/>
                <w:sz w:val="23"/>
                <w:szCs w:val="23"/>
              </w:rPr>
            </w:pPr>
            <w:r>
              <w:rPr>
                <w:rFonts w:hint="eastAsia" w:ascii="仿宋" w:hAnsi="仿宋" w:eastAsia="仿宋" w:cs="仿宋"/>
                <w:color w:val="auto"/>
                <w:spacing w:val="2"/>
                <w:sz w:val="23"/>
                <w:szCs w:val="23"/>
              </w:rPr>
              <w:t>序号</w:t>
            </w:r>
          </w:p>
        </w:tc>
        <w:tc>
          <w:tcPr>
            <w:tcW w:w="1367" w:type="dxa"/>
          </w:tcPr>
          <w:p w14:paraId="2E2B5C93">
            <w:pPr>
              <w:spacing w:before="202" w:line="499" w:lineRule="exact"/>
              <w:ind w:left="120"/>
              <w:rPr>
                <w:rFonts w:ascii="仿宋" w:hAnsi="仿宋" w:eastAsia="仿宋" w:cs="仿宋"/>
                <w:color w:val="auto"/>
                <w:sz w:val="23"/>
                <w:szCs w:val="23"/>
              </w:rPr>
            </w:pPr>
            <w:r>
              <w:rPr>
                <w:rFonts w:hint="eastAsia" w:ascii="仿宋" w:hAnsi="仿宋" w:eastAsia="仿宋" w:cs="仿宋"/>
                <w:color w:val="auto"/>
                <w:spacing w:val="18"/>
                <w:position w:val="19"/>
                <w:sz w:val="23"/>
                <w:szCs w:val="23"/>
              </w:rPr>
              <w:t>采</w:t>
            </w:r>
            <w:r>
              <w:rPr>
                <w:rFonts w:hint="eastAsia" w:ascii="仿宋" w:hAnsi="仿宋" w:eastAsia="仿宋" w:cs="仿宋"/>
                <w:color w:val="auto"/>
                <w:spacing w:val="16"/>
                <w:position w:val="19"/>
                <w:sz w:val="23"/>
                <w:szCs w:val="23"/>
              </w:rPr>
              <w:t>购协议条</w:t>
            </w:r>
          </w:p>
          <w:p w14:paraId="261FC800">
            <w:pPr>
              <w:spacing w:before="1" w:line="231" w:lineRule="auto"/>
              <w:ind w:left="160"/>
              <w:rPr>
                <w:rFonts w:ascii="仿宋" w:hAnsi="仿宋" w:eastAsia="仿宋" w:cs="仿宋"/>
                <w:color w:val="auto"/>
                <w:sz w:val="23"/>
                <w:szCs w:val="23"/>
              </w:rPr>
            </w:pPr>
            <w:r>
              <w:rPr>
                <w:rFonts w:hint="eastAsia" w:ascii="仿宋" w:hAnsi="仿宋" w:eastAsia="仿宋" w:cs="仿宋"/>
                <w:color w:val="auto"/>
                <w:spacing w:val="-25"/>
                <w:sz w:val="23"/>
                <w:szCs w:val="23"/>
              </w:rPr>
              <w:t>目</w:t>
            </w:r>
            <w:r>
              <w:rPr>
                <w:rFonts w:hint="eastAsia" w:ascii="仿宋" w:hAnsi="仿宋" w:eastAsia="仿宋" w:cs="仿宋"/>
                <w:color w:val="auto"/>
                <w:spacing w:val="-24"/>
                <w:sz w:val="23"/>
                <w:szCs w:val="23"/>
              </w:rPr>
              <w:t>号</w:t>
            </w:r>
          </w:p>
        </w:tc>
        <w:tc>
          <w:tcPr>
            <w:tcW w:w="1763" w:type="dxa"/>
          </w:tcPr>
          <w:p w14:paraId="1313EB85">
            <w:pPr>
              <w:spacing w:line="331" w:lineRule="auto"/>
              <w:rPr>
                <w:rFonts w:ascii="仿宋" w:hAnsi="仿宋" w:eastAsia="仿宋" w:cs="仿宋"/>
                <w:color w:val="auto"/>
              </w:rPr>
            </w:pPr>
          </w:p>
          <w:p w14:paraId="716AB68C">
            <w:pPr>
              <w:spacing w:before="75" w:line="231" w:lineRule="auto"/>
              <w:ind w:left="120"/>
              <w:jc w:val="center"/>
              <w:rPr>
                <w:rFonts w:ascii="仿宋" w:hAnsi="仿宋" w:eastAsia="仿宋" w:cs="仿宋"/>
                <w:color w:val="auto"/>
                <w:sz w:val="23"/>
                <w:szCs w:val="23"/>
              </w:rPr>
            </w:pPr>
            <w:r>
              <w:rPr>
                <w:rFonts w:hint="eastAsia" w:ascii="仿宋" w:hAnsi="仿宋" w:eastAsia="仿宋" w:cs="仿宋"/>
                <w:color w:val="auto"/>
                <w:spacing w:val="6"/>
                <w:sz w:val="23"/>
                <w:szCs w:val="23"/>
              </w:rPr>
              <w:t>协议要</w:t>
            </w:r>
            <w:r>
              <w:rPr>
                <w:rFonts w:hint="eastAsia" w:ascii="仿宋" w:hAnsi="仿宋" w:eastAsia="仿宋" w:cs="仿宋"/>
                <w:color w:val="auto"/>
                <w:spacing w:val="5"/>
                <w:sz w:val="23"/>
                <w:szCs w:val="23"/>
              </w:rPr>
              <w:t>求</w:t>
            </w:r>
          </w:p>
        </w:tc>
        <w:tc>
          <w:tcPr>
            <w:tcW w:w="1727" w:type="dxa"/>
          </w:tcPr>
          <w:p w14:paraId="011D6450">
            <w:pPr>
              <w:spacing w:line="331" w:lineRule="auto"/>
              <w:rPr>
                <w:rFonts w:ascii="仿宋" w:hAnsi="仿宋" w:eastAsia="仿宋" w:cs="仿宋"/>
                <w:color w:val="auto"/>
              </w:rPr>
            </w:pPr>
          </w:p>
          <w:p w14:paraId="76973584">
            <w:pPr>
              <w:spacing w:before="75" w:line="231" w:lineRule="auto"/>
              <w:ind w:left="119"/>
              <w:jc w:val="center"/>
              <w:rPr>
                <w:rFonts w:ascii="仿宋" w:hAnsi="仿宋" w:eastAsia="仿宋" w:cs="仿宋"/>
                <w:color w:val="auto"/>
                <w:sz w:val="23"/>
                <w:szCs w:val="23"/>
              </w:rPr>
            </w:pPr>
            <w:r>
              <w:rPr>
                <w:rFonts w:hint="eastAsia" w:ascii="仿宋" w:hAnsi="仿宋" w:eastAsia="仿宋" w:cs="仿宋"/>
                <w:color w:val="auto"/>
                <w:spacing w:val="6"/>
                <w:sz w:val="23"/>
                <w:szCs w:val="23"/>
              </w:rPr>
              <w:t>投标响应</w:t>
            </w:r>
          </w:p>
        </w:tc>
        <w:tc>
          <w:tcPr>
            <w:tcW w:w="1199" w:type="dxa"/>
          </w:tcPr>
          <w:p w14:paraId="521D069E">
            <w:pPr>
              <w:spacing w:line="331" w:lineRule="auto"/>
              <w:rPr>
                <w:rFonts w:ascii="仿宋" w:hAnsi="仿宋" w:eastAsia="仿宋" w:cs="仿宋"/>
                <w:color w:val="auto"/>
              </w:rPr>
            </w:pPr>
          </w:p>
          <w:p w14:paraId="41F25CB6">
            <w:pPr>
              <w:spacing w:before="75" w:line="231" w:lineRule="auto"/>
              <w:ind w:left="122"/>
              <w:jc w:val="center"/>
              <w:rPr>
                <w:rFonts w:ascii="仿宋" w:hAnsi="仿宋" w:eastAsia="仿宋" w:cs="仿宋"/>
                <w:color w:val="auto"/>
                <w:sz w:val="23"/>
                <w:szCs w:val="23"/>
              </w:rPr>
            </w:pPr>
            <w:r>
              <w:rPr>
                <w:rFonts w:hint="eastAsia" w:ascii="仿宋" w:hAnsi="仿宋" w:eastAsia="仿宋" w:cs="仿宋"/>
                <w:color w:val="auto"/>
                <w:spacing w:val="2"/>
                <w:sz w:val="23"/>
                <w:szCs w:val="23"/>
              </w:rPr>
              <w:t>偏</w:t>
            </w:r>
            <w:r>
              <w:rPr>
                <w:rFonts w:hint="eastAsia" w:ascii="仿宋" w:hAnsi="仿宋" w:eastAsia="仿宋" w:cs="仿宋"/>
                <w:color w:val="auto"/>
                <w:spacing w:val="1"/>
                <w:sz w:val="23"/>
                <w:szCs w:val="23"/>
              </w:rPr>
              <w:t>离</w:t>
            </w:r>
          </w:p>
        </w:tc>
        <w:tc>
          <w:tcPr>
            <w:tcW w:w="1892" w:type="dxa"/>
          </w:tcPr>
          <w:p w14:paraId="4557451F">
            <w:pPr>
              <w:spacing w:line="332" w:lineRule="auto"/>
              <w:rPr>
                <w:rFonts w:ascii="仿宋" w:hAnsi="仿宋" w:eastAsia="仿宋" w:cs="仿宋"/>
                <w:color w:val="auto"/>
              </w:rPr>
            </w:pPr>
          </w:p>
          <w:p w14:paraId="7CFE506D">
            <w:pPr>
              <w:spacing w:before="74" w:line="232" w:lineRule="auto"/>
              <w:ind w:left="123"/>
              <w:jc w:val="center"/>
              <w:rPr>
                <w:rFonts w:ascii="仿宋" w:hAnsi="仿宋" w:eastAsia="仿宋" w:cs="仿宋"/>
                <w:color w:val="auto"/>
                <w:sz w:val="23"/>
                <w:szCs w:val="23"/>
              </w:rPr>
            </w:pPr>
            <w:r>
              <w:rPr>
                <w:rFonts w:hint="eastAsia" w:ascii="仿宋" w:hAnsi="仿宋" w:eastAsia="仿宋" w:cs="仿宋"/>
                <w:color w:val="auto"/>
                <w:spacing w:val="2"/>
                <w:sz w:val="23"/>
                <w:szCs w:val="23"/>
              </w:rPr>
              <w:t>说</w:t>
            </w:r>
            <w:r>
              <w:rPr>
                <w:rFonts w:hint="eastAsia" w:ascii="仿宋" w:hAnsi="仿宋" w:eastAsia="仿宋" w:cs="仿宋"/>
                <w:color w:val="auto"/>
                <w:spacing w:val="1"/>
                <w:sz w:val="23"/>
                <w:szCs w:val="23"/>
              </w:rPr>
              <w:t>明</w:t>
            </w:r>
          </w:p>
        </w:tc>
      </w:tr>
      <w:tr w14:paraId="17D1D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2" w:type="dxa"/>
          </w:tcPr>
          <w:p w14:paraId="05B75D8D">
            <w:pPr>
              <w:rPr>
                <w:rFonts w:ascii="仿宋" w:hAnsi="仿宋" w:eastAsia="仿宋" w:cs="仿宋"/>
                <w:color w:val="auto"/>
              </w:rPr>
            </w:pPr>
          </w:p>
        </w:tc>
        <w:tc>
          <w:tcPr>
            <w:tcW w:w="1367" w:type="dxa"/>
          </w:tcPr>
          <w:p w14:paraId="5DB63DCD">
            <w:pPr>
              <w:rPr>
                <w:rFonts w:ascii="仿宋" w:hAnsi="仿宋" w:eastAsia="仿宋" w:cs="仿宋"/>
                <w:color w:val="auto"/>
              </w:rPr>
            </w:pPr>
          </w:p>
        </w:tc>
        <w:tc>
          <w:tcPr>
            <w:tcW w:w="1763" w:type="dxa"/>
          </w:tcPr>
          <w:p w14:paraId="6EA83B3F">
            <w:pPr>
              <w:rPr>
                <w:rFonts w:ascii="仿宋" w:hAnsi="仿宋" w:eastAsia="仿宋" w:cs="仿宋"/>
                <w:color w:val="auto"/>
              </w:rPr>
            </w:pPr>
          </w:p>
        </w:tc>
        <w:tc>
          <w:tcPr>
            <w:tcW w:w="1727" w:type="dxa"/>
          </w:tcPr>
          <w:p w14:paraId="225D794A">
            <w:pPr>
              <w:rPr>
                <w:rFonts w:ascii="仿宋" w:hAnsi="仿宋" w:eastAsia="仿宋" w:cs="仿宋"/>
                <w:color w:val="auto"/>
              </w:rPr>
            </w:pPr>
          </w:p>
        </w:tc>
        <w:tc>
          <w:tcPr>
            <w:tcW w:w="1199" w:type="dxa"/>
          </w:tcPr>
          <w:p w14:paraId="15F46F49">
            <w:pPr>
              <w:rPr>
                <w:rFonts w:ascii="仿宋" w:hAnsi="仿宋" w:eastAsia="仿宋" w:cs="仿宋"/>
                <w:color w:val="auto"/>
              </w:rPr>
            </w:pPr>
          </w:p>
        </w:tc>
        <w:tc>
          <w:tcPr>
            <w:tcW w:w="1892" w:type="dxa"/>
          </w:tcPr>
          <w:p w14:paraId="164FE91B">
            <w:pPr>
              <w:rPr>
                <w:rFonts w:ascii="仿宋" w:hAnsi="仿宋" w:eastAsia="仿宋" w:cs="仿宋"/>
                <w:color w:val="auto"/>
              </w:rPr>
            </w:pPr>
          </w:p>
        </w:tc>
      </w:tr>
      <w:tr w14:paraId="2916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2" w:type="dxa"/>
          </w:tcPr>
          <w:p w14:paraId="68BF043C">
            <w:pPr>
              <w:rPr>
                <w:rFonts w:ascii="仿宋" w:hAnsi="仿宋" w:eastAsia="仿宋" w:cs="仿宋"/>
                <w:color w:val="auto"/>
              </w:rPr>
            </w:pPr>
          </w:p>
        </w:tc>
        <w:tc>
          <w:tcPr>
            <w:tcW w:w="1367" w:type="dxa"/>
          </w:tcPr>
          <w:p w14:paraId="43145AAC">
            <w:pPr>
              <w:rPr>
                <w:rFonts w:ascii="仿宋" w:hAnsi="仿宋" w:eastAsia="仿宋" w:cs="仿宋"/>
                <w:color w:val="auto"/>
              </w:rPr>
            </w:pPr>
          </w:p>
        </w:tc>
        <w:tc>
          <w:tcPr>
            <w:tcW w:w="1763" w:type="dxa"/>
          </w:tcPr>
          <w:p w14:paraId="5C3A8B53">
            <w:pPr>
              <w:rPr>
                <w:rFonts w:ascii="仿宋" w:hAnsi="仿宋" w:eastAsia="仿宋" w:cs="仿宋"/>
                <w:color w:val="auto"/>
              </w:rPr>
            </w:pPr>
          </w:p>
        </w:tc>
        <w:tc>
          <w:tcPr>
            <w:tcW w:w="1727" w:type="dxa"/>
          </w:tcPr>
          <w:p w14:paraId="287E183D">
            <w:pPr>
              <w:rPr>
                <w:rFonts w:ascii="仿宋" w:hAnsi="仿宋" w:eastAsia="仿宋" w:cs="仿宋"/>
                <w:color w:val="auto"/>
              </w:rPr>
            </w:pPr>
          </w:p>
        </w:tc>
        <w:tc>
          <w:tcPr>
            <w:tcW w:w="1199" w:type="dxa"/>
          </w:tcPr>
          <w:p w14:paraId="39CF9EEE">
            <w:pPr>
              <w:rPr>
                <w:rFonts w:ascii="仿宋" w:hAnsi="仿宋" w:eastAsia="仿宋" w:cs="仿宋"/>
                <w:color w:val="auto"/>
              </w:rPr>
            </w:pPr>
          </w:p>
        </w:tc>
        <w:tc>
          <w:tcPr>
            <w:tcW w:w="1892" w:type="dxa"/>
          </w:tcPr>
          <w:p w14:paraId="15423B8F">
            <w:pPr>
              <w:rPr>
                <w:rFonts w:ascii="仿宋" w:hAnsi="仿宋" w:eastAsia="仿宋" w:cs="仿宋"/>
                <w:color w:val="auto"/>
              </w:rPr>
            </w:pPr>
          </w:p>
        </w:tc>
      </w:tr>
      <w:tr w14:paraId="7F543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2" w:type="dxa"/>
          </w:tcPr>
          <w:p w14:paraId="2B8EB681">
            <w:pPr>
              <w:rPr>
                <w:rFonts w:ascii="仿宋" w:hAnsi="仿宋" w:eastAsia="仿宋" w:cs="仿宋"/>
                <w:color w:val="auto"/>
              </w:rPr>
            </w:pPr>
          </w:p>
        </w:tc>
        <w:tc>
          <w:tcPr>
            <w:tcW w:w="1367" w:type="dxa"/>
          </w:tcPr>
          <w:p w14:paraId="68B52CDA">
            <w:pPr>
              <w:rPr>
                <w:rFonts w:ascii="仿宋" w:hAnsi="仿宋" w:eastAsia="仿宋" w:cs="仿宋"/>
                <w:color w:val="auto"/>
              </w:rPr>
            </w:pPr>
          </w:p>
        </w:tc>
        <w:tc>
          <w:tcPr>
            <w:tcW w:w="1763" w:type="dxa"/>
          </w:tcPr>
          <w:p w14:paraId="4FC44622">
            <w:pPr>
              <w:rPr>
                <w:rFonts w:ascii="仿宋" w:hAnsi="仿宋" w:eastAsia="仿宋" w:cs="仿宋"/>
                <w:color w:val="auto"/>
              </w:rPr>
            </w:pPr>
          </w:p>
        </w:tc>
        <w:tc>
          <w:tcPr>
            <w:tcW w:w="1727" w:type="dxa"/>
          </w:tcPr>
          <w:p w14:paraId="29A361E2">
            <w:pPr>
              <w:rPr>
                <w:rFonts w:ascii="仿宋" w:hAnsi="仿宋" w:eastAsia="仿宋" w:cs="仿宋"/>
                <w:color w:val="auto"/>
              </w:rPr>
            </w:pPr>
          </w:p>
        </w:tc>
        <w:tc>
          <w:tcPr>
            <w:tcW w:w="1199" w:type="dxa"/>
          </w:tcPr>
          <w:p w14:paraId="0C1F53E3">
            <w:pPr>
              <w:rPr>
                <w:rFonts w:ascii="仿宋" w:hAnsi="仿宋" w:eastAsia="仿宋" w:cs="仿宋"/>
                <w:color w:val="auto"/>
              </w:rPr>
            </w:pPr>
          </w:p>
        </w:tc>
        <w:tc>
          <w:tcPr>
            <w:tcW w:w="1892" w:type="dxa"/>
          </w:tcPr>
          <w:p w14:paraId="361D3015">
            <w:pPr>
              <w:rPr>
                <w:rFonts w:ascii="仿宋" w:hAnsi="仿宋" w:eastAsia="仿宋" w:cs="仿宋"/>
                <w:color w:val="auto"/>
              </w:rPr>
            </w:pPr>
          </w:p>
        </w:tc>
      </w:tr>
      <w:tr w14:paraId="7DA62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2" w:type="dxa"/>
          </w:tcPr>
          <w:p w14:paraId="5A095AC7">
            <w:pPr>
              <w:rPr>
                <w:rFonts w:ascii="仿宋" w:hAnsi="仿宋" w:eastAsia="仿宋" w:cs="仿宋"/>
                <w:color w:val="auto"/>
              </w:rPr>
            </w:pPr>
          </w:p>
        </w:tc>
        <w:tc>
          <w:tcPr>
            <w:tcW w:w="1367" w:type="dxa"/>
          </w:tcPr>
          <w:p w14:paraId="5738CE10">
            <w:pPr>
              <w:rPr>
                <w:rFonts w:ascii="仿宋" w:hAnsi="仿宋" w:eastAsia="仿宋" w:cs="仿宋"/>
                <w:color w:val="auto"/>
              </w:rPr>
            </w:pPr>
          </w:p>
        </w:tc>
        <w:tc>
          <w:tcPr>
            <w:tcW w:w="1763" w:type="dxa"/>
          </w:tcPr>
          <w:p w14:paraId="6874E347">
            <w:pPr>
              <w:rPr>
                <w:rFonts w:ascii="仿宋" w:hAnsi="仿宋" w:eastAsia="仿宋" w:cs="仿宋"/>
                <w:color w:val="auto"/>
              </w:rPr>
            </w:pPr>
          </w:p>
        </w:tc>
        <w:tc>
          <w:tcPr>
            <w:tcW w:w="1727" w:type="dxa"/>
          </w:tcPr>
          <w:p w14:paraId="03B0DD60">
            <w:pPr>
              <w:rPr>
                <w:rFonts w:ascii="仿宋" w:hAnsi="仿宋" w:eastAsia="仿宋" w:cs="仿宋"/>
                <w:color w:val="auto"/>
              </w:rPr>
            </w:pPr>
          </w:p>
        </w:tc>
        <w:tc>
          <w:tcPr>
            <w:tcW w:w="1199" w:type="dxa"/>
          </w:tcPr>
          <w:p w14:paraId="45900948">
            <w:pPr>
              <w:rPr>
                <w:rFonts w:ascii="仿宋" w:hAnsi="仿宋" w:eastAsia="仿宋" w:cs="仿宋"/>
                <w:color w:val="auto"/>
              </w:rPr>
            </w:pPr>
          </w:p>
        </w:tc>
        <w:tc>
          <w:tcPr>
            <w:tcW w:w="1892" w:type="dxa"/>
          </w:tcPr>
          <w:p w14:paraId="2FFE97E9">
            <w:pPr>
              <w:rPr>
                <w:rFonts w:ascii="仿宋" w:hAnsi="仿宋" w:eastAsia="仿宋" w:cs="仿宋"/>
                <w:color w:val="auto"/>
              </w:rPr>
            </w:pPr>
          </w:p>
        </w:tc>
      </w:tr>
      <w:tr w14:paraId="37E12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2" w:type="dxa"/>
          </w:tcPr>
          <w:p w14:paraId="53EB2283">
            <w:pPr>
              <w:rPr>
                <w:rFonts w:ascii="仿宋" w:hAnsi="仿宋" w:eastAsia="仿宋" w:cs="仿宋"/>
                <w:color w:val="auto"/>
              </w:rPr>
            </w:pPr>
          </w:p>
        </w:tc>
        <w:tc>
          <w:tcPr>
            <w:tcW w:w="1367" w:type="dxa"/>
          </w:tcPr>
          <w:p w14:paraId="0EF5EAF7">
            <w:pPr>
              <w:rPr>
                <w:rFonts w:ascii="仿宋" w:hAnsi="仿宋" w:eastAsia="仿宋" w:cs="仿宋"/>
                <w:color w:val="auto"/>
              </w:rPr>
            </w:pPr>
          </w:p>
        </w:tc>
        <w:tc>
          <w:tcPr>
            <w:tcW w:w="1763" w:type="dxa"/>
          </w:tcPr>
          <w:p w14:paraId="1D7A6D6E">
            <w:pPr>
              <w:rPr>
                <w:rFonts w:ascii="仿宋" w:hAnsi="仿宋" w:eastAsia="仿宋" w:cs="仿宋"/>
                <w:color w:val="auto"/>
              </w:rPr>
            </w:pPr>
          </w:p>
        </w:tc>
        <w:tc>
          <w:tcPr>
            <w:tcW w:w="1727" w:type="dxa"/>
          </w:tcPr>
          <w:p w14:paraId="490E0BC8">
            <w:pPr>
              <w:rPr>
                <w:rFonts w:ascii="仿宋" w:hAnsi="仿宋" w:eastAsia="仿宋" w:cs="仿宋"/>
                <w:color w:val="auto"/>
              </w:rPr>
            </w:pPr>
          </w:p>
        </w:tc>
        <w:tc>
          <w:tcPr>
            <w:tcW w:w="1199" w:type="dxa"/>
          </w:tcPr>
          <w:p w14:paraId="74E650B0">
            <w:pPr>
              <w:rPr>
                <w:rFonts w:ascii="仿宋" w:hAnsi="仿宋" w:eastAsia="仿宋" w:cs="仿宋"/>
                <w:color w:val="auto"/>
              </w:rPr>
            </w:pPr>
          </w:p>
        </w:tc>
        <w:tc>
          <w:tcPr>
            <w:tcW w:w="1892" w:type="dxa"/>
          </w:tcPr>
          <w:p w14:paraId="47831155">
            <w:pPr>
              <w:rPr>
                <w:rFonts w:ascii="仿宋" w:hAnsi="仿宋" w:eastAsia="仿宋" w:cs="仿宋"/>
                <w:color w:val="auto"/>
              </w:rPr>
            </w:pPr>
          </w:p>
        </w:tc>
      </w:tr>
      <w:tr w14:paraId="3D09A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12" w:type="dxa"/>
          </w:tcPr>
          <w:p w14:paraId="49E7E43F">
            <w:pPr>
              <w:rPr>
                <w:rFonts w:ascii="仿宋" w:hAnsi="仿宋" w:eastAsia="仿宋" w:cs="仿宋"/>
                <w:color w:val="auto"/>
              </w:rPr>
            </w:pPr>
          </w:p>
        </w:tc>
        <w:tc>
          <w:tcPr>
            <w:tcW w:w="1367" w:type="dxa"/>
          </w:tcPr>
          <w:p w14:paraId="3866176F">
            <w:pPr>
              <w:rPr>
                <w:rFonts w:ascii="仿宋" w:hAnsi="仿宋" w:eastAsia="仿宋" w:cs="仿宋"/>
                <w:color w:val="auto"/>
              </w:rPr>
            </w:pPr>
          </w:p>
        </w:tc>
        <w:tc>
          <w:tcPr>
            <w:tcW w:w="1763" w:type="dxa"/>
          </w:tcPr>
          <w:p w14:paraId="601BA54C">
            <w:pPr>
              <w:rPr>
                <w:rFonts w:ascii="仿宋" w:hAnsi="仿宋" w:eastAsia="仿宋" w:cs="仿宋"/>
                <w:color w:val="auto"/>
              </w:rPr>
            </w:pPr>
          </w:p>
        </w:tc>
        <w:tc>
          <w:tcPr>
            <w:tcW w:w="1727" w:type="dxa"/>
          </w:tcPr>
          <w:p w14:paraId="0AED7CAE">
            <w:pPr>
              <w:rPr>
                <w:rFonts w:ascii="仿宋" w:hAnsi="仿宋" w:eastAsia="仿宋" w:cs="仿宋"/>
                <w:color w:val="auto"/>
              </w:rPr>
            </w:pPr>
          </w:p>
        </w:tc>
        <w:tc>
          <w:tcPr>
            <w:tcW w:w="1199" w:type="dxa"/>
          </w:tcPr>
          <w:p w14:paraId="15E73456">
            <w:pPr>
              <w:rPr>
                <w:rFonts w:ascii="仿宋" w:hAnsi="仿宋" w:eastAsia="仿宋" w:cs="仿宋"/>
                <w:color w:val="auto"/>
              </w:rPr>
            </w:pPr>
          </w:p>
        </w:tc>
        <w:tc>
          <w:tcPr>
            <w:tcW w:w="1892" w:type="dxa"/>
          </w:tcPr>
          <w:p w14:paraId="3ED92317">
            <w:pPr>
              <w:rPr>
                <w:rFonts w:ascii="仿宋" w:hAnsi="仿宋" w:eastAsia="仿宋" w:cs="仿宋"/>
                <w:color w:val="auto"/>
              </w:rPr>
            </w:pPr>
          </w:p>
        </w:tc>
      </w:tr>
      <w:tr w14:paraId="0EBC6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12" w:type="dxa"/>
          </w:tcPr>
          <w:p w14:paraId="4A0D5F8C">
            <w:pPr>
              <w:rPr>
                <w:rFonts w:ascii="仿宋" w:hAnsi="仿宋" w:eastAsia="仿宋" w:cs="仿宋"/>
                <w:color w:val="auto"/>
              </w:rPr>
            </w:pPr>
          </w:p>
        </w:tc>
        <w:tc>
          <w:tcPr>
            <w:tcW w:w="1367" w:type="dxa"/>
          </w:tcPr>
          <w:p w14:paraId="35378324">
            <w:pPr>
              <w:rPr>
                <w:rFonts w:ascii="仿宋" w:hAnsi="仿宋" w:eastAsia="仿宋" w:cs="仿宋"/>
                <w:color w:val="auto"/>
              </w:rPr>
            </w:pPr>
          </w:p>
        </w:tc>
        <w:tc>
          <w:tcPr>
            <w:tcW w:w="1763" w:type="dxa"/>
          </w:tcPr>
          <w:p w14:paraId="6F0449B9">
            <w:pPr>
              <w:rPr>
                <w:rFonts w:ascii="仿宋" w:hAnsi="仿宋" w:eastAsia="仿宋" w:cs="仿宋"/>
                <w:color w:val="auto"/>
              </w:rPr>
            </w:pPr>
          </w:p>
        </w:tc>
        <w:tc>
          <w:tcPr>
            <w:tcW w:w="1727" w:type="dxa"/>
          </w:tcPr>
          <w:p w14:paraId="47B03DF1">
            <w:pPr>
              <w:rPr>
                <w:rFonts w:ascii="仿宋" w:hAnsi="仿宋" w:eastAsia="仿宋" w:cs="仿宋"/>
                <w:color w:val="auto"/>
              </w:rPr>
            </w:pPr>
          </w:p>
        </w:tc>
        <w:tc>
          <w:tcPr>
            <w:tcW w:w="1199" w:type="dxa"/>
          </w:tcPr>
          <w:p w14:paraId="331783EC">
            <w:pPr>
              <w:rPr>
                <w:rFonts w:ascii="仿宋" w:hAnsi="仿宋" w:eastAsia="仿宋" w:cs="仿宋"/>
                <w:color w:val="auto"/>
              </w:rPr>
            </w:pPr>
          </w:p>
        </w:tc>
        <w:tc>
          <w:tcPr>
            <w:tcW w:w="1892" w:type="dxa"/>
          </w:tcPr>
          <w:p w14:paraId="46404312">
            <w:pPr>
              <w:rPr>
                <w:rFonts w:ascii="仿宋" w:hAnsi="仿宋" w:eastAsia="仿宋" w:cs="仿宋"/>
                <w:color w:val="auto"/>
              </w:rPr>
            </w:pPr>
          </w:p>
        </w:tc>
      </w:tr>
      <w:tr w14:paraId="2B0A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12" w:type="dxa"/>
          </w:tcPr>
          <w:p w14:paraId="235400FF">
            <w:pPr>
              <w:rPr>
                <w:rFonts w:ascii="仿宋" w:hAnsi="仿宋" w:eastAsia="仿宋" w:cs="仿宋"/>
                <w:color w:val="auto"/>
              </w:rPr>
            </w:pPr>
          </w:p>
        </w:tc>
        <w:tc>
          <w:tcPr>
            <w:tcW w:w="1367" w:type="dxa"/>
          </w:tcPr>
          <w:p w14:paraId="2EAA4DDD">
            <w:pPr>
              <w:rPr>
                <w:rFonts w:ascii="仿宋" w:hAnsi="仿宋" w:eastAsia="仿宋" w:cs="仿宋"/>
                <w:color w:val="auto"/>
              </w:rPr>
            </w:pPr>
          </w:p>
        </w:tc>
        <w:tc>
          <w:tcPr>
            <w:tcW w:w="1763" w:type="dxa"/>
          </w:tcPr>
          <w:p w14:paraId="118A00D6">
            <w:pPr>
              <w:rPr>
                <w:rFonts w:ascii="仿宋" w:hAnsi="仿宋" w:eastAsia="仿宋" w:cs="仿宋"/>
                <w:color w:val="auto"/>
              </w:rPr>
            </w:pPr>
          </w:p>
        </w:tc>
        <w:tc>
          <w:tcPr>
            <w:tcW w:w="1727" w:type="dxa"/>
          </w:tcPr>
          <w:p w14:paraId="26E5674A">
            <w:pPr>
              <w:rPr>
                <w:rFonts w:ascii="仿宋" w:hAnsi="仿宋" w:eastAsia="仿宋" w:cs="仿宋"/>
                <w:color w:val="auto"/>
              </w:rPr>
            </w:pPr>
          </w:p>
        </w:tc>
        <w:tc>
          <w:tcPr>
            <w:tcW w:w="1199" w:type="dxa"/>
          </w:tcPr>
          <w:p w14:paraId="74EC55CD">
            <w:pPr>
              <w:rPr>
                <w:rFonts w:ascii="仿宋" w:hAnsi="仿宋" w:eastAsia="仿宋" w:cs="仿宋"/>
                <w:color w:val="auto"/>
              </w:rPr>
            </w:pPr>
          </w:p>
        </w:tc>
        <w:tc>
          <w:tcPr>
            <w:tcW w:w="1892" w:type="dxa"/>
          </w:tcPr>
          <w:p w14:paraId="28B56DC9">
            <w:pPr>
              <w:rPr>
                <w:rFonts w:ascii="仿宋" w:hAnsi="仿宋" w:eastAsia="仿宋" w:cs="仿宋"/>
                <w:color w:val="auto"/>
              </w:rPr>
            </w:pPr>
          </w:p>
        </w:tc>
      </w:tr>
    </w:tbl>
    <w:p w14:paraId="62283C00">
      <w:pPr>
        <w:snapToGrid/>
        <w:spacing w:line="360" w:lineRule="auto"/>
        <w:rPr>
          <w:rFonts w:ascii="仿宋" w:hAnsi="仿宋" w:eastAsia="仿宋" w:cs="仿宋"/>
          <w:color w:val="auto"/>
          <w:sz w:val="24"/>
        </w:rPr>
      </w:pPr>
    </w:p>
    <w:p w14:paraId="6B36E51B">
      <w:pPr>
        <w:snapToGrid/>
        <w:spacing w:line="360" w:lineRule="auto"/>
        <w:rPr>
          <w:rFonts w:ascii="仿宋" w:hAnsi="仿宋" w:eastAsia="仿宋" w:cs="仿宋"/>
          <w:b/>
          <w:bCs/>
          <w:color w:val="auto"/>
        </w:rPr>
      </w:pPr>
      <w:r>
        <w:rPr>
          <w:rFonts w:hint="eastAsia" w:ascii="仿宋" w:hAnsi="仿宋" w:eastAsia="仿宋" w:cs="仿宋"/>
          <w:b/>
          <w:bCs/>
          <w:color w:val="auto"/>
          <w:spacing w:val="-7"/>
        </w:rPr>
        <w:t>注</w:t>
      </w:r>
      <w:r>
        <w:rPr>
          <w:rFonts w:hint="eastAsia" w:ascii="仿宋" w:hAnsi="仿宋" w:eastAsia="仿宋" w:cs="仿宋"/>
          <w:b/>
          <w:bCs/>
          <w:color w:val="auto"/>
          <w:spacing w:val="-6"/>
        </w:rPr>
        <w:t>：</w:t>
      </w:r>
    </w:p>
    <w:p w14:paraId="3DA0F8A5">
      <w:pPr>
        <w:snapToGrid/>
        <w:spacing w:line="360" w:lineRule="auto"/>
        <w:rPr>
          <w:rFonts w:ascii="仿宋" w:hAnsi="仿宋" w:eastAsia="仿宋" w:cs="仿宋"/>
          <w:b/>
          <w:bCs/>
          <w:color w:val="auto"/>
        </w:rPr>
      </w:pPr>
      <w:r>
        <w:rPr>
          <w:rFonts w:hint="eastAsia" w:ascii="仿宋" w:hAnsi="仿宋" w:eastAsia="仿宋" w:cs="仿宋"/>
          <w:b/>
          <w:bCs/>
          <w:color w:val="auto"/>
          <w:spacing w:val="18"/>
        </w:rPr>
        <w:t>1</w:t>
      </w:r>
      <w:r>
        <w:rPr>
          <w:rFonts w:hint="eastAsia" w:ascii="仿宋" w:hAnsi="仿宋" w:eastAsia="仿宋" w:cs="仿宋"/>
          <w:b/>
          <w:bCs/>
          <w:color w:val="auto"/>
          <w:spacing w:val="13"/>
        </w:rPr>
        <w:t>.</w:t>
      </w:r>
      <w:r>
        <w:rPr>
          <w:rFonts w:hint="eastAsia" w:ascii="仿宋" w:hAnsi="仿宋" w:eastAsia="仿宋" w:cs="仿宋"/>
          <w:b/>
          <w:bCs/>
          <w:color w:val="auto"/>
          <w:spacing w:val="9"/>
        </w:rPr>
        <w:t>投标人应仔细研读、对照招标文件合同条款，偏离部分必须在上表中填写，并在评审现场主</w:t>
      </w:r>
      <w:r>
        <w:rPr>
          <w:rFonts w:hint="eastAsia" w:ascii="仿宋" w:hAnsi="仿宋" w:eastAsia="仿宋" w:cs="仿宋"/>
          <w:b/>
          <w:bCs/>
          <w:color w:val="auto"/>
          <w:spacing w:val="6"/>
        </w:rPr>
        <w:t>动说明偏离情况。</w:t>
      </w:r>
    </w:p>
    <w:p w14:paraId="69A25D53">
      <w:pPr>
        <w:snapToGrid/>
        <w:spacing w:line="360" w:lineRule="auto"/>
        <w:rPr>
          <w:rFonts w:ascii="仿宋" w:hAnsi="仿宋" w:eastAsia="仿宋" w:cs="仿宋"/>
          <w:b/>
          <w:bCs/>
          <w:color w:val="auto"/>
        </w:rPr>
      </w:pPr>
      <w:r>
        <w:rPr>
          <w:rFonts w:hint="eastAsia" w:ascii="仿宋" w:hAnsi="仿宋" w:eastAsia="仿宋" w:cs="仿宋"/>
          <w:b/>
          <w:bCs/>
          <w:color w:val="auto"/>
          <w:spacing w:val="18"/>
        </w:rPr>
        <w:t>2</w:t>
      </w:r>
      <w:r>
        <w:rPr>
          <w:rFonts w:hint="eastAsia" w:ascii="仿宋" w:hAnsi="仿宋" w:eastAsia="仿宋" w:cs="仿宋"/>
          <w:b/>
          <w:bCs/>
          <w:color w:val="auto"/>
          <w:spacing w:val="16"/>
        </w:rPr>
        <w:t>.</w:t>
      </w:r>
      <w:r>
        <w:rPr>
          <w:rFonts w:hint="eastAsia" w:ascii="仿宋" w:hAnsi="仿宋" w:eastAsia="仿宋" w:cs="仿宋"/>
          <w:b/>
          <w:bCs/>
          <w:color w:val="auto"/>
          <w:spacing w:val="9"/>
        </w:rPr>
        <w:t>投标人承诺：除本表响应的偏离项目及内容外，其他所有项目及内容均完全与合同要求相</w:t>
      </w:r>
      <w:r>
        <w:rPr>
          <w:rFonts w:hint="eastAsia" w:ascii="仿宋" w:hAnsi="仿宋" w:eastAsia="仿宋" w:cs="仿宋"/>
          <w:b/>
          <w:bCs/>
          <w:color w:val="auto"/>
          <w:spacing w:val="-18"/>
        </w:rPr>
        <w:t>同</w:t>
      </w:r>
      <w:r>
        <w:rPr>
          <w:rFonts w:hint="eastAsia" w:ascii="仿宋" w:hAnsi="仿宋" w:eastAsia="仿宋" w:cs="仿宋"/>
          <w:b/>
          <w:bCs/>
          <w:color w:val="auto"/>
          <w:spacing w:val="-17"/>
        </w:rPr>
        <w:t>。</w:t>
      </w:r>
    </w:p>
    <w:p w14:paraId="33315C98">
      <w:pPr>
        <w:snapToGrid/>
        <w:spacing w:line="360" w:lineRule="auto"/>
        <w:rPr>
          <w:rFonts w:ascii="仿宋" w:hAnsi="仿宋" w:eastAsia="仿宋" w:cs="仿宋"/>
          <w:b/>
          <w:bCs/>
          <w:color w:val="auto"/>
        </w:rPr>
      </w:pPr>
      <w:r>
        <w:rPr>
          <w:rFonts w:hint="eastAsia" w:ascii="仿宋" w:hAnsi="仿宋" w:eastAsia="仿宋" w:cs="仿宋"/>
          <w:b/>
          <w:bCs/>
          <w:color w:val="auto"/>
          <w:spacing w:val="9"/>
        </w:rPr>
        <w:t>3.如投标人与要求完全一致，须在上表中注明“完全响应，无偏离”</w:t>
      </w:r>
      <w:r>
        <w:rPr>
          <w:rFonts w:hint="eastAsia" w:ascii="仿宋" w:hAnsi="仿宋" w:eastAsia="仿宋" w:cs="仿宋"/>
          <w:b/>
          <w:bCs/>
          <w:color w:val="auto"/>
          <w:spacing w:val="2"/>
        </w:rPr>
        <w:t>。</w:t>
      </w:r>
    </w:p>
    <w:p w14:paraId="562473A2">
      <w:pPr>
        <w:snapToGrid/>
        <w:spacing w:line="360" w:lineRule="auto"/>
        <w:rPr>
          <w:rFonts w:ascii="仿宋" w:hAnsi="仿宋" w:eastAsia="仿宋" w:cs="仿宋"/>
          <w:b/>
          <w:bCs/>
          <w:color w:val="auto"/>
        </w:rPr>
      </w:pPr>
      <w:r>
        <w:rPr>
          <w:rFonts w:hint="eastAsia" w:ascii="仿宋" w:hAnsi="仿宋" w:eastAsia="仿宋" w:cs="仿宋"/>
          <w:b/>
          <w:bCs/>
          <w:color w:val="auto"/>
          <w:spacing w:val="16"/>
        </w:rPr>
        <w:t>4</w:t>
      </w:r>
      <w:r>
        <w:rPr>
          <w:rFonts w:hint="eastAsia" w:ascii="仿宋" w:hAnsi="仿宋" w:eastAsia="仿宋" w:cs="仿宋"/>
          <w:b/>
          <w:bCs/>
          <w:color w:val="auto"/>
          <w:spacing w:val="15"/>
        </w:rPr>
        <w:t>.</w:t>
      </w:r>
      <w:r>
        <w:rPr>
          <w:rFonts w:hint="eastAsia" w:ascii="仿宋" w:hAnsi="仿宋" w:eastAsia="仿宋" w:cs="仿宋"/>
          <w:b/>
          <w:bCs/>
          <w:color w:val="auto"/>
          <w:spacing w:val="8"/>
        </w:rPr>
        <w:t>对于需要投标人自行补充完善的条款请另行说明。</w:t>
      </w:r>
    </w:p>
    <w:p w14:paraId="30026F52">
      <w:pPr>
        <w:snapToGrid/>
        <w:spacing w:line="360" w:lineRule="auto"/>
        <w:ind w:firstLine="480" w:firstLineChars="200"/>
        <w:rPr>
          <w:rFonts w:ascii="仿宋" w:hAnsi="仿宋" w:eastAsia="仿宋" w:cs="仿宋"/>
          <w:color w:val="auto"/>
          <w:sz w:val="24"/>
        </w:rPr>
      </w:pPr>
    </w:p>
    <w:p w14:paraId="76F4D4E6">
      <w:pPr>
        <w:snapToGrid/>
        <w:spacing w:line="360" w:lineRule="auto"/>
        <w:ind w:firstLine="480" w:firstLineChars="200"/>
        <w:rPr>
          <w:rFonts w:ascii="仿宋" w:hAnsi="仿宋" w:eastAsia="仿宋" w:cs="仿宋"/>
          <w:color w:val="auto"/>
          <w:sz w:val="24"/>
        </w:rPr>
      </w:pPr>
    </w:p>
    <w:p w14:paraId="65E976F5">
      <w:pPr>
        <w:snapToGrid/>
        <w:spacing w:line="360" w:lineRule="auto"/>
        <w:ind w:firstLine="480" w:firstLineChars="200"/>
        <w:rPr>
          <w:rFonts w:ascii="仿宋" w:hAnsi="仿宋" w:eastAsia="仿宋" w:cs="仿宋"/>
          <w:color w:val="auto"/>
          <w:sz w:val="24"/>
        </w:rPr>
      </w:pPr>
    </w:p>
    <w:p w14:paraId="16763E5E">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投</w:t>
      </w:r>
      <w:r>
        <w:rPr>
          <w:rFonts w:hint="eastAsia" w:ascii="仿宋" w:hAnsi="仿宋" w:eastAsia="仿宋" w:cs="仿宋"/>
          <w:color w:val="auto"/>
          <w:spacing w:val="6"/>
          <w:sz w:val="24"/>
          <w:szCs w:val="23"/>
        </w:rPr>
        <w:t>标人名称(公章)：</w:t>
      </w:r>
    </w:p>
    <w:p w14:paraId="06F93D56">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rPr>
        <w:t>法</w:t>
      </w:r>
      <w:r>
        <w:rPr>
          <w:rFonts w:hint="eastAsia" w:ascii="仿宋" w:hAnsi="仿宋" w:eastAsia="仿宋" w:cs="仿宋"/>
          <w:color w:val="auto"/>
          <w:spacing w:val="9"/>
          <w:sz w:val="24"/>
          <w:szCs w:val="23"/>
        </w:rPr>
        <w:t>定</w:t>
      </w:r>
      <w:r>
        <w:rPr>
          <w:rFonts w:hint="eastAsia" w:ascii="仿宋" w:hAnsi="仿宋" w:eastAsia="仿宋" w:cs="仿宋"/>
          <w:color w:val="auto"/>
          <w:spacing w:val="7"/>
          <w:sz w:val="24"/>
          <w:szCs w:val="23"/>
        </w:rPr>
        <w:t>代表人或授权代理人(签字或盖章)：</w:t>
      </w:r>
    </w:p>
    <w:p w14:paraId="7787FB8D">
      <w:pPr>
        <w:snapToGrid/>
        <w:spacing w:line="360" w:lineRule="auto"/>
        <w:ind w:firstLine="464" w:firstLineChars="200"/>
        <w:rPr>
          <w:rFonts w:ascii="仿宋" w:hAnsi="仿宋" w:eastAsia="仿宋" w:cs="仿宋"/>
          <w:color w:val="auto"/>
          <w:sz w:val="24"/>
          <w:szCs w:val="23"/>
        </w:rPr>
      </w:pPr>
      <w:r>
        <w:rPr>
          <w:rFonts w:hint="eastAsia" w:ascii="仿宋" w:hAnsi="仿宋" w:eastAsia="仿宋" w:cs="仿宋"/>
          <w:color w:val="auto"/>
          <w:spacing w:val="-4"/>
          <w:sz w:val="24"/>
          <w:szCs w:val="23"/>
        </w:rPr>
        <w:t xml:space="preserve">日期： </w:t>
      </w:r>
      <w:r>
        <w:rPr>
          <w:rFonts w:hint="eastAsia" w:ascii="仿宋" w:hAnsi="仿宋" w:eastAsia="仿宋" w:cs="仿宋"/>
          <w:color w:val="auto"/>
          <w:spacing w:val="-2"/>
          <w:sz w:val="24"/>
          <w:szCs w:val="23"/>
        </w:rPr>
        <w:t>年 月 日</w:t>
      </w:r>
    </w:p>
    <w:p w14:paraId="3B762648">
      <w:pPr>
        <w:snapToGrid/>
        <w:spacing w:line="360" w:lineRule="auto"/>
        <w:ind w:firstLine="480" w:firstLineChars="200"/>
        <w:rPr>
          <w:rFonts w:ascii="仿宋" w:hAnsi="仿宋" w:eastAsia="仿宋" w:cs="仿宋"/>
          <w:color w:val="auto"/>
          <w:sz w:val="24"/>
        </w:rPr>
        <w:sectPr>
          <w:footerReference r:id="rId21" w:type="default"/>
          <w:pgSz w:w="11910" w:h="16840"/>
          <w:pgMar w:top="1440" w:right="1080" w:bottom="1440" w:left="1080" w:header="0" w:footer="175" w:gutter="0"/>
          <w:cols w:space="720" w:num="1"/>
        </w:sectPr>
      </w:pPr>
    </w:p>
    <w:p w14:paraId="03602EA6">
      <w:pPr>
        <w:snapToGrid/>
        <w:spacing w:line="360" w:lineRule="auto"/>
        <w:ind w:firstLine="464" w:firstLineChars="200"/>
        <w:rPr>
          <w:rFonts w:ascii="仿宋" w:hAnsi="仿宋" w:eastAsia="仿宋" w:cs="仿宋"/>
          <w:color w:val="auto"/>
          <w:sz w:val="24"/>
          <w:szCs w:val="23"/>
        </w:rPr>
      </w:pPr>
      <w:r>
        <w:rPr>
          <w:rFonts w:hint="eastAsia" w:ascii="仿宋" w:hAnsi="仿宋" w:eastAsia="仿宋" w:cs="仿宋"/>
          <w:color w:val="auto"/>
          <w:spacing w:val="-4"/>
          <w:sz w:val="24"/>
          <w:szCs w:val="23"/>
          <w14:textOutline w14:w="4254" w14:cap="sq" w14:cmpd="sng" w14:algn="ctr">
            <w14:solidFill>
              <w14:srgbClr w14:val="000000"/>
            </w14:solidFill>
            <w14:prstDash w14:val="solid"/>
            <w14:bevel/>
          </w14:textOutline>
        </w:rPr>
        <w:t>项</w:t>
      </w:r>
      <w:r>
        <w:rPr>
          <w:rFonts w:hint="eastAsia" w:ascii="仿宋" w:hAnsi="仿宋" w:eastAsia="仿宋" w:cs="仿宋"/>
          <w:color w:val="auto"/>
          <w:spacing w:val="-2"/>
          <w:sz w:val="24"/>
          <w:szCs w:val="23"/>
          <w14:textOutline w14:w="4254" w14:cap="sq" w14:cmpd="sng" w14:algn="ctr">
            <w14:solidFill>
              <w14:srgbClr w14:val="000000"/>
            </w14:solidFill>
            <w14:prstDash w14:val="solid"/>
            <w14:bevel/>
          </w14:textOutline>
        </w:rPr>
        <w:t>目实施团队成员一览表</w:t>
      </w:r>
    </w:p>
    <w:p w14:paraId="79E13E6F">
      <w:pPr>
        <w:snapToGrid/>
        <w:spacing w:line="360" w:lineRule="auto"/>
        <w:ind w:firstLine="480" w:firstLineChars="200"/>
        <w:rPr>
          <w:rFonts w:ascii="仿宋" w:hAnsi="仿宋" w:eastAsia="仿宋" w:cs="仿宋"/>
          <w:color w:val="auto"/>
          <w:sz w:val="24"/>
        </w:rPr>
      </w:pPr>
    </w:p>
    <w:p w14:paraId="05178279">
      <w:pPr>
        <w:snapToGrid/>
        <w:spacing w:line="360" w:lineRule="auto"/>
        <w:ind w:firstLine="480" w:firstLineChars="200"/>
        <w:rPr>
          <w:rFonts w:ascii="仿宋" w:hAnsi="仿宋" w:eastAsia="仿宋" w:cs="仿宋"/>
          <w:color w:val="auto"/>
          <w:sz w:val="24"/>
        </w:rPr>
      </w:pPr>
    </w:p>
    <w:tbl>
      <w:tblPr>
        <w:tblStyle w:val="22"/>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963"/>
        <w:gridCol w:w="720"/>
        <w:gridCol w:w="900"/>
        <w:gridCol w:w="1072"/>
        <w:gridCol w:w="1940"/>
        <w:gridCol w:w="1142"/>
        <w:gridCol w:w="1592"/>
        <w:gridCol w:w="713"/>
      </w:tblGrid>
      <w:tr w14:paraId="7D432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09" w:type="dxa"/>
          </w:tcPr>
          <w:p w14:paraId="2F7578EF">
            <w:pPr>
              <w:spacing w:before="140" w:line="231" w:lineRule="auto"/>
              <w:ind w:left="156"/>
              <w:rPr>
                <w:rFonts w:ascii="仿宋" w:hAnsi="仿宋" w:eastAsia="仿宋" w:cs="仿宋"/>
                <w:color w:val="auto"/>
                <w:sz w:val="23"/>
                <w:szCs w:val="23"/>
              </w:rPr>
            </w:pPr>
            <w:r>
              <w:rPr>
                <w:rFonts w:hint="eastAsia" w:ascii="仿宋" w:hAnsi="仿宋" w:eastAsia="仿宋" w:cs="仿宋"/>
                <w:color w:val="auto"/>
                <w:spacing w:val="-11"/>
                <w:sz w:val="23"/>
                <w:szCs w:val="23"/>
              </w:rPr>
              <w:t>序</w:t>
            </w:r>
            <w:r>
              <w:rPr>
                <w:rFonts w:hint="eastAsia" w:ascii="仿宋" w:hAnsi="仿宋" w:eastAsia="仿宋" w:cs="仿宋"/>
                <w:color w:val="auto"/>
                <w:spacing w:val="-9"/>
                <w:sz w:val="23"/>
                <w:szCs w:val="23"/>
              </w:rPr>
              <w:t>号</w:t>
            </w:r>
          </w:p>
        </w:tc>
        <w:tc>
          <w:tcPr>
            <w:tcW w:w="963" w:type="dxa"/>
          </w:tcPr>
          <w:p w14:paraId="4827C246">
            <w:pPr>
              <w:spacing w:before="141" w:line="233" w:lineRule="auto"/>
              <w:ind w:left="282"/>
              <w:rPr>
                <w:rFonts w:ascii="仿宋" w:hAnsi="仿宋" w:eastAsia="仿宋" w:cs="仿宋"/>
                <w:color w:val="auto"/>
                <w:sz w:val="23"/>
                <w:szCs w:val="23"/>
              </w:rPr>
            </w:pPr>
            <w:r>
              <w:rPr>
                <w:rFonts w:hint="eastAsia" w:ascii="仿宋" w:hAnsi="仿宋" w:eastAsia="仿宋" w:cs="仿宋"/>
                <w:color w:val="auto"/>
                <w:spacing w:val="-11"/>
                <w:sz w:val="23"/>
                <w:szCs w:val="23"/>
              </w:rPr>
              <w:t>姓</w:t>
            </w:r>
            <w:r>
              <w:rPr>
                <w:rFonts w:hint="eastAsia" w:ascii="仿宋" w:hAnsi="仿宋" w:eastAsia="仿宋" w:cs="仿宋"/>
                <w:color w:val="auto"/>
                <w:spacing w:val="-9"/>
                <w:sz w:val="23"/>
                <w:szCs w:val="23"/>
              </w:rPr>
              <w:t>名</w:t>
            </w:r>
          </w:p>
        </w:tc>
        <w:tc>
          <w:tcPr>
            <w:tcW w:w="720" w:type="dxa"/>
          </w:tcPr>
          <w:p w14:paraId="2F191C66">
            <w:pPr>
              <w:spacing w:before="140" w:line="231" w:lineRule="auto"/>
              <w:ind w:left="164"/>
              <w:rPr>
                <w:rFonts w:ascii="仿宋" w:hAnsi="仿宋" w:eastAsia="仿宋" w:cs="仿宋"/>
                <w:color w:val="auto"/>
                <w:sz w:val="23"/>
                <w:szCs w:val="23"/>
              </w:rPr>
            </w:pPr>
            <w:r>
              <w:rPr>
                <w:rFonts w:hint="eastAsia" w:ascii="仿宋" w:hAnsi="仿宋" w:eastAsia="仿宋" w:cs="仿宋"/>
                <w:color w:val="auto"/>
                <w:spacing w:val="-12"/>
                <w:sz w:val="23"/>
                <w:szCs w:val="23"/>
              </w:rPr>
              <w:t>年龄</w:t>
            </w:r>
          </w:p>
        </w:tc>
        <w:tc>
          <w:tcPr>
            <w:tcW w:w="900" w:type="dxa"/>
          </w:tcPr>
          <w:p w14:paraId="21DD13DE">
            <w:pPr>
              <w:spacing w:before="141" w:line="231" w:lineRule="auto"/>
              <w:ind w:left="260"/>
              <w:rPr>
                <w:rFonts w:ascii="仿宋" w:hAnsi="仿宋" w:eastAsia="仿宋" w:cs="仿宋"/>
                <w:color w:val="auto"/>
                <w:sz w:val="23"/>
                <w:szCs w:val="23"/>
              </w:rPr>
            </w:pPr>
            <w:r>
              <w:rPr>
                <w:rFonts w:hint="eastAsia" w:ascii="仿宋" w:hAnsi="仿宋" w:eastAsia="仿宋" w:cs="仿宋"/>
                <w:color w:val="auto"/>
                <w:spacing w:val="-15"/>
                <w:sz w:val="23"/>
                <w:szCs w:val="23"/>
              </w:rPr>
              <w:t>学</w:t>
            </w:r>
            <w:r>
              <w:rPr>
                <w:rFonts w:hint="eastAsia" w:ascii="仿宋" w:hAnsi="仿宋" w:eastAsia="仿宋" w:cs="仿宋"/>
                <w:color w:val="auto"/>
                <w:spacing w:val="-14"/>
                <w:sz w:val="23"/>
                <w:szCs w:val="23"/>
              </w:rPr>
              <w:t>历</w:t>
            </w:r>
          </w:p>
        </w:tc>
        <w:tc>
          <w:tcPr>
            <w:tcW w:w="1072" w:type="dxa"/>
          </w:tcPr>
          <w:p w14:paraId="25F465C6">
            <w:pPr>
              <w:spacing w:before="141" w:line="228" w:lineRule="auto"/>
              <w:ind w:left="128"/>
              <w:rPr>
                <w:rFonts w:ascii="仿宋" w:hAnsi="仿宋" w:eastAsia="仿宋" w:cs="仿宋"/>
                <w:color w:val="auto"/>
                <w:sz w:val="23"/>
                <w:szCs w:val="23"/>
              </w:rPr>
            </w:pPr>
            <w:r>
              <w:rPr>
                <w:rFonts w:hint="eastAsia" w:ascii="仿宋" w:hAnsi="仿宋" w:eastAsia="仿宋" w:cs="仿宋"/>
                <w:color w:val="auto"/>
                <w:spacing w:val="-11"/>
                <w:sz w:val="23"/>
                <w:szCs w:val="23"/>
              </w:rPr>
              <w:t>工</w:t>
            </w:r>
            <w:r>
              <w:rPr>
                <w:rFonts w:hint="eastAsia" w:ascii="仿宋" w:hAnsi="仿宋" w:eastAsia="仿宋" w:cs="仿宋"/>
                <w:color w:val="auto"/>
                <w:spacing w:val="-7"/>
                <w:sz w:val="23"/>
                <w:szCs w:val="23"/>
              </w:rPr>
              <w:t>作年限</w:t>
            </w:r>
          </w:p>
        </w:tc>
        <w:tc>
          <w:tcPr>
            <w:tcW w:w="1940" w:type="dxa"/>
          </w:tcPr>
          <w:p w14:paraId="21B08CFE">
            <w:pPr>
              <w:spacing w:before="140" w:line="231" w:lineRule="auto"/>
              <w:jc w:val="center"/>
              <w:rPr>
                <w:rFonts w:ascii="仿宋" w:hAnsi="仿宋" w:eastAsia="仿宋" w:cs="仿宋"/>
                <w:color w:val="auto"/>
                <w:sz w:val="23"/>
                <w:szCs w:val="23"/>
              </w:rPr>
            </w:pPr>
            <w:r>
              <w:rPr>
                <w:rFonts w:hint="eastAsia" w:ascii="仿宋" w:hAnsi="仿宋" w:eastAsia="仿宋" w:cs="仿宋"/>
                <w:color w:val="auto"/>
                <w:spacing w:val="-9"/>
                <w:sz w:val="23"/>
                <w:szCs w:val="23"/>
              </w:rPr>
              <w:t>本</w:t>
            </w:r>
            <w:r>
              <w:rPr>
                <w:rFonts w:hint="eastAsia" w:ascii="仿宋" w:hAnsi="仿宋" w:eastAsia="仿宋" w:cs="仿宋"/>
                <w:color w:val="auto"/>
                <w:spacing w:val="-5"/>
                <w:sz w:val="23"/>
                <w:szCs w:val="23"/>
              </w:rPr>
              <w:t>项目职责</w:t>
            </w:r>
          </w:p>
        </w:tc>
        <w:tc>
          <w:tcPr>
            <w:tcW w:w="1142" w:type="dxa"/>
          </w:tcPr>
          <w:p w14:paraId="499CF9FC">
            <w:pPr>
              <w:spacing w:before="1" w:line="190" w:lineRule="auto"/>
              <w:ind w:left="267"/>
              <w:rPr>
                <w:rFonts w:ascii="仿宋" w:hAnsi="仿宋" w:eastAsia="仿宋" w:cs="仿宋"/>
                <w:color w:val="auto"/>
                <w:spacing w:val="-9"/>
                <w:sz w:val="23"/>
                <w:szCs w:val="23"/>
              </w:rPr>
            </w:pPr>
          </w:p>
          <w:p w14:paraId="199788A6">
            <w:pPr>
              <w:spacing w:before="1" w:line="190" w:lineRule="auto"/>
              <w:jc w:val="center"/>
              <w:rPr>
                <w:rFonts w:ascii="仿宋" w:hAnsi="仿宋" w:eastAsia="仿宋" w:cs="仿宋"/>
                <w:color w:val="auto"/>
                <w:sz w:val="23"/>
                <w:szCs w:val="23"/>
              </w:rPr>
            </w:pPr>
            <w:r>
              <w:rPr>
                <w:rFonts w:hint="eastAsia" w:ascii="仿宋" w:hAnsi="仿宋" w:eastAsia="仿宋" w:cs="仿宋"/>
                <w:color w:val="auto"/>
                <w:spacing w:val="-9"/>
                <w:sz w:val="23"/>
                <w:szCs w:val="23"/>
              </w:rPr>
              <w:t>项</w:t>
            </w:r>
            <w:r>
              <w:rPr>
                <w:rFonts w:hint="eastAsia" w:ascii="仿宋" w:hAnsi="仿宋" w:eastAsia="仿宋" w:cs="仿宋"/>
                <w:color w:val="auto"/>
                <w:spacing w:val="-7"/>
                <w:sz w:val="23"/>
                <w:szCs w:val="23"/>
              </w:rPr>
              <w:t>目负</w:t>
            </w:r>
            <w:r>
              <w:rPr>
                <w:rFonts w:hint="eastAsia" w:ascii="仿宋" w:hAnsi="仿宋" w:eastAsia="仿宋" w:cs="仿宋"/>
                <w:color w:val="auto"/>
                <w:sz w:val="23"/>
                <w:szCs w:val="23"/>
              </w:rPr>
              <w:t>责</w:t>
            </w:r>
            <w:r>
              <w:rPr>
                <w:rFonts w:hint="eastAsia" w:ascii="仿宋" w:hAnsi="仿宋" w:eastAsia="仿宋" w:cs="仿宋"/>
                <w:color w:val="auto"/>
                <w:spacing w:val="-24"/>
                <w:sz w:val="23"/>
                <w:szCs w:val="23"/>
              </w:rPr>
              <w:t>内</w:t>
            </w:r>
            <w:r>
              <w:rPr>
                <w:rFonts w:hint="eastAsia" w:ascii="仿宋" w:hAnsi="仿宋" w:eastAsia="仿宋" w:cs="仿宋"/>
                <w:color w:val="auto"/>
                <w:spacing w:val="-23"/>
                <w:sz w:val="23"/>
                <w:szCs w:val="23"/>
              </w:rPr>
              <w:t>容</w:t>
            </w:r>
          </w:p>
        </w:tc>
        <w:tc>
          <w:tcPr>
            <w:tcW w:w="1592" w:type="dxa"/>
          </w:tcPr>
          <w:p w14:paraId="2059D5D9">
            <w:pPr>
              <w:spacing w:line="226" w:lineRule="auto"/>
              <w:jc w:val="center"/>
              <w:rPr>
                <w:rFonts w:ascii="仿宋" w:hAnsi="仿宋" w:eastAsia="仿宋" w:cs="仿宋"/>
                <w:color w:val="auto"/>
                <w:spacing w:val="-7"/>
                <w:sz w:val="23"/>
                <w:szCs w:val="23"/>
              </w:rPr>
            </w:pPr>
          </w:p>
          <w:p w14:paraId="6929FC6C">
            <w:pPr>
              <w:spacing w:line="226" w:lineRule="auto"/>
              <w:jc w:val="center"/>
              <w:rPr>
                <w:rFonts w:ascii="仿宋" w:hAnsi="仿宋" w:eastAsia="仿宋" w:cs="仿宋"/>
                <w:color w:val="auto"/>
                <w:sz w:val="23"/>
                <w:szCs w:val="23"/>
              </w:rPr>
            </w:pPr>
            <w:r>
              <w:rPr>
                <w:rFonts w:hint="eastAsia" w:ascii="仿宋" w:hAnsi="仿宋" w:eastAsia="仿宋" w:cs="仿宋"/>
                <w:color w:val="auto"/>
                <w:spacing w:val="-7"/>
                <w:sz w:val="23"/>
                <w:szCs w:val="23"/>
              </w:rPr>
              <w:t>驻</w:t>
            </w:r>
            <w:r>
              <w:rPr>
                <w:rFonts w:hint="eastAsia" w:ascii="仿宋" w:hAnsi="仿宋" w:eastAsia="仿宋" w:cs="仿宋"/>
                <w:color w:val="auto"/>
                <w:spacing w:val="-5"/>
                <w:sz w:val="23"/>
                <w:szCs w:val="23"/>
              </w:rPr>
              <w:t>场服务时间</w:t>
            </w:r>
          </w:p>
        </w:tc>
        <w:tc>
          <w:tcPr>
            <w:tcW w:w="713" w:type="dxa"/>
          </w:tcPr>
          <w:p w14:paraId="41AF6AB6">
            <w:pPr>
              <w:spacing w:before="141" w:line="231" w:lineRule="auto"/>
              <w:jc w:val="center"/>
              <w:rPr>
                <w:rFonts w:ascii="仿宋" w:hAnsi="仿宋" w:eastAsia="仿宋" w:cs="仿宋"/>
                <w:color w:val="auto"/>
                <w:sz w:val="23"/>
                <w:szCs w:val="23"/>
              </w:rPr>
            </w:pPr>
            <w:r>
              <w:rPr>
                <w:rFonts w:hint="eastAsia" w:ascii="仿宋" w:hAnsi="仿宋" w:eastAsia="仿宋" w:cs="仿宋"/>
                <w:color w:val="auto"/>
                <w:spacing w:val="-23"/>
                <w:sz w:val="23"/>
                <w:szCs w:val="23"/>
              </w:rPr>
              <w:t>电</w:t>
            </w:r>
            <w:r>
              <w:rPr>
                <w:rFonts w:hint="eastAsia" w:ascii="仿宋" w:hAnsi="仿宋" w:eastAsia="仿宋" w:cs="仿宋"/>
                <w:color w:val="auto"/>
                <w:spacing w:val="-22"/>
                <w:sz w:val="23"/>
                <w:szCs w:val="23"/>
              </w:rPr>
              <w:t>话</w:t>
            </w:r>
          </w:p>
        </w:tc>
      </w:tr>
      <w:tr w14:paraId="717E3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9" w:type="dxa"/>
          </w:tcPr>
          <w:p w14:paraId="4DC664F9">
            <w:pPr>
              <w:rPr>
                <w:rFonts w:ascii="仿宋" w:hAnsi="仿宋" w:eastAsia="仿宋" w:cs="仿宋"/>
                <w:color w:val="auto"/>
              </w:rPr>
            </w:pPr>
          </w:p>
        </w:tc>
        <w:tc>
          <w:tcPr>
            <w:tcW w:w="963" w:type="dxa"/>
          </w:tcPr>
          <w:p w14:paraId="2508F2E1">
            <w:pPr>
              <w:rPr>
                <w:rFonts w:ascii="仿宋" w:hAnsi="仿宋" w:eastAsia="仿宋" w:cs="仿宋"/>
                <w:color w:val="auto"/>
              </w:rPr>
            </w:pPr>
          </w:p>
        </w:tc>
        <w:tc>
          <w:tcPr>
            <w:tcW w:w="720" w:type="dxa"/>
          </w:tcPr>
          <w:p w14:paraId="5A68823C">
            <w:pPr>
              <w:rPr>
                <w:rFonts w:ascii="仿宋" w:hAnsi="仿宋" w:eastAsia="仿宋" w:cs="仿宋"/>
                <w:color w:val="auto"/>
              </w:rPr>
            </w:pPr>
          </w:p>
        </w:tc>
        <w:tc>
          <w:tcPr>
            <w:tcW w:w="900" w:type="dxa"/>
          </w:tcPr>
          <w:p w14:paraId="47C899F7">
            <w:pPr>
              <w:rPr>
                <w:rFonts w:ascii="仿宋" w:hAnsi="仿宋" w:eastAsia="仿宋" w:cs="仿宋"/>
                <w:color w:val="auto"/>
              </w:rPr>
            </w:pPr>
          </w:p>
        </w:tc>
        <w:tc>
          <w:tcPr>
            <w:tcW w:w="1072" w:type="dxa"/>
          </w:tcPr>
          <w:p w14:paraId="097AF4D7">
            <w:pPr>
              <w:rPr>
                <w:rFonts w:ascii="仿宋" w:hAnsi="仿宋" w:eastAsia="仿宋" w:cs="仿宋"/>
                <w:color w:val="auto"/>
              </w:rPr>
            </w:pPr>
          </w:p>
        </w:tc>
        <w:tc>
          <w:tcPr>
            <w:tcW w:w="1940" w:type="dxa"/>
          </w:tcPr>
          <w:p w14:paraId="41CC7ED5">
            <w:pPr>
              <w:spacing w:before="91" w:line="232" w:lineRule="auto"/>
              <w:jc w:val="center"/>
              <w:rPr>
                <w:rFonts w:ascii="仿宋" w:hAnsi="仿宋" w:eastAsia="仿宋" w:cs="仿宋"/>
                <w:color w:val="auto"/>
                <w:sz w:val="23"/>
                <w:szCs w:val="23"/>
              </w:rPr>
            </w:pPr>
            <w:r>
              <w:rPr>
                <w:rFonts w:hint="eastAsia" w:ascii="仿宋" w:hAnsi="仿宋" w:eastAsia="仿宋" w:cs="仿宋"/>
                <w:color w:val="auto"/>
                <w:spacing w:val="-9"/>
                <w:sz w:val="23"/>
                <w:szCs w:val="23"/>
              </w:rPr>
              <w:t>项</w:t>
            </w:r>
            <w:r>
              <w:rPr>
                <w:rFonts w:hint="eastAsia" w:ascii="仿宋" w:hAnsi="仿宋" w:eastAsia="仿宋" w:cs="仿宋"/>
                <w:color w:val="auto"/>
                <w:spacing w:val="-5"/>
                <w:sz w:val="23"/>
                <w:szCs w:val="23"/>
              </w:rPr>
              <w:t>目负责人</w:t>
            </w:r>
          </w:p>
        </w:tc>
        <w:tc>
          <w:tcPr>
            <w:tcW w:w="1142" w:type="dxa"/>
          </w:tcPr>
          <w:p w14:paraId="654A1FA6">
            <w:pPr>
              <w:rPr>
                <w:rFonts w:ascii="仿宋" w:hAnsi="仿宋" w:eastAsia="仿宋" w:cs="仿宋"/>
                <w:color w:val="auto"/>
              </w:rPr>
            </w:pPr>
          </w:p>
        </w:tc>
        <w:tc>
          <w:tcPr>
            <w:tcW w:w="1592" w:type="dxa"/>
          </w:tcPr>
          <w:p w14:paraId="7A8E10A7">
            <w:pPr>
              <w:rPr>
                <w:rFonts w:ascii="仿宋" w:hAnsi="仿宋" w:eastAsia="仿宋" w:cs="仿宋"/>
                <w:color w:val="auto"/>
              </w:rPr>
            </w:pPr>
          </w:p>
        </w:tc>
        <w:tc>
          <w:tcPr>
            <w:tcW w:w="713" w:type="dxa"/>
          </w:tcPr>
          <w:p w14:paraId="71B8482C">
            <w:pPr>
              <w:rPr>
                <w:rFonts w:ascii="仿宋" w:hAnsi="仿宋" w:eastAsia="仿宋" w:cs="仿宋"/>
                <w:color w:val="auto"/>
              </w:rPr>
            </w:pPr>
          </w:p>
        </w:tc>
      </w:tr>
      <w:tr w14:paraId="357E2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09" w:type="dxa"/>
          </w:tcPr>
          <w:p w14:paraId="39E7C802">
            <w:pPr>
              <w:rPr>
                <w:rFonts w:ascii="仿宋" w:hAnsi="仿宋" w:eastAsia="仿宋" w:cs="仿宋"/>
                <w:color w:val="auto"/>
              </w:rPr>
            </w:pPr>
          </w:p>
        </w:tc>
        <w:tc>
          <w:tcPr>
            <w:tcW w:w="963" w:type="dxa"/>
          </w:tcPr>
          <w:p w14:paraId="49AD8438">
            <w:pPr>
              <w:rPr>
                <w:rFonts w:ascii="仿宋" w:hAnsi="仿宋" w:eastAsia="仿宋" w:cs="仿宋"/>
                <w:color w:val="auto"/>
              </w:rPr>
            </w:pPr>
          </w:p>
        </w:tc>
        <w:tc>
          <w:tcPr>
            <w:tcW w:w="720" w:type="dxa"/>
          </w:tcPr>
          <w:p w14:paraId="4DEEB2CA">
            <w:pPr>
              <w:rPr>
                <w:rFonts w:ascii="仿宋" w:hAnsi="仿宋" w:eastAsia="仿宋" w:cs="仿宋"/>
                <w:color w:val="auto"/>
              </w:rPr>
            </w:pPr>
          </w:p>
        </w:tc>
        <w:tc>
          <w:tcPr>
            <w:tcW w:w="900" w:type="dxa"/>
          </w:tcPr>
          <w:p w14:paraId="2DCB526A">
            <w:pPr>
              <w:rPr>
                <w:rFonts w:ascii="仿宋" w:hAnsi="仿宋" w:eastAsia="仿宋" w:cs="仿宋"/>
                <w:color w:val="auto"/>
              </w:rPr>
            </w:pPr>
          </w:p>
        </w:tc>
        <w:tc>
          <w:tcPr>
            <w:tcW w:w="1072" w:type="dxa"/>
          </w:tcPr>
          <w:p w14:paraId="0CDFE212">
            <w:pPr>
              <w:rPr>
                <w:rFonts w:ascii="仿宋" w:hAnsi="仿宋" w:eastAsia="仿宋" w:cs="仿宋"/>
                <w:color w:val="auto"/>
              </w:rPr>
            </w:pPr>
          </w:p>
        </w:tc>
        <w:tc>
          <w:tcPr>
            <w:tcW w:w="1940" w:type="dxa"/>
          </w:tcPr>
          <w:p w14:paraId="38422E35">
            <w:pPr>
              <w:spacing w:before="91" w:line="232" w:lineRule="auto"/>
              <w:jc w:val="center"/>
              <w:rPr>
                <w:rFonts w:ascii="仿宋" w:hAnsi="仿宋" w:eastAsia="仿宋" w:cs="仿宋"/>
                <w:color w:val="auto"/>
                <w:sz w:val="23"/>
                <w:szCs w:val="23"/>
              </w:rPr>
            </w:pPr>
            <w:r>
              <w:rPr>
                <w:rFonts w:hint="eastAsia" w:ascii="仿宋" w:hAnsi="仿宋" w:eastAsia="仿宋" w:cs="仿宋"/>
                <w:color w:val="auto"/>
                <w:spacing w:val="-9"/>
                <w:sz w:val="23"/>
                <w:szCs w:val="23"/>
              </w:rPr>
              <w:t>项</w:t>
            </w:r>
            <w:r>
              <w:rPr>
                <w:rFonts w:hint="eastAsia" w:ascii="仿宋" w:hAnsi="仿宋" w:eastAsia="仿宋" w:cs="仿宋"/>
                <w:color w:val="auto"/>
                <w:spacing w:val="-6"/>
                <w:sz w:val="23"/>
                <w:szCs w:val="23"/>
              </w:rPr>
              <w:t>目成员</w:t>
            </w:r>
          </w:p>
        </w:tc>
        <w:tc>
          <w:tcPr>
            <w:tcW w:w="1142" w:type="dxa"/>
          </w:tcPr>
          <w:p w14:paraId="0CCABDA8">
            <w:pPr>
              <w:rPr>
                <w:rFonts w:ascii="仿宋" w:hAnsi="仿宋" w:eastAsia="仿宋" w:cs="仿宋"/>
                <w:color w:val="auto"/>
              </w:rPr>
            </w:pPr>
          </w:p>
        </w:tc>
        <w:tc>
          <w:tcPr>
            <w:tcW w:w="1592" w:type="dxa"/>
          </w:tcPr>
          <w:p w14:paraId="43483D48">
            <w:pPr>
              <w:rPr>
                <w:rFonts w:ascii="仿宋" w:hAnsi="仿宋" w:eastAsia="仿宋" w:cs="仿宋"/>
                <w:color w:val="auto"/>
              </w:rPr>
            </w:pPr>
          </w:p>
        </w:tc>
        <w:tc>
          <w:tcPr>
            <w:tcW w:w="713" w:type="dxa"/>
          </w:tcPr>
          <w:p w14:paraId="1FA73A26">
            <w:pPr>
              <w:rPr>
                <w:rFonts w:ascii="仿宋" w:hAnsi="仿宋" w:eastAsia="仿宋" w:cs="仿宋"/>
                <w:color w:val="auto"/>
              </w:rPr>
            </w:pPr>
          </w:p>
        </w:tc>
      </w:tr>
      <w:tr w14:paraId="61964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Pr>
          <w:p w14:paraId="08C90407">
            <w:pPr>
              <w:rPr>
                <w:rFonts w:ascii="仿宋" w:hAnsi="仿宋" w:eastAsia="仿宋" w:cs="仿宋"/>
                <w:color w:val="auto"/>
              </w:rPr>
            </w:pPr>
          </w:p>
        </w:tc>
        <w:tc>
          <w:tcPr>
            <w:tcW w:w="963" w:type="dxa"/>
          </w:tcPr>
          <w:p w14:paraId="0C88D237">
            <w:pPr>
              <w:rPr>
                <w:rFonts w:ascii="仿宋" w:hAnsi="仿宋" w:eastAsia="仿宋" w:cs="仿宋"/>
                <w:color w:val="auto"/>
              </w:rPr>
            </w:pPr>
          </w:p>
        </w:tc>
        <w:tc>
          <w:tcPr>
            <w:tcW w:w="720" w:type="dxa"/>
          </w:tcPr>
          <w:p w14:paraId="55F25323">
            <w:pPr>
              <w:rPr>
                <w:rFonts w:ascii="仿宋" w:hAnsi="仿宋" w:eastAsia="仿宋" w:cs="仿宋"/>
                <w:color w:val="auto"/>
              </w:rPr>
            </w:pPr>
          </w:p>
        </w:tc>
        <w:tc>
          <w:tcPr>
            <w:tcW w:w="900" w:type="dxa"/>
          </w:tcPr>
          <w:p w14:paraId="3EECEAC2">
            <w:pPr>
              <w:rPr>
                <w:rFonts w:ascii="仿宋" w:hAnsi="仿宋" w:eastAsia="仿宋" w:cs="仿宋"/>
                <w:color w:val="auto"/>
              </w:rPr>
            </w:pPr>
          </w:p>
        </w:tc>
        <w:tc>
          <w:tcPr>
            <w:tcW w:w="1072" w:type="dxa"/>
          </w:tcPr>
          <w:p w14:paraId="3701AF85">
            <w:pPr>
              <w:rPr>
                <w:rFonts w:ascii="仿宋" w:hAnsi="仿宋" w:eastAsia="仿宋" w:cs="仿宋"/>
                <w:color w:val="auto"/>
              </w:rPr>
            </w:pPr>
          </w:p>
        </w:tc>
        <w:tc>
          <w:tcPr>
            <w:tcW w:w="1940" w:type="dxa"/>
          </w:tcPr>
          <w:p w14:paraId="1ECAAED5">
            <w:pPr>
              <w:spacing w:before="98" w:line="237" w:lineRule="auto"/>
              <w:ind w:right="271"/>
              <w:jc w:val="center"/>
              <w:rPr>
                <w:rFonts w:ascii="仿宋" w:hAnsi="仿宋" w:eastAsia="仿宋" w:cs="仿宋"/>
                <w:color w:val="auto"/>
                <w:sz w:val="23"/>
                <w:szCs w:val="23"/>
              </w:rPr>
            </w:pPr>
            <w:r>
              <w:rPr>
                <w:rFonts w:hint="eastAsia" w:ascii="仿宋" w:hAnsi="仿宋" w:eastAsia="仿宋" w:cs="仿宋"/>
                <w:color w:val="auto"/>
                <w:spacing w:val="6"/>
                <w:sz w:val="23"/>
                <w:szCs w:val="23"/>
              </w:rPr>
              <w:t>货物配送</w:t>
            </w:r>
            <w:r>
              <w:rPr>
                <w:rFonts w:hint="eastAsia" w:ascii="仿宋" w:hAnsi="仿宋" w:eastAsia="仿宋" w:cs="仿宋"/>
                <w:color w:val="auto"/>
                <w:spacing w:val="5"/>
                <w:sz w:val="23"/>
                <w:szCs w:val="23"/>
              </w:rPr>
              <w:t>人</w:t>
            </w:r>
            <w:r>
              <w:rPr>
                <w:rFonts w:hint="eastAsia" w:ascii="仿宋" w:hAnsi="仿宋" w:eastAsia="仿宋" w:cs="仿宋"/>
                <w:color w:val="auto"/>
                <w:sz w:val="23"/>
                <w:szCs w:val="23"/>
              </w:rPr>
              <w:t>员</w:t>
            </w:r>
          </w:p>
        </w:tc>
        <w:tc>
          <w:tcPr>
            <w:tcW w:w="1142" w:type="dxa"/>
          </w:tcPr>
          <w:p w14:paraId="329CCD22">
            <w:pPr>
              <w:rPr>
                <w:rFonts w:ascii="仿宋" w:hAnsi="仿宋" w:eastAsia="仿宋" w:cs="仿宋"/>
                <w:color w:val="auto"/>
              </w:rPr>
            </w:pPr>
          </w:p>
        </w:tc>
        <w:tc>
          <w:tcPr>
            <w:tcW w:w="1592" w:type="dxa"/>
          </w:tcPr>
          <w:p w14:paraId="5AB17D2D">
            <w:pPr>
              <w:rPr>
                <w:rFonts w:ascii="仿宋" w:hAnsi="仿宋" w:eastAsia="仿宋" w:cs="仿宋"/>
                <w:color w:val="auto"/>
              </w:rPr>
            </w:pPr>
          </w:p>
        </w:tc>
        <w:tc>
          <w:tcPr>
            <w:tcW w:w="713" w:type="dxa"/>
          </w:tcPr>
          <w:p w14:paraId="0B11A7D0">
            <w:pPr>
              <w:rPr>
                <w:rFonts w:ascii="仿宋" w:hAnsi="仿宋" w:eastAsia="仿宋" w:cs="仿宋"/>
                <w:color w:val="auto"/>
              </w:rPr>
            </w:pPr>
          </w:p>
        </w:tc>
      </w:tr>
      <w:tr w14:paraId="40818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09" w:type="dxa"/>
          </w:tcPr>
          <w:p w14:paraId="52504FBB">
            <w:pPr>
              <w:rPr>
                <w:rFonts w:ascii="仿宋" w:hAnsi="仿宋" w:eastAsia="仿宋" w:cs="仿宋"/>
                <w:color w:val="auto"/>
              </w:rPr>
            </w:pPr>
          </w:p>
        </w:tc>
        <w:tc>
          <w:tcPr>
            <w:tcW w:w="963" w:type="dxa"/>
          </w:tcPr>
          <w:p w14:paraId="3604EE91">
            <w:pPr>
              <w:rPr>
                <w:rFonts w:ascii="仿宋" w:hAnsi="仿宋" w:eastAsia="仿宋" w:cs="仿宋"/>
                <w:color w:val="auto"/>
              </w:rPr>
            </w:pPr>
          </w:p>
        </w:tc>
        <w:tc>
          <w:tcPr>
            <w:tcW w:w="720" w:type="dxa"/>
          </w:tcPr>
          <w:p w14:paraId="4193F51A">
            <w:pPr>
              <w:rPr>
                <w:rFonts w:ascii="仿宋" w:hAnsi="仿宋" w:eastAsia="仿宋" w:cs="仿宋"/>
                <w:color w:val="auto"/>
              </w:rPr>
            </w:pPr>
          </w:p>
        </w:tc>
        <w:tc>
          <w:tcPr>
            <w:tcW w:w="900" w:type="dxa"/>
          </w:tcPr>
          <w:p w14:paraId="559DF7D5">
            <w:pPr>
              <w:rPr>
                <w:rFonts w:ascii="仿宋" w:hAnsi="仿宋" w:eastAsia="仿宋" w:cs="仿宋"/>
                <w:color w:val="auto"/>
              </w:rPr>
            </w:pPr>
          </w:p>
        </w:tc>
        <w:tc>
          <w:tcPr>
            <w:tcW w:w="1072" w:type="dxa"/>
          </w:tcPr>
          <w:p w14:paraId="4920DDC5">
            <w:pPr>
              <w:rPr>
                <w:rFonts w:ascii="仿宋" w:hAnsi="仿宋" w:eastAsia="仿宋" w:cs="仿宋"/>
                <w:color w:val="auto"/>
              </w:rPr>
            </w:pPr>
          </w:p>
        </w:tc>
        <w:tc>
          <w:tcPr>
            <w:tcW w:w="1940" w:type="dxa"/>
          </w:tcPr>
          <w:p w14:paraId="020E1E85">
            <w:pPr>
              <w:spacing w:before="89" w:line="232" w:lineRule="auto"/>
              <w:jc w:val="center"/>
              <w:rPr>
                <w:rFonts w:ascii="仿宋" w:hAnsi="仿宋" w:eastAsia="仿宋" w:cs="仿宋"/>
                <w:color w:val="auto"/>
                <w:sz w:val="23"/>
                <w:szCs w:val="23"/>
              </w:rPr>
            </w:pPr>
            <w:r>
              <w:rPr>
                <w:rFonts w:hint="eastAsia" w:ascii="仿宋" w:hAnsi="仿宋" w:eastAsia="仿宋" w:cs="仿宋"/>
                <w:color w:val="auto"/>
                <w:sz w:val="23"/>
                <w:szCs w:val="23"/>
              </w:rPr>
              <w:t>技术售后服务人员</w:t>
            </w:r>
          </w:p>
        </w:tc>
        <w:tc>
          <w:tcPr>
            <w:tcW w:w="1142" w:type="dxa"/>
          </w:tcPr>
          <w:p w14:paraId="698BB29A">
            <w:pPr>
              <w:rPr>
                <w:rFonts w:ascii="仿宋" w:hAnsi="仿宋" w:eastAsia="仿宋" w:cs="仿宋"/>
                <w:color w:val="auto"/>
              </w:rPr>
            </w:pPr>
          </w:p>
        </w:tc>
        <w:tc>
          <w:tcPr>
            <w:tcW w:w="1592" w:type="dxa"/>
          </w:tcPr>
          <w:p w14:paraId="70849058">
            <w:pPr>
              <w:rPr>
                <w:rFonts w:ascii="仿宋" w:hAnsi="仿宋" w:eastAsia="仿宋" w:cs="仿宋"/>
                <w:color w:val="auto"/>
              </w:rPr>
            </w:pPr>
          </w:p>
        </w:tc>
        <w:tc>
          <w:tcPr>
            <w:tcW w:w="713" w:type="dxa"/>
          </w:tcPr>
          <w:p w14:paraId="7269B822">
            <w:pPr>
              <w:rPr>
                <w:rFonts w:ascii="仿宋" w:hAnsi="仿宋" w:eastAsia="仿宋" w:cs="仿宋"/>
                <w:color w:val="auto"/>
              </w:rPr>
            </w:pPr>
          </w:p>
        </w:tc>
      </w:tr>
      <w:tr w14:paraId="17D81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09" w:type="dxa"/>
          </w:tcPr>
          <w:p w14:paraId="29227923">
            <w:pPr>
              <w:rPr>
                <w:rFonts w:ascii="仿宋" w:hAnsi="仿宋" w:eastAsia="仿宋" w:cs="仿宋"/>
                <w:color w:val="auto"/>
              </w:rPr>
            </w:pPr>
          </w:p>
        </w:tc>
        <w:tc>
          <w:tcPr>
            <w:tcW w:w="963" w:type="dxa"/>
          </w:tcPr>
          <w:p w14:paraId="77406FED">
            <w:pPr>
              <w:rPr>
                <w:rFonts w:ascii="仿宋" w:hAnsi="仿宋" w:eastAsia="仿宋" w:cs="仿宋"/>
                <w:color w:val="auto"/>
              </w:rPr>
            </w:pPr>
          </w:p>
        </w:tc>
        <w:tc>
          <w:tcPr>
            <w:tcW w:w="720" w:type="dxa"/>
          </w:tcPr>
          <w:p w14:paraId="6AB8B26D">
            <w:pPr>
              <w:rPr>
                <w:rFonts w:ascii="仿宋" w:hAnsi="仿宋" w:eastAsia="仿宋" w:cs="仿宋"/>
                <w:color w:val="auto"/>
              </w:rPr>
            </w:pPr>
          </w:p>
        </w:tc>
        <w:tc>
          <w:tcPr>
            <w:tcW w:w="900" w:type="dxa"/>
          </w:tcPr>
          <w:p w14:paraId="22282D36">
            <w:pPr>
              <w:rPr>
                <w:rFonts w:ascii="仿宋" w:hAnsi="仿宋" w:eastAsia="仿宋" w:cs="仿宋"/>
                <w:color w:val="auto"/>
              </w:rPr>
            </w:pPr>
          </w:p>
        </w:tc>
        <w:tc>
          <w:tcPr>
            <w:tcW w:w="1072" w:type="dxa"/>
          </w:tcPr>
          <w:p w14:paraId="160892B0">
            <w:pPr>
              <w:rPr>
                <w:rFonts w:ascii="仿宋" w:hAnsi="仿宋" w:eastAsia="仿宋" w:cs="仿宋"/>
                <w:color w:val="auto"/>
              </w:rPr>
            </w:pPr>
          </w:p>
        </w:tc>
        <w:tc>
          <w:tcPr>
            <w:tcW w:w="1940" w:type="dxa"/>
          </w:tcPr>
          <w:p w14:paraId="1478F26E">
            <w:pPr>
              <w:spacing w:before="89" w:line="236" w:lineRule="auto"/>
              <w:ind w:right="271"/>
              <w:jc w:val="center"/>
              <w:rPr>
                <w:rFonts w:ascii="仿宋" w:hAnsi="仿宋" w:eastAsia="仿宋" w:cs="仿宋"/>
                <w:color w:val="auto"/>
                <w:sz w:val="23"/>
                <w:szCs w:val="23"/>
              </w:rPr>
            </w:pPr>
            <w:r>
              <w:rPr>
                <w:rFonts w:hint="eastAsia" w:ascii="仿宋" w:hAnsi="仿宋" w:eastAsia="仿宋" w:cs="仿宋"/>
                <w:color w:val="auto"/>
                <w:sz w:val="23"/>
                <w:szCs w:val="23"/>
              </w:rPr>
              <w:t>培训人员</w:t>
            </w:r>
          </w:p>
        </w:tc>
        <w:tc>
          <w:tcPr>
            <w:tcW w:w="1142" w:type="dxa"/>
          </w:tcPr>
          <w:p w14:paraId="3AEDCAB6">
            <w:pPr>
              <w:rPr>
                <w:rFonts w:ascii="仿宋" w:hAnsi="仿宋" w:eastAsia="仿宋" w:cs="仿宋"/>
                <w:color w:val="auto"/>
              </w:rPr>
            </w:pPr>
          </w:p>
        </w:tc>
        <w:tc>
          <w:tcPr>
            <w:tcW w:w="1592" w:type="dxa"/>
          </w:tcPr>
          <w:p w14:paraId="27FD8BB6">
            <w:pPr>
              <w:rPr>
                <w:rFonts w:ascii="仿宋" w:hAnsi="仿宋" w:eastAsia="仿宋" w:cs="仿宋"/>
                <w:color w:val="auto"/>
              </w:rPr>
            </w:pPr>
          </w:p>
        </w:tc>
        <w:tc>
          <w:tcPr>
            <w:tcW w:w="713" w:type="dxa"/>
          </w:tcPr>
          <w:p w14:paraId="739EF66E">
            <w:pPr>
              <w:rPr>
                <w:rFonts w:ascii="仿宋" w:hAnsi="仿宋" w:eastAsia="仿宋" w:cs="仿宋"/>
                <w:color w:val="auto"/>
              </w:rPr>
            </w:pPr>
          </w:p>
        </w:tc>
      </w:tr>
      <w:tr w14:paraId="1E9C9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09" w:type="dxa"/>
          </w:tcPr>
          <w:p w14:paraId="4F060339">
            <w:pPr>
              <w:rPr>
                <w:rFonts w:ascii="仿宋" w:hAnsi="仿宋" w:eastAsia="仿宋" w:cs="仿宋"/>
                <w:color w:val="auto"/>
              </w:rPr>
            </w:pPr>
          </w:p>
        </w:tc>
        <w:tc>
          <w:tcPr>
            <w:tcW w:w="963" w:type="dxa"/>
          </w:tcPr>
          <w:p w14:paraId="36C2579B">
            <w:pPr>
              <w:rPr>
                <w:rFonts w:ascii="仿宋" w:hAnsi="仿宋" w:eastAsia="仿宋" w:cs="仿宋"/>
                <w:color w:val="auto"/>
              </w:rPr>
            </w:pPr>
          </w:p>
        </w:tc>
        <w:tc>
          <w:tcPr>
            <w:tcW w:w="720" w:type="dxa"/>
          </w:tcPr>
          <w:p w14:paraId="3E1B6903">
            <w:pPr>
              <w:rPr>
                <w:rFonts w:ascii="仿宋" w:hAnsi="仿宋" w:eastAsia="仿宋" w:cs="仿宋"/>
                <w:color w:val="auto"/>
              </w:rPr>
            </w:pPr>
          </w:p>
        </w:tc>
        <w:tc>
          <w:tcPr>
            <w:tcW w:w="900" w:type="dxa"/>
          </w:tcPr>
          <w:p w14:paraId="433FD1E1">
            <w:pPr>
              <w:rPr>
                <w:rFonts w:ascii="仿宋" w:hAnsi="仿宋" w:eastAsia="仿宋" w:cs="仿宋"/>
                <w:color w:val="auto"/>
              </w:rPr>
            </w:pPr>
          </w:p>
        </w:tc>
        <w:tc>
          <w:tcPr>
            <w:tcW w:w="1072" w:type="dxa"/>
          </w:tcPr>
          <w:p w14:paraId="389754CF">
            <w:pPr>
              <w:rPr>
                <w:rFonts w:ascii="仿宋" w:hAnsi="仿宋" w:eastAsia="仿宋" w:cs="仿宋"/>
                <w:color w:val="auto"/>
              </w:rPr>
            </w:pPr>
          </w:p>
        </w:tc>
        <w:tc>
          <w:tcPr>
            <w:tcW w:w="1940" w:type="dxa"/>
          </w:tcPr>
          <w:p w14:paraId="2A6FE71A">
            <w:pPr>
              <w:spacing w:before="90" w:line="238" w:lineRule="auto"/>
              <w:ind w:left="781" w:right="271" w:hanging="485"/>
              <w:jc w:val="both"/>
              <w:rPr>
                <w:rFonts w:ascii="仿宋" w:hAnsi="仿宋" w:eastAsia="仿宋" w:cs="仿宋"/>
                <w:color w:val="auto"/>
                <w:sz w:val="23"/>
                <w:szCs w:val="23"/>
              </w:rPr>
            </w:pPr>
            <w:r>
              <w:rPr>
                <w:rFonts w:hint="eastAsia" w:ascii="仿宋" w:hAnsi="仿宋" w:eastAsia="仿宋" w:cs="仿宋"/>
                <w:color w:val="auto"/>
                <w:sz w:val="23"/>
                <w:szCs w:val="23"/>
              </w:rPr>
              <w:t>...</w:t>
            </w:r>
          </w:p>
        </w:tc>
        <w:tc>
          <w:tcPr>
            <w:tcW w:w="1142" w:type="dxa"/>
          </w:tcPr>
          <w:p w14:paraId="1AF471D3">
            <w:pPr>
              <w:rPr>
                <w:rFonts w:ascii="仿宋" w:hAnsi="仿宋" w:eastAsia="仿宋" w:cs="仿宋"/>
                <w:color w:val="auto"/>
              </w:rPr>
            </w:pPr>
          </w:p>
        </w:tc>
        <w:tc>
          <w:tcPr>
            <w:tcW w:w="1592" w:type="dxa"/>
          </w:tcPr>
          <w:p w14:paraId="7F95D351">
            <w:pPr>
              <w:rPr>
                <w:rFonts w:ascii="仿宋" w:hAnsi="仿宋" w:eastAsia="仿宋" w:cs="仿宋"/>
                <w:color w:val="auto"/>
              </w:rPr>
            </w:pPr>
          </w:p>
        </w:tc>
        <w:tc>
          <w:tcPr>
            <w:tcW w:w="713" w:type="dxa"/>
          </w:tcPr>
          <w:p w14:paraId="34DDA516">
            <w:pPr>
              <w:rPr>
                <w:rFonts w:ascii="仿宋" w:hAnsi="仿宋" w:eastAsia="仿宋" w:cs="仿宋"/>
                <w:color w:val="auto"/>
              </w:rPr>
            </w:pPr>
          </w:p>
        </w:tc>
      </w:tr>
    </w:tbl>
    <w:p w14:paraId="539E0141">
      <w:pPr>
        <w:snapToGrid/>
        <w:spacing w:line="360" w:lineRule="auto"/>
        <w:ind w:firstLine="480" w:firstLineChars="200"/>
        <w:rPr>
          <w:rFonts w:ascii="仿宋" w:hAnsi="仿宋" w:eastAsia="仿宋" w:cs="仿宋"/>
          <w:color w:val="auto"/>
          <w:sz w:val="24"/>
        </w:rPr>
      </w:pPr>
    </w:p>
    <w:p w14:paraId="372544A8">
      <w:pPr>
        <w:snapToGrid/>
        <w:spacing w:line="360" w:lineRule="auto"/>
        <w:ind w:firstLine="480" w:firstLineChars="200"/>
        <w:rPr>
          <w:rFonts w:ascii="仿宋" w:hAnsi="仿宋" w:eastAsia="仿宋" w:cs="仿宋"/>
          <w:color w:val="auto"/>
          <w:sz w:val="24"/>
        </w:rPr>
      </w:pPr>
    </w:p>
    <w:p w14:paraId="646D28F2">
      <w:pPr>
        <w:snapToGrid/>
        <w:spacing w:line="360" w:lineRule="auto"/>
        <w:ind w:firstLine="480" w:firstLineChars="200"/>
        <w:rPr>
          <w:rFonts w:ascii="仿宋" w:hAnsi="仿宋" w:eastAsia="仿宋" w:cs="仿宋"/>
          <w:color w:val="auto"/>
          <w:sz w:val="24"/>
        </w:rPr>
      </w:pPr>
    </w:p>
    <w:p w14:paraId="465549A1">
      <w:pPr>
        <w:snapToGrid/>
        <w:spacing w:line="360" w:lineRule="auto"/>
        <w:ind w:firstLine="480" w:firstLineChars="200"/>
        <w:rPr>
          <w:rFonts w:ascii="仿宋" w:hAnsi="仿宋" w:eastAsia="仿宋" w:cs="仿宋"/>
          <w:color w:val="auto"/>
          <w:sz w:val="24"/>
        </w:rPr>
      </w:pPr>
    </w:p>
    <w:p w14:paraId="16BE3B8B">
      <w:pPr>
        <w:snapToGrid/>
        <w:spacing w:line="360" w:lineRule="auto"/>
        <w:ind w:firstLine="480" w:firstLineChars="200"/>
        <w:rPr>
          <w:rFonts w:ascii="仿宋" w:hAnsi="仿宋" w:eastAsia="仿宋" w:cs="仿宋"/>
          <w:color w:val="auto"/>
          <w:sz w:val="24"/>
        </w:rPr>
      </w:pPr>
    </w:p>
    <w:p w14:paraId="2D382417">
      <w:pPr>
        <w:snapToGrid/>
        <w:spacing w:line="360" w:lineRule="auto"/>
        <w:ind w:firstLine="480" w:firstLineChars="200"/>
        <w:rPr>
          <w:rFonts w:ascii="仿宋" w:hAnsi="仿宋" w:eastAsia="仿宋" w:cs="仿宋"/>
          <w:color w:val="auto"/>
          <w:sz w:val="24"/>
        </w:rPr>
      </w:pPr>
    </w:p>
    <w:p w14:paraId="3C45C5DD">
      <w:pPr>
        <w:snapToGrid/>
        <w:spacing w:line="360" w:lineRule="auto"/>
        <w:ind w:firstLine="480" w:firstLineChars="200"/>
        <w:rPr>
          <w:rFonts w:ascii="仿宋" w:hAnsi="仿宋" w:eastAsia="仿宋" w:cs="仿宋"/>
          <w:color w:val="auto"/>
          <w:sz w:val="24"/>
        </w:rPr>
      </w:pPr>
    </w:p>
    <w:p w14:paraId="3A22AEDB">
      <w:pPr>
        <w:snapToGrid/>
        <w:spacing w:line="360" w:lineRule="auto"/>
        <w:ind w:firstLine="480" w:firstLineChars="200"/>
        <w:rPr>
          <w:rFonts w:ascii="仿宋" w:hAnsi="仿宋" w:eastAsia="仿宋" w:cs="仿宋"/>
          <w:color w:val="auto"/>
          <w:sz w:val="24"/>
        </w:rPr>
      </w:pPr>
    </w:p>
    <w:p w14:paraId="2522AA1E">
      <w:pPr>
        <w:snapToGrid/>
        <w:spacing w:line="360" w:lineRule="auto"/>
        <w:ind w:firstLine="520" w:firstLineChars="200"/>
        <w:rPr>
          <w:rFonts w:ascii="仿宋" w:hAnsi="仿宋" w:eastAsia="仿宋" w:cs="仿宋"/>
          <w:color w:val="auto"/>
          <w:sz w:val="24"/>
          <w:szCs w:val="23"/>
        </w:rPr>
      </w:pPr>
      <w:r>
        <w:rPr>
          <w:rFonts w:hint="eastAsia" w:ascii="仿宋" w:hAnsi="仿宋" w:eastAsia="仿宋" w:cs="仿宋"/>
          <w:color w:val="auto"/>
          <w:spacing w:val="10"/>
          <w:sz w:val="24"/>
          <w:szCs w:val="23"/>
        </w:rPr>
        <w:t>投</w:t>
      </w:r>
      <w:r>
        <w:rPr>
          <w:rFonts w:hint="eastAsia" w:ascii="仿宋" w:hAnsi="仿宋" w:eastAsia="仿宋" w:cs="仿宋"/>
          <w:color w:val="auto"/>
          <w:spacing w:val="6"/>
          <w:sz w:val="24"/>
          <w:szCs w:val="23"/>
        </w:rPr>
        <w:t>标</w:t>
      </w:r>
      <w:r>
        <w:rPr>
          <w:rFonts w:hint="eastAsia" w:ascii="仿宋" w:hAnsi="仿宋" w:eastAsia="仿宋" w:cs="仿宋"/>
          <w:color w:val="auto"/>
          <w:spacing w:val="5"/>
          <w:sz w:val="24"/>
          <w:szCs w:val="23"/>
        </w:rPr>
        <w:t>人(盖章)：</w:t>
      </w:r>
    </w:p>
    <w:p w14:paraId="381DB930">
      <w:pPr>
        <w:snapToGrid/>
        <w:spacing w:line="360" w:lineRule="auto"/>
        <w:ind w:firstLine="480" w:firstLineChars="200"/>
        <w:rPr>
          <w:rFonts w:ascii="仿宋" w:hAnsi="仿宋" w:eastAsia="仿宋" w:cs="仿宋"/>
          <w:color w:val="auto"/>
          <w:sz w:val="24"/>
        </w:rPr>
      </w:pPr>
    </w:p>
    <w:p w14:paraId="11BD3F83">
      <w:pPr>
        <w:snapToGrid/>
        <w:spacing w:line="360" w:lineRule="auto"/>
        <w:ind w:firstLine="512" w:firstLineChars="200"/>
        <w:rPr>
          <w:rFonts w:ascii="仿宋" w:hAnsi="仿宋" w:eastAsia="仿宋" w:cs="仿宋"/>
          <w:color w:val="auto"/>
          <w:sz w:val="24"/>
          <w:szCs w:val="23"/>
        </w:rPr>
      </w:pPr>
      <w:r>
        <w:rPr>
          <w:rFonts w:hint="eastAsia" w:ascii="仿宋" w:hAnsi="仿宋" w:eastAsia="仿宋" w:cs="仿宋"/>
          <w:color w:val="auto"/>
          <w:spacing w:val="8"/>
          <w:sz w:val="24"/>
          <w:szCs w:val="23"/>
        </w:rPr>
        <w:t>法</w:t>
      </w:r>
      <w:r>
        <w:rPr>
          <w:rFonts w:hint="eastAsia" w:ascii="仿宋" w:hAnsi="仿宋" w:eastAsia="仿宋" w:cs="仿宋"/>
          <w:color w:val="auto"/>
          <w:spacing w:val="5"/>
          <w:sz w:val="24"/>
          <w:szCs w:val="23"/>
        </w:rPr>
        <w:t>定</w:t>
      </w:r>
      <w:r>
        <w:rPr>
          <w:rFonts w:hint="eastAsia" w:ascii="仿宋" w:hAnsi="仿宋" w:eastAsia="仿宋" w:cs="仿宋"/>
          <w:color w:val="auto"/>
          <w:spacing w:val="4"/>
          <w:sz w:val="24"/>
          <w:szCs w:val="23"/>
        </w:rPr>
        <w:t>代表人或委托代理人(签字或盖章)：</w:t>
      </w:r>
    </w:p>
    <w:p w14:paraId="1A827971">
      <w:pPr>
        <w:snapToGrid/>
        <w:spacing w:line="360" w:lineRule="auto"/>
        <w:ind w:firstLine="464" w:firstLineChars="200"/>
        <w:rPr>
          <w:rFonts w:ascii="仿宋" w:hAnsi="仿宋" w:eastAsia="仿宋" w:cs="仿宋"/>
          <w:color w:val="auto"/>
          <w:spacing w:val="-4"/>
          <w:sz w:val="24"/>
          <w:szCs w:val="23"/>
        </w:rPr>
      </w:pPr>
    </w:p>
    <w:p w14:paraId="7E6B6567">
      <w:pPr>
        <w:snapToGrid/>
        <w:spacing w:line="360" w:lineRule="auto"/>
        <w:ind w:firstLine="464" w:firstLineChars="200"/>
        <w:rPr>
          <w:rFonts w:ascii="仿宋" w:hAnsi="仿宋" w:eastAsia="仿宋" w:cs="仿宋"/>
          <w:color w:val="auto"/>
          <w:sz w:val="24"/>
          <w:szCs w:val="23"/>
        </w:rPr>
      </w:pPr>
      <w:r>
        <w:rPr>
          <w:rFonts w:hint="eastAsia" w:ascii="仿宋" w:hAnsi="仿宋" w:eastAsia="仿宋" w:cs="仿宋"/>
          <w:color w:val="auto"/>
          <w:spacing w:val="-4"/>
          <w:sz w:val="24"/>
          <w:szCs w:val="23"/>
        </w:rPr>
        <w:t xml:space="preserve">日期： </w:t>
      </w:r>
      <w:r>
        <w:rPr>
          <w:rFonts w:hint="eastAsia" w:ascii="仿宋" w:hAnsi="仿宋" w:eastAsia="仿宋" w:cs="仿宋"/>
          <w:color w:val="auto"/>
          <w:spacing w:val="-2"/>
          <w:sz w:val="24"/>
          <w:szCs w:val="23"/>
        </w:rPr>
        <w:t>年 月 日</w:t>
      </w:r>
    </w:p>
    <w:p w14:paraId="53F77D21">
      <w:pPr>
        <w:snapToGrid/>
        <w:spacing w:line="360" w:lineRule="auto"/>
        <w:ind w:firstLine="480" w:firstLineChars="200"/>
        <w:rPr>
          <w:rFonts w:ascii="仿宋" w:hAnsi="仿宋" w:eastAsia="仿宋" w:cs="仿宋"/>
          <w:color w:val="auto"/>
          <w:sz w:val="24"/>
        </w:rPr>
        <w:sectPr>
          <w:footerReference r:id="rId22" w:type="default"/>
          <w:pgSz w:w="11910" w:h="16840"/>
          <w:pgMar w:top="1440" w:right="1080" w:bottom="1440" w:left="1080" w:header="0" w:footer="175" w:gutter="0"/>
          <w:cols w:space="720" w:num="1"/>
        </w:sectPr>
      </w:pPr>
    </w:p>
    <w:p w14:paraId="69C7248B">
      <w:pPr>
        <w:snapToGrid/>
        <w:spacing w:line="360" w:lineRule="auto"/>
        <w:ind w:firstLine="456" w:firstLineChars="200"/>
        <w:rPr>
          <w:rFonts w:ascii="仿宋" w:hAnsi="仿宋" w:eastAsia="仿宋" w:cs="仿宋"/>
          <w:color w:val="auto"/>
          <w:sz w:val="24"/>
          <w:szCs w:val="23"/>
        </w:rPr>
      </w:pPr>
      <w:r>
        <w:rPr>
          <w:rFonts w:hint="eastAsia" w:ascii="仿宋" w:hAnsi="仿宋" w:eastAsia="仿宋" w:cs="仿宋"/>
          <w:color w:val="auto"/>
          <w:spacing w:val="-6"/>
          <w:sz w:val="24"/>
          <w:szCs w:val="23"/>
          <w14:textOutline w14:w="4254" w14:cap="sq" w14:cmpd="sng" w14:algn="ctr">
            <w14:solidFill>
              <w14:srgbClr w14:val="000000"/>
            </w14:solidFill>
            <w14:prstDash w14:val="solid"/>
            <w14:bevel/>
          </w14:textOutline>
        </w:rPr>
        <w:t>项</w:t>
      </w:r>
      <w:r>
        <w:rPr>
          <w:rFonts w:hint="eastAsia" w:ascii="仿宋" w:hAnsi="仿宋" w:eastAsia="仿宋" w:cs="仿宋"/>
          <w:color w:val="auto"/>
          <w:spacing w:val="-3"/>
          <w:sz w:val="24"/>
          <w:szCs w:val="23"/>
          <w14:textOutline w14:w="4254" w14:cap="sq" w14:cmpd="sng" w14:algn="ctr">
            <w14:solidFill>
              <w14:srgbClr w14:val="000000"/>
            </w14:solidFill>
            <w14:prstDash w14:val="solid"/>
            <w14:bevel/>
          </w14:textOutline>
        </w:rPr>
        <w:t>目实施方案</w:t>
      </w:r>
    </w:p>
    <w:p w14:paraId="30214B69">
      <w:pPr>
        <w:snapToGrid/>
        <w:spacing w:line="360" w:lineRule="auto"/>
        <w:ind w:firstLine="536" w:firstLineChars="200"/>
        <w:rPr>
          <w:rFonts w:ascii="仿宋" w:hAnsi="仿宋" w:eastAsia="仿宋" w:cs="仿宋"/>
          <w:color w:val="auto"/>
          <w:sz w:val="24"/>
          <w:szCs w:val="23"/>
        </w:rPr>
      </w:pPr>
      <w:r>
        <w:rPr>
          <w:rFonts w:hint="eastAsia" w:ascii="仿宋" w:hAnsi="仿宋" w:eastAsia="仿宋" w:cs="仿宋"/>
          <w:color w:val="auto"/>
          <w:spacing w:val="14"/>
          <w:sz w:val="24"/>
          <w:szCs w:val="23"/>
        </w:rPr>
        <w:t>投</w:t>
      </w:r>
      <w:r>
        <w:rPr>
          <w:rFonts w:hint="eastAsia" w:ascii="仿宋" w:hAnsi="仿宋" w:eastAsia="仿宋" w:cs="仿宋"/>
          <w:color w:val="auto"/>
          <w:spacing w:val="10"/>
          <w:sz w:val="24"/>
          <w:szCs w:val="23"/>
        </w:rPr>
        <w:t>标</w:t>
      </w:r>
      <w:r>
        <w:rPr>
          <w:rFonts w:hint="eastAsia" w:ascii="仿宋" w:hAnsi="仿宋" w:eastAsia="仿宋" w:cs="仿宋"/>
          <w:color w:val="auto"/>
          <w:spacing w:val="7"/>
          <w:sz w:val="24"/>
          <w:szCs w:val="23"/>
        </w:rPr>
        <w:t>人根据自身情况及项目特点提供项目整体实施计划及方案，方案内容应符合招标文件要求内</w:t>
      </w:r>
      <w:r>
        <w:rPr>
          <w:rFonts w:hint="eastAsia" w:ascii="仿宋" w:hAnsi="仿宋" w:eastAsia="仿宋" w:cs="仿宋"/>
          <w:color w:val="auto"/>
          <w:spacing w:val="4"/>
          <w:sz w:val="24"/>
          <w:szCs w:val="23"/>
        </w:rPr>
        <w:t>容，照抄招标</w:t>
      </w:r>
      <w:r>
        <w:rPr>
          <w:rFonts w:hint="eastAsia" w:ascii="仿宋" w:hAnsi="仿宋" w:eastAsia="仿宋" w:cs="仿宋"/>
          <w:color w:val="auto"/>
          <w:spacing w:val="2"/>
          <w:sz w:val="24"/>
          <w:szCs w:val="23"/>
        </w:rPr>
        <w:t>文件内容不得分。(格式自拟)</w:t>
      </w:r>
    </w:p>
    <w:p w14:paraId="4FFE81CB">
      <w:pPr>
        <w:snapToGrid/>
        <w:spacing w:line="360" w:lineRule="auto"/>
        <w:ind w:firstLine="480" w:firstLineChars="200"/>
        <w:rPr>
          <w:rFonts w:ascii="仿宋" w:hAnsi="仿宋" w:eastAsia="仿宋" w:cs="仿宋"/>
          <w:color w:val="auto"/>
          <w:sz w:val="24"/>
        </w:rPr>
      </w:pPr>
    </w:p>
    <w:p w14:paraId="4BAC657A">
      <w:pPr>
        <w:snapToGrid/>
        <w:spacing w:line="360" w:lineRule="auto"/>
        <w:ind w:firstLine="480" w:firstLineChars="200"/>
        <w:rPr>
          <w:rFonts w:ascii="仿宋" w:hAnsi="仿宋" w:eastAsia="仿宋" w:cs="仿宋"/>
          <w:color w:val="auto"/>
          <w:sz w:val="24"/>
        </w:rPr>
      </w:pPr>
    </w:p>
    <w:p w14:paraId="681FB7F3">
      <w:pPr>
        <w:snapToGrid/>
        <w:spacing w:line="360" w:lineRule="auto"/>
        <w:ind w:firstLine="480" w:firstLineChars="200"/>
        <w:rPr>
          <w:rFonts w:ascii="仿宋" w:hAnsi="仿宋" w:eastAsia="仿宋" w:cs="仿宋"/>
          <w:color w:val="auto"/>
          <w:sz w:val="24"/>
        </w:rPr>
      </w:pPr>
    </w:p>
    <w:p w14:paraId="06B6C477">
      <w:pPr>
        <w:snapToGrid/>
        <w:spacing w:line="360" w:lineRule="auto"/>
        <w:ind w:firstLine="480" w:firstLineChars="200"/>
        <w:rPr>
          <w:rFonts w:ascii="仿宋" w:hAnsi="仿宋" w:eastAsia="仿宋" w:cs="仿宋"/>
          <w:color w:val="auto"/>
          <w:sz w:val="24"/>
        </w:rPr>
      </w:pPr>
    </w:p>
    <w:p w14:paraId="6FFFA9D6">
      <w:pPr>
        <w:snapToGrid/>
        <w:spacing w:line="360" w:lineRule="auto"/>
        <w:ind w:firstLine="480" w:firstLineChars="200"/>
        <w:rPr>
          <w:rFonts w:ascii="仿宋" w:hAnsi="仿宋" w:eastAsia="仿宋" w:cs="仿宋"/>
          <w:color w:val="auto"/>
          <w:sz w:val="24"/>
        </w:rPr>
      </w:pPr>
    </w:p>
    <w:p w14:paraId="336B8CAA">
      <w:pPr>
        <w:spacing w:before="74" w:line="229" w:lineRule="auto"/>
        <w:ind w:left="4772"/>
        <w:rPr>
          <w:rFonts w:ascii="仿宋" w:hAnsi="仿宋" w:eastAsia="仿宋" w:cs="仿宋"/>
          <w:color w:val="auto"/>
          <w:spacing w:val="-8"/>
          <w:sz w:val="23"/>
          <w:szCs w:val="23"/>
          <w14:textOutline w14:w="4254" w14:cap="sq" w14:cmpd="sng" w14:algn="ctr">
            <w14:solidFill>
              <w14:srgbClr w14:val="000000"/>
            </w14:solidFill>
            <w14:prstDash w14:val="solid"/>
            <w14:bevel/>
          </w14:textOutline>
        </w:rPr>
        <w:sectPr>
          <w:footerReference r:id="rId23" w:type="default"/>
          <w:pgSz w:w="11910" w:h="16840"/>
          <w:pgMar w:top="1440" w:right="1080" w:bottom="1440" w:left="1080" w:header="0" w:footer="175" w:gutter="0"/>
          <w:cols w:space="720" w:num="1"/>
        </w:sectPr>
      </w:pPr>
    </w:p>
    <w:p w14:paraId="67FDEC6B">
      <w:pPr>
        <w:spacing w:before="74" w:line="229" w:lineRule="auto"/>
        <w:jc w:val="center"/>
        <w:rPr>
          <w:rFonts w:ascii="仿宋" w:hAnsi="仿宋" w:eastAsia="仿宋" w:cs="仿宋"/>
          <w:color w:val="auto"/>
          <w:sz w:val="23"/>
          <w:szCs w:val="23"/>
        </w:rPr>
      </w:pPr>
      <w:r>
        <w:rPr>
          <w:rFonts w:hint="eastAsia" w:ascii="仿宋" w:hAnsi="仿宋" w:eastAsia="仿宋" w:cs="仿宋"/>
          <w:color w:val="auto"/>
          <w:spacing w:val="-8"/>
          <w:sz w:val="23"/>
          <w:szCs w:val="23"/>
          <w14:textOutline w14:w="4254" w14:cap="sq" w14:cmpd="sng" w14:algn="ctr">
            <w14:solidFill>
              <w14:srgbClr w14:val="000000"/>
            </w14:solidFill>
            <w14:prstDash w14:val="solid"/>
            <w14:bevel/>
          </w14:textOutline>
        </w:rPr>
        <w:t>售</w:t>
      </w:r>
      <w:r>
        <w:rPr>
          <w:rFonts w:hint="eastAsia" w:ascii="仿宋" w:hAnsi="仿宋" w:eastAsia="仿宋" w:cs="仿宋"/>
          <w:color w:val="auto"/>
          <w:spacing w:val="-5"/>
          <w:sz w:val="23"/>
          <w:szCs w:val="23"/>
          <w14:textOutline w14:w="4254" w14:cap="sq" w14:cmpd="sng" w14:algn="ctr">
            <w14:solidFill>
              <w14:srgbClr w14:val="000000"/>
            </w14:solidFill>
            <w14:prstDash w14:val="solid"/>
            <w14:bevel/>
          </w14:textOutline>
        </w:rPr>
        <w:t>后服务承诺</w:t>
      </w:r>
    </w:p>
    <w:p w14:paraId="48370526">
      <w:pPr>
        <w:spacing w:line="285" w:lineRule="auto"/>
        <w:rPr>
          <w:rFonts w:ascii="仿宋" w:hAnsi="仿宋" w:eastAsia="仿宋" w:cs="仿宋"/>
          <w:color w:val="auto"/>
        </w:rPr>
      </w:pPr>
    </w:p>
    <w:p w14:paraId="37FF6F3E">
      <w:pPr>
        <w:spacing w:line="286" w:lineRule="auto"/>
        <w:rPr>
          <w:rFonts w:ascii="仿宋" w:hAnsi="仿宋" w:eastAsia="仿宋" w:cs="仿宋"/>
          <w:color w:val="auto"/>
        </w:rPr>
      </w:pPr>
    </w:p>
    <w:p w14:paraId="68CD7BBF">
      <w:pPr>
        <w:spacing w:line="286" w:lineRule="auto"/>
        <w:rPr>
          <w:rFonts w:ascii="仿宋" w:hAnsi="仿宋" w:eastAsia="仿宋" w:cs="仿宋"/>
          <w:color w:val="auto"/>
        </w:rPr>
      </w:pPr>
    </w:p>
    <w:p w14:paraId="5BC651C2">
      <w:pPr>
        <w:spacing w:before="75" w:line="231" w:lineRule="auto"/>
        <w:ind w:left="1"/>
        <w:rPr>
          <w:rFonts w:ascii="仿宋" w:hAnsi="仿宋" w:eastAsia="仿宋" w:cs="仿宋"/>
          <w:color w:val="auto"/>
          <w:sz w:val="23"/>
          <w:szCs w:val="23"/>
        </w:rPr>
      </w:pPr>
      <w:r>
        <w:rPr>
          <w:rFonts w:hint="eastAsia" w:ascii="仿宋" w:hAnsi="仿宋" w:eastAsia="仿宋" w:cs="仿宋"/>
          <w:color w:val="auto"/>
          <w:spacing w:val="-10"/>
          <w:sz w:val="23"/>
          <w:szCs w:val="23"/>
        </w:rPr>
        <w:t>致</w:t>
      </w:r>
      <w:r>
        <w:rPr>
          <w:rFonts w:hint="eastAsia" w:ascii="仿宋" w:hAnsi="仿宋" w:eastAsia="仿宋" w:cs="仿宋"/>
          <w:color w:val="auto"/>
          <w:spacing w:val="-8"/>
          <w:sz w:val="23"/>
          <w:szCs w:val="23"/>
        </w:rPr>
        <w:t>：(招标人)</w:t>
      </w:r>
    </w:p>
    <w:p w14:paraId="7C6D6814">
      <w:pPr>
        <w:tabs>
          <w:tab w:val="left" w:pos="1645"/>
        </w:tabs>
        <w:spacing w:before="209" w:line="402" w:lineRule="auto"/>
        <w:ind w:left="7" w:right="201" w:firstLine="541"/>
        <w:rPr>
          <w:rFonts w:ascii="仿宋" w:hAnsi="仿宋" w:eastAsia="仿宋" w:cs="仿宋"/>
          <w:color w:val="auto"/>
          <w:sz w:val="23"/>
          <w:szCs w:val="23"/>
        </w:rPr>
      </w:pPr>
      <w:r>
        <w:rPr>
          <w:rFonts w:hint="eastAsia" w:ascii="仿宋" w:hAnsi="仿宋" w:eastAsia="仿宋" w:cs="仿宋"/>
          <w:color w:val="auto"/>
          <w:sz w:val="23"/>
          <w:szCs w:val="23"/>
          <w:u w:val="single"/>
        </w:rPr>
        <w:tab/>
      </w:r>
      <w:r>
        <w:rPr>
          <w:rFonts w:hint="eastAsia" w:ascii="仿宋" w:hAnsi="仿宋" w:eastAsia="仿宋" w:cs="仿宋"/>
          <w:color w:val="auto"/>
          <w:spacing w:val="8"/>
          <w:sz w:val="23"/>
          <w:szCs w:val="23"/>
        </w:rPr>
        <w:t>(投标人名称)参加贵方组织的项目(招标项目名称)(编</w:t>
      </w:r>
      <w:r>
        <w:rPr>
          <w:rFonts w:hint="eastAsia" w:ascii="仿宋" w:hAnsi="仿宋" w:eastAsia="仿宋" w:cs="仿宋"/>
          <w:color w:val="auto"/>
          <w:spacing w:val="1"/>
          <w:sz w:val="23"/>
          <w:szCs w:val="23"/>
        </w:rPr>
        <w:t>号</w:t>
      </w:r>
      <w:r>
        <w:rPr>
          <w:rFonts w:hint="eastAsia" w:ascii="仿宋" w:hAnsi="仿宋" w:eastAsia="仿宋" w:cs="仿宋"/>
          <w:color w:val="auto"/>
          <w:spacing w:val="10"/>
          <w:sz w:val="23"/>
          <w:szCs w:val="23"/>
        </w:rPr>
        <w:t>为</w:t>
      </w:r>
      <w:r>
        <w:rPr>
          <w:rFonts w:hint="eastAsia" w:ascii="仿宋" w:hAnsi="仿宋" w:eastAsia="仿宋" w:cs="仿宋"/>
          <w:color w:val="auto"/>
          <w:spacing w:val="5"/>
          <w:sz w:val="23"/>
          <w:szCs w:val="23"/>
        </w:rPr>
        <w:t>)的投标，如我单位中标，我方就本次投标产品售后服务及增值服务承诺如下：</w:t>
      </w:r>
    </w:p>
    <w:p w14:paraId="6CDC7F14">
      <w:pPr>
        <w:tabs>
          <w:tab w:val="left" w:pos="1645"/>
        </w:tabs>
        <w:spacing w:line="560" w:lineRule="exact"/>
        <w:ind w:firstLine="460" w:firstLineChars="200"/>
        <w:rPr>
          <w:rFonts w:ascii="仿宋" w:hAnsi="仿宋" w:eastAsia="仿宋" w:cs="仿宋"/>
          <w:color w:val="auto"/>
          <w:sz w:val="23"/>
          <w:szCs w:val="23"/>
        </w:rPr>
      </w:pPr>
      <w:r>
        <w:rPr>
          <w:rFonts w:hint="eastAsia" w:ascii="仿宋" w:hAnsi="仿宋" w:eastAsia="仿宋" w:cs="仿宋"/>
          <w:color w:val="auto"/>
          <w:sz w:val="23"/>
          <w:szCs w:val="23"/>
        </w:rPr>
        <w:t>1.我单位承诺在本次项目中提供专业技术售后服务团队，并进行跟踪服务、能为基层提供技术培训、科学选种选配及改良技术方案。服务期为。</w:t>
      </w:r>
    </w:p>
    <w:p w14:paraId="002062D6">
      <w:pPr>
        <w:tabs>
          <w:tab w:val="left" w:pos="1645"/>
        </w:tabs>
        <w:spacing w:line="560" w:lineRule="exact"/>
        <w:ind w:firstLine="480" w:firstLineChars="200"/>
        <w:rPr>
          <w:rFonts w:ascii="仿宋" w:hAnsi="仿宋" w:eastAsia="仿宋" w:cs="仿宋"/>
          <w:color w:val="auto"/>
          <w:spacing w:val="5"/>
          <w:sz w:val="23"/>
          <w:szCs w:val="23"/>
        </w:rPr>
      </w:pPr>
      <w:r>
        <w:rPr>
          <w:rFonts w:hint="eastAsia" w:ascii="仿宋" w:hAnsi="仿宋" w:eastAsia="仿宋" w:cs="仿宋"/>
          <w:color w:val="auto"/>
          <w:spacing w:val="5"/>
          <w:sz w:val="23"/>
          <w:szCs w:val="23"/>
        </w:rPr>
        <w:t>2.我单位完全理解和接受招标文件的一切规定和售后服务要求。</w:t>
      </w:r>
    </w:p>
    <w:p w14:paraId="0C7BEFDF">
      <w:pPr>
        <w:tabs>
          <w:tab w:val="left" w:pos="1645"/>
        </w:tabs>
        <w:spacing w:line="560" w:lineRule="exact"/>
        <w:ind w:firstLine="480" w:firstLineChars="200"/>
        <w:rPr>
          <w:rFonts w:ascii="仿宋" w:hAnsi="仿宋" w:eastAsia="仿宋" w:cs="仿宋"/>
          <w:color w:val="auto"/>
          <w:spacing w:val="5"/>
          <w:sz w:val="23"/>
          <w:szCs w:val="23"/>
        </w:rPr>
      </w:pPr>
      <w:r>
        <w:rPr>
          <w:rFonts w:hint="eastAsia" w:ascii="仿宋" w:hAnsi="仿宋" w:eastAsia="仿宋" w:cs="仿宋"/>
          <w:color w:val="auto"/>
          <w:spacing w:val="5"/>
          <w:sz w:val="23"/>
          <w:szCs w:val="23"/>
        </w:rPr>
        <w:t>3.我单位若中标，我方将按照招标文件的具体规定和我方投标文件的承诺与需方签定合同，并且严格履行合同义务，按时交货，决不延误交货期，并为所有招标产品提供优质的产品指导和服务。如果在合同执行过程中，发现合同产品有质量问题，我方一定尽快更换、退货，并承担相应的经济责任。</w:t>
      </w:r>
    </w:p>
    <w:p w14:paraId="5600270C">
      <w:pPr>
        <w:tabs>
          <w:tab w:val="left" w:pos="1645"/>
        </w:tabs>
        <w:spacing w:line="560" w:lineRule="exact"/>
        <w:ind w:firstLine="480" w:firstLineChars="200"/>
        <w:rPr>
          <w:rFonts w:ascii="仿宋" w:hAnsi="仿宋" w:eastAsia="仿宋" w:cs="仿宋"/>
          <w:color w:val="auto"/>
          <w:spacing w:val="5"/>
          <w:sz w:val="23"/>
          <w:szCs w:val="23"/>
        </w:rPr>
      </w:pPr>
      <w:r>
        <w:rPr>
          <w:rFonts w:hint="eastAsia" w:ascii="仿宋" w:hAnsi="仿宋" w:eastAsia="仿宋" w:cs="仿宋"/>
          <w:color w:val="auto"/>
          <w:spacing w:val="5"/>
          <w:sz w:val="23"/>
          <w:szCs w:val="23"/>
        </w:rPr>
        <w:t>4.本项目投标报价包含成本和服务相关一切费用。</w:t>
      </w:r>
    </w:p>
    <w:p w14:paraId="17F5BF3E">
      <w:pPr>
        <w:tabs>
          <w:tab w:val="left" w:pos="1645"/>
        </w:tabs>
        <w:spacing w:line="560" w:lineRule="exact"/>
        <w:ind w:firstLine="480" w:firstLineChars="200"/>
        <w:rPr>
          <w:rFonts w:ascii="仿宋" w:hAnsi="仿宋" w:eastAsia="仿宋" w:cs="仿宋"/>
          <w:color w:val="auto"/>
          <w:spacing w:val="5"/>
          <w:sz w:val="23"/>
          <w:szCs w:val="23"/>
        </w:rPr>
      </w:pPr>
      <w:r>
        <w:rPr>
          <w:rFonts w:hint="eastAsia" w:ascii="仿宋" w:hAnsi="仿宋" w:eastAsia="仿宋" w:cs="仿宋"/>
          <w:color w:val="auto"/>
          <w:spacing w:val="5"/>
          <w:sz w:val="23"/>
          <w:szCs w:val="23"/>
        </w:rPr>
        <w:t>5.本承诺将成为合同中不可分割的一部分，与合同具有同等的法律效力。</w:t>
      </w:r>
    </w:p>
    <w:p w14:paraId="03D80EE6">
      <w:pPr>
        <w:tabs>
          <w:tab w:val="left" w:pos="1645"/>
        </w:tabs>
        <w:spacing w:before="209" w:line="402" w:lineRule="auto"/>
        <w:ind w:left="7" w:right="201" w:firstLine="541"/>
        <w:rPr>
          <w:rFonts w:ascii="仿宋" w:hAnsi="仿宋" w:eastAsia="仿宋" w:cs="仿宋"/>
          <w:color w:val="auto"/>
          <w:spacing w:val="5"/>
          <w:sz w:val="23"/>
          <w:szCs w:val="23"/>
        </w:rPr>
      </w:pPr>
    </w:p>
    <w:p w14:paraId="4B3A803A">
      <w:pPr>
        <w:tabs>
          <w:tab w:val="left" w:pos="1645"/>
        </w:tabs>
        <w:spacing w:before="209" w:line="402" w:lineRule="auto"/>
        <w:ind w:left="7" w:right="201" w:firstLine="541"/>
        <w:rPr>
          <w:rFonts w:ascii="仿宋" w:hAnsi="仿宋" w:eastAsia="仿宋" w:cs="仿宋"/>
          <w:color w:val="auto"/>
          <w:sz w:val="23"/>
          <w:szCs w:val="23"/>
          <w:u w:val="single"/>
        </w:rPr>
      </w:pPr>
    </w:p>
    <w:p w14:paraId="037902C2">
      <w:pPr>
        <w:spacing w:line="352" w:lineRule="auto"/>
        <w:rPr>
          <w:rFonts w:ascii="仿宋" w:hAnsi="仿宋" w:eastAsia="仿宋" w:cs="仿宋"/>
          <w:color w:val="auto"/>
        </w:rPr>
      </w:pPr>
    </w:p>
    <w:p w14:paraId="69164568">
      <w:pPr>
        <w:spacing w:before="75" w:line="229" w:lineRule="auto"/>
        <w:ind w:left="5100"/>
        <w:rPr>
          <w:rFonts w:ascii="仿宋" w:hAnsi="仿宋" w:eastAsia="仿宋" w:cs="仿宋"/>
          <w:color w:val="auto"/>
          <w:sz w:val="23"/>
          <w:szCs w:val="23"/>
        </w:rPr>
      </w:pPr>
      <w:r>
        <w:rPr>
          <w:rFonts w:hint="eastAsia" w:ascii="仿宋" w:hAnsi="仿宋" w:eastAsia="仿宋" w:cs="仿宋"/>
          <w:color w:val="auto"/>
          <w:spacing w:val="10"/>
          <w:sz w:val="23"/>
          <w:szCs w:val="23"/>
        </w:rPr>
        <w:t>投</w:t>
      </w:r>
      <w:r>
        <w:rPr>
          <w:rFonts w:hint="eastAsia" w:ascii="仿宋" w:hAnsi="仿宋" w:eastAsia="仿宋" w:cs="仿宋"/>
          <w:color w:val="auto"/>
          <w:spacing w:val="6"/>
          <w:sz w:val="23"/>
          <w:szCs w:val="23"/>
        </w:rPr>
        <w:t>标人名称(公章)：</w:t>
      </w:r>
    </w:p>
    <w:p w14:paraId="5AA28B47">
      <w:pPr>
        <w:spacing w:before="211" w:line="231" w:lineRule="auto"/>
        <w:ind w:left="5109"/>
        <w:rPr>
          <w:rFonts w:ascii="仿宋" w:hAnsi="仿宋" w:eastAsia="仿宋" w:cs="仿宋"/>
          <w:color w:val="auto"/>
          <w:sz w:val="23"/>
          <w:szCs w:val="23"/>
        </w:rPr>
      </w:pPr>
      <w:r>
        <w:rPr>
          <w:rFonts w:hint="eastAsia" w:ascii="仿宋" w:hAnsi="仿宋" w:eastAsia="仿宋" w:cs="仿宋"/>
          <w:color w:val="auto"/>
          <w:spacing w:val="14"/>
          <w:sz w:val="23"/>
          <w:szCs w:val="23"/>
        </w:rPr>
        <w:t>法</w:t>
      </w:r>
      <w:r>
        <w:rPr>
          <w:rFonts w:hint="eastAsia" w:ascii="仿宋" w:hAnsi="仿宋" w:eastAsia="仿宋" w:cs="仿宋"/>
          <w:color w:val="auto"/>
          <w:spacing w:val="9"/>
          <w:sz w:val="23"/>
          <w:szCs w:val="23"/>
        </w:rPr>
        <w:t>定</w:t>
      </w:r>
      <w:r>
        <w:rPr>
          <w:rFonts w:hint="eastAsia" w:ascii="仿宋" w:hAnsi="仿宋" w:eastAsia="仿宋" w:cs="仿宋"/>
          <w:color w:val="auto"/>
          <w:spacing w:val="7"/>
          <w:sz w:val="23"/>
          <w:szCs w:val="23"/>
        </w:rPr>
        <w:t>代表人或授权代理人(签字或盖章)：</w:t>
      </w:r>
    </w:p>
    <w:p w14:paraId="3EC3AE70">
      <w:pPr>
        <w:spacing w:before="206" w:line="231" w:lineRule="auto"/>
        <w:ind w:left="5152"/>
        <w:rPr>
          <w:rFonts w:ascii="仿宋" w:hAnsi="仿宋" w:eastAsia="仿宋" w:cs="仿宋"/>
          <w:color w:val="auto"/>
          <w:sz w:val="23"/>
          <w:szCs w:val="23"/>
        </w:rPr>
      </w:pPr>
      <w:r>
        <w:rPr>
          <w:rFonts w:hint="eastAsia" w:ascii="仿宋" w:hAnsi="仿宋" w:eastAsia="仿宋" w:cs="仿宋"/>
          <w:color w:val="auto"/>
          <w:spacing w:val="-4"/>
          <w:sz w:val="23"/>
          <w:szCs w:val="23"/>
        </w:rPr>
        <w:t>日期：</w:t>
      </w:r>
      <w:r>
        <w:rPr>
          <w:rFonts w:hint="eastAsia" w:ascii="仿宋" w:hAnsi="仿宋" w:eastAsia="仿宋" w:cs="仿宋"/>
          <w:color w:val="auto"/>
          <w:spacing w:val="-2"/>
          <w:sz w:val="23"/>
          <w:szCs w:val="23"/>
        </w:rPr>
        <w:t>年月日</w:t>
      </w:r>
    </w:p>
    <w:p w14:paraId="62010F62">
      <w:pPr>
        <w:rPr>
          <w:rFonts w:ascii="仿宋" w:hAnsi="仿宋" w:eastAsia="仿宋" w:cs="仿宋"/>
          <w:color w:val="auto"/>
        </w:rPr>
        <w:sectPr>
          <w:pgSz w:w="11910" w:h="16840"/>
          <w:pgMar w:top="1440" w:right="1080" w:bottom="1440" w:left="1080" w:header="0" w:footer="175" w:gutter="0"/>
          <w:cols w:space="720" w:num="1"/>
        </w:sectPr>
      </w:pPr>
    </w:p>
    <w:p w14:paraId="4A99F741">
      <w:pPr>
        <w:spacing w:before="49" w:line="231" w:lineRule="auto"/>
        <w:jc w:val="center"/>
        <w:rPr>
          <w:rFonts w:ascii="仿宋" w:hAnsi="仿宋" w:eastAsia="仿宋" w:cs="仿宋"/>
          <w:color w:val="auto"/>
          <w:sz w:val="23"/>
          <w:szCs w:val="23"/>
        </w:rPr>
      </w:pPr>
      <w:r>
        <w:rPr>
          <w:rFonts w:hint="eastAsia" w:ascii="仿宋" w:hAnsi="仿宋" w:eastAsia="仿宋" w:cs="仿宋"/>
          <w:color w:val="auto"/>
          <w:spacing w:val="-5"/>
          <w:sz w:val="23"/>
          <w:szCs w:val="23"/>
          <w14:textOutline w14:w="4254" w14:cap="sq" w14:cmpd="sng" w14:algn="ctr">
            <w14:solidFill>
              <w14:srgbClr w14:val="000000"/>
            </w14:solidFill>
            <w14:prstDash w14:val="solid"/>
            <w14:bevel/>
          </w14:textOutline>
        </w:rPr>
        <w:t>类</w:t>
      </w:r>
      <w:r>
        <w:rPr>
          <w:rFonts w:hint="eastAsia" w:ascii="仿宋" w:hAnsi="仿宋" w:eastAsia="仿宋" w:cs="仿宋"/>
          <w:color w:val="auto"/>
          <w:spacing w:val="-3"/>
          <w:sz w:val="23"/>
          <w:szCs w:val="23"/>
          <w14:textOutline w14:w="4254" w14:cap="sq" w14:cmpd="sng" w14:algn="ctr">
            <w14:solidFill>
              <w14:srgbClr w14:val="000000"/>
            </w14:solidFill>
            <w14:prstDash w14:val="solid"/>
            <w14:bevel/>
          </w14:textOutline>
        </w:rPr>
        <w:t>似业绩汇总表</w:t>
      </w:r>
    </w:p>
    <w:p w14:paraId="01BD13FA">
      <w:pPr>
        <w:spacing w:before="196" w:line="499" w:lineRule="exact"/>
        <w:ind w:left="607"/>
        <w:rPr>
          <w:rFonts w:ascii="仿宋" w:hAnsi="仿宋" w:eastAsia="仿宋" w:cs="仿宋"/>
          <w:color w:val="auto"/>
          <w:sz w:val="23"/>
          <w:szCs w:val="23"/>
        </w:rPr>
      </w:pPr>
      <w:r>
        <w:rPr>
          <w:rFonts w:hint="eastAsia" w:ascii="仿宋" w:hAnsi="仿宋" w:eastAsia="仿宋" w:cs="仿宋"/>
          <w:color w:val="auto"/>
          <w:spacing w:val="9"/>
          <w:position w:val="20"/>
          <w:sz w:val="23"/>
          <w:szCs w:val="23"/>
        </w:rPr>
        <w:t>项</w:t>
      </w:r>
      <w:r>
        <w:rPr>
          <w:rFonts w:hint="eastAsia" w:ascii="仿宋" w:hAnsi="仿宋" w:eastAsia="仿宋" w:cs="仿宋"/>
          <w:color w:val="auto"/>
          <w:spacing w:val="7"/>
          <w:position w:val="20"/>
          <w:sz w:val="23"/>
          <w:szCs w:val="23"/>
        </w:rPr>
        <w:t>目名称：</w:t>
      </w:r>
    </w:p>
    <w:p w14:paraId="2AC02A6F">
      <w:pPr>
        <w:spacing w:before="1" w:line="231" w:lineRule="auto"/>
        <w:ind w:left="607"/>
        <w:rPr>
          <w:rFonts w:ascii="仿宋" w:hAnsi="仿宋" w:eastAsia="仿宋" w:cs="仿宋"/>
          <w:color w:val="auto"/>
          <w:spacing w:val="2"/>
          <w:sz w:val="23"/>
          <w:szCs w:val="23"/>
        </w:rPr>
      </w:pPr>
      <w:r>
        <w:rPr>
          <w:rFonts w:hint="eastAsia" w:ascii="仿宋" w:hAnsi="仿宋" w:eastAsia="仿宋" w:cs="仿宋"/>
          <w:color w:val="auto"/>
          <w:spacing w:val="2"/>
          <w:sz w:val="23"/>
          <w:szCs w:val="23"/>
        </w:rPr>
        <w:t>项目编号∶</w:t>
      </w:r>
    </w:p>
    <w:p w14:paraId="3619AF41">
      <w:pPr>
        <w:spacing w:before="196" w:line="499" w:lineRule="exact"/>
        <w:ind w:left="607"/>
        <w:rPr>
          <w:rFonts w:ascii="仿宋" w:hAnsi="仿宋" w:eastAsia="仿宋" w:cs="仿宋"/>
          <w:color w:val="auto"/>
          <w:spacing w:val="9"/>
          <w:position w:val="20"/>
          <w:sz w:val="23"/>
          <w:szCs w:val="23"/>
        </w:rPr>
      </w:pPr>
      <w:r>
        <w:rPr>
          <w:rFonts w:hint="eastAsia" w:ascii="仿宋" w:hAnsi="仿宋" w:eastAsia="仿宋" w:cs="仿宋"/>
          <w:color w:val="auto"/>
          <w:spacing w:val="9"/>
          <w:position w:val="20"/>
          <w:sz w:val="23"/>
          <w:szCs w:val="23"/>
        </w:rPr>
        <w:t>标项号：</w:t>
      </w:r>
    </w:p>
    <w:tbl>
      <w:tblPr>
        <w:tblStyle w:val="22"/>
        <w:tblpPr w:leftFromText="180" w:rightFromText="180" w:vertAnchor="text" w:horzAnchor="page" w:tblpX="1315" w:tblpY="16"/>
        <w:tblOverlap w:val="never"/>
        <w:tblW w:w="90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1790"/>
        <w:gridCol w:w="1265"/>
        <w:gridCol w:w="1159"/>
        <w:gridCol w:w="1475"/>
        <w:gridCol w:w="1790"/>
        <w:gridCol w:w="667"/>
      </w:tblGrid>
      <w:tr w14:paraId="40917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51" w:type="dxa"/>
            <w:tcBorders>
              <w:right w:val="single" w:color="000000" w:sz="4" w:space="0"/>
            </w:tcBorders>
          </w:tcPr>
          <w:p w14:paraId="4891DCD3">
            <w:pPr>
              <w:spacing w:before="198" w:line="217" w:lineRule="auto"/>
              <w:ind w:left="293"/>
              <w:rPr>
                <w:rFonts w:ascii="仿宋" w:hAnsi="仿宋" w:eastAsia="仿宋" w:cs="仿宋"/>
                <w:color w:val="auto"/>
                <w:sz w:val="20"/>
                <w:szCs w:val="20"/>
              </w:rPr>
            </w:pPr>
            <w:r>
              <w:rPr>
                <w:rFonts w:hint="eastAsia" w:ascii="仿宋" w:hAnsi="仿宋" w:eastAsia="仿宋" w:cs="仿宋"/>
                <w:color w:val="auto"/>
                <w:spacing w:val="-12"/>
                <w:sz w:val="20"/>
                <w:szCs w:val="20"/>
              </w:rPr>
              <w:t>合</w:t>
            </w:r>
            <w:r>
              <w:rPr>
                <w:rFonts w:hint="eastAsia" w:ascii="仿宋" w:hAnsi="仿宋" w:eastAsia="仿宋" w:cs="仿宋"/>
                <w:color w:val="auto"/>
                <w:spacing w:val="-11"/>
                <w:sz w:val="20"/>
                <w:szCs w:val="20"/>
              </w:rPr>
              <w:t>同</w:t>
            </w:r>
          </w:p>
          <w:p w14:paraId="109C14B4">
            <w:pPr>
              <w:spacing w:line="232" w:lineRule="auto"/>
              <w:ind w:left="289"/>
              <w:rPr>
                <w:rFonts w:ascii="仿宋" w:hAnsi="仿宋" w:eastAsia="仿宋" w:cs="仿宋"/>
                <w:color w:val="auto"/>
                <w:sz w:val="20"/>
                <w:szCs w:val="20"/>
              </w:rPr>
            </w:pPr>
            <w:r>
              <w:rPr>
                <w:rFonts w:hint="eastAsia" w:ascii="仿宋" w:hAnsi="仿宋" w:eastAsia="仿宋" w:cs="仿宋"/>
                <w:color w:val="auto"/>
                <w:spacing w:val="-10"/>
                <w:sz w:val="20"/>
                <w:szCs w:val="20"/>
              </w:rPr>
              <w:t>编</w:t>
            </w:r>
            <w:r>
              <w:rPr>
                <w:rFonts w:hint="eastAsia" w:ascii="仿宋" w:hAnsi="仿宋" w:eastAsia="仿宋" w:cs="仿宋"/>
                <w:color w:val="auto"/>
                <w:spacing w:val="-9"/>
                <w:sz w:val="20"/>
                <w:szCs w:val="20"/>
              </w:rPr>
              <w:t>号</w:t>
            </w:r>
          </w:p>
        </w:tc>
        <w:tc>
          <w:tcPr>
            <w:tcW w:w="1790" w:type="dxa"/>
            <w:tcBorders>
              <w:left w:val="single" w:color="000000" w:sz="4" w:space="0"/>
              <w:right w:val="single" w:color="000000" w:sz="4" w:space="0"/>
            </w:tcBorders>
          </w:tcPr>
          <w:p w14:paraId="7FF903A0">
            <w:pPr>
              <w:spacing w:line="245" w:lineRule="auto"/>
              <w:rPr>
                <w:rFonts w:ascii="仿宋" w:hAnsi="仿宋" w:eastAsia="仿宋" w:cs="仿宋"/>
                <w:color w:val="auto"/>
              </w:rPr>
            </w:pPr>
          </w:p>
          <w:p w14:paraId="3B9E29D0">
            <w:pPr>
              <w:spacing w:before="65" w:line="229" w:lineRule="auto"/>
              <w:ind w:left="512"/>
              <w:rPr>
                <w:rFonts w:ascii="仿宋" w:hAnsi="仿宋" w:eastAsia="仿宋" w:cs="仿宋"/>
                <w:color w:val="auto"/>
                <w:sz w:val="20"/>
                <w:szCs w:val="20"/>
              </w:rPr>
            </w:pPr>
            <w:r>
              <w:rPr>
                <w:rFonts w:hint="eastAsia" w:ascii="仿宋" w:hAnsi="仿宋" w:eastAsia="仿宋" w:cs="仿宋"/>
                <w:color w:val="auto"/>
                <w:spacing w:val="-7"/>
                <w:sz w:val="20"/>
                <w:szCs w:val="20"/>
              </w:rPr>
              <w:t>项</w:t>
            </w:r>
            <w:r>
              <w:rPr>
                <w:rFonts w:hint="eastAsia" w:ascii="仿宋" w:hAnsi="仿宋" w:eastAsia="仿宋" w:cs="仿宋"/>
                <w:color w:val="auto"/>
                <w:spacing w:val="-5"/>
                <w:sz w:val="20"/>
                <w:szCs w:val="20"/>
              </w:rPr>
              <w:t>目名称</w:t>
            </w:r>
          </w:p>
        </w:tc>
        <w:tc>
          <w:tcPr>
            <w:tcW w:w="1265" w:type="dxa"/>
            <w:tcBorders>
              <w:left w:val="single" w:color="000000" w:sz="4" w:space="0"/>
              <w:right w:val="single" w:color="000000" w:sz="4" w:space="0"/>
            </w:tcBorders>
          </w:tcPr>
          <w:p w14:paraId="15BA0163">
            <w:pPr>
              <w:spacing w:before="198" w:line="217" w:lineRule="auto"/>
              <w:ind w:left="457"/>
              <w:rPr>
                <w:rFonts w:ascii="仿宋" w:hAnsi="仿宋" w:eastAsia="仿宋" w:cs="仿宋"/>
                <w:color w:val="auto"/>
                <w:sz w:val="20"/>
                <w:szCs w:val="20"/>
              </w:rPr>
            </w:pPr>
            <w:r>
              <w:rPr>
                <w:rFonts w:hint="eastAsia" w:ascii="仿宋" w:hAnsi="仿宋" w:eastAsia="仿宋" w:cs="仿宋"/>
                <w:color w:val="auto"/>
                <w:spacing w:val="-1"/>
                <w:sz w:val="20"/>
                <w:szCs w:val="20"/>
              </w:rPr>
              <w:t>合同</w:t>
            </w:r>
          </w:p>
          <w:p w14:paraId="6B3226BE">
            <w:pPr>
              <w:spacing w:line="231" w:lineRule="auto"/>
              <w:ind w:left="353"/>
              <w:rPr>
                <w:rFonts w:ascii="仿宋" w:hAnsi="仿宋" w:eastAsia="仿宋" w:cs="仿宋"/>
                <w:color w:val="auto"/>
                <w:sz w:val="20"/>
                <w:szCs w:val="20"/>
              </w:rPr>
            </w:pPr>
            <w:r>
              <w:rPr>
                <w:rFonts w:hint="eastAsia" w:ascii="仿宋" w:hAnsi="仿宋" w:eastAsia="仿宋" w:cs="仿宋"/>
                <w:color w:val="auto"/>
                <w:spacing w:val="-10"/>
                <w:sz w:val="20"/>
                <w:szCs w:val="20"/>
              </w:rPr>
              <w:t>总</w:t>
            </w:r>
            <w:r>
              <w:rPr>
                <w:rFonts w:hint="eastAsia" w:ascii="仿宋" w:hAnsi="仿宋" w:eastAsia="仿宋" w:cs="仿宋"/>
                <w:color w:val="auto"/>
                <w:spacing w:val="-8"/>
                <w:sz w:val="20"/>
                <w:szCs w:val="20"/>
              </w:rPr>
              <w:t>金额</w:t>
            </w:r>
          </w:p>
        </w:tc>
        <w:tc>
          <w:tcPr>
            <w:tcW w:w="1159" w:type="dxa"/>
            <w:tcBorders>
              <w:left w:val="single" w:color="000000" w:sz="4" w:space="0"/>
              <w:right w:val="single" w:color="000000" w:sz="4" w:space="0"/>
            </w:tcBorders>
          </w:tcPr>
          <w:p w14:paraId="77311291">
            <w:pPr>
              <w:spacing w:before="199" w:line="233" w:lineRule="auto"/>
              <w:ind w:left="436" w:right="222" w:hanging="244"/>
              <w:jc w:val="center"/>
              <w:rPr>
                <w:rFonts w:ascii="仿宋" w:hAnsi="仿宋" w:eastAsia="仿宋" w:cs="仿宋"/>
                <w:color w:val="auto"/>
                <w:sz w:val="20"/>
                <w:szCs w:val="20"/>
              </w:rPr>
            </w:pPr>
            <w:r>
              <w:rPr>
                <w:rFonts w:hint="eastAsia" w:ascii="仿宋" w:hAnsi="仿宋" w:eastAsia="仿宋" w:cs="仿宋"/>
                <w:color w:val="auto"/>
                <w:spacing w:val="-11"/>
                <w:sz w:val="20"/>
                <w:szCs w:val="20"/>
              </w:rPr>
              <w:t>合同签订日期</w:t>
            </w:r>
          </w:p>
        </w:tc>
        <w:tc>
          <w:tcPr>
            <w:tcW w:w="1475" w:type="dxa"/>
            <w:tcBorders>
              <w:left w:val="single" w:color="000000" w:sz="4" w:space="0"/>
              <w:right w:val="single" w:color="000000" w:sz="4" w:space="0"/>
            </w:tcBorders>
          </w:tcPr>
          <w:p w14:paraId="519C13C8">
            <w:pPr>
              <w:spacing w:before="198" w:line="217" w:lineRule="auto"/>
              <w:ind w:left="353"/>
              <w:rPr>
                <w:rFonts w:ascii="仿宋" w:hAnsi="仿宋" w:eastAsia="仿宋" w:cs="仿宋"/>
                <w:color w:val="auto"/>
                <w:sz w:val="20"/>
                <w:szCs w:val="20"/>
              </w:rPr>
            </w:pPr>
            <w:r>
              <w:rPr>
                <w:rFonts w:hint="eastAsia" w:ascii="仿宋" w:hAnsi="仿宋" w:eastAsia="仿宋" w:cs="仿宋"/>
                <w:color w:val="auto"/>
                <w:spacing w:val="-7"/>
                <w:sz w:val="20"/>
                <w:szCs w:val="20"/>
              </w:rPr>
              <w:t>项</w:t>
            </w:r>
            <w:r>
              <w:rPr>
                <w:rFonts w:hint="eastAsia" w:ascii="仿宋" w:hAnsi="仿宋" w:eastAsia="仿宋" w:cs="仿宋"/>
                <w:color w:val="auto"/>
                <w:spacing w:val="-5"/>
                <w:sz w:val="20"/>
                <w:szCs w:val="20"/>
              </w:rPr>
              <w:t>目完成</w:t>
            </w:r>
          </w:p>
          <w:p w14:paraId="520D8C8B">
            <w:pPr>
              <w:spacing w:line="231" w:lineRule="auto"/>
              <w:ind w:left="602"/>
              <w:rPr>
                <w:rFonts w:ascii="仿宋" w:hAnsi="仿宋" w:eastAsia="仿宋" w:cs="仿宋"/>
                <w:color w:val="auto"/>
                <w:sz w:val="20"/>
                <w:szCs w:val="20"/>
              </w:rPr>
            </w:pPr>
            <w:r>
              <w:rPr>
                <w:rFonts w:hint="eastAsia" w:ascii="仿宋" w:hAnsi="仿宋" w:eastAsia="仿宋" w:cs="仿宋"/>
                <w:color w:val="auto"/>
                <w:spacing w:val="-29"/>
                <w:sz w:val="20"/>
                <w:szCs w:val="20"/>
              </w:rPr>
              <w:t>日期</w:t>
            </w:r>
          </w:p>
        </w:tc>
        <w:tc>
          <w:tcPr>
            <w:tcW w:w="1790" w:type="dxa"/>
            <w:tcBorders>
              <w:left w:val="single" w:color="000000" w:sz="4" w:space="0"/>
              <w:right w:val="single" w:color="000000" w:sz="4" w:space="0"/>
            </w:tcBorders>
          </w:tcPr>
          <w:p w14:paraId="75D27250">
            <w:pPr>
              <w:spacing w:before="80" w:line="228" w:lineRule="auto"/>
              <w:ind w:left="161" w:right="191" w:firstLine="2"/>
              <w:rPr>
                <w:rFonts w:ascii="仿宋" w:hAnsi="仿宋" w:eastAsia="仿宋" w:cs="仿宋"/>
                <w:color w:val="auto"/>
                <w:sz w:val="20"/>
                <w:szCs w:val="20"/>
              </w:rPr>
            </w:pPr>
            <w:r>
              <w:rPr>
                <w:rFonts w:hint="eastAsia" w:ascii="仿宋" w:hAnsi="仿宋" w:eastAsia="仿宋" w:cs="仿宋"/>
                <w:color w:val="auto"/>
                <w:spacing w:val="-7"/>
                <w:sz w:val="20"/>
                <w:szCs w:val="20"/>
              </w:rPr>
              <w:t>用</w:t>
            </w:r>
            <w:r>
              <w:rPr>
                <w:rFonts w:hint="eastAsia" w:ascii="仿宋" w:hAnsi="仿宋" w:eastAsia="仿宋" w:cs="仿宋"/>
                <w:color w:val="auto"/>
                <w:spacing w:val="-4"/>
                <w:sz w:val="20"/>
                <w:szCs w:val="20"/>
              </w:rPr>
              <w:t>户名称、联系人、联</w:t>
            </w:r>
            <w:r>
              <w:rPr>
                <w:rFonts w:hint="eastAsia" w:ascii="仿宋" w:hAnsi="仿宋" w:eastAsia="仿宋" w:cs="仿宋"/>
                <w:color w:val="auto"/>
                <w:spacing w:val="-6"/>
                <w:sz w:val="20"/>
                <w:szCs w:val="20"/>
              </w:rPr>
              <w:t>系</w:t>
            </w:r>
            <w:r>
              <w:rPr>
                <w:rFonts w:hint="eastAsia" w:ascii="仿宋" w:hAnsi="仿宋" w:eastAsia="仿宋" w:cs="仿宋"/>
                <w:color w:val="auto"/>
                <w:spacing w:val="-5"/>
                <w:sz w:val="20"/>
                <w:szCs w:val="20"/>
              </w:rPr>
              <w:t>电话</w:t>
            </w:r>
          </w:p>
        </w:tc>
        <w:tc>
          <w:tcPr>
            <w:tcW w:w="667" w:type="dxa"/>
            <w:tcBorders>
              <w:left w:val="single" w:color="000000" w:sz="4" w:space="0"/>
              <w:right w:val="single" w:color="000000" w:sz="4" w:space="0"/>
            </w:tcBorders>
          </w:tcPr>
          <w:p w14:paraId="7A534E2C">
            <w:pPr>
              <w:spacing w:before="81"/>
              <w:ind w:right="219"/>
              <w:jc w:val="both"/>
              <w:rPr>
                <w:rFonts w:ascii="仿宋" w:hAnsi="仿宋" w:eastAsia="仿宋" w:cs="仿宋"/>
                <w:color w:val="auto"/>
                <w:spacing w:val="-8"/>
                <w:sz w:val="20"/>
                <w:szCs w:val="20"/>
              </w:rPr>
            </w:pPr>
          </w:p>
          <w:p w14:paraId="2F4831DC">
            <w:pPr>
              <w:spacing w:before="81"/>
              <w:ind w:right="219"/>
              <w:jc w:val="center"/>
              <w:rPr>
                <w:rFonts w:ascii="仿宋" w:hAnsi="仿宋" w:eastAsia="仿宋" w:cs="仿宋"/>
                <w:color w:val="auto"/>
                <w:sz w:val="20"/>
                <w:szCs w:val="20"/>
              </w:rPr>
            </w:pPr>
            <w:r>
              <w:rPr>
                <w:rFonts w:hint="eastAsia" w:ascii="仿宋" w:hAnsi="仿宋" w:eastAsia="仿宋" w:cs="仿宋"/>
                <w:color w:val="auto"/>
                <w:spacing w:val="-8"/>
                <w:sz w:val="20"/>
                <w:szCs w:val="20"/>
              </w:rPr>
              <w:t>备注</w:t>
            </w:r>
          </w:p>
        </w:tc>
      </w:tr>
      <w:tr w14:paraId="686F1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51" w:type="dxa"/>
            <w:tcBorders>
              <w:right w:val="single" w:color="000000" w:sz="4" w:space="0"/>
            </w:tcBorders>
          </w:tcPr>
          <w:p w14:paraId="4279EB35">
            <w:pPr>
              <w:rPr>
                <w:rFonts w:ascii="仿宋" w:hAnsi="仿宋" w:eastAsia="仿宋" w:cs="仿宋"/>
                <w:color w:val="auto"/>
              </w:rPr>
            </w:pPr>
          </w:p>
        </w:tc>
        <w:tc>
          <w:tcPr>
            <w:tcW w:w="1790" w:type="dxa"/>
            <w:tcBorders>
              <w:left w:val="single" w:color="000000" w:sz="4" w:space="0"/>
              <w:right w:val="single" w:color="000000" w:sz="4" w:space="0"/>
            </w:tcBorders>
          </w:tcPr>
          <w:p w14:paraId="0275F473">
            <w:pPr>
              <w:rPr>
                <w:rFonts w:ascii="仿宋" w:hAnsi="仿宋" w:eastAsia="仿宋" w:cs="仿宋"/>
                <w:color w:val="auto"/>
              </w:rPr>
            </w:pPr>
          </w:p>
        </w:tc>
        <w:tc>
          <w:tcPr>
            <w:tcW w:w="1265" w:type="dxa"/>
            <w:tcBorders>
              <w:left w:val="single" w:color="000000" w:sz="4" w:space="0"/>
              <w:right w:val="single" w:color="000000" w:sz="4" w:space="0"/>
            </w:tcBorders>
          </w:tcPr>
          <w:p w14:paraId="076B862D">
            <w:pPr>
              <w:rPr>
                <w:rFonts w:ascii="仿宋" w:hAnsi="仿宋" w:eastAsia="仿宋" w:cs="仿宋"/>
                <w:color w:val="auto"/>
              </w:rPr>
            </w:pPr>
          </w:p>
        </w:tc>
        <w:tc>
          <w:tcPr>
            <w:tcW w:w="1159" w:type="dxa"/>
            <w:tcBorders>
              <w:left w:val="single" w:color="000000" w:sz="4" w:space="0"/>
              <w:right w:val="single" w:color="000000" w:sz="4" w:space="0"/>
            </w:tcBorders>
          </w:tcPr>
          <w:p w14:paraId="6376FA47">
            <w:pPr>
              <w:rPr>
                <w:rFonts w:ascii="仿宋" w:hAnsi="仿宋" w:eastAsia="仿宋" w:cs="仿宋"/>
                <w:color w:val="auto"/>
              </w:rPr>
            </w:pPr>
          </w:p>
        </w:tc>
        <w:tc>
          <w:tcPr>
            <w:tcW w:w="1475" w:type="dxa"/>
            <w:tcBorders>
              <w:left w:val="single" w:color="000000" w:sz="4" w:space="0"/>
              <w:right w:val="single" w:color="000000" w:sz="4" w:space="0"/>
            </w:tcBorders>
          </w:tcPr>
          <w:p w14:paraId="48A63AB1">
            <w:pPr>
              <w:rPr>
                <w:rFonts w:ascii="仿宋" w:hAnsi="仿宋" w:eastAsia="仿宋" w:cs="仿宋"/>
                <w:color w:val="auto"/>
              </w:rPr>
            </w:pPr>
          </w:p>
        </w:tc>
        <w:tc>
          <w:tcPr>
            <w:tcW w:w="1790" w:type="dxa"/>
            <w:tcBorders>
              <w:left w:val="single" w:color="000000" w:sz="4" w:space="0"/>
              <w:right w:val="single" w:color="000000" w:sz="4" w:space="0"/>
            </w:tcBorders>
          </w:tcPr>
          <w:p w14:paraId="60426EC7">
            <w:pPr>
              <w:rPr>
                <w:rFonts w:ascii="仿宋" w:hAnsi="仿宋" w:eastAsia="仿宋" w:cs="仿宋"/>
                <w:color w:val="auto"/>
              </w:rPr>
            </w:pPr>
          </w:p>
        </w:tc>
        <w:tc>
          <w:tcPr>
            <w:tcW w:w="667" w:type="dxa"/>
            <w:tcBorders>
              <w:left w:val="single" w:color="000000" w:sz="4" w:space="0"/>
              <w:right w:val="single" w:color="000000" w:sz="4" w:space="0"/>
            </w:tcBorders>
          </w:tcPr>
          <w:p w14:paraId="402F0FC3">
            <w:pPr>
              <w:rPr>
                <w:rFonts w:ascii="仿宋" w:hAnsi="仿宋" w:eastAsia="仿宋" w:cs="仿宋"/>
                <w:color w:val="auto"/>
              </w:rPr>
            </w:pPr>
          </w:p>
        </w:tc>
      </w:tr>
      <w:tr w14:paraId="28D87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51" w:type="dxa"/>
            <w:tcBorders>
              <w:right w:val="single" w:color="000000" w:sz="4" w:space="0"/>
            </w:tcBorders>
          </w:tcPr>
          <w:p w14:paraId="16C38D67">
            <w:pPr>
              <w:rPr>
                <w:rFonts w:ascii="仿宋" w:hAnsi="仿宋" w:eastAsia="仿宋" w:cs="仿宋"/>
                <w:color w:val="auto"/>
              </w:rPr>
            </w:pPr>
          </w:p>
        </w:tc>
        <w:tc>
          <w:tcPr>
            <w:tcW w:w="1790" w:type="dxa"/>
            <w:tcBorders>
              <w:left w:val="single" w:color="000000" w:sz="4" w:space="0"/>
              <w:right w:val="single" w:color="000000" w:sz="4" w:space="0"/>
            </w:tcBorders>
          </w:tcPr>
          <w:p w14:paraId="26DFF872">
            <w:pPr>
              <w:rPr>
                <w:rFonts w:ascii="仿宋" w:hAnsi="仿宋" w:eastAsia="仿宋" w:cs="仿宋"/>
                <w:color w:val="auto"/>
              </w:rPr>
            </w:pPr>
          </w:p>
        </w:tc>
        <w:tc>
          <w:tcPr>
            <w:tcW w:w="1265" w:type="dxa"/>
            <w:tcBorders>
              <w:left w:val="single" w:color="000000" w:sz="4" w:space="0"/>
              <w:right w:val="single" w:color="000000" w:sz="4" w:space="0"/>
            </w:tcBorders>
          </w:tcPr>
          <w:p w14:paraId="7F3C6B6B">
            <w:pPr>
              <w:rPr>
                <w:rFonts w:ascii="仿宋" w:hAnsi="仿宋" w:eastAsia="仿宋" w:cs="仿宋"/>
                <w:color w:val="auto"/>
              </w:rPr>
            </w:pPr>
          </w:p>
        </w:tc>
        <w:tc>
          <w:tcPr>
            <w:tcW w:w="1159" w:type="dxa"/>
            <w:tcBorders>
              <w:left w:val="single" w:color="000000" w:sz="4" w:space="0"/>
              <w:right w:val="single" w:color="000000" w:sz="4" w:space="0"/>
            </w:tcBorders>
          </w:tcPr>
          <w:p w14:paraId="3F9BC8A9">
            <w:pPr>
              <w:rPr>
                <w:rFonts w:ascii="仿宋" w:hAnsi="仿宋" w:eastAsia="仿宋" w:cs="仿宋"/>
                <w:color w:val="auto"/>
              </w:rPr>
            </w:pPr>
          </w:p>
        </w:tc>
        <w:tc>
          <w:tcPr>
            <w:tcW w:w="1475" w:type="dxa"/>
            <w:tcBorders>
              <w:left w:val="single" w:color="000000" w:sz="4" w:space="0"/>
              <w:right w:val="single" w:color="000000" w:sz="4" w:space="0"/>
            </w:tcBorders>
          </w:tcPr>
          <w:p w14:paraId="1E5BEF41">
            <w:pPr>
              <w:rPr>
                <w:rFonts w:ascii="仿宋" w:hAnsi="仿宋" w:eastAsia="仿宋" w:cs="仿宋"/>
                <w:color w:val="auto"/>
              </w:rPr>
            </w:pPr>
          </w:p>
        </w:tc>
        <w:tc>
          <w:tcPr>
            <w:tcW w:w="1790" w:type="dxa"/>
            <w:tcBorders>
              <w:left w:val="single" w:color="000000" w:sz="4" w:space="0"/>
              <w:right w:val="single" w:color="000000" w:sz="4" w:space="0"/>
            </w:tcBorders>
          </w:tcPr>
          <w:p w14:paraId="26FEB877">
            <w:pPr>
              <w:rPr>
                <w:rFonts w:ascii="仿宋" w:hAnsi="仿宋" w:eastAsia="仿宋" w:cs="仿宋"/>
                <w:color w:val="auto"/>
              </w:rPr>
            </w:pPr>
          </w:p>
        </w:tc>
        <w:tc>
          <w:tcPr>
            <w:tcW w:w="667" w:type="dxa"/>
            <w:tcBorders>
              <w:left w:val="single" w:color="000000" w:sz="4" w:space="0"/>
              <w:right w:val="single" w:color="000000" w:sz="4" w:space="0"/>
            </w:tcBorders>
          </w:tcPr>
          <w:p w14:paraId="5E17F5E4">
            <w:pPr>
              <w:rPr>
                <w:rFonts w:ascii="仿宋" w:hAnsi="仿宋" w:eastAsia="仿宋" w:cs="仿宋"/>
                <w:color w:val="auto"/>
              </w:rPr>
            </w:pPr>
          </w:p>
        </w:tc>
      </w:tr>
      <w:tr w14:paraId="49EEC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51" w:type="dxa"/>
            <w:tcBorders>
              <w:right w:val="single" w:color="000000" w:sz="4" w:space="0"/>
            </w:tcBorders>
          </w:tcPr>
          <w:p w14:paraId="294B382D">
            <w:pPr>
              <w:rPr>
                <w:rFonts w:ascii="仿宋" w:hAnsi="仿宋" w:eastAsia="仿宋" w:cs="仿宋"/>
                <w:color w:val="auto"/>
              </w:rPr>
            </w:pPr>
          </w:p>
        </w:tc>
        <w:tc>
          <w:tcPr>
            <w:tcW w:w="1790" w:type="dxa"/>
            <w:tcBorders>
              <w:left w:val="single" w:color="000000" w:sz="4" w:space="0"/>
              <w:right w:val="single" w:color="000000" w:sz="4" w:space="0"/>
            </w:tcBorders>
          </w:tcPr>
          <w:p w14:paraId="5C9D26C0">
            <w:pPr>
              <w:rPr>
                <w:rFonts w:ascii="仿宋" w:hAnsi="仿宋" w:eastAsia="仿宋" w:cs="仿宋"/>
                <w:color w:val="auto"/>
              </w:rPr>
            </w:pPr>
          </w:p>
        </w:tc>
        <w:tc>
          <w:tcPr>
            <w:tcW w:w="1265" w:type="dxa"/>
            <w:tcBorders>
              <w:left w:val="single" w:color="000000" w:sz="4" w:space="0"/>
              <w:right w:val="single" w:color="000000" w:sz="4" w:space="0"/>
            </w:tcBorders>
          </w:tcPr>
          <w:p w14:paraId="68608DDC">
            <w:pPr>
              <w:rPr>
                <w:rFonts w:ascii="仿宋" w:hAnsi="仿宋" w:eastAsia="仿宋" w:cs="仿宋"/>
                <w:color w:val="auto"/>
              </w:rPr>
            </w:pPr>
          </w:p>
        </w:tc>
        <w:tc>
          <w:tcPr>
            <w:tcW w:w="1159" w:type="dxa"/>
            <w:tcBorders>
              <w:left w:val="single" w:color="000000" w:sz="4" w:space="0"/>
              <w:right w:val="single" w:color="000000" w:sz="4" w:space="0"/>
            </w:tcBorders>
          </w:tcPr>
          <w:p w14:paraId="22BD9A83">
            <w:pPr>
              <w:rPr>
                <w:rFonts w:ascii="仿宋" w:hAnsi="仿宋" w:eastAsia="仿宋" w:cs="仿宋"/>
                <w:color w:val="auto"/>
              </w:rPr>
            </w:pPr>
          </w:p>
        </w:tc>
        <w:tc>
          <w:tcPr>
            <w:tcW w:w="1475" w:type="dxa"/>
            <w:tcBorders>
              <w:left w:val="single" w:color="000000" w:sz="4" w:space="0"/>
              <w:right w:val="single" w:color="000000" w:sz="4" w:space="0"/>
            </w:tcBorders>
          </w:tcPr>
          <w:p w14:paraId="4EF854C8">
            <w:pPr>
              <w:rPr>
                <w:rFonts w:ascii="仿宋" w:hAnsi="仿宋" w:eastAsia="仿宋" w:cs="仿宋"/>
                <w:color w:val="auto"/>
              </w:rPr>
            </w:pPr>
          </w:p>
        </w:tc>
        <w:tc>
          <w:tcPr>
            <w:tcW w:w="1790" w:type="dxa"/>
            <w:tcBorders>
              <w:left w:val="single" w:color="000000" w:sz="4" w:space="0"/>
              <w:right w:val="single" w:color="000000" w:sz="4" w:space="0"/>
            </w:tcBorders>
          </w:tcPr>
          <w:p w14:paraId="274F1726">
            <w:pPr>
              <w:rPr>
                <w:rFonts w:ascii="仿宋" w:hAnsi="仿宋" w:eastAsia="仿宋" w:cs="仿宋"/>
                <w:color w:val="auto"/>
              </w:rPr>
            </w:pPr>
          </w:p>
        </w:tc>
        <w:tc>
          <w:tcPr>
            <w:tcW w:w="667" w:type="dxa"/>
            <w:tcBorders>
              <w:left w:val="single" w:color="000000" w:sz="4" w:space="0"/>
              <w:right w:val="single" w:color="000000" w:sz="4" w:space="0"/>
            </w:tcBorders>
          </w:tcPr>
          <w:p w14:paraId="73A7FD69">
            <w:pPr>
              <w:rPr>
                <w:rFonts w:ascii="仿宋" w:hAnsi="仿宋" w:eastAsia="仿宋" w:cs="仿宋"/>
                <w:color w:val="auto"/>
              </w:rPr>
            </w:pPr>
          </w:p>
        </w:tc>
      </w:tr>
      <w:tr w14:paraId="2FB3E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51" w:type="dxa"/>
            <w:tcBorders>
              <w:right w:val="single" w:color="000000" w:sz="4" w:space="0"/>
            </w:tcBorders>
          </w:tcPr>
          <w:p w14:paraId="1BFD2B3C">
            <w:pPr>
              <w:rPr>
                <w:rFonts w:ascii="仿宋" w:hAnsi="仿宋" w:eastAsia="仿宋" w:cs="仿宋"/>
                <w:color w:val="auto"/>
              </w:rPr>
            </w:pPr>
          </w:p>
        </w:tc>
        <w:tc>
          <w:tcPr>
            <w:tcW w:w="1790" w:type="dxa"/>
            <w:tcBorders>
              <w:left w:val="single" w:color="000000" w:sz="4" w:space="0"/>
              <w:right w:val="single" w:color="000000" w:sz="4" w:space="0"/>
            </w:tcBorders>
          </w:tcPr>
          <w:p w14:paraId="5BC62981">
            <w:pPr>
              <w:rPr>
                <w:rFonts w:ascii="仿宋" w:hAnsi="仿宋" w:eastAsia="仿宋" w:cs="仿宋"/>
                <w:color w:val="auto"/>
              </w:rPr>
            </w:pPr>
          </w:p>
        </w:tc>
        <w:tc>
          <w:tcPr>
            <w:tcW w:w="1265" w:type="dxa"/>
            <w:tcBorders>
              <w:left w:val="single" w:color="000000" w:sz="4" w:space="0"/>
              <w:right w:val="single" w:color="000000" w:sz="4" w:space="0"/>
            </w:tcBorders>
          </w:tcPr>
          <w:p w14:paraId="7E4C4550">
            <w:pPr>
              <w:rPr>
                <w:rFonts w:ascii="仿宋" w:hAnsi="仿宋" w:eastAsia="仿宋" w:cs="仿宋"/>
                <w:color w:val="auto"/>
              </w:rPr>
            </w:pPr>
          </w:p>
        </w:tc>
        <w:tc>
          <w:tcPr>
            <w:tcW w:w="1159" w:type="dxa"/>
            <w:tcBorders>
              <w:left w:val="single" w:color="000000" w:sz="4" w:space="0"/>
              <w:right w:val="single" w:color="000000" w:sz="4" w:space="0"/>
            </w:tcBorders>
          </w:tcPr>
          <w:p w14:paraId="629AA479">
            <w:pPr>
              <w:rPr>
                <w:rFonts w:ascii="仿宋" w:hAnsi="仿宋" w:eastAsia="仿宋" w:cs="仿宋"/>
                <w:color w:val="auto"/>
              </w:rPr>
            </w:pPr>
          </w:p>
        </w:tc>
        <w:tc>
          <w:tcPr>
            <w:tcW w:w="1475" w:type="dxa"/>
            <w:tcBorders>
              <w:left w:val="single" w:color="000000" w:sz="4" w:space="0"/>
              <w:right w:val="single" w:color="000000" w:sz="4" w:space="0"/>
            </w:tcBorders>
          </w:tcPr>
          <w:p w14:paraId="3905D9F4">
            <w:pPr>
              <w:rPr>
                <w:rFonts w:ascii="仿宋" w:hAnsi="仿宋" w:eastAsia="仿宋" w:cs="仿宋"/>
                <w:color w:val="auto"/>
              </w:rPr>
            </w:pPr>
          </w:p>
        </w:tc>
        <w:tc>
          <w:tcPr>
            <w:tcW w:w="1790" w:type="dxa"/>
            <w:tcBorders>
              <w:left w:val="single" w:color="000000" w:sz="4" w:space="0"/>
              <w:right w:val="single" w:color="000000" w:sz="4" w:space="0"/>
            </w:tcBorders>
          </w:tcPr>
          <w:p w14:paraId="3CC3970E">
            <w:pPr>
              <w:rPr>
                <w:rFonts w:ascii="仿宋" w:hAnsi="仿宋" w:eastAsia="仿宋" w:cs="仿宋"/>
                <w:color w:val="auto"/>
              </w:rPr>
            </w:pPr>
          </w:p>
        </w:tc>
        <w:tc>
          <w:tcPr>
            <w:tcW w:w="667" w:type="dxa"/>
            <w:tcBorders>
              <w:left w:val="single" w:color="000000" w:sz="4" w:space="0"/>
              <w:right w:val="single" w:color="000000" w:sz="4" w:space="0"/>
            </w:tcBorders>
          </w:tcPr>
          <w:p w14:paraId="0407F16A">
            <w:pPr>
              <w:rPr>
                <w:rFonts w:ascii="仿宋" w:hAnsi="仿宋" w:eastAsia="仿宋" w:cs="仿宋"/>
                <w:color w:val="auto"/>
              </w:rPr>
            </w:pPr>
          </w:p>
        </w:tc>
      </w:tr>
      <w:tr w14:paraId="336D6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51" w:type="dxa"/>
            <w:tcBorders>
              <w:right w:val="single" w:color="000000" w:sz="4" w:space="0"/>
            </w:tcBorders>
          </w:tcPr>
          <w:p w14:paraId="0B4CE499">
            <w:pPr>
              <w:rPr>
                <w:rFonts w:ascii="仿宋" w:hAnsi="仿宋" w:eastAsia="仿宋" w:cs="仿宋"/>
                <w:color w:val="auto"/>
              </w:rPr>
            </w:pPr>
          </w:p>
        </w:tc>
        <w:tc>
          <w:tcPr>
            <w:tcW w:w="1790" w:type="dxa"/>
            <w:tcBorders>
              <w:left w:val="single" w:color="000000" w:sz="4" w:space="0"/>
              <w:right w:val="single" w:color="000000" w:sz="4" w:space="0"/>
            </w:tcBorders>
          </w:tcPr>
          <w:p w14:paraId="1E934E7C">
            <w:pPr>
              <w:rPr>
                <w:rFonts w:ascii="仿宋" w:hAnsi="仿宋" w:eastAsia="仿宋" w:cs="仿宋"/>
                <w:color w:val="auto"/>
              </w:rPr>
            </w:pPr>
          </w:p>
        </w:tc>
        <w:tc>
          <w:tcPr>
            <w:tcW w:w="1265" w:type="dxa"/>
            <w:tcBorders>
              <w:left w:val="single" w:color="000000" w:sz="4" w:space="0"/>
              <w:right w:val="single" w:color="000000" w:sz="4" w:space="0"/>
            </w:tcBorders>
          </w:tcPr>
          <w:p w14:paraId="0E383861">
            <w:pPr>
              <w:rPr>
                <w:rFonts w:ascii="仿宋" w:hAnsi="仿宋" w:eastAsia="仿宋" w:cs="仿宋"/>
                <w:color w:val="auto"/>
              </w:rPr>
            </w:pPr>
          </w:p>
        </w:tc>
        <w:tc>
          <w:tcPr>
            <w:tcW w:w="1159" w:type="dxa"/>
            <w:tcBorders>
              <w:left w:val="single" w:color="000000" w:sz="4" w:space="0"/>
              <w:right w:val="single" w:color="000000" w:sz="4" w:space="0"/>
            </w:tcBorders>
          </w:tcPr>
          <w:p w14:paraId="53F79032">
            <w:pPr>
              <w:rPr>
                <w:rFonts w:ascii="仿宋" w:hAnsi="仿宋" w:eastAsia="仿宋" w:cs="仿宋"/>
                <w:color w:val="auto"/>
              </w:rPr>
            </w:pPr>
          </w:p>
        </w:tc>
        <w:tc>
          <w:tcPr>
            <w:tcW w:w="1475" w:type="dxa"/>
            <w:tcBorders>
              <w:left w:val="single" w:color="000000" w:sz="4" w:space="0"/>
              <w:right w:val="single" w:color="000000" w:sz="4" w:space="0"/>
            </w:tcBorders>
          </w:tcPr>
          <w:p w14:paraId="42067A14">
            <w:pPr>
              <w:rPr>
                <w:rFonts w:ascii="仿宋" w:hAnsi="仿宋" w:eastAsia="仿宋" w:cs="仿宋"/>
                <w:color w:val="auto"/>
              </w:rPr>
            </w:pPr>
          </w:p>
        </w:tc>
        <w:tc>
          <w:tcPr>
            <w:tcW w:w="1790" w:type="dxa"/>
            <w:tcBorders>
              <w:left w:val="single" w:color="000000" w:sz="4" w:space="0"/>
              <w:right w:val="single" w:color="000000" w:sz="4" w:space="0"/>
            </w:tcBorders>
          </w:tcPr>
          <w:p w14:paraId="456A8408">
            <w:pPr>
              <w:rPr>
                <w:rFonts w:ascii="仿宋" w:hAnsi="仿宋" w:eastAsia="仿宋" w:cs="仿宋"/>
                <w:color w:val="auto"/>
              </w:rPr>
            </w:pPr>
          </w:p>
        </w:tc>
        <w:tc>
          <w:tcPr>
            <w:tcW w:w="667" w:type="dxa"/>
            <w:tcBorders>
              <w:left w:val="single" w:color="000000" w:sz="4" w:space="0"/>
              <w:right w:val="single" w:color="000000" w:sz="4" w:space="0"/>
            </w:tcBorders>
          </w:tcPr>
          <w:p w14:paraId="14B649C1">
            <w:pPr>
              <w:rPr>
                <w:rFonts w:ascii="仿宋" w:hAnsi="仿宋" w:eastAsia="仿宋" w:cs="仿宋"/>
                <w:color w:val="auto"/>
              </w:rPr>
            </w:pPr>
          </w:p>
        </w:tc>
      </w:tr>
      <w:tr w14:paraId="1CAB4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51" w:type="dxa"/>
            <w:tcBorders>
              <w:right w:val="single" w:color="000000" w:sz="4" w:space="0"/>
            </w:tcBorders>
          </w:tcPr>
          <w:p w14:paraId="50AA7CFD">
            <w:pPr>
              <w:rPr>
                <w:rFonts w:ascii="仿宋" w:hAnsi="仿宋" w:eastAsia="仿宋" w:cs="仿宋"/>
                <w:color w:val="auto"/>
              </w:rPr>
            </w:pPr>
          </w:p>
        </w:tc>
        <w:tc>
          <w:tcPr>
            <w:tcW w:w="1790" w:type="dxa"/>
            <w:tcBorders>
              <w:left w:val="single" w:color="000000" w:sz="4" w:space="0"/>
              <w:right w:val="single" w:color="000000" w:sz="4" w:space="0"/>
            </w:tcBorders>
          </w:tcPr>
          <w:p w14:paraId="7B41BD13">
            <w:pPr>
              <w:rPr>
                <w:rFonts w:ascii="仿宋" w:hAnsi="仿宋" w:eastAsia="仿宋" w:cs="仿宋"/>
                <w:color w:val="auto"/>
              </w:rPr>
            </w:pPr>
          </w:p>
        </w:tc>
        <w:tc>
          <w:tcPr>
            <w:tcW w:w="1265" w:type="dxa"/>
            <w:tcBorders>
              <w:left w:val="single" w:color="000000" w:sz="4" w:space="0"/>
              <w:right w:val="single" w:color="000000" w:sz="4" w:space="0"/>
            </w:tcBorders>
          </w:tcPr>
          <w:p w14:paraId="71AB8C78">
            <w:pPr>
              <w:rPr>
                <w:rFonts w:ascii="仿宋" w:hAnsi="仿宋" w:eastAsia="仿宋" w:cs="仿宋"/>
                <w:color w:val="auto"/>
              </w:rPr>
            </w:pPr>
          </w:p>
        </w:tc>
        <w:tc>
          <w:tcPr>
            <w:tcW w:w="1159" w:type="dxa"/>
            <w:tcBorders>
              <w:left w:val="single" w:color="000000" w:sz="4" w:space="0"/>
              <w:right w:val="single" w:color="000000" w:sz="4" w:space="0"/>
            </w:tcBorders>
          </w:tcPr>
          <w:p w14:paraId="522F203F">
            <w:pPr>
              <w:rPr>
                <w:rFonts w:ascii="仿宋" w:hAnsi="仿宋" w:eastAsia="仿宋" w:cs="仿宋"/>
                <w:color w:val="auto"/>
              </w:rPr>
            </w:pPr>
          </w:p>
        </w:tc>
        <w:tc>
          <w:tcPr>
            <w:tcW w:w="1475" w:type="dxa"/>
            <w:tcBorders>
              <w:left w:val="single" w:color="000000" w:sz="4" w:space="0"/>
              <w:right w:val="single" w:color="000000" w:sz="4" w:space="0"/>
            </w:tcBorders>
          </w:tcPr>
          <w:p w14:paraId="4CA3E3AB">
            <w:pPr>
              <w:rPr>
                <w:rFonts w:ascii="仿宋" w:hAnsi="仿宋" w:eastAsia="仿宋" w:cs="仿宋"/>
                <w:color w:val="auto"/>
              </w:rPr>
            </w:pPr>
          </w:p>
        </w:tc>
        <w:tc>
          <w:tcPr>
            <w:tcW w:w="1790" w:type="dxa"/>
            <w:tcBorders>
              <w:left w:val="single" w:color="000000" w:sz="4" w:space="0"/>
              <w:right w:val="single" w:color="000000" w:sz="4" w:space="0"/>
            </w:tcBorders>
          </w:tcPr>
          <w:p w14:paraId="480A2E8D">
            <w:pPr>
              <w:rPr>
                <w:rFonts w:ascii="仿宋" w:hAnsi="仿宋" w:eastAsia="仿宋" w:cs="仿宋"/>
                <w:color w:val="auto"/>
              </w:rPr>
            </w:pPr>
          </w:p>
        </w:tc>
        <w:tc>
          <w:tcPr>
            <w:tcW w:w="667" w:type="dxa"/>
            <w:tcBorders>
              <w:left w:val="single" w:color="000000" w:sz="4" w:space="0"/>
              <w:right w:val="single" w:color="000000" w:sz="4" w:space="0"/>
            </w:tcBorders>
          </w:tcPr>
          <w:p w14:paraId="16D57078">
            <w:pPr>
              <w:rPr>
                <w:rFonts w:ascii="仿宋" w:hAnsi="仿宋" w:eastAsia="仿宋" w:cs="仿宋"/>
                <w:color w:val="auto"/>
              </w:rPr>
            </w:pPr>
          </w:p>
        </w:tc>
      </w:tr>
      <w:tr w14:paraId="410A5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51" w:type="dxa"/>
            <w:tcBorders>
              <w:right w:val="single" w:color="000000" w:sz="4" w:space="0"/>
            </w:tcBorders>
          </w:tcPr>
          <w:p w14:paraId="3D8C22EF">
            <w:pPr>
              <w:rPr>
                <w:rFonts w:ascii="仿宋" w:hAnsi="仿宋" w:eastAsia="仿宋" w:cs="仿宋"/>
                <w:color w:val="auto"/>
              </w:rPr>
            </w:pPr>
          </w:p>
        </w:tc>
        <w:tc>
          <w:tcPr>
            <w:tcW w:w="1790" w:type="dxa"/>
            <w:tcBorders>
              <w:left w:val="single" w:color="000000" w:sz="4" w:space="0"/>
              <w:right w:val="single" w:color="000000" w:sz="4" w:space="0"/>
            </w:tcBorders>
          </w:tcPr>
          <w:p w14:paraId="07E0BB24">
            <w:pPr>
              <w:rPr>
                <w:rFonts w:ascii="仿宋" w:hAnsi="仿宋" w:eastAsia="仿宋" w:cs="仿宋"/>
                <w:color w:val="auto"/>
              </w:rPr>
            </w:pPr>
          </w:p>
        </w:tc>
        <w:tc>
          <w:tcPr>
            <w:tcW w:w="1265" w:type="dxa"/>
            <w:tcBorders>
              <w:left w:val="single" w:color="000000" w:sz="4" w:space="0"/>
              <w:right w:val="single" w:color="000000" w:sz="4" w:space="0"/>
            </w:tcBorders>
          </w:tcPr>
          <w:p w14:paraId="7796B3C0">
            <w:pPr>
              <w:rPr>
                <w:rFonts w:ascii="仿宋" w:hAnsi="仿宋" w:eastAsia="仿宋" w:cs="仿宋"/>
                <w:color w:val="auto"/>
              </w:rPr>
            </w:pPr>
          </w:p>
        </w:tc>
        <w:tc>
          <w:tcPr>
            <w:tcW w:w="1159" w:type="dxa"/>
            <w:tcBorders>
              <w:left w:val="single" w:color="000000" w:sz="4" w:space="0"/>
              <w:right w:val="single" w:color="000000" w:sz="4" w:space="0"/>
            </w:tcBorders>
          </w:tcPr>
          <w:p w14:paraId="7F68D773">
            <w:pPr>
              <w:rPr>
                <w:rFonts w:ascii="仿宋" w:hAnsi="仿宋" w:eastAsia="仿宋" w:cs="仿宋"/>
                <w:color w:val="auto"/>
              </w:rPr>
            </w:pPr>
          </w:p>
        </w:tc>
        <w:tc>
          <w:tcPr>
            <w:tcW w:w="1475" w:type="dxa"/>
            <w:tcBorders>
              <w:left w:val="single" w:color="000000" w:sz="4" w:space="0"/>
              <w:right w:val="single" w:color="000000" w:sz="4" w:space="0"/>
            </w:tcBorders>
          </w:tcPr>
          <w:p w14:paraId="7D908471">
            <w:pPr>
              <w:rPr>
                <w:rFonts w:ascii="仿宋" w:hAnsi="仿宋" w:eastAsia="仿宋" w:cs="仿宋"/>
                <w:color w:val="auto"/>
              </w:rPr>
            </w:pPr>
          </w:p>
        </w:tc>
        <w:tc>
          <w:tcPr>
            <w:tcW w:w="1790" w:type="dxa"/>
            <w:tcBorders>
              <w:left w:val="single" w:color="000000" w:sz="4" w:space="0"/>
              <w:right w:val="single" w:color="000000" w:sz="4" w:space="0"/>
            </w:tcBorders>
          </w:tcPr>
          <w:p w14:paraId="19079081">
            <w:pPr>
              <w:rPr>
                <w:rFonts w:ascii="仿宋" w:hAnsi="仿宋" w:eastAsia="仿宋" w:cs="仿宋"/>
                <w:color w:val="auto"/>
              </w:rPr>
            </w:pPr>
          </w:p>
        </w:tc>
        <w:tc>
          <w:tcPr>
            <w:tcW w:w="667" w:type="dxa"/>
            <w:tcBorders>
              <w:left w:val="single" w:color="000000" w:sz="4" w:space="0"/>
              <w:right w:val="single" w:color="000000" w:sz="4" w:space="0"/>
            </w:tcBorders>
          </w:tcPr>
          <w:p w14:paraId="3838B48E">
            <w:pPr>
              <w:rPr>
                <w:rFonts w:ascii="仿宋" w:hAnsi="仿宋" w:eastAsia="仿宋" w:cs="仿宋"/>
                <w:color w:val="auto"/>
              </w:rPr>
            </w:pPr>
          </w:p>
        </w:tc>
      </w:tr>
    </w:tbl>
    <w:p w14:paraId="53B94A81">
      <w:pPr>
        <w:spacing w:line="57" w:lineRule="exact"/>
        <w:rPr>
          <w:rFonts w:ascii="仿宋" w:hAnsi="仿宋" w:eastAsia="仿宋" w:cs="仿宋"/>
          <w:color w:val="auto"/>
        </w:rPr>
      </w:pPr>
    </w:p>
    <w:p w14:paraId="15C2333A">
      <w:pPr>
        <w:spacing w:line="259" w:lineRule="auto"/>
        <w:rPr>
          <w:rFonts w:ascii="仿宋" w:hAnsi="仿宋" w:eastAsia="仿宋" w:cs="仿宋"/>
          <w:color w:val="auto"/>
        </w:rPr>
      </w:pPr>
    </w:p>
    <w:p w14:paraId="064D86A4">
      <w:pPr>
        <w:spacing w:line="560" w:lineRule="exact"/>
        <w:ind w:firstLine="400" w:firstLineChars="200"/>
        <w:rPr>
          <w:rFonts w:ascii="仿宋" w:hAnsi="仿宋" w:eastAsia="仿宋" w:cs="仿宋"/>
          <w:color w:val="auto"/>
          <w:spacing w:val="-15"/>
          <w:sz w:val="23"/>
          <w:szCs w:val="23"/>
        </w:rPr>
      </w:pPr>
      <w:r>
        <w:rPr>
          <w:rFonts w:hint="eastAsia" w:ascii="仿宋" w:hAnsi="仿宋" w:eastAsia="仿宋" w:cs="仿宋"/>
          <w:color w:val="auto"/>
          <w:spacing w:val="-15"/>
          <w:sz w:val="23"/>
          <w:szCs w:val="23"/>
        </w:rPr>
        <w:t>注：</w:t>
      </w:r>
    </w:p>
    <w:p w14:paraId="18C105D2">
      <w:pPr>
        <w:spacing w:line="560" w:lineRule="exact"/>
        <w:ind w:firstLine="400" w:firstLineChars="200"/>
        <w:rPr>
          <w:rFonts w:ascii="仿宋" w:hAnsi="仿宋" w:eastAsia="仿宋" w:cs="仿宋"/>
          <w:color w:val="auto"/>
          <w:sz w:val="23"/>
          <w:szCs w:val="23"/>
        </w:rPr>
      </w:pPr>
      <w:r>
        <w:rPr>
          <w:rFonts w:hint="eastAsia" w:ascii="仿宋" w:hAnsi="仿宋" w:eastAsia="仿宋" w:cs="仿宋"/>
          <w:color w:val="auto"/>
          <w:spacing w:val="-15"/>
          <w:sz w:val="23"/>
          <w:szCs w:val="23"/>
        </w:rPr>
        <w:t>(1)业绩要求：要求为同类项目业绩，分支机构案例不做为有效业绩。提供能够以中标（成交）通知书或网上超市合同扫描件加盖公章为有效业绩，分包、转包或劳务合作项目无效。</w:t>
      </w:r>
      <w:r>
        <w:rPr>
          <w:rFonts w:hint="eastAsia" w:ascii="仿宋" w:hAnsi="仿宋" w:eastAsia="仿宋" w:cs="仿宋"/>
          <w:color w:val="auto"/>
          <w:spacing w:val="-13"/>
          <w:sz w:val="23"/>
          <w:szCs w:val="23"/>
        </w:rPr>
        <w:t>合同要求提供合同首页、金额所在页、签字盖章页及能够体现货物具体内容的关键页</w:t>
      </w:r>
      <w:r>
        <w:rPr>
          <w:rFonts w:hint="eastAsia" w:ascii="仿宋" w:hAnsi="仿宋" w:eastAsia="仿宋" w:cs="仿宋"/>
          <w:color w:val="auto"/>
          <w:spacing w:val="-7"/>
          <w:sz w:val="23"/>
          <w:szCs w:val="23"/>
        </w:rPr>
        <w:t>，日期以合同签订日期为准。</w:t>
      </w:r>
    </w:p>
    <w:p w14:paraId="216F6E15">
      <w:pPr>
        <w:spacing w:line="560" w:lineRule="exact"/>
        <w:ind w:firstLine="468" w:firstLineChars="200"/>
        <w:rPr>
          <w:rFonts w:ascii="仿宋" w:hAnsi="仿宋" w:eastAsia="仿宋" w:cs="仿宋"/>
          <w:color w:val="auto"/>
          <w:sz w:val="23"/>
          <w:szCs w:val="23"/>
        </w:rPr>
      </w:pPr>
      <w:r>
        <w:rPr>
          <w:rFonts w:hint="eastAsia" w:ascii="仿宋" w:hAnsi="仿宋" w:eastAsia="仿宋" w:cs="仿宋"/>
          <w:color w:val="auto"/>
          <w:spacing w:val="2"/>
          <w:sz w:val="23"/>
          <w:szCs w:val="23"/>
        </w:rPr>
        <w:t>(2)按照业绩汇总表顺序提</w:t>
      </w:r>
      <w:r>
        <w:rPr>
          <w:rFonts w:hint="eastAsia" w:ascii="仿宋" w:hAnsi="仿宋" w:eastAsia="仿宋" w:cs="仿宋"/>
          <w:color w:val="auto"/>
          <w:spacing w:val="1"/>
          <w:sz w:val="23"/>
          <w:szCs w:val="23"/>
        </w:rPr>
        <w:t>供</w:t>
      </w:r>
      <w:r>
        <w:rPr>
          <w:rFonts w:hint="eastAsia" w:ascii="仿宋" w:hAnsi="仿宋" w:eastAsia="仿宋" w:cs="仿宋"/>
          <w:color w:val="auto"/>
          <w:spacing w:val="-15"/>
          <w:sz w:val="23"/>
          <w:szCs w:val="23"/>
        </w:rPr>
        <w:t>中标（成交）通知书或网上超市合同扫描件</w:t>
      </w:r>
      <w:r>
        <w:rPr>
          <w:rFonts w:hint="eastAsia" w:ascii="仿宋" w:hAnsi="仿宋" w:eastAsia="仿宋" w:cs="仿宋"/>
          <w:color w:val="auto"/>
          <w:spacing w:val="1"/>
          <w:sz w:val="23"/>
          <w:szCs w:val="23"/>
        </w:rPr>
        <w:t>。</w:t>
      </w:r>
    </w:p>
    <w:p w14:paraId="1A6484C6">
      <w:pPr>
        <w:spacing w:before="308" w:line="230" w:lineRule="auto"/>
        <w:ind w:left="725"/>
        <w:rPr>
          <w:rFonts w:ascii="仿宋" w:hAnsi="仿宋" w:eastAsia="仿宋" w:cs="仿宋"/>
          <w:color w:val="auto"/>
          <w:sz w:val="23"/>
          <w:szCs w:val="23"/>
        </w:rPr>
      </w:pPr>
      <w:r>
        <w:rPr>
          <w:rFonts w:hint="eastAsia" w:ascii="仿宋" w:hAnsi="仿宋" w:eastAsia="仿宋" w:cs="仿宋"/>
          <w:color w:val="auto"/>
          <w:spacing w:val="4"/>
          <w:sz w:val="23"/>
          <w:szCs w:val="23"/>
          <w14:textOutline w14:w="4356" w14:cap="sq" w14:cmpd="sng" w14:algn="ctr">
            <w14:solidFill>
              <w14:srgbClr w14:val="000000"/>
            </w14:solidFill>
            <w14:prstDash w14:val="solid"/>
            <w14:bevel/>
          </w14:textOutline>
        </w:rPr>
        <w:t>投标人承诺：以上</w:t>
      </w:r>
      <w:r>
        <w:rPr>
          <w:rFonts w:hint="eastAsia" w:ascii="仿宋" w:hAnsi="仿宋" w:eastAsia="仿宋" w:cs="仿宋"/>
          <w:color w:val="auto"/>
          <w:spacing w:val="3"/>
          <w:sz w:val="23"/>
          <w:szCs w:val="23"/>
          <w14:textOutline w14:w="4356" w14:cap="sq" w14:cmpd="sng" w14:algn="ctr">
            <w14:solidFill>
              <w14:srgbClr w14:val="000000"/>
            </w14:solidFill>
            <w14:prstDash w14:val="solid"/>
            <w14:bevel/>
          </w14:textOutline>
        </w:rPr>
        <w:t>业</w:t>
      </w:r>
      <w:r>
        <w:rPr>
          <w:rFonts w:hint="eastAsia" w:ascii="仿宋" w:hAnsi="仿宋" w:eastAsia="仿宋" w:cs="仿宋"/>
          <w:color w:val="auto"/>
          <w:spacing w:val="2"/>
          <w:sz w:val="23"/>
          <w:szCs w:val="23"/>
          <w14:textOutline w14:w="4356" w14:cap="sq" w14:cmpd="sng" w14:algn="ctr">
            <w14:solidFill>
              <w14:srgbClr w14:val="000000"/>
            </w14:solidFill>
            <w14:prstDash w14:val="solid"/>
            <w14:bevel/>
          </w14:textOutline>
        </w:rPr>
        <w:t>绩均真实有效。若有虚假，同意按无效标处理，同时按照合同条款和相关</w:t>
      </w:r>
      <w:r>
        <w:rPr>
          <w:rFonts w:hint="eastAsia" w:ascii="仿宋" w:hAnsi="仿宋" w:eastAsia="仿宋" w:cs="仿宋"/>
          <w:color w:val="auto"/>
          <w:spacing w:val="-4"/>
          <w:sz w:val="23"/>
          <w:szCs w:val="23"/>
          <w14:textOutline w14:w="4254" w14:cap="sq" w14:cmpd="sng" w14:algn="ctr">
            <w14:solidFill>
              <w14:srgbClr w14:val="000000"/>
            </w14:solidFill>
            <w14:prstDash w14:val="solid"/>
            <w14:bevel/>
          </w14:textOutline>
        </w:rPr>
        <w:t>法</w:t>
      </w:r>
      <w:r>
        <w:rPr>
          <w:rFonts w:hint="eastAsia" w:ascii="仿宋" w:hAnsi="仿宋" w:eastAsia="仿宋" w:cs="仿宋"/>
          <w:color w:val="auto"/>
          <w:spacing w:val="-2"/>
          <w:sz w:val="23"/>
          <w:szCs w:val="23"/>
          <w14:textOutline w14:w="4254" w14:cap="sq" w14:cmpd="sng" w14:algn="ctr">
            <w14:solidFill>
              <w14:srgbClr w14:val="000000"/>
            </w14:solidFill>
            <w14:prstDash w14:val="solid"/>
            <w14:bevel/>
          </w14:textOutline>
        </w:rPr>
        <w:t>律法规进行对招标人进行赔偿。</w:t>
      </w:r>
    </w:p>
    <w:p w14:paraId="3E04D835">
      <w:pPr>
        <w:spacing w:line="265" w:lineRule="auto"/>
        <w:rPr>
          <w:rFonts w:ascii="仿宋" w:hAnsi="仿宋" w:eastAsia="仿宋" w:cs="仿宋"/>
          <w:color w:val="auto"/>
        </w:rPr>
      </w:pPr>
    </w:p>
    <w:p w14:paraId="03D86FEB">
      <w:pPr>
        <w:spacing w:line="266" w:lineRule="auto"/>
        <w:rPr>
          <w:rFonts w:ascii="仿宋" w:hAnsi="仿宋" w:eastAsia="仿宋" w:cs="仿宋"/>
          <w:color w:val="auto"/>
        </w:rPr>
      </w:pPr>
    </w:p>
    <w:p w14:paraId="2D9773D5">
      <w:pPr>
        <w:spacing w:before="76" w:line="229" w:lineRule="auto"/>
        <w:ind w:left="4925"/>
        <w:rPr>
          <w:rFonts w:ascii="仿宋" w:hAnsi="仿宋" w:eastAsia="仿宋" w:cs="仿宋"/>
          <w:color w:val="auto"/>
          <w:sz w:val="23"/>
          <w:szCs w:val="23"/>
        </w:rPr>
      </w:pPr>
      <w:r>
        <w:rPr>
          <w:rFonts w:hint="eastAsia" w:ascii="仿宋" w:hAnsi="仿宋" w:eastAsia="仿宋" w:cs="仿宋"/>
          <w:color w:val="auto"/>
          <w:spacing w:val="10"/>
          <w:sz w:val="23"/>
          <w:szCs w:val="23"/>
        </w:rPr>
        <w:t>投</w:t>
      </w:r>
      <w:r>
        <w:rPr>
          <w:rFonts w:hint="eastAsia" w:ascii="仿宋" w:hAnsi="仿宋" w:eastAsia="仿宋" w:cs="仿宋"/>
          <w:color w:val="auto"/>
          <w:spacing w:val="6"/>
          <w:sz w:val="23"/>
          <w:szCs w:val="23"/>
        </w:rPr>
        <w:t>标人名称(公章)：</w:t>
      </w:r>
    </w:p>
    <w:p w14:paraId="4440EC75">
      <w:pPr>
        <w:spacing w:before="209" w:line="499" w:lineRule="exact"/>
        <w:ind w:left="4934"/>
        <w:rPr>
          <w:rFonts w:ascii="仿宋" w:hAnsi="仿宋" w:eastAsia="仿宋" w:cs="仿宋"/>
          <w:color w:val="auto"/>
          <w:sz w:val="23"/>
          <w:szCs w:val="23"/>
        </w:rPr>
      </w:pPr>
      <w:r>
        <w:rPr>
          <w:rFonts w:hint="eastAsia" w:ascii="仿宋" w:hAnsi="仿宋" w:eastAsia="仿宋" w:cs="仿宋"/>
          <w:color w:val="auto"/>
          <w:spacing w:val="14"/>
          <w:position w:val="19"/>
          <w:sz w:val="23"/>
          <w:szCs w:val="23"/>
        </w:rPr>
        <w:t>法</w:t>
      </w:r>
      <w:r>
        <w:rPr>
          <w:rFonts w:hint="eastAsia" w:ascii="仿宋" w:hAnsi="仿宋" w:eastAsia="仿宋" w:cs="仿宋"/>
          <w:color w:val="auto"/>
          <w:spacing w:val="9"/>
          <w:position w:val="19"/>
          <w:sz w:val="23"/>
          <w:szCs w:val="23"/>
        </w:rPr>
        <w:t>定</w:t>
      </w:r>
      <w:r>
        <w:rPr>
          <w:rFonts w:hint="eastAsia" w:ascii="仿宋" w:hAnsi="仿宋" w:eastAsia="仿宋" w:cs="仿宋"/>
          <w:color w:val="auto"/>
          <w:spacing w:val="7"/>
          <w:position w:val="19"/>
          <w:sz w:val="23"/>
          <w:szCs w:val="23"/>
        </w:rPr>
        <w:t>代表人或授权代理人(签字或盖章)：</w:t>
      </w:r>
    </w:p>
    <w:p w14:paraId="5C8FDDA9">
      <w:pPr>
        <w:spacing w:before="1" w:line="230" w:lineRule="auto"/>
        <w:ind w:left="4977"/>
        <w:rPr>
          <w:rFonts w:ascii="仿宋" w:hAnsi="仿宋" w:eastAsia="仿宋" w:cs="仿宋"/>
          <w:color w:val="auto"/>
          <w:sz w:val="23"/>
          <w:szCs w:val="23"/>
        </w:rPr>
      </w:pPr>
      <w:r>
        <w:rPr>
          <w:rFonts w:hint="eastAsia" w:ascii="仿宋" w:hAnsi="仿宋" w:eastAsia="仿宋" w:cs="仿宋"/>
          <w:color w:val="auto"/>
          <w:spacing w:val="-4"/>
          <w:sz w:val="23"/>
          <w:szCs w:val="23"/>
        </w:rPr>
        <w:t>日期：</w:t>
      </w:r>
      <w:r>
        <w:rPr>
          <w:rFonts w:hint="eastAsia" w:ascii="仿宋" w:hAnsi="仿宋" w:eastAsia="仿宋" w:cs="仿宋"/>
          <w:color w:val="auto"/>
          <w:spacing w:val="-2"/>
          <w:sz w:val="23"/>
          <w:szCs w:val="23"/>
        </w:rPr>
        <w:t>年月日</w:t>
      </w:r>
    </w:p>
    <w:p w14:paraId="6BEC6F50">
      <w:pPr>
        <w:rPr>
          <w:rFonts w:ascii="仿宋" w:hAnsi="仿宋" w:eastAsia="仿宋" w:cs="仿宋"/>
          <w:color w:val="auto"/>
        </w:rPr>
        <w:sectPr>
          <w:footerReference r:id="rId24" w:type="default"/>
          <w:pgSz w:w="11910" w:h="16840"/>
          <w:pgMar w:top="1440" w:right="1080" w:bottom="1440" w:left="1080" w:header="0" w:footer="175" w:gutter="0"/>
          <w:cols w:space="720" w:num="1"/>
        </w:sectPr>
      </w:pPr>
    </w:p>
    <w:p w14:paraId="28C37C3C">
      <w:pPr>
        <w:spacing w:before="163" w:line="687" w:lineRule="exact"/>
        <w:ind w:left="3723"/>
        <w:rPr>
          <w:rFonts w:ascii="仿宋" w:hAnsi="仿宋" w:eastAsia="仿宋" w:cs="仿宋"/>
          <w:color w:val="auto"/>
          <w:sz w:val="23"/>
          <w:szCs w:val="23"/>
        </w:rPr>
      </w:pPr>
      <w:r>
        <w:rPr>
          <w:rFonts w:hint="eastAsia" w:ascii="仿宋" w:hAnsi="仿宋" w:eastAsia="仿宋" w:cs="仿宋"/>
          <w:color w:val="auto"/>
          <w:spacing w:val="-7"/>
          <w:position w:val="34"/>
          <w:sz w:val="23"/>
          <w:szCs w:val="23"/>
          <w14:textOutline w14:w="4254" w14:cap="sq" w14:cmpd="sng" w14:algn="ctr">
            <w14:solidFill>
              <w14:srgbClr w14:val="000000"/>
            </w14:solidFill>
            <w14:prstDash w14:val="solid"/>
            <w14:bevel/>
          </w14:textOutline>
        </w:rPr>
        <w:t>培</w:t>
      </w:r>
      <w:r>
        <w:rPr>
          <w:rFonts w:hint="eastAsia" w:ascii="仿宋" w:hAnsi="仿宋" w:eastAsia="仿宋" w:cs="仿宋"/>
          <w:color w:val="auto"/>
          <w:spacing w:val="-5"/>
          <w:position w:val="34"/>
          <w:sz w:val="23"/>
          <w:szCs w:val="23"/>
          <w14:textOutline w14:w="4254" w14:cap="sq" w14:cmpd="sng" w14:algn="ctr">
            <w14:solidFill>
              <w14:srgbClr w14:val="000000"/>
            </w14:solidFill>
            <w14:prstDash w14:val="solid"/>
            <w14:bevel/>
          </w14:textOutline>
        </w:rPr>
        <w:t>训方案</w:t>
      </w:r>
    </w:p>
    <w:p w14:paraId="2EF03486">
      <w:pPr>
        <w:spacing w:line="230" w:lineRule="auto"/>
        <w:ind w:left="3632"/>
        <w:rPr>
          <w:rFonts w:ascii="仿宋" w:hAnsi="仿宋" w:eastAsia="仿宋" w:cs="仿宋"/>
          <w:color w:val="auto"/>
          <w:sz w:val="23"/>
          <w:szCs w:val="23"/>
        </w:rPr>
      </w:pPr>
      <w:r>
        <w:rPr>
          <w:rFonts w:hint="eastAsia"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24"/>
          <w:sz w:val="23"/>
          <w:szCs w:val="23"/>
          <w14:textOutline w14:w="4356" w14:cap="sq" w14:cmpd="sng" w14:algn="ctr">
            <w14:solidFill>
              <w14:srgbClr w14:val="000000"/>
            </w14:solidFill>
            <w14:prstDash w14:val="solid"/>
            <w14:bevel/>
          </w14:textOutline>
        </w:rPr>
        <w:t>格式自拟)</w:t>
      </w:r>
    </w:p>
    <w:p w14:paraId="1439CD19">
      <w:pPr>
        <w:spacing w:line="250" w:lineRule="auto"/>
        <w:rPr>
          <w:rFonts w:ascii="仿宋" w:hAnsi="仿宋" w:eastAsia="仿宋" w:cs="仿宋"/>
          <w:color w:val="auto"/>
        </w:rPr>
      </w:pPr>
    </w:p>
    <w:p w14:paraId="4F2652B6">
      <w:pPr>
        <w:spacing w:line="250" w:lineRule="auto"/>
        <w:rPr>
          <w:rFonts w:ascii="仿宋" w:hAnsi="仿宋" w:eastAsia="仿宋" w:cs="仿宋"/>
          <w:color w:val="auto"/>
        </w:rPr>
      </w:pPr>
    </w:p>
    <w:p w14:paraId="3F7EAA71">
      <w:pPr>
        <w:spacing w:line="250" w:lineRule="auto"/>
        <w:rPr>
          <w:rFonts w:ascii="仿宋" w:hAnsi="仿宋" w:eastAsia="仿宋" w:cs="仿宋"/>
          <w:color w:val="auto"/>
        </w:rPr>
      </w:pPr>
    </w:p>
    <w:p w14:paraId="3BE6CA4A">
      <w:pPr>
        <w:spacing w:line="250" w:lineRule="auto"/>
        <w:rPr>
          <w:rFonts w:ascii="仿宋" w:hAnsi="仿宋" w:eastAsia="仿宋" w:cs="仿宋"/>
          <w:color w:val="auto"/>
        </w:rPr>
      </w:pPr>
    </w:p>
    <w:p w14:paraId="2C6313C3">
      <w:pPr>
        <w:spacing w:line="250" w:lineRule="auto"/>
        <w:rPr>
          <w:rFonts w:ascii="仿宋" w:hAnsi="仿宋" w:eastAsia="仿宋" w:cs="仿宋"/>
          <w:color w:val="auto"/>
        </w:rPr>
      </w:pPr>
    </w:p>
    <w:p w14:paraId="75731E59">
      <w:pPr>
        <w:spacing w:line="250" w:lineRule="auto"/>
        <w:rPr>
          <w:rFonts w:ascii="仿宋" w:hAnsi="仿宋" w:eastAsia="仿宋" w:cs="仿宋"/>
          <w:color w:val="auto"/>
        </w:rPr>
      </w:pPr>
    </w:p>
    <w:p w14:paraId="0A87FBE9">
      <w:pPr>
        <w:spacing w:line="250" w:lineRule="auto"/>
        <w:rPr>
          <w:rFonts w:ascii="仿宋" w:hAnsi="仿宋" w:eastAsia="仿宋" w:cs="仿宋"/>
          <w:color w:val="auto"/>
        </w:rPr>
      </w:pPr>
    </w:p>
    <w:p w14:paraId="1F0919DD">
      <w:pPr>
        <w:spacing w:line="250" w:lineRule="auto"/>
        <w:rPr>
          <w:rFonts w:ascii="仿宋" w:hAnsi="仿宋" w:eastAsia="仿宋" w:cs="仿宋"/>
          <w:color w:val="auto"/>
        </w:rPr>
      </w:pPr>
    </w:p>
    <w:p w14:paraId="2DD5CC40">
      <w:pPr>
        <w:spacing w:line="250" w:lineRule="auto"/>
        <w:rPr>
          <w:rFonts w:ascii="仿宋" w:hAnsi="仿宋" w:eastAsia="仿宋" w:cs="仿宋"/>
          <w:color w:val="auto"/>
        </w:rPr>
      </w:pPr>
    </w:p>
    <w:p w14:paraId="465C384C">
      <w:pPr>
        <w:spacing w:line="250" w:lineRule="auto"/>
        <w:rPr>
          <w:rFonts w:ascii="仿宋" w:hAnsi="仿宋" w:eastAsia="仿宋" w:cs="仿宋"/>
          <w:color w:val="auto"/>
        </w:rPr>
      </w:pPr>
    </w:p>
    <w:p w14:paraId="4B0E188F">
      <w:pPr>
        <w:spacing w:line="250" w:lineRule="auto"/>
        <w:rPr>
          <w:rFonts w:ascii="仿宋" w:hAnsi="仿宋" w:eastAsia="仿宋" w:cs="仿宋"/>
          <w:color w:val="auto"/>
        </w:rPr>
      </w:pPr>
    </w:p>
    <w:p w14:paraId="44B51994">
      <w:pPr>
        <w:spacing w:line="250" w:lineRule="auto"/>
        <w:rPr>
          <w:rFonts w:ascii="仿宋" w:hAnsi="仿宋" w:eastAsia="仿宋" w:cs="仿宋"/>
          <w:color w:val="auto"/>
        </w:rPr>
      </w:pPr>
    </w:p>
    <w:p w14:paraId="7837CC51">
      <w:pPr>
        <w:spacing w:before="75" w:line="398" w:lineRule="auto"/>
        <w:ind w:left="4222" w:right="1524" w:hanging="8"/>
        <w:rPr>
          <w:rFonts w:ascii="仿宋" w:hAnsi="仿宋" w:eastAsia="仿宋" w:cs="仿宋"/>
          <w:color w:val="auto"/>
          <w:sz w:val="23"/>
          <w:szCs w:val="23"/>
        </w:rPr>
      </w:pPr>
      <w:r>
        <w:rPr>
          <w:rFonts w:hint="eastAsia" w:ascii="仿宋" w:hAnsi="仿宋" w:eastAsia="仿宋" w:cs="仿宋"/>
          <w:color w:val="auto"/>
          <w:spacing w:val="9"/>
          <w:sz w:val="23"/>
          <w:szCs w:val="23"/>
        </w:rPr>
        <w:t>投标人名称(公章)：</w:t>
      </w:r>
    </w:p>
    <w:p w14:paraId="1B930697">
      <w:pPr>
        <w:spacing w:before="75" w:line="398" w:lineRule="auto"/>
        <w:ind w:left="4222" w:right="-26" w:hanging="8"/>
        <w:rPr>
          <w:rFonts w:ascii="仿宋" w:hAnsi="仿宋" w:eastAsia="仿宋" w:cs="仿宋"/>
          <w:color w:val="auto"/>
          <w:sz w:val="23"/>
          <w:szCs w:val="23"/>
        </w:rPr>
      </w:pPr>
      <w:r>
        <w:rPr>
          <w:rFonts w:hint="eastAsia" w:ascii="仿宋" w:hAnsi="仿宋" w:eastAsia="仿宋" w:cs="仿宋"/>
          <w:color w:val="auto"/>
          <w:spacing w:val="8"/>
          <w:sz w:val="23"/>
          <w:szCs w:val="23"/>
        </w:rPr>
        <w:t>法定</w:t>
      </w:r>
      <w:r>
        <w:rPr>
          <w:rFonts w:hint="eastAsia" w:ascii="仿宋" w:hAnsi="仿宋" w:eastAsia="仿宋" w:cs="仿宋"/>
          <w:color w:val="auto"/>
          <w:spacing w:val="4"/>
          <w:sz w:val="23"/>
          <w:szCs w:val="23"/>
        </w:rPr>
        <w:t>代表人或授(签字</w:t>
      </w:r>
      <w:r>
        <w:rPr>
          <w:rFonts w:hint="eastAsia" w:ascii="仿宋" w:hAnsi="仿宋" w:eastAsia="仿宋" w:cs="仿宋"/>
          <w:color w:val="auto"/>
          <w:spacing w:val="7"/>
          <w:sz w:val="23"/>
          <w:szCs w:val="23"/>
        </w:rPr>
        <w:t>或盖章</w:t>
      </w:r>
      <w:r>
        <w:rPr>
          <w:rFonts w:hint="eastAsia" w:ascii="仿宋" w:hAnsi="仿宋" w:eastAsia="仿宋" w:cs="仿宋"/>
          <w:color w:val="auto"/>
          <w:spacing w:val="4"/>
          <w:sz w:val="23"/>
          <w:szCs w:val="23"/>
        </w:rPr>
        <w:t>)：</w:t>
      </w:r>
    </w:p>
    <w:p w14:paraId="1E2DC40A">
      <w:pPr>
        <w:spacing w:line="230" w:lineRule="auto"/>
        <w:ind w:left="4266"/>
        <w:rPr>
          <w:rFonts w:ascii="仿宋" w:hAnsi="仿宋" w:eastAsia="仿宋" w:cs="仿宋"/>
          <w:color w:val="auto"/>
          <w:sz w:val="23"/>
          <w:szCs w:val="23"/>
        </w:rPr>
      </w:pPr>
      <w:r>
        <w:rPr>
          <w:rFonts w:hint="eastAsia" w:ascii="仿宋" w:hAnsi="仿宋" w:eastAsia="仿宋" w:cs="仿宋"/>
          <w:color w:val="auto"/>
          <w:spacing w:val="-4"/>
          <w:sz w:val="23"/>
          <w:szCs w:val="23"/>
        </w:rPr>
        <w:t xml:space="preserve">日期： </w:t>
      </w:r>
      <w:r>
        <w:rPr>
          <w:rFonts w:hint="eastAsia" w:ascii="仿宋" w:hAnsi="仿宋" w:eastAsia="仿宋" w:cs="仿宋"/>
          <w:color w:val="auto"/>
          <w:spacing w:val="-2"/>
          <w:sz w:val="23"/>
          <w:szCs w:val="23"/>
        </w:rPr>
        <w:t>年 月 日</w:t>
      </w:r>
    </w:p>
    <w:p w14:paraId="5798E04F">
      <w:pPr>
        <w:rPr>
          <w:rFonts w:ascii="仿宋" w:hAnsi="仿宋" w:eastAsia="仿宋" w:cs="仿宋"/>
          <w:color w:val="auto"/>
        </w:rPr>
      </w:pPr>
    </w:p>
    <w:p w14:paraId="1D651E43">
      <w:pPr>
        <w:spacing w:line="263" w:lineRule="auto"/>
        <w:rPr>
          <w:rFonts w:ascii="仿宋" w:hAnsi="仿宋" w:eastAsia="仿宋" w:cs="仿宋"/>
          <w:color w:val="auto"/>
        </w:rPr>
      </w:pPr>
    </w:p>
    <w:p w14:paraId="118874A9">
      <w:pPr>
        <w:spacing w:line="263" w:lineRule="auto"/>
        <w:rPr>
          <w:rFonts w:ascii="仿宋" w:hAnsi="仿宋" w:eastAsia="仿宋" w:cs="仿宋"/>
          <w:color w:val="auto"/>
        </w:rPr>
      </w:pPr>
    </w:p>
    <w:p w14:paraId="4F6C12DA">
      <w:pPr>
        <w:spacing w:line="263" w:lineRule="auto"/>
        <w:rPr>
          <w:rFonts w:ascii="仿宋" w:hAnsi="仿宋" w:eastAsia="仿宋" w:cs="仿宋"/>
          <w:color w:val="auto"/>
        </w:rPr>
      </w:pPr>
    </w:p>
    <w:p w14:paraId="479C4B98">
      <w:pPr>
        <w:spacing w:line="263" w:lineRule="auto"/>
        <w:rPr>
          <w:rFonts w:ascii="仿宋" w:hAnsi="仿宋" w:eastAsia="仿宋" w:cs="仿宋"/>
          <w:color w:val="auto"/>
        </w:rPr>
      </w:pPr>
    </w:p>
    <w:p w14:paraId="17F58022">
      <w:pPr>
        <w:spacing w:line="264" w:lineRule="auto"/>
        <w:rPr>
          <w:rFonts w:ascii="仿宋" w:hAnsi="仿宋" w:eastAsia="仿宋" w:cs="仿宋"/>
          <w:color w:val="auto"/>
        </w:rPr>
      </w:pPr>
    </w:p>
    <w:p w14:paraId="5E070559">
      <w:pPr>
        <w:spacing w:line="264" w:lineRule="auto"/>
        <w:rPr>
          <w:rFonts w:ascii="仿宋" w:hAnsi="仿宋" w:eastAsia="仿宋" w:cs="仿宋"/>
          <w:color w:val="auto"/>
        </w:rPr>
      </w:pPr>
    </w:p>
    <w:p w14:paraId="25EBFC6C">
      <w:pPr>
        <w:spacing w:line="264" w:lineRule="auto"/>
        <w:rPr>
          <w:rFonts w:ascii="仿宋" w:hAnsi="仿宋" w:eastAsia="仿宋" w:cs="仿宋"/>
          <w:color w:val="auto"/>
        </w:rPr>
      </w:pPr>
    </w:p>
    <w:p w14:paraId="3B3F1160">
      <w:pPr>
        <w:spacing w:before="92" w:line="220" w:lineRule="auto"/>
        <w:ind w:left="867"/>
        <w:jc w:val="center"/>
        <w:rPr>
          <w:rFonts w:ascii="仿宋" w:hAnsi="仿宋" w:eastAsia="仿宋" w:cs="仿宋"/>
          <w:b/>
          <w:bCs/>
          <w:color w:val="auto"/>
          <w:spacing w:val="-2"/>
          <w:sz w:val="44"/>
          <w:szCs w:val="44"/>
        </w:rPr>
        <w:sectPr>
          <w:footerReference r:id="rId25" w:type="default"/>
          <w:pgSz w:w="11906" w:h="16839"/>
          <w:pgMar w:top="1440" w:right="1080" w:bottom="1440" w:left="1080" w:header="0" w:footer="994" w:gutter="0"/>
          <w:cols w:space="720" w:num="1"/>
        </w:sectPr>
      </w:pPr>
      <w:bookmarkStart w:id="90" w:name="_Toc7170"/>
    </w:p>
    <w:p w14:paraId="79676D77">
      <w:pPr>
        <w:spacing w:before="92" w:line="220" w:lineRule="auto"/>
        <w:ind w:left="867"/>
        <w:jc w:val="center"/>
        <w:rPr>
          <w:rFonts w:ascii="仿宋" w:hAnsi="仿宋" w:eastAsia="仿宋" w:cs="仿宋"/>
          <w:b/>
          <w:bCs/>
          <w:color w:val="auto"/>
          <w:spacing w:val="-2"/>
          <w:sz w:val="44"/>
          <w:szCs w:val="44"/>
        </w:rPr>
      </w:pPr>
    </w:p>
    <w:p w14:paraId="5086E1F4">
      <w:pPr>
        <w:spacing w:before="92" w:line="220" w:lineRule="auto"/>
        <w:ind w:left="867"/>
        <w:jc w:val="center"/>
        <w:rPr>
          <w:rFonts w:ascii="仿宋" w:hAnsi="仿宋" w:eastAsia="仿宋" w:cs="仿宋"/>
          <w:b/>
          <w:bCs/>
          <w:color w:val="auto"/>
          <w:spacing w:val="-2"/>
          <w:sz w:val="44"/>
          <w:szCs w:val="44"/>
        </w:rPr>
      </w:pPr>
    </w:p>
    <w:bookmarkEnd w:id="90"/>
    <w:p w14:paraId="0098667B">
      <w:pPr>
        <w:spacing w:line="319" w:lineRule="auto"/>
        <w:jc w:val="center"/>
        <w:rPr>
          <w:rFonts w:hint="eastAsia" w:ascii="仿宋" w:hAnsi="仿宋" w:eastAsia="仿宋" w:cs="仿宋"/>
          <w:color w:val="auto"/>
          <w:lang w:val="en-US" w:eastAsia="zh-CN"/>
        </w:rPr>
      </w:pPr>
      <w:r>
        <w:rPr>
          <w:rFonts w:hint="eastAsia" w:ascii="仿宋" w:hAnsi="仿宋" w:eastAsia="仿宋" w:cs="仿宋"/>
          <w:b/>
          <w:bCs/>
          <w:color w:val="auto"/>
          <w:spacing w:val="-2"/>
          <w:sz w:val="40"/>
          <w:szCs w:val="40"/>
        </w:rPr>
        <w:t>新疆地质研究院2025年一般设备采购项目（对讲机、北斗智能手持终端）</w:t>
      </w:r>
      <w:r>
        <w:rPr>
          <w:rFonts w:hint="eastAsia" w:ascii="仿宋" w:hAnsi="仿宋" w:eastAsia="仿宋" w:cs="仿宋"/>
          <w:b/>
          <w:bCs/>
          <w:color w:val="auto"/>
          <w:spacing w:val="-2"/>
          <w:sz w:val="40"/>
          <w:szCs w:val="40"/>
          <w:lang w:val="en-US" w:eastAsia="zh-CN"/>
        </w:rPr>
        <w:t>二次</w:t>
      </w:r>
    </w:p>
    <w:p w14:paraId="74730FA7">
      <w:pPr>
        <w:pStyle w:val="16"/>
        <w:outlineLvl w:val="9"/>
        <w:rPr>
          <w:color w:val="auto"/>
        </w:rPr>
      </w:pPr>
    </w:p>
    <w:p w14:paraId="09C4164D">
      <w:pPr>
        <w:spacing w:line="319" w:lineRule="auto"/>
        <w:rPr>
          <w:rFonts w:ascii="仿宋" w:hAnsi="仿宋" w:eastAsia="仿宋" w:cs="仿宋"/>
          <w:color w:val="auto"/>
        </w:rPr>
      </w:pPr>
    </w:p>
    <w:p w14:paraId="43896040">
      <w:pPr>
        <w:spacing w:before="101" w:line="229" w:lineRule="auto"/>
        <w:jc w:val="center"/>
        <w:rPr>
          <w:rFonts w:ascii="仿宋" w:hAnsi="仿宋" w:eastAsia="仿宋" w:cs="仿宋"/>
          <w:color w:val="auto"/>
          <w:sz w:val="31"/>
          <w:szCs w:val="31"/>
        </w:rPr>
      </w:pPr>
      <w:r>
        <w:rPr>
          <w:rFonts w:hint="eastAsia" w:ascii="仿宋" w:hAnsi="仿宋" w:eastAsia="仿宋" w:cs="仿宋"/>
          <w:color w:val="auto"/>
          <w:spacing w:val="27"/>
          <w:sz w:val="31"/>
          <w:szCs w:val="31"/>
        </w:rPr>
        <w:t>(</w:t>
      </w:r>
      <w:r>
        <w:rPr>
          <w:rFonts w:hint="eastAsia" w:ascii="仿宋" w:hAnsi="仿宋" w:eastAsia="仿宋" w:cs="仿宋"/>
          <w:color w:val="auto"/>
          <w:spacing w:val="14"/>
          <w:sz w:val="31"/>
          <w:szCs w:val="31"/>
        </w:rPr>
        <w:t>项目编号：GYZB-2025-54-CG</w:t>
      </w:r>
      <w:r>
        <w:rPr>
          <w:rFonts w:hint="eastAsia" w:ascii="仿宋" w:hAnsi="仿宋" w:eastAsia="仿宋" w:cs="仿宋"/>
          <w:color w:val="auto"/>
          <w:spacing w:val="14"/>
          <w:sz w:val="31"/>
          <w:szCs w:val="31"/>
          <w:lang w:val="en-US" w:eastAsia="zh-CN"/>
        </w:rPr>
        <w:t>-01</w:t>
      </w:r>
      <w:r>
        <w:rPr>
          <w:rFonts w:hint="eastAsia" w:ascii="仿宋" w:hAnsi="仿宋" w:eastAsia="仿宋" w:cs="仿宋"/>
          <w:color w:val="auto"/>
          <w:spacing w:val="14"/>
          <w:sz w:val="31"/>
          <w:szCs w:val="31"/>
        </w:rPr>
        <w:t>)</w:t>
      </w:r>
    </w:p>
    <w:p w14:paraId="2AB8336A">
      <w:pPr>
        <w:rPr>
          <w:rFonts w:ascii="仿宋" w:hAnsi="仿宋" w:eastAsia="仿宋" w:cs="仿宋"/>
          <w:color w:val="auto"/>
        </w:rPr>
      </w:pPr>
    </w:p>
    <w:p w14:paraId="3607F2F8">
      <w:pPr>
        <w:rPr>
          <w:rFonts w:ascii="仿宋" w:hAnsi="仿宋" w:eastAsia="仿宋" w:cs="仿宋"/>
          <w:color w:val="auto"/>
        </w:rPr>
      </w:pPr>
    </w:p>
    <w:p w14:paraId="3935087D">
      <w:pPr>
        <w:pStyle w:val="9"/>
        <w:rPr>
          <w:rFonts w:ascii="仿宋" w:hAnsi="仿宋" w:eastAsia="仿宋" w:cs="仿宋"/>
          <w:color w:val="auto"/>
          <w:sz w:val="21"/>
        </w:rPr>
      </w:pPr>
    </w:p>
    <w:p w14:paraId="4814E30C">
      <w:pPr>
        <w:pStyle w:val="16"/>
        <w:outlineLvl w:val="9"/>
        <w:rPr>
          <w:rFonts w:ascii="仿宋" w:hAnsi="仿宋" w:cs="仿宋"/>
          <w:color w:val="auto"/>
        </w:rPr>
      </w:pPr>
      <w:r>
        <w:rPr>
          <w:rFonts w:hint="eastAsia" w:ascii="仿宋" w:hAnsi="仿宋" w:cs="仿宋"/>
          <w:color w:val="auto"/>
        </w:rPr>
        <w:t>招标文件</w:t>
      </w:r>
    </w:p>
    <w:p w14:paraId="0F66EA48">
      <w:pPr>
        <w:pStyle w:val="9"/>
        <w:rPr>
          <w:rFonts w:ascii="仿宋" w:hAnsi="仿宋" w:eastAsia="仿宋" w:cs="仿宋"/>
          <w:color w:val="auto"/>
          <w:sz w:val="21"/>
        </w:rPr>
      </w:pPr>
    </w:p>
    <w:p w14:paraId="09FC67DC">
      <w:pPr>
        <w:spacing w:before="113" w:line="228" w:lineRule="auto"/>
        <w:jc w:val="center"/>
        <w:outlineLvl w:val="0"/>
        <w:rPr>
          <w:rFonts w:ascii="仿宋" w:hAnsi="仿宋" w:eastAsia="仿宋" w:cs="仿宋"/>
          <w:color w:val="auto"/>
          <w:sz w:val="35"/>
          <w:szCs w:val="35"/>
        </w:rPr>
      </w:pPr>
      <w:bookmarkStart w:id="91" w:name="_Toc7926"/>
      <w:r>
        <w:rPr>
          <w:rFonts w:hint="eastAsia" w:ascii="仿宋" w:hAnsi="仿宋" w:eastAsia="仿宋" w:cs="仿宋"/>
          <w:color w:val="auto"/>
          <w:spacing w:val="2"/>
          <w:sz w:val="35"/>
          <w:szCs w:val="35"/>
          <w14:textOutline w14:w="6540" w14:cap="sq" w14:cmpd="sng" w14:algn="ctr">
            <w14:solidFill>
              <w14:srgbClr w14:val="000000"/>
            </w14:solidFill>
            <w14:prstDash w14:val="solid"/>
            <w14:bevel/>
          </w14:textOutline>
        </w:rPr>
        <w:t>第二册</w:t>
      </w:r>
      <w:bookmarkEnd w:id="91"/>
    </w:p>
    <w:p w14:paraId="756DEBD4">
      <w:pPr>
        <w:spacing w:line="268" w:lineRule="auto"/>
        <w:rPr>
          <w:rFonts w:ascii="仿宋" w:hAnsi="仿宋" w:eastAsia="仿宋" w:cs="仿宋"/>
          <w:color w:val="auto"/>
        </w:rPr>
      </w:pPr>
    </w:p>
    <w:p w14:paraId="16581015">
      <w:pPr>
        <w:spacing w:line="268" w:lineRule="auto"/>
        <w:rPr>
          <w:rFonts w:ascii="仿宋" w:hAnsi="仿宋" w:eastAsia="仿宋" w:cs="仿宋"/>
          <w:color w:val="auto"/>
        </w:rPr>
      </w:pPr>
    </w:p>
    <w:p w14:paraId="36A291D2">
      <w:pPr>
        <w:spacing w:line="268" w:lineRule="auto"/>
        <w:rPr>
          <w:rFonts w:ascii="仿宋" w:hAnsi="仿宋" w:eastAsia="仿宋" w:cs="仿宋"/>
          <w:color w:val="auto"/>
        </w:rPr>
      </w:pPr>
    </w:p>
    <w:p w14:paraId="14B8674D">
      <w:pPr>
        <w:pStyle w:val="9"/>
        <w:rPr>
          <w:rFonts w:ascii="仿宋" w:hAnsi="仿宋" w:eastAsia="仿宋" w:cs="仿宋"/>
          <w:color w:val="auto"/>
          <w:sz w:val="21"/>
        </w:rPr>
      </w:pPr>
    </w:p>
    <w:p w14:paraId="65189C50">
      <w:pPr>
        <w:pStyle w:val="9"/>
        <w:rPr>
          <w:rFonts w:ascii="仿宋" w:hAnsi="仿宋" w:eastAsia="仿宋" w:cs="仿宋"/>
          <w:color w:val="auto"/>
          <w:sz w:val="21"/>
        </w:rPr>
      </w:pPr>
    </w:p>
    <w:p w14:paraId="6F2AFAC0">
      <w:pPr>
        <w:pStyle w:val="9"/>
        <w:rPr>
          <w:rFonts w:ascii="仿宋" w:hAnsi="仿宋" w:eastAsia="仿宋" w:cs="仿宋"/>
          <w:color w:val="auto"/>
          <w:sz w:val="21"/>
        </w:rPr>
      </w:pPr>
    </w:p>
    <w:p w14:paraId="32932950">
      <w:pPr>
        <w:pStyle w:val="9"/>
        <w:rPr>
          <w:rFonts w:ascii="仿宋" w:hAnsi="仿宋" w:eastAsia="仿宋" w:cs="仿宋"/>
          <w:color w:val="auto"/>
          <w:sz w:val="21"/>
        </w:rPr>
      </w:pPr>
    </w:p>
    <w:p w14:paraId="645570FF">
      <w:pPr>
        <w:pStyle w:val="9"/>
        <w:rPr>
          <w:rFonts w:ascii="仿宋" w:hAnsi="仿宋" w:eastAsia="仿宋" w:cs="仿宋"/>
          <w:color w:val="auto"/>
          <w:sz w:val="21"/>
        </w:rPr>
      </w:pPr>
    </w:p>
    <w:p w14:paraId="7A46D138">
      <w:pPr>
        <w:spacing w:line="268" w:lineRule="auto"/>
        <w:rPr>
          <w:rFonts w:ascii="仿宋" w:hAnsi="仿宋" w:eastAsia="仿宋" w:cs="仿宋"/>
          <w:color w:val="auto"/>
        </w:rPr>
      </w:pPr>
    </w:p>
    <w:p w14:paraId="2CFFC519">
      <w:pPr>
        <w:spacing w:line="480" w:lineRule="auto"/>
        <w:rPr>
          <w:rFonts w:ascii="仿宋" w:hAnsi="仿宋" w:eastAsia="仿宋" w:cs="仿宋"/>
          <w:color w:val="auto"/>
          <w:sz w:val="28"/>
          <w:szCs w:val="28"/>
        </w:rPr>
      </w:pPr>
      <w:r>
        <w:rPr>
          <w:rFonts w:hint="eastAsia" w:ascii="仿宋" w:hAnsi="仿宋" w:eastAsia="仿宋" w:cs="仿宋"/>
          <w:color w:val="auto"/>
          <w:spacing w:val="-2"/>
          <w:sz w:val="28"/>
          <w:szCs w:val="28"/>
        </w:rPr>
        <w:t>采购人：</w:t>
      </w:r>
      <w:r>
        <w:rPr>
          <w:rFonts w:hint="eastAsia" w:ascii="仿宋" w:hAnsi="仿宋" w:eastAsia="仿宋" w:cs="仿宋"/>
          <w:color w:val="auto"/>
          <w:spacing w:val="-2"/>
          <w:sz w:val="28"/>
          <w:szCs w:val="28"/>
          <w:u w:val="single"/>
        </w:rPr>
        <w:t>新疆维吾尔自治区地质研究院</w:t>
      </w:r>
    </w:p>
    <w:p w14:paraId="4507FA25">
      <w:pPr>
        <w:spacing w:line="480" w:lineRule="auto"/>
        <w:rPr>
          <w:rFonts w:ascii="仿宋" w:hAnsi="仿宋" w:eastAsia="仿宋" w:cs="仿宋"/>
          <w:color w:val="auto"/>
          <w:sz w:val="28"/>
          <w:szCs w:val="28"/>
        </w:rPr>
      </w:pPr>
      <w:r>
        <w:rPr>
          <w:rFonts w:hint="eastAsia" w:ascii="仿宋" w:hAnsi="仿宋" w:eastAsia="仿宋" w:cs="仿宋"/>
          <w:color w:val="auto"/>
          <w:spacing w:val="-2"/>
          <w:sz w:val="28"/>
          <w:szCs w:val="28"/>
        </w:rPr>
        <w:t>采购机</w:t>
      </w:r>
      <w:r>
        <w:rPr>
          <w:rFonts w:hint="eastAsia" w:ascii="仿宋" w:hAnsi="仿宋" w:eastAsia="仿宋" w:cs="仿宋"/>
          <w:color w:val="auto"/>
          <w:spacing w:val="-1"/>
          <w:sz w:val="28"/>
          <w:szCs w:val="28"/>
        </w:rPr>
        <w:t>构：</w:t>
      </w:r>
      <w:r>
        <w:rPr>
          <w:rFonts w:hint="eastAsia" w:ascii="仿宋" w:hAnsi="仿宋" w:eastAsia="仿宋" w:cs="仿宋"/>
          <w:color w:val="auto"/>
          <w:spacing w:val="-1"/>
          <w:sz w:val="28"/>
          <w:szCs w:val="28"/>
          <w:u w:val="single"/>
        </w:rPr>
        <w:t>新疆国源土地矿产资源交易中心（有限公司）</w:t>
      </w:r>
    </w:p>
    <w:p w14:paraId="45CE0944">
      <w:pPr>
        <w:spacing w:line="480" w:lineRule="auto"/>
        <w:rPr>
          <w:rFonts w:ascii="仿宋" w:hAnsi="仿宋" w:eastAsia="仿宋" w:cs="仿宋"/>
          <w:color w:val="auto"/>
          <w:sz w:val="28"/>
          <w:szCs w:val="28"/>
        </w:rPr>
      </w:pPr>
      <w:r>
        <w:rPr>
          <w:rFonts w:hint="eastAsia" w:ascii="仿宋" w:hAnsi="仿宋" w:eastAsia="仿宋" w:cs="仿宋"/>
          <w:color w:val="auto"/>
          <w:spacing w:val="-17"/>
          <w:sz w:val="28"/>
          <w:szCs w:val="28"/>
        </w:rPr>
        <w:t>发出日期：</w:t>
      </w:r>
      <w:r>
        <w:rPr>
          <w:rFonts w:hint="eastAsia" w:ascii="仿宋" w:hAnsi="仿宋" w:eastAsia="仿宋" w:cs="仿宋"/>
          <w:color w:val="auto"/>
          <w:spacing w:val="-17"/>
          <w:sz w:val="28"/>
          <w:szCs w:val="28"/>
          <w:u w:val="single"/>
        </w:rPr>
        <w:t>2</w:t>
      </w:r>
      <w:r>
        <w:rPr>
          <w:rFonts w:hint="eastAsia" w:ascii="仿宋" w:hAnsi="仿宋" w:eastAsia="仿宋" w:cs="仿宋"/>
          <w:color w:val="auto"/>
          <w:spacing w:val="-1"/>
          <w:sz w:val="28"/>
          <w:szCs w:val="28"/>
          <w:u w:val="single"/>
        </w:rPr>
        <w:t>025年</w:t>
      </w:r>
      <w:r>
        <w:rPr>
          <w:rFonts w:hint="eastAsia" w:ascii="仿宋" w:hAnsi="仿宋" w:eastAsia="仿宋" w:cs="仿宋"/>
          <w:color w:val="auto"/>
          <w:spacing w:val="-1"/>
          <w:sz w:val="28"/>
          <w:szCs w:val="28"/>
          <w:u w:val="single"/>
          <w:lang w:val="en-US" w:eastAsia="zh-CN"/>
        </w:rPr>
        <w:t>5</w:t>
      </w:r>
      <w:r>
        <w:rPr>
          <w:rFonts w:hint="eastAsia" w:ascii="仿宋" w:hAnsi="仿宋" w:eastAsia="仿宋" w:cs="仿宋"/>
          <w:color w:val="auto"/>
          <w:spacing w:val="-1"/>
          <w:sz w:val="28"/>
          <w:szCs w:val="28"/>
          <w:u w:val="single"/>
        </w:rPr>
        <w:t>月</w:t>
      </w:r>
    </w:p>
    <w:p w14:paraId="4626E204">
      <w:pPr>
        <w:spacing w:line="480" w:lineRule="auto"/>
        <w:rPr>
          <w:rFonts w:ascii="仿宋" w:hAnsi="仿宋" w:eastAsia="仿宋" w:cs="仿宋"/>
          <w:color w:val="auto"/>
          <w:sz w:val="28"/>
          <w:szCs w:val="28"/>
        </w:rPr>
      </w:pPr>
    </w:p>
    <w:p w14:paraId="70D761E2">
      <w:pPr>
        <w:spacing w:before="101" w:line="226" w:lineRule="auto"/>
        <w:jc w:val="center"/>
        <w:rPr>
          <w:rFonts w:ascii="仿宋" w:hAnsi="仿宋" w:eastAsia="仿宋" w:cs="仿宋"/>
          <w:color w:val="auto"/>
          <w:spacing w:val="10"/>
          <w:sz w:val="28"/>
          <w:szCs w:val="28"/>
          <w14:textOutline w14:w="5791" w14:cap="sq" w14:cmpd="sng" w14:algn="ctr">
            <w14:solidFill>
              <w14:srgbClr w14:val="000000"/>
            </w14:solidFill>
            <w14:prstDash w14:val="solid"/>
            <w14:bevel/>
          </w14:textOutline>
        </w:rPr>
        <w:sectPr>
          <w:footerReference r:id="rId26" w:type="default"/>
          <w:pgSz w:w="11906" w:h="16839"/>
          <w:pgMar w:top="1440" w:right="1080" w:bottom="1440" w:left="1080" w:header="0" w:footer="994" w:gutter="0"/>
          <w:cols w:space="720" w:num="1"/>
        </w:sectPr>
      </w:pPr>
      <w:bookmarkStart w:id="92" w:name="_bookmark13"/>
      <w:bookmarkEnd w:id="92"/>
    </w:p>
    <w:p w14:paraId="7EA260E6">
      <w:pPr>
        <w:outlineLvl w:val="0"/>
        <w:rPr>
          <w:rFonts w:ascii="仿宋" w:hAnsi="仿宋" w:eastAsia="仿宋" w:cs="仿宋"/>
          <w:b/>
          <w:bCs/>
          <w:color w:val="auto"/>
          <w:sz w:val="28"/>
          <w:szCs w:val="28"/>
        </w:rPr>
      </w:pPr>
      <w:bookmarkStart w:id="93" w:name="_Toc2629"/>
      <w:r>
        <w:rPr>
          <w:rFonts w:hint="eastAsia" w:ascii="仿宋" w:hAnsi="仿宋" w:eastAsia="仿宋" w:cs="仿宋"/>
          <w:b/>
          <w:bCs/>
          <w:color w:val="auto"/>
          <w:sz w:val="28"/>
          <w:szCs w:val="28"/>
        </w:rPr>
        <w:t>第3章投标邀请</w:t>
      </w:r>
      <w:bookmarkEnd w:id="93"/>
    </w:p>
    <w:p w14:paraId="311A99F6">
      <w:pPr>
        <w:pStyle w:val="15"/>
        <w:kinsoku/>
        <w:autoSpaceDE/>
        <w:autoSpaceDN/>
        <w:snapToGrid/>
        <w:spacing w:beforeAutospacing="0" w:afterAutospacing="0"/>
        <w:textAlignment w:val="auto"/>
        <w:rPr>
          <w:rFonts w:ascii="仿宋" w:hAnsi="仿宋" w:eastAsia="仿宋" w:cs="仿宋"/>
          <w:color w:val="auto"/>
        </w:rPr>
      </w:pPr>
      <w:bookmarkStart w:id="94" w:name="_bookmark14"/>
      <w:bookmarkEnd w:id="94"/>
    </w:p>
    <w:p w14:paraId="1E9450DF">
      <w:pPr>
        <w:pStyle w:val="15"/>
        <w:kinsoku/>
        <w:autoSpaceDE/>
        <w:autoSpaceDN/>
        <w:snapToGrid/>
        <w:spacing w:beforeAutospacing="0" w:afterAutospacing="0"/>
        <w:textAlignment w:val="auto"/>
        <w:rPr>
          <w:rFonts w:ascii="仿宋" w:hAnsi="仿宋" w:eastAsia="仿宋" w:cs="仿宋"/>
          <w:color w:val="auto"/>
        </w:rPr>
      </w:pPr>
      <w:r>
        <w:rPr>
          <w:rFonts w:hint="eastAsia" w:ascii="仿宋" w:hAnsi="仿宋" w:eastAsia="仿宋" w:cs="仿宋"/>
          <w:color w:val="auto"/>
        </w:rPr>
        <w:t>项目概况                                                    </w:t>
      </w:r>
    </w:p>
    <w:p w14:paraId="63167D6C">
      <w:pPr>
        <w:pStyle w:val="15"/>
        <w:kinsoku/>
        <w:autoSpaceDE/>
        <w:autoSpaceDN/>
        <w:snapToGrid/>
        <w:spacing w:before="75" w:beforeAutospacing="0" w:after="75" w:afterAutospacing="0"/>
        <w:ind w:firstLine="480" w:firstLineChars="200"/>
        <w:textAlignment w:val="auto"/>
        <w:rPr>
          <w:rFonts w:ascii="仿宋" w:hAnsi="仿宋" w:eastAsia="仿宋" w:cs="仿宋"/>
          <w:color w:val="auto"/>
        </w:rPr>
      </w:pPr>
      <w:r>
        <w:rPr>
          <w:rFonts w:hint="eastAsia" w:ascii="仿宋" w:hAnsi="仿宋" w:eastAsia="仿宋" w:cs="仿宋"/>
          <w:color w:val="auto"/>
        </w:rPr>
        <w:t>新疆地质研究院2025年一般设备采购项目（对讲机、北斗智能手持终端）</w:t>
      </w:r>
      <w:r>
        <w:rPr>
          <w:rFonts w:hint="eastAsia" w:ascii="仿宋" w:hAnsi="仿宋" w:eastAsia="仿宋" w:cs="仿宋"/>
          <w:color w:val="auto"/>
          <w:lang w:val="en-US" w:eastAsia="zh-CN"/>
        </w:rPr>
        <w:t>二次</w:t>
      </w:r>
      <w:r>
        <w:rPr>
          <w:rFonts w:hint="eastAsia" w:ascii="仿宋" w:hAnsi="仿宋" w:eastAsia="仿宋" w:cs="仿宋"/>
          <w:color w:val="auto"/>
        </w:rPr>
        <w:t>项目的潜在投标单位应在政采云平台线上获取获取采购文件，并于2025年</w:t>
      </w:r>
      <w:r>
        <w:rPr>
          <w:rFonts w:hint="eastAsia" w:ascii="仿宋" w:hAnsi="仿宋" w:eastAsia="仿宋" w:cs="仿宋"/>
          <w:color w:val="auto"/>
          <w:lang w:val="en-US" w:eastAsia="zh-CN"/>
        </w:rPr>
        <w:t>6</w:t>
      </w:r>
      <w:r>
        <w:rPr>
          <w:rFonts w:hint="eastAsia" w:ascii="仿宋" w:hAnsi="仿宋" w:eastAsia="仿宋" w:cs="仿宋"/>
          <w:color w:val="auto"/>
        </w:rPr>
        <w:t>月1</w:t>
      </w:r>
      <w:r>
        <w:rPr>
          <w:rFonts w:hint="eastAsia" w:ascii="仿宋" w:hAnsi="仿宋" w:eastAsia="仿宋" w:cs="仿宋"/>
          <w:color w:val="auto"/>
          <w:lang w:val="en-US" w:eastAsia="zh-CN"/>
        </w:rPr>
        <w:t>7</w:t>
      </w:r>
      <w:r>
        <w:rPr>
          <w:rFonts w:hint="eastAsia" w:ascii="仿宋" w:hAnsi="仿宋" w:eastAsia="仿宋" w:cs="仿宋"/>
          <w:color w:val="auto"/>
        </w:rPr>
        <w:t>日1</w:t>
      </w:r>
      <w:r>
        <w:rPr>
          <w:rFonts w:hint="eastAsia" w:ascii="仿宋" w:hAnsi="仿宋" w:eastAsia="仿宋" w:cs="仿宋"/>
          <w:color w:val="auto"/>
          <w:lang w:val="en-US" w:eastAsia="zh-CN"/>
        </w:rPr>
        <w:t>1</w:t>
      </w:r>
      <w:r>
        <w:rPr>
          <w:rFonts w:hint="eastAsia" w:ascii="仿宋" w:hAnsi="仿宋" w:eastAsia="仿宋" w:cs="仿宋"/>
          <w:color w:val="auto"/>
        </w:rPr>
        <w:t>:00 （北京时间）前提交响应文件。    </w:t>
      </w:r>
    </w:p>
    <w:p w14:paraId="7252FBE9">
      <w:pPr>
        <w:pStyle w:val="15"/>
        <w:kinsoku/>
        <w:autoSpaceDE/>
        <w:autoSpaceDN/>
        <w:snapToGrid/>
        <w:spacing w:beforeAutospacing="0" w:afterAutospacing="0"/>
        <w:jc w:val="both"/>
        <w:textAlignment w:val="auto"/>
        <w:rPr>
          <w:rFonts w:ascii="仿宋" w:hAnsi="仿宋" w:eastAsia="仿宋" w:cs="仿宋"/>
          <w:color w:val="auto"/>
        </w:rPr>
      </w:pPr>
      <w:r>
        <w:rPr>
          <w:rStyle w:val="20"/>
          <w:rFonts w:hint="eastAsia" w:ascii="仿宋" w:hAnsi="仿宋" w:eastAsia="仿宋" w:cs="仿宋"/>
          <w:color w:val="auto"/>
        </w:rPr>
        <w:t>一、项目基本情况</w:t>
      </w:r>
    </w:p>
    <w:p w14:paraId="641F1F10">
      <w:pPr>
        <w:pStyle w:val="15"/>
        <w:kinsoku/>
        <w:autoSpaceDE/>
        <w:autoSpaceDN/>
        <w:snapToGrid/>
        <w:spacing w:before="75" w:beforeAutospacing="0" w:after="75" w:afterAutospacing="0"/>
        <w:textAlignment w:val="auto"/>
        <w:rPr>
          <w:rFonts w:hint="default" w:ascii="仿宋" w:hAnsi="仿宋" w:eastAsia="仿宋" w:cs="仿宋"/>
          <w:color w:val="auto"/>
          <w:lang w:val="en-US" w:eastAsia="zh-CN"/>
        </w:rPr>
      </w:pPr>
      <w:r>
        <w:rPr>
          <w:rFonts w:hint="eastAsia" w:ascii="仿宋" w:hAnsi="仿宋" w:eastAsia="仿宋" w:cs="仿宋"/>
          <w:color w:val="auto"/>
        </w:rPr>
        <w:t>    项目编号：GYZB-2025-54-CG</w:t>
      </w:r>
      <w:r>
        <w:rPr>
          <w:rFonts w:hint="eastAsia" w:ascii="仿宋" w:hAnsi="仿宋" w:eastAsia="仿宋" w:cs="仿宋"/>
          <w:color w:val="auto"/>
          <w:lang w:val="en-US" w:eastAsia="zh-CN"/>
        </w:rPr>
        <w:t>-01</w:t>
      </w:r>
    </w:p>
    <w:p w14:paraId="1E3B1142">
      <w:pPr>
        <w:pStyle w:val="15"/>
        <w:kinsoku/>
        <w:autoSpaceDE/>
        <w:autoSpaceDN/>
        <w:snapToGrid/>
        <w:spacing w:before="75" w:beforeAutospacing="0" w:after="75" w:afterAutospacing="0"/>
        <w:ind w:firstLine="373"/>
        <w:textAlignment w:val="auto"/>
        <w:rPr>
          <w:rFonts w:hint="eastAsia" w:ascii="仿宋" w:hAnsi="仿宋" w:eastAsia="仿宋" w:cs="仿宋"/>
          <w:color w:val="auto"/>
          <w:lang w:val="en-US" w:eastAsia="zh-CN"/>
        </w:rPr>
      </w:pPr>
      <w:r>
        <w:rPr>
          <w:rFonts w:hint="eastAsia" w:ascii="仿宋" w:hAnsi="仿宋" w:eastAsia="仿宋" w:cs="仿宋"/>
          <w:color w:val="auto"/>
        </w:rPr>
        <w:t>项目名称：新疆地质研究院2025年一般设备采购项目（对讲机、北斗智能手持终端）</w:t>
      </w:r>
      <w:r>
        <w:rPr>
          <w:rFonts w:hint="eastAsia" w:ascii="仿宋" w:hAnsi="仿宋" w:eastAsia="仿宋" w:cs="仿宋"/>
          <w:color w:val="auto"/>
          <w:lang w:val="en-US" w:eastAsia="zh-CN"/>
        </w:rPr>
        <w:t>二次</w:t>
      </w:r>
    </w:p>
    <w:p w14:paraId="50D86280">
      <w:pPr>
        <w:pStyle w:val="15"/>
        <w:kinsoku/>
        <w:autoSpaceDE/>
        <w:autoSpaceDN/>
        <w:snapToGrid/>
        <w:spacing w:before="75" w:beforeAutospacing="0" w:after="75" w:afterAutospacing="0"/>
        <w:ind w:firstLine="373"/>
        <w:textAlignment w:val="auto"/>
        <w:rPr>
          <w:rFonts w:ascii="仿宋" w:hAnsi="仿宋" w:eastAsia="仿宋" w:cs="仿宋"/>
          <w:color w:val="auto"/>
        </w:rPr>
      </w:pPr>
      <w:r>
        <w:rPr>
          <w:rFonts w:hint="eastAsia" w:ascii="仿宋" w:hAnsi="仿宋" w:eastAsia="仿宋" w:cs="仿宋"/>
          <w:color w:val="auto"/>
        </w:rPr>
        <w:t>采购方式：公开招标 </w:t>
      </w:r>
    </w:p>
    <w:p w14:paraId="5DB4F09E">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预算金额（元）：201000.00 </w:t>
      </w:r>
    </w:p>
    <w:p w14:paraId="4725DB11">
      <w:pPr>
        <w:pStyle w:val="15"/>
        <w:kinsoku/>
        <w:autoSpaceDE/>
        <w:autoSpaceDN/>
        <w:snapToGrid/>
        <w:spacing w:before="75" w:beforeAutospacing="0" w:after="75" w:afterAutospacing="0"/>
        <w:ind w:firstLine="373"/>
        <w:textAlignment w:val="auto"/>
        <w:rPr>
          <w:rFonts w:ascii="仿宋" w:hAnsi="仿宋" w:eastAsia="仿宋" w:cs="仿宋"/>
          <w:color w:val="auto"/>
        </w:rPr>
      </w:pPr>
      <w:r>
        <w:rPr>
          <w:rFonts w:hint="eastAsia" w:ascii="仿宋" w:hAnsi="仿宋" w:eastAsia="仿宋" w:cs="仿宋"/>
          <w:color w:val="auto"/>
        </w:rPr>
        <w:t>最高限价（元）：201000.00</w:t>
      </w:r>
    </w:p>
    <w:p w14:paraId="547244EA">
      <w:pPr>
        <w:pStyle w:val="15"/>
        <w:kinsoku/>
        <w:autoSpaceDE/>
        <w:autoSpaceDN/>
        <w:snapToGrid/>
        <w:spacing w:before="75" w:beforeAutospacing="0" w:after="75" w:afterAutospacing="0"/>
        <w:ind w:firstLine="373"/>
        <w:textAlignment w:val="auto"/>
        <w:rPr>
          <w:rFonts w:ascii="仿宋" w:hAnsi="仿宋" w:eastAsia="仿宋" w:cs="仿宋"/>
          <w:color w:val="auto"/>
        </w:rPr>
      </w:pPr>
      <w:r>
        <w:rPr>
          <w:rFonts w:hint="eastAsia" w:ascii="仿宋" w:hAnsi="仿宋" w:eastAsia="仿宋" w:cs="仿宋"/>
          <w:color w:val="auto"/>
        </w:rPr>
        <w:t>采购需求：采购对讲机30台，北斗智能手持终端30台</w:t>
      </w:r>
      <w:r>
        <w:rPr>
          <w:rFonts w:hint="eastAsia" w:ascii="仿宋" w:hAnsi="仿宋" w:eastAsia="仿宋" w:cs="仿宋"/>
          <w:color w:val="auto"/>
          <w:lang w:bidi="ar"/>
        </w:rPr>
        <w:t xml:space="preserve">  </w:t>
      </w:r>
    </w:p>
    <w:p w14:paraId="409AAD62">
      <w:pPr>
        <w:kinsoku/>
        <w:autoSpaceDE/>
        <w:autoSpaceDN/>
        <w:snapToGrid/>
        <w:textAlignment w:val="auto"/>
        <w:rPr>
          <w:rFonts w:ascii="仿宋" w:hAnsi="仿宋" w:eastAsia="仿宋" w:cs="仿宋"/>
          <w:color w:val="auto"/>
          <w:sz w:val="24"/>
          <w:szCs w:val="24"/>
        </w:rPr>
      </w:pPr>
      <w:r>
        <w:rPr>
          <w:rFonts w:hint="eastAsia" w:ascii="仿宋" w:hAnsi="仿宋" w:eastAsia="仿宋" w:cs="仿宋"/>
          <w:color w:val="auto"/>
          <w:sz w:val="24"/>
          <w:szCs w:val="24"/>
          <w:lang w:bidi="ar"/>
        </w:rPr>
        <w:t>    数量：</w:t>
      </w:r>
      <w:r>
        <w:rPr>
          <w:rFonts w:hint="eastAsia" w:ascii="仿宋" w:hAnsi="仿宋" w:eastAsia="仿宋" w:cs="仿宋"/>
          <w:color w:val="auto"/>
          <w:sz w:val="24"/>
          <w:szCs w:val="24"/>
          <w:lang w:val="en-US" w:eastAsia="zh-CN" w:bidi="ar"/>
        </w:rPr>
        <w:t>60</w:t>
      </w:r>
      <w:r>
        <w:rPr>
          <w:rFonts w:hint="eastAsia" w:ascii="仿宋" w:hAnsi="仿宋" w:eastAsia="仿宋" w:cs="仿宋"/>
          <w:color w:val="auto"/>
          <w:sz w:val="24"/>
          <w:szCs w:val="24"/>
          <w:lang w:bidi="ar"/>
        </w:rPr>
        <w:t xml:space="preserve">  </w:t>
      </w:r>
    </w:p>
    <w:p w14:paraId="15D1B729">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预算金额（元）：201000.00</w:t>
      </w:r>
    </w:p>
    <w:p w14:paraId="3F448133">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单位：台 </w:t>
      </w:r>
    </w:p>
    <w:p w14:paraId="74D403C1">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简要规格描述：采购对讲机30台，北斗智能手持终端30台，具体参数详见招标文件。 </w:t>
      </w:r>
    </w:p>
    <w:p w14:paraId="7C5D6268">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备注： </w:t>
      </w:r>
    </w:p>
    <w:p w14:paraId="6B471725">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合同履约期限：合同签订后30天（日历日）内完成供货、安装、调试。  </w:t>
      </w:r>
    </w:p>
    <w:p w14:paraId="263E3E6D">
      <w:pPr>
        <w:pStyle w:val="15"/>
        <w:kinsoku/>
        <w:autoSpaceDE/>
        <w:autoSpaceDN/>
        <w:snapToGrid/>
        <w:spacing w:beforeAutospacing="0" w:afterAutospacing="0"/>
        <w:textAlignment w:val="auto"/>
        <w:rPr>
          <w:rFonts w:ascii="仿宋" w:hAnsi="仿宋" w:eastAsia="仿宋" w:cs="仿宋"/>
          <w:color w:val="auto"/>
        </w:rPr>
      </w:pPr>
      <w:r>
        <w:rPr>
          <w:rFonts w:hint="eastAsia" w:ascii="仿宋" w:hAnsi="仿宋" w:eastAsia="仿宋" w:cs="仿宋"/>
          <w:color w:val="auto"/>
        </w:rPr>
        <w:t>    本项目（否）接受联合体投标。  </w:t>
      </w:r>
    </w:p>
    <w:p w14:paraId="110D8CF0">
      <w:pPr>
        <w:pStyle w:val="15"/>
        <w:kinsoku/>
        <w:autoSpaceDE/>
        <w:autoSpaceDN/>
        <w:snapToGrid/>
        <w:spacing w:beforeAutospacing="0" w:afterAutospacing="0"/>
        <w:jc w:val="both"/>
        <w:textAlignment w:val="auto"/>
        <w:rPr>
          <w:rFonts w:ascii="仿宋" w:hAnsi="仿宋" w:eastAsia="仿宋" w:cs="仿宋"/>
          <w:color w:val="auto"/>
        </w:rPr>
      </w:pPr>
      <w:r>
        <w:rPr>
          <w:rStyle w:val="20"/>
          <w:rFonts w:hint="eastAsia" w:ascii="仿宋" w:hAnsi="仿宋" w:eastAsia="仿宋" w:cs="仿宋"/>
          <w:color w:val="auto"/>
        </w:rPr>
        <w:t>二、申请人的资格要求：</w:t>
      </w:r>
    </w:p>
    <w:p w14:paraId="039E95AD">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1.满足《中华人民共和国政府采购法》第二十二条规定；</w:t>
      </w:r>
    </w:p>
    <w:p w14:paraId="1CEC38EE">
      <w:pPr>
        <w:pStyle w:val="15"/>
        <w:kinsoku/>
        <w:autoSpaceDE/>
        <w:autoSpaceDN/>
        <w:snapToGrid/>
        <w:spacing w:before="75" w:beforeAutospacing="0" w:after="75" w:afterAutospacing="0"/>
        <w:ind w:firstLine="373"/>
        <w:textAlignment w:val="auto"/>
        <w:rPr>
          <w:rFonts w:ascii="仿宋" w:hAnsi="仿宋" w:eastAsia="仿宋" w:cs="仿宋"/>
          <w:color w:val="auto"/>
        </w:rPr>
      </w:pPr>
      <w:r>
        <w:rPr>
          <w:rFonts w:hint="eastAsia" w:ascii="仿宋" w:hAnsi="仿宋" w:eastAsia="仿宋" w:cs="仿宋"/>
          <w:color w:val="auto"/>
        </w:rPr>
        <w:t>2.落实政府采购政策需满足的资格要求：本项目为专门面向中小企业；</w:t>
      </w:r>
    </w:p>
    <w:p w14:paraId="0CA133D8">
      <w:pPr>
        <w:pStyle w:val="15"/>
        <w:kinsoku/>
        <w:autoSpaceDE/>
        <w:autoSpaceDN/>
        <w:snapToGrid/>
        <w:spacing w:before="75" w:beforeAutospacing="0" w:after="75" w:afterAutospacing="0"/>
        <w:ind w:firstLine="373"/>
        <w:textAlignment w:val="auto"/>
        <w:rPr>
          <w:rFonts w:ascii="仿宋" w:hAnsi="仿宋" w:eastAsia="仿宋" w:cs="仿宋"/>
          <w:color w:val="auto"/>
        </w:rPr>
      </w:pPr>
      <w:r>
        <w:rPr>
          <w:rFonts w:hint="eastAsia" w:ascii="仿宋" w:hAnsi="仿宋" w:eastAsia="仿宋" w:cs="仿宋"/>
          <w:color w:val="auto"/>
        </w:rPr>
        <w:t>3.本项目的特定资格要求：无。</w:t>
      </w:r>
    </w:p>
    <w:p w14:paraId="0AF0AACC">
      <w:pPr>
        <w:pStyle w:val="15"/>
        <w:kinsoku/>
        <w:autoSpaceDE/>
        <w:autoSpaceDN/>
        <w:snapToGrid/>
        <w:spacing w:beforeAutospacing="0" w:afterAutospacing="0"/>
        <w:jc w:val="both"/>
        <w:textAlignment w:val="auto"/>
        <w:rPr>
          <w:rFonts w:ascii="仿宋" w:hAnsi="仿宋" w:eastAsia="仿宋" w:cs="仿宋"/>
          <w:color w:val="auto"/>
        </w:rPr>
      </w:pPr>
      <w:r>
        <w:rPr>
          <w:rStyle w:val="20"/>
          <w:rFonts w:hint="eastAsia" w:ascii="仿宋" w:hAnsi="仿宋" w:eastAsia="仿宋" w:cs="仿宋"/>
          <w:color w:val="auto"/>
        </w:rPr>
        <w:t>三、获取采购文件</w:t>
      </w:r>
    </w:p>
    <w:p w14:paraId="408387EC">
      <w:pPr>
        <w:pStyle w:val="15"/>
        <w:kinsoku/>
        <w:autoSpaceDE/>
        <w:autoSpaceDN/>
        <w:snapToGrid/>
        <w:spacing w:before="75" w:beforeAutospacing="0" w:after="75" w:afterAutospacing="0"/>
        <w:ind w:firstLine="320"/>
        <w:textAlignment w:val="auto"/>
        <w:rPr>
          <w:rFonts w:ascii="仿宋" w:hAnsi="仿宋" w:eastAsia="仿宋" w:cs="仿宋"/>
          <w:color w:val="auto"/>
        </w:rPr>
      </w:pPr>
      <w:r>
        <w:rPr>
          <w:rFonts w:hint="eastAsia" w:ascii="仿宋" w:hAnsi="仿宋" w:eastAsia="仿宋" w:cs="仿宋"/>
          <w:color w:val="auto"/>
        </w:rPr>
        <w:t>时间：2025年</w:t>
      </w:r>
      <w:r>
        <w:rPr>
          <w:rFonts w:hint="eastAsia" w:ascii="仿宋" w:hAnsi="仿宋" w:eastAsia="仿宋" w:cs="仿宋"/>
          <w:color w:val="auto"/>
          <w:lang w:val="en-US" w:eastAsia="zh-CN"/>
        </w:rPr>
        <w:t>5</w:t>
      </w:r>
      <w:r>
        <w:rPr>
          <w:rFonts w:hint="eastAsia" w:ascii="仿宋" w:hAnsi="仿宋" w:eastAsia="仿宋" w:cs="仿宋"/>
          <w:color w:val="auto"/>
        </w:rPr>
        <w:t>月2</w:t>
      </w:r>
      <w:r>
        <w:rPr>
          <w:rFonts w:hint="eastAsia" w:ascii="仿宋" w:hAnsi="仿宋" w:eastAsia="仿宋" w:cs="仿宋"/>
          <w:color w:val="auto"/>
          <w:lang w:val="en-US" w:eastAsia="zh-CN"/>
        </w:rPr>
        <w:t>7</w:t>
      </w:r>
      <w:r>
        <w:rPr>
          <w:rFonts w:hint="eastAsia" w:ascii="仿宋" w:hAnsi="仿宋" w:eastAsia="仿宋" w:cs="仿宋"/>
          <w:color w:val="auto"/>
        </w:rPr>
        <w:t>日至2025年</w:t>
      </w:r>
      <w:r>
        <w:rPr>
          <w:rFonts w:hint="eastAsia" w:ascii="仿宋" w:hAnsi="仿宋" w:eastAsia="仿宋" w:cs="仿宋"/>
          <w:color w:val="auto"/>
          <w:lang w:val="en-US" w:eastAsia="zh-CN"/>
        </w:rPr>
        <w:t>6</w:t>
      </w:r>
      <w:r>
        <w:rPr>
          <w:rFonts w:hint="eastAsia" w:ascii="仿宋" w:hAnsi="仿宋" w:eastAsia="仿宋" w:cs="仿宋"/>
          <w:color w:val="auto"/>
        </w:rPr>
        <w:t>月</w:t>
      </w:r>
      <w:r>
        <w:rPr>
          <w:rFonts w:hint="eastAsia" w:ascii="仿宋" w:hAnsi="仿宋" w:eastAsia="仿宋" w:cs="仿宋"/>
          <w:color w:val="auto"/>
          <w:lang w:val="en-US" w:eastAsia="zh-CN"/>
        </w:rPr>
        <w:t>11</w:t>
      </w:r>
      <w:r>
        <w:rPr>
          <w:rFonts w:hint="eastAsia" w:ascii="仿宋" w:hAnsi="仿宋" w:eastAsia="仿宋" w:cs="仿宋"/>
          <w:color w:val="auto"/>
        </w:rPr>
        <w:t>日，全天24小时线上平台获取（北京时间，法定节假日除外）</w:t>
      </w:r>
    </w:p>
    <w:p w14:paraId="44E21490">
      <w:pPr>
        <w:pStyle w:val="15"/>
        <w:kinsoku/>
        <w:autoSpaceDE/>
        <w:autoSpaceDN/>
        <w:snapToGrid/>
        <w:spacing w:before="75" w:beforeAutospacing="0" w:after="75" w:afterAutospacing="0"/>
        <w:ind w:firstLine="320"/>
        <w:textAlignment w:val="auto"/>
        <w:rPr>
          <w:rFonts w:ascii="仿宋" w:hAnsi="仿宋" w:eastAsia="仿宋" w:cs="仿宋"/>
          <w:color w:val="auto"/>
        </w:rPr>
      </w:pPr>
      <w:r>
        <w:rPr>
          <w:rFonts w:hint="eastAsia" w:ascii="仿宋" w:hAnsi="仿宋" w:eastAsia="仿宋" w:cs="仿宋"/>
          <w:color w:val="auto"/>
        </w:rPr>
        <w:t> 地点：政采云平台线上获取 </w:t>
      </w:r>
    </w:p>
    <w:p w14:paraId="78FEBF2E">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方式：投标单位登录政采云平台https://www.zcygov.cn/在线申请获取采购文件（进入“项目采购”应用，在获取采购文件菜单中选择项目，申请获取采购文件） </w:t>
      </w:r>
    </w:p>
    <w:p w14:paraId="3B78E036">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售价（元）： </w:t>
      </w:r>
      <w:r>
        <w:rPr>
          <w:rStyle w:val="21"/>
          <w:rFonts w:hint="eastAsia" w:ascii="仿宋" w:hAnsi="仿宋" w:eastAsia="仿宋" w:cs="仿宋"/>
          <w:color w:val="auto"/>
        </w:rPr>
        <w:t>0</w:t>
      </w:r>
      <w:r>
        <w:rPr>
          <w:rFonts w:hint="eastAsia" w:ascii="仿宋" w:hAnsi="仿宋" w:eastAsia="仿宋" w:cs="仿宋"/>
          <w:color w:val="auto"/>
        </w:rPr>
        <w:t> </w:t>
      </w:r>
    </w:p>
    <w:p w14:paraId="0CD15E36">
      <w:pPr>
        <w:pStyle w:val="15"/>
        <w:kinsoku/>
        <w:autoSpaceDE/>
        <w:autoSpaceDN/>
        <w:snapToGrid/>
        <w:spacing w:beforeAutospacing="0" w:afterAutospacing="0"/>
        <w:jc w:val="both"/>
        <w:textAlignment w:val="auto"/>
        <w:rPr>
          <w:rFonts w:ascii="仿宋" w:hAnsi="仿宋" w:eastAsia="仿宋" w:cs="仿宋"/>
          <w:color w:val="auto"/>
        </w:rPr>
      </w:pPr>
      <w:r>
        <w:rPr>
          <w:rStyle w:val="20"/>
          <w:rFonts w:hint="eastAsia" w:ascii="仿宋" w:hAnsi="仿宋" w:eastAsia="仿宋" w:cs="仿宋"/>
          <w:color w:val="auto"/>
        </w:rPr>
        <w:t>四、响应文件提交</w:t>
      </w:r>
      <w:r>
        <w:rPr>
          <w:rFonts w:hint="eastAsia" w:ascii="仿宋" w:hAnsi="仿宋" w:eastAsia="仿宋" w:cs="仿宋"/>
          <w:color w:val="auto"/>
        </w:rPr>
        <w:t> </w:t>
      </w:r>
    </w:p>
    <w:p w14:paraId="544E6B36">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截止时间：2025年</w:t>
      </w:r>
      <w:r>
        <w:rPr>
          <w:rFonts w:hint="eastAsia" w:ascii="仿宋" w:hAnsi="仿宋" w:eastAsia="仿宋" w:cs="仿宋"/>
          <w:color w:val="auto"/>
          <w:lang w:val="en-US" w:eastAsia="zh-CN"/>
        </w:rPr>
        <w:t>6</w:t>
      </w:r>
      <w:r>
        <w:rPr>
          <w:rFonts w:hint="eastAsia" w:ascii="仿宋" w:hAnsi="仿宋" w:eastAsia="仿宋" w:cs="仿宋"/>
          <w:color w:val="auto"/>
        </w:rPr>
        <w:t>月1</w:t>
      </w:r>
      <w:r>
        <w:rPr>
          <w:rFonts w:hint="eastAsia" w:ascii="仿宋" w:hAnsi="仿宋" w:eastAsia="仿宋" w:cs="仿宋"/>
          <w:color w:val="auto"/>
          <w:lang w:val="en-US" w:eastAsia="zh-CN"/>
        </w:rPr>
        <w:t>7</w:t>
      </w:r>
      <w:r>
        <w:rPr>
          <w:rFonts w:hint="eastAsia" w:ascii="仿宋" w:hAnsi="仿宋" w:eastAsia="仿宋" w:cs="仿宋"/>
          <w:color w:val="auto"/>
        </w:rPr>
        <w:t>日1</w:t>
      </w:r>
      <w:r>
        <w:rPr>
          <w:rFonts w:hint="eastAsia" w:ascii="仿宋" w:hAnsi="仿宋" w:eastAsia="仿宋" w:cs="仿宋"/>
          <w:color w:val="auto"/>
          <w:lang w:val="en-US" w:eastAsia="zh-CN"/>
        </w:rPr>
        <w:t>1</w:t>
      </w:r>
      <w:r>
        <w:rPr>
          <w:rFonts w:hint="eastAsia" w:ascii="仿宋" w:hAnsi="仿宋" w:eastAsia="仿宋" w:cs="仿宋"/>
          <w:color w:val="auto"/>
        </w:rPr>
        <w:t>:00（北京时间）</w:t>
      </w:r>
    </w:p>
    <w:p w14:paraId="26863773">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地点：政采云平台（https://www.zcygov.cn/） </w:t>
      </w:r>
    </w:p>
    <w:p w14:paraId="1BAD6820">
      <w:pPr>
        <w:pStyle w:val="15"/>
        <w:kinsoku/>
        <w:autoSpaceDE/>
        <w:autoSpaceDN/>
        <w:snapToGrid/>
        <w:spacing w:beforeAutospacing="0" w:afterAutospacing="0"/>
        <w:jc w:val="both"/>
        <w:textAlignment w:val="auto"/>
        <w:rPr>
          <w:rFonts w:ascii="仿宋" w:hAnsi="仿宋" w:eastAsia="仿宋" w:cs="仿宋"/>
          <w:color w:val="auto"/>
        </w:rPr>
      </w:pPr>
      <w:r>
        <w:rPr>
          <w:rStyle w:val="20"/>
          <w:rFonts w:hint="eastAsia" w:ascii="仿宋" w:hAnsi="仿宋" w:eastAsia="仿宋" w:cs="仿宋"/>
          <w:color w:val="auto"/>
        </w:rPr>
        <w:t>五、响应文件开启</w:t>
      </w:r>
      <w:r>
        <w:rPr>
          <w:rFonts w:hint="eastAsia" w:ascii="仿宋" w:hAnsi="仿宋" w:eastAsia="仿宋" w:cs="仿宋"/>
          <w:color w:val="auto"/>
        </w:rPr>
        <w:t> </w:t>
      </w:r>
    </w:p>
    <w:p w14:paraId="1B06024D">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开启时间：2025年</w:t>
      </w:r>
      <w:r>
        <w:rPr>
          <w:rFonts w:hint="eastAsia" w:ascii="仿宋" w:hAnsi="仿宋" w:eastAsia="仿宋" w:cs="仿宋"/>
          <w:color w:val="auto"/>
          <w:lang w:val="en-US" w:eastAsia="zh-CN"/>
        </w:rPr>
        <w:t>6</w:t>
      </w:r>
      <w:r>
        <w:rPr>
          <w:rFonts w:hint="eastAsia" w:ascii="仿宋" w:hAnsi="仿宋" w:eastAsia="仿宋" w:cs="仿宋"/>
          <w:color w:val="auto"/>
        </w:rPr>
        <w:t>月1</w:t>
      </w:r>
      <w:r>
        <w:rPr>
          <w:rFonts w:hint="eastAsia" w:ascii="仿宋" w:hAnsi="仿宋" w:eastAsia="仿宋" w:cs="仿宋"/>
          <w:color w:val="auto"/>
          <w:lang w:val="en-US" w:eastAsia="zh-CN"/>
        </w:rPr>
        <w:t>7</w:t>
      </w:r>
      <w:r>
        <w:rPr>
          <w:rFonts w:hint="eastAsia" w:ascii="仿宋" w:hAnsi="仿宋" w:eastAsia="仿宋" w:cs="仿宋"/>
          <w:color w:val="auto"/>
        </w:rPr>
        <w:t>日1</w:t>
      </w:r>
      <w:r>
        <w:rPr>
          <w:rFonts w:hint="eastAsia" w:ascii="仿宋" w:hAnsi="仿宋" w:eastAsia="仿宋" w:cs="仿宋"/>
          <w:color w:val="auto"/>
          <w:lang w:val="en-US" w:eastAsia="zh-CN"/>
        </w:rPr>
        <w:t>1</w:t>
      </w:r>
      <w:r>
        <w:rPr>
          <w:rFonts w:hint="eastAsia" w:ascii="仿宋" w:hAnsi="仿宋" w:eastAsia="仿宋" w:cs="仿宋"/>
          <w:color w:val="auto"/>
        </w:rPr>
        <w:t>:00（北京时间）</w:t>
      </w:r>
    </w:p>
    <w:p w14:paraId="4FCA3BEA">
      <w:pPr>
        <w:pStyle w:val="15"/>
        <w:kinsoku/>
        <w:autoSpaceDE/>
        <w:autoSpaceDN/>
        <w:snapToGrid/>
        <w:spacing w:before="75" w:beforeAutospacing="0" w:after="75" w:afterAutospacing="0"/>
        <w:textAlignment w:val="auto"/>
        <w:rPr>
          <w:rFonts w:ascii="仿宋" w:hAnsi="仿宋" w:eastAsia="仿宋" w:cs="仿宋"/>
          <w:color w:val="auto"/>
        </w:rPr>
      </w:pPr>
      <w:r>
        <w:rPr>
          <w:rFonts w:hint="eastAsia" w:ascii="仿宋" w:hAnsi="仿宋" w:eastAsia="仿宋" w:cs="仿宋"/>
          <w:color w:val="auto"/>
        </w:rPr>
        <w:t>    地点：政采云平台（https://www.zcygov.cn/）</w:t>
      </w:r>
    </w:p>
    <w:p w14:paraId="339384EA">
      <w:pPr>
        <w:pStyle w:val="15"/>
        <w:kinsoku/>
        <w:autoSpaceDE/>
        <w:autoSpaceDN/>
        <w:snapToGrid/>
        <w:spacing w:beforeAutospacing="0" w:afterAutospacing="0"/>
        <w:jc w:val="both"/>
        <w:textAlignment w:val="auto"/>
        <w:rPr>
          <w:rFonts w:ascii="仿宋" w:hAnsi="仿宋" w:eastAsia="仿宋" w:cs="仿宋"/>
          <w:color w:val="auto"/>
        </w:rPr>
      </w:pPr>
      <w:r>
        <w:rPr>
          <w:rStyle w:val="20"/>
          <w:rFonts w:hint="eastAsia" w:ascii="仿宋" w:hAnsi="仿宋" w:eastAsia="仿宋" w:cs="仿宋"/>
          <w:color w:val="auto"/>
        </w:rPr>
        <w:t>六、公告期限</w:t>
      </w:r>
    </w:p>
    <w:p w14:paraId="02C6676E">
      <w:pPr>
        <w:pStyle w:val="15"/>
        <w:kinsoku/>
        <w:autoSpaceDE/>
        <w:autoSpaceDN/>
        <w:snapToGrid/>
        <w:spacing w:beforeAutospacing="0" w:afterAutospacing="0"/>
        <w:textAlignment w:val="auto"/>
        <w:rPr>
          <w:rFonts w:ascii="仿宋" w:hAnsi="仿宋" w:eastAsia="仿宋" w:cs="仿宋"/>
          <w:color w:val="auto"/>
        </w:rPr>
      </w:pPr>
      <w:r>
        <w:rPr>
          <w:rFonts w:hint="eastAsia" w:ascii="仿宋" w:hAnsi="仿宋" w:eastAsia="仿宋" w:cs="仿宋"/>
          <w:color w:val="auto"/>
        </w:rPr>
        <w:t>    自本公告发布之日起3个工作日。</w:t>
      </w:r>
    </w:p>
    <w:p w14:paraId="7FFBC2C1">
      <w:pPr>
        <w:pStyle w:val="15"/>
        <w:kinsoku/>
        <w:autoSpaceDE/>
        <w:autoSpaceDN/>
        <w:snapToGrid/>
        <w:spacing w:beforeAutospacing="0" w:afterAutospacing="0"/>
        <w:jc w:val="both"/>
        <w:textAlignment w:val="auto"/>
        <w:rPr>
          <w:rFonts w:ascii="仿宋" w:hAnsi="仿宋" w:eastAsia="仿宋" w:cs="仿宋"/>
          <w:color w:val="auto"/>
        </w:rPr>
      </w:pPr>
      <w:r>
        <w:rPr>
          <w:rStyle w:val="20"/>
          <w:rFonts w:hint="eastAsia" w:ascii="仿宋" w:hAnsi="仿宋" w:eastAsia="仿宋" w:cs="仿宋"/>
          <w:color w:val="auto"/>
        </w:rPr>
        <w:t>七、其他补充事宜</w:t>
      </w:r>
      <w:r>
        <w:rPr>
          <w:rFonts w:hint="eastAsia" w:ascii="仿宋" w:hAnsi="仿宋" w:eastAsia="仿宋" w:cs="仿宋"/>
          <w:color w:val="auto"/>
        </w:rPr>
        <w:t> </w:t>
      </w:r>
    </w:p>
    <w:p w14:paraId="603C9814">
      <w:pPr>
        <w:pStyle w:val="15"/>
        <w:kinsoku/>
        <w:autoSpaceDE/>
        <w:autoSpaceDN/>
        <w:snapToGrid/>
        <w:spacing w:beforeAutospacing="0" w:afterAutospacing="0"/>
        <w:ind w:firstLine="480" w:firstLineChars="200"/>
        <w:textAlignment w:val="auto"/>
        <w:rPr>
          <w:rFonts w:ascii="仿宋" w:hAnsi="仿宋" w:eastAsia="仿宋" w:cs="仿宋"/>
          <w:color w:val="auto"/>
        </w:rPr>
      </w:pPr>
      <w:r>
        <w:rPr>
          <w:rFonts w:hint="eastAsia" w:ascii="仿宋" w:hAnsi="仿宋" w:eastAsia="仿宋" w:cs="仿宋"/>
          <w:color w:val="auto"/>
        </w:rPr>
        <w:t>1.本项目实行网上投标，采用电子投标文件(投标单位须使用CA加密设备通过新疆政采云电子投标客户端制作投标文件)。若投标单位参与投标，自行承担投标一切费用。</w:t>
      </w:r>
    </w:p>
    <w:p w14:paraId="1EA1CEEF">
      <w:pPr>
        <w:pStyle w:val="15"/>
        <w:kinsoku/>
        <w:autoSpaceDE/>
        <w:autoSpaceDN/>
        <w:snapToGrid/>
        <w:spacing w:beforeAutospacing="0" w:afterAutospacing="0"/>
        <w:ind w:firstLine="480" w:firstLineChars="200"/>
        <w:textAlignment w:val="auto"/>
        <w:rPr>
          <w:rFonts w:ascii="仿宋" w:hAnsi="仿宋" w:eastAsia="仿宋" w:cs="仿宋"/>
          <w:color w:val="auto"/>
        </w:rPr>
      </w:pPr>
      <w:r>
        <w:rPr>
          <w:rFonts w:hint="eastAsia" w:ascii="仿宋" w:hAnsi="仿宋" w:eastAsia="仿宋" w:cs="仿宋"/>
          <w:color w:val="auto"/>
        </w:rPr>
        <w:t>2.各投标单位应在开标前应确保成为新疆政府采购网正式注册入库投标单位，并完成CA数字证书申领。因未注册入库、未办理CA数字证书等原因造成无法投标或投标失败等后果由投标单位自行承担。</w:t>
      </w:r>
    </w:p>
    <w:p w14:paraId="66C8771A">
      <w:pPr>
        <w:pStyle w:val="15"/>
        <w:kinsoku/>
        <w:autoSpaceDE/>
        <w:autoSpaceDN/>
        <w:snapToGrid/>
        <w:spacing w:beforeAutospacing="0" w:afterAutospacing="0"/>
        <w:ind w:firstLine="480" w:firstLineChars="200"/>
        <w:textAlignment w:val="auto"/>
        <w:rPr>
          <w:rFonts w:ascii="仿宋" w:hAnsi="仿宋" w:eastAsia="仿宋" w:cs="仿宋"/>
          <w:color w:val="auto"/>
        </w:rPr>
      </w:pPr>
      <w:r>
        <w:rPr>
          <w:rFonts w:hint="eastAsia" w:ascii="仿宋" w:hAnsi="仿宋" w:eastAsia="仿宋" w:cs="仿宋"/>
          <w:color w:val="auto"/>
        </w:rPr>
        <w:t>3.投标单位将政采云电子交易客户端下载、安装完成后，可通过账号密码或CA登录客户端进行投标文件制作。在使用新疆政采云投标客户端时，建议使用WIN7+64位及以上操作系统。</w:t>
      </w:r>
    </w:p>
    <w:p w14:paraId="3409A140">
      <w:pPr>
        <w:pStyle w:val="15"/>
        <w:kinsoku/>
        <w:autoSpaceDE/>
        <w:autoSpaceDN/>
        <w:snapToGrid/>
        <w:spacing w:beforeAutospacing="0" w:afterAutospacing="0"/>
        <w:ind w:firstLine="480" w:firstLineChars="200"/>
        <w:textAlignment w:val="auto"/>
        <w:rPr>
          <w:rFonts w:ascii="仿宋" w:hAnsi="仿宋" w:eastAsia="仿宋" w:cs="仿宋"/>
          <w:color w:val="auto"/>
        </w:rPr>
      </w:pPr>
      <w:r>
        <w:rPr>
          <w:rFonts w:hint="eastAsia" w:ascii="仿宋" w:hAnsi="仿宋" w:eastAsia="仿宋" w:cs="仿宋"/>
          <w:color w:val="auto"/>
        </w:rPr>
        <w:t>4.投标单位在开标时须使用制作加密电子投标文件所使用的CA锁及电脑，电脑须提前配置好浏览器（建议使用360浏览器兼容版或谷歌浏览器），以便开标时解锁。</w:t>
      </w:r>
    </w:p>
    <w:p w14:paraId="228145D9">
      <w:pPr>
        <w:pStyle w:val="15"/>
        <w:kinsoku/>
        <w:autoSpaceDE/>
        <w:autoSpaceDN/>
        <w:snapToGrid/>
        <w:spacing w:beforeAutospacing="0" w:afterAutospacing="0"/>
        <w:ind w:firstLine="480" w:firstLineChars="200"/>
        <w:textAlignment w:val="auto"/>
        <w:rPr>
          <w:rFonts w:ascii="仿宋" w:hAnsi="仿宋" w:eastAsia="仿宋" w:cs="仿宋"/>
          <w:color w:val="auto"/>
        </w:rPr>
      </w:pPr>
      <w:r>
        <w:rPr>
          <w:rFonts w:hint="eastAsia" w:ascii="仿宋" w:hAnsi="仿宋" w:eastAsia="仿宋" w:cs="仿宋"/>
          <w:color w:val="auto"/>
        </w:rPr>
        <w:t>5.投标单位对不见面开评标系统的技术操作咨询，可通过https://edu.zcygov.cn/luban/xinjiang-e-biding自助查询，也可在政采云帮助中心常见问题解答和操作流程讲解视频中自助查询，网址为：https://service.zcygov.cn/，“项目采购”—“操作流程-电子招投标”—“政府采购项目电子交易管理操作指南-投标单位”版面获取操作指南，同时对自助查询无法解决的问题可通过钉钉群及政采云在线客服获取服务支持。投标单位钉钉群号：政采云新疆投标单位服务十群：33132402、十一群：30213207（如已加入1-9群，无需重复加入，十一个群联动直播），钉钉工具软件具有回放功能，直播培训结束后可在钉钉群中回放观看学习。</w:t>
      </w:r>
    </w:p>
    <w:p w14:paraId="5AFA37D9">
      <w:pPr>
        <w:pStyle w:val="15"/>
        <w:kinsoku/>
        <w:autoSpaceDE/>
        <w:autoSpaceDN/>
        <w:snapToGrid/>
        <w:spacing w:beforeAutospacing="0" w:afterAutospacing="0"/>
        <w:jc w:val="both"/>
        <w:textAlignment w:val="auto"/>
        <w:rPr>
          <w:rFonts w:ascii="仿宋" w:hAnsi="仿宋" w:eastAsia="仿宋" w:cs="仿宋"/>
          <w:color w:val="auto"/>
        </w:rPr>
      </w:pPr>
      <w:r>
        <w:rPr>
          <w:rStyle w:val="20"/>
          <w:rFonts w:hint="eastAsia" w:ascii="仿宋" w:hAnsi="仿宋" w:eastAsia="仿宋" w:cs="仿宋"/>
          <w:color w:val="auto"/>
        </w:rPr>
        <w:t>八、凡对本次招标提出询问，请按以下方式联系</w:t>
      </w:r>
    </w:p>
    <w:p w14:paraId="21FCBC22">
      <w:pPr>
        <w:pStyle w:val="15"/>
        <w:kinsoku/>
        <w:autoSpaceDE/>
        <w:autoSpaceDN/>
        <w:snapToGrid/>
        <w:spacing w:before="75" w:beforeAutospacing="0" w:after="75" w:afterAutospacing="0"/>
        <w:ind w:firstLine="420"/>
        <w:textAlignment w:val="auto"/>
        <w:rPr>
          <w:rFonts w:ascii="仿宋" w:hAnsi="仿宋" w:eastAsia="仿宋" w:cs="仿宋"/>
          <w:color w:val="auto"/>
        </w:rPr>
      </w:pPr>
      <w:r>
        <w:rPr>
          <w:rFonts w:hint="eastAsia" w:ascii="仿宋" w:hAnsi="仿宋" w:eastAsia="仿宋" w:cs="仿宋"/>
          <w:color w:val="auto"/>
        </w:rPr>
        <w:t>1.采购人信息</w:t>
      </w:r>
    </w:p>
    <w:p w14:paraId="28F1FD8D">
      <w:pPr>
        <w:pStyle w:val="15"/>
        <w:kinsoku/>
        <w:autoSpaceDE/>
        <w:autoSpaceDN/>
        <w:snapToGrid/>
        <w:spacing w:before="75" w:beforeAutospacing="0" w:after="75" w:afterAutospacing="0"/>
        <w:ind w:firstLine="420"/>
        <w:textAlignment w:val="auto"/>
        <w:rPr>
          <w:rFonts w:ascii="仿宋" w:hAnsi="仿宋" w:eastAsia="仿宋" w:cs="仿宋"/>
          <w:color w:val="auto"/>
          <w:highlight w:val="none"/>
        </w:rPr>
      </w:pPr>
      <w:r>
        <w:rPr>
          <w:rFonts w:hint="eastAsia" w:ascii="仿宋" w:hAnsi="仿宋" w:eastAsia="仿宋" w:cs="仿宋"/>
          <w:color w:val="auto"/>
          <w:highlight w:val="none"/>
        </w:rPr>
        <w:t>名 称：新疆维吾尔自治区地质研究院</w:t>
      </w:r>
    </w:p>
    <w:p w14:paraId="6F84473B">
      <w:pPr>
        <w:pStyle w:val="15"/>
        <w:kinsoku/>
        <w:autoSpaceDE/>
        <w:autoSpaceDN/>
        <w:snapToGrid/>
        <w:spacing w:before="75" w:beforeAutospacing="0" w:after="75" w:afterAutospacing="0"/>
        <w:ind w:firstLine="420"/>
        <w:textAlignment w:val="auto"/>
        <w:rPr>
          <w:rFonts w:ascii="仿宋" w:hAnsi="仿宋" w:eastAsia="仿宋" w:cs="仿宋"/>
          <w:color w:val="auto"/>
          <w:highlight w:val="none"/>
        </w:rPr>
      </w:pPr>
      <w:r>
        <w:rPr>
          <w:rFonts w:hint="eastAsia" w:ascii="仿宋" w:hAnsi="仿宋" w:eastAsia="仿宋" w:cs="仿宋"/>
          <w:color w:val="auto"/>
          <w:highlight w:val="none"/>
        </w:rPr>
        <w:t>地 址：乌鲁木齐市沙依巴克区泽普街466号</w:t>
      </w:r>
    </w:p>
    <w:p w14:paraId="0B29A87F">
      <w:pPr>
        <w:pStyle w:val="15"/>
        <w:kinsoku/>
        <w:autoSpaceDE/>
        <w:autoSpaceDN/>
        <w:snapToGrid/>
        <w:spacing w:before="75" w:beforeAutospacing="0" w:after="75" w:afterAutospacing="0"/>
        <w:ind w:firstLine="420"/>
        <w:textAlignment w:val="auto"/>
        <w:rPr>
          <w:rFonts w:ascii="仿宋" w:hAnsi="仿宋" w:eastAsia="仿宋" w:cs="仿宋"/>
          <w:color w:val="auto"/>
          <w:highlight w:val="none"/>
        </w:rPr>
      </w:pPr>
      <w:r>
        <w:rPr>
          <w:rFonts w:hint="eastAsia" w:ascii="仿宋" w:hAnsi="仿宋" w:eastAsia="仿宋" w:cs="仿宋"/>
          <w:color w:val="auto"/>
          <w:highlight w:val="none"/>
        </w:rPr>
        <w:t>联系方式：</w:t>
      </w:r>
      <w:r>
        <w:rPr>
          <w:rFonts w:ascii="仿宋" w:hAnsi="仿宋" w:eastAsia="仿宋" w:cs="仿宋"/>
          <w:color w:val="auto"/>
          <w:highlight w:val="none"/>
        </w:rPr>
        <w:t>13579901522</w:t>
      </w:r>
      <w:r>
        <w:rPr>
          <w:rFonts w:hint="eastAsia" w:ascii="仿宋" w:hAnsi="仿宋" w:eastAsia="仿宋" w:cs="仿宋"/>
          <w:color w:val="auto"/>
          <w:highlight w:val="none"/>
        </w:rPr>
        <w:t xml:space="preserve"> </w:t>
      </w:r>
    </w:p>
    <w:p w14:paraId="6373D4D7">
      <w:pPr>
        <w:pStyle w:val="15"/>
        <w:kinsoku/>
        <w:autoSpaceDE/>
        <w:autoSpaceDN/>
        <w:snapToGrid/>
        <w:spacing w:before="75" w:beforeAutospacing="0" w:after="75" w:afterAutospacing="0"/>
        <w:ind w:firstLine="420"/>
        <w:textAlignment w:val="auto"/>
        <w:rPr>
          <w:rFonts w:ascii="仿宋" w:hAnsi="仿宋" w:eastAsia="仿宋" w:cs="仿宋"/>
          <w:color w:val="auto"/>
          <w:highlight w:val="none"/>
        </w:rPr>
      </w:pPr>
      <w:r>
        <w:rPr>
          <w:rFonts w:hint="eastAsia" w:ascii="仿宋" w:hAnsi="仿宋" w:eastAsia="仿宋" w:cs="仿宋"/>
          <w:color w:val="auto"/>
          <w:highlight w:val="none"/>
        </w:rPr>
        <w:t>2.采购代理机构信息</w:t>
      </w:r>
    </w:p>
    <w:p w14:paraId="3AA1FCFA">
      <w:pPr>
        <w:pStyle w:val="15"/>
        <w:kinsoku/>
        <w:autoSpaceDE/>
        <w:autoSpaceDN/>
        <w:snapToGrid/>
        <w:spacing w:before="75" w:beforeAutospacing="0" w:after="75" w:afterAutospacing="0"/>
        <w:ind w:firstLine="420"/>
        <w:textAlignment w:val="auto"/>
        <w:rPr>
          <w:rFonts w:ascii="仿宋" w:hAnsi="仿宋" w:eastAsia="仿宋" w:cs="仿宋"/>
          <w:color w:val="auto"/>
          <w:highlight w:val="none"/>
        </w:rPr>
      </w:pPr>
      <w:r>
        <w:rPr>
          <w:rFonts w:hint="eastAsia" w:ascii="仿宋" w:hAnsi="仿宋" w:eastAsia="仿宋" w:cs="仿宋"/>
          <w:color w:val="auto"/>
          <w:highlight w:val="none"/>
        </w:rPr>
        <w:t>名 称：新疆国源土地矿产资源交易中心（有限公司）</w:t>
      </w:r>
    </w:p>
    <w:p w14:paraId="53C4770D">
      <w:pPr>
        <w:pStyle w:val="15"/>
        <w:kinsoku/>
        <w:autoSpaceDE/>
        <w:autoSpaceDN/>
        <w:snapToGrid/>
        <w:spacing w:before="75" w:beforeAutospacing="0" w:after="75" w:afterAutospacing="0"/>
        <w:ind w:firstLine="420"/>
        <w:textAlignment w:val="auto"/>
        <w:rPr>
          <w:rFonts w:ascii="仿宋" w:hAnsi="仿宋" w:eastAsia="仿宋" w:cs="仿宋"/>
          <w:color w:val="auto"/>
          <w:highlight w:val="none"/>
        </w:rPr>
      </w:pPr>
      <w:r>
        <w:rPr>
          <w:rFonts w:hint="eastAsia" w:ascii="仿宋" w:hAnsi="仿宋" w:eastAsia="仿宋" w:cs="仿宋"/>
          <w:color w:val="auto"/>
          <w:highlight w:val="none"/>
        </w:rPr>
        <w:t>地 址：乌鲁木齐新市区城北大道乐天孵化基地1299号南区G12幢</w:t>
      </w:r>
    </w:p>
    <w:p w14:paraId="29788BC2">
      <w:pPr>
        <w:pStyle w:val="15"/>
        <w:kinsoku/>
        <w:autoSpaceDE/>
        <w:autoSpaceDN/>
        <w:snapToGrid/>
        <w:spacing w:before="75" w:beforeAutospacing="0" w:after="75" w:afterAutospacing="0"/>
        <w:ind w:firstLine="420"/>
        <w:textAlignment w:val="auto"/>
        <w:rPr>
          <w:rFonts w:ascii="仿宋" w:hAnsi="仿宋" w:eastAsia="仿宋" w:cs="仿宋"/>
          <w:color w:val="auto"/>
          <w:highlight w:val="none"/>
        </w:rPr>
      </w:pPr>
      <w:r>
        <w:rPr>
          <w:rFonts w:hint="eastAsia" w:ascii="仿宋" w:hAnsi="仿宋" w:eastAsia="仿宋" w:cs="仿宋"/>
          <w:color w:val="auto"/>
          <w:highlight w:val="none"/>
        </w:rPr>
        <w:t>联系方式：15160993540、15299487280</w:t>
      </w:r>
    </w:p>
    <w:p w14:paraId="4973B5C6">
      <w:pPr>
        <w:pStyle w:val="15"/>
        <w:kinsoku/>
        <w:autoSpaceDE/>
        <w:autoSpaceDN/>
        <w:snapToGrid/>
        <w:spacing w:before="75" w:beforeAutospacing="0" w:after="75" w:afterAutospacing="0"/>
        <w:ind w:firstLine="420"/>
        <w:textAlignment w:val="auto"/>
        <w:rPr>
          <w:rFonts w:ascii="仿宋" w:hAnsi="仿宋" w:eastAsia="仿宋" w:cs="仿宋"/>
          <w:color w:val="auto"/>
          <w:highlight w:val="none"/>
        </w:rPr>
      </w:pPr>
      <w:r>
        <w:rPr>
          <w:rFonts w:hint="eastAsia" w:ascii="仿宋" w:hAnsi="仿宋" w:eastAsia="仿宋" w:cs="仿宋"/>
          <w:color w:val="auto"/>
          <w:highlight w:val="none"/>
        </w:rPr>
        <w:t>3.项目联系方式</w:t>
      </w:r>
    </w:p>
    <w:p w14:paraId="0188773F">
      <w:pPr>
        <w:pStyle w:val="15"/>
        <w:kinsoku/>
        <w:autoSpaceDE/>
        <w:autoSpaceDN/>
        <w:snapToGrid/>
        <w:spacing w:before="75" w:beforeAutospacing="0" w:after="75" w:afterAutospacing="0"/>
        <w:ind w:firstLine="420"/>
        <w:textAlignment w:val="auto"/>
        <w:rPr>
          <w:rFonts w:ascii="仿宋" w:hAnsi="仿宋" w:eastAsia="仿宋" w:cs="仿宋"/>
          <w:color w:val="auto"/>
          <w:highlight w:val="none"/>
        </w:rPr>
      </w:pPr>
      <w:r>
        <w:rPr>
          <w:rFonts w:hint="eastAsia" w:ascii="仿宋" w:hAnsi="仿宋" w:eastAsia="仿宋" w:cs="仿宋"/>
          <w:color w:val="auto"/>
          <w:highlight w:val="none"/>
        </w:rPr>
        <w:t>项目联系人：王亚婷、高嘉杰</w:t>
      </w:r>
    </w:p>
    <w:p w14:paraId="52523EFB">
      <w:pPr>
        <w:pStyle w:val="5"/>
        <w:spacing w:line="360" w:lineRule="auto"/>
        <w:rPr>
          <w:rFonts w:ascii="仿宋" w:hAnsi="仿宋" w:eastAsia="仿宋" w:cs="仿宋"/>
          <w:color w:val="auto"/>
          <w:highlight w:val="none"/>
        </w:rPr>
      </w:pPr>
      <w:r>
        <w:rPr>
          <w:rFonts w:hint="eastAsia" w:ascii="仿宋" w:hAnsi="仿宋" w:eastAsia="仿宋" w:cs="仿宋"/>
          <w:color w:val="auto"/>
          <w:szCs w:val="24"/>
          <w:highlight w:val="none"/>
        </w:rPr>
        <w:t xml:space="preserve">电 话：15160993540、15299487280 </w:t>
      </w:r>
    </w:p>
    <w:p w14:paraId="45D08865">
      <w:pPr>
        <w:pStyle w:val="5"/>
        <w:spacing w:line="360" w:lineRule="auto"/>
        <w:rPr>
          <w:rFonts w:ascii="仿宋" w:hAnsi="仿宋" w:eastAsia="仿宋" w:cs="仿宋"/>
          <w:color w:val="auto"/>
        </w:rPr>
      </w:pPr>
    </w:p>
    <w:p w14:paraId="7FD1DC5A">
      <w:pPr>
        <w:spacing w:line="360" w:lineRule="auto"/>
        <w:rPr>
          <w:rFonts w:ascii="仿宋" w:hAnsi="仿宋" w:eastAsia="仿宋" w:cs="仿宋"/>
          <w:color w:val="auto"/>
        </w:rPr>
      </w:pPr>
    </w:p>
    <w:p w14:paraId="3019B582">
      <w:pPr>
        <w:spacing w:before="64" w:line="360" w:lineRule="auto"/>
        <w:ind w:left="3275"/>
        <w:rPr>
          <w:rFonts w:ascii="仿宋" w:hAnsi="仿宋" w:eastAsia="仿宋" w:cs="仿宋"/>
          <w:color w:val="auto"/>
          <w:spacing w:val="14"/>
          <w:sz w:val="31"/>
          <w:szCs w:val="31"/>
          <w14:textOutline w14:w="5791" w14:cap="sq" w14:cmpd="sng" w14:algn="ctr">
            <w14:solidFill>
              <w14:srgbClr w14:val="000000"/>
            </w14:solidFill>
            <w14:prstDash w14:val="solid"/>
            <w14:bevel/>
          </w14:textOutline>
        </w:rPr>
        <w:sectPr>
          <w:footerReference r:id="rId27" w:type="default"/>
          <w:pgSz w:w="11906" w:h="16839"/>
          <w:pgMar w:top="1440" w:right="1080" w:bottom="1440" w:left="1080" w:header="0" w:footer="992" w:gutter="0"/>
          <w:pgNumType w:start="41"/>
          <w:cols w:space="720" w:num="1"/>
        </w:sectPr>
      </w:pPr>
    </w:p>
    <w:p w14:paraId="67B16B00">
      <w:pPr>
        <w:outlineLvl w:val="0"/>
        <w:rPr>
          <w:rFonts w:ascii="仿宋" w:hAnsi="仿宋" w:eastAsia="仿宋" w:cs="仿宋"/>
          <w:color w:val="auto"/>
        </w:rPr>
      </w:pPr>
      <w:bookmarkStart w:id="95" w:name="_Toc11738"/>
      <w:r>
        <w:rPr>
          <w:rFonts w:hint="eastAsia" w:ascii="仿宋" w:hAnsi="仿宋" w:eastAsia="仿宋" w:cs="仿宋"/>
          <w:b/>
          <w:bCs/>
          <w:color w:val="auto"/>
          <w:sz w:val="28"/>
          <w:szCs w:val="28"/>
        </w:rPr>
        <w:t>第4章投标人须知资料表</w:t>
      </w:r>
      <w:bookmarkEnd w:id="95"/>
    </w:p>
    <w:p w14:paraId="7DD5390A">
      <w:pPr>
        <w:rPr>
          <w:color w:val="auto"/>
        </w:rPr>
      </w:pPr>
      <w:r>
        <w:rPr>
          <w:rFonts w:hint="eastAsia" w:ascii="仿宋" w:hAnsi="仿宋" w:eastAsia="仿宋" w:cs="仿宋"/>
          <w:color w:val="auto"/>
          <w:sz w:val="24"/>
          <w:szCs w:val="24"/>
        </w:rPr>
        <w:t>本表是本招标项目的具体资料，是对投标人须知的具体补充和修改，如有矛盾，应以本资料表为准。</w:t>
      </w:r>
    </w:p>
    <w:tbl>
      <w:tblPr>
        <w:tblStyle w:val="22"/>
        <w:tblW w:w="922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6"/>
        <w:gridCol w:w="7834"/>
      </w:tblGrid>
      <w:tr w14:paraId="2DBC8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86" w:type="dxa"/>
            <w:tcBorders>
              <w:left w:val="single" w:color="000000" w:sz="10" w:space="0"/>
              <w:right w:val="single" w:color="000000" w:sz="4" w:space="0"/>
            </w:tcBorders>
          </w:tcPr>
          <w:p w14:paraId="6BD91C49">
            <w:pPr>
              <w:spacing w:before="205" w:line="231" w:lineRule="auto"/>
              <w:jc w:val="center"/>
              <w:rPr>
                <w:rFonts w:ascii="仿宋" w:hAnsi="仿宋" w:eastAsia="仿宋" w:cs="仿宋"/>
                <w:color w:val="auto"/>
                <w:sz w:val="24"/>
                <w:szCs w:val="24"/>
              </w:rPr>
            </w:pPr>
            <w:r>
              <w:rPr>
                <w:rFonts w:hint="eastAsia" w:ascii="仿宋" w:hAnsi="仿宋" w:eastAsia="仿宋" w:cs="仿宋"/>
                <w:color w:val="auto"/>
                <w:spacing w:val="5"/>
                <w:sz w:val="24"/>
                <w:szCs w:val="24"/>
              </w:rPr>
              <w:t>条</w:t>
            </w:r>
            <w:r>
              <w:rPr>
                <w:rFonts w:hint="eastAsia" w:ascii="仿宋" w:hAnsi="仿宋" w:eastAsia="仿宋" w:cs="仿宋"/>
                <w:color w:val="auto"/>
                <w:spacing w:val="3"/>
                <w:sz w:val="24"/>
                <w:szCs w:val="24"/>
              </w:rPr>
              <w:t>款号</w:t>
            </w:r>
          </w:p>
        </w:tc>
        <w:tc>
          <w:tcPr>
            <w:tcW w:w="7834" w:type="dxa"/>
            <w:tcBorders>
              <w:left w:val="single" w:color="000000" w:sz="4" w:space="0"/>
              <w:right w:val="single" w:color="000000" w:sz="10" w:space="0"/>
            </w:tcBorders>
          </w:tcPr>
          <w:p w14:paraId="3D2BF58A">
            <w:pPr>
              <w:spacing w:before="204" w:line="231" w:lineRule="auto"/>
              <w:ind w:left="600"/>
              <w:rPr>
                <w:rFonts w:ascii="仿宋" w:hAnsi="仿宋" w:eastAsia="仿宋" w:cs="仿宋"/>
                <w:color w:val="auto"/>
                <w:sz w:val="24"/>
                <w:szCs w:val="24"/>
              </w:rPr>
            </w:pPr>
            <w:r>
              <w:rPr>
                <w:rFonts w:hint="eastAsia" w:ascii="仿宋" w:hAnsi="仿宋" w:eastAsia="仿宋" w:cs="仿宋"/>
                <w:color w:val="auto"/>
                <w:spacing w:val="2"/>
                <w:sz w:val="24"/>
                <w:szCs w:val="24"/>
                <w14:textOutline w14:w="4356" w14:cap="sq" w14:cmpd="sng" w14:algn="ctr">
                  <w14:solidFill>
                    <w14:srgbClr w14:val="000000"/>
                  </w14:solidFill>
                  <w14:prstDash w14:val="solid"/>
                  <w14:bevel/>
                </w14:textOutline>
              </w:rPr>
              <w:t>内容</w:t>
            </w:r>
          </w:p>
        </w:tc>
      </w:tr>
      <w:tr w14:paraId="2A445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1386" w:type="dxa"/>
            <w:tcBorders>
              <w:left w:val="single" w:color="000000" w:sz="10" w:space="0"/>
              <w:right w:val="single" w:color="000000" w:sz="4" w:space="0"/>
            </w:tcBorders>
          </w:tcPr>
          <w:p w14:paraId="19F770A6">
            <w:pPr>
              <w:spacing w:line="311" w:lineRule="auto"/>
              <w:rPr>
                <w:rFonts w:ascii="仿宋" w:hAnsi="仿宋" w:eastAsia="仿宋" w:cs="仿宋"/>
                <w:color w:val="auto"/>
                <w:sz w:val="24"/>
                <w:szCs w:val="24"/>
              </w:rPr>
            </w:pPr>
          </w:p>
          <w:p w14:paraId="506AA831">
            <w:pPr>
              <w:spacing w:before="75" w:line="189" w:lineRule="auto"/>
              <w:ind w:left="582"/>
              <w:rPr>
                <w:rFonts w:ascii="仿宋" w:hAnsi="仿宋" w:eastAsia="仿宋" w:cs="仿宋"/>
                <w:color w:val="auto"/>
                <w:sz w:val="24"/>
                <w:szCs w:val="24"/>
              </w:rPr>
            </w:pPr>
            <w:r>
              <w:rPr>
                <w:rFonts w:hint="eastAsia" w:ascii="仿宋" w:hAnsi="仿宋" w:eastAsia="仿宋" w:cs="仿宋"/>
                <w:color w:val="auto"/>
                <w:spacing w:val="3"/>
                <w:sz w:val="24"/>
                <w:szCs w:val="24"/>
              </w:rPr>
              <w:t>1</w:t>
            </w:r>
          </w:p>
        </w:tc>
        <w:tc>
          <w:tcPr>
            <w:tcW w:w="7834" w:type="dxa"/>
            <w:tcBorders>
              <w:left w:val="single" w:color="000000" w:sz="4" w:space="0"/>
              <w:right w:val="single" w:color="000000" w:sz="10" w:space="0"/>
            </w:tcBorders>
          </w:tcPr>
          <w:p w14:paraId="3E054174">
            <w:pPr>
              <w:spacing w:before="37" w:line="228" w:lineRule="auto"/>
              <w:ind w:left="33"/>
              <w:rPr>
                <w:rFonts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采</w:t>
            </w:r>
            <w:r>
              <w:rPr>
                <w:rFonts w:hint="eastAsia" w:ascii="仿宋" w:hAnsi="仿宋" w:eastAsia="仿宋" w:cs="仿宋"/>
                <w:color w:val="auto"/>
                <w:spacing w:val="8"/>
                <w:sz w:val="24"/>
                <w:szCs w:val="24"/>
                <w:highlight w:val="none"/>
              </w:rPr>
              <w:t>购人：</w:t>
            </w:r>
            <w:r>
              <w:rPr>
                <w:rFonts w:hint="eastAsia" w:ascii="仿宋" w:hAnsi="仿宋" w:eastAsia="仿宋" w:cs="仿宋"/>
                <w:color w:val="auto"/>
                <w:sz w:val="24"/>
                <w:szCs w:val="24"/>
                <w:highlight w:val="none"/>
                <w:u w:val="single"/>
              </w:rPr>
              <w:t>新疆维吾尔自治区地质研究院</w:t>
            </w:r>
          </w:p>
          <w:p w14:paraId="2A4E707E">
            <w:pPr>
              <w:spacing w:before="25" w:line="228" w:lineRule="auto"/>
              <w:ind w:left="32"/>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地址：</w:t>
            </w:r>
            <w:r>
              <w:rPr>
                <w:rFonts w:hint="eastAsia" w:ascii="仿宋" w:hAnsi="仿宋" w:eastAsia="仿宋" w:cs="仿宋"/>
                <w:color w:val="auto"/>
                <w:sz w:val="24"/>
                <w:szCs w:val="24"/>
                <w:highlight w:val="none"/>
                <w:u w:val="single"/>
              </w:rPr>
              <w:t>乌鲁木齐市沙依巴克区泽普街466号</w:t>
            </w:r>
          </w:p>
          <w:p w14:paraId="3E1C8B8D">
            <w:pPr>
              <w:spacing w:before="28" w:line="227" w:lineRule="auto"/>
              <w:ind w:left="57"/>
              <w:rPr>
                <w:rFonts w:ascii="仿宋" w:hAnsi="仿宋" w:eastAsia="仿宋" w:cs="仿宋"/>
                <w:color w:val="auto"/>
                <w:sz w:val="24"/>
                <w:szCs w:val="24"/>
              </w:rPr>
            </w:pPr>
            <w:r>
              <w:rPr>
                <w:rFonts w:hint="eastAsia" w:ascii="仿宋" w:hAnsi="仿宋" w:eastAsia="仿宋" w:cs="仿宋"/>
                <w:color w:val="auto"/>
                <w:spacing w:val="6"/>
                <w:sz w:val="24"/>
                <w:szCs w:val="24"/>
                <w:highlight w:val="none"/>
              </w:rPr>
              <w:t>电</w:t>
            </w:r>
            <w:r>
              <w:rPr>
                <w:rFonts w:hint="eastAsia" w:ascii="仿宋" w:hAnsi="仿宋" w:eastAsia="仿宋" w:cs="仿宋"/>
                <w:color w:val="auto"/>
                <w:spacing w:val="3"/>
                <w:sz w:val="24"/>
                <w:szCs w:val="24"/>
                <w:highlight w:val="none"/>
              </w:rPr>
              <w:t>话：</w:t>
            </w:r>
            <w:r>
              <w:rPr>
                <w:rFonts w:ascii="仿宋" w:hAnsi="仿宋" w:eastAsia="仿宋" w:cs="仿宋"/>
                <w:color w:val="auto"/>
                <w:sz w:val="24"/>
                <w:szCs w:val="24"/>
                <w:highlight w:val="none"/>
                <w:u w:val="single"/>
              </w:rPr>
              <w:t>13579901522</w:t>
            </w:r>
          </w:p>
        </w:tc>
      </w:tr>
      <w:tr w14:paraId="4802C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386" w:type="dxa"/>
            <w:tcBorders>
              <w:left w:val="single" w:color="000000" w:sz="10" w:space="0"/>
              <w:right w:val="single" w:color="000000" w:sz="4" w:space="0"/>
            </w:tcBorders>
          </w:tcPr>
          <w:p w14:paraId="1A85CC5A">
            <w:pPr>
              <w:spacing w:line="466" w:lineRule="auto"/>
              <w:rPr>
                <w:rFonts w:ascii="仿宋" w:hAnsi="仿宋" w:eastAsia="仿宋" w:cs="仿宋"/>
                <w:color w:val="auto"/>
                <w:sz w:val="24"/>
                <w:szCs w:val="24"/>
              </w:rPr>
            </w:pPr>
          </w:p>
          <w:p w14:paraId="7E34D11B">
            <w:pPr>
              <w:spacing w:before="75" w:line="189" w:lineRule="auto"/>
              <w:ind w:left="582"/>
              <w:rPr>
                <w:rFonts w:ascii="仿宋" w:hAnsi="仿宋" w:eastAsia="仿宋" w:cs="仿宋"/>
                <w:color w:val="auto"/>
                <w:sz w:val="24"/>
                <w:szCs w:val="24"/>
              </w:rPr>
            </w:pPr>
            <w:r>
              <w:rPr>
                <w:rFonts w:hint="eastAsia" w:ascii="仿宋" w:hAnsi="仿宋" w:eastAsia="仿宋" w:cs="仿宋"/>
                <w:color w:val="auto"/>
                <w:spacing w:val="-2"/>
                <w:sz w:val="24"/>
                <w:szCs w:val="24"/>
              </w:rPr>
              <w:t>2</w:t>
            </w:r>
          </w:p>
        </w:tc>
        <w:tc>
          <w:tcPr>
            <w:tcW w:w="7834" w:type="dxa"/>
            <w:tcBorders>
              <w:left w:val="single" w:color="000000" w:sz="4" w:space="0"/>
              <w:right w:val="single" w:color="000000" w:sz="10" w:space="0"/>
            </w:tcBorders>
          </w:tcPr>
          <w:p w14:paraId="0D923717">
            <w:pPr>
              <w:spacing w:before="37" w:line="231" w:lineRule="auto"/>
              <w:ind w:left="33"/>
              <w:rPr>
                <w:rFonts w:ascii="仿宋" w:hAnsi="仿宋" w:eastAsia="仿宋" w:cs="仿宋"/>
                <w:color w:val="auto"/>
                <w:sz w:val="24"/>
                <w:szCs w:val="24"/>
              </w:rPr>
            </w:pPr>
            <w:r>
              <w:rPr>
                <w:rFonts w:hint="eastAsia" w:ascii="仿宋" w:hAnsi="仿宋" w:eastAsia="仿宋" w:cs="仿宋"/>
                <w:color w:val="auto"/>
                <w:spacing w:val="9"/>
                <w:sz w:val="24"/>
                <w:szCs w:val="24"/>
              </w:rPr>
              <w:t>采购代理机构：</w:t>
            </w:r>
            <w:r>
              <w:rPr>
                <w:rFonts w:hint="eastAsia" w:ascii="仿宋" w:hAnsi="仿宋" w:eastAsia="仿宋" w:cs="仿宋"/>
                <w:color w:val="auto"/>
                <w:spacing w:val="9"/>
                <w:sz w:val="24"/>
                <w:szCs w:val="24"/>
                <w:u w:val="single"/>
              </w:rPr>
              <w:t>新疆国源土地矿产资源交易中心（有限公司）</w:t>
            </w:r>
          </w:p>
          <w:p w14:paraId="6B887B4B">
            <w:pPr>
              <w:spacing w:before="24" w:line="231" w:lineRule="auto"/>
              <w:ind w:left="32"/>
              <w:rPr>
                <w:rFonts w:ascii="仿宋" w:hAnsi="仿宋" w:eastAsia="仿宋" w:cs="仿宋"/>
                <w:color w:val="auto"/>
                <w:sz w:val="24"/>
                <w:szCs w:val="24"/>
              </w:rPr>
            </w:pPr>
            <w:r>
              <w:rPr>
                <w:rFonts w:hint="eastAsia" w:ascii="仿宋" w:hAnsi="仿宋" w:eastAsia="仿宋" w:cs="仿宋"/>
                <w:color w:val="auto"/>
                <w:spacing w:val="9"/>
                <w:sz w:val="24"/>
                <w:szCs w:val="24"/>
              </w:rPr>
              <w:t>地址：</w:t>
            </w:r>
            <w:r>
              <w:rPr>
                <w:rFonts w:hint="eastAsia" w:ascii="仿宋" w:hAnsi="仿宋" w:eastAsia="仿宋" w:cs="仿宋"/>
                <w:color w:val="auto"/>
                <w:spacing w:val="9"/>
                <w:sz w:val="24"/>
                <w:szCs w:val="24"/>
                <w:u w:val="single"/>
              </w:rPr>
              <w:t>乌鲁木齐新市区城北大道乐天孵化基地1299号南区G12幢</w:t>
            </w:r>
          </w:p>
          <w:p w14:paraId="302716EC">
            <w:pPr>
              <w:spacing w:before="24" w:line="226" w:lineRule="auto"/>
              <w:ind w:left="57"/>
              <w:rPr>
                <w:rFonts w:ascii="仿宋" w:hAnsi="仿宋" w:eastAsia="仿宋" w:cs="仿宋"/>
                <w:color w:val="auto"/>
                <w:spacing w:val="8"/>
                <w:sz w:val="24"/>
                <w:szCs w:val="24"/>
              </w:rPr>
            </w:pPr>
            <w:r>
              <w:rPr>
                <w:rFonts w:hint="eastAsia" w:ascii="仿宋" w:hAnsi="仿宋" w:eastAsia="仿宋" w:cs="仿宋"/>
                <w:color w:val="auto"/>
                <w:spacing w:val="8"/>
                <w:sz w:val="24"/>
                <w:szCs w:val="24"/>
              </w:rPr>
              <w:t>业务联系人：</w:t>
            </w:r>
            <w:r>
              <w:rPr>
                <w:rFonts w:hint="eastAsia" w:ascii="仿宋" w:hAnsi="仿宋" w:eastAsia="仿宋" w:cs="仿宋"/>
                <w:color w:val="auto"/>
                <w:spacing w:val="8"/>
                <w:sz w:val="24"/>
                <w:szCs w:val="24"/>
                <w:u w:val="single"/>
              </w:rPr>
              <w:t>王亚婷、高嘉杰</w:t>
            </w:r>
          </w:p>
          <w:p w14:paraId="1B89DFDE">
            <w:pPr>
              <w:spacing w:before="24" w:line="226" w:lineRule="auto"/>
              <w:ind w:left="57"/>
              <w:rPr>
                <w:rFonts w:ascii="仿宋" w:hAnsi="仿宋" w:eastAsia="仿宋" w:cs="仿宋"/>
                <w:color w:val="auto"/>
                <w:sz w:val="24"/>
                <w:szCs w:val="24"/>
              </w:rPr>
            </w:pPr>
            <w:r>
              <w:rPr>
                <w:rFonts w:hint="eastAsia" w:ascii="仿宋" w:hAnsi="仿宋" w:eastAsia="仿宋" w:cs="仿宋"/>
                <w:color w:val="auto"/>
                <w:spacing w:val="4"/>
                <w:sz w:val="24"/>
                <w:szCs w:val="24"/>
              </w:rPr>
              <w:t>电话：</w:t>
            </w:r>
            <w:r>
              <w:rPr>
                <w:rFonts w:hint="eastAsia" w:ascii="仿宋" w:hAnsi="仿宋" w:eastAsia="仿宋" w:cs="仿宋"/>
                <w:color w:val="auto"/>
                <w:spacing w:val="4"/>
                <w:sz w:val="24"/>
                <w:szCs w:val="24"/>
                <w:u w:val="single"/>
              </w:rPr>
              <w:t>15160993540、15299487280</w:t>
            </w:r>
          </w:p>
        </w:tc>
      </w:tr>
      <w:tr w14:paraId="43E5F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86" w:type="dxa"/>
            <w:tcBorders>
              <w:left w:val="single" w:color="000000" w:sz="10" w:space="0"/>
              <w:right w:val="single" w:color="000000" w:sz="4" w:space="0"/>
            </w:tcBorders>
          </w:tcPr>
          <w:p w14:paraId="41C7EA5B">
            <w:pPr>
              <w:spacing w:line="252" w:lineRule="auto"/>
              <w:rPr>
                <w:rFonts w:ascii="仿宋" w:hAnsi="仿宋" w:eastAsia="仿宋" w:cs="仿宋"/>
                <w:color w:val="auto"/>
                <w:sz w:val="24"/>
                <w:szCs w:val="24"/>
              </w:rPr>
            </w:pPr>
          </w:p>
          <w:p w14:paraId="587CEF7B">
            <w:pPr>
              <w:spacing w:before="75" w:line="189" w:lineRule="auto"/>
              <w:jc w:val="center"/>
              <w:rPr>
                <w:rFonts w:ascii="仿宋" w:hAnsi="仿宋" w:eastAsia="仿宋" w:cs="仿宋"/>
                <w:color w:val="auto"/>
                <w:sz w:val="24"/>
                <w:szCs w:val="24"/>
              </w:rPr>
            </w:pPr>
            <w:r>
              <w:rPr>
                <w:rFonts w:hint="eastAsia" w:ascii="仿宋" w:hAnsi="仿宋" w:eastAsia="仿宋" w:cs="仿宋"/>
                <w:color w:val="auto"/>
                <w:spacing w:val="-1"/>
                <w:sz w:val="24"/>
                <w:szCs w:val="24"/>
              </w:rPr>
              <w:t>3</w:t>
            </w:r>
          </w:p>
        </w:tc>
        <w:tc>
          <w:tcPr>
            <w:tcW w:w="7834" w:type="dxa"/>
            <w:tcBorders>
              <w:left w:val="single" w:color="000000" w:sz="4" w:space="0"/>
              <w:right w:val="single" w:color="000000" w:sz="10" w:space="0"/>
            </w:tcBorders>
          </w:tcPr>
          <w:p w14:paraId="12A760B2">
            <w:pPr>
              <w:spacing w:line="480" w:lineRule="exact"/>
              <w:rPr>
                <w:rFonts w:ascii="仿宋" w:hAnsi="仿宋" w:eastAsia="仿宋" w:cs="仿宋"/>
                <w:b/>
                <w:color w:val="auto"/>
                <w:sz w:val="24"/>
                <w:szCs w:val="24"/>
              </w:rPr>
            </w:pPr>
            <w:r>
              <w:rPr>
                <w:rFonts w:hint="eastAsia" w:ascii="仿宋" w:hAnsi="仿宋" w:eastAsia="仿宋" w:cs="仿宋"/>
                <w:b/>
                <w:color w:val="auto"/>
                <w:sz w:val="24"/>
                <w:szCs w:val="24"/>
              </w:rPr>
              <w:t>申请人的资格要求：</w:t>
            </w:r>
          </w:p>
          <w:p w14:paraId="4F737181">
            <w:pPr>
              <w:spacing w:before="24" w:line="226" w:lineRule="auto"/>
              <w:ind w:left="57"/>
              <w:rPr>
                <w:rFonts w:ascii="仿宋" w:hAnsi="仿宋" w:eastAsia="仿宋" w:cs="仿宋"/>
                <w:color w:val="auto"/>
                <w:spacing w:val="8"/>
                <w:sz w:val="24"/>
                <w:szCs w:val="24"/>
              </w:rPr>
            </w:pPr>
            <w:r>
              <w:rPr>
                <w:rFonts w:hint="eastAsia" w:ascii="仿宋" w:hAnsi="仿宋" w:eastAsia="仿宋" w:cs="仿宋"/>
                <w:color w:val="auto"/>
                <w:spacing w:val="8"/>
                <w:sz w:val="24"/>
                <w:szCs w:val="24"/>
              </w:rPr>
              <w:t>1.满足《中华人民共和国政府采购法》第二十二条规定；</w:t>
            </w:r>
          </w:p>
          <w:p w14:paraId="62824656">
            <w:pPr>
              <w:spacing w:before="24" w:line="226" w:lineRule="auto"/>
              <w:ind w:left="57"/>
              <w:rPr>
                <w:rFonts w:ascii="仿宋" w:hAnsi="仿宋" w:eastAsia="仿宋" w:cs="仿宋"/>
                <w:color w:val="auto"/>
                <w:spacing w:val="8"/>
                <w:sz w:val="24"/>
                <w:szCs w:val="24"/>
              </w:rPr>
            </w:pPr>
            <w:r>
              <w:rPr>
                <w:rFonts w:hint="eastAsia" w:ascii="仿宋" w:hAnsi="仿宋" w:eastAsia="仿宋" w:cs="仿宋"/>
                <w:color w:val="auto"/>
                <w:spacing w:val="8"/>
                <w:sz w:val="24"/>
                <w:szCs w:val="24"/>
              </w:rPr>
              <w:t>2.落实政府采购政策需满足的资格要求：本项目为专门面向中小企业；</w:t>
            </w:r>
          </w:p>
          <w:p w14:paraId="473C3948">
            <w:pPr>
              <w:spacing w:before="24" w:line="226" w:lineRule="auto"/>
              <w:ind w:left="57"/>
              <w:rPr>
                <w:rFonts w:ascii="仿宋" w:hAnsi="仿宋" w:eastAsia="仿宋" w:cs="仿宋"/>
                <w:color w:val="auto"/>
                <w:sz w:val="24"/>
                <w:szCs w:val="24"/>
              </w:rPr>
            </w:pPr>
            <w:r>
              <w:rPr>
                <w:rFonts w:hint="eastAsia" w:ascii="仿宋" w:hAnsi="仿宋" w:eastAsia="仿宋" w:cs="仿宋"/>
                <w:color w:val="auto"/>
                <w:spacing w:val="8"/>
                <w:sz w:val="24"/>
                <w:szCs w:val="24"/>
              </w:rPr>
              <w:t>3.本项目的特定资格要求：无。</w:t>
            </w:r>
          </w:p>
        </w:tc>
      </w:tr>
      <w:tr w14:paraId="702B7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386" w:type="dxa"/>
            <w:tcBorders>
              <w:left w:val="single" w:color="000000" w:sz="10" w:space="0"/>
              <w:right w:val="single" w:color="000000" w:sz="4" w:space="0"/>
            </w:tcBorders>
          </w:tcPr>
          <w:p w14:paraId="6F485064">
            <w:pPr>
              <w:spacing w:before="254" w:line="189" w:lineRule="auto"/>
              <w:ind w:left="582"/>
              <w:rPr>
                <w:rFonts w:ascii="仿宋" w:hAnsi="仿宋" w:eastAsia="仿宋" w:cs="仿宋"/>
                <w:color w:val="auto"/>
                <w:spacing w:val="-1"/>
                <w:sz w:val="24"/>
                <w:szCs w:val="24"/>
              </w:rPr>
            </w:pPr>
            <w:r>
              <w:rPr>
                <w:rFonts w:hint="eastAsia" w:ascii="仿宋" w:hAnsi="仿宋" w:eastAsia="仿宋" w:cs="仿宋"/>
                <w:color w:val="auto"/>
                <w:spacing w:val="2"/>
                <w:sz w:val="24"/>
                <w:szCs w:val="24"/>
              </w:rPr>
              <w:t>4</w:t>
            </w:r>
          </w:p>
        </w:tc>
        <w:tc>
          <w:tcPr>
            <w:tcW w:w="7834" w:type="dxa"/>
            <w:tcBorders>
              <w:left w:val="single" w:color="000000" w:sz="4" w:space="0"/>
              <w:right w:val="single" w:color="000000" w:sz="10" w:space="0"/>
            </w:tcBorders>
          </w:tcPr>
          <w:p w14:paraId="17EAB111">
            <w:pPr>
              <w:spacing w:before="61" w:line="309" w:lineRule="exact"/>
              <w:ind w:left="32"/>
              <w:rPr>
                <w:rFonts w:ascii="仿宋" w:hAnsi="仿宋" w:eastAsia="仿宋" w:cs="仿宋"/>
                <w:color w:val="auto"/>
                <w:sz w:val="24"/>
                <w:szCs w:val="24"/>
              </w:rPr>
            </w:pPr>
            <w:r>
              <w:rPr>
                <w:rFonts w:hint="eastAsia" w:ascii="仿宋" w:hAnsi="仿宋" w:eastAsia="仿宋" w:cs="仿宋"/>
                <w:color w:val="auto"/>
                <w:sz w:val="24"/>
                <w:szCs w:val="24"/>
              </w:rPr>
              <w:t>是否为专门面向中小企业采购：是(是、否)</w:t>
            </w:r>
          </w:p>
        </w:tc>
      </w:tr>
      <w:tr w14:paraId="68621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86" w:type="dxa"/>
            <w:tcBorders>
              <w:left w:val="single" w:color="000000" w:sz="10" w:space="0"/>
              <w:right w:val="single" w:color="000000" w:sz="4" w:space="0"/>
            </w:tcBorders>
          </w:tcPr>
          <w:p w14:paraId="73F056CB">
            <w:pPr>
              <w:spacing w:before="142" w:line="189" w:lineRule="auto"/>
              <w:ind w:left="582"/>
              <w:rPr>
                <w:rFonts w:ascii="仿宋" w:hAnsi="仿宋" w:eastAsia="仿宋" w:cs="仿宋"/>
                <w:color w:val="auto"/>
                <w:spacing w:val="2"/>
                <w:sz w:val="24"/>
                <w:szCs w:val="24"/>
              </w:rPr>
            </w:pPr>
            <w:r>
              <w:rPr>
                <w:rFonts w:hint="eastAsia" w:ascii="仿宋" w:hAnsi="仿宋" w:eastAsia="仿宋" w:cs="仿宋"/>
                <w:color w:val="auto"/>
                <w:spacing w:val="-6"/>
                <w:sz w:val="24"/>
                <w:szCs w:val="24"/>
              </w:rPr>
              <w:t>5</w:t>
            </w:r>
          </w:p>
        </w:tc>
        <w:tc>
          <w:tcPr>
            <w:tcW w:w="7834" w:type="dxa"/>
            <w:tcBorders>
              <w:left w:val="single" w:color="000000" w:sz="4" w:space="0"/>
              <w:right w:val="single" w:color="000000" w:sz="10" w:space="0"/>
            </w:tcBorders>
          </w:tcPr>
          <w:p w14:paraId="1CC19A2C">
            <w:pPr>
              <w:spacing w:before="101" w:line="231" w:lineRule="auto"/>
              <w:ind w:left="32"/>
              <w:rPr>
                <w:rFonts w:ascii="仿宋" w:hAnsi="仿宋" w:eastAsia="仿宋" w:cs="仿宋"/>
                <w:color w:val="auto"/>
                <w:spacing w:val="15"/>
                <w:sz w:val="24"/>
                <w:szCs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14"/>
                <w:sz w:val="24"/>
                <w:szCs w:val="24"/>
              </w:rPr>
              <w:t>是</w:t>
            </w:r>
            <w:r>
              <w:rPr>
                <w:rFonts w:hint="eastAsia" w:ascii="仿宋" w:hAnsi="仿宋" w:eastAsia="仿宋" w:cs="仿宋"/>
                <w:color w:val="auto"/>
                <w:spacing w:val="12"/>
                <w:sz w:val="24"/>
                <w:szCs w:val="24"/>
              </w:rPr>
              <w:t>否</w:t>
            </w:r>
            <w:r>
              <w:rPr>
                <w:rFonts w:hint="eastAsia" w:ascii="仿宋" w:hAnsi="仿宋" w:eastAsia="仿宋" w:cs="仿宋"/>
                <w:color w:val="auto"/>
                <w:spacing w:val="7"/>
                <w:sz w:val="24"/>
                <w:szCs w:val="24"/>
              </w:rPr>
              <w:t>允许联合体投标：</w:t>
            </w:r>
            <w:r>
              <w:rPr>
                <w:rFonts w:hint="eastAsia" w:ascii="仿宋" w:hAnsi="仿宋" w:eastAsia="仿宋" w:cs="仿宋"/>
                <w:color w:val="auto"/>
                <w:spacing w:val="7"/>
                <w:sz w:val="24"/>
                <w:szCs w:val="24"/>
                <w:u w:val="single"/>
                <w14:textOutline w14:w="4356" w14:cap="sq" w14:cmpd="sng" w14:algn="ctr">
                  <w14:solidFill>
                    <w14:srgbClr w14:val="000000"/>
                  </w14:solidFill>
                  <w14:prstDash w14:val="solid"/>
                  <w14:bevel/>
                </w14:textOutline>
              </w:rPr>
              <w:t>否</w:t>
            </w:r>
            <w:r>
              <w:rPr>
                <w:rFonts w:hint="eastAsia" w:ascii="仿宋" w:hAnsi="仿宋" w:eastAsia="仿宋" w:cs="仿宋"/>
                <w:color w:val="auto"/>
                <w:spacing w:val="7"/>
                <w:sz w:val="24"/>
                <w:szCs w:val="24"/>
              </w:rPr>
              <w:t>(是、否)</w:t>
            </w:r>
          </w:p>
        </w:tc>
      </w:tr>
      <w:tr w14:paraId="754DE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86" w:type="dxa"/>
            <w:tcBorders>
              <w:left w:val="single" w:color="000000" w:sz="10" w:space="0"/>
              <w:right w:val="single" w:color="000000" w:sz="4" w:space="0"/>
            </w:tcBorders>
          </w:tcPr>
          <w:p w14:paraId="33A79F6F">
            <w:pPr>
              <w:spacing w:before="78" w:line="177" w:lineRule="auto"/>
              <w:ind w:left="582"/>
              <w:rPr>
                <w:rFonts w:ascii="仿宋" w:hAnsi="仿宋" w:eastAsia="仿宋" w:cs="仿宋"/>
                <w:color w:val="auto"/>
                <w:spacing w:val="-6"/>
                <w:sz w:val="24"/>
                <w:szCs w:val="24"/>
              </w:rPr>
            </w:pPr>
            <w:r>
              <w:rPr>
                <w:rFonts w:hint="eastAsia" w:ascii="仿宋" w:hAnsi="仿宋" w:eastAsia="仿宋" w:cs="仿宋"/>
                <w:color w:val="auto"/>
                <w:spacing w:val="1"/>
                <w:sz w:val="24"/>
                <w:szCs w:val="24"/>
              </w:rPr>
              <w:t>6</w:t>
            </w:r>
          </w:p>
        </w:tc>
        <w:tc>
          <w:tcPr>
            <w:tcW w:w="7834" w:type="dxa"/>
            <w:tcBorders>
              <w:left w:val="single" w:color="000000" w:sz="4" w:space="0"/>
              <w:right w:val="single" w:color="000000" w:sz="10" w:space="0"/>
            </w:tcBorders>
          </w:tcPr>
          <w:p w14:paraId="18B2DDFD">
            <w:pPr>
              <w:spacing w:before="37" w:line="210" w:lineRule="auto"/>
              <w:ind w:left="28"/>
              <w:rPr>
                <w:rFonts w:ascii="仿宋" w:hAnsi="仿宋" w:eastAsia="仿宋" w:cs="仿宋"/>
                <w:color w:val="auto"/>
                <w:spacing w:val="14"/>
                <w:sz w:val="24"/>
                <w:szCs w:val="24"/>
              </w:rPr>
            </w:pPr>
            <w:r>
              <w:rPr>
                <w:rFonts w:hint="eastAsia" w:ascii="仿宋" w:hAnsi="仿宋" w:eastAsia="仿宋" w:cs="仿宋"/>
                <w:color w:val="auto"/>
                <w:spacing w:val="16"/>
                <w:sz w:val="24"/>
                <w:szCs w:val="24"/>
              </w:rPr>
              <w:t>联</w:t>
            </w:r>
            <w:r>
              <w:rPr>
                <w:rFonts w:hint="eastAsia" w:ascii="仿宋" w:hAnsi="仿宋" w:eastAsia="仿宋" w:cs="仿宋"/>
                <w:color w:val="auto"/>
                <w:spacing w:val="9"/>
                <w:sz w:val="24"/>
                <w:szCs w:val="24"/>
              </w:rPr>
              <w:t>合体的其他资格要求：</w:t>
            </w:r>
            <w:r>
              <w:rPr>
                <w:rFonts w:hint="eastAsia" w:ascii="仿宋" w:hAnsi="仿宋" w:eastAsia="仿宋" w:cs="仿宋"/>
                <w:color w:val="auto"/>
                <w:spacing w:val="9"/>
                <w:sz w:val="24"/>
                <w:szCs w:val="24"/>
                <w14:textOutline w14:w="4356" w14:cap="sq" w14:cmpd="sng" w14:algn="ctr">
                  <w14:solidFill>
                    <w14:srgbClr w14:val="000000"/>
                  </w14:solidFill>
                  <w14:prstDash w14:val="solid"/>
                  <w14:bevel/>
                </w14:textOutline>
              </w:rPr>
              <w:t>无</w:t>
            </w:r>
          </w:p>
        </w:tc>
      </w:tr>
      <w:tr w14:paraId="317C5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86" w:type="dxa"/>
            <w:tcBorders>
              <w:left w:val="single" w:color="000000" w:sz="10" w:space="0"/>
              <w:right w:val="single" w:color="000000" w:sz="4" w:space="0"/>
            </w:tcBorders>
          </w:tcPr>
          <w:p w14:paraId="3D24B387">
            <w:pPr>
              <w:spacing w:before="101" w:line="188" w:lineRule="auto"/>
              <w:ind w:left="567"/>
              <w:rPr>
                <w:rFonts w:ascii="仿宋" w:hAnsi="仿宋" w:eastAsia="仿宋" w:cs="仿宋"/>
                <w:color w:val="auto"/>
                <w:sz w:val="24"/>
                <w:szCs w:val="24"/>
              </w:rPr>
            </w:pPr>
            <w:r>
              <w:rPr>
                <w:rFonts w:hint="eastAsia" w:ascii="仿宋" w:hAnsi="仿宋" w:eastAsia="仿宋" w:cs="仿宋"/>
                <w:color w:val="auto"/>
                <w:sz w:val="24"/>
                <w:szCs w:val="24"/>
              </w:rPr>
              <w:t>7</w:t>
            </w:r>
          </w:p>
        </w:tc>
        <w:tc>
          <w:tcPr>
            <w:tcW w:w="7834" w:type="dxa"/>
            <w:tcBorders>
              <w:left w:val="single" w:color="000000" w:sz="4" w:space="0"/>
              <w:right w:val="single" w:color="000000" w:sz="10" w:space="0"/>
            </w:tcBorders>
          </w:tcPr>
          <w:p w14:paraId="7D1D7FEA">
            <w:pPr>
              <w:pStyle w:val="5"/>
              <w:ind w:firstLine="0"/>
              <w:rPr>
                <w:rFonts w:ascii="仿宋" w:hAnsi="仿宋" w:eastAsia="仿宋" w:cs="仿宋"/>
                <w:color w:val="auto"/>
                <w:szCs w:val="24"/>
              </w:rPr>
            </w:pPr>
            <w:r>
              <w:rPr>
                <w:rFonts w:hint="eastAsia" w:ascii="仿宋" w:hAnsi="仿宋" w:eastAsia="仿宋" w:cs="仿宋"/>
                <w:color w:val="auto"/>
                <w:szCs w:val="24"/>
              </w:rPr>
              <w:t>预算金额：201000.00元（贰拾万壹仟元整）</w:t>
            </w:r>
          </w:p>
          <w:p w14:paraId="364448E6">
            <w:pPr>
              <w:rPr>
                <w:rFonts w:ascii="仿宋" w:hAnsi="仿宋" w:eastAsia="仿宋" w:cs="仿宋"/>
                <w:color w:val="auto"/>
                <w:sz w:val="24"/>
                <w:szCs w:val="24"/>
              </w:rPr>
            </w:pPr>
            <w:r>
              <w:rPr>
                <w:rFonts w:hint="eastAsia" w:ascii="仿宋" w:hAnsi="仿宋" w:eastAsia="仿宋" w:cs="仿宋"/>
                <w:color w:val="auto"/>
                <w:sz w:val="24"/>
                <w:szCs w:val="24"/>
              </w:rPr>
              <w:t>标项一：采购对讲机30台，北斗智能手持终端30台，具体参数详见招标文件。</w:t>
            </w:r>
          </w:p>
        </w:tc>
      </w:tr>
      <w:tr w14:paraId="291A4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1386" w:type="dxa"/>
            <w:tcBorders>
              <w:left w:val="single" w:color="000000" w:sz="10" w:space="0"/>
              <w:right w:val="single" w:color="000000" w:sz="4" w:space="0"/>
            </w:tcBorders>
          </w:tcPr>
          <w:p w14:paraId="29901062">
            <w:pPr>
              <w:spacing w:line="266" w:lineRule="auto"/>
              <w:rPr>
                <w:rFonts w:ascii="仿宋" w:hAnsi="仿宋" w:eastAsia="仿宋" w:cs="仿宋"/>
                <w:color w:val="auto"/>
                <w:sz w:val="24"/>
                <w:szCs w:val="24"/>
              </w:rPr>
            </w:pPr>
          </w:p>
          <w:p w14:paraId="0E1C6F19">
            <w:pPr>
              <w:spacing w:line="266" w:lineRule="auto"/>
              <w:rPr>
                <w:rFonts w:ascii="仿宋" w:hAnsi="仿宋" w:eastAsia="仿宋" w:cs="仿宋"/>
                <w:color w:val="auto"/>
                <w:sz w:val="24"/>
                <w:szCs w:val="24"/>
              </w:rPr>
            </w:pPr>
          </w:p>
          <w:p w14:paraId="299C1A75">
            <w:pPr>
              <w:spacing w:line="266" w:lineRule="auto"/>
              <w:rPr>
                <w:rFonts w:ascii="仿宋" w:hAnsi="仿宋" w:eastAsia="仿宋" w:cs="仿宋"/>
                <w:color w:val="auto"/>
                <w:sz w:val="24"/>
                <w:szCs w:val="24"/>
              </w:rPr>
            </w:pPr>
          </w:p>
          <w:p w14:paraId="62C7830E">
            <w:pPr>
              <w:spacing w:line="266" w:lineRule="auto"/>
              <w:rPr>
                <w:rFonts w:ascii="仿宋" w:hAnsi="仿宋" w:eastAsia="仿宋" w:cs="仿宋"/>
                <w:color w:val="auto"/>
                <w:sz w:val="24"/>
                <w:szCs w:val="24"/>
              </w:rPr>
            </w:pPr>
          </w:p>
          <w:p w14:paraId="765F6DF2">
            <w:pPr>
              <w:spacing w:line="266" w:lineRule="auto"/>
              <w:rPr>
                <w:rFonts w:ascii="仿宋" w:hAnsi="仿宋" w:eastAsia="仿宋" w:cs="仿宋"/>
                <w:color w:val="auto"/>
                <w:sz w:val="24"/>
                <w:szCs w:val="24"/>
              </w:rPr>
            </w:pPr>
          </w:p>
          <w:p w14:paraId="0BC59974">
            <w:pPr>
              <w:spacing w:line="267" w:lineRule="auto"/>
              <w:rPr>
                <w:rFonts w:ascii="仿宋" w:hAnsi="仿宋" w:eastAsia="仿宋" w:cs="仿宋"/>
                <w:color w:val="auto"/>
                <w:sz w:val="24"/>
                <w:szCs w:val="24"/>
              </w:rPr>
            </w:pPr>
          </w:p>
          <w:p w14:paraId="4DD6DE14">
            <w:pPr>
              <w:spacing w:before="74" w:line="189" w:lineRule="auto"/>
              <w:ind w:left="582"/>
              <w:rPr>
                <w:rFonts w:ascii="仿宋" w:hAnsi="仿宋" w:eastAsia="仿宋" w:cs="仿宋"/>
                <w:color w:val="auto"/>
                <w:sz w:val="24"/>
                <w:szCs w:val="24"/>
              </w:rPr>
            </w:pPr>
            <w:r>
              <w:rPr>
                <w:rFonts w:hint="eastAsia" w:ascii="仿宋" w:hAnsi="仿宋" w:eastAsia="仿宋" w:cs="仿宋"/>
                <w:color w:val="auto"/>
                <w:spacing w:val="6"/>
                <w:sz w:val="24"/>
                <w:szCs w:val="24"/>
              </w:rPr>
              <w:t>8</w:t>
            </w:r>
          </w:p>
        </w:tc>
        <w:tc>
          <w:tcPr>
            <w:tcW w:w="7834" w:type="dxa"/>
            <w:tcBorders>
              <w:left w:val="single" w:color="000000" w:sz="4" w:space="0"/>
              <w:right w:val="single" w:color="000000" w:sz="10" w:space="0"/>
            </w:tcBorders>
          </w:tcPr>
          <w:p w14:paraId="03CDCE9E">
            <w:pPr>
              <w:spacing w:before="74" w:line="254" w:lineRule="auto"/>
              <w:ind w:left="26" w:right="17" w:firstLine="5"/>
              <w:rPr>
                <w:rFonts w:ascii="仿宋" w:hAnsi="仿宋" w:eastAsia="仿宋" w:cs="仿宋"/>
                <w:color w:val="auto"/>
                <w:sz w:val="24"/>
                <w:szCs w:val="24"/>
              </w:rPr>
            </w:pPr>
            <w:r>
              <w:rPr>
                <w:rFonts w:hint="eastAsia" w:ascii="仿宋" w:hAnsi="仿宋" w:eastAsia="仿宋" w:cs="仿宋"/>
                <w:color w:val="auto"/>
                <w:sz w:val="24"/>
                <w:szCs w:val="24"/>
              </w:rPr>
              <w:t>1.投标保证金的金额：4020元(大写：肆仟零贰拾元整）</w:t>
            </w:r>
          </w:p>
          <w:p w14:paraId="342B551A">
            <w:pPr>
              <w:spacing w:before="74" w:line="254" w:lineRule="auto"/>
              <w:ind w:left="26" w:right="17" w:firstLine="5"/>
              <w:rPr>
                <w:rFonts w:ascii="仿宋" w:hAnsi="仿宋" w:eastAsia="仿宋" w:cs="仿宋"/>
                <w:color w:val="auto"/>
                <w:sz w:val="24"/>
                <w:szCs w:val="24"/>
              </w:rPr>
            </w:pPr>
            <w:r>
              <w:rPr>
                <w:rFonts w:hint="eastAsia" w:ascii="仿宋" w:hAnsi="仿宋" w:eastAsia="仿宋" w:cs="仿宋"/>
                <w:color w:val="auto"/>
                <w:sz w:val="24"/>
                <w:szCs w:val="24"/>
              </w:rPr>
              <w:t>2.投标保证金的形式：现金/银行汇票/银行支票/银行保函。</w:t>
            </w:r>
          </w:p>
          <w:p w14:paraId="58B495D0">
            <w:pPr>
              <w:spacing w:before="74" w:line="254" w:lineRule="auto"/>
              <w:ind w:left="26" w:right="17" w:firstLine="5"/>
              <w:rPr>
                <w:rFonts w:ascii="仿宋" w:hAnsi="仿宋" w:eastAsia="仿宋" w:cs="仿宋"/>
                <w:color w:val="auto"/>
                <w:sz w:val="24"/>
                <w:szCs w:val="24"/>
              </w:rPr>
            </w:pPr>
            <w:r>
              <w:rPr>
                <w:rFonts w:hint="eastAsia" w:ascii="仿宋" w:hAnsi="仿宋" w:eastAsia="仿宋" w:cs="仿宋"/>
                <w:color w:val="auto"/>
                <w:sz w:val="24"/>
                <w:szCs w:val="24"/>
              </w:rPr>
              <w:t>如采用银行转账方式，投标人必须在投标截止时间之前从投标人账户中转出；银行汇票/银行支票/银行保函方式须递交原件（银行保函格式见应答文件格式）</w:t>
            </w:r>
          </w:p>
          <w:p w14:paraId="54C17019">
            <w:pPr>
              <w:spacing w:before="74" w:line="254" w:lineRule="auto"/>
              <w:ind w:left="26" w:right="17" w:firstLine="5"/>
              <w:rPr>
                <w:rFonts w:ascii="仿宋" w:hAnsi="仿宋" w:eastAsia="仿宋" w:cs="仿宋"/>
                <w:color w:val="auto"/>
                <w:sz w:val="24"/>
                <w:szCs w:val="24"/>
              </w:rPr>
            </w:pPr>
            <w:r>
              <w:rPr>
                <w:rFonts w:hint="eastAsia" w:ascii="仿宋" w:hAnsi="仿宋" w:eastAsia="仿宋" w:cs="仿宋"/>
                <w:color w:val="auto"/>
                <w:sz w:val="24"/>
                <w:szCs w:val="24"/>
              </w:rPr>
              <w:t>3.投标保证金有效期与投标有效期一致。</w:t>
            </w:r>
          </w:p>
          <w:p w14:paraId="0E8D2A9F">
            <w:pPr>
              <w:spacing w:before="74" w:line="254" w:lineRule="auto"/>
              <w:ind w:left="26" w:right="17" w:firstLine="5"/>
              <w:rPr>
                <w:rFonts w:ascii="仿宋" w:hAnsi="仿宋" w:eastAsia="仿宋" w:cs="仿宋"/>
                <w:color w:val="auto"/>
                <w:sz w:val="24"/>
                <w:szCs w:val="24"/>
              </w:rPr>
            </w:pPr>
            <w:r>
              <w:rPr>
                <w:rFonts w:hint="eastAsia" w:ascii="仿宋" w:hAnsi="仿宋" w:eastAsia="仿宋" w:cs="仿宋"/>
                <w:color w:val="auto"/>
                <w:sz w:val="24"/>
                <w:szCs w:val="24"/>
              </w:rPr>
              <w:t>4.提交投标保证金的截止时间为：投标文件递交截止时间。</w:t>
            </w:r>
          </w:p>
          <w:p w14:paraId="0F0291DA">
            <w:pPr>
              <w:spacing w:before="74" w:line="254" w:lineRule="auto"/>
              <w:ind w:left="26" w:right="17" w:firstLine="5"/>
              <w:rPr>
                <w:rFonts w:ascii="仿宋" w:hAnsi="仿宋" w:eastAsia="仿宋" w:cs="仿宋"/>
                <w:color w:val="auto"/>
                <w:sz w:val="24"/>
                <w:szCs w:val="24"/>
              </w:rPr>
            </w:pPr>
            <w:r>
              <w:rPr>
                <w:rFonts w:hint="eastAsia" w:ascii="仿宋" w:hAnsi="仿宋" w:eastAsia="仿宋" w:cs="仿宋"/>
                <w:color w:val="auto"/>
                <w:sz w:val="24"/>
                <w:szCs w:val="24"/>
              </w:rPr>
              <w:t>5.保证金提交账号信息如下：</w:t>
            </w:r>
          </w:p>
          <w:p w14:paraId="2BB011E4">
            <w:pPr>
              <w:spacing w:before="74" w:line="254" w:lineRule="auto"/>
              <w:ind w:left="26" w:right="17" w:firstLine="5"/>
              <w:rPr>
                <w:rFonts w:ascii="仿宋" w:hAnsi="仿宋" w:eastAsia="仿宋" w:cs="仿宋"/>
                <w:color w:val="auto"/>
                <w:sz w:val="24"/>
                <w:szCs w:val="24"/>
              </w:rPr>
            </w:pPr>
            <w:r>
              <w:rPr>
                <w:rFonts w:hint="eastAsia" w:ascii="仿宋" w:hAnsi="仿宋" w:eastAsia="仿宋" w:cs="仿宋"/>
                <w:color w:val="auto"/>
                <w:sz w:val="24"/>
                <w:szCs w:val="24"/>
              </w:rPr>
              <w:t>【账户名称】：新疆国源土地矿产资源交易中心（有限公司）</w:t>
            </w:r>
          </w:p>
          <w:p w14:paraId="549CD7B3">
            <w:pPr>
              <w:spacing w:before="74" w:line="254" w:lineRule="auto"/>
              <w:ind w:left="26" w:right="17" w:firstLine="5"/>
              <w:rPr>
                <w:rFonts w:ascii="仿宋" w:hAnsi="仿宋" w:eastAsia="仿宋" w:cs="仿宋"/>
                <w:color w:val="auto"/>
                <w:sz w:val="24"/>
                <w:szCs w:val="24"/>
              </w:rPr>
            </w:pPr>
            <w:r>
              <w:rPr>
                <w:rFonts w:hint="eastAsia" w:ascii="仿宋" w:hAnsi="仿宋" w:eastAsia="仿宋" w:cs="仿宋"/>
                <w:color w:val="auto"/>
                <w:sz w:val="24"/>
                <w:szCs w:val="24"/>
              </w:rPr>
              <w:t>【开户行】：兴业银行股份有限公司乌鲁木齐友好路支行 </w:t>
            </w:r>
          </w:p>
          <w:p w14:paraId="6BC8ED15">
            <w:pPr>
              <w:spacing w:before="74" w:line="254" w:lineRule="auto"/>
              <w:ind w:left="26" w:right="17" w:firstLine="5"/>
              <w:rPr>
                <w:rFonts w:ascii="仿宋" w:hAnsi="仿宋" w:eastAsia="仿宋" w:cs="仿宋"/>
                <w:color w:val="auto"/>
                <w:sz w:val="24"/>
                <w:szCs w:val="24"/>
              </w:rPr>
            </w:pPr>
            <w:r>
              <w:rPr>
                <w:rFonts w:hint="eastAsia" w:ascii="仿宋" w:hAnsi="仿宋" w:eastAsia="仿宋" w:cs="仿宋"/>
                <w:color w:val="auto"/>
                <w:sz w:val="24"/>
                <w:szCs w:val="24"/>
              </w:rPr>
              <w:t>【账 号】：512050100100003684</w:t>
            </w:r>
          </w:p>
          <w:p w14:paraId="57C96983">
            <w:pPr>
              <w:spacing w:before="74" w:line="254" w:lineRule="auto"/>
              <w:ind w:left="26" w:right="17" w:firstLine="5"/>
              <w:rPr>
                <w:rFonts w:ascii="仿宋" w:hAnsi="仿宋" w:eastAsia="仿宋" w:cs="仿宋"/>
                <w:color w:val="auto"/>
                <w:sz w:val="24"/>
                <w:szCs w:val="24"/>
              </w:rPr>
            </w:pPr>
            <w:r>
              <w:rPr>
                <w:rFonts w:hint="eastAsia" w:ascii="仿宋" w:hAnsi="仿宋" w:eastAsia="仿宋" w:cs="仿宋"/>
                <w:b/>
                <w:bCs/>
                <w:color w:val="auto"/>
                <w:sz w:val="24"/>
                <w:szCs w:val="24"/>
              </w:rPr>
              <w:t>注：投标单位在提交响应文件截止时间之前足额缴纳投标保证金，投标单位缴纳投标保证金时，须注明“项目名称”（如有字符限制可自行简写）</w:t>
            </w:r>
          </w:p>
          <w:p w14:paraId="5E6176DC">
            <w:pPr>
              <w:spacing w:line="237" w:lineRule="auto"/>
              <w:ind w:left="33" w:firstLine="2"/>
              <w:rPr>
                <w:rFonts w:ascii="仿宋" w:hAnsi="仿宋" w:eastAsia="仿宋" w:cs="仿宋"/>
                <w:color w:val="auto"/>
                <w:sz w:val="24"/>
                <w:szCs w:val="24"/>
              </w:rPr>
            </w:pPr>
            <w:r>
              <w:rPr>
                <w:rFonts w:hint="eastAsia" w:ascii="仿宋" w:hAnsi="仿宋" w:eastAsia="仿宋" w:cs="仿宋"/>
                <w:color w:val="auto"/>
                <w:sz w:val="24"/>
                <w:szCs w:val="24"/>
              </w:rPr>
              <w:t>退保证金流程：中标单位自合同签订后5个工作日提供合同扫描件退还，未中标单位在中标通知书发出5个工作日内退还。</w:t>
            </w:r>
          </w:p>
        </w:tc>
      </w:tr>
      <w:tr w14:paraId="0B9DB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86" w:type="dxa"/>
            <w:tcBorders>
              <w:left w:val="single" w:color="000000" w:sz="10" w:space="0"/>
              <w:right w:val="single" w:color="000000" w:sz="4" w:space="0"/>
            </w:tcBorders>
          </w:tcPr>
          <w:p w14:paraId="3C047C5D">
            <w:pPr>
              <w:spacing w:before="123" w:line="187" w:lineRule="auto"/>
              <w:ind w:left="582"/>
              <w:rPr>
                <w:rFonts w:ascii="仿宋" w:hAnsi="仿宋" w:eastAsia="仿宋" w:cs="仿宋"/>
                <w:color w:val="auto"/>
                <w:spacing w:val="6"/>
                <w:sz w:val="24"/>
                <w:szCs w:val="24"/>
              </w:rPr>
            </w:pPr>
            <w:r>
              <w:rPr>
                <w:rFonts w:hint="eastAsia" w:ascii="仿宋" w:hAnsi="仿宋" w:eastAsia="仿宋" w:cs="仿宋"/>
                <w:color w:val="auto"/>
                <w:spacing w:val="6"/>
                <w:sz w:val="24"/>
                <w:szCs w:val="24"/>
              </w:rPr>
              <w:t>9</w:t>
            </w:r>
          </w:p>
        </w:tc>
        <w:tc>
          <w:tcPr>
            <w:tcW w:w="7834" w:type="dxa"/>
            <w:tcBorders>
              <w:left w:val="single" w:color="000000" w:sz="4" w:space="0"/>
              <w:right w:val="single" w:color="000000" w:sz="10" w:space="0"/>
            </w:tcBorders>
          </w:tcPr>
          <w:p w14:paraId="6846BA61">
            <w:pPr>
              <w:spacing w:before="82" w:line="231" w:lineRule="auto"/>
              <w:ind w:left="30"/>
              <w:rPr>
                <w:rFonts w:ascii="仿宋" w:hAnsi="仿宋" w:eastAsia="仿宋" w:cs="仿宋"/>
                <w:color w:val="auto"/>
                <w:spacing w:val="4"/>
                <w:sz w:val="24"/>
                <w:szCs w:val="24"/>
                <w14:textOutline w14:w="4330" w14:cap="sq" w14:cmpd="sng" w14:algn="ctr">
                  <w14:solidFill>
                    <w14:srgbClr w14:val="000000"/>
                  </w14:solidFill>
                  <w14:prstDash w14:val="solid"/>
                  <w14:bevel/>
                </w14:textOutline>
              </w:rPr>
            </w:pPr>
            <w:r>
              <w:rPr>
                <w:rFonts w:hint="eastAsia" w:ascii="仿宋" w:hAnsi="仿宋" w:eastAsia="仿宋" w:cs="仿宋"/>
                <w:color w:val="auto"/>
                <w:spacing w:val="-5"/>
                <w:sz w:val="24"/>
                <w:szCs w:val="24"/>
              </w:rPr>
              <w:t>投标有效期：</w:t>
            </w:r>
            <w:r>
              <w:rPr>
                <w:rFonts w:hint="eastAsia" w:ascii="仿宋" w:hAnsi="仿宋" w:eastAsia="仿宋" w:cs="仿宋"/>
                <w:color w:val="auto"/>
                <w:spacing w:val="-5"/>
                <w:sz w:val="24"/>
                <w:szCs w:val="24"/>
                <w:u w:val="single"/>
                <w14:textOutline w14:w="4356" w14:cap="sq" w14:cmpd="sng" w14:algn="ctr">
                  <w14:solidFill>
                    <w14:srgbClr w14:val="000000"/>
                  </w14:solidFill>
                  <w14:prstDash w14:val="solid"/>
                  <w14:bevel/>
                </w14:textOutline>
              </w:rPr>
              <w:t>90</w:t>
            </w:r>
            <w:r>
              <w:rPr>
                <w:rFonts w:hint="eastAsia" w:ascii="仿宋" w:hAnsi="仿宋" w:eastAsia="仿宋" w:cs="仿宋"/>
                <w:color w:val="auto"/>
                <w:spacing w:val="-5"/>
                <w:sz w:val="24"/>
                <w:szCs w:val="24"/>
              </w:rPr>
              <w:t>日历</w:t>
            </w:r>
            <w:r>
              <w:rPr>
                <w:rFonts w:hint="eastAsia" w:ascii="仿宋" w:hAnsi="仿宋" w:eastAsia="仿宋" w:cs="仿宋"/>
                <w:color w:val="auto"/>
                <w:spacing w:val="-3"/>
                <w:sz w:val="24"/>
                <w:szCs w:val="24"/>
              </w:rPr>
              <w:t>日</w:t>
            </w:r>
          </w:p>
        </w:tc>
      </w:tr>
      <w:tr w14:paraId="60CEC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86" w:type="dxa"/>
            <w:tcBorders>
              <w:left w:val="single" w:color="000000" w:sz="10" w:space="0"/>
              <w:right w:val="single" w:color="000000" w:sz="4" w:space="0"/>
            </w:tcBorders>
            <w:vAlign w:val="center"/>
          </w:tcPr>
          <w:p w14:paraId="010B735F">
            <w:pPr>
              <w:spacing w:line="240" w:lineRule="atLeast"/>
              <w:ind w:left="1080" w:leftChars="257" w:hanging="540"/>
              <w:rPr>
                <w:rFonts w:ascii="仿宋" w:hAnsi="仿宋" w:eastAsia="仿宋" w:cs="仿宋"/>
                <w:color w:val="auto"/>
                <w:spacing w:val="6"/>
                <w:sz w:val="24"/>
                <w:szCs w:val="24"/>
              </w:rPr>
            </w:pPr>
            <w:r>
              <w:rPr>
                <w:rFonts w:hint="eastAsia" w:ascii="仿宋" w:hAnsi="仿宋" w:eastAsia="仿宋" w:cs="仿宋"/>
                <w:color w:val="auto"/>
                <w:sz w:val="24"/>
                <w:szCs w:val="24"/>
              </w:rPr>
              <w:t>10</w:t>
            </w:r>
          </w:p>
        </w:tc>
        <w:tc>
          <w:tcPr>
            <w:tcW w:w="7834" w:type="dxa"/>
            <w:tcBorders>
              <w:left w:val="single" w:color="000000" w:sz="4" w:space="0"/>
              <w:right w:val="single" w:color="000000" w:sz="10" w:space="0"/>
            </w:tcBorders>
            <w:vAlign w:val="center"/>
          </w:tcPr>
          <w:p w14:paraId="460401FA">
            <w:pPr>
              <w:rPr>
                <w:rFonts w:ascii="仿宋" w:hAnsi="仿宋" w:eastAsia="仿宋" w:cs="仿宋"/>
                <w:b/>
                <w:bCs/>
                <w:color w:val="auto"/>
                <w:sz w:val="24"/>
                <w:szCs w:val="24"/>
              </w:rPr>
            </w:pPr>
            <w:r>
              <w:rPr>
                <w:rFonts w:hint="eastAsia" w:ascii="仿宋" w:hAnsi="仿宋" w:eastAsia="仿宋" w:cs="仿宋"/>
                <w:b/>
                <w:bCs/>
                <w:color w:val="auto"/>
                <w:sz w:val="24"/>
                <w:szCs w:val="24"/>
              </w:rPr>
              <w:t>本项目为线上招标，电子投标文件：投标单位应完整地按招标文件提供的投标文件格式及要求编写投标文件，投标单位须在投标截止时间前完成在新疆政采云平台https://www.zcygov.cn 系统上递交电子投标文件。投标单位的电子投标文件是经过CA证书加密后上传提交的，任何单位或个人均无法在投标截止时间之前查看或篡改，不存在泄密风险。（严格按照政采云电子投标流程制作并上传电子响应文件）</w:t>
            </w:r>
          </w:p>
          <w:p w14:paraId="63741189">
            <w:pPr>
              <w:rPr>
                <w:rFonts w:ascii="仿宋" w:hAnsi="仿宋" w:eastAsia="仿宋" w:cs="仿宋"/>
                <w:color w:val="auto"/>
                <w:spacing w:val="-5"/>
                <w:sz w:val="24"/>
                <w:szCs w:val="24"/>
              </w:rPr>
            </w:pPr>
            <w:r>
              <w:rPr>
                <w:rFonts w:hint="eastAsia" w:ascii="仿宋" w:hAnsi="仿宋" w:eastAsia="仿宋" w:cs="仿宋"/>
                <w:b/>
                <w:bCs/>
                <w:color w:val="auto"/>
                <w:sz w:val="24"/>
                <w:szCs w:val="24"/>
              </w:rPr>
              <w:t>备注：纸质文件1本正本，2本副本。于中标结果发出之日起7个工作日内邮寄至新疆国源土地矿产资源交易中心（有限公司）。</w:t>
            </w:r>
          </w:p>
        </w:tc>
      </w:tr>
      <w:tr w14:paraId="0D3CB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86" w:type="dxa"/>
            <w:tcBorders>
              <w:left w:val="single" w:color="000000" w:sz="10" w:space="0"/>
              <w:right w:val="single" w:color="000000" w:sz="4" w:space="0"/>
            </w:tcBorders>
          </w:tcPr>
          <w:p w14:paraId="74F0EB2A">
            <w:pPr>
              <w:spacing w:before="40" w:line="225" w:lineRule="auto"/>
              <w:ind w:left="582"/>
              <w:rPr>
                <w:rFonts w:ascii="仿宋" w:hAnsi="仿宋" w:eastAsia="仿宋" w:cs="仿宋"/>
                <w:color w:val="auto"/>
                <w:sz w:val="24"/>
                <w:szCs w:val="24"/>
              </w:rPr>
            </w:pPr>
            <w:r>
              <w:rPr>
                <w:rFonts w:hint="eastAsia" w:ascii="仿宋" w:hAnsi="仿宋" w:eastAsia="仿宋" w:cs="仿宋"/>
                <w:color w:val="auto"/>
                <w:spacing w:val="5"/>
                <w:sz w:val="24"/>
                <w:szCs w:val="24"/>
              </w:rPr>
              <w:t>11</w:t>
            </w:r>
          </w:p>
        </w:tc>
        <w:tc>
          <w:tcPr>
            <w:tcW w:w="7834" w:type="dxa"/>
            <w:tcBorders>
              <w:left w:val="single" w:color="000000" w:sz="4" w:space="0"/>
              <w:right w:val="single" w:color="000000" w:sz="10" w:space="0"/>
            </w:tcBorders>
          </w:tcPr>
          <w:p w14:paraId="2DD1D07F">
            <w:pPr>
              <w:rPr>
                <w:rFonts w:ascii="仿宋" w:hAnsi="仿宋" w:eastAsia="仿宋" w:cs="仿宋"/>
                <w:b/>
                <w:bCs/>
                <w:color w:val="auto"/>
                <w:sz w:val="24"/>
                <w:szCs w:val="24"/>
              </w:rPr>
            </w:pPr>
            <w:r>
              <w:rPr>
                <w:rFonts w:hint="eastAsia" w:ascii="仿宋" w:hAnsi="仿宋" w:eastAsia="仿宋" w:cs="仿宋"/>
                <w:b/>
                <w:bCs/>
                <w:color w:val="auto"/>
                <w:sz w:val="24"/>
                <w:szCs w:val="24"/>
              </w:rPr>
              <w:t>投标截止时间：2025年</w:t>
            </w: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月1</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日1</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:00（北京时间）</w:t>
            </w:r>
          </w:p>
          <w:p w14:paraId="57754066">
            <w:pPr>
              <w:rPr>
                <w:rFonts w:ascii="仿宋" w:hAnsi="仿宋" w:eastAsia="仿宋" w:cs="仿宋"/>
                <w:color w:val="auto"/>
                <w:sz w:val="24"/>
                <w:szCs w:val="24"/>
              </w:rPr>
            </w:pPr>
            <w:bookmarkStart w:id="96" w:name="_Toc5920"/>
            <w:r>
              <w:rPr>
                <w:rFonts w:hint="eastAsia" w:ascii="仿宋" w:hAnsi="仿宋" w:eastAsia="仿宋" w:cs="仿宋"/>
                <w:b/>
                <w:bCs/>
                <w:color w:val="auto"/>
                <w:sz w:val="24"/>
                <w:szCs w:val="24"/>
              </w:rPr>
              <w:t>解密时间：30分钟</w:t>
            </w:r>
            <w:bookmarkEnd w:id="96"/>
          </w:p>
        </w:tc>
      </w:tr>
      <w:tr w14:paraId="41D9D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86" w:type="dxa"/>
            <w:tcBorders>
              <w:left w:val="single" w:color="000000" w:sz="10" w:space="0"/>
              <w:right w:val="single" w:color="000000" w:sz="4" w:space="0"/>
            </w:tcBorders>
          </w:tcPr>
          <w:p w14:paraId="6A837AD0">
            <w:pPr>
              <w:spacing w:before="238" w:line="187" w:lineRule="auto"/>
              <w:ind w:left="582"/>
              <w:rPr>
                <w:rFonts w:ascii="仿宋" w:hAnsi="仿宋" w:eastAsia="仿宋" w:cs="仿宋"/>
                <w:color w:val="auto"/>
                <w:sz w:val="24"/>
                <w:szCs w:val="24"/>
              </w:rPr>
            </w:pPr>
            <w:r>
              <w:rPr>
                <w:rFonts w:hint="eastAsia" w:ascii="仿宋" w:hAnsi="仿宋" w:eastAsia="仿宋" w:cs="仿宋"/>
                <w:color w:val="auto"/>
                <w:spacing w:val="6"/>
                <w:sz w:val="24"/>
                <w:szCs w:val="24"/>
              </w:rPr>
              <w:t>12</w:t>
            </w:r>
          </w:p>
        </w:tc>
        <w:tc>
          <w:tcPr>
            <w:tcW w:w="7834" w:type="dxa"/>
            <w:tcBorders>
              <w:left w:val="single" w:color="000000" w:sz="4" w:space="0"/>
              <w:right w:val="single" w:color="000000" w:sz="10" w:space="0"/>
            </w:tcBorders>
          </w:tcPr>
          <w:p w14:paraId="26A27952">
            <w:pPr>
              <w:spacing w:before="40" w:line="231" w:lineRule="auto"/>
              <w:ind w:left="31"/>
              <w:rPr>
                <w:rFonts w:ascii="仿宋" w:hAnsi="仿宋" w:eastAsia="仿宋" w:cs="仿宋"/>
                <w:color w:val="auto"/>
                <w:sz w:val="24"/>
                <w:szCs w:val="24"/>
              </w:rPr>
            </w:pPr>
            <w:r>
              <w:rPr>
                <w:rFonts w:hint="eastAsia" w:ascii="仿宋" w:hAnsi="仿宋" w:eastAsia="仿宋" w:cs="仿宋"/>
                <w:color w:val="auto"/>
                <w:spacing w:val="-14"/>
                <w:sz w:val="24"/>
                <w:szCs w:val="24"/>
                <w14:textOutline w14:w="4356" w14:cap="sq" w14:cmpd="sng" w14:algn="ctr">
                  <w14:solidFill>
                    <w14:srgbClr w14:val="000000"/>
                  </w14:solidFill>
                  <w14:prstDash w14:val="solid"/>
                  <w14:bevel/>
                </w14:textOutline>
              </w:rPr>
              <w:t>开标时</w:t>
            </w:r>
            <w:r>
              <w:rPr>
                <w:rFonts w:hint="eastAsia" w:ascii="仿宋" w:hAnsi="仿宋" w:eastAsia="仿宋" w:cs="仿宋"/>
                <w:color w:val="auto"/>
                <w:spacing w:val="-12"/>
                <w:sz w:val="24"/>
                <w:szCs w:val="24"/>
                <w14:textOutline w14:w="4356" w14:cap="sq" w14:cmpd="sng" w14:algn="ctr">
                  <w14:solidFill>
                    <w14:srgbClr w14:val="000000"/>
                  </w14:solidFill>
                  <w14:prstDash w14:val="solid"/>
                  <w14:bevel/>
                </w14:textOutline>
              </w:rPr>
              <w:t>间</w:t>
            </w:r>
            <w:r>
              <w:rPr>
                <w:rFonts w:hint="eastAsia" w:ascii="仿宋" w:hAnsi="仿宋" w:eastAsia="仿宋" w:cs="仿宋"/>
                <w:color w:val="auto"/>
                <w:spacing w:val="-7"/>
                <w:sz w:val="24"/>
                <w:szCs w:val="24"/>
                <w14:textOutline w14:w="4356" w14:cap="sq" w14:cmpd="sng" w14:algn="ctr">
                  <w14:solidFill>
                    <w14:srgbClr w14:val="000000"/>
                  </w14:solidFill>
                  <w14:prstDash w14:val="solid"/>
                  <w14:bevel/>
                </w14:textOutline>
              </w:rPr>
              <w:t>：</w:t>
            </w:r>
            <w:r>
              <w:rPr>
                <w:rFonts w:hint="eastAsia" w:ascii="仿宋" w:hAnsi="仿宋" w:eastAsia="仿宋" w:cs="仿宋"/>
                <w:b/>
                <w:bCs/>
                <w:color w:val="auto"/>
                <w:sz w:val="24"/>
                <w:szCs w:val="24"/>
              </w:rPr>
              <w:t>2025年</w:t>
            </w: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月1</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日1</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:00（北京时间）</w:t>
            </w:r>
          </w:p>
          <w:p w14:paraId="107F9E90">
            <w:pPr>
              <w:spacing w:before="24" w:line="223" w:lineRule="auto"/>
              <w:ind w:left="31"/>
              <w:rPr>
                <w:rFonts w:ascii="仿宋" w:hAnsi="仿宋" w:eastAsia="仿宋" w:cs="仿宋"/>
                <w:b/>
                <w:bCs/>
                <w:color w:val="auto"/>
                <w:sz w:val="24"/>
                <w:szCs w:val="24"/>
                <w:u w:val="single"/>
              </w:rPr>
            </w:pPr>
            <w:r>
              <w:rPr>
                <w:rFonts w:hint="eastAsia" w:ascii="仿宋" w:hAnsi="仿宋" w:eastAsia="仿宋" w:cs="仿宋"/>
                <w:color w:val="auto"/>
                <w:spacing w:val="4"/>
                <w:sz w:val="24"/>
                <w:szCs w:val="24"/>
                <w14:textOutline w14:w="4356" w14:cap="sq" w14:cmpd="sng" w14:algn="ctr">
                  <w14:solidFill>
                    <w14:srgbClr w14:val="000000"/>
                  </w14:solidFill>
                  <w14:prstDash w14:val="solid"/>
                  <w14:bevel/>
                </w14:textOutline>
              </w:rPr>
              <w:t>开标地点：新疆政采云平台https://www.zcygov.cn </w:t>
            </w:r>
          </w:p>
        </w:tc>
      </w:tr>
      <w:tr w14:paraId="48F38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86" w:type="dxa"/>
            <w:tcBorders>
              <w:left w:val="single" w:color="000000" w:sz="10" w:space="0"/>
              <w:right w:val="single" w:color="000000" w:sz="4" w:space="0"/>
            </w:tcBorders>
          </w:tcPr>
          <w:p w14:paraId="57A1B3E0">
            <w:pPr>
              <w:spacing w:before="85" w:line="186" w:lineRule="auto"/>
              <w:ind w:left="567"/>
              <w:rPr>
                <w:rFonts w:ascii="仿宋" w:hAnsi="仿宋" w:eastAsia="仿宋" w:cs="仿宋"/>
                <w:color w:val="auto"/>
                <w:sz w:val="24"/>
                <w:szCs w:val="24"/>
              </w:rPr>
            </w:pPr>
            <w:r>
              <w:rPr>
                <w:rFonts w:hint="eastAsia" w:ascii="仿宋" w:hAnsi="仿宋" w:eastAsia="仿宋" w:cs="仿宋"/>
                <w:color w:val="auto"/>
                <w:spacing w:val="6"/>
                <w:sz w:val="24"/>
                <w:szCs w:val="24"/>
              </w:rPr>
              <w:t>13</w:t>
            </w:r>
          </w:p>
        </w:tc>
        <w:tc>
          <w:tcPr>
            <w:tcW w:w="7834" w:type="dxa"/>
            <w:tcBorders>
              <w:left w:val="single" w:color="000000" w:sz="4" w:space="0"/>
              <w:right w:val="single" w:color="000000" w:sz="10" w:space="0"/>
            </w:tcBorders>
          </w:tcPr>
          <w:p w14:paraId="3C2F6D9E">
            <w:pPr>
              <w:spacing w:before="44" w:line="223" w:lineRule="auto"/>
              <w:ind w:left="32"/>
              <w:rPr>
                <w:rFonts w:ascii="仿宋" w:hAnsi="仿宋" w:eastAsia="仿宋" w:cs="仿宋"/>
                <w:b/>
                <w:bCs/>
                <w:color w:val="auto"/>
                <w:sz w:val="24"/>
                <w:szCs w:val="24"/>
                <w:u w:val="single"/>
              </w:rPr>
            </w:pPr>
            <w:r>
              <w:rPr>
                <w:rFonts w:hint="eastAsia" w:ascii="仿宋" w:hAnsi="仿宋" w:eastAsia="仿宋" w:cs="仿宋"/>
                <w:color w:val="auto"/>
                <w:spacing w:val="15"/>
                <w:sz w:val="24"/>
                <w:szCs w:val="24"/>
              </w:rPr>
              <w:t>评</w:t>
            </w:r>
            <w:r>
              <w:rPr>
                <w:rFonts w:hint="eastAsia" w:ascii="仿宋" w:hAnsi="仿宋" w:eastAsia="仿宋" w:cs="仿宋"/>
                <w:color w:val="auto"/>
                <w:spacing w:val="8"/>
                <w:sz w:val="24"/>
                <w:szCs w:val="24"/>
              </w:rPr>
              <w:t>标方法：</w:t>
            </w:r>
            <w:r>
              <w:rPr>
                <w:rFonts w:hint="eastAsia" w:ascii="仿宋" w:hAnsi="仿宋" w:eastAsia="仿宋" w:cs="仿宋"/>
                <w:color w:val="auto"/>
                <w:spacing w:val="8"/>
                <w:sz w:val="24"/>
                <w:szCs w:val="24"/>
                <w:u w:val="single"/>
                <w14:textOutline w14:w="4356" w14:cap="sq" w14:cmpd="sng" w14:algn="ctr">
                  <w14:solidFill>
                    <w14:srgbClr w14:val="000000"/>
                  </w14:solidFill>
                  <w14:prstDash w14:val="solid"/>
                  <w14:bevel/>
                </w14:textOutline>
              </w:rPr>
              <w:t>综合评分法</w:t>
            </w:r>
          </w:p>
        </w:tc>
      </w:tr>
      <w:tr w14:paraId="5E3BC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86" w:type="dxa"/>
            <w:tcBorders>
              <w:left w:val="single" w:color="000000" w:sz="10" w:space="0"/>
              <w:right w:val="single" w:color="000000" w:sz="4" w:space="0"/>
            </w:tcBorders>
          </w:tcPr>
          <w:p w14:paraId="370C1387">
            <w:pPr>
              <w:spacing w:before="84" w:line="169" w:lineRule="auto"/>
              <w:ind w:left="567"/>
              <w:rPr>
                <w:rFonts w:ascii="仿宋" w:hAnsi="仿宋" w:eastAsia="仿宋" w:cs="仿宋"/>
                <w:color w:val="auto"/>
                <w:sz w:val="24"/>
                <w:szCs w:val="24"/>
              </w:rPr>
            </w:pPr>
            <w:r>
              <w:rPr>
                <w:rFonts w:hint="eastAsia" w:ascii="仿宋" w:hAnsi="仿宋" w:eastAsia="仿宋" w:cs="仿宋"/>
                <w:color w:val="auto"/>
                <w:spacing w:val="-1"/>
                <w:sz w:val="24"/>
                <w:szCs w:val="24"/>
              </w:rPr>
              <w:t>14</w:t>
            </w:r>
          </w:p>
        </w:tc>
        <w:tc>
          <w:tcPr>
            <w:tcW w:w="7834" w:type="dxa"/>
            <w:tcBorders>
              <w:left w:val="single" w:color="000000" w:sz="4" w:space="0"/>
              <w:right w:val="single" w:color="000000" w:sz="10" w:space="0"/>
            </w:tcBorders>
          </w:tcPr>
          <w:p w14:paraId="0F54AB86">
            <w:pPr>
              <w:spacing w:before="43" w:line="202" w:lineRule="auto"/>
              <w:ind w:left="33"/>
              <w:rPr>
                <w:rFonts w:ascii="仿宋" w:hAnsi="仿宋" w:eastAsia="仿宋" w:cs="仿宋"/>
                <w:b/>
                <w:bCs/>
                <w:color w:val="auto"/>
                <w:sz w:val="24"/>
                <w:szCs w:val="24"/>
                <w:u w:val="single"/>
              </w:rPr>
            </w:pPr>
            <w:r>
              <w:rPr>
                <w:rFonts w:hint="eastAsia" w:ascii="仿宋" w:hAnsi="仿宋" w:eastAsia="仿宋" w:cs="仿宋"/>
                <w:color w:val="auto"/>
                <w:spacing w:val="-2"/>
                <w:sz w:val="24"/>
                <w:szCs w:val="24"/>
              </w:rPr>
              <w:t>推荐中标候选</w:t>
            </w:r>
            <w:r>
              <w:rPr>
                <w:rFonts w:hint="eastAsia" w:ascii="仿宋" w:hAnsi="仿宋" w:eastAsia="仿宋" w:cs="仿宋"/>
                <w:color w:val="auto"/>
                <w:spacing w:val="-1"/>
                <w:sz w:val="24"/>
                <w:szCs w:val="24"/>
              </w:rPr>
              <w:t>投标单位的数量：</w:t>
            </w:r>
            <w:r>
              <w:rPr>
                <w:rFonts w:hint="eastAsia" w:ascii="仿宋" w:hAnsi="仿宋" w:eastAsia="仿宋" w:cs="仿宋"/>
                <w:color w:val="auto"/>
                <w:spacing w:val="-1"/>
                <w:sz w:val="24"/>
                <w:szCs w:val="24"/>
                <w14:textOutline w14:w="4356" w14:cap="sq" w14:cmpd="sng" w14:algn="ctr">
                  <w14:solidFill>
                    <w14:srgbClr w14:val="000000"/>
                  </w14:solidFill>
                  <w14:prstDash w14:val="solid"/>
                  <w14:bevel/>
                </w14:textOutline>
              </w:rPr>
              <w:t>3家</w:t>
            </w:r>
          </w:p>
        </w:tc>
      </w:tr>
      <w:tr w14:paraId="1CB80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86" w:type="dxa"/>
            <w:tcBorders>
              <w:left w:val="single" w:color="000000" w:sz="10" w:space="0"/>
              <w:right w:val="single" w:color="000000" w:sz="4" w:space="0"/>
            </w:tcBorders>
          </w:tcPr>
          <w:p w14:paraId="47D868FB">
            <w:pPr>
              <w:spacing w:before="110" w:line="186" w:lineRule="auto"/>
              <w:ind w:left="567"/>
              <w:rPr>
                <w:rFonts w:ascii="仿宋" w:hAnsi="仿宋" w:eastAsia="仿宋" w:cs="仿宋"/>
                <w:color w:val="auto"/>
                <w:sz w:val="24"/>
                <w:szCs w:val="24"/>
              </w:rPr>
            </w:pPr>
            <w:r>
              <w:rPr>
                <w:rFonts w:hint="eastAsia" w:ascii="仿宋" w:hAnsi="仿宋" w:eastAsia="仿宋" w:cs="仿宋"/>
                <w:color w:val="auto"/>
                <w:spacing w:val="-1"/>
                <w:sz w:val="24"/>
                <w:szCs w:val="24"/>
              </w:rPr>
              <w:t>15</w:t>
            </w:r>
          </w:p>
        </w:tc>
        <w:tc>
          <w:tcPr>
            <w:tcW w:w="7834" w:type="dxa"/>
            <w:tcBorders>
              <w:left w:val="single" w:color="000000" w:sz="4" w:space="0"/>
              <w:right w:val="single" w:color="000000" w:sz="10" w:space="0"/>
            </w:tcBorders>
          </w:tcPr>
          <w:p w14:paraId="77B7A722">
            <w:pPr>
              <w:spacing w:before="69" w:line="223" w:lineRule="auto"/>
              <w:ind w:left="30"/>
              <w:rPr>
                <w:rFonts w:ascii="仿宋" w:hAnsi="仿宋" w:eastAsia="仿宋" w:cs="仿宋"/>
                <w:b/>
                <w:bCs/>
                <w:color w:val="auto"/>
                <w:sz w:val="24"/>
                <w:szCs w:val="24"/>
                <w:u w:val="single"/>
              </w:rPr>
            </w:pPr>
            <w:r>
              <w:rPr>
                <w:rFonts w:hint="eastAsia" w:ascii="仿宋" w:hAnsi="仿宋" w:eastAsia="仿宋" w:cs="仿宋"/>
                <w:color w:val="auto"/>
                <w:spacing w:val="16"/>
                <w:sz w:val="24"/>
                <w:szCs w:val="24"/>
              </w:rPr>
              <w:t>招</w:t>
            </w:r>
            <w:r>
              <w:rPr>
                <w:rFonts w:hint="eastAsia" w:ascii="仿宋" w:hAnsi="仿宋" w:eastAsia="仿宋" w:cs="仿宋"/>
                <w:color w:val="auto"/>
                <w:spacing w:val="12"/>
                <w:sz w:val="24"/>
                <w:szCs w:val="24"/>
              </w:rPr>
              <w:t>标</w:t>
            </w:r>
            <w:r>
              <w:rPr>
                <w:rFonts w:hint="eastAsia" w:ascii="仿宋" w:hAnsi="仿宋" w:eastAsia="仿宋" w:cs="仿宋"/>
                <w:color w:val="auto"/>
                <w:spacing w:val="8"/>
                <w:sz w:val="24"/>
                <w:szCs w:val="24"/>
              </w:rPr>
              <w:t>人是否委托评标委员会直接确定中标人：</w:t>
            </w:r>
            <w:r>
              <w:rPr>
                <w:rFonts w:hint="eastAsia" w:ascii="仿宋" w:hAnsi="仿宋" w:eastAsia="仿宋" w:cs="仿宋"/>
                <w:color w:val="auto"/>
                <w:spacing w:val="8"/>
                <w:sz w:val="24"/>
                <w:szCs w:val="24"/>
                <w:u w:val="single"/>
                <w14:textOutline w14:w="4356" w14:cap="sq" w14:cmpd="sng" w14:algn="ctr">
                  <w14:solidFill>
                    <w14:srgbClr w14:val="000000"/>
                  </w14:solidFill>
                  <w14:prstDash w14:val="solid"/>
                  <w14:bevel/>
                </w14:textOutline>
              </w:rPr>
              <w:t>否</w:t>
            </w:r>
            <w:r>
              <w:rPr>
                <w:rFonts w:hint="eastAsia" w:ascii="仿宋" w:hAnsi="仿宋" w:eastAsia="仿宋" w:cs="仿宋"/>
                <w:color w:val="auto"/>
                <w:spacing w:val="8"/>
                <w:sz w:val="24"/>
                <w:szCs w:val="24"/>
              </w:rPr>
              <w:t>(是、否)</w:t>
            </w:r>
          </w:p>
        </w:tc>
      </w:tr>
      <w:tr w14:paraId="195D6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2" w:hRule="atLeast"/>
        </w:trPr>
        <w:tc>
          <w:tcPr>
            <w:tcW w:w="1386" w:type="dxa"/>
            <w:tcBorders>
              <w:left w:val="single" w:color="000000" w:sz="10" w:space="0"/>
              <w:right w:val="single" w:color="000000" w:sz="4" w:space="0"/>
            </w:tcBorders>
          </w:tcPr>
          <w:p w14:paraId="176418E0">
            <w:pPr>
              <w:spacing w:line="258" w:lineRule="auto"/>
              <w:rPr>
                <w:rFonts w:ascii="仿宋" w:hAnsi="仿宋" w:eastAsia="仿宋" w:cs="仿宋"/>
                <w:color w:val="auto"/>
                <w:sz w:val="24"/>
                <w:szCs w:val="24"/>
              </w:rPr>
            </w:pPr>
          </w:p>
          <w:p w14:paraId="4CCDE62D">
            <w:pPr>
              <w:spacing w:line="259" w:lineRule="auto"/>
              <w:rPr>
                <w:rFonts w:ascii="仿宋" w:hAnsi="仿宋" w:eastAsia="仿宋" w:cs="仿宋"/>
                <w:color w:val="auto"/>
                <w:sz w:val="24"/>
                <w:szCs w:val="24"/>
              </w:rPr>
            </w:pPr>
          </w:p>
          <w:p w14:paraId="0B972DD7">
            <w:pPr>
              <w:spacing w:line="259" w:lineRule="auto"/>
              <w:rPr>
                <w:rFonts w:ascii="仿宋" w:hAnsi="仿宋" w:eastAsia="仿宋" w:cs="仿宋"/>
                <w:color w:val="auto"/>
                <w:sz w:val="24"/>
                <w:szCs w:val="24"/>
              </w:rPr>
            </w:pPr>
          </w:p>
          <w:p w14:paraId="0030B308">
            <w:pPr>
              <w:spacing w:before="75" w:line="186" w:lineRule="auto"/>
              <w:ind w:left="569"/>
              <w:rPr>
                <w:rFonts w:ascii="仿宋" w:hAnsi="仿宋" w:eastAsia="仿宋" w:cs="仿宋"/>
                <w:color w:val="auto"/>
                <w:sz w:val="24"/>
                <w:szCs w:val="24"/>
              </w:rPr>
            </w:pPr>
            <w:r>
              <w:rPr>
                <w:rFonts w:hint="eastAsia" w:ascii="仿宋" w:hAnsi="仿宋" w:eastAsia="仿宋" w:cs="仿宋"/>
                <w:color w:val="auto"/>
                <w:spacing w:val="-2"/>
                <w:sz w:val="24"/>
                <w:szCs w:val="24"/>
              </w:rPr>
              <w:t>16</w:t>
            </w:r>
          </w:p>
        </w:tc>
        <w:tc>
          <w:tcPr>
            <w:tcW w:w="7834" w:type="dxa"/>
            <w:tcBorders>
              <w:left w:val="single" w:color="000000" w:sz="4" w:space="0"/>
              <w:right w:val="single" w:color="000000" w:sz="10" w:space="0"/>
            </w:tcBorders>
          </w:tcPr>
          <w:p w14:paraId="4A363E7E">
            <w:pPr>
              <w:spacing w:before="41" w:line="249" w:lineRule="auto"/>
              <w:ind w:left="31" w:right="17" w:firstLine="30"/>
              <w:rPr>
                <w:rFonts w:ascii="仿宋" w:hAnsi="仿宋" w:eastAsia="仿宋" w:cs="仿宋"/>
                <w:color w:val="auto"/>
                <w:sz w:val="24"/>
                <w:szCs w:val="24"/>
              </w:rPr>
            </w:pPr>
            <w:r>
              <w:rPr>
                <w:rFonts w:hint="eastAsia" w:ascii="仿宋" w:hAnsi="仿宋" w:eastAsia="仿宋" w:cs="仿宋"/>
                <w:color w:val="auto"/>
                <w:spacing w:val="13"/>
                <w:sz w:val="24"/>
                <w:szCs w:val="24"/>
              </w:rPr>
              <w:t>中</w:t>
            </w:r>
            <w:r>
              <w:rPr>
                <w:rFonts w:hint="eastAsia" w:ascii="仿宋" w:hAnsi="仿宋" w:eastAsia="仿宋" w:cs="仿宋"/>
                <w:color w:val="auto"/>
                <w:spacing w:val="12"/>
                <w:sz w:val="24"/>
                <w:szCs w:val="24"/>
              </w:rPr>
              <w:t>标服务费：采购代理服务费按</w:t>
            </w:r>
            <w:r>
              <w:rPr>
                <w:rFonts w:hint="eastAsia" w:ascii="仿宋" w:hAnsi="仿宋" w:eastAsia="仿宋" w:cs="仿宋"/>
                <w:color w:val="auto"/>
                <w:spacing w:val="7"/>
                <w:sz w:val="24"/>
                <w:szCs w:val="24"/>
              </w:rPr>
              <w:t>标准由中标人支付。</w:t>
            </w:r>
          </w:p>
          <w:p w14:paraId="684D64A2">
            <w:pPr>
              <w:spacing w:line="231" w:lineRule="auto"/>
              <w:ind w:left="31"/>
              <w:rPr>
                <w:rFonts w:ascii="仿宋" w:hAnsi="仿宋" w:eastAsia="仿宋" w:cs="仿宋"/>
                <w:color w:val="auto"/>
                <w:spacing w:val="-11"/>
                <w:sz w:val="24"/>
                <w:szCs w:val="24"/>
              </w:rPr>
            </w:pPr>
            <w:r>
              <w:rPr>
                <w:rFonts w:hint="eastAsia" w:ascii="仿宋" w:hAnsi="仿宋" w:eastAsia="仿宋" w:cs="仿宋"/>
                <w:color w:val="auto"/>
                <w:spacing w:val="-11"/>
                <w:sz w:val="24"/>
                <w:szCs w:val="24"/>
              </w:rPr>
              <w:t>收费标准：收费标准依据《国家发展改革委关于进一步开放建设项目专业服务价格的通知》（发改价格[2015]299号）执行，招标代理服务费按中标价的1.5%收取。</w:t>
            </w:r>
          </w:p>
          <w:p w14:paraId="5AAB154B">
            <w:pPr>
              <w:spacing w:line="231" w:lineRule="auto"/>
              <w:ind w:left="31"/>
              <w:rPr>
                <w:rFonts w:ascii="仿宋" w:hAnsi="仿宋" w:eastAsia="仿宋" w:cs="仿宋"/>
                <w:color w:val="auto"/>
                <w:sz w:val="24"/>
                <w:szCs w:val="24"/>
              </w:rPr>
            </w:pPr>
            <w:r>
              <w:rPr>
                <w:rFonts w:hint="eastAsia" w:ascii="仿宋" w:hAnsi="仿宋" w:eastAsia="仿宋" w:cs="仿宋"/>
                <w:color w:val="auto"/>
                <w:spacing w:val="-11"/>
                <w:sz w:val="24"/>
                <w:szCs w:val="24"/>
              </w:rPr>
              <w:t>支付形式：电汇、网</w:t>
            </w:r>
            <w:r>
              <w:rPr>
                <w:rFonts w:hint="eastAsia" w:ascii="仿宋" w:hAnsi="仿宋" w:eastAsia="仿宋" w:cs="仿宋"/>
                <w:color w:val="auto"/>
                <w:spacing w:val="-9"/>
                <w:sz w:val="24"/>
                <w:szCs w:val="24"/>
              </w:rPr>
              <w:t>银</w:t>
            </w:r>
          </w:p>
          <w:p w14:paraId="154D7B63">
            <w:pPr>
              <w:spacing w:before="25" w:line="249" w:lineRule="auto"/>
              <w:ind w:left="31" w:right="15"/>
              <w:rPr>
                <w:rFonts w:ascii="仿宋" w:hAnsi="仿宋" w:eastAsia="仿宋" w:cs="仿宋"/>
                <w:color w:val="auto"/>
                <w:sz w:val="24"/>
                <w:szCs w:val="24"/>
              </w:rPr>
            </w:pPr>
            <w:r>
              <w:rPr>
                <w:rFonts w:hint="eastAsia" w:ascii="仿宋" w:hAnsi="仿宋" w:eastAsia="仿宋" w:cs="仿宋"/>
                <w:color w:val="auto"/>
                <w:spacing w:val="6"/>
                <w:sz w:val="24"/>
                <w:szCs w:val="24"/>
              </w:rPr>
              <w:t>支</w:t>
            </w:r>
            <w:r>
              <w:rPr>
                <w:rFonts w:hint="eastAsia" w:ascii="仿宋" w:hAnsi="仿宋" w:eastAsia="仿宋" w:cs="仿宋"/>
                <w:color w:val="auto"/>
                <w:spacing w:val="5"/>
                <w:sz w:val="24"/>
                <w:szCs w:val="24"/>
              </w:rPr>
              <w:t>付时间：投标人应在公示期满后3个工作日内领取中标通知书，领</w:t>
            </w:r>
            <w:r>
              <w:rPr>
                <w:rFonts w:hint="eastAsia" w:ascii="仿宋" w:hAnsi="仿宋" w:eastAsia="仿宋" w:cs="仿宋"/>
                <w:color w:val="auto"/>
                <w:spacing w:val="8"/>
                <w:sz w:val="24"/>
                <w:szCs w:val="24"/>
              </w:rPr>
              <w:t>取中标通知书时一次性支付</w:t>
            </w:r>
            <w:r>
              <w:rPr>
                <w:rFonts w:hint="eastAsia" w:ascii="仿宋" w:hAnsi="仿宋" w:eastAsia="仿宋" w:cs="仿宋"/>
                <w:color w:val="auto"/>
                <w:spacing w:val="7"/>
                <w:sz w:val="24"/>
                <w:szCs w:val="24"/>
              </w:rPr>
              <w:t>。</w:t>
            </w:r>
          </w:p>
          <w:p w14:paraId="3DB5A752">
            <w:pPr>
              <w:spacing w:line="229" w:lineRule="auto"/>
              <w:ind w:left="36"/>
              <w:rPr>
                <w:rFonts w:ascii="仿宋" w:hAnsi="仿宋" w:eastAsia="仿宋" w:cs="仿宋"/>
                <w:color w:val="auto"/>
                <w:sz w:val="24"/>
                <w:szCs w:val="24"/>
              </w:rPr>
            </w:pPr>
            <w:r>
              <w:rPr>
                <w:rFonts w:hint="eastAsia" w:ascii="仿宋" w:hAnsi="仿宋" w:eastAsia="仿宋" w:cs="仿宋"/>
                <w:color w:val="auto"/>
                <w:spacing w:val="9"/>
                <w:sz w:val="24"/>
                <w:szCs w:val="24"/>
              </w:rPr>
              <w:t>代理费收款单位：新疆国源土地矿产资源交易中心（有限公司）</w:t>
            </w:r>
          </w:p>
          <w:p w14:paraId="20BF27A2">
            <w:pPr>
              <w:spacing w:before="26" w:line="231" w:lineRule="auto"/>
              <w:ind w:left="31"/>
              <w:rPr>
                <w:rFonts w:ascii="仿宋" w:hAnsi="仿宋" w:eastAsia="仿宋" w:cs="仿宋"/>
                <w:color w:val="auto"/>
                <w:sz w:val="24"/>
                <w:szCs w:val="24"/>
              </w:rPr>
            </w:pPr>
            <w:r>
              <w:rPr>
                <w:rFonts w:hint="eastAsia" w:ascii="仿宋" w:hAnsi="仿宋" w:eastAsia="仿宋" w:cs="仿宋"/>
                <w:color w:val="auto"/>
                <w:spacing w:val="10"/>
                <w:sz w:val="24"/>
                <w:szCs w:val="24"/>
              </w:rPr>
              <w:t>开</w:t>
            </w:r>
            <w:r>
              <w:rPr>
                <w:rFonts w:hint="eastAsia" w:ascii="仿宋" w:hAnsi="仿宋" w:eastAsia="仿宋" w:cs="仿宋"/>
                <w:color w:val="auto"/>
                <w:spacing w:val="9"/>
                <w:sz w:val="24"/>
                <w:szCs w:val="24"/>
              </w:rPr>
              <w:t>户</w:t>
            </w:r>
            <w:r>
              <w:rPr>
                <w:rFonts w:hint="eastAsia" w:ascii="仿宋" w:hAnsi="仿宋" w:eastAsia="仿宋" w:cs="仿宋"/>
                <w:color w:val="auto"/>
                <w:spacing w:val="5"/>
                <w:sz w:val="24"/>
                <w:szCs w:val="24"/>
              </w:rPr>
              <w:t>账号：512050100100003684</w:t>
            </w:r>
          </w:p>
          <w:p w14:paraId="2C385D81">
            <w:pPr>
              <w:spacing w:before="22" w:line="226" w:lineRule="auto"/>
              <w:ind w:left="31"/>
              <w:rPr>
                <w:rFonts w:ascii="仿宋" w:hAnsi="仿宋" w:eastAsia="仿宋" w:cs="仿宋"/>
                <w:color w:val="auto"/>
                <w:sz w:val="24"/>
                <w:szCs w:val="24"/>
              </w:rPr>
            </w:pPr>
            <w:r>
              <w:rPr>
                <w:rFonts w:hint="eastAsia" w:ascii="仿宋" w:hAnsi="仿宋" w:eastAsia="仿宋" w:cs="仿宋"/>
                <w:color w:val="auto"/>
                <w:spacing w:val="10"/>
                <w:sz w:val="24"/>
                <w:szCs w:val="24"/>
              </w:rPr>
              <w:t>开户行</w:t>
            </w:r>
            <w:r>
              <w:rPr>
                <w:rFonts w:hint="eastAsia" w:ascii="仿宋" w:hAnsi="仿宋" w:eastAsia="仿宋" w:cs="仿宋"/>
                <w:color w:val="auto"/>
                <w:spacing w:val="9"/>
                <w:sz w:val="24"/>
                <w:szCs w:val="24"/>
              </w:rPr>
              <w:t>：兴业银行乌鲁木齐友好路支行</w:t>
            </w:r>
          </w:p>
        </w:tc>
      </w:tr>
      <w:tr w14:paraId="5C86C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386" w:type="dxa"/>
            <w:tcBorders>
              <w:left w:val="single" w:color="000000" w:sz="10" w:space="0"/>
              <w:right w:val="single" w:color="000000" w:sz="4" w:space="0"/>
            </w:tcBorders>
          </w:tcPr>
          <w:p w14:paraId="73EFB784">
            <w:pPr>
              <w:spacing w:before="80" w:line="175" w:lineRule="auto"/>
              <w:ind w:left="569"/>
              <w:rPr>
                <w:rFonts w:ascii="仿宋" w:hAnsi="仿宋" w:eastAsia="仿宋" w:cs="仿宋"/>
                <w:color w:val="auto"/>
                <w:sz w:val="24"/>
                <w:szCs w:val="24"/>
              </w:rPr>
            </w:pPr>
            <w:r>
              <w:rPr>
                <w:rFonts w:hint="eastAsia" w:ascii="仿宋" w:hAnsi="仿宋" w:eastAsia="仿宋" w:cs="仿宋"/>
                <w:color w:val="auto"/>
                <w:spacing w:val="7"/>
                <w:sz w:val="24"/>
                <w:szCs w:val="24"/>
              </w:rPr>
              <w:t>17</w:t>
            </w:r>
          </w:p>
        </w:tc>
        <w:tc>
          <w:tcPr>
            <w:tcW w:w="7834" w:type="dxa"/>
            <w:tcBorders>
              <w:left w:val="single" w:color="000000" w:sz="4" w:space="0"/>
              <w:right w:val="single" w:color="000000" w:sz="10" w:space="0"/>
            </w:tcBorders>
          </w:tcPr>
          <w:p w14:paraId="4A4EE9A7">
            <w:pPr>
              <w:spacing w:before="39" w:line="208" w:lineRule="auto"/>
              <w:ind w:left="32"/>
              <w:rPr>
                <w:rFonts w:ascii="仿宋" w:hAnsi="仿宋" w:eastAsia="仿宋" w:cs="仿宋"/>
                <w:color w:val="auto"/>
                <w:sz w:val="24"/>
                <w:szCs w:val="24"/>
              </w:rPr>
            </w:pPr>
            <w:r>
              <w:rPr>
                <w:rFonts w:hint="eastAsia" w:ascii="仿宋" w:hAnsi="仿宋" w:eastAsia="仿宋" w:cs="仿宋"/>
                <w:color w:val="auto"/>
                <w:spacing w:val="11"/>
                <w:sz w:val="24"/>
                <w:szCs w:val="24"/>
              </w:rPr>
              <w:t>本</w:t>
            </w:r>
            <w:r>
              <w:rPr>
                <w:rFonts w:hint="eastAsia" w:ascii="仿宋" w:hAnsi="仿宋" w:eastAsia="仿宋" w:cs="仿宋"/>
                <w:color w:val="auto"/>
                <w:spacing w:val="8"/>
                <w:sz w:val="24"/>
                <w:szCs w:val="24"/>
              </w:rPr>
              <w:t>项目是否属于信用担保试点范围：</w:t>
            </w:r>
            <w:r>
              <w:rPr>
                <w:rFonts w:hint="eastAsia" w:ascii="仿宋" w:hAnsi="仿宋" w:eastAsia="仿宋" w:cs="仿宋"/>
                <w:color w:val="auto"/>
                <w:spacing w:val="8"/>
                <w:sz w:val="24"/>
                <w:szCs w:val="24"/>
                <w:u w:val="single"/>
                <w14:textOutline w14:w="4356" w14:cap="sq" w14:cmpd="sng" w14:algn="ctr">
                  <w14:solidFill>
                    <w14:srgbClr w14:val="000000"/>
                  </w14:solidFill>
                  <w14:prstDash w14:val="solid"/>
                  <w14:bevel/>
                </w14:textOutline>
              </w:rPr>
              <w:t>否</w:t>
            </w:r>
            <w:r>
              <w:rPr>
                <w:rFonts w:hint="eastAsia" w:ascii="仿宋" w:hAnsi="仿宋" w:eastAsia="仿宋" w:cs="仿宋"/>
                <w:color w:val="auto"/>
                <w:spacing w:val="8"/>
                <w:sz w:val="24"/>
                <w:szCs w:val="24"/>
              </w:rPr>
              <w:t>(是、否)</w:t>
            </w:r>
          </w:p>
        </w:tc>
      </w:tr>
      <w:tr w14:paraId="036E7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5" w:hRule="atLeast"/>
        </w:trPr>
        <w:tc>
          <w:tcPr>
            <w:tcW w:w="1386" w:type="dxa"/>
            <w:tcBorders>
              <w:left w:val="single" w:color="000000" w:sz="10" w:space="0"/>
              <w:right w:val="single" w:color="000000" w:sz="4" w:space="0"/>
            </w:tcBorders>
          </w:tcPr>
          <w:p w14:paraId="05F77BDF">
            <w:pPr>
              <w:spacing w:line="279" w:lineRule="auto"/>
              <w:rPr>
                <w:rFonts w:ascii="仿宋" w:hAnsi="仿宋" w:eastAsia="仿宋" w:cs="仿宋"/>
                <w:color w:val="auto"/>
                <w:sz w:val="24"/>
                <w:szCs w:val="24"/>
              </w:rPr>
            </w:pPr>
          </w:p>
          <w:p w14:paraId="4F36D594">
            <w:pPr>
              <w:spacing w:line="279" w:lineRule="auto"/>
              <w:rPr>
                <w:rFonts w:ascii="仿宋" w:hAnsi="仿宋" w:eastAsia="仿宋" w:cs="仿宋"/>
                <w:color w:val="auto"/>
                <w:sz w:val="24"/>
                <w:szCs w:val="24"/>
              </w:rPr>
            </w:pPr>
          </w:p>
          <w:p w14:paraId="30AD2DB2">
            <w:pPr>
              <w:spacing w:line="280" w:lineRule="auto"/>
              <w:rPr>
                <w:rFonts w:ascii="仿宋" w:hAnsi="仿宋" w:eastAsia="仿宋" w:cs="仿宋"/>
                <w:color w:val="auto"/>
                <w:sz w:val="24"/>
                <w:szCs w:val="24"/>
              </w:rPr>
            </w:pPr>
          </w:p>
          <w:p w14:paraId="47D943A7">
            <w:pPr>
              <w:spacing w:line="280" w:lineRule="auto"/>
              <w:rPr>
                <w:rFonts w:ascii="仿宋" w:hAnsi="仿宋" w:eastAsia="仿宋" w:cs="仿宋"/>
                <w:color w:val="auto"/>
                <w:sz w:val="24"/>
                <w:szCs w:val="24"/>
              </w:rPr>
            </w:pPr>
          </w:p>
          <w:p w14:paraId="7B4BC94A">
            <w:pPr>
              <w:spacing w:line="280" w:lineRule="auto"/>
              <w:rPr>
                <w:rFonts w:ascii="仿宋" w:hAnsi="仿宋" w:eastAsia="仿宋" w:cs="仿宋"/>
                <w:color w:val="auto"/>
                <w:sz w:val="24"/>
                <w:szCs w:val="24"/>
              </w:rPr>
            </w:pPr>
          </w:p>
          <w:p w14:paraId="7967AD7D">
            <w:pPr>
              <w:spacing w:before="75" w:line="186" w:lineRule="auto"/>
              <w:ind w:left="569"/>
              <w:rPr>
                <w:rFonts w:ascii="仿宋" w:hAnsi="仿宋" w:eastAsia="仿宋" w:cs="仿宋"/>
                <w:color w:val="auto"/>
                <w:sz w:val="24"/>
                <w:szCs w:val="24"/>
              </w:rPr>
            </w:pPr>
            <w:r>
              <w:rPr>
                <w:rFonts w:hint="eastAsia" w:ascii="仿宋" w:hAnsi="仿宋" w:eastAsia="仿宋" w:cs="仿宋"/>
                <w:color w:val="auto"/>
                <w:spacing w:val="-2"/>
                <w:sz w:val="24"/>
                <w:szCs w:val="24"/>
              </w:rPr>
              <w:t>18</w:t>
            </w:r>
          </w:p>
        </w:tc>
        <w:tc>
          <w:tcPr>
            <w:tcW w:w="7834" w:type="dxa"/>
            <w:tcBorders>
              <w:left w:val="single" w:color="000000" w:sz="4" w:space="0"/>
              <w:right w:val="single" w:color="000000" w:sz="10" w:space="0"/>
            </w:tcBorders>
          </w:tcPr>
          <w:p w14:paraId="1DC62D08">
            <w:pPr>
              <w:spacing w:before="41" w:line="231" w:lineRule="auto"/>
              <w:rPr>
                <w:rFonts w:ascii="仿宋" w:hAnsi="仿宋" w:eastAsia="仿宋" w:cs="仿宋"/>
                <w:color w:val="auto"/>
                <w:sz w:val="24"/>
                <w:szCs w:val="24"/>
              </w:rPr>
            </w:pPr>
            <w:r>
              <w:rPr>
                <w:rFonts w:hint="eastAsia" w:ascii="仿宋" w:hAnsi="仿宋" w:eastAsia="仿宋" w:cs="仿宋"/>
                <w:color w:val="auto"/>
                <w:spacing w:val="5"/>
                <w:sz w:val="24"/>
                <w:szCs w:val="24"/>
                <w14:textOutline w14:w="4330" w14:cap="sq" w14:cmpd="sng" w14:algn="ctr">
                  <w14:solidFill>
                    <w14:srgbClr w14:val="000000"/>
                  </w14:solidFill>
                  <w14:prstDash w14:val="solid"/>
                  <w14:bevel/>
                </w14:textOutline>
              </w:rPr>
              <w:t>质</w:t>
            </w:r>
            <w:r>
              <w:rPr>
                <w:rFonts w:hint="eastAsia" w:ascii="仿宋" w:hAnsi="仿宋" w:eastAsia="仿宋" w:cs="仿宋"/>
                <w:color w:val="auto"/>
                <w:spacing w:val="4"/>
                <w:sz w:val="24"/>
                <w:szCs w:val="24"/>
                <w14:textOutline w14:w="4330" w14:cap="sq" w14:cmpd="sng" w14:algn="ctr">
                  <w14:solidFill>
                    <w14:srgbClr w14:val="000000"/>
                  </w14:solidFill>
                  <w14:prstDash w14:val="solid"/>
                  <w14:bevel/>
                </w14:textOutline>
              </w:rPr>
              <w:t>疑与接收：</w:t>
            </w:r>
          </w:p>
          <w:p w14:paraId="3CE90964">
            <w:pPr>
              <w:spacing w:before="20" w:line="231" w:lineRule="auto"/>
              <w:rPr>
                <w:rFonts w:ascii="仿宋" w:hAnsi="仿宋" w:eastAsia="仿宋" w:cs="仿宋"/>
                <w:color w:val="auto"/>
                <w:sz w:val="24"/>
                <w:szCs w:val="24"/>
              </w:rPr>
            </w:pPr>
            <w:r>
              <w:rPr>
                <w:rFonts w:hint="eastAsia" w:ascii="仿宋" w:hAnsi="仿宋" w:eastAsia="仿宋" w:cs="仿宋"/>
                <w:color w:val="auto"/>
                <w:spacing w:val="12"/>
                <w:sz w:val="24"/>
                <w:szCs w:val="24"/>
              </w:rPr>
              <w:t>投标单位</w:t>
            </w:r>
            <w:r>
              <w:rPr>
                <w:rFonts w:hint="eastAsia" w:ascii="仿宋" w:hAnsi="仿宋" w:eastAsia="仿宋" w:cs="仿宋"/>
                <w:color w:val="auto"/>
                <w:spacing w:val="6"/>
                <w:sz w:val="24"/>
                <w:szCs w:val="24"/>
              </w:rPr>
              <w:t>认为采购文件、采购过程、中标或者成交结果使自己的权益受到损</w:t>
            </w:r>
            <w:r>
              <w:rPr>
                <w:rFonts w:hint="eastAsia" w:ascii="仿宋" w:hAnsi="仿宋" w:eastAsia="仿宋" w:cs="仿宋"/>
                <w:color w:val="auto"/>
                <w:spacing w:val="2"/>
                <w:sz w:val="24"/>
                <w:szCs w:val="24"/>
              </w:rPr>
              <w:t>害的，可以在知道或者应知其权益受到损害之日起7个工作日内，</w:t>
            </w:r>
            <w:r>
              <w:rPr>
                <w:rFonts w:hint="eastAsia" w:ascii="仿宋" w:hAnsi="仿宋" w:eastAsia="仿宋" w:cs="仿宋"/>
                <w:color w:val="auto"/>
                <w:sz w:val="24"/>
                <w:szCs w:val="24"/>
              </w:rPr>
              <w:t>以书</w:t>
            </w:r>
            <w:r>
              <w:rPr>
                <w:rFonts w:hint="eastAsia" w:ascii="仿宋" w:hAnsi="仿宋" w:eastAsia="仿宋" w:cs="仿宋"/>
                <w:color w:val="auto"/>
                <w:spacing w:val="18"/>
                <w:sz w:val="24"/>
                <w:szCs w:val="24"/>
              </w:rPr>
              <w:t>面</w:t>
            </w:r>
            <w:r>
              <w:rPr>
                <w:rFonts w:hint="eastAsia" w:ascii="仿宋" w:hAnsi="仿宋" w:eastAsia="仿宋" w:cs="仿宋"/>
                <w:color w:val="auto"/>
                <w:spacing w:val="15"/>
                <w:sz w:val="24"/>
                <w:szCs w:val="24"/>
              </w:rPr>
              <w:t>形</w:t>
            </w:r>
            <w:r>
              <w:rPr>
                <w:rFonts w:hint="eastAsia" w:ascii="仿宋" w:hAnsi="仿宋" w:eastAsia="仿宋" w:cs="仿宋"/>
                <w:color w:val="auto"/>
                <w:spacing w:val="9"/>
                <w:sz w:val="24"/>
                <w:szCs w:val="24"/>
              </w:rPr>
              <w:t>式向采购人、采购代理机构一次性提出针对同一采购程序环节的质</w:t>
            </w:r>
            <w:r>
              <w:rPr>
                <w:rFonts w:hint="eastAsia" w:ascii="仿宋" w:hAnsi="仿宋" w:eastAsia="仿宋" w:cs="仿宋"/>
                <w:color w:val="auto"/>
                <w:spacing w:val="18"/>
                <w:sz w:val="24"/>
                <w:szCs w:val="24"/>
              </w:rPr>
              <w:t>疑</w:t>
            </w:r>
            <w:r>
              <w:rPr>
                <w:rFonts w:hint="eastAsia" w:ascii="仿宋" w:hAnsi="仿宋" w:eastAsia="仿宋" w:cs="仿宋"/>
                <w:color w:val="auto"/>
                <w:spacing w:val="15"/>
                <w:sz w:val="24"/>
                <w:szCs w:val="24"/>
              </w:rPr>
              <w:t>。</w:t>
            </w:r>
            <w:r>
              <w:rPr>
                <w:rFonts w:hint="eastAsia" w:ascii="仿宋" w:hAnsi="仿宋" w:eastAsia="仿宋" w:cs="仿宋"/>
                <w:color w:val="auto"/>
                <w:spacing w:val="9"/>
                <w:sz w:val="24"/>
                <w:szCs w:val="24"/>
              </w:rPr>
              <w:t>超出法定质疑期的、重复提出的、分次提出的或内容、形式不符合</w:t>
            </w:r>
            <w:r>
              <w:rPr>
                <w:rFonts w:hint="eastAsia" w:ascii="仿宋" w:hAnsi="仿宋" w:eastAsia="仿宋" w:cs="仿宋"/>
                <w:color w:val="auto"/>
                <w:spacing w:val="13"/>
                <w:sz w:val="24"/>
                <w:szCs w:val="24"/>
              </w:rPr>
              <w:t>《</w:t>
            </w:r>
            <w:r>
              <w:rPr>
                <w:rFonts w:hint="eastAsia" w:ascii="仿宋" w:hAnsi="仿宋" w:eastAsia="仿宋" w:cs="仿宋"/>
                <w:color w:val="auto"/>
                <w:spacing w:val="9"/>
                <w:sz w:val="24"/>
                <w:szCs w:val="24"/>
              </w:rPr>
              <w:t>政府采购质疑和投诉办法》的，质疑投标单位将依法承担不利后果。</w:t>
            </w:r>
          </w:p>
          <w:p w14:paraId="3369440C">
            <w:pPr>
              <w:spacing w:line="229" w:lineRule="auto"/>
              <w:rPr>
                <w:rFonts w:ascii="仿宋" w:hAnsi="仿宋" w:eastAsia="仿宋" w:cs="仿宋"/>
                <w:color w:val="auto"/>
                <w:sz w:val="24"/>
                <w:szCs w:val="24"/>
              </w:rPr>
            </w:pPr>
            <w:r>
              <w:rPr>
                <w:rFonts w:hint="eastAsia" w:ascii="仿宋" w:hAnsi="仿宋" w:eastAsia="仿宋" w:cs="仿宋"/>
                <w:color w:val="auto"/>
                <w:spacing w:val="9"/>
                <w:sz w:val="24"/>
                <w:szCs w:val="24"/>
              </w:rPr>
              <w:t>接</w:t>
            </w:r>
            <w:r>
              <w:rPr>
                <w:rFonts w:hint="eastAsia" w:ascii="仿宋" w:hAnsi="仿宋" w:eastAsia="仿宋" w:cs="仿宋"/>
                <w:color w:val="auto"/>
                <w:spacing w:val="8"/>
                <w:sz w:val="24"/>
                <w:szCs w:val="24"/>
              </w:rPr>
              <w:t>收单位：新疆国源土地矿产资源交易中心（有限公司）</w:t>
            </w:r>
          </w:p>
          <w:p w14:paraId="667EF9ED">
            <w:pPr>
              <w:spacing w:before="25" w:line="250" w:lineRule="auto"/>
              <w:ind w:right="224" w:firstLine="3"/>
              <w:rPr>
                <w:rFonts w:ascii="仿宋" w:hAnsi="仿宋" w:eastAsia="仿宋" w:cs="仿宋"/>
                <w:color w:val="auto"/>
                <w:sz w:val="24"/>
                <w:szCs w:val="24"/>
              </w:rPr>
            </w:pPr>
            <w:r>
              <w:rPr>
                <w:rFonts w:hint="eastAsia" w:ascii="仿宋" w:hAnsi="仿宋" w:eastAsia="仿宋" w:cs="仿宋"/>
                <w:color w:val="auto"/>
                <w:spacing w:val="6"/>
                <w:sz w:val="24"/>
                <w:szCs w:val="24"/>
              </w:rPr>
              <w:t>接收地址：乌鲁木齐新市区城北大道乐天孵化基地南区G12幢1299号</w:t>
            </w:r>
          </w:p>
          <w:p w14:paraId="0DE27061">
            <w:pPr>
              <w:spacing w:before="25" w:line="250" w:lineRule="auto"/>
              <w:ind w:right="224" w:firstLine="3"/>
              <w:rPr>
                <w:rFonts w:ascii="仿宋" w:hAnsi="仿宋" w:eastAsia="仿宋" w:cs="仿宋"/>
                <w:color w:val="auto"/>
                <w:sz w:val="24"/>
                <w:szCs w:val="24"/>
              </w:rPr>
            </w:pPr>
            <w:r>
              <w:rPr>
                <w:rFonts w:hint="eastAsia" w:ascii="仿宋" w:hAnsi="仿宋" w:eastAsia="仿宋" w:cs="仿宋"/>
                <w:color w:val="auto"/>
                <w:spacing w:val="9"/>
                <w:sz w:val="24"/>
                <w:szCs w:val="24"/>
              </w:rPr>
              <w:t>联</w:t>
            </w:r>
            <w:r>
              <w:rPr>
                <w:rFonts w:hint="eastAsia" w:ascii="仿宋" w:hAnsi="仿宋" w:eastAsia="仿宋" w:cs="仿宋"/>
                <w:color w:val="auto"/>
                <w:spacing w:val="7"/>
                <w:sz w:val="24"/>
                <w:szCs w:val="24"/>
              </w:rPr>
              <w:t>系人：王亚婷、高嘉杰</w:t>
            </w:r>
          </w:p>
          <w:p w14:paraId="5E3F4D6C">
            <w:pPr>
              <w:pStyle w:val="5"/>
              <w:spacing w:line="360" w:lineRule="auto"/>
              <w:ind w:firstLine="0"/>
              <w:rPr>
                <w:rFonts w:ascii="仿宋" w:hAnsi="仿宋" w:eastAsia="仿宋" w:cs="仿宋"/>
                <w:color w:val="auto"/>
                <w:szCs w:val="24"/>
              </w:rPr>
            </w:pPr>
            <w:r>
              <w:rPr>
                <w:rFonts w:hint="eastAsia" w:ascii="仿宋" w:hAnsi="仿宋" w:eastAsia="仿宋" w:cs="仿宋"/>
                <w:color w:val="auto"/>
                <w:spacing w:val="8"/>
                <w:szCs w:val="24"/>
              </w:rPr>
              <w:t>联系</w:t>
            </w:r>
            <w:r>
              <w:rPr>
                <w:rFonts w:hint="eastAsia" w:ascii="仿宋" w:hAnsi="仿宋" w:eastAsia="仿宋" w:cs="仿宋"/>
                <w:color w:val="auto"/>
                <w:spacing w:val="5"/>
                <w:szCs w:val="24"/>
              </w:rPr>
              <w:t>电</w:t>
            </w:r>
            <w:r>
              <w:rPr>
                <w:rFonts w:hint="eastAsia" w:ascii="仿宋" w:hAnsi="仿宋" w:eastAsia="仿宋" w:cs="仿宋"/>
                <w:color w:val="auto"/>
                <w:spacing w:val="4"/>
                <w:szCs w:val="24"/>
              </w:rPr>
              <w:t>话：15160993540、15299487280</w:t>
            </w:r>
          </w:p>
        </w:tc>
      </w:tr>
      <w:tr w14:paraId="2F0EB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220" w:type="dxa"/>
            <w:gridSpan w:val="2"/>
            <w:tcBorders>
              <w:left w:val="single" w:color="000000" w:sz="10" w:space="0"/>
              <w:right w:val="single" w:color="000000" w:sz="10" w:space="0"/>
            </w:tcBorders>
          </w:tcPr>
          <w:p w14:paraId="058A81F1">
            <w:pPr>
              <w:spacing w:before="44" w:line="223" w:lineRule="auto"/>
              <w:rPr>
                <w:rFonts w:ascii="仿宋" w:hAnsi="仿宋" w:eastAsia="仿宋" w:cs="仿宋"/>
                <w:color w:val="auto"/>
                <w:sz w:val="24"/>
                <w:szCs w:val="24"/>
              </w:rPr>
            </w:pPr>
            <w:r>
              <w:rPr>
                <w:rFonts w:hint="eastAsia" w:ascii="仿宋" w:hAnsi="仿宋" w:eastAsia="仿宋" w:cs="仿宋"/>
                <w:color w:val="auto"/>
                <w:spacing w:val="14"/>
                <w:sz w:val="24"/>
                <w:szCs w:val="24"/>
              </w:rPr>
              <w:t>适</w:t>
            </w:r>
            <w:r>
              <w:rPr>
                <w:rFonts w:hint="eastAsia" w:ascii="仿宋" w:hAnsi="仿宋" w:eastAsia="仿宋" w:cs="仿宋"/>
                <w:color w:val="auto"/>
                <w:spacing w:val="13"/>
                <w:sz w:val="24"/>
                <w:szCs w:val="24"/>
              </w:rPr>
              <w:t>用</w:t>
            </w:r>
            <w:r>
              <w:rPr>
                <w:rFonts w:hint="eastAsia" w:ascii="仿宋" w:hAnsi="仿宋" w:eastAsia="仿宋" w:cs="仿宋"/>
                <w:color w:val="auto"/>
                <w:spacing w:val="7"/>
                <w:sz w:val="24"/>
                <w:szCs w:val="24"/>
              </w:rPr>
              <w:t>于本投标人须知的额外增加的变动：</w:t>
            </w:r>
          </w:p>
        </w:tc>
      </w:tr>
      <w:tr w14:paraId="4496A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6" w:type="dxa"/>
            <w:tcBorders>
              <w:left w:val="single" w:color="000000" w:sz="10" w:space="0"/>
              <w:right w:val="single" w:color="000000" w:sz="4" w:space="0"/>
            </w:tcBorders>
          </w:tcPr>
          <w:p w14:paraId="25DD31AD">
            <w:pPr>
              <w:spacing w:before="83" w:line="187" w:lineRule="auto"/>
              <w:ind w:left="582"/>
              <w:rPr>
                <w:rFonts w:ascii="仿宋" w:hAnsi="仿宋" w:eastAsia="仿宋" w:cs="仿宋"/>
                <w:color w:val="auto"/>
                <w:sz w:val="24"/>
                <w:szCs w:val="24"/>
              </w:rPr>
            </w:pPr>
            <w:r>
              <w:rPr>
                <w:rFonts w:hint="eastAsia" w:ascii="仿宋" w:hAnsi="仿宋" w:eastAsia="仿宋" w:cs="仿宋"/>
                <w:color w:val="auto"/>
                <w:sz w:val="24"/>
                <w:szCs w:val="24"/>
              </w:rPr>
              <w:t>1</w:t>
            </w:r>
          </w:p>
        </w:tc>
        <w:tc>
          <w:tcPr>
            <w:tcW w:w="7834" w:type="dxa"/>
            <w:tcBorders>
              <w:left w:val="single" w:color="000000" w:sz="4" w:space="0"/>
              <w:right w:val="single" w:color="000000" w:sz="10" w:space="0"/>
            </w:tcBorders>
          </w:tcPr>
          <w:p w14:paraId="24DCF806">
            <w:pPr>
              <w:spacing w:before="43" w:line="223" w:lineRule="auto"/>
              <w:rPr>
                <w:rFonts w:ascii="仿宋" w:hAnsi="仿宋" w:eastAsia="仿宋" w:cs="仿宋"/>
                <w:color w:val="auto"/>
                <w:sz w:val="24"/>
                <w:szCs w:val="24"/>
              </w:rPr>
            </w:pPr>
            <w:r>
              <w:rPr>
                <w:rFonts w:hint="eastAsia" w:ascii="仿宋" w:hAnsi="仿宋" w:eastAsia="仿宋" w:cs="仿宋"/>
                <w:color w:val="auto"/>
                <w:spacing w:val="12"/>
                <w:sz w:val="24"/>
                <w:szCs w:val="24"/>
              </w:rPr>
              <w:t>本</w:t>
            </w:r>
            <w:r>
              <w:rPr>
                <w:rFonts w:hint="eastAsia" w:ascii="仿宋" w:hAnsi="仿宋" w:eastAsia="仿宋" w:cs="仿宋"/>
                <w:color w:val="auto"/>
                <w:spacing w:val="6"/>
                <w:sz w:val="24"/>
                <w:szCs w:val="24"/>
              </w:rPr>
              <w:t>项目所属行业：其他未列明行业</w:t>
            </w:r>
          </w:p>
        </w:tc>
      </w:tr>
      <w:tr w14:paraId="4B6BC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6" w:type="dxa"/>
            <w:tcBorders>
              <w:left w:val="single" w:color="000000" w:sz="10" w:space="0"/>
              <w:right w:val="single" w:color="000000" w:sz="4" w:space="0"/>
            </w:tcBorders>
          </w:tcPr>
          <w:p w14:paraId="5EA5B945">
            <w:pPr>
              <w:spacing w:before="83" w:line="187" w:lineRule="auto"/>
              <w:ind w:left="582"/>
              <w:rPr>
                <w:rFonts w:ascii="仿宋" w:hAnsi="仿宋" w:eastAsia="仿宋" w:cs="仿宋"/>
                <w:color w:val="auto"/>
                <w:sz w:val="24"/>
                <w:szCs w:val="24"/>
              </w:rPr>
            </w:pPr>
            <w:r>
              <w:rPr>
                <w:rFonts w:hint="eastAsia" w:ascii="仿宋" w:hAnsi="仿宋" w:eastAsia="仿宋" w:cs="仿宋"/>
                <w:color w:val="auto"/>
                <w:sz w:val="24"/>
                <w:szCs w:val="24"/>
              </w:rPr>
              <w:t>2</w:t>
            </w:r>
          </w:p>
        </w:tc>
        <w:tc>
          <w:tcPr>
            <w:tcW w:w="7834" w:type="dxa"/>
            <w:tcBorders>
              <w:left w:val="single" w:color="000000" w:sz="4" w:space="0"/>
              <w:right w:val="single" w:color="000000" w:sz="10" w:space="0"/>
            </w:tcBorders>
          </w:tcPr>
          <w:p w14:paraId="67FE1D28">
            <w:pPr>
              <w:spacing w:before="43" w:line="223" w:lineRule="auto"/>
              <w:rPr>
                <w:rFonts w:ascii="仿宋" w:hAnsi="仿宋" w:eastAsia="仿宋" w:cs="仿宋"/>
                <w:color w:val="auto"/>
                <w:spacing w:val="12"/>
                <w:sz w:val="24"/>
                <w:szCs w:val="24"/>
              </w:rPr>
            </w:pPr>
            <w:r>
              <w:rPr>
                <w:rFonts w:hint="eastAsia" w:ascii="仿宋" w:hAnsi="仿宋" w:eastAsia="仿宋" w:cs="仿宋"/>
                <w:color w:val="auto"/>
                <w:spacing w:val="12"/>
                <w:sz w:val="24"/>
                <w:szCs w:val="24"/>
              </w:rPr>
              <w:t>本项目采购货物是否为进口：</w:t>
            </w:r>
            <w:r>
              <w:rPr>
                <w:rFonts w:hint="eastAsia" w:ascii="仿宋" w:hAnsi="仿宋" w:eastAsia="仿宋" w:cs="仿宋"/>
                <w:b/>
                <w:bCs/>
                <w:color w:val="auto"/>
                <w:spacing w:val="12"/>
                <w:sz w:val="24"/>
                <w:szCs w:val="24"/>
                <w:u w:val="single"/>
              </w:rPr>
              <w:t>否</w:t>
            </w:r>
            <w:r>
              <w:rPr>
                <w:rFonts w:hint="eastAsia" w:ascii="仿宋" w:hAnsi="仿宋" w:eastAsia="仿宋" w:cs="仿宋"/>
                <w:color w:val="auto"/>
                <w:spacing w:val="12"/>
                <w:sz w:val="24"/>
                <w:szCs w:val="24"/>
              </w:rPr>
              <w:t>（是、否）</w:t>
            </w:r>
          </w:p>
        </w:tc>
      </w:tr>
      <w:tr w14:paraId="5F8D5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6" w:type="dxa"/>
            <w:tcBorders>
              <w:left w:val="single" w:color="000000" w:sz="10" w:space="0"/>
              <w:right w:val="single" w:color="000000" w:sz="4" w:space="0"/>
            </w:tcBorders>
          </w:tcPr>
          <w:p w14:paraId="6BDB82EC">
            <w:pPr>
              <w:spacing w:before="84" w:line="186" w:lineRule="auto"/>
              <w:ind w:left="567"/>
              <w:rPr>
                <w:rFonts w:ascii="仿宋" w:hAnsi="仿宋" w:eastAsia="仿宋" w:cs="仿宋"/>
                <w:color w:val="auto"/>
                <w:sz w:val="24"/>
                <w:szCs w:val="24"/>
              </w:rPr>
            </w:pPr>
            <w:r>
              <w:rPr>
                <w:rFonts w:hint="eastAsia" w:ascii="仿宋" w:hAnsi="仿宋" w:eastAsia="仿宋" w:cs="仿宋"/>
                <w:color w:val="auto"/>
                <w:sz w:val="24"/>
                <w:szCs w:val="24"/>
              </w:rPr>
              <w:t>3</w:t>
            </w:r>
          </w:p>
        </w:tc>
        <w:tc>
          <w:tcPr>
            <w:tcW w:w="7834" w:type="dxa"/>
            <w:tcBorders>
              <w:left w:val="single" w:color="000000" w:sz="4" w:space="0"/>
              <w:right w:val="single" w:color="000000" w:sz="10" w:space="0"/>
            </w:tcBorders>
          </w:tcPr>
          <w:p w14:paraId="2024A30D">
            <w:pPr>
              <w:spacing w:before="43" w:line="223" w:lineRule="auto"/>
              <w:rPr>
                <w:rFonts w:ascii="仿宋" w:hAnsi="仿宋" w:eastAsia="仿宋" w:cs="仿宋"/>
                <w:color w:val="auto"/>
                <w:sz w:val="24"/>
                <w:szCs w:val="24"/>
              </w:rPr>
            </w:pPr>
            <w:r>
              <w:rPr>
                <w:rFonts w:hint="eastAsia" w:ascii="仿宋" w:hAnsi="仿宋" w:eastAsia="仿宋" w:cs="仿宋"/>
                <w:color w:val="auto"/>
                <w:spacing w:val="8"/>
                <w:sz w:val="24"/>
                <w:szCs w:val="24"/>
              </w:rPr>
              <w:t>交</w:t>
            </w:r>
            <w:r>
              <w:rPr>
                <w:rFonts w:hint="eastAsia" w:ascii="仿宋" w:hAnsi="仿宋" w:eastAsia="仿宋" w:cs="仿宋"/>
                <w:color w:val="auto"/>
                <w:spacing w:val="7"/>
                <w:sz w:val="24"/>
                <w:szCs w:val="24"/>
              </w:rPr>
              <w:t>货</w:t>
            </w:r>
            <w:r>
              <w:rPr>
                <w:rFonts w:hint="eastAsia" w:ascii="仿宋" w:hAnsi="仿宋" w:eastAsia="仿宋" w:cs="仿宋"/>
                <w:color w:val="auto"/>
                <w:spacing w:val="4"/>
                <w:sz w:val="24"/>
                <w:szCs w:val="24"/>
              </w:rPr>
              <w:t>时间：合同签订后30天（日历日）内完成供货、安装、调试</w:t>
            </w:r>
          </w:p>
        </w:tc>
      </w:tr>
      <w:tr w14:paraId="546F7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6" w:type="dxa"/>
            <w:tcBorders>
              <w:left w:val="single" w:color="000000" w:sz="10" w:space="0"/>
              <w:right w:val="single" w:color="000000" w:sz="4" w:space="0"/>
            </w:tcBorders>
          </w:tcPr>
          <w:p w14:paraId="54256A3A">
            <w:pPr>
              <w:spacing w:before="85" w:line="186" w:lineRule="auto"/>
              <w:ind w:left="569"/>
              <w:rPr>
                <w:rFonts w:ascii="仿宋" w:hAnsi="仿宋" w:eastAsia="仿宋" w:cs="仿宋"/>
                <w:color w:val="auto"/>
                <w:sz w:val="24"/>
                <w:szCs w:val="24"/>
              </w:rPr>
            </w:pPr>
            <w:r>
              <w:rPr>
                <w:rFonts w:hint="eastAsia" w:ascii="仿宋" w:hAnsi="仿宋" w:eastAsia="仿宋" w:cs="仿宋"/>
                <w:color w:val="auto"/>
                <w:sz w:val="24"/>
                <w:szCs w:val="24"/>
              </w:rPr>
              <w:t>4</w:t>
            </w:r>
          </w:p>
        </w:tc>
        <w:tc>
          <w:tcPr>
            <w:tcW w:w="7834" w:type="dxa"/>
            <w:tcBorders>
              <w:left w:val="single" w:color="000000" w:sz="4" w:space="0"/>
              <w:right w:val="single" w:color="000000" w:sz="10" w:space="0"/>
            </w:tcBorders>
          </w:tcPr>
          <w:p w14:paraId="6A7DF7B3">
            <w:pPr>
              <w:spacing w:before="44" w:line="222" w:lineRule="auto"/>
              <w:rPr>
                <w:rFonts w:ascii="仿宋" w:hAnsi="仿宋" w:eastAsia="仿宋" w:cs="仿宋"/>
                <w:color w:val="auto"/>
                <w:sz w:val="24"/>
                <w:szCs w:val="24"/>
              </w:rPr>
            </w:pPr>
            <w:r>
              <w:rPr>
                <w:rFonts w:hint="eastAsia" w:ascii="仿宋" w:hAnsi="仿宋" w:eastAsia="仿宋" w:cs="仿宋"/>
                <w:color w:val="auto"/>
                <w:spacing w:val="11"/>
                <w:sz w:val="24"/>
                <w:szCs w:val="24"/>
              </w:rPr>
              <w:t>交</w:t>
            </w:r>
            <w:r>
              <w:rPr>
                <w:rFonts w:hint="eastAsia" w:ascii="仿宋" w:hAnsi="仿宋" w:eastAsia="仿宋" w:cs="仿宋"/>
                <w:color w:val="auto"/>
                <w:spacing w:val="8"/>
                <w:sz w:val="24"/>
                <w:szCs w:val="24"/>
              </w:rPr>
              <w:t>货地点：甲方指定地点</w:t>
            </w:r>
          </w:p>
        </w:tc>
      </w:tr>
      <w:tr w14:paraId="21E27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86" w:type="dxa"/>
            <w:tcBorders>
              <w:left w:val="single" w:color="000000" w:sz="10" w:space="0"/>
              <w:right w:val="single" w:color="000000" w:sz="4" w:space="0"/>
            </w:tcBorders>
          </w:tcPr>
          <w:p w14:paraId="080977B5">
            <w:pPr>
              <w:spacing w:before="85" w:line="186" w:lineRule="auto"/>
              <w:ind w:left="563"/>
              <w:rPr>
                <w:rFonts w:ascii="仿宋" w:hAnsi="仿宋" w:eastAsia="仿宋" w:cs="仿宋"/>
                <w:color w:val="auto"/>
                <w:sz w:val="24"/>
                <w:szCs w:val="24"/>
              </w:rPr>
            </w:pPr>
            <w:r>
              <w:rPr>
                <w:rFonts w:hint="eastAsia" w:ascii="仿宋" w:hAnsi="仿宋" w:eastAsia="仿宋" w:cs="仿宋"/>
                <w:color w:val="auto"/>
                <w:sz w:val="24"/>
                <w:szCs w:val="24"/>
              </w:rPr>
              <w:t>5</w:t>
            </w:r>
          </w:p>
        </w:tc>
        <w:tc>
          <w:tcPr>
            <w:tcW w:w="7834" w:type="dxa"/>
            <w:tcBorders>
              <w:left w:val="single" w:color="000000" w:sz="4" w:space="0"/>
              <w:right w:val="single" w:color="000000" w:sz="10" w:space="0"/>
            </w:tcBorders>
          </w:tcPr>
          <w:p w14:paraId="4EA333C0">
            <w:pPr>
              <w:spacing w:before="44" w:line="223" w:lineRule="auto"/>
              <w:rPr>
                <w:rFonts w:ascii="仿宋" w:hAnsi="仿宋" w:eastAsia="仿宋" w:cs="仿宋"/>
                <w:color w:val="auto"/>
                <w:sz w:val="24"/>
                <w:szCs w:val="24"/>
              </w:rPr>
            </w:pPr>
            <w:r>
              <w:rPr>
                <w:rFonts w:hint="eastAsia" w:ascii="仿宋" w:hAnsi="仿宋" w:eastAsia="仿宋" w:cs="仿宋"/>
                <w:color w:val="auto"/>
                <w:spacing w:val="5"/>
                <w:sz w:val="24"/>
                <w:szCs w:val="24"/>
                <w:highlight w:val="none"/>
              </w:rPr>
              <w:t>付款方式：合同签订后，供货方向购买方支付5%的履约保证金；项目完工验收合格后购买方支付合同总金额的100%；合同约定的质保期结束后无息退还5%的履约保证金</w:t>
            </w:r>
          </w:p>
        </w:tc>
      </w:tr>
      <w:tr w14:paraId="77602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6" w:type="dxa"/>
            <w:tcBorders>
              <w:left w:val="single" w:color="000000" w:sz="10" w:space="0"/>
              <w:right w:val="single" w:color="000000" w:sz="4" w:space="0"/>
            </w:tcBorders>
          </w:tcPr>
          <w:p w14:paraId="7562CC11">
            <w:pPr>
              <w:spacing w:before="87" w:line="184" w:lineRule="auto"/>
              <w:ind w:left="569"/>
              <w:rPr>
                <w:rFonts w:ascii="仿宋" w:hAnsi="仿宋" w:eastAsia="仿宋" w:cs="仿宋"/>
                <w:color w:val="auto"/>
                <w:sz w:val="24"/>
                <w:szCs w:val="24"/>
              </w:rPr>
            </w:pPr>
            <w:r>
              <w:rPr>
                <w:rFonts w:hint="eastAsia" w:ascii="仿宋" w:hAnsi="仿宋" w:eastAsia="仿宋" w:cs="仿宋"/>
                <w:color w:val="auto"/>
                <w:sz w:val="24"/>
                <w:szCs w:val="24"/>
              </w:rPr>
              <w:t>6</w:t>
            </w:r>
          </w:p>
        </w:tc>
        <w:tc>
          <w:tcPr>
            <w:tcW w:w="7834" w:type="dxa"/>
            <w:tcBorders>
              <w:left w:val="single" w:color="000000" w:sz="4" w:space="0"/>
              <w:right w:val="single" w:color="000000" w:sz="10" w:space="0"/>
            </w:tcBorders>
          </w:tcPr>
          <w:p w14:paraId="3D399FB6">
            <w:pPr>
              <w:spacing w:before="44" w:line="222" w:lineRule="auto"/>
              <w:rPr>
                <w:rFonts w:ascii="仿宋" w:hAnsi="仿宋" w:eastAsia="仿宋" w:cs="仿宋"/>
                <w:color w:val="auto"/>
                <w:sz w:val="24"/>
                <w:szCs w:val="24"/>
              </w:rPr>
            </w:pPr>
            <w:r>
              <w:rPr>
                <w:rFonts w:hint="eastAsia" w:ascii="仿宋" w:hAnsi="仿宋" w:eastAsia="仿宋" w:cs="仿宋"/>
                <w:color w:val="auto"/>
                <w:spacing w:val="-2"/>
                <w:sz w:val="24"/>
                <w:szCs w:val="24"/>
              </w:rPr>
              <w:t>质保时</w:t>
            </w:r>
            <w:r>
              <w:rPr>
                <w:rFonts w:hint="eastAsia" w:ascii="仿宋" w:hAnsi="仿宋" w:eastAsia="仿宋" w:cs="仿宋"/>
                <w:color w:val="auto"/>
                <w:spacing w:val="-1"/>
                <w:sz w:val="24"/>
                <w:szCs w:val="24"/>
              </w:rPr>
              <w:t>间：设备验收合格后1年</w:t>
            </w:r>
          </w:p>
        </w:tc>
      </w:tr>
      <w:tr w14:paraId="6A1C5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6" w:type="dxa"/>
            <w:tcBorders>
              <w:left w:val="single" w:color="000000" w:sz="10" w:space="0"/>
              <w:right w:val="single" w:color="000000" w:sz="4" w:space="0"/>
            </w:tcBorders>
          </w:tcPr>
          <w:p w14:paraId="6D4ED79B">
            <w:pPr>
              <w:spacing w:before="83" w:line="186" w:lineRule="auto"/>
              <w:ind w:left="566"/>
              <w:rPr>
                <w:rFonts w:ascii="仿宋" w:hAnsi="仿宋" w:eastAsia="仿宋" w:cs="仿宋"/>
                <w:color w:val="auto"/>
                <w:sz w:val="24"/>
                <w:szCs w:val="24"/>
              </w:rPr>
            </w:pPr>
            <w:r>
              <w:rPr>
                <w:rFonts w:hint="eastAsia" w:ascii="仿宋" w:hAnsi="仿宋" w:eastAsia="仿宋" w:cs="仿宋"/>
                <w:color w:val="auto"/>
                <w:sz w:val="24"/>
                <w:szCs w:val="24"/>
              </w:rPr>
              <w:t>7</w:t>
            </w:r>
          </w:p>
        </w:tc>
        <w:tc>
          <w:tcPr>
            <w:tcW w:w="7834" w:type="dxa"/>
            <w:tcBorders>
              <w:left w:val="single" w:color="000000" w:sz="4" w:space="0"/>
              <w:right w:val="single" w:color="000000" w:sz="10" w:space="0"/>
            </w:tcBorders>
          </w:tcPr>
          <w:p w14:paraId="0A994B47">
            <w:pPr>
              <w:spacing w:before="41" w:line="224" w:lineRule="auto"/>
              <w:rPr>
                <w:rFonts w:ascii="仿宋" w:hAnsi="仿宋" w:eastAsia="仿宋" w:cs="仿宋"/>
                <w:color w:val="auto"/>
                <w:sz w:val="24"/>
                <w:szCs w:val="24"/>
              </w:rPr>
            </w:pPr>
            <w:r>
              <w:rPr>
                <w:rFonts w:hint="eastAsia" w:ascii="仿宋" w:hAnsi="仿宋" w:eastAsia="仿宋" w:cs="仿宋"/>
                <w:color w:val="auto"/>
                <w:spacing w:val="14"/>
                <w:sz w:val="24"/>
                <w:szCs w:val="24"/>
              </w:rPr>
              <w:t>信</w:t>
            </w:r>
            <w:r>
              <w:rPr>
                <w:rFonts w:hint="eastAsia" w:ascii="仿宋" w:hAnsi="仿宋" w:eastAsia="仿宋" w:cs="仿宋"/>
                <w:color w:val="auto"/>
                <w:spacing w:val="9"/>
                <w:sz w:val="24"/>
                <w:szCs w:val="24"/>
              </w:rPr>
              <w:t>息发布媒体：新疆政府采购网</w:t>
            </w:r>
            <w:r>
              <w:rPr>
                <w:rFonts w:hint="eastAsia" w:ascii="仿宋" w:hAnsi="仿宋" w:eastAsia="仿宋" w:cs="仿宋"/>
                <w:color w:val="auto"/>
                <w:sz w:val="24"/>
                <w:szCs w:val="24"/>
              </w:rPr>
              <w:t>http</w:t>
            </w:r>
            <w:r>
              <w:rPr>
                <w:rFonts w:hint="eastAsia" w:ascii="仿宋" w:hAnsi="仿宋" w:eastAsia="仿宋" w:cs="仿宋"/>
                <w:color w:val="auto"/>
                <w:spacing w:val="9"/>
                <w:sz w:val="24"/>
                <w:szCs w:val="24"/>
              </w:rPr>
              <w:t>://</w:t>
            </w:r>
            <w:r>
              <w:rPr>
                <w:rFonts w:hint="eastAsia" w:ascii="仿宋" w:hAnsi="仿宋" w:eastAsia="仿宋" w:cs="仿宋"/>
                <w:color w:val="auto"/>
                <w:sz w:val="24"/>
                <w:szCs w:val="24"/>
              </w:rPr>
              <w:t>www</w:t>
            </w:r>
            <w:r>
              <w:rPr>
                <w:rFonts w:hint="eastAsia" w:ascii="仿宋" w:hAnsi="仿宋" w:eastAsia="仿宋" w:cs="仿宋"/>
                <w:color w:val="auto"/>
                <w:spacing w:val="9"/>
                <w:sz w:val="24"/>
                <w:szCs w:val="24"/>
              </w:rPr>
              <w:t>.</w:t>
            </w:r>
            <w:r>
              <w:rPr>
                <w:rFonts w:hint="eastAsia" w:ascii="仿宋" w:hAnsi="仿宋" w:eastAsia="仿宋" w:cs="仿宋"/>
                <w:color w:val="auto"/>
                <w:sz w:val="24"/>
                <w:szCs w:val="24"/>
              </w:rPr>
              <w:t>ccgp</w:t>
            </w:r>
            <w:r>
              <w:rPr>
                <w:rFonts w:hint="eastAsia" w:ascii="仿宋" w:hAnsi="仿宋" w:eastAsia="仿宋" w:cs="仿宋"/>
                <w:color w:val="auto"/>
                <w:spacing w:val="9"/>
                <w:sz w:val="24"/>
                <w:szCs w:val="24"/>
              </w:rPr>
              <w:t>-</w:t>
            </w:r>
            <w:r>
              <w:rPr>
                <w:rFonts w:hint="eastAsia" w:ascii="仿宋" w:hAnsi="仿宋" w:eastAsia="仿宋" w:cs="仿宋"/>
                <w:color w:val="auto"/>
                <w:sz w:val="24"/>
                <w:szCs w:val="24"/>
              </w:rPr>
              <w:t>xinjiang</w:t>
            </w:r>
            <w:r>
              <w:rPr>
                <w:rFonts w:hint="eastAsia" w:ascii="仿宋" w:hAnsi="仿宋" w:eastAsia="仿宋" w:cs="仿宋"/>
                <w:color w:val="auto"/>
                <w:spacing w:val="9"/>
                <w:sz w:val="24"/>
                <w:szCs w:val="24"/>
              </w:rPr>
              <w:t>.</w:t>
            </w:r>
            <w:r>
              <w:rPr>
                <w:rFonts w:hint="eastAsia" w:ascii="仿宋" w:hAnsi="仿宋" w:eastAsia="仿宋" w:cs="仿宋"/>
                <w:color w:val="auto"/>
                <w:sz w:val="24"/>
                <w:szCs w:val="24"/>
              </w:rPr>
              <w:t>gov</w:t>
            </w:r>
            <w:r>
              <w:rPr>
                <w:rFonts w:hint="eastAsia" w:ascii="仿宋" w:hAnsi="仿宋" w:eastAsia="仿宋" w:cs="仿宋"/>
                <w:color w:val="auto"/>
                <w:spacing w:val="9"/>
                <w:sz w:val="24"/>
                <w:szCs w:val="24"/>
              </w:rPr>
              <w:t>.</w:t>
            </w:r>
            <w:r>
              <w:rPr>
                <w:rFonts w:hint="eastAsia" w:ascii="仿宋" w:hAnsi="仿宋" w:eastAsia="仿宋" w:cs="仿宋"/>
                <w:color w:val="auto"/>
                <w:sz w:val="24"/>
                <w:szCs w:val="24"/>
              </w:rPr>
              <w:t>cn</w:t>
            </w:r>
            <w:r>
              <w:rPr>
                <w:rFonts w:hint="eastAsia" w:ascii="仿宋" w:hAnsi="仿宋" w:eastAsia="仿宋" w:cs="仿宋"/>
                <w:color w:val="auto"/>
                <w:spacing w:val="9"/>
                <w:sz w:val="24"/>
                <w:szCs w:val="24"/>
              </w:rPr>
              <w:t>/</w:t>
            </w:r>
          </w:p>
        </w:tc>
      </w:tr>
      <w:tr w14:paraId="02581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386" w:type="dxa"/>
            <w:tcBorders>
              <w:left w:val="single" w:color="000000" w:sz="10" w:space="0"/>
              <w:right w:val="single" w:color="000000" w:sz="4" w:space="0"/>
            </w:tcBorders>
          </w:tcPr>
          <w:p w14:paraId="54FF6467">
            <w:pPr>
              <w:spacing w:before="74" w:line="184" w:lineRule="auto"/>
              <w:ind w:left="570"/>
              <w:rPr>
                <w:rFonts w:ascii="仿宋" w:hAnsi="仿宋" w:eastAsia="仿宋" w:cs="仿宋"/>
                <w:color w:val="auto"/>
                <w:sz w:val="24"/>
                <w:szCs w:val="24"/>
              </w:rPr>
            </w:pPr>
            <w:r>
              <w:rPr>
                <w:rFonts w:hint="eastAsia" w:ascii="仿宋" w:hAnsi="仿宋" w:eastAsia="仿宋" w:cs="仿宋"/>
                <w:color w:val="auto"/>
                <w:sz w:val="24"/>
                <w:szCs w:val="24"/>
              </w:rPr>
              <w:t>8</w:t>
            </w:r>
          </w:p>
        </w:tc>
        <w:tc>
          <w:tcPr>
            <w:tcW w:w="7834" w:type="dxa"/>
            <w:tcBorders>
              <w:left w:val="single" w:color="000000" w:sz="4" w:space="0"/>
              <w:right w:val="single" w:color="000000" w:sz="10" w:space="0"/>
            </w:tcBorders>
          </w:tcPr>
          <w:p w14:paraId="734AFAF7">
            <w:pPr>
              <w:spacing w:before="44" w:line="228" w:lineRule="auto"/>
              <w:rPr>
                <w:rFonts w:ascii="仿宋" w:hAnsi="仿宋" w:eastAsia="仿宋" w:cs="仿宋"/>
                <w:color w:val="auto"/>
                <w:sz w:val="24"/>
                <w:szCs w:val="24"/>
              </w:rPr>
            </w:pPr>
            <w:r>
              <w:rPr>
                <w:rFonts w:hint="eastAsia" w:ascii="仿宋" w:hAnsi="仿宋" w:eastAsia="仿宋" w:cs="仿宋"/>
                <w:color w:val="auto"/>
                <w:spacing w:val="2"/>
                <w:sz w:val="24"/>
                <w:szCs w:val="24"/>
              </w:rPr>
              <w:t>合同公示：中标单位签订合同</w:t>
            </w:r>
            <w:r>
              <w:rPr>
                <w:rFonts w:hint="eastAsia" w:ascii="仿宋" w:hAnsi="仿宋" w:eastAsia="仿宋" w:cs="仿宋"/>
                <w:color w:val="auto"/>
                <w:spacing w:val="1"/>
                <w:sz w:val="24"/>
                <w:szCs w:val="24"/>
              </w:rPr>
              <w:t>后应在5个工作日内将合同</w:t>
            </w:r>
            <w:r>
              <w:rPr>
                <w:rFonts w:hint="eastAsia" w:ascii="仿宋" w:hAnsi="仿宋" w:eastAsia="仿宋" w:cs="仿宋"/>
                <w:color w:val="auto"/>
                <w:sz w:val="24"/>
                <w:szCs w:val="24"/>
              </w:rPr>
              <w:t>PDF</w:t>
            </w:r>
            <w:r>
              <w:rPr>
                <w:rFonts w:hint="eastAsia" w:ascii="仿宋" w:hAnsi="仿宋" w:eastAsia="仿宋" w:cs="仿宋"/>
                <w:color w:val="auto"/>
                <w:spacing w:val="1"/>
                <w:sz w:val="24"/>
                <w:szCs w:val="24"/>
              </w:rPr>
              <w:t>版发送至</w:t>
            </w:r>
            <w:r>
              <w:rPr>
                <w:rFonts w:hint="eastAsia" w:ascii="仿宋" w:hAnsi="仿宋" w:eastAsia="仿宋" w:cs="仿宋"/>
                <w:color w:val="auto"/>
                <w:spacing w:val="12"/>
                <w:sz w:val="24"/>
                <w:szCs w:val="24"/>
              </w:rPr>
              <w:t>823486193</w:t>
            </w:r>
            <w:r>
              <w:rPr>
                <w:rFonts w:hint="eastAsia" w:ascii="仿宋" w:hAnsi="仿宋" w:eastAsia="仿宋" w:cs="仿宋"/>
                <w:color w:val="auto"/>
                <w:spacing w:val="6"/>
                <w:sz w:val="24"/>
                <w:szCs w:val="24"/>
              </w:rPr>
              <w:t>@</w:t>
            </w:r>
            <w:r>
              <w:rPr>
                <w:rFonts w:hint="eastAsia" w:ascii="仿宋" w:hAnsi="仿宋" w:eastAsia="仿宋" w:cs="仿宋"/>
                <w:color w:val="auto"/>
                <w:sz w:val="24"/>
                <w:szCs w:val="24"/>
              </w:rPr>
              <w:t>qq</w:t>
            </w:r>
            <w:r>
              <w:rPr>
                <w:rFonts w:hint="eastAsia" w:ascii="仿宋" w:hAnsi="仿宋" w:eastAsia="仿宋" w:cs="仿宋"/>
                <w:color w:val="auto"/>
                <w:spacing w:val="6"/>
                <w:sz w:val="24"/>
                <w:szCs w:val="24"/>
              </w:rPr>
              <w:t>.</w:t>
            </w:r>
            <w:r>
              <w:rPr>
                <w:rFonts w:hint="eastAsia" w:ascii="仿宋" w:hAnsi="仿宋" w:eastAsia="仿宋" w:cs="仿宋"/>
                <w:color w:val="auto"/>
                <w:sz w:val="24"/>
                <w:szCs w:val="24"/>
              </w:rPr>
              <w:t>com</w:t>
            </w:r>
            <w:r>
              <w:rPr>
                <w:rFonts w:hint="eastAsia" w:ascii="仿宋" w:hAnsi="仿宋" w:eastAsia="仿宋" w:cs="仿宋"/>
                <w:color w:val="auto"/>
                <w:spacing w:val="6"/>
                <w:sz w:val="24"/>
                <w:szCs w:val="24"/>
              </w:rPr>
              <w:t>邮箱由采购代理机构进行政采云平台合同</w:t>
            </w:r>
            <w:r>
              <w:rPr>
                <w:rFonts w:hint="eastAsia" w:ascii="仿宋" w:hAnsi="仿宋" w:eastAsia="仿宋" w:cs="仿宋"/>
                <w:color w:val="auto"/>
                <w:spacing w:val="-1"/>
                <w:sz w:val="24"/>
                <w:szCs w:val="24"/>
              </w:rPr>
              <w:t>公</w:t>
            </w:r>
            <w:r>
              <w:rPr>
                <w:rFonts w:hint="eastAsia" w:ascii="仿宋" w:hAnsi="仿宋" w:eastAsia="仿宋" w:cs="仿宋"/>
                <w:color w:val="auto"/>
                <w:sz w:val="24"/>
                <w:szCs w:val="24"/>
              </w:rPr>
              <w:t>示。</w:t>
            </w:r>
          </w:p>
        </w:tc>
      </w:tr>
      <w:tr w14:paraId="1FEF2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1" w:hRule="atLeast"/>
        </w:trPr>
        <w:tc>
          <w:tcPr>
            <w:tcW w:w="1386" w:type="dxa"/>
            <w:tcBorders>
              <w:left w:val="single" w:color="000000" w:sz="10" w:space="0"/>
              <w:right w:val="single" w:color="000000" w:sz="4" w:space="0"/>
            </w:tcBorders>
            <w:vAlign w:val="center"/>
          </w:tcPr>
          <w:p w14:paraId="5B3E39B9">
            <w:pPr>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7834" w:type="dxa"/>
            <w:tcBorders>
              <w:left w:val="single" w:color="000000" w:sz="4" w:space="0"/>
              <w:right w:val="single" w:color="000000" w:sz="10" w:space="0"/>
            </w:tcBorders>
            <w:vAlign w:val="center"/>
          </w:tcPr>
          <w:p w14:paraId="42804DBE">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1.本项目实行网上投标，采用电子投标文件(投标单位须使用CA加密设备通过新疆政采云电子投标客户端制作投标文件)。若投标单位参与投标，自行承担投标一切费用。</w:t>
            </w:r>
          </w:p>
          <w:p w14:paraId="101FA879">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2.各投标单位应在开标前应确保成为新疆政府采购网正式注册入库投标单位，并完成CA数字证书申领。因未注册入库、未办理CA数字证书等原因造成无法投标或投标失败等后果由投标单位自行承担。</w:t>
            </w:r>
          </w:p>
          <w:p w14:paraId="0B46D9C2">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3.投标单位将政采云电子交易客户端下载、安装完成后，可通过账号密码或CA登录客户端进行投标文件制作。在使用新疆政采云投标客户端时，建议使用WIN7+64位及以上操作系统。</w:t>
            </w:r>
          </w:p>
          <w:p w14:paraId="3FE69215">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4.投标单位在开标时须使用制作加密电子投标文件所使用的CA锁及电脑，电脑须提前配置好浏览器（建议使用360浏览器兼容版或谷歌浏览器），以便开标时解锁。</w:t>
            </w:r>
          </w:p>
          <w:p w14:paraId="68BA8909">
            <w:pPr>
              <w:spacing w:line="480" w:lineRule="exact"/>
              <w:rPr>
                <w:rFonts w:ascii="仿宋" w:hAnsi="仿宋" w:eastAsia="仿宋" w:cs="仿宋"/>
                <w:color w:val="auto"/>
                <w:spacing w:val="12"/>
                <w:sz w:val="24"/>
                <w:szCs w:val="24"/>
              </w:rPr>
            </w:pPr>
            <w:r>
              <w:rPr>
                <w:rFonts w:hint="eastAsia" w:ascii="仿宋" w:hAnsi="仿宋" w:eastAsia="仿宋" w:cs="仿宋"/>
                <w:color w:val="auto"/>
                <w:sz w:val="24"/>
                <w:szCs w:val="24"/>
              </w:rPr>
              <w:t>5.投标单位对不见面开评标系统的技术操作咨询，可通过https://edu.zcygov.cn/luban/xinjiang-e-biding自助查询，也可在政采云帮助中心常见问题解答和操作流程讲解视频中自助查询，网址为：https://service.zcygov.cn/，“项目采购”—“操作流程-电子招投标”—“政府采购项目电子交易管理操作指南-投标单位”版面获取操作指南，同时对自助查询无法解决的问题可通过钉钉群及政采云在线客服获取服务支持。投标单位钉钉群号：政采云新疆投标单位服务十群：33132402、十一群：30213207（如已加入1-9群，无需重复加入，十一个群联动直播），钉钉工具软件具有回放功能，直播培训结束后可在钉钉群中回放观看学习。</w:t>
            </w:r>
          </w:p>
        </w:tc>
      </w:tr>
    </w:tbl>
    <w:p w14:paraId="320DD060">
      <w:pPr>
        <w:rPr>
          <w:rFonts w:ascii="仿宋" w:hAnsi="仿宋" w:eastAsia="仿宋" w:cs="仿宋"/>
          <w:color w:val="auto"/>
        </w:rPr>
        <w:sectPr>
          <w:pgSz w:w="11906" w:h="16839"/>
          <w:pgMar w:top="1440" w:right="1080" w:bottom="1440" w:left="1080" w:header="0" w:footer="992" w:gutter="0"/>
          <w:cols w:space="720" w:num="1"/>
        </w:sectPr>
      </w:pPr>
    </w:p>
    <w:p w14:paraId="37315EAD">
      <w:pPr>
        <w:spacing w:line="91" w:lineRule="auto"/>
        <w:rPr>
          <w:rFonts w:ascii="仿宋" w:hAnsi="仿宋" w:eastAsia="仿宋" w:cs="仿宋"/>
          <w:color w:val="auto"/>
          <w:sz w:val="2"/>
        </w:rPr>
      </w:pPr>
    </w:p>
    <w:p w14:paraId="670C3517">
      <w:pPr>
        <w:outlineLvl w:val="0"/>
        <w:rPr>
          <w:rFonts w:ascii="仿宋" w:hAnsi="仿宋" w:eastAsia="仿宋" w:cs="仿宋"/>
          <w:b/>
          <w:bCs/>
          <w:color w:val="auto"/>
          <w:sz w:val="28"/>
          <w:szCs w:val="28"/>
        </w:rPr>
      </w:pPr>
      <w:bookmarkStart w:id="97" w:name="_bookmark15"/>
      <w:bookmarkEnd w:id="97"/>
      <w:bookmarkStart w:id="98" w:name="_Toc23615"/>
      <w:r>
        <w:rPr>
          <w:rFonts w:hint="eastAsia" w:ascii="仿宋" w:hAnsi="仿宋" w:eastAsia="仿宋" w:cs="仿宋"/>
          <w:b/>
          <w:bCs/>
          <w:color w:val="auto"/>
          <w:sz w:val="28"/>
          <w:szCs w:val="28"/>
        </w:rPr>
        <w:t>第5章 采购需求</w:t>
      </w:r>
      <w:bookmarkEnd w:id="98"/>
    </w:p>
    <w:p w14:paraId="7C97590B">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1.操作系统 Android 10.0及以上；</w:t>
      </w:r>
    </w:p>
    <w:p w14:paraId="080AD2CD">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2.★CPU不低于8核处理器，主频≥2.0GHz，国产自主SoC确保系统的安全可靠；</w:t>
      </w:r>
    </w:p>
    <w:p w14:paraId="3EA1F6BE">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3.★运行内存RAM≥ 6GB ，ROM≥ 128GB大容量内存，DDR4高性能内存调用效率大幅度提升，支持最大256GB Micro-SD 扩展存储；</w:t>
      </w:r>
    </w:p>
    <w:p w14:paraId="4AA69048">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4.★定位技术:支持BDS、GPS、GLONASS、GALILEO、QZSS、SBAS卫星信号接收，支持北斗三全球信号</w:t>
      </w:r>
      <w:r>
        <w:rPr>
          <w:rFonts w:hint="eastAsia" w:ascii="仿宋" w:hAnsi="仿宋" w:eastAsia="仿宋" w:cs="仿宋"/>
          <w:color w:val="auto"/>
          <w:sz w:val="28"/>
          <w:szCs w:val="28"/>
          <w:lang w:eastAsia="zh-CN"/>
        </w:rPr>
        <w:t>，也支持单北斗模式</w:t>
      </w:r>
      <w:r>
        <w:rPr>
          <w:rFonts w:hint="eastAsia" w:ascii="仿宋" w:hAnsi="仿宋" w:eastAsia="仿宋" w:cs="仿宋"/>
          <w:color w:val="auto"/>
          <w:sz w:val="28"/>
          <w:szCs w:val="28"/>
        </w:rPr>
        <w:t>；</w:t>
      </w:r>
    </w:p>
    <w:p w14:paraId="52D4140D">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5.★定位精度：单点≤2.5m；更新频率≥1HZ ；</w:t>
      </w:r>
    </w:p>
    <w:p w14:paraId="7C18485A">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6.无线网络通讯：移动、联通、电信 4G/3G/2G（TD-LTE/FDD-LTE/WCDMA/GSM）；支持蓝牙、2.4G/5G双频Wi-Fi、支持NFC，频率为13.56MHz；</w:t>
      </w:r>
    </w:p>
    <w:p w14:paraId="3A926338">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7.★第五代影像引擎Vivimagic解决方案，全新3核ISP，配合前后双摄，可以在精准位置信息采集的同时记录高清多媒体影像信息；</w:t>
      </w:r>
    </w:p>
    <w:p w14:paraId="03F8031C">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8.数据接口：Type-C，支持正反插拔，支持OTG；</w:t>
      </w:r>
    </w:p>
    <w:p w14:paraId="1821C604">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9.★屏幕尺寸≥ 5.7英寸，全高清阳光屏</w:t>
      </w:r>
    </w:p>
    <w:p w14:paraId="58A92076">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10.★电源：电压≥ 3.8V，容量≥ 5000mAh 锂电池，单块电池典型工作时间为≥ 10小时；可选配座充充电器；</w:t>
      </w:r>
    </w:p>
    <w:p w14:paraId="759783AC">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11.★主摄像头≥ 1300 万像素，双闪光灯，前摄像头≥ 500 万像素；</w:t>
      </w:r>
    </w:p>
    <w:p w14:paraId="1C6C91C9">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12.传感器：电子罗盘、加速度传感器、光线传感器、接近传感器、陀螺仪；</w:t>
      </w:r>
    </w:p>
    <w:p w14:paraId="06C05BD5">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13.音频：音频听筒、话筒、扬声器；2W大功率扬声器 ；</w:t>
      </w:r>
    </w:p>
    <w:p w14:paraId="03A0422E">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14.★产品采集器软件：软件支持设备内部定位、外部工具连接以及差分定位多种GNSS定位模式；软件可进行灵活多样的属性字典定义与设置，满足行业用户不同的业务数据采集需求；软件支持路网矢量、卫星影像在线地图，同时支持全国离线地图下载，满足背景地图的不同需求；软件支持地理、投影多种坐标系统，可以设置转换参数；软件支持数据点选、地图选点、照片、坐标输入多种方式进行直线、路径导航与AR导航；支持在背景地图上进行点、线、面采集；软件支持GPX/KML/SHP/DXF/XLSX/UGD多种格式及指定坐标系的数据导出；软件支持卫星信息、电子罗盘、点校正、距离测量、面积测量、坡度测量、方位角计算等多种辅助工具；支持蓝牙外接高精度 GNSS 模块；支持在线位置云服务，软件结合在线位置云服务，形成“云+端”一体化的位置服务与空间数据管理方案；支持软件在线更新、在线注册、以及需求定制的软件服务； </w:t>
      </w:r>
    </w:p>
    <w:p w14:paraId="448E3BBF">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15.★制造商需通过ISO9001国际质量体系认证、ISO14001环境质量体系认证、ISO45001职业健康安全管理体系认证证书；</w:t>
      </w:r>
    </w:p>
    <w:p w14:paraId="4A5CADF7">
      <w:pPr>
        <w:pStyle w:val="15"/>
        <w:shd w:val="clear" w:color="auto" w:fill="FFFFFF"/>
        <w:spacing w:beforeAutospacing="0" w:afterAutospacing="0" w:line="56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对讲机参数要求</w:t>
      </w:r>
    </w:p>
    <w:p w14:paraId="4E0875E9">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一般规格：</w:t>
      </w:r>
    </w:p>
    <w:p w14:paraId="7B6C8A9B">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★频率范围：VHF136.000-174.000MHZ</w:t>
      </w:r>
    </w:p>
    <w:p w14:paraId="491AF018">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UHF400.000-480.000MHZ</w:t>
      </w:r>
    </w:p>
    <w:p w14:paraId="41688AEA">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★额定电压：DC 7.2V(可充式锂电池)</w:t>
      </w:r>
    </w:p>
    <w:p w14:paraId="6D995C04">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★记忆频道：16个信道</w:t>
      </w:r>
    </w:p>
    <w:p w14:paraId="5A7ED5B4">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★天线阻抗：50</w:t>
      </w:r>
    </w:p>
    <w:p w14:paraId="219364E9">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★工作方式：同频单工或异频单工</w:t>
      </w:r>
    </w:p>
    <w:p w14:paraId="6E38A34B">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体积：133mmX58mmX42mm</w:t>
      </w:r>
    </w:p>
    <w:p w14:paraId="6BEBAE79">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发射部分：</w:t>
      </w:r>
    </w:p>
    <w:p w14:paraId="2BE52C70">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★输出功率：</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w:t>
      </w:r>
      <w:bookmarkStart w:id="136" w:name="_GoBack"/>
      <w:bookmarkEnd w:id="136"/>
    </w:p>
    <w:p w14:paraId="14927293">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★调制方式(宽带、窄带)：16K∅2F3E/11K∅F3E</w:t>
      </w:r>
    </w:p>
    <w:p w14:paraId="3FA06C0C">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★最大频偏(宽带、窄带 )：&lt;5K/&lt;2.5Hz</w:t>
      </w:r>
    </w:p>
    <w:p w14:paraId="03A21FE4">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★杂波辐射：&lt; 7μW</w:t>
      </w:r>
    </w:p>
    <w:p w14:paraId="2E451B5E">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★预加重特性：6dB/每倍频递增</w:t>
      </w:r>
    </w:p>
    <w:p w14:paraId="66E846A8">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★发射电流：&lt;2.4A</w:t>
      </w:r>
    </w:p>
    <w:p w14:paraId="2620B02B">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★亚音频/数字亚音频频偏/(宽带、窄带)：0.75KHz±50Hz，0.37KHz+30HZ</w:t>
      </w:r>
    </w:p>
    <w:p w14:paraId="1BB11121">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★调制灵敏度：12mV</w:t>
      </w:r>
    </w:p>
    <w:p w14:paraId="2486F1B9">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★调制失真:&lt;5%</w:t>
      </w:r>
    </w:p>
    <w:p w14:paraId="193C6826">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接收部分:</w:t>
      </w:r>
    </w:p>
    <w:p w14:paraId="3CBCDAB2">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★参考灵敏度:122dBm ( 12dB SINAD )</w:t>
      </w:r>
    </w:p>
    <w:p w14:paraId="59C8E093">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★调制接收带宽:5KHz</w:t>
      </w:r>
    </w:p>
    <w:p w14:paraId="04783169">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★音频功率:≥0.5W</w:t>
      </w:r>
    </w:p>
    <w:p w14:paraId="1335278D">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★音频失真:&lt;10%</w:t>
      </w:r>
    </w:p>
    <w:p w14:paraId="308A8DA5">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★阻塞:&gt;85dB</w:t>
      </w:r>
    </w:p>
    <w:p w14:paraId="77AADD5D">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★互调(宽带，窄带):≥60dB &gt;55dB</w:t>
      </w:r>
    </w:p>
    <w:p w14:paraId="139A6D3B">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★邻道选择性(宽带，窄带):&gt;65dB &gt;60dB</w:t>
      </w:r>
    </w:p>
    <w:p w14:paraId="74612342">
      <w:pPr>
        <w:pStyle w:val="15"/>
        <w:shd w:val="clear" w:color="auto" w:fill="FFFFFF"/>
        <w:spacing w:beforeAutospacing="0" w:afterAutospacing="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★杂波抑制:≥65dB</w:t>
      </w:r>
    </w:p>
    <w:p w14:paraId="758EBFD1">
      <w:pPr>
        <w:spacing w:before="57" w:line="223" w:lineRule="auto"/>
        <w:rPr>
          <w:rFonts w:ascii="仿宋" w:hAnsi="仿宋" w:eastAsia="仿宋" w:cs="仿宋"/>
          <w:color w:val="auto"/>
          <w:spacing w:val="-8"/>
          <w:sz w:val="28"/>
          <w:szCs w:val="28"/>
          <w14:textOutline w14:w="5105" w14:cap="sq" w14:cmpd="sng" w14:algn="ctr">
            <w14:solidFill>
              <w14:srgbClr w14:val="000000"/>
            </w14:solidFill>
            <w14:prstDash w14:val="solid"/>
            <w14:bevel/>
          </w14:textOutline>
        </w:rPr>
      </w:pPr>
    </w:p>
    <w:p w14:paraId="3A94AD93">
      <w:pPr>
        <w:spacing w:before="57" w:line="223" w:lineRule="auto"/>
        <w:rPr>
          <w:rFonts w:ascii="仿宋" w:hAnsi="仿宋" w:eastAsia="仿宋" w:cs="仿宋"/>
          <w:color w:val="auto"/>
          <w:spacing w:val="-8"/>
          <w:sz w:val="28"/>
          <w:szCs w:val="28"/>
          <w14:textOutline w14:w="5105" w14:cap="sq" w14:cmpd="sng" w14:algn="ctr">
            <w14:solidFill>
              <w14:srgbClr w14:val="000000"/>
            </w14:solidFill>
            <w14:prstDash w14:val="solid"/>
            <w14:bevel/>
          </w14:textOutline>
        </w:rPr>
      </w:pPr>
    </w:p>
    <w:p w14:paraId="10114581">
      <w:pPr>
        <w:kinsoku/>
        <w:autoSpaceDE/>
        <w:autoSpaceDN/>
        <w:spacing w:line="560" w:lineRule="exact"/>
        <w:ind w:firstLine="640"/>
        <w:jc w:val="both"/>
        <w:textAlignment w:val="auto"/>
        <w:rPr>
          <w:rStyle w:val="25"/>
          <w:rFonts w:ascii="仿宋" w:hAnsi="仿宋" w:eastAsia="仿宋" w:cs="仿宋"/>
          <w:color w:val="auto"/>
          <w:sz w:val="24"/>
          <w:szCs w:val="28"/>
          <w:u w:color="000000"/>
        </w:rPr>
      </w:pPr>
    </w:p>
    <w:p w14:paraId="11A268E4">
      <w:pPr>
        <w:spacing w:before="57" w:line="223" w:lineRule="auto"/>
        <w:ind w:left="3368"/>
        <w:rPr>
          <w:rStyle w:val="25"/>
          <w:rFonts w:ascii="仿宋" w:hAnsi="仿宋" w:eastAsia="仿宋" w:cs="仿宋"/>
          <w:color w:val="auto"/>
          <w:sz w:val="24"/>
          <w:szCs w:val="28"/>
          <w:u w:color="000000"/>
        </w:rPr>
        <w:sectPr>
          <w:footerReference r:id="rId28" w:type="default"/>
          <w:pgSz w:w="11907" w:h="16840"/>
          <w:pgMar w:top="1440" w:right="1080" w:bottom="1440" w:left="1080" w:header="0" w:footer="1087" w:gutter="0"/>
          <w:cols w:space="720" w:num="1"/>
        </w:sectPr>
      </w:pPr>
    </w:p>
    <w:p w14:paraId="3174FD24">
      <w:pPr>
        <w:outlineLvl w:val="0"/>
        <w:rPr>
          <w:rFonts w:ascii="仿宋" w:hAnsi="仿宋" w:eastAsia="仿宋" w:cs="仿宋"/>
          <w:b/>
          <w:bCs/>
          <w:color w:val="auto"/>
          <w:sz w:val="28"/>
          <w:szCs w:val="28"/>
        </w:rPr>
      </w:pPr>
      <w:bookmarkStart w:id="99" w:name="_Toc15572"/>
      <w:r>
        <w:rPr>
          <w:rFonts w:hint="eastAsia" w:ascii="仿宋" w:hAnsi="仿宋" w:eastAsia="仿宋" w:cs="仿宋"/>
          <w:b/>
          <w:bCs/>
          <w:color w:val="auto"/>
          <w:sz w:val="28"/>
          <w:szCs w:val="28"/>
        </w:rPr>
        <w:t>第6章 评标方法和标准</w:t>
      </w:r>
      <w:bookmarkEnd w:id="99"/>
    </w:p>
    <w:p w14:paraId="169EFF30">
      <w:pPr>
        <w:spacing w:before="75" w:line="249" w:lineRule="auto"/>
        <w:ind w:left="22" w:right="83" w:firstLine="466"/>
        <w:rPr>
          <w:rFonts w:ascii="仿宋" w:hAnsi="仿宋" w:eastAsia="仿宋" w:cs="仿宋"/>
          <w:color w:val="auto"/>
          <w:sz w:val="24"/>
          <w:szCs w:val="24"/>
        </w:rPr>
      </w:pPr>
      <w:r>
        <w:rPr>
          <w:rFonts w:hint="eastAsia" w:ascii="仿宋" w:hAnsi="仿宋" w:eastAsia="仿宋" w:cs="仿宋"/>
          <w:color w:val="auto"/>
          <w:spacing w:val="7"/>
          <w:sz w:val="24"/>
          <w:szCs w:val="24"/>
        </w:rPr>
        <w:t>本项目将按照招标文件第一章投标人须知中“五开标及评标”、“六确定中标”及本</w:t>
      </w:r>
      <w:r>
        <w:rPr>
          <w:rFonts w:hint="eastAsia" w:ascii="仿宋" w:hAnsi="仿宋" w:eastAsia="仿宋" w:cs="仿宋"/>
          <w:color w:val="auto"/>
          <w:spacing w:val="6"/>
          <w:sz w:val="24"/>
          <w:szCs w:val="24"/>
        </w:rPr>
        <w:t>章</w:t>
      </w:r>
      <w:r>
        <w:rPr>
          <w:rFonts w:hint="eastAsia" w:ascii="仿宋" w:hAnsi="仿宋" w:eastAsia="仿宋" w:cs="仿宋"/>
          <w:color w:val="auto"/>
          <w:spacing w:val="5"/>
          <w:sz w:val="24"/>
          <w:szCs w:val="24"/>
        </w:rPr>
        <w:t>的</w:t>
      </w:r>
      <w:r>
        <w:rPr>
          <w:rFonts w:hint="eastAsia" w:ascii="仿宋" w:hAnsi="仿宋" w:eastAsia="仿宋" w:cs="仿宋"/>
          <w:color w:val="auto"/>
          <w:spacing w:val="3"/>
          <w:sz w:val="24"/>
          <w:szCs w:val="24"/>
        </w:rPr>
        <w:t>规定评标。</w:t>
      </w:r>
    </w:p>
    <w:p w14:paraId="112E9890">
      <w:pPr>
        <w:spacing w:line="312" w:lineRule="exact"/>
        <w:ind w:left="12"/>
        <w:rPr>
          <w:rFonts w:ascii="仿宋" w:hAnsi="仿宋" w:eastAsia="仿宋" w:cs="仿宋"/>
          <w:color w:val="auto"/>
          <w:sz w:val="24"/>
          <w:szCs w:val="24"/>
        </w:rPr>
      </w:pPr>
      <w:r>
        <w:rPr>
          <w:rFonts w:hint="eastAsia" w:ascii="仿宋" w:hAnsi="仿宋" w:eastAsia="仿宋" w:cs="仿宋"/>
          <w:color w:val="auto"/>
          <w:spacing w:val="10"/>
          <w:sz w:val="24"/>
          <w:szCs w:val="24"/>
          <w14:textOutline w14:w="4356" w14:cap="sq" w14:cmpd="sng" w14:algn="ctr">
            <w14:solidFill>
              <w14:srgbClr w14:val="000000"/>
            </w14:solidFill>
            <w14:prstDash w14:val="solid"/>
            <w14:bevel/>
          </w14:textOutline>
        </w:rPr>
        <w:t>一</w:t>
      </w:r>
      <w:r>
        <w:rPr>
          <w:rFonts w:hint="eastAsia" w:ascii="仿宋" w:hAnsi="仿宋" w:eastAsia="仿宋" w:cs="仿宋"/>
          <w:color w:val="auto"/>
          <w:spacing w:val="7"/>
          <w:sz w:val="24"/>
          <w:szCs w:val="24"/>
          <w14:textOutline w14:w="4356" w14:cap="sq" w14:cmpd="sng" w14:algn="ctr">
            <w14:solidFill>
              <w14:srgbClr w14:val="000000"/>
            </w14:solidFill>
            <w14:prstDash w14:val="solid"/>
            <w14:bevel/>
          </w14:textOutline>
        </w:rPr>
        <w:t>、评标依据</w:t>
      </w:r>
    </w:p>
    <w:p w14:paraId="42FD33A0">
      <w:pPr>
        <w:spacing w:before="1" w:line="239" w:lineRule="auto"/>
        <w:ind w:left="32" w:right="123" w:hanging="14"/>
        <w:rPr>
          <w:rFonts w:ascii="仿宋" w:hAnsi="仿宋" w:eastAsia="仿宋" w:cs="仿宋"/>
          <w:color w:val="auto"/>
          <w:sz w:val="24"/>
          <w:szCs w:val="24"/>
        </w:rPr>
      </w:pPr>
      <w:r>
        <w:rPr>
          <w:rFonts w:hint="eastAsia" w:ascii="仿宋" w:hAnsi="仿宋" w:eastAsia="仿宋" w:cs="仿宋"/>
          <w:color w:val="auto"/>
          <w:spacing w:val="9"/>
          <w:sz w:val="24"/>
          <w:szCs w:val="24"/>
        </w:rPr>
        <w:t>1、评标工作严格执行《中华人民共和国政府采购法》、《政府采购货物和服务招标投标法</w:t>
      </w:r>
      <w:r>
        <w:rPr>
          <w:rFonts w:hint="eastAsia" w:ascii="仿宋" w:hAnsi="仿宋" w:eastAsia="仿宋" w:cs="仿宋"/>
          <w:color w:val="auto"/>
          <w:spacing w:val="4"/>
          <w:sz w:val="24"/>
          <w:szCs w:val="24"/>
        </w:rPr>
        <w:t>》</w:t>
      </w:r>
      <w:r>
        <w:rPr>
          <w:rFonts w:hint="eastAsia" w:ascii="仿宋" w:hAnsi="仿宋" w:eastAsia="仿宋" w:cs="仿宋"/>
          <w:color w:val="auto"/>
          <w:spacing w:val="10"/>
          <w:sz w:val="24"/>
          <w:szCs w:val="24"/>
        </w:rPr>
        <w:t>以</w:t>
      </w:r>
      <w:r>
        <w:rPr>
          <w:rFonts w:hint="eastAsia" w:ascii="仿宋" w:hAnsi="仿宋" w:eastAsia="仿宋" w:cs="仿宋"/>
          <w:color w:val="auto"/>
          <w:spacing w:val="7"/>
          <w:sz w:val="24"/>
          <w:szCs w:val="24"/>
        </w:rPr>
        <w:t>及国家和地方颁布的有关法令、法规。</w:t>
      </w:r>
    </w:p>
    <w:p w14:paraId="6B65480B">
      <w:pPr>
        <w:spacing w:before="27" w:line="310" w:lineRule="exact"/>
        <w:ind w:left="3"/>
        <w:rPr>
          <w:rFonts w:ascii="仿宋" w:hAnsi="仿宋" w:eastAsia="仿宋" w:cs="仿宋"/>
          <w:color w:val="auto"/>
          <w:sz w:val="24"/>
          <w:szCs w:val="24"/>
        </w:rPr>
      </w:pPr>
      <w:r>
        <w:rPr>
          <w:rFonts w:hint="eastAsia" w:ascii="仿宋" w:hAnsi="仿宋" w:eastAsia="仿宋" w:cs="仿宋"/>
          <w:color w:val="auto"/>
          <w:spacing w:val="18"/>
          <w:position w:val="2"/>
          <w:sz w:val="24"/>
          <w:szCs w:val="24"/>
        </w:rPr>
        <w:t>2</w:t>
      </w:r>
      <w:r>
        <w:rPr>
          <w:rFonts w:hint="eastAsia" w:ascii="仿宋" w:hAnsi="仿宋" w:eastAsia="仿宋" w:cs="仿宋"/>
          <w:color w:val="auto"/>
          <w:spacing w:val="14"/>
          <w:position w:val="2"/>
          <w:sz w:val="24"/>
          <w:szCs w:val="24"/>
        </w:rPr>
        <w:t>、</w:t>
      </w:r>
      <w:r>
        <w:rPr>
          <w:rFonts w:hint="eastAsia" w:ascii="仿宋" w:hAnsi="仿宋" w:eastAsia="仿宋" w:cs="仿宋"/>
          <w:color w:val="auto"/>
          <w:spacing w:val="9"/>
          <w:position w:val="2"/>
          <w:sz w:val="24"/>
          <w:szCs w:val="24"/>
        </w:rPr>
        <w:t>评标的依据是招标文件及其补充通知、投标人的投标文件及其澄清文件以及本评标办法。</w:t>
      </w:r>
    </w:p>
    <w:p w14:paraId="4C02AB15">
      <w:pPr>
        <w:spacing w:before="1"/>
        <w:ind w:left="38" w:right="85" w:hanging="33"/>
        <w:rPr>
          <w:rFonts w:ascii="仿宋" w:hAnsi="仿宋" w:eastAsia="仿宋" w:cs="仿宋"/>
          <w:color w:val="auto"/>
          <w:sz w:val="24"/>
          <w:szCs w:val="24"/>
        </w:rPr>
      </w:pPr>
      <w:r>
        <w:rPr>
          <w:rFonts w:hint="eastAsia" w:ascii="仿宋" w:hAnsi="仿宋" w:eastAsia="仿宋" w:cs="仿宋"/>
          <w:color w:val="auto"/>
          <w:spacing w:val="13"/>
          <w:sz w:val="24"/>
          <w:szCs w:val="24"/>
        </w:rPr>
        <w:t>3</w:t>
      </w:r>
      <w:r>
        <w:rPr>
          <w:rFonts w:hint="eastAsia" w:ascii="仿宋" w:hAnsi="仿宋" w:eastAsia="仿宋" w:cs="仿宋"/>
          <w:color w:val="auto"/>
          <w:spacing w:val="7"/>
          <w:sz w:val="24"/>
          <w:szCs w:val="24"/>
        </w:rPr>
        <w:t>、</w:t>
      </w:r>
      <w:r>
        <w:rPr>
          <w:rFonts w:hint="eastAsia" w:ascii="仿宋" w:hAnsi="仿宋" w:eastAsia="仿宋" w:cs="仿宋"/>
          <w:color w:val="auto"/>
          <w:spacing w:val="7"/>
          <w:sz w:val="24"/>
          <w:szCs w:val="24"/>
          <w14:textOutline w14:w="4356" w14:cap="sq" w14:cmpd="sng" w14:algn="ctr">
            <w14:solidFill>
              <w14:srgbClr w14:val="000000"/>
            </w14:solidFill>
            <w14:prstDash w14:val="solid"/>
            <w14:bevel/>
          </w14:textOutline>
        </w:rPr>
        <w:t>本次评标采用综合评分法</w:t>
      </w:r>
      <w:r>
        <w:rPr>
          <w:rFonts w:hint="eastAsia" w:ascii="仿宋" w:hAnsi="仿宋" w:eastAsia="仿宋" w:cs="仿宋"/>
          <w:color w:val="auto"/>
          <w:spacing w:val="7"/>
          <w:sz w:val="24"/>
          <w:szCs w:val="24"/>
        </w:rPr>
        <w:t>。</w:t>
      </w:r>
      <w:r>
        <w:rPr>
          <w:rFonts w:hint="eastAsia" w:ascii="仿宋" w:hAnsi="仿宋" w:eastAsia="仿宋" w:cs="仿宋"/>
          <w:color w:val="auto"/>
          <w:spacing w:val="7"/>
          <w:sz w:val="24"/>
          <w:szCs w:val="24"/>
          <w14:textOutline w14:w="4356" w14:cap="sq" w14:cmpd="sng" w14:algn="ctr">
            <w14:solidFill>
              <w14:srgbClr w14:val="000000"/>
            </w14:solidFill>
            <w14:prstDash w14:val="solid"/>
            <w14:bevel/>
          </w14:textOutline>
        </w:rPr>
        <w:t>为保证本项目货物的质量，良好的售后服务；最低报价不作为</w:t>
      </w:r>
      <w:r>
        <w:rPr>
          <w:rFonts w:hint="eastAsia" w:ascii="仿宋" w:hAnsi="仿宋" w:eastAsia="仿宋" w:cs="仿宋"/>
          <w:color w:val="auto"/>
          <w:spacing w:val="6"/>
          <w:sz w:val="24"/>
          <w:szCs w:val="24"/>
          <w14:textOutline w14:w="4356" w14:cap="sq" w14:cmpd="sng" w14:algn="ctr">
            <w14:solidFill>
              <w14:srgbClr w14:val="000000"/>
            </w14:solidFill>
            <w14:prstDash w14:val="solid"/>
            <w14:bevel/>
          </w14:textOutline>
        </w:rPr>
        <w:t>中</w:t>
      </w:r>
      <w:r>
        <w:rPr>
          <w:rFonts w:hint="eastAsia" w:ascii="仿宋" w:hAnsi="仿宋" w:eastAsia="仿宋" w:cs="仿宋"/>
          <w:color w:val="auto"/>
          <w:spacing w:val="3"/>
          <w:sz w:val="24"/>
          <w:szCs w:val="24"/>
          <w14:textOutline w14:w="4356" w14:cap="sq" w14:cmpd="sng" w14:algn="ctr">
            <w14:solidFill>
              <w14:srgbClr w14:val="000000"/>
            </w14:solidFill>
            <w14:prstDash w14:val="solid"/>
            <w14:bevel/>
          </w14:textOutline>
        </w:rPr>
        <w:t>标的唯一依据。</w:t>
      </w:r>
    </w:p>
    <w:p w14:paraId="379C0A91">
      <w:pPr>
        <w:spacing w:before="24" w:line="310" w:lineRule="exact"/>
        <w:ind w:left="16"/>
        <w:rPr>
          <w:rFonts w:ascii="仿宋" w:hAnsi="仿宋" w:eastAsia="仿宋" w:cs="仿宋"/>
          <w:color w:val="auto"/>
          <w:sz w:val="24"/>
          <w:szCs w:val="24"/>
        </w:rPr>
      </w:pPr>
      <w:r>
        <w:rPr>
          <w:rFonts w:hint="eastAsia" w:ascii="仿宋" w:hAnsi="仿宋" w:eastAsia="仿宋" w:cs="仿宋"/>
          <w:color w:val="auto"/>
          <w:spacing w:val="9"/>
          <w:position w:val="1"/>
          <w:sz w:val="24"/>
          <w:szCs w:val="24"/>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7"/>
          <w:position w:val="1"/>
          <w:sz w:val="24"/>
          <w:szCs w:val="24"/>
          <w14:textOutline w14:w="4356" w14:cap="sq" w14:cmpd="sng" w14:algn="ctr">
            <w14:solidFill>
              <w14:srgbClr w14:val="000000"/>
            </w14:solidFill>
            <w14:prstDash w14:val="solid"/>
            <w14:bevel/>
          </w14:textOutline>
        </w:rPr>
        <w:t>、评标委员会</w:t>
      </w:r>
    </w:p>
    <w:p w14:paraId="76C87021">
      <w:pPr>
        <w:spacing w:before="2" w:line="249" w:lineRule="auto"/>
        <w:ind w:left="7" w:right="83" w:firstLine="479"/>
        <w:rPr>
          <w:rFonts w:ascii="仿宋" w:hAnsi="仿宋" w:eastAsia="仿宋" w:cs="仿宋"/>
          <w:color w:val="auto"/>
          <w:sz w:val="24"/>
          <w:szCs w:val="24"/>
        </w:rPr>
      </w:pPr>
      <w:r>
        <w:rPr>
          <w:rFonts w:hint="eastAsia" w:ascii="仿宋" w:hAnsi="仿宋" w:eastAsia="仿宋" w:cs="仿宋"/>
          <w:color w:val="auto"/>
          <w:spacing w:val="14"/>
          <w:sz w:val="24"/>
          <w:szCs w:val="24"/>
        </w:rPr>
        <w:t>招</w:t>
      </w:r>
      <w:r>
        <w:rPr>
          <w:rFonts w:hint="eastAsia" w:ascii="仿宋" w:hAnsi="仿宋" w:eastAsia="仿宋" w:cs="仿宋"/>
          <w:color w:val="auto"/>
          <w:spacing w:val="8"/>
          <w:sz w:val="24"/>
          <w:szCs w:val="24"/>
        </w:rPr>
        <w:t>标</w:t>
      </w:r>
      <w:r>
        <w:rPr>
          <w:rFonts w:hint="eastAsia" w:ascii="仿宋" w:hAnsi="仿宋" w:eastAsia="仿宋" w:cs="仿宋"/>
          <w:color w:val="auto"/>
          <w:spacing w:val="7"/>
          <w:sz w:val="24"/>
          <w:szCs w:val="24"/>
        </w:rPr>
        <w:t>机构将按照《中华人民共和国招标投标法》及有关规定并在招标领导小组的领导下组</w:t>
      </w:r>
      <w:r>
        <w:rPr>
          <w:rFonts w:hint="eastAsia" w:ascii="仿宋" w:hAnsi="仿宋" w:eastAsia="仿宋" w:cs="仿宋"/>
          <w:color w:val="auto"/>
          <w:spacing w:val="14"/>
          <w:sz w:val="24"/>
          <w:szCs w:val="24"/>
        </w:rPr>
        <w:t>建评</w:t>
      </w:r>
      <w:r>
        <w:rPr>
          <w:rFonts w:hint="eastAsia" w:ascii="仿宋" w:hAnsi="仿宋" w:eastAsia="仿宋" w:cs="仿宋"/>
          <w:color w:val="auto"/>
          <w:spacing w:val="7"/>
          <w:sz w:val="24"/>
          <w:szCs w:val="24"/>
        </w:rPr>
        <w:t>标委员会，其成员由技术、经济等方面的专家、招标人代表组成。评标委员会依法根据招标</w:t>
      </w:r>
      <w:r>
        <w:rPr>
          <w:rFonts w:hint="eastAsia" w:ascii="仿宋" w:hAnsi="仿宋" w:eastAsia="仿宋" w:cs="仿宋"/>
          <w:color w:val="auto"/>
          <w:spacing w:val="6"/>
          <w:sz w:val="24"/>
          <w:szCs w:val="24"/>
        </w:rPr>
        <w:t>文件的规定对投标文件进行评审、质疑、评价和比较，向招标人推荐中标候选人。</w:t>
      </w:r>
    </w:p>
    <w:p w14:paraId="0BACC387">
      <w:pPr>
        <w:spacing w:line="311" w:lineRule="exact"/>
        <w:ind w:left="15"/>
        <w:rPr>
          <w:rFonts w:ascii="仿宋" w:hAnsi="仿宋" w:eastAsia="仿宋" w:cs="仿宋"/>
          <w:color w:val="auto"/>
          <w:sz w:val="24"/>
          <w:szCs w:val="24"/>
        </w:rPr>
      </w:pPr>
      <w:r>
        <w:rPr>
          <w:rFonts w:hint="eastAsia" w:ascii="仿宋" w:hAnsi="仿宋" w:eastAsia="仿宋" w:cs="仿宋"/>
          <w:color w:val="auto"/>
          <w:spacing w:val="10"/>
          <w:position w:val="1"/>
          <w:sz w:val="24"/>
          <w:szCs w:val="24"/>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8"/>
          <w:position w:val="1"/>
          <w:sz w:val="24"/>
          <w:szCs w:val="24"/>
          <w14:textOutline w14:w="4356" w14:cap="sq" w14:cmpd="sng" w14:algn="ctr">
            <w14:solidFill>
              <w14:srgbClr w14:val="000000"/>
            </w14:solidFill>
            <w14:prstDash w14:val="solid"/>
            <w14:bevel/>
          </w14:textOutline>
        </w:rPr>
        <w:t>、评标过程的保密</w:t>
      </w:r>
    </w:p>
    <w:p w14:paraId="29670B86">
      <w:pPr>
        <w:spacing w:before="2" w:line="239" w:lineRule="auto"/>
        <w:ind w:left="12" w:right="109" w:firstLine="6"/>
        <w:rPr>
          <w:rFonts w:ascii="仿宋" w:hAnsi="仿宋" w:eastAsia="仿宋" w:cs="仿宋"/>
          <w:color w:val="auto"/>
          <w:sz w:val="24"/>
          <w:szCs w:val="24"/>
        </w:rPr>
      </w:pPr>
      <w:r>
        <w:rPr>
          <w:rFonts w:hint="eastAsia" w:ascii="仿宋" w:hAnsi="仿宋" w:eastAsia="仿宋" w:cs="仿宋"/>
          <w:color w:val="auto"/>
          <w:spacing w:val="18"/>
          <w:sz w:val="24"/>
          <w:szCs w:val="24"/>
        </w:rPr>
        <w:t>1</w:t>
      </w:r>
      <w:r>
        <w:rPr>
          <w:rFonts w:hint="eastAsia" w:ascii="仿宋" w:hAnsi="仿宋" w:eastAsia="仿宋" w:cs="仿宋"/>
          <w:color w:val="auto"/>
          <w:spacing w:val="9"/>
          <w:sz w:val="24"/>
          <w:szCs w:val="24"/>
        </w:rPr>
        <w:t>、开标后，凡是属于审查、澄清、评价和比较的有关资料以及中标建议等评标委员会成员或参与评标的有关工作人员均不得向投标人或其他无关的人员透露</w:t>
      </w:r>
      <w:r>
        <w:rPr>
          <w:rFonts w:hint="eastAsia" w:ascii="仿宋" w:hAnsi="仿宋" w:eastAsia="仿宋" w:cs="仿宋"/>
          <w:color w:val="auto"/>
          <w:spacing w:val="8"/>
          <w:sz w:val="24"/>
          <w:szCs w:val="24"/>
        </w:rPr>
        <w:t>。</w:t>
      </w:r>
    </w:p>
    <w:p w14:paraId="5BC841E6">
      <w:pPr>
        <w:spacing w:before="26"/>
        <w:ind w:left="6" w:right="83" w:hanging="3"/>
        <w:rPr>
          <w:rFonts w:ascii="仿宋" w:hAnsi="仿宋" w:eastAsia="仿宋" w:cs="仿宋"/>
          <w:color w:val="auto"/>
          <w:sz w:val="24"/>
          <w:szCs w:val="24"/>
        </w:rPr>
      </w:pPr>
      <w:r>
        <w:rPr>
          <w:rFonts w:hint="eastAsia" w:ascii="仿宋" w:hAnsi="仿宋" w:eastAsia="仿宋" w:cs="仿宋"/>
          <w:color w:val="auto"/>
          <w:spacing w:val="8"/>
          <w:sz w:val="24"/>
          <w:szCs w:val="24"/>
        </w:rPr>
        <w:t>2、投标</w:t>
      </w:r>
      <w:r>
        <w:rPr>
          <w:rFonts w:hint="eastAsia" w:ascii="仿宋" w:hAnsi="仿宋" w:eastAsia="仿宋" w:cs="仿宋"/>
          <w:color w:val="auto"/>
          <w:spacing w:val="6"/>
          <w:sz w:val="24"/>
          <w:szCs w:val="24"/>
        </w:rPr>
        <w:t>人</w:t>
      </w:r>
      <w:r>
        <w:rPr>
          <w:rFonts w:hint="eastAsia" w:ascii="仿宋" w:hAnsi="仿宋" w:eastAsia="仿宋" w:cs="仿宋"/>
          <w:color w:val="auto"/>
          <w:spacing w:val="4"/>
          <w:sz w:val="24"/>
          <w:szCs w:val="24"/>
        </w:rPr>
        <w:t>在评标过程中，发现其进行意图影响评标结果的不符合《政府采购法》及本项目招</w:t>
      </w:r>
      <w:r>
        <w:rPr>
          <w:rFonts w:hint="eastAsia" w:ascii="仿宋" w:hAnsi="仿宋" w:eastAsia="仿宋" w:cs="仿宋"/>
          <w:color w:val="auto"/>
          <w:spacing w:val="16"/>
          <w:sz w:val="24"/>
          <w:szCs w:val="24"/>
        </w:rPr>
        <w:t>标</w:t>
      </w:r>
      <w:r>
        <w:rPr>
          <w:rFonts w:hint="eastAsia" w:ascii="仿宋" w:hAnsi="仿宋" w:eastAsia="仿宋" w:cs="仿宋"/>
          <w:color w:val="auto"/>
          <w:spacing w:val="12"/>
          <w:sz w:val="24"/>
          <w:szCs w:val="24"/>
        </w:rPr>
        <w:t>有</w:t>
      </w:r>
      <w:r>
        <w:rPr>
          <w:rFonts w:hint="eastAsia" w:ascii="仿宋" w:hAnsi="仿宋" w:eastAsia="仿宋" w:cs="仿宋"/>
          <w:color w:val="auto"/>
          <w:spacing w:val="8"/>
          <w:sz w:val="24"/>
          <w:szCs w:val="24"/>
        </w:rPr>
        <w:t>关规定的活动时，将被取消中标资格。</w:t>
      </w:r>
    </w:p>
    <w:p w14:paraId="3B193A35">
      <w:pPr>
        <w:spacing w:before="25" w:line="302" w:lineRule="exact"/>
        <w:ind w:left="36"/>
        <w:rPr>
          <w:rFonts w:ascii="仿宋" w:hAnsi="仿宋" w:eastAsia="仿宋" w:cs="仿宋"/>
          <w:color w:val="auto"/>
          <w:sz w:val="24"/>
          <w:szCs w:val="24"/>
        </w:rPr>
      </w:pPr>
      <w:r>
        <w:rPr>
          <w:rFonts w:hint="eastAsia" w:ascii="仿宋" w:hAnsi="仿宋" w:eastAsia="仿宋" w:cs="仿宋"/>
          <w:color w:val="auto"/>
          <w:spacing w:val="5"/>
          <w:position w:val="1"/>
          <w:sz w:val="24"/>
          <w:szCs w:val="24"/>
          <w14:textOutline w14:w="4356" w14:cap="sq" w14:cmpd="sng" w14:algn="ctr">
            <w14:solidFill>
              <w14:srgbClr w14:val="000000"/>
            </w14:solidFill>
            <w14:prstDash w14:val="solid"/>
            <w14:bevel/>
          </w14:textOutline>
        </w:rPr>
        <w:t>四</w:t>
      </w:r>
      <w:r>
        <w:rPr>
          <w:rFonts w:hint="eastAsia" w:ascii="仿宋" w:hAnsi="仿宋" w:eastAsia="仿宋" w:cs="仿宋"/>
          <w:color w:val="auto"/>
          <w:spacing w:val="3"/>
          <w:position w:val="1"/>
          <w:sz w:val="24"/>
          <w:szCs w:val="24"/>
          <w14:textOutline w14:w="4356" w14:cap="sq" w14:cmpd="sng" w14:algn="ctr">
            <w14:solidFill>
              <w14:srgbClr w14:val="000000"/>
            </w14:solidFill>
            <w14:prstDash w14:val="solid"/>
            <w14:bevel/>
          </w14:textOutline>
        </w:rPr>
        <w:t>、初步评审</w:t>
      </w:r>
    </w:p>
    <w:p w14:paraId="03DEEF90">
      <w:pPr>
        <w:spacing w:before="8" w:line="245" w:lineRule="auto"/>
        <w:ind w:left="8" w:right="83" w:firstLine="10"/>
        <w:rPr>
          <w:rFonts w:ascii="仿宋" w:hAnsi="仿宋" w:eastAsia="仿宋" w:cs="仿宋"/>
          <w:color w:val="auto"/>
          <w:sz w:val="24"/>
          <w:szCs w:val="24"/>
        </w:rPr>
      </w:pPr>
      <w:r>
        <w:rPr>
          <w:rFonts w:hint="eastAsia" w:ascii="仿宋" w:hAnsi="仿宋" w:eastAsia="仿宋" w:cs="仿宋"/>
          <w:color w:val="auto"/>
          <w:spacing w:val="18"/>
          <w:sz w:val="24"/>
          <w:szCs w:val="24"/>
        </w:rPr>
        <w:t>1</w:t>
      </w:r>
      <w:r>
        <w:rPr>
          <w:rFonts w:hint="eastAsia" w:ascii="仿宋" w:hAnsi="仿宋" w:eastAsia="仿宋" w:cs="仿宋"/>
          <w:color w:val="auto"/>
          <w:spacing w:val="9"/>
          <w:sz w:val="24"/>
          <w:szCs w:val="24"/>
        </w:rPr>
        <w:t>、评标委员会可以要求投标人对投标文件中含义不明确、对同类问题表述不一致或者有明显</w:t>
      </w:r>
      <w:r>
        <w:rPr>
          <w:rFonts w:hint="eastAsia" w:ascii="仿宋" w:hAnsi="仿宋" w:eastAsia="仿宋" w:cs="仿宋"/>
          <w:color w:val="auto"/>
          <w:spacing w:val="18"/>
          <w:sz w:val="24"/>
          <w:szCs w:val="24"/>
        </w:rPr>
        <w:t>文字</w:t>
      </w:r>
      <w:r>
        <w:rPr>
          <w:rFonts w:hint="eastAsia" w:ascii="仿宋" w:hAnsi="仿宋" w:eastAsia="仿宋" w:cs="仿宋"/>
          <w:color w:val="auto"/>
          <w:spacing w:val="11"/>
          <w:sz w:val="24"/>
          <w:szCs w:val="24"/>
        </w:rPr>
        <w:t>和</w:t>
      </w:r>
      <w:r>
        <w:rPr>
          <w:rFonts w:hint="eastAsia" w:ascii="仿宋" w:hAnsi="仿宋" w:eastAsia="仿宋" w:cs="仿宋"/>
          <w:color w:val="auto"/>
          <w:spacing w:val="9"/>
          <w:sz w:val="24"/>
          <w:szCs w:val="24"/>
        </w:rPr>
        <w:t>计算错误的内容作必要的澄清、说明或补正。澄清、说明或补正应以书面方式进行,并</w:t>
      </w:r>
      <w:r>
        <w:rPr>
          <w:rFonts w:hint="eastAsia" w:ascii="仿宋" w:hAnsi="仿宋" w:eastAsia="仿宋" w:cs="仿宋"/>
          <w:color w:val="auto"/>
          <w:spacing w:val="14"/>
          <w:sz w:val="24"/>
          <w:szCs w:val="24"/>
        </w:rPr>
        <w:t>不</w:t>
      </w:r>
      <w:r>
        <w:rPr>
          <w:rFonts w:hint="eastAsia" w:ascii="仿宋" w:hAnsi="仿宋" w:eastAsia="仿宋" w:cs="仿宋"/>
          <w:color w:val="auto"/>
          <w:spacing w:val="13"/>
          <w:sz w:val="24"/>
          <w:szCs w:val="24"/>
        </w:rPr>
        <w:t>得</w:t>
      </w:r>
      <w:r>
        <w:rPr>
          <w:rFonts w:hint="eastAsia" w:ascii="仿宋" w:hAnsi="仿宋" w:eastAsia="仿宋" w:cs="仿宋"/>
          <w:color w:val="auto"/>
          <w:spacing w:val="7"/>
          <w:sz w:val="24"/>
          <w:szCs w:val="24"/>
        </w:rPr>
        <w:t>超出投标文件的范围或者改变投标文件的实质性内容。投标文件中的大写金额和小写金额</w:t>
      </w:r>
      <w:r>
        <w:rPr>
          <w:rFonts w:hint="eastAsia" w:ascii="仿宋" w:hAnsi="仿宋" w:eastAsia="仿宋" w:cs="仿宋"/>
          <w:color w:val="auto"/>
          <w:spacing w:val="12"/>
          <w:sz w:val="24"/>
          <w:szCs w:val="24"/>
        </w:rPr>
        <w:t>不一</w:t>
      </w:r>
      <w:r>
        <w:rPr>
          <w:rFonts w:hint="eastAsia" w:ascii="仿宋" w:hAnsi="仿宋" w:eastAsia="仿宋" w:cs="仿宋"/>
          <w:color w:val="auto"/>
          <w:spacing w:val="7"/>
          <w:sz w:val="24"/>
          <w:szCs w:val="24"/>
        </w:rPr>
        <w:t>致</w:t>
      </w:r>
      <w:r>
        <w:rPr>
          <w:rFonts w:hint="eastAsia" w:ascii="仿宋" w:hAnsi="仿宋" w:eastAsia="仿宋" w:cs="仿宋"/>
          <w:color w:val="auto"/>
          <w:spacing w:val="6"/>
          <w:sz w:val="24"/>
          <w:szCs w:val="24"/>
        </w:rPr>
        <w:t>的以大写金额为准；总价金额与单价金额不一致的，以单价计算出的总价金额为准。</w:t>
      </w:r>
    </w:p>
    <w:p w14:paraId="3F36BB68">
      <w:pPr>
        <w:spacing w:before="25" w:line="243" w:lineRule="auto"/>
        <w:ind w:left="6" w:right="83" w:hanging="3"/>
        <w:rPr>
          <w:rFonts w:ascii="仿宋" w:hAnsi="仿宋" w:eastAsia="仿宋" w:cs="仿宋"/>
          <w:color w:val="auto"/>
          <w:sz w:val="24"/>
          <w:szCs w:val="24"/>
        </w:rPr>
      </w:pPr>
      <w:r>
        <w:rPr>
          <w:rFonts w:hint="eastAsia" w:ascii="仿宋" w:hAnsi="仿宋" w:eastAsia="仿宋" w:cs="仿宋"/>
          <w:color w:val="auto"/>
          <w:spacing w:val="18"/>
          <w:sz w:val="24"/>
          <w:szCs w:val="24"/>
        </w:rPr>
        <w:t>2、</w:t>
      </w:r>
      <w:r>
        <w:rPr>
          <w:rFonts w:hint="eastAsia" w:ascii="仿宋" w:hAnsi="仿宋" w:eastAsia="仿宋" w:cs="仿宋"/>
          <w:color w:val="auto"/>
          <w:spacing w:val="15"/>
          <w:sz w:val="24"/>
          <w:szCs w:val="24"/>
        </w:rPr>
        <w:t>投</w:t>
      </w:r>
      <w:r>
        <w:rPr>
          <w:rFonts w:hint="eastAsia" w:ascii="仿宋" w:hAnsi="仿宋" w:eastAsia="仿宋" w:cs="仿宋"/>
          <w:color w:val="auto"/>
          <w:spacing w:val="9"/>
          <w:sz w:val="24"/>
          <w:szCs w:val="24"/>
        </w:rPr>
        <w:t>标人在投标报价中应该对其报价进行全面分析。在评标过程中，评标委员会认为投标人</w:t>
      </w:r>
      <w:r>
        <w:rPr>
          <w:rFonts w:hint="eastAsia" w:ascii="仿宋" w:hAnsi="仿宋" w:eastAsia="仿宋" w:cs="仿宋"/>
          <w:color w:val="auto"/>
          <w:spacing w:val="14"/>
          <w:sz w:val="24"/>
          <w:szCs w:val="24"/>
        </w:rPr>
        <w:t>的报</w:t>
      </w:r>
      <w:r>
        <w:rPr>
          <w:rFonts w:hint="eastAsia" w:ascii="仿宋" w:hAnsi="仿宋" w:eastAsia="仿宋" w:cs="仿宋"/>
          <w:color w:val="auto"/>
          <w:spacing w:val="7"/>
          <w:sz w:val="24"/>
          <w:szCs w:val="24"/>
        </w:rPr>
        <w:t>价明显低于其他通过符合性检查投标人的报价，有可能影响履约的，且投标人未按照规定</w:t>
      </w:r>
      <w:r>
        <w:rPr>
          <w:rFonts w:hint="eastAsia" w:ascii="仿宋" w:hAnsi="仿宋" w:eastAsia="仿宋" w:cs="仿宋"/>
          <w:color w:val="auto"/>
          <w:spacing w:val="9"/>
          <w:sz w:val="24"/>
          <w:szCs w:val="24"/>
        </w:rPr>
        <w:t>证明其报价合理性的，其投标应作无效投标处理</w:t>
      </w:r>
      <w:r>
        <w:rPr>
          <w:rFonts w:hint="eastAsia" w:ascii="仿宋" w:hAnsi="仿宋" w:eastAsia="仿宋" w:cs="仿宋"/>
          <w:color w:val="auto"/>
          <w:spacing w:val="5"/>
          <w:sz w:val="24"/>
          <w:szCs w:val="24"/>
        </w:rPr>
        <w:t>。</w:t>
      </w:r>
    </w:p>
    <w:p w14:paraId="5CEEA1B4">
      <w:pPr>
        <w:spacing w:before="25" w:line="310" w:lineRule="exact"/>
        <w:ind w:left="5"/>
        <w:rPr>
          <w:rFonts w:ascii="仿宋" w:hAnsi="仿宋" w:eastAsia="仿宋" w:cs="仿宋"/>
          <w:color w:val="auto"/>
          <w:sz w:val="24"/>
          <w:szCs w:val="24"/>
        </w:rPr>
      </w:pPr>
      <w:r>
        <w:rPr>
          <w:rFonts w:hint="eastAsia" w:ascii="仿宋" w:hAnsi="仿宋" w:eastAsia="仿宋" w:cs="仿宋"/>
          <w:color w:val="auto"/>
          <w:spacing w:val="16"/>
          <w:position w:val="2"/>
          <w:sz w:val="24"/>
          <w:szCs w:val="24"/>
        </w:rPr>
        <w:t>3</w:t>
      </w:r>
      <w:r>
        <w:rPr>
          <w:rFonts w:hint="eastAsia" w:ascii="仿宋" w:hAnsi="仿宋" w:eastAsia="仿宋" w:cs="仿宋"/>
          <w:color w:val="auto"/>
          <w:spacing w:val="11"/>
          <w:position w:val="2"/>
          <w:sz w:val="24"/>
          <w:szCs w:val="24"/>
        </w:rPr>
        <w:t>、</w:t>
      </w:r>
      <w:r>
        <w:rPr>
          <w:rFonts w:hint="eastAsia" w:ascii="仿宋" w:hAnsi="仿宋" w:eastAsia="仿宋" w:cs="仿宋"/>
          <w:color w:val="auto"/>
          <w:spacing w:val="8"/>
          <w:position w:val="2"/>
          <w:sz w:val="24"/>
          <w:szCs w:val="24"/>
        </w:rPr>
        <w:t>投标最低报价，不作为是否中标的依据。</w:t>
      </w:r>
    </w:p>
    <w:p w14:paraId="1AF1C5F3">
      <w:pPr>
        <w:spacing w:before="2" w:line="312" w:lineRule="exact"/>
        <w:rPr>
          <w:rFonts w:ascii="仿宋" w:hAnsi="仿宋" w:eastAsia="仿宋" w:cs="仿宋"/>
          <w:color w:val="auto"/>
          <w:sz w:val="24"/>
          <w:szCs w:val="24"/>
        </w:rPr>
      </w:pPr>
      <w:r>
        <w:rPr>
          <w:rFonts w:hint="eastAsia" w:ascii="仿宋" w:hAnsi="仿宋" w:eastAsia="仿宋" w:cs="仿宋"/>
          <w:color w:val="auto"/>
          <w:spacing w:val="14"/>
          <w:position w:val="2"/>
          <w:sz w:val="24"/>
          <w:szCs w:val="24"/>
        </w:rPr>
        <w:t>4</w:t>
      </w:r>
      <w:r>
        <w:rPr>
          <w:rFonts w:hint="eastAsia" w:ascii="仿宋" w:hAnsi="仿宋" w:eastAsia="仿宋" w:cs="仿宋"/>
          <w:color w:val="auto"/>
          <w:spacing w:val="9"/>
          <w:position w:val="2"/>
          <w:sz w:val="24"/>
          <w:szCs w:val="24"/>
        </w:rPr>
        <w:t>、招标方不接受不符合国家相关规定的投标报价或优惠方案。</w:t>
      </w:r>
    </w:p>
    <w:p w14:paraId="42D27EEF">
      <w:pPr>
        <w:spacing w:before="1" w:line="238" w:lineRule="auto"/>
        <w:ind w:left="32" w:right="109" w:hanging="27"/>
        <w:rPr>
          <w:rFonts w:ascii="仿宋" w:hAnsi="仿宋" w:eastAsia="仿宋" w:cs="仿宋"/>
          <w:color w:val="auto"/>
          <w:sz w:val="24"/>
          <w:szCs w:val="24"/>
        </w:rPr>
      </w:pPr>
      <w:r>
        <w:rPr>
          <w:rFonts w:hint="eastAsia" w:ascii="仿宋" w:hAnsi="仿宋" w:eastAsia="仿宋" w:cs="仿宋"/>
          <w:color w:val="auto"/>
          <w:spacing w:val="6"/>
          <w:sz w:val="24"/>
          <w:szCs w:val="24"/>
        </w:rPr>
        <w:t>5、在评标过程中，评</w:t>
      </w:r>
      <w:r>
        <w:rPr>
          <w:rFonts w:hint="eastAsia" w:ascii="仿宋" w:hAnsi="仿宋" w:eastAsia="仿宋" w:cs="仿宋"/>
          <w:color w:val="auto"/>
          <w:spacing w:val="5"/>
          <w:sz w:val="24"/>
          <w:szCs w:val="24"/>
        </w:rPr>
        <w:t>标</w:t>
      </w:r>
      <w:r>
        <w:rPr>
          <w:rFonts w:hint="eastAsia" w:ascii="仿宋" w:hAnsi="仿宋" w:eastAsia="仿宋" w:cs="仿宋"/>
          <w:color w:val="auto"/>
          <w:spacing w:val="3"/>
          <w:sz w:val="24"/>
          <w:szCs w:val="24"/>
        </w:rPr>
        <w:t>委员会发现投标人以他人名义投标、串标、以行贿手段谋取中标或者</w:t>
      </w:r>
      <w:r>
        <w:rPr>
          <w:rFonts w:hint="eastAsia" w:ascii="仿宋" w:hAnsi="仿宋" w:eastAsia="仿宋" w:cs="仿宋"/>
          <w:color w:val="auto"/>
          <w:spacing w:val="15"/>
          <w:sz w:val="24"/>
          <w:szCs w:val="24"/>
        </w:rPr>
        <w:t>以</w:t>
      </w:r>
      <w:r>
        <w:rPr>
          <w:rFonts w:hint="eastAsia" w:ascii="仿宋" w:hAnsi="仿宋" w:eastAsia="仿宋" w:cs="仿宋"/>
          <w:color w:val="auto"/>
          <w:spacing w:val="8"/>
          <w:sz w:val="24"/>
          <w:szCs w:val="24"/>
        </w:rPr>
        <w:t>其他弄虚作假方式投标的，该投标人的投标将作无效投标处理。</w:t>
      </w:r>
    </w:p>
    <w:p w14:paraId="485B8451">
      <w:pPr>
        <w:spacing w:before="27"/>
        <w:ind w:left="9" w:right="109" w:hanging="7"/>
        <w:rPr>
          <w:rFonts w:ascii="仿宋" w:hAnsi="仿宋" w:eastAsia="仿宋" w:cs="仿宋"/>
          <w:color w:val="auto"/>
          <w:sz w:val="24"/>
          <w:szCs w:val="24"/>
        </w:rPr>
      </w:pPr>
      <w:r>
        <w:rPr>
          <w:rFonts w:hint="eastAsia" w:ascii="仿宋" w:hAnsi="仿宋" w:eastAsia="仿宋" w:cs="仿宋"/>
          <w:color w:val="auto"/>
          <w:spacing w:val="18"/>
          <w:sz w:val="24"/>
          <w:szCs w:val="24"/>
        </w:rPr>
        <w:t>6、</w:t>
      </w:r>
      <w:r>
        <w:rPr>
          <w:rFonts w:hint="eastAsia" w:ascii="仿宋" w:hAnsi="仿宋" w:eastAsia="仿宋" w:cs="仿宋"/>
          <w:color w:val="auto"/>
          <w:spacing w:val="16"/>
          <w:sz w:val="24"/>
          <w:szCs w:val="24"/>
        </w:rPr>
        <w:t>投</w:t>
      </w:r>
      <w:r>
        <w:rPr>
          <w:rFonts w:hint="eastAsia" w:ascii="仿宋" w:hAnsi="仿宋" w:eastAsia="仿宋" w:cs="仿宋"/>
          <w:color w:val="auto"/>
          <w:spacing w:val="9"/>
          <w:sz w:val="24"/>
          <w:szCs w:val="24"/>
        </w:rPr>
        <w:t>标人的资格条件不符合国家有关规定和招标文件要求的，或者拒不按照要求对投标文件</w:t>
      </w:r>
      <w:r>
        <w:rPr>
          <w:rFonts w:hint="eastAsia" w:ascii="仿宋" w:hAnsi="仿宋" w:eastAsia="仿宋" w:cs="仿宋"/>
          <w:color w:val="auto"/>
          <w:spacing w:val="11"/>
          <w:sz w:val="24"/>
          <w:szCs w:val="24"/>
        </w:rPr>
        <w:t>进</w:t>
      </w:r>
      <w:r>
        <w:rPr>
          <w:rFonts w:hint="eastAsia" w:ascii="仿宋" w:hAnsi="仿宋" w:eastAsia="仿宋" w:cs="仿宋"/>
          <w:color w:val="auto"/>
          <w:spacing w:val="9"/>
          <w:sz w:val="24"/>
          <w:szCs w:val="24"/>
        </w:rPr>
        <w:t>行澄清、说明或补正的，评标委员会应将其投标作无效投标处理。</w:t>
      </w:r>
    </w:p>
    <w:p w14:paraId="59717BD9">
      <w:pPr>
        <w:spacing w:before="26"/>
        <w:ind w:left="15" w:right="109" w:hanging="9"/>
        <w:rPr>
          <w:rFonts w:ascii="仿宋" w:hAnsi="仿宋" w:eastAsia="仿宋" w:cs="仿宋"/>
          <w:color w:val="auto"/>
          <w:sz w:val="24"/>
          <w:szCs w:val="24"/>
        </w:rPr>
      </w:pPr>
      <w:r>
        <w:rPr>
          <w:rFonts w:hint="eastAsia" w:ascii="仿宋" w:hAnsi="仿宋" w:eastAsia="仿宋" w:cs="仿宋"/>
          <w:color w:val="auto"/>
          <w:spacing w:val="18"/>
          <w:sz w:val="24"/>
          <w:szCs w:val="24"/>
        </w:rPr>
        <w:t>7、</w:t>
      </w:r>
      <w:r>
        <w:rPr>
          <w:rFonts w:hint="eastAsia" w:ascii="仿宋" w:hAnsi="仿宋" w:eastAsia="仿宋" w:cs="仿宋"/>
          <w:color w:val="auto"/>
          <w:spacing w:val="12"/>
          <w:sz w:val="24"/>
          <w:szCs w:val="24"/>
        </w:rPr>
        <w:t>评</w:t>
      </w:r>
      <w:r>
        <w:rPr>
          <w:rFonts w:hint="eastAsia" w:ascii="仿宋" w:hAnsi="仿宋" w:eastAsia="仿宋" w:cs="仿宋"/>
          <w:color w:val="auto"/>
          <w:spacing w:val="9"/>
          <w:sz w:val="24"/>
          <w:szCs w:val="24"/>
        </w:rPr>
        <w:t>标委员会应当审查所有有效投标文件是否对招标文件提出的所有实质性要求和条件做出</w:t>
      </w:r>
      <w:r>
        <w:rPr>
          <w:rFonts w:hint="eastAsia" w:ascii="仿宋" w:hAnsi="仿宋" w:eastAsia="仿宋" w:cs="仿宋"/>
          <w:color w:val="auto"/>
          <w:spacing w:val="16"/>
          <w:sz w:val="24"/>
          <w:szCs w:val="24"/>
        </w:rPr>
        <w:t>响</w:t>
      </w:r>
      <w:r>
        <w:rPr>
          <w:rFonts w:hint="eastAsia" w:ascii="仿宋" w:hAnsi="仿宋" w:eastAsia="仿宋" w:cs="仿宋"/>
          <w:color w:val="auto"/>
          <w:spacing w:val="14"/>
          <w:sz w:val="24"/>
          <w:szCs w:val="24"/>
        </w:rPr>
        <w:t>应</w:t>
      </w:r>
      <w:r>
        <w:rPr>
          <w:rFonts w:hint="eastAsia" w:ascii="仿宋" w:hAnsi="仿宋" w:eastAsia="仿宋" w:cs="仿宋"/>
          <w:color w:val="auto"/>
          <w:spacing w:val="8"/>
          <w:sz w:val="24"/>
          <w:szCs w:val="24"/>
        </w:rPr>
        <w:t>。未能在实质上响应的投标，应作无效投标处理。</w:t>
      </w:r>
    </w:p>
    <w:p w14:paraId="488D92D0">
      <w:pPr>
        <w:spacing w:before="24" w:line="309" w:lineRule="exact"/>
        <w:ind w:left="1"/>
        <w:rPr>
          <w:rFonts w:ascii="仿宋" w:hAnsi="仿宋" w:eastAsia="仿宋" w:cs="仿宋"/>
          <w:color w:val="auto"/>
          <w:sz w:val="24"/>
          <w:szCs w:val="24"/>
        </w:rPr>
      </w:pPr>
      <w:r>
        <w:rPr>
          <w:rFonts w:hint="eastAsia" w:ascii="仿宋" w:hAnsi="仿宋" w:eastAsia="仿宋" w:cs="仿宋"/>
          <w:color w:val="auto"/>
          <w:spacing w:val="18"/>
          <w:position w:val="2"/>
          <w:sz w:val="24"/>
          <w:szCs w:val="24"/>
        </w:rPr>
        <w:t>8</w:t>
      </w:r>
      <w:r>
        <w:rPr>
          <w:rFonts w:hint="eastAsia" w:ascii="仿宋" w:hAnsi="仿宋" w:eastAsia="仿宋" w:cs="仿宋"/>
          <w:color w:val="auto"/>
          <w:spacing w:val="12"/>
          <w:position w:val="2"/>
          <w:sz w:val="24"/>
          <w:szCs w:val="24"/>
        </w:rPr>
        <w:t>、</w:t>
      </w:r>
      <w:r>
        <w:rPr>
          <w:rFonts w:hint="eastAsia" w:ascii="仿宋" w:hAnsi="仿宋" w:eastAsia="仿宋" w:cs="仿宋"/>
          <w:color w:val="auto"/>
          <w:spacing w:val="9"/>
          <w:position w:val="2"/>
          <w:sz w:val="24"/>
          <w:szCs w:val="24"/>
        </w:rPr>
        <w:t>投标人不得误导、干扰评标委员会的评标活动，否则其投标将作无效投标处理。</w:t>
      </w:r>
    </w:p>
    <w:p w14:paraId="43F225DD">
      <w:pPr>
        <w:spacing w:before="3"/>
        <w:ind w:left="15" w:right="109" w:hanging="14"/>
        <w:rPr>
          <w:rFonts w:ascii="仿宋" w:hAnsi="仿宋" w:eastAsia="仿宋" w:cs="仿宋"/>
          <w:color w:val="auto"/>
          <w:sz w:val="24"/>
          <w:szCs w:val="24"/>
        </w:rPr>
      </w:pPr>
      <w:r>
        <w:rPr>
          <w:rFonts w:hint="eastAsia" w:ascii="仿宋" w:hAnsi="仿宋" w:eastAsia="仿宋" w:cs="仿宋"/>
          <w:color w:val="auto"/>
          <w:spacing w:val="18"/>
          <w:sz w:val="24"/>
          <w:szCs w:val="24"/>
        </w:rPr>
        <w:t>9、</w:t>
      </w:r>
      <w:r>
        <w:rPr>
          <w:rFonts w:hint="eastAsia" w:ascii="仿宋" w:hAnsi="仿宋" w:eastAsia="仿宋" w:cs="仿宋"/>
          <w:color w:val="auto"/>
          <w:spacing w:val="17"/>
          <w:sz w:val="24"/>
          <w:szCs w:val="24"/>
        </w:rPr>
        <w:t>评</w:t>
      </w:r>
      <w:r>
        <w:rPr>
          <w:rFonts w:hint="eastAsia" w:ascii="仿宋" w:hAnsi="仿宋" w:eastAsia="仿宋" w:cs="仿宋"/>
          <w:color w:val="auto"/>
          <w:spacing w:val="9"/>
          <w:sz w:val="24"/>
          <w:szCs w:val="24"/>
        </w:rPr>
        <w:t>标委员会应当根据招标文件，审查并逐项列出投标文件的全部投标偏差。投标偏差分为</w:t>
      </w:r>
      <w:r>
        <w:rPr>
          <w:rFonts w:hint="eastAsia" w:ascii="仿宋" w:hAnsi="仿宋" w:eastAsia="仿宋" w:cs="仿宋"/>
          <w:color w:val="auto"/>
          <w:spacing w:val="12"/>
          <w:sz w:val="24"/>
          <w:szCs w:val="24"/>
        </w:rPr>
        <w:t>重</w:t>
      </w:r>
      <w:r>
        <w:rPr>
          <w:rFonts w:hint="eastAsia" w:ascii="仿宋" w:hAnsi="仿宋" w:eastAsia="仿宋" w:cs="仿宋"/>
          <w:color w:val="auto"/>
          <w:spacing w:val="6"/>
          <w:sz w:val="24"/>
          <w:szCs w:val="24"/>
        </w:rPr>
        <w:t>大偏差和细微偏差。</w:t>
      </w:r>
    </w:p>
    <w:p w14:paraId="1ADC595F">
      <w:pPr>
        <w:spacing w:before="24" w:line="245" w:lineRule="auto"/>
        <w:ind w:left="13" w:firstLine="5"/>
        <w:rPr>
          <w:rFonts w:ascii="仿宋" w:hAnsi="仿宋" w:eastAsia="仿宋" w:cs="仿宋"/>
          <w:color w:val="auto"/>
          <w:sz w:val="24"/>
          <w:szCs w:val="24"/>
        </w:rPr>
      </w:pPr>
      <w:r>
        <w:rPr>
          <w:rFonts w:hint="eastAsia" w:ascii="仿宋" w:hAnsi="仿宋" w:eastAsia="仿宋" w:cs="仿宋"/>
          <w:color w:val="auto"/>
          <w:spacing w:val="6"/>
          <w:sz w:val="24"/>
          <w:szCs w:val="24"/>
        </w:rPr>
        <w:t>10、评</w:t>
      </w:r>
      <w:r>
        <w:rPr>
          <w:rFonts w:hint="eastAsia" w:ascii="仿宋" w:hAnsi="仿宋" w:eastAsia="仿宋" w:cs="仿宋"/>
          <w:color w:val="auto"/>
          <w:spacing w:val="5"/>
          <w:sz w:val="24"/>
          <w:szCs w:val="24"/>
        </w:rPr>
        <w:t>标</w:t>
      </w:r>
      <w:r>
        <w:rPr>
          <w:rFonts w:hint="eastAsia" w:ascii="仿宋" w:hAnsi="仿宋" w:eastAsia="仿宋" w:cs="仿宋"/>
          <w:color w:val="auto"/>
          <w:spacing w:val="3"/>
          <w:sz w:val="24"/>
          <w:szCs w:val="24"/>
        </w:rPr>
        <w:t>委员会将确定每一投标人是否对投标文件的要求做出了实质性响应，而没有重大偏离。</w:t>
      </w:r>
      <w:r>
        <w:rPr>
          <w:rFonts w:hint="eastAsia" w:ascii="仿宋" w:hAnsi="仿宋" w:eastAsia="仿宋" w:cs="仿宋"/>
          <w:color w:val="auto"/>
          <w:spacing w:val="18"/>
          <w:sz w:val="24"/>
          <w:szCs w:val="24"/>
        </w:rPr>
        <w:t>实</w:t>
      </w:r>
      <w:r>
        <w:rPr>
          <w:rFonts w:hint="eastAsia" w:ascii="仿宋" w:hAnsi="仿宋" w:eastAsia="仿宋" w:cs="仿宋"/>
          <w:color w:val="auto"/>
          <w:spacing w:val="9"/>
          <w:sz w:val="24"/>
          <w:szCs w:val="24"/>
        </w:rPr>
        <w:t>质性响应的投标是指符合招标文件的所有条款、条件和规定且没有重大偏离和保留的投标。</w:t>
      </w:r>
      <w:r>
        <w:rPr>
          <w:rFonts w:hint="eastAsia" w:ascii="仿宋" w:hAnsi="仿宋" w:eastAsia="仿宋" w:cs="仿宋"/>
          <w:color w:val="auto"/>
          <w:spacing w:val="14"/>
          <w:sz w:val="24"/>
          <w:szCs w:val="24"/>
        </w:rPr>
        <w:t>重</w:t>
      </w:r>
      <w:r>
        <w:rPr>
          <w:rFonts w:hint="eastAsia" w:ascii="仿宋" w:hAnsi="仿宋" w:eastAsia="仿宋" w:cs="仿宋"/>
          <w:color w:val="auto"/>
          <w:spacing w:val="8"/>
          <w:sz w:val="24"/>
          <w:szCs w:val="24"/>
        </w:rPr>
        <w:t>大</w:t>
      </w:r>
      <w:r>
        <w:rPr>
          <w:rFonts w:hint="eastAsia" w:ascii="仿宋" w:hAnsi="仿宋" w:eastAsia="仿宋" w:cs="仿宋"/>
          <w:color w:val="auto"/>
          <w:spacing w:val="7"/>
          <w:sz w:val="24"/>
          <w:szCs w:val="24"/>
        </w:rPr>
        <w:t>偏离或保留系指影响到招标文件规定的服务范围和质量，或限制了采购人的权利和投标人</w:t>
      </w:r>
      <w:r>
        <w:rPr>
          <w:rFonts w:hint="eastAsia" w:ascii="仿宋" w:hAnsi="仿宋" w:eastAsia="仿宋" w:cs="仿宋"/>
          <w:color w:val="auto"/>
          <w:spacing w:val="14"/>
          <w:sz w:val="24"/>
          <w:szCs w:val="24"/>
        </w:rPr>
        <w:t>的</w:t>
      </w:r>
      <w:r>
        <w:rPr>
          <w:rFonts w:hint="eastAsia" w:ascii="仿宋" w:hAnsi="仿宋" w:eastAsia="仿宋" w:cs="仿宋"/>
          <w:color w:val="auto"/>
          <w:spacing w:val="9"/>
          <w:sz w:val="24"/>
          <w:szCs w:val="24"/>
        </w:rPr>
        <w:t>义务，而纠正这些偏离将影响到其他提交实质性响应的投标人的公平竞争地位。</w:t>
      </w:r>
    </w:p>
    <w:p w14:paraId="4913E856">
      <w:pPr>
        <w:spacing w:before="24" w:line="310" w:lineRule="exact"/>
        <w:ind w:left="18"/>
        <w:rPr>
          <w:rFonts w:ascii="仿宋" w:hAnsi="仿宋" w:eastAsia="仿宋" w:cs="仿宋"/>
          <w:color w:val="auto"/>
          <w:sz w:val="24"/>
          <w:szCs w:val="24"/>
        </w:rPr>
      </w:pPr>
      <w:r>
        <w:rPr>
          <w:rFonts w:hint="eastAsia" w:ascii="仿宋" w:hAnsi="仿宋" w:eastAsia="仿宋" w:cs="仿宋"/>
          <w:color w:val="auto"/>
          <w:spacing w:val="12"/>
          <w:position w:val="1"/>
          <w:sz w:val="24"/>
          <w:szCs w:val="24"/>
        </w:rPr>
        <w:t>1</w:t>
      </w:r>
      <w:r>
        <w:rPr>
          <w:rFonts w:hint="eastAsia" w:ascii="仿宋" w:hAnsi="仿宋" w:eastAsia="仿宋" w:cs="仿宋"/>
          <w:color w:val="auto"/>
          <w:spacing w:val="9"/>
          <w:position w:val="1"/>
          <w:sz w:val="24"/>
          <w:szCs w:val="24"/>
        </w:rPr>
        <w:t>1</w:t>
      </w:r>
      <w:r>
        <w:rPr>
          <w:rFonts w:hint="eastAsia" w:ascii="仿宋" w:hAnsi="仿宋" w:eastAsia="仿宋" w:cs="仿宋"/>
          <w:color w:val="auto"/>
          <w:spacing w:val="6"/>
          <w:position w:val="1"/>
          <w:sz w:val="24"/>
          <w:szCs w:val="24"/>
        </w:rPr>
        <w:t>、下列情况属于重大偏差：</w:t>
      </w:r>
    </w:p>
    <w:p w14:paraId="67F35C2E">
      <w:pPr>
        <w:spacing w:before="48" w:line="230" w:lineRule="auto"/>
        <w:ind w:left="9"/>
        <w:rPr>
          <w:rFonts w:ascii="仿宋" w:hAnsi="仿宋" w:eastAsia="仿宋" w:cs="仿宋"/>
          <w:color w:val="auto"/>
          <w:spacing w:val="12"/>
          <w:sz w:val="24"/>
          <w:szCs w:val="24"/>
        </w:rPr>
      </w:pPr>
      <w:r>
        <w:rPr>
          <w:rFonts w:hint="eastAsia" w:ascii="仿宋" w:hAnsi="仿宋" w:eastAsia="仿宋" w:cs="仿宋"/>
          <w:color w:val="auto"/>
          <w:spacing w:val="24"/>
          <w:sz w:val="24"/>
          <w:szCs w:val="24"/>
        </w:rPr>
        <w:t>(</w:t>
      </w:r>
      <w:r>
        <w:rPr>
          <w:rFonts w:hint="eastAsia" w:ascii="仿宋" w:hAnsi="仿宋" w:eastAsia="仿宋" w:cs="仿宋"/>
          <w:color w:val="auto"/>
          <w:spacing w:val="17"/>
          <w:sz w:val="24"/>
          <w:szCs w:val="24"/>
        </w:rPr>
        <w:t>1</w:t>
      </w:r>
      <w:r>
        <w:rPr>
          <w:rFonts w:hint="eastAsia" w:ascii="仿宋" w:hAnsi="仿宋" w:eastAsia="仿宋" w:cs="仿宋"/>
          <w:color w:val="auto"/>
          <w:spacing w:val="12"/>
          <w:sz w:val="24"/>
          <w:szCs w:val="24"/>
        </w:rPr>
        <w:t>)投标文件没有投标人授权代表签字和加盖公章的；</w:t>
      </w:r>
    </w:p>
    <w:p w14:paraId="1337F8F8">
      <w:pPr>
        <w:spacing w:before="48" w:line="230" w:lineRule="auto"/>
        <w:ind w:left="9"/>
        <w:rPr>
          <w:rFonts w:ascii="仿宋" w:hAnsi="仿宋" w:eastAsia="仿宋" w:cs="仿宋"/>
          <w:color w:val="auto"/>
          <w:sz w:val="24"/>
          <w:szCs w:val="24"/>
        </w:rPr>
      </w:pPr>
      <w:r>
        <w:rPr>
          <w:rFonts w:hint="eastAsia" w:ascii="仿宋" w:hAnsi="仿宋" w:eastAsia="仿宋" w:cs="仿宋"/>
          <w:color w:val="auto"/>
          <w:spacing w:val="13"/>
          <w:sz w:val="24"/>
          <w:szCs w:val="24"/>
        </w:rPr>
        <w:t>(2)投标文件中附有招标人不能接受的条件的；</w:t>
      </w:r>
    </w:p>
    <w:p w14:paraId="5DCD429B">
      <w:pPr>
        <w:spacing w:before="26" w:line="239" w:lineRule="auto"/>
        <w:ind w:left="3" w:right="26" w:firstLine="5"/>
        <w:rPr>
          <w:rFonts w:ascii="仿宋" w:hAnsi="仿宋" w:eastAsia="仿宋" w:cs="仿宋"/>
          <w:color w:val="auto"/>
          <w:sz w:val="24"/>
          <w:szCs w:val="24"/>
        </w:rPr>
      </w:pPr>
      <w:r>
        <w:rPr>
          <w:rFonts w:hint="eastAsia" w:ascii="仿宋" w:hAnsi="仿宋" w:eastAsia="仿宋" w:cs="仿宋"/>
          <w:color w:val="auto"/>
          <w:spacing w:val="12"/>
          <w:sz w:val="24"/>
          <w:szCs w:val="24"/>
        </w:rPr>
        <w:t>(3)不符合招标文件中规定的其他实质性要求的。投标文件有上述情形之一的，为未能对</w:t>
      </w:r>
      <w:r>
        <w:rPr>
          <w:rFonts w:hint="eastAsia" w:ascii="仿宋" w:hAnsi="仿宋" w:eastAsia="仿宋" w:cs="仿宋"/>
          <w:color w:val="auto"/>
          <w:spacing w:val="7"/>
          <w:sz w:val="24"/>
          <w:szCs w:val="24"/>
        </w:rPr>
        <w:t>招</w:t>
      </w:r>
      <w:r>
        <w:rPr>
          <w:rFonts w:hint="eastAsia" w:ascii="仿宋" w:hAnsi="仿宋" w:eastAsia="仿宋" w:cs="仿宋"/>
          <w:color w:val="auto"/>
          <w:spacing w:val="9"/>
          <w:sz w:val="24"/>
          <w:szCs w:val="24"/>
        </w:rPr>
        <w:t>标文件做出实质性响应的投标，将作无效投标处理</w:t>
      </w:r>
      <w:r>
        <w:rPr>
          <w:rFonts w:hint="eastAsia" w:ascii="仿宋" w:hAnsi="仿宋" w:eastAsia="仿宋" w:cs="仿宋"/>
          <w:color w:val="auto"/>
          <w:spacing w:val="6"/>
          <w:sz w:val="24"/>
          <w:szCs w:val="24"/>
        </w:rPr>
        <w:t>。</w:t>
      </w:r>
    </w:p>
    <w:p w14:paraId="31ACA8A5">
      <w:pPr>
        <w:spacing w:before="24" w:line="245" w:lineRule="auto"/>
        <w:ind w:left="3" w:firstLine="11"/>
        <w:rPr>
          <w:rFonts w:ascii="仿宋" w:hAnsi="仿宋" w:eastAsia="仿宋" w:cs="仿宋"/>
          <w:color w:val="auto"/>
          <w:sz w:val="24"/>
          <w:szCs w:val="24"/>
        </w:rPr>
      </w:pPr>
      <w:r>
        <w:rPr>
          <w:rFonts w:hint="eastAsia" w:ascii="仿宋" w:hAnsi="仿宋" w:eastAsia="仿宋" w:cs="仿宋"/>
          <w:color w:val="auto"/>
          <w:spacing w:val="7"/>
          <w:sz w:val="24"/>
          <w:szCs w:val="24"/>
        </w:rPr>
        <w:t>12、细微偏差是指投标实质上响应了招标文件要求，但在个别地方提供了不完整的技术信息</w:t>
      </w:r>
      <w:r>
        <w:rPr>
          <w:rFonts w:hint="eastAsia" w:ascii="仿宋" w:hAnsi="仿宋" w:eastAsia="仿宋" w:cs="仿宋"/>
          <w:color w:val="auto"/>
          <w:spacing w:val="3"/>
          <w:sz w:val="24"/>
          <w:szCs w:val="24"/>
        </w:rPr>
        <w:t>和</w:t>
      </w:r>
      <w:r>
        <w:rPr>
          <w:rFonts w:hint="eastAsia" w:ascii="仿宋" w:hAnsi="仿宋" w:eastAsia="仿宋" w:cs="仿宋"/>
          <w:color w:val="auto"/>
          <w:spacing w:val="14"/>
          <w:sz w:val="24"/>
          <w:szCs w:val="24"/>
        </w:rPr>
        <w:t>数据</w:t>
      </w:r>
      <w:r>
        <w:rPr>
          <w:rFonts w:hint="eastAsia" w:ascii="仿宋" w:hAnsi="仿宋" w:eastAsia="仿宋" w:cs="仿宋"/>
          <w:color w:val="auto"/>
          <w:spacing w:val="7"/>
          <w:sz w:val="24"/>
          <w:szCs w:val="24"/>
        </w:rPr>
        <w:t>等情况，并且补正这些遗漏或不完整不会对其他投标人造成不公平的结果。细微偏差不影</w:t>
      </w:r>
      <w:r>
        <w:rPr>
          <w:rFonts w:hint="eastAsia" w:ascii="仿宋" w:hAnsi="仿宋" w:eastAsia="仿宋" w:cs="仿宋"/>
          <w:color w:val="auto"/>
          <w:spacing w:val="14"/>
          <w:sz w:val="24"/>
          <w:szCs w:val="24"/>
        </w:rPr>
        <w:t>响投</w:t>
      </w:r>
      <w:r>
        <w:rPr>
          <w:rFonts w:hint="eastAsia" w:ascii="仿宋" w:hAnsi="仿宋" w:eastAsia="仿宋" w:cs="仿宋"/>
          <w:color w:val="auto"/>
          <w:spacing w:val="7"/>
          <w:sz w:val="24"/>
          <w:szCs w:val="24"/>
        </w:rPr>
        <w:t>标文件的有效性。评标委员会应当要求存在细小偏差的投标人在评标结束前以书面形式予</w:t>
      </w:r>
      <w:r>
        <w:rPr>
          <w:rFonts w:hint="eastAsia" w:ascii="仿宋" w:hAnsi="仿宋" w:eastAsia="仿宋" w:cs="仿宋"/>
          <w:color w:val="auto"/>
          <w:spacing w:val="18"/>
          <w:sz w:val="24"/>
          <w:szCs w:val="24"/>
        </w:rPr>
        <w:t>以</w:t>
      </w:r>
      <w:r>
        <w:rPr>
          <w:rFonts w:hint="eastAsia" w:ascii="仿宋" w:hAnsi="仿宋" w:eastAsia="仿宋" w:cs="仿宋"/>
          <w:color w:val="auto"/>
          <w:spacing w:val="9"/>
          <w:sz w:val="24"/>
          <w:szCs w:val="24"/>
        </w:rPr>
        <w:t>补正。拒绝补正的，在详细评审时可以对细微偏差作不利于该投标人的量化。</w:t>
      </w:r>
    </w:p>
    <w:p w14:paraId="7CEEABE7">
      <w:pPr>
        <w:spacing w:before="25" w:line="311" w:lineRule="exact"/>
        <w:ind w:left="14"/>
        <w:rPr>
          <w:rFonts w:ascii="仿宋" w:hAnsi="仿宋" w:eastAsia="仿宋" w:cs="仿宋"/>
          <w:color w:val="auto"/>
          <w:sz w:val="24"/>
          <w:szCs w:val="24"/>
        </w:rPr>
      </w:pPr>
      <w:r>
        <w:rPr>
          <w:rFonts w:hint="eastAsia" w:ascii="仿宋" w:hAnsi="仿宋" w:eastAsia="仿宋" w:cs="仿宋"/>
          <w:color w:val="auto"/>
          <w:spacing w:val="12"/>
          <w:position w:val="2"/>
          <w:sz w:val="24"/>
          <w:szCs w:val="24"/>
        </w:rPr>
        <w:t>1</w:t>
      </w:r>
      <w:r>
        <w:rPr>
          <w:rFonts w:hint="eastAsia" w:ascii="仿宋" w:hAnsi="仿宋" w:eastAsia="仿宋" w:cs="仿宋"/>
          <w:color w:val="auto"/>
          <w:spacing w:val="7"/>
          <w:position w:val="2"/>
          <w:sz w:val="24"/>
          <w:szCs w:val="24"/>
        </w:rPr>
        <w:t>3、对投标文件响应性的审查</w:t>
      </w:r>
    </w:p>
    <w:p w14:paraId="57F12A67">
      <w:pPr>
        <w:spacing w:line="243" w:lineRule="auto"/>
        <w:ind w:left="3" w:firstLine="5"/>
        <w:rPr>
          <w:rFonts w:ascii="仿宋" w:hAnsi="仿宋" w:eastAsia="仿宋" w:cs="仿宋"/>
          <w:color w:val="auto"/>
          <w:sz w:val="24"/>
          <w:szCs w:val="24"/>
        </w:rPr>
      </w:pPr>
      <w:r>
        <w:rPr>
          <w:rFonts w:hint="eastAsia" w:ascii="仿宋" w:hAnsi="仿宋" w:eastAsia="仿宋" w:cs="仿宋"/>
          <w:color w:val="auto"/>
          <w:spacing w:val="12"/>
          <w:sz w:val="24"/>
          <w:szCs w:val="24"/>
        </w:rPr>
        <w:t>(1)开标后，评标委员会将对投标文件进行审查，检查投标文件是否完整，是否出现计算</w:t>
      </w:r>
      <w:r>
        <w:rPr>
          <w:rFonts w:hint="eastAsia" w:ascii="仿宋" w:hAnsi="仿宋" w:eastAsia="仿宋" w:cs="仿宋"/>
          <w:color w:val="auto"/>
          <w:spacing w:val="7"/>
          <w:sz w:val="24"/>
          <w:szCs w:val="24"/>
        </w:rPr>
        <w:t>性</w:t>
      </w:r>
      <w:r>
        <w:rPr>
          <w:rFonts w:hint="eastAsia" w:ascii="仿宋" w:hAnsi="仿宋" w:eastAsia="仿宋" w:cs="仿宋"/>
          <w:color w:val="auto"/>
          <w:spacing w:val="14"/>
          <w:sz w:val="24"/>
          <w:szCs w:val="24"/>
        </w:rPr>
        <w:t>错误</w:t>
      </w:r>
      <w:r>
        <w:rPr>
          <w:rFonts w:hint="eastAsia" w:ascii="仿宋" w:hAnsi="仿宋" w:eastAsia="仿宋" w:cs="仿宋"/>
          <w:color w:val="auto"/>
          <w:spacing w:val="7"/>
          <w:sz w:val="24"/>
          <w:szCs w:val="24"/>
        </w:rPr>
        <w:t>，投标文件正本是否由投标代表按规定签名，是否满足招标文件的格式要求，是否提供投</w:t>
      </w:r>
      <w:r>
        <w:rPr>
          <w:rFonts w:hint="eastAsia" w:ascii="仿宋" w:hAnsi="仿宋" w:eastAsia="仿宋" w:cs="仿宋"/>
          <w:color w:val="auto"/>
          <w:spacing w:val="5"/>
          <w:sz w:val="24"/>
          <w:szCs w:val="24"/>
        </w:rPr>
        <w:t>标保证金</w:t>
      </w:r>
      <w:r>
        <w:rPr>
          <w:rFonts w:hint="eastAsia" w:ascii="仿宋" w:hAnsi="仿宋" w:eastAsia="仿宋" w:cs="仿宋"/>
          <w:color w:val="auto"/>
          <w:spacing w:val="4"/>
          <w:sz w:val="24"/>
          <w:szCs w:val="24"/>
        </w:rPr>
        <w:t>。</w:t>
      </w:r>
    </w:p>
    <w:p w14:paraId="1C895E84">
      <w:pPr>
        <w:spacing w:before="27" w:line="228" w:lineRule="auto"/>
        <w:ind w:left="9"/>
        <w:rPr>
          <w:rFonts w:ascii="仿宋" w:hAnsi="仿宋" w:eastAsia="仿宋" w:cs="仿宋"/>
          <w:color w:val="auto"/>
          <w:sz w:val="24"/>
          <w:szCs w:val="24"/>
        </w:rPr>
      </w:pPr>
      <w:r>
        <w:rPr>
          <w:rFonts w:hint="eastAsia" w:ascii="仿宋" w:hAnsi="仿宋" w:eastAsia="仿宋" w:cs="仿宋"/>
          <w:color w:val="auto"/>
          <w:spacing w:val="12"/>
          <w:sz w:val="24"/>
          <w:szCs w:val="24"/>
        </w:rPr>
        <w:t>(2)评标委员会判断投标文件的实质性响应仅基于投标文件本身而不靠外部证据</w:t>
      </w:r>
      <w:r>
        <w:rPr>
          <w:rFonts w:hint="eastAsia" w:ascii="仿宋" w:hAnsi="仿宋" w:eastAsia="仿宋" w:cs="仿宋"/>
          <w:color w:val="auto"/>
          <w:spacing w:val="5"/>
          <w:sz w:val="24"/>
          <w:szCs w:val="24"/>
        </w:rPr>
        <w:t>。</w:t>
      </w:r>
    </w:p>
    <w:p w14:paraId="5B80C307">
      <w:pPr>
        <w:spacing w:before="28" w:line="238" w:lineRule="auto"/>
        <w:ind w:left="5" w:right="26" w:firstLine="4"/>
        <w:rPr>
          <w:rFonts w:ascii="仿宋" w:hAnsi="仿宋" w:eastAsia="仿宋" w:cs="仿宋"/>
          <w:color w:val="auto"/>
          <w:sz w:val="24"/>
          <w:szCs w:val="24"/>
        </w:rPr>
      </w:pPr>
      <w:r>
        <w:rPr>
          <w:rFonts w:hint="eastAsia" w:ascii="仿宋" w:hAnsi="仿宋" w:eastAsia="仿宋" w:cs="仿宋"/>
          <w:color w:val="auto"/>
          <w:spacing w:val="12"/>
          <w:sz w:val="24"/>
          <w:szCs w:val="24"/>
        </w:rPr>
        <w:t>(3)评标委员会将拒绝被确定为非实质性响应的投标。投标人不能通过修正或撤消不符合</w:t>
      </w:r>
      <w:r>
        <w:rPr>
          <w:rFonts w:hint="eastAsia" w:ascii="仿宋" w:hAnsi="仿宋" w:eastAsia="仿宋" w:cs="仿宋"/>
          <w:color w:val="auto"/>
          <w:spacing w:val="7"/>
          <w:sz w:val="24"/>
          <w:szCs w:val="24"/>
        </w:rPr>
        <w:t>之</w:t>
      </w:r>
      <w:r>
        <w:rPr>
          <w:rFonts w:hint="eastAsia" w:ascii="仿宋" w:hAnsi="仿宋" w:eastAsia="仿宋" w:cs="仿宋"/>
          <w:color w:val="auto"/>
          <w:spacing w:val="15"/>
          <w:sz w:val="24"/>
          <w:szCs w:val="24"/>
        </w:rPr>
        <w:t>处</w:t>
      </w:r>
      <w:r>
        <w:rPr>
          <w:rFonts w:hint="eastAsia" w:ascii="仿宋" w:hAnsi="仿宋" w:eastAsia="仿宋" w:cs="仿宋"/>
          <w:color w:val="auto"/>
          <w:spacing w:val="8"/>
          <w:sz w:val="24"/>
          <w:szCs w:val="24"/>
        </w:rPr>
        <w:t>而使其投标成为实质性响应的投标。</w:t>
      </w:r>
    </w:p>
    <w:p w14:paraId="1915E35D">
      <w:pPr>
        <w:spacing w:before="28" w:line="309" w:lineRule="exact"/>
        <w:ind w:left="8"/>
        <w:rPr>
          <w:rFonts w:ascii="仿宋" w:hAnsi="仿宋" w:eastAsia="仿宋" w:cs="仿宋"/>
          <w:color w:val="auto"/>
          <w:sz w:val="24"/>
          <w:szCs w:val="24"/>
        </w:rPr>
      </w:pPr>
      <w:r>
        <w:rPr>
          <w:rFonts w:hint="eastAsia" w:ascii="仿宋" w:hAnsi="仿宋" w:eastAsia="仿宋" w:cs="仿宋"/>
          <w:color w:val="auto"/>
          <w:spacing w:val="13"/>
          <w:sz w:val="24"/>
          <w:szCs w:val="24"/>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8"/>
          <w:sz w:val="24"/>
          <w:szCs w:val="24"/>
          <w14:textOutline w14:w="4356" w14:cap="sq" w14:cmpd="sng" w14:algn="ctr">
            <w14:solidFill>
              <w14:srgbClr w14:val="000000"/>
            </w14:solidFill>
            <w14:prstDash w14:val="solid"/>
            <w14:bevel/>
          </w14:textOutline>
        </w:rPr>
        <w:t>、投标文件的澄清</w:t>
      </w:r>
    </w:p>
    <w:p w14:paraId="21AC9C34">
      <w:pPr>
        <w:spacing w:before="2" w:line="243" w:lineRule="auto"/>
        <w:ind w:left="3" w:firstLine="11"/>
        <w:rPr>
          <w:rFonts w:ascii="仿宋" w:hAnsi="仿宋" w:eastAsia="仿宋" w:cs="仿宋"/>
          <w:color w:val="auto"/>
          <w:sz w:val="24"/>
          <w:szCs w:val="24"/>
        </w:rPr>
      </w:pPr>
      <w:r>
        <w:rPr>
          <w:rFonts w:hint="eastAsia" w:ascii="仿宋" w:hAnsi="仿宋" w:eastAsia="仿宋" w:cs="仿宋"/>
          <w:color w:val="auto"/>
          <w:spacing w:val="9"/>
          <w:sz w:val="24"/>
          <w:szCs w:val="24"/>
        </w:rPr>
        <w:t>1、为有助于对投标文件进行审查、评估和比较，评标委员会将对认为需要(不是所有)的</w:t>
      </w:r>
      <w:r>
        <w:rPr>
          <w:rFonts w:hint="eastAsia" w:ascii="仿宋" w:hAnsi="仿宋" w:eastAsia="仿宋" w:cs="仿宋"/>
          <w:color w:val="auto"/>
          <w:sz w:val="24"/>
          <w:szCs w:val="24"/>
        </w:rPr>
        <w:t>投</w:t>
      </w:r>
      <w:r>
        <w:rPr>
          <w:rFonts w:hint="eastAsia" w:ascii="仿宋" w:hAnsi="仿宋" w:eastAsia="仿宋" w:cs="仿宋"/>
          <w:color w:val="auto"/>
          <w:spacing w:val="14"/>
          <w:sz w:val="24"/>
          <w:szCs w:val="24"/>
        </w:rPr>
        <w:t>标人</w:t>
      </w:r>
      <w:r>
        <w:rPr>
          <w:rFonts w:hint="eastAsia" w:ascii="仿宋" w:hAnsi="仿宋" w:eastAsia="仿宋" w:cs="仿宋"/>
          <w:color w:val="auto"/>
          <w:spacing w:val="7"/>
          <w:sz w:val="24"/>
          <w:szCs w:val="24"/>
        </w:rPr>
        <w:t>进行询标，请投标人澄清其投标内容，投标人有责任按照招标方通知的时间、地点指派专</w:t>
      </w:r>
      <w:r>
        <w:rPr>
          <w:rFonts w:hint="eastAsia" w:ascii="仿宋" w:hAnsi="仿宋" w:eastAsia="仿宋" w:cs="仿宋"/>
          <w:color w:val="auto"/>
          <w:spacing w:val="18"/>
          <w:sz w:val="24"/>
          <w:szCs w:val="24"/>
        </w:rPr>
        <w:t>人</w:t>
      </w:r>
      <w:r>
        <w:rPr>
          <w:rFonts w:hint="eastAsia" w:ascii="仿宋" w:hAnsi="仿宋" w:eastAsia="仿宋" w:cs="仿宋"/>
          <w:color w:val="auto"/>
          <w:spacing w:val="14"/>
          <w:sz w:val="24"/>
          <w:szCs w:val="24"/>
        </w:rPr>
        <w:t>进</w:t>
      </w:r>
      <w:r>
        <w:rPr>
          <w:rFonts w:hint="eastAsia" w:ascii="仿宋" w:hAnsi="仿宋" w:eastAsia="仿宋" w:cs="仿宋"/>
          <w:color w:val="auto"/>
          <w:spacing w:val="9"/>
          <w:sz w:val="24"/>
          <w:szCs w:val="24"/>
        </w:rPr>
        <w:t>行答疑和澄清。询标时投标人代表应作书面记录，并对询问答疑的内容做出书面答复。</w:t>
      </w:r>
    </w:p>
    <w:p w14:paraId="74ECA0AA">
      <w:pPr>
        <w:spacing w:before="27" w:line="243" w:lineRule="auto"/>
        <w:ind w:left="4" w:hanging="4"/>
        <w:rPr>
          <w:rFonts w:ascii="仿宋" w:hAnsi="仿宋" w:eastAsia="仿宋" w:cs="仿宋"/>
          <w:color w:val="auto"/>
          <w:sz w:val="24"/>
          <w:szCs w:val="24"/>
        </w:rPr>
      </w:pPr>
      <w:r>
        <w:rPr>
          <w:rFonts w:hint="eastAsia" w:ascii="仿宋" w:hAnsi="仿宋" w:eastAsia="仿宋" w:cs="仿宋"/>
          <w:color w:val="auto"/>
          <w:spacing w:val="18"/>
          <w:sz w:val="24"/>
          <w:szCs w:val="24"/>
        </w:rPr>
        <w:t>2、</w:t>
      </w:r>
      <w:r>
        <w:rPr>
          <w:rFonts w:hint="eastAsia" w:ascii="仿宋" w:hAnsi="仿宋" w:eastAsia="仿宋" w:cs="仿宋"/>
          <w:color w:val="auto"/>
          <w:spacing w:val="15"/>
          <w:sz w:val="24"/>
          <w:szCs w:val="24"/>
        </w:rPr>
        <w:t>重</w:t>
      </w:r>
      <w:r>
        <w:rPr>
          <w:rFonts w:hint="eastAsia" w:ascii="仿宋" w:hAnsi="仿宋" w:eastAsia="仿宋" w:cs="仿宋"/>
          <w:color w:val="auto"/>
          <w:spacing w:val="9"/>
          <w:sz w:val="24"/>
          <w:szCs w:val="24"/>
        </w:rPr>
        <w:t>要澄清的答复应是书面的，澄清答复不得对投标的价格、技术指标和参数等内容进行实</w:t>
      </w:r>
      <w:r>
        <w:rPr>
          <w:rFonts w:hint="eastAsia" w:ascii="仿宋" w:hAnsi="仿宋" w:eastAsia="仿宋" w:cs="仿宋"/>
          <w:color w:val="auto"/>
          <w:spacing w:val="14"/>
          <w:sz w:val="24"/>
          <w:szCs w:val="24"/>
        </w:rPr>
        <w:t>质</w:t>
      </w:r>
      <w:r>
        <w:rPr>
          <w:rFonts w:hint="eastAsia" w:ascii="仿宋" w:hAnsi="仿宋" w:eastAsia="仿宋" w:cs="仿宋"/>
          <w:color w:val="auto"/>
          <w:spacing w:val="13"/>
          <w:sz w:val="24"/>
          <w:szCs w:val="24"/>
        </w:rPr>
        <w:t>性</w:t>
      </w:r>
      <w:r>
        <w:rPr>
          <w:rFonts w:hint="eastAsia" w:ascii="仿宋" w:hAnsi="仿宋" w:eastAsia="仿宋" w:cs="仿宋"/>
          <w:color w:val="auto"/>
          <w:spacing w:val="7"/>
          <w:sz w:val="24"/>
          <w:szCs w:val="24"/>
        </w:rPr>
        <w:t>修改。澄清文件须由投标人法定代表人或法人授权代表签字或加盖投标人公章并作为投标</w:t>
      </w:r>
      <w:r>
        <w:rPr>
          <w:rFonts w:hint="eastAsia" w:ascii="仿宋" w:hAnsi="仿宋" w:eastAsia="仿宋" w:cs="仿宋"/>
          <w:color w:val="auto"/>
          <w:spacing w:val="12"/>
          <w:sz w:val="24"/>
          <w:szCs w:val="24"/>
        </w:rPr>
        <w:t>文</w:t>
      </w:r>
      <w:r>
        <w:rPr>
          <w:rFonts w:hint="eastAsia" w:ascii="仿宋" w:hAnsi="仿宋" w:eastAsia="仿宋" w:cs="仿宋"/>
          <w:color w:val="auto"/>
          <w:spacing w:val="6"/>
          <w:sz w:val="24"/>
          <w:szCs w:val="24"/>
        </w:rPr>
        <w:t>件的组成部分。</w:t>
      </w:r>
    </w:p>
    <w:p w14:paraId="2BCE6FC1">
      <w:pPr>
        <w:spacing w:before="25" w:line="228" w:lineRule="auto"/>
        <w:ind w:left="126"/>
        <w:rPr>
          <w:rFonts w:ascii="仿宋" w:hAnsi="仿宋" w:eastAsia="仿宋" w:cs="仿宋"/>
          <w:color w:val="auto"/>
          <w:sz w:val="24"/>
          <w:szCs w:val="24"/>
        </w:rPr>
      </w:pPr>
      <w:r>
        <w:rPr>
          <w:rFonts w:hint="eastAsia" w:ascii="仿宋" w:hAnsi="仿宋" w:eastAsia="仿宋" w:cs="仿宋"/>
          <w:color w:val="auto"/>
          <w:spacing w:val="13"/>
          <w:sz w:val="24"/>
          <w:szCs w:val="24"/>
        </w:rPr>
        <w:t>六</w:t>
      </w:r>
      <w:r>
        <w:rPr>
          <w:rFonts w:hint="eastAsia" w:ascii="仿宋" w:hAnsi="仿宋" w:eastAsia="仿宋" w:cs="仿宋"/>
          <w:color w:val="auto"/>
          <w:spacing w:val="9"/>
          <w:sz w:val="24"/>
          <w:szCs w:val="24"/>
        </w:rPr>
        <w:t>、</w:t>
      </w:r>
      <w:r>
        <w:rPr>
          <w:rFonts w:hint="eastAsia" w:ascii="仿宋" w:hAnsi="仿宋" w:eastAsia="仿宋" w:cs="仿宋"/>
          <w:color w:val="auto"/>
          <w:spacing w:val="9"/>
          <w:sz w:val="24"/>
          <w:szCs w:val="24"/>
          <w14:textOutline w14:w="4356" w14:cap="sq" w14:cmpd="sng" w14:algn="ctr">
            <w14:solidFill>
              <w14:srgbClr w14:val="000000"/>
            </w14:solidFill>
            <w14:prstDash w14:val="solid"/>
            <w14:bevel/>
          </w14:textOutline>
        </w:rPr>
        <w:t>对投标文件的评估和比较</w:t>
      </w:r>
    </w:p>
    <w:p w14:paraId="56A6409B">
      <w:pPr>
        <w:spacing w:before="25" w:line="312" w:lineRule="exact"/>
        <w:ind w:left="14"/>
        <w:rPr>
          <w:rFonts w:ascii="仿宋" w:hAnsi="仿宋" w:eastAsia="仿宋" w:cs="仿宋"/>
          <w:color w:val="auto"/>
          <w:sz w:val="24"/>
          <w:szCs w:val="24"/>
        </w:rPr>
      </w:pPr>
      <w:r>
        <w:rPr>
          <w:rFonts w:hint="eastAsia" w:ascii="仿宋" w:hAnsi="仿宋" w:eastAsia="仿宋" w:cs="仿宋"/>
          <w:color w:val="auto"/>
          <w:spacing w:val="8"/>
          <w:position w:val="2"/>
          <w:sz w:val="24"/>
          <w:szCs w:val="24"/>
        </w:rPr>
        <w:t>1、对实质性响应的投标文件进行评估和比较。</w:t>
      </w:r>
    </w:p>
    <w:p w14:paraId="7AAC6D7D">
      <w:pPr>
        <w:spacing w:line="312" w:lineRule="exact"/>
        <w:rPr>
          <w:rFonts w:ascii="仿宋" w:hAnsi="仿宋" w:eastAsia="仿宋" w:cs="仿宋"/>
          <w:color w:val="auto"/>
          <w:sz w:val="24"/>
          <w:szCs w:val="24"/>
        </w:rPr>
      </w:pPr>
      <w:r>
        <w:rPr>
          <w:rFonts w:hint="eastAsia" w:ascii="仿宋" w:hAnsi="仿宋" w:eastAsia="仿宋" w:cs="仿宋"/>
          <w:color w:val="auto"/>
          <w:spacing w:val="16"/>
          <w:position w:val="2"/>
          <w:sz w:val="24"/>
          <w:szCs w:val="24"/>
        </w:rPr>
        <w:t>2</w:t>
      </w:r>
      <w:r>
        <w:rPr>
          <w:rFonts w:hint="eastAsia" w:ascii="仿宋" w:hAnsi="仿宋" w:eastAsia="仿宋" w:cs="仿宋"/>
          <w:color w:val="auto"/>
          <w:spacing w:val="13"/>
          <w:position w:val="2"/>
          <w:sz w:val="24"/>
          <w:szCs w:val="24"/>
        </w:rPr>
        <w:t>、</w:t>
      </w:r>
      <w:r>
        <w:rPr>
          <w:rFonts w:hint="eastAsia" w:ascii="仿宋" w:hAnsi="仿宋" w:eastAsia="仿宋" w:cs="仿宋"/>
          <w:color w:val="auto"/>
          <w:spacing w:val="8"/>
          <w:position w:val="2"/>
          <w:sz w:val="24"/>
          <w:szCs w:val="24"/>
        </w:rPr>
        <w:t>除考虑投标价格外，还应考虑以下因素：</w:t>
      </w:r>
    </w:p>
    <w:p w14:paraId="14538884">
      <w:pPr>
        <w:spacing w:before="1" w:line="231" w:lineRule="auto"/>
        <w:ind w:left="9"/>
        <w:rPr>
          <w:rFonts w:ascii="仿宋" w:hAnsi="仿宋" w:eastAsia="仿宋" w:cs="仿宋"/>
          <w:color w:val="auto"/>
          <w:sz w:val="24"/>
          <w:szCs w:val="24"/>
        </w:rPr>
      </w:pPr>
      <w:r>
        <w:rPr>
          <w:rFonts w:hint="eastAsia" w:ascii="仿宋" w:hAnsi="仿宋" w:eastAsia="仿宋" w:cs="仿宋"/>
          <w:color w:val="auto"/>
          <w:spacing w:val="14"/>
          <w:sz w:val="24"/>
          <w:szCs w:val="24"/>
        </w:rPr>
        <w:t>(1)供货、安装服务期及付款方式</w:t>
      </w:r>
      <w:r>
        <w:rPr>
          <w:rFonts w:hint="eastAsia" w:ascii="仿宋" w:hAnsi="仿宋" w:eastAsia="仿宋" w:cs="仿宋"/>
          <w:color w:val="auto"/>
          <w:spacing w:val="11"/>
          <w:sz w:val="24"/>
          <w:szCs w:val="24"/>
        </w:rPr>
        <w:t>；</w:t>
      </w:r>
    </w:p>
    <w:p w14:paraId="2CA42E6D">
      <w:pPr>
        <w:spacing w:before="21" w:line="232" w:lineRule="auto"/>
        <w:ind w:left="9"/>
        <w:rPr>
          <w:rFonts w:ascii="仿宋" w:hAnsi="仿宋" w:eastAsia="仿宋" w:cs="仿宋"/>
          <w:color w:val="auto"/>
          <w:sz w:val="24"/>
          <w:szCs w:val="24"/>
        </w:rPr>
      </w:pPr>
      <w:r>
        <w:rPr>
          <w:rFonts w:hint="eastAsia" w:ascii="仿宋" w:hAnsi="仿宋" w:eastAsia="仿宋" w:cs="仿宋"/>
          <w:color w:val="auto"/>
          <w:spacing w:val="15"/>
          <w:sz w:val="24"/>
          <w:szCs w:val="24"/>
        </w:rPr>
        <w:t>(2)供货、安装服务能力</w:t>
      </w:r>
      <w:r>
        <w:rPr>
          <w:rFonts w:hint="eastAsia" w:ascii="仿宋" w:hAnsi="仿宋" w:eastAsia="仿宋" w:cs="仿宋"/>
          <w:color w:val="auto"/>
          <w:spacing w:val="14"/>
          <w:sz w:val="24"/>
          <w:szCs w:val="24"/>
        </w:rPr>
        <w:t>；</w:t>
      </w:r>
    </w:p>
    <w:p w14:paraId="254045C7">
      <w:pPr>
        <w:spacing w:before="23" w:line="228" w:lineRule="auto"/>
        <w:ind w:left="9"/>
        <w:rPr>
          <w:rFonts w:ascii="仿宋" w:hAnsi="仿宋" w:eastAsia="仿宋" w:cs="仿宋"/>
          <w:color w:val="auto"/>
          <w:sz w:val="24"/>
          <w:szCs w:val="24"/>
        </w:rPr>
      </w:pPr>
      <w:r>
        <w:rPr>
          <w:rFonts w:hint="eastAsia" w:ascii="仿宋" w:hAnsi="仿宋" w:eastAsia="仿宋" w:cs="仿宋"/>
          <w:color w:val="auto"/>
          <w:spacing w:val="15"/>
          <w:sz w:val="24"/>
          <w:szCs w:val="24"/>
        </w:rPr>
        <w:t>(3)产品的质量和适用性</w:t>
      </w:r>
      <w:r>
        <w:rPr>
          <w:rFonts w:hint="eastAsia" w:ascii="仿宋" w:hAnsi="仿宋" w:eastAsia="仿宋" w:cs="仿宋"/>
          <w:color w:val="auto"/>
          <w:spacing w:val="14"/>
          <w:sz w:val="24"/>
          <w:szCs w:val="24"/>
        </w:rPr>
        <w:t>；</w:t>
      </w:r>
    </w:p>
    <w:p w14:paraId="412C28D4">
      <w:pPr>
        <w:spacing w:before="28" w:line="232" w:lineRule="auto"/>
        <w:ind w:left="9"/>
        <w:rPr>
          <w:rFonts w:ascii="仿宋" w:hAnsi="仿宋" w:eastAsia="仿宋" w:cs="仿宋"/>
          <w:color w:val="auto"/>
          <w:sz w:val="24"/>
          <w:szCs w:val="24"/>
        </w:rPr>
      </w:pPr>
      <w:r>
        <w:rPr>
          <w:rFonts w:hint="eastAsia" w:ascii="仿宋" w:hAnsi="仿宋" w:eastAsia="仿宋" w:cs="仿宋"/>
          <w:color w:val="auto"/>
          <w:spacing w:val="22"/>
          <w:sz w:val="24"/>
          <w:szCs w:val="24"/>
        </w:rPr>
        <w:t>(</w:t>
      </w:r>
      <w:r>
        <w:rPr>
          <w:rFonts w:hint="eastAsia" w:ascii="仿宋" w:hAnsi="仿宋" w:eastAsia="仿宋" w:cs="仿宋"/>
          <w:color w:val="auto"/>
          <w:spacing w:val="13"/>
          <w:sz w:val="24"/>
          <w:szCs w:val="24"/>
        </w:rPr>
        <w:t>4)配套供货、安装服务设备的安全性；</w:t>
      </w:r>
    </w:p>
    <w:p w14:paraId="1B058640">
      <w:pPr>
        <w:spacing w:before="24" w:line="231" w:lineRule="auto"/>
        <w:ind w:left="9"/>
        <w:rPr>
          <w:rFonts w:ascii="仿宋" w:hAnsi="仿宋" w:eastAsia="仿宋" w:cs="仿宋"/>
          <w:color w:val="auto"/>
          <w:sz w:val="24"/>
          <w:szCs w:val="24"/>
        </w:rPr>
      </w:pPr>
      <w:r>
        <w:rPr>
          <w:rFonts w:hint="eastAsia" w:ascii="仿宋" w:hAnsi="仿宋" w:eastAsia="仿宋" w:cs="仿宋"/>
          <w:color w:val="auto"/>
          <w:spacing w:val="19"/>
          <w:sz w:val="24"/>
          <w:szCs w:val="24"/>
        </w:rPr>
        <w:t>(5</w:t>
      </w:r>
      <w:r>
        <w:rPr>
          <w:rFonts w:hint="eastAsia" w:ascii="仿宋" w:hAnsi="仿宋" w:eastAsia="仿宋" w:cs="仿宋"/>
          <w:color w:val="auto"/>
          <w:spacing w:val="13"/>
          <w:sz w:val="24"/>
          <w:szCs w:val="24"/>
        </w:rPr>
        <w:t>)招标文件中所要求的有关服务的费用；</w:t>
      </w:r>
    </w:p>
    <w:p w14:paraId="049008A0">
      <w:pPr>
        <w:spacing w:before="22" w:line="231" w:lineRule="auto"/>
        <w:ind w:left="9"/>
        <w:rPr>
          <w:rFonts w:ascii="仿宋" w:hAnsi="仿宋" w:eastAsia="仿宋" w:cs="仿宋"/>
          <w:color w:val="auto"/>
          <w:sz w:val="24"/>
          <w:szCs w:val="24"/>
        </w:rPr>
      </w:pPr>
      <w:r>
        <w:rPr>
          <w:rFonts w:hint="eastAsia" w:ascii="仿宋" w:hAnsi="仿宋" w:eastAsia="仿宋" w:cs="仿宋"/>
          <w:color w:val="auto"/>
          <w:spacing w:val="24"/>
          <w:sz w:val="24"/>
          <w:szCs w:val="24"/>
        </w:rPr>
        <w:t>(6</w:t>
      </w:r>
      <w:r>
        <w:rPr>
          <w:rFonts w:hint="eastAsia" w:ascii="仿宋" w:hAnsi="仿宋" w:eastAsia="仿宋" w:cs="仿宋"/>
          <w:color w:val="auto"/>
          <w:spacing w:val="12"/>
          <w:sz w:val="24"/>
          <w:szCs w:val="24"/>
        </w:rPr>
        <w:t>)发货到最终目的地的内陆运输、保险及其他费用。</w:t>
      </w:r>
    </w:p>
    <w:p w14:paraId="10E84FD8">
      <w:pPr>
        <w:spacing w:before="24" w:line="230" w:lineRule="auto"/>
        <w:ind w:left="9"/>
        <w:rPr>
          <w:rFonts w:ascii="仿宋" w:hAnsi="仿宋" w:eastAsia="仿宋" w:cs="仿宋"/>
          <w:color w:val="auto"/>
          <w:sz w:val="24"/>
          <w:szCs w:val="24"/>
        </w:rPr>
      </w:pPr>
      <w:r>
        <w:rPr>
          <w:rFonts w:hint="eastAsia" w:ascii="仿宋" w:hAnsi="仿宋" w:eastAsia="仿宋" w:cs="仿宋"/>
          <w:color w:val="auto"/>
          <w:spacing w:val="12"/>
          <w:sz w:val="24"/>
          <w:szCs w:val="24"/>
        </w:rPr>
        <w:t>(7)其他特殊因素(如节能、安全和环保等)。</w:t>
      </w:r>
    </w:p>
    <w:p w14:paraId="4CB0F66E">
      <w:pPr>
        <w:spacing w:before="26" w:line="242" w:lineRule="auto"/>
        <w:ind w:left="9"/>
        <w:rPr>
          <w:rFonts w:ascii="仿宋" w:hAnsi="仿宋" w:eastAsia="仿宋" w:cs="仿宋"/>
          <w:color w:val="auto"/>
          <w:sz w:val="24"/>
          <w:szCs w:val="24"/>
        </w:rPr>
      </w:pPr>
      <w:r>
        <w:rPr>
          <w:rFonts w:hint="eastAsia" w:ascii="仿宋" w:hAnsi="仿宋" w:eastAsia="仿宋" w:cs="仿宋"/>
          <w:color w:val="auto"/>
          <w:spacing w:val="9"/>
          <w:sz w:val="24"/>
          <w:szCs w:val="24"/>
          <w14:textOutline w14:w="4356" w14:cap="sq" w14:cmpd="sng" w14:algn="ctr">
            <w14:solidFill>
              <w14:srgbClr w14:val="000000"/>
            </w14:solidFill>
            <w14:prstDash w14:val="solid"/>
            <w14:bevel/>
          </w14:textOutline>
        </w:rPr>
        <w:t>七</w:t>
      </w:r>
      <w:r>
        <w:rPr>
          <w:rFonts w:hint="eastAsia" w:ascii="仿宋" w:hAnsi="仿宋" w:eastAsia="仿宋" w:cs="仿宋"/>
          <w:color w:val="auto"/>
          <w:spacing w:val="7"/>
          <w:sz w:val="24"/>
          <w:szCs w:val="24"/>
          <w14:textOutline w14:w="4356" w14:cap="sq" w14:cmpd="sng" w14:algn="ctr">
            <w14:solidFill>
              <w14:srgbClr w14:val="000000"/>
            </w14:solidFill>
            <w14:prstDash w14:val="solid"/>
            <w14:bevel/>
          </w14:textOutline>
        </w:rPr>
        <w:t>、详细评审</w:t>
      </w:r>
    </w:p>
    <w:p w14:paraId="780167A3">
      <w:pPr>
        <w:spacing w:before="12" w:line="238" w:lineRule="auto"/>
        <w:ind w:left="5" w:right="26" w:firstLine="9"/>
        <w:rPr>
          <w:rFonts w:ascii="仿宋" w:hAnsi="仿宋" w:eastAsia="仿宋" w:cs="仿宋"/>
          <w:color w:val="auto"/>
          <w:sz w:val="24"/>
          <w:szCs w:val="24"/>
        </w:rPr>
      </w:pPr>
      <w:r>
        <w:rPr>
          <w:rFonts w:hint="eastAsia" w:ascii="仿宋" w:hAnsi="仿宋" w:eastAsia="仿宋" w:cs="仿宋"/>
          <w:color w:val="auto"/>
          <w:spacing w:val="18"/>
          <w:sz w:val="24"/>
          <w:szCs w:val="24"/>
        </w:rPr>
        <w:t>1</w:t>
      </w:r>
      <w:r>
        <w:rPr>
          <w:rFonts w:hint="eastAsia" w:ascii="仿宋" w:hAnsi="仿宋" w:eastAsia="仿宋" w:cs="仿宋"/>
          <w:color w:val="auto"/>
          <w:spacing w:val="9"/>
          <w:sz w:val="24"/>
          <w:szCs w:val="24"/>
        </w:rPr>
        <w:t>、经初步评审合格的投标文件，评标委员会应当根据招标文件确定的评标标准和方法，对其</w:t>
      </w:r>
      <w:r>
        <w:rPr>
          <w:rFonts w:hint="eastAsia" w:ascii="仿宋" w:hAnsi="仿宋" w:eastAsia="仿宋" w:cs="仿宋"/>
          <w:color w:val="auto"/>
          <w:spacing w:val="16"/>
          <w:sz w:val="24"/>
          <w:szCs w:val="24"/>
        </w:rPr>
        <w:t>技</w:t>
      </w:r>
      <w:r>
        <w:rPr>
          <w:rFonts w:hint="eastAsia" w:ascii="仿宋" w:hAnsi="仿宋" w:eastAsia="仿宋" w:cs="仿宋"/>
          <w:color w:val="auto"/>
          <w:spacing w:val="9"/>
          <w:sz w:val="24"/>
          <w:szCs w:val="24"/>
        </w:rPr>
        <w:t>术</w:t>
      </w:r>
      <w:r>
        <w:rPr>
          <w:rFonts w:hint="eastAsia" w:ascii="仿宋" w:hAnsi="仿宋" w:eastAsia="仿宋" w:cs="仿宋"/>
          <w:color w:val="auto"/>
          <w:spacing w:val="8"/>
          <w:sz w:val="24"/>
          <w:szCs w:val="24"/>
        </w:rPr>
        <w:t>和商务部分作进一步的评审和比较。</w:t>
      </w:r>
    </w:p>
    <w:p w14:paraId="1AAF6391">
      <w:pPr>
        <w:spacing w:before="27" w:line="312" w:lineRule="exact"/>
        <w:rPr>
          <w:rFonts w:ascii="仿宋" w:hAnsi="仿宋" w:eastAsia="仿宋" w:cs="仿宋"/>
          <w:color w:val="auto"/>
          <w:sz w:val="24"/>
          <w:szCs w:val="24"/>
        </w:rPr>
      </w:pPr>
      <w:r>
        <w:rPr>
          <w:rFonts w:hint="eastAsia" w:ascii="仿宋" w:hAnsi="仿宋" w:eastAsia="仿宋" w:cs="仿宋"/>
          <w:color w:val="auto"/>
          <w:spacing w:val="17"/>
          <w:position w:val="2"/>
          <w:sz w:val="24"/>
          <w:szCs w:val="24"/>
        </w:rPr>
        <w:t>2</w:t>
      </w:r>
      <w:r>
        <w:rPr>
          <w:rFonts w:hint="eastAsia" w:ascii="仿宋" w:hAnsi="仿宋" w:eastAsia="仿宋" w:cs="仿宋"/>
          <w:color w:val="auto"/>
          <w:spacing w:val="9"/>
          <w:position w:val="2"/>
          <w:sz w:val="24"/>
          <w:szCs w:val="24"/>
        </w:rPr>
        <w:t>、根据国务院《政府采购法实施条例》的规定，本项目可使用的评标方法为：</w:t>
      </w:r>
    </w:p>
    <w:p w14:paraId="6FEF1ED2">
      <w:pPr>
        <w:spacing w:before="4" w:line="244" w:lineRule="auto"/>
        <w:ind w:left="5" w:firstLine="4"/>
        <w:rPr>
          <w:rFonts w:ascii="仿宋" w:hAnsi="仿宋" w:eastAsia="仿宋" w:cs="仿宋"/>
          <w:color w:val="auto"/>
          <w:sz w:val="24"/>
          <w:szCs w:val="24"/>
        </w:rPr>
      </w:pPr>
      <w:r>
        <w:rPr>
          <w:rFonts w:hint="eastAsia" w:ascii="仿宋" w:hAnsi="仿宋" w:eastAsia="仿宋" w:cs="仿宋"/>
          <w:color w:val="auto"/>
          <w:spacing w:val="12"/>
          <w:sz w:val="24"/>
          <w:szCs w:val="24"/>
        </w:rPr>
        <w:t>(1)最低评标价法，是指投标文件满足招标文件全部实质性要求且投标报价最低的投标单位</w:t>
      </w:r>
      <w:r>
        <w:rPr>
          <w:rFonts w:hint="eastAsia" w:ascii="仿宋" w:hAnsi="仿宋" w:eastAsia="仿宋" w:cs="仿宋"/>
          <w:color w:val="auto"/>
          <w:spacing w:val="7"/>
          <w:sz w:val="24"/>
          <w:szCs w:val="24"/>
        </w:rPr>
        <w:t>为</w:t>
      </w:r>
      <w:r>
        <w:rPr>
          <w:rFonts w:hint="eastAsia" w:ascii="仿宋" w:hAnsi="仿宋" w:eastAsia="仿宋" w:cs="仿宋"/>
          <w:color w:val="auto"/>
          <w:spacing w:val="14"/>
          <w:sz w:val="24"/>
          <w:szCs w:val="24"/>
        </w:rPr>
        <w:t>中</w:t>
      </w:r>
      <w:r>
        <w:rPr>
          <w:rFonts w:hint="eastAsia" w:ascii="仿宋" w:hAnsi="仿宋" w:eastAsia="仿宋" w:cs="仿宋"/>
          <w:color w:val="auto"/>
          <w:spacing w:val="12"/>
          <w:sz w:val="24"/>
          <w:szCs w:val="24"/>
        </w:rPr>
        <w:t>标</w:t>
      </w:r>
      <w:r>
        <w:rPr>
          <w:rFonts w:hint="eastAsia" w:ascii="仿宋" w:hAnsi="仿宋" w:eastAsia="仿宋" w:cs="仿宋"/>
          <w:color w:val="auto"/>
          <w:spacing w:val="7"/>
          <w:sz w:val="24"/>
          <w:szCs w:val="24"/>
        </w:rPr>
        <w:t>候选人的评标方法。技术、服务等标准统一的货物和服务项目，将采用最低评标价法进行</w:t>
      </w:r>
      <w:r>
        <w:rPr>
          <w:rFonts w:hint="eastAsia" w:ascii="仿宋" w:hAnsi="仿宋" w:eastAsia="仿宋" w:cs="仿宋"/>
          <w:color w:val="auto"/>
          <w:spacing w:val="14"/>
          <w:sz w:val="24"/>
          <w:szCs w:val="24"/>
        </w:rPr>
        <w:t>评</w:t>
      </w:r>
      <w:r>
        <w:rPr>
          <w:rFonts w:hint="eastAsia" w:ascii="仿宋" w:hAnsi="仿宋" w:eastAsia="仿宋" w:cs="仿宋"/>
          <w:color w:val="auto"/>
          <w:spacing w:val="12"/>
          <w:sz w:val="24"/>
          <w:szCs w:val="24"/>
        </w:rPr>
        <w:t>标</w:t>
      </w:r>
      <w:r>
        <w:rPr>
          <w:rFonts w:hint="eastAsia" w:ascii="仿宋" w:hAnsi="仿宋" w:eastAsia="仿宋" w:cs="仿宋"/>
          <w:color w:val="auto"/>
          <w:spacing w:val="7"/>
          <w:sz w:val="24"/>
          <w:szCs w:val="24"/>
        </w:rPr>
        <w:t>。评定根据符合采购需求、质量和服务相等且报价最低的原则确定成交投标单位。质量和服</w:t>
      </w:r>
      <w:r>
        <w:rPr>
          <w:rFonts w:hint="eastAsia" w:ascii="仿宋" w:hAnsi="仿宋" w:eastAsia="仿宋" w:cs="仿宋"/>
          <w:color w:val="auto"/>
          <w:spacing w:val="18"/>
          <w:sz w:val="24"/>
          <w:szCs w:val="24"/>
        </w:rPr>
        <w:t>务</w:t>
      </w:r>
      <w:r>
        <w:rPr>
          <w:rFonts w:hint="eastAsia" w:ascii="仿宋" w:hAnsi="仿宋" w:eastAsia="仿宋" w:cs="仿宋"/>
          <w:color w:val="auto"/>
          <w:spacing w:val="9"/>
          <w:sz w:val="24"/>
          <w:szCs w:val="24"/>
        </w:rPr>
        <w:t>相等，是指投标单位提供的产品质量和服务均能满足采购文件规定的实质性要求。</w:t>
      </w:r>
    </w:p>
    <w:p w14:paraId="494CF945">
      <w:pPr>
        <w:spacing w:before="50" w:line="250" w:lineRule="auto"/>
        <w:ind w:left="10" w:right="132" w:hanging="10"/>
        <w:rPr>
          <w:rFonts w:ascii="仿宋" w:hAnsi="仿宋" w:eastAsia="仿宋" w:cs="仿宋"/>
          <w:color w:val="auto"/>
          <w:spacing w:val="9"/>
          <w:sz w:val="24"/>
          <w:szCs w:val="24"/>
        </w:rPr>
      </w:pPr>
      <w:r>
        <w:rPr>
          <w:rFonts w:hint="eastAsia" w:ascii="仿宋" w:hAnsi="仿宋" w:eastAsia="仿宋" w:cs="仿宋"/>
          <w:color w:val="auto"/>
          <w:spacing w:val="12"/>
          <w:sz w:val="24"/>
          <w:szCs w:val="24"/>
        </w:rPr>
        <w:t>(2)综合评分法，是指投标文件满足招标文件全部实质性要求且按照评审因素的量化指标</w:t>
      </w:r>
      <w:r>
        <w:rPr>
          <w:rFonts w:hint="eastAsia" w:ascii="仿宋" w:hAnsi="仿宋" w:eastAsia="仿宋" w:cs="仿宋"/>
          <w:color w:val="auto"/>
          <w:spacing w:val="7"/>
          <w:sz w:val="24"/>
          <w:szCs w:val="24"/>
        </w:rPr>
        <w:t>评</w:t>
      </w:r>
      <w:r>
        <w:rPr>
          <w:rFonts w:hint="eastAsia" w:ascii="仿宋" w:hAnsi="仿宋" w:eastAsia="仿宋" w:cs="仿宋"/>
          <w:color w:val="auto"/>
          <w:spacing w:val="20"/>
          <w:sz w:val="24"/>
          <w:szCs w:val="24"/>
        </w:rPr>
        <w:t>审</w:t>
      </w:r>
      <w:r>
        <w:rPr>
          <w:rFonts w:hint="eastAsia" w:ascii="仿宋" w:hAnsi="仿宋" w:eastAsia="仿宋" w:cs="仿宋"/>
          <w:color w:val="auto"/>
          <w:spacing w:val="10"/>
          <w:sz w:val="24"/>
          <w:szCs w:val="24"/>
        </w:rPr>
        <w:t>得分最高的投标单位为中标候选人的评标方法。</w:t>
      </w:r>
      <w:r>
        <w:rPr>
          <w:rFonts w:hint="eastAsia" w:ascii="仿宋" w:hAnsi="仿宋" w:eastAsia="仿宋" w:cs="仿宋"/>
          <w:color w:val="auto"/>
          <w:spacing w:val="11"/>
          <w:sz w:val="24"/>
          <w:szCs w:val="24"/>
        </w:rPr>
        <w:t>3</w:t>
      </w:r>
      <w:r>
        <w:rPr>
          <w:rFonts w:hint="eastAsia" w:ascii="仿宋" w:hAnsi="仿宋" w:eastAsia="仿宋" w:cs="仿宋"/>
          <w:color w:val="auto"/>
          <w:spacing w:val="9"/>
          <w:sz w:val="24"/>
          <w:szCs w:val="24"/>
        </w:rPr>
        <w:t>.本项目依据投标须知中规定的评标办法进行评标，即</w:t>
      </w:r>
      <w:r>
        <w:rPr>
          <w:rFonts w:hint="eastAsia" w:ascii="仿宋" w:hAnsi="仿宋" w:eastAsia="仿宋" w:cs="仿宋"/>
          <w:color w:val="auto"/>
          <w:spacing w:val="9"/>
          <w:sz w:val="24"/>
          <w:szCs w:val="24"/>
          <w14:textOutline w14:w="4356" w14:cap="sq" w14:cmpd="sng" w14:algn="ctr">
            <w14:solidFill>
              <w14:srgbClr w14:val="000000"/>
            </w14:solidFill>
            <w14:prstDash w14:val="solid"/>
            <w14:bevel/>
          </w14:textOutline>
        </w:rPr>
        <w:t>综合评分法</w:t>
      </w:r>
      <w:r>
        <w:rPr>
          <w:rFonts w:hint="eastAsia" w:ascii="仿宋" w:hAnsi="仿宋" w:eastAsia="仿宋" w:cs="仿宋"/>
          <w:color w:val="auto"/>
          <w:spacing w:val="9"/>
          <w:sz w:val="24"/>
          <w:szCs w:val="24"/>
        </w:rPr>
        <w:t>。</w:t>
      </w:r>
    </w:p>
    <w:p w14:paraId="01C53659">
      <w:pPr>
        <w:spacing w:before="50" w:line="250" w:lineRule="auto"/>
        <w:ind w:left="10" w:right="132" w:hanging="10"/>
        <w:rPr>
          <w:rFonts w:ascii="仿宋" w:hAnsi="仿宋" w:eastAsia="仿宋" w:cs="仿宋"/>
          <w:color w:val="auto"/>
          <w:sz w:val="24"/>
          <w:szCs w:val="24"/>
        </w:rPr>
      </w:pPr>
      <w:r>
        <w:rPr>
          <w:rFonts w:hint="eastAsia" w:ascii="仿宋" w:hAnsi="仿宋" w:eastAsia="仿宋" w:cs="仿宋"/>
          <w:color w:val="auto"/>
          <w:spacing w:val="18"/>
          <w:sz w:val="24"/>
          <w:szCs w:val="24"/>
        </w:rPr>
        <w:t>4.</w:t>
      </w:r>
      <w:r>
        <w:rPr>
          <w:rFonts w:hint="eastAsia" w:ascii="仿宋" w:hAnsi="仿宋" w:eastAsia="仿宋" w:cs="仿宋"/>
          <w:color w:val="auto"/>
          <w:spacing w:val="17"/>
          <w:sz w:val="24"/>
          <w:szCs w:val="24"/>
        </w:rPr>
        <w:t>本</w:t>
      </w:r>
      <w:r>
        <w:rPr>
          <w:rFonts w:hint="eastAsia" w:ascii="仿宋" w:hAnsi="仿宋" w:eastAsia="仿宋" w:cs="仿宋"/>
          <w:color w:val="auto"/>
          <w:spacing w:val="9"/>
          <w:sz w:val="24"/>
          <w:szCs w:val="24"/>
        </w:rPr>
        <w:t>项目中无核心产品。多家投标人提供的产品品牌</w:t>
      </w:r>
      <w:r>
        <w:rPr>
          <w:rFonts w:hint="eastAsia" w:ascii="仿宋" w:hAnsi="仿宋" w:eastAsia="仿宋" w:cs="仿宋"/>
          <w:color w:val="auto"/>
          <w:spacing w:val="14"/>
          <w:sz w:val="24"/>
          <w:szCs w:val="24"/>
        </w:rPr>
        <w:t>相</w:t>
      </w:r>
      <w:r>
        <w:rPr>
          <w:rFonts w:hint="eastAsia" w:ascii="仿宋" w:hAnsi="仿宋" w:eastAsia="仿宋" w:cs="仿宋"/>
          <w:color w:val="auto"/>
          <w:spacing w:val="8"/>
          <w:sz w:val="24"/>
          <w:szCs w:val="24"/>
        </w:rPr>
        <w:t>同</w:t>
      </w:r>
      <w:r>
        <w:rPr>
          <w:rFonts w:hint="eastAsia" w:ascii="仿宋" w:hAnsi="仿宋" w:eastAsia="仿宋" w:cs="仿宋"/>
          <w:color w:val="auto"/>
          <w:spacing w:val="7"/>
          <w:sz w:val="24"/>
          <w:szCs w:val="24"/>
        </w:rPr>
        <w:t>的，按如下方式处理：</w:t>
      </w:r>
    </w:p>
    <w:p w14:paraId="2CFF2C6F">
      <w:pPr>
        <w:spacing w:before="2" w:line="249" w:lineRule="auto"/>
        <w:ind w:left="8" w:right="113" w:firstLine="5"/>
        <w:rPr>
          <w:rFonts w:ascii="仿宋" w:hAnsi="仿宋" w:eastAsia="仿宋" w:cs="仿宋"/>
          <w:color w:val="auto"/>
          <w:sz w:val="24"/>
          <w:szCs w:val="24"/>
        </w:rPr>
      </w:pPr>
      <w:r>
        <w:rPr>
          <w:rFonts w:hint="eastAsia" w:ascii="仿宋" w:hAnsi="仿宋" w:eastAsia="仿宋" w:cs="仿宋"/>
          <w:color w:val="auto"/>
          <w:spacing w:val="12"/>
          <w:sz w:val="24"/>
          <w:szCs w:val="24"/>
        </w:rPr>
        <w:t>(1)提供相同品牌产品且通过资格审查、符合性审查的不同投标人，按一家投标人计算，</w:t>
      </w:r>
      <w:r>
        <w:rPr>
          <w:rFonts w:hint="eastAsia" w:ascii="仿宋" w:hAnsi="仿宋" w:eastAsia="仿宋" w:cs="仿宋"/>
          <w:color w:val="auto"/>
          <w:spacing w:val="7"/>
          <w:sz w:val="24"/>
          <w:szCs w:val="24"/>
        </w:rPr>
        <w:t>评</w:t>
      </w:r>
      <w:r>
        <w:rPr>
          <w:rFonts w:hint="eastAsia" w:ascii="仿宋" w:hAnsi="仿宋" w:eastAsia="仿宋" w:cs="仿宋"/>
          <w:color w:val="auto"/>
          <w:spacing w:val="14"/>
          <w:sz w:val="24"/>
          <w:szCs w:val="24"/>
        </w:rPr>
        <w:t>审</w:t>
      </w:r>
      <w:r>
        <w:rPr>
          <w:rFonts w:hint="eastAsia" w:ascii="仿宋" w:hAnsi="仿宋" w:eastAsia="仿宋" w:cs="仿宋"/>
          <w:color w:val="auto"/>
          <w:spacing w:val="13"/>
          <w:sz w:val="24"/>
          <w:szCs w:val="24"/>
        </w:rPr>
        <w:t>后</w:t>
      </w:r>
      <w:r>
        <w:rPr>
          <w:rFonts w:hint="eastAsia" w:ascii="仿宋" w:hAnsi="仿宋" w:eastAsia="仿宋" w:cs="仿宋"/>
          <w:color w:val="auto"/>
          <w:spacing w:val="7"/>
          <w:sz w:val="24"/>
          <w:szCs w:val="24"/>
        </w:rPr>
        <w:t>得分最高的同品牌投标人获得中标人推荐资格；评审得分相同的，按投标报价由低到高顺</w:t>
      </w:r>
      <w:r>
        <w:rPr>
          <w:rFonts w:hint="eastAsia" w:ascii="仿宋" w:hAnsi="仿宋" w:eastAsia="仿宋" w:cs="仿宋"/>
          <w:color w:val="auto"/>
          <w:spacing w:val="12"/>
          <w:sz w:val="24"/>
          <w:szCs w:val="24"/>
        </w:rPr>
        <w:t>序排列</w:t>
      </w:r>
      <w:r>
        <w:rPr>
          <w:rFonts w:hint="eastAsia" w:ascii="仿宋" w:hAnsi="仿宋" w:eastAsia="仿宋" w:cs="仿宋"/>
          <w:color w:val="auto"/>
          <w:spacing w:val="10"/>
          <w:sz w:val="24"/>
          <w:szCs w:val="24"/>
        </w:rPr>
        <w:t>。</w:t>
      </w:r>
    </w:p>
    <w:p w14:paraId="7171E6C3">
      <w:pPr>
        <w:spacing w:before="2" w:line="249" w:lineRule="auto"/>
        <w:ind w:right="113"/>
        <w:rPr>
          <w:rFonts w:ascii="仿宋" w:hAnsi="仿宋" w:eastAsia="仿宋" w:cs="仿宋"/>
          <w:color w:val="auto"/>
          <w:spacing w:val="8"/>
          <w:sz w:val="24"/>
          <w:szCs w:val="24"/>
        </w:rPr>
      </w:pPr>
      <w:r>
        <w:rPr>
          <w:rFonts w:hint="eastAsia" w:ascii="仿宋" w:hAnsi="仿宋" w:eastAsia="仿宋" w:cs="仿宋"/>
          <w:color w:val="auto"/>
          <w:spacing w:val="12"/>
          <w:sz w:val="24"/>
          <w:szCs w:val="24"/>
        </w:rPr>
        <w:t>5.</w:t>
      </w:r>
      <w:r>
        <w:rPr>
          <w:rFonts w:hint="eastAsia" w:ascii="仿宋" w:hAnsi="仿宋" w:eastAsia="仿宋" w:cs="仿宋"/>
          <w:color w:val="auto"/>
          <w:spacing w:val="7"/>
          <w:sz w:val="24"/>
          <w:szCs w:val="24"/>
        </w:rPr>
        <w:t>评标完成后，评标委员会将拟定书面评标报告提交给招标方。评标报告应当载明投标人的投</w:t>
      </w:r>
      <w:r>
        <w:rPr>
          <w:rFonts w:hint="eastAsia" w:ascii="仿宋" w:hAnsi="仿宋" w:eastAsia="仿宋" w:cs="仿宋"/>
          <w:color w:val="auto"/>
          <w:sz w:val="24"/>
          <w:szCs w:val="24"/>
        </w:rPr>
        <w:t>包号</w:t>
      </w:r>
      <w:r>
        <w:rPr>
          <w:rFonts w:hint="eastAsia" w:ascii="仿宋" w:hAnsi="仿宋" w:eastAsia="仿宋" w:cs="仿宋"/>
          <w:color w:val="auto"/>
          <w:spacing w:val="7"/>
          <w:sz w:val="24"/>
          <w:szCs w:val="24"/>
        </w:rPr>
        <w:t>目、所作的任何修正、对商业偏差的调整、对技术偏差的调整、对各评审因素的评估以及</w:t>
      </w:r>
      <w:r>
        <w:rPr>
          <w:rFonts w:hint="eastAsia" w:ascii="仿宋" w:hAnsi="仿宋" w:eastAsia="仿宋" w:cs="仿宋"/>
          <w:color w:val="auto"/>
          <w:spacing w:val="8"/>
          <w:sz w:val="24"/>
          <w:szCs w:val="24"/>
        </w:rPr>
        <w:t>对每一投标的最终评审结果。</w:t>
      </w:r>
    </w:p>
    <w:p w14:paraId="2F7D7AC3">
      <w:pPr>
        <w:spacing w:line="241" w:lineRule="auto"/>
        <w:ind w:left="7"/>
        <w:rPr>
          <w:rFonts w:ascii="仿宋" w:hAnsi="仿宋" w:eastAsia="仿宋" w:cs="仿宋"/>
          <w:color w:val="auto"/>
          <w:sz w:val="24"/>
          <w:szCs w:val="24"/>
        </w:rPr>
      </w:pPr>
      <w:r>
        <w:rPr>
          <w:rFonts w:hint="eastAsia" w:ascii="仿宋" w:hAnsi="仿宋" w:eastAsia="仿宋" w:cs="仿宋"/>
          <w:color w:val="auto"/>
          <w:spacing w:val="11"/>
          <w:sz w:val="24"/>
          <w:szCs w:val="24"/>
          <w14:textOutline w14:w="4356" w14:cap="sq" w14:cmpd="sng" w14:algn="ctr">
            <w14:solidFill>
              <w14:srgbClr w14:val="000000"/>
            </w14:solidFill>
            <w14:prstDash w14:val="solid"/>
            <w14:bevel/>
          </w14:textOutline>
        </w:rPr>
        <w:t>八</w:t>
      </w:r>
      <w:r>
        <w:rPr>
          <w:rFonts w:hint="eastAsia" w:ascii="仿宋" w:hAnsi="仿宋" w:eastAsia="仿宋" w:cs="仿宋"/>
          <w:color w:val="auto"/>
          <w:spacing w:val="8"/>
          <w:sz w:val="24"/>
          <w:szCs w:val="24"/>
          <w14:textOutline w14:w="4356" w14:cap="sq" w14:cmpd="sng" w14:algn="ctr">
            <w14:solidFill>
              <w14:srgbClr w14:val="000000"/>
            </w14:solidFill>
            <w14:prstDash w14:val="solid"/>
            <w14:bevel/>
          </w14:textOutline>
        </w:rPr>
        <w:t>、确定中标人</w:t>
      </w:r>
    </w:p>
    <w:p w14:paraId="3CD46327">
      <w:pPr>
        <w:spacing w:before="10" w:line="250" w:lineRule="auto"/>
        <w:ind w:left="12" w:right="113" w:hanging="2"/>
        <w:rPr>
          <w:rFonts w:ascii="仿宋" w:hAnsi="仿宋" w:eastAsia="仿宋" w:cs="仿宋"/>
          <w:color w:val="auto"/>
          <w:sz w:val="24"/>
          <w:szCs w:val="24"/>
        </w:rPr>
      </w:pPr>
      <w:r>
        <w:rPr>
          <w:rFonts w:hint="eastAsia" w:ascii="仿宋" w:hAnsi="仿宋" w:eastAsia="仿宋" w:cs="仿宋"/>
          <w:color w:val="auto"/>
          <w:spacing w:val="7"/>
          <w:sz w:val="24"/>
          <w:szCs w:val="24"/>
        </w:rPr>
        <w:t>采购人应当自收到评标报告之日起5个工作日内在评审报告推荐的中标候选人中按顺序确</w:t>
      </w:r>
      <w:r>
        <w:rPr>
          <w:rFonts w:hint="eastAsia" w:ascii="仿宋" w:hAnsi="仿宋" w:eastAsia="仿宋" w:cs="仿宋"/>
          <w:color w:val="auto"/>
          <w:spacing w:val="4"/>
          <w:sz w:val="24"/>
          <w:szCs w:val="24"/>
        </w:rPr>
        <w:t>定</w:t>
      </w:r>
      <w:r>
        <w:rPr>
          <w:rFonts w:hint="eastAsia" w:ascii="仿宋" w:hAnsi="仿宋" w:eastAsia="仿宋" w:cs="仿宋"/>
          <w:color w:val="auto"/>
          <w:spacing w:val="8"/>
          <w:sz w:val="24"/>
          <w:szCs w:val="24"/>
        </w:rPr>
        <w:t>中标</w:t>
      </w:r>
      <w:r>
        <w:rPr>
          <w:rFonts w:hint="eastAsia" w:ascii="仿宋" w:hAnsi="仿宋" w:eastAsia="仿宋" w:cs="仿宋"/>
          <w:color w:val="auto"/>
          <w:spacing w:val="4"/>
          <w:sz w:val="24"/>
          <w:szCs w:val="24"/>
        </w:rPr>
        <w:t>投标单位。采购代理机构在2个工作日内发布中标公告，同时以书面形式向中标人发出中标</w:t>
      </w:r>
      <w:r>
        <w:rPr>
          <w:rFonts w:hint="eastAsia" w:ascii="仿宋" w:hAnsi="仿宋" w:eastAsia="仿宋" w:cs="仿宋"/>
          <w:color w:val="auto"/>
          <w:spacing w:val="3"/>
          <w:sz w:val="24"/>
          <w:szCs w:val="24"/>
        </w:rPr>
        <w:t>通</w:t>
      </w:r>
      <w:r>
        <w:rPr>
          <w:rFonts w:hint="eastAsia" w:ascii="仿宋" w:hAnsi="仿宋" w:eastAsia="仿宋" w:cs="仿宋"/>
          <w:color w:val="auto"/>
          <w:spacing w:val="2"/>
          <w:sz w:val="24"/>
          <w:szCs w:val="24"/>
        </w:rPr>
        <w:t>知书。</w:t>
      </w:r>
    </w:p>
    <w:p w14:paraId="77371C82">
      <w:pPr>
        <w:spacing w:before="1" w:line="232" w:lineRule="auto"/>
        <w:ind w:left="17"/>
        <w:rPr>
          <w:rFonts w:ascii="仿宋" w:hAnsi="仿宋" w:eastAsia="仿宋" w:cs="仿宋"/>
          <w:color w:val="auto"/>
          <w:sz w:val="24"/>
          <w:szCs w:val="24"/>
        </w:rPr>
      </w:pPr>
      <w:r>
        <w:rPr>
          <w:rFonts w:hint="eastAsia" w:ascii="仿宋" w:hAnsi="仿宋" w:eastAsia="仿宋" w:cs="仿宋"/>
          <w:color w:val="auto"/>
          <w:spacing w:val="15"/>
          <w:sz w:val="24"/>
          <w:szCs w:val="24"/>
          <w14:textOutline w14:w="4356" w14:cap="sq" w14:cmpd="sng" w14:algn="ctr">
            <w14:solidFill>
              <w14:srgbClr w14:val="000000"/>
            </w14:solidFill>
            <w14:prstDash w14:val="solid"/>
            <w14:bevel/>
          </w14:textOutline>
        </w:rPr>
        <w:t>九</w:t>
      </w:r>
      <w:r>
        <w:rPr>
          <w:rFonts w:hint="eastAsia" w:ascii="仿宋" w:hAnsi="仿宋" w:eastAsia="仿宋" w:cs="仿宋"/>
          <w:color w:val="auto"/>
          <w:spacing w:val="9"/>
          <w:sz w:val="24"/>
          <w:szCs w:val="24"/>
          <w14:textOutline w14:w="4356" w14:cap="sq" w14:cmpd="sng" w14:algn="ctr">
            <w14:solidFill>
              <w14:srgbClr w14:val="000000"/>
            </w14:solidFill>
            <w14:prstDash w14:val="solid"/>
            <w14:bevel/>
          </w14:textOutline>
        </w:rPr>
        <w:t>、采购项目需要落实的政府采购政策</w:t>
      </w:r>
    </w:p>
    <w:p w14:paraId="23466FDD">
      <w:pPr>
        <w:spacing w:before="19" w:line="231" w:lineRule="auto"/>
        <w:ind w:left="13"/>
        <w:rPr>
          <w:rFonts w:ascii="仿宋" w:hAnsi="仿宋" w:eastAsia="仿宋" w:cs="仿宋"/>
          <w:color w:val="auto"/>
          <w:sz w:val="24"/>
          <w:szCs w:val="24"/>
        </w:rPr>
      </w:pPr>
      <w:r>
        <w:rPr>
          <w:rFonts w:hint="eastAsia" w:ascii="仿宋" w:hAnsi="仿宋" w:eastAsia="仿宋" w:cs="仿宋"/>
          <w:color w:val="auto"/>
          <w:spacing w:val="12"/>
          <w:sz w:val="24"/>
          <w:szCs w:val="24"/>
        </w:rPr>
        <w:t>(</w:t>
      </w:r>
      <w:r>
        <w:rPr>
          <w:rFonts w:hint="eastAsia" w:ascii="仿宋" w:hAnsi="仿宋" w:eastAsia="仿宋" w:cs="仿宋"/>
          <w:color w:val="auto"/>
          <w:spacing w:val="8"/>
          <w:sz w:val="24"/>
          <w:szCs w:val="24"/>
        </w:rPr>
        <w:t>1</w:t>
      </w:r>
      <w:r>
        <w:rPr>
          <w:rFonts w:hint="eastAsia" w:ascii="仿宋" w:hAnsi="仿宋" w:eastAsia="仿宋" w:cs="仿宋"/>
          <w:color w:val="auto"/>
          <w:spacing w:val="6"/>
          <w:sz w:val="24"/>
          <w:szCs w:val="24"/>
        </w:rPr>
        <w:t>)本项目面向中小企业采购，依据《政府采购促进中小企业发展管理办法》(财库〔2020〕</w:t>
      </w:r>
      <w:r>
        <w:rPr>
          <w:rFonts w:hint="eastAsia" w:ascii="仿宋" w:hAnsi="仿宋" w:eastAsia="仿宋" w:cs="仿宋"/>
          <w:color w:val="auto"/>
          <w:spacing w:val="4"/>
          <w:sz w:val="24"/>
          <w:szCs w:val="24"/>
        </w:rPr>
        <w:t>46号)、自治区贯彻落实国发〔2022〕12号文件精神推进经济稳增长一揽子政策措施的通</w:t>
      </w:r>
      <w:r>
        <w:rPr>
          <w:rFonts w:hint="eastAsia" w:ascii="仿宋" w:hAnsi="仿宋" w:eastAsia="仿宋" w:cs="仿宋"/>
          <w:color w:val="auto"/>
          <w:sz w:val="24"/>
          <w:szCs w:val="24"/>
        </w:rPr>
        <w:t>知》</w:t>
      </w:r>
      <w:r>
        <w:rPr>
          <w:rFonts w:hint="eastAsia" w:ascii="仿宋" w:hAnsi="仿宋" w:eastAsia="仿宋" w:cs="仿宋"/>
          <w:color w:val="auto"/>
          <w:sz w:val="24"/>
          <w:szCs w:val="24"/>
        </w:rPr>
        <w:tab/>
      </w:r>
      <w:r>
        <w:rPr>
          <w:rFonts w:hint="eastAsia" w:ascii="仿宋" w:hAnsi="仿宋" w:eastAsia="仿宋" w:cs="仿宋"/>
          <w:color w:val="auto"/>
          <w:spacing w:val="12"/>
          <w:sz w:val="24"/>
          <w:szCs w:val="24"/>
        </w:rPr>
        <w:t>(新政</w:t>
      </w:r>
      <w:r>
        <w:rPr>
          <w:rFonts w:hint="eastAsia" w:ascii="仿宋" w:hAnsi="仿宋" w:eastAsia="仿宋" w:cs="仿宋"/>
          <w:color w:val="auto"/>
          <w:spacing w:val="7"/>
          <w:sz w:val="24"/>
          <w:szCs w:val="24"/>
        </w:rPr>
        <w:t>发</w:t>
      </w:r>
      <w:r>
        <w:rPr>
          <w:rFonts w:hint="eastAsia" w:ascii="仿宋" w:hAnsi="仿宋" w:eastAsia="仿宋" w:cs="仿宋"/>
          <w:color w:val="auto"/>
          <w:spacing w:val="6"/>
          <w:sz w:val="24"/>
          <w:szCs w:val="24"/>
        </w:rPr>
        <w:t>〔2022〕61号)、兵团《关于印发&lt;兵团贯彻落实国务院《扎实稳住经济的一揽子政</w:t>
      </w:r>
      <w:r>
        <w:rPr>
          <w:rFonts w:hint="eastAsia" w:ascii="仿宋" w:hAnsi="仿宋" w:eastAsia="仿宋" w:cs="仿宋"/>
          <w:color w:val="auto"/>
          <w:spacing w:val="4"/>
          <w:sz w:val="24"/>
          <w:szCs w:val="24"/>
        </w:rPr>
        <w:t>策措施》工作方案&gt;的通知》(新兵发〔2022〕14号)和财政部《关于进一步加大政府采</w:t>
      </w:r>
      <w:r>
        <w:rPr>
          <w:rFonts w:hint="eastAsia" w:ascii="仿宋" w:hAnsi="仿宋" w:eastAsia="仿宋" w:cs="仿宋"/>
          <w:color w:val="auto"/>
          <w:spacing w:val="1"/>
          <w:sz w:val="24"/>
          <w:szCs w:val="24"/>
        </w:rPr>
        <w:t>购</w:t>
      </w:r>
      <w:r>
        <w:rPr>
          <w:rFonts w:hint="eastAsia" w:ascii="仿宋" w:hAnsi="仿宋" w:eastAsia="仿宋" w:cs="仿宋"/>
          <w:color w:val="auto"/>
          <w:sz w:val="24"/>
          <w:szCs w:val="24"/>
        </w:rPr>
        <w:t>支</w:t>
      </w:r>
      <w:r>
        <w:rPr>
          <w:rFonts w:hint="eastAsia" w:ascii="仿宋" w:hAnsi="仿宋" w:eastAsia="仿宋" w:cs="仿宋"/>
          <w:color w:val="auto"/>
          <w:spacing w:val="2"/>
          <w:sz w:val="24"/>
          <w:szCs w:val="24"/>
        </w:rPr>
        <w:t>持中小企业力度的通知》</w:t>
      </w:r>
      <w:r>
        <w:rPr>
          <w:rFonts w:hint="eastAsia" w:ascii="仿宋" w:hAnsi="仿宋" w:eastAsia="仿宋" w:cs="仿宋"/>
          <w:color w:val="auto"/>
          <w:spacing w:val="1"/>
          <w:sz w:val="24"/>
          <w:szCs w:val="24"/>
        </w:rPr>
        <w:t>(财库〔2022〕19号)等文件的规定对小微企业价格给予10%的扣除，</w:t>
      </w:r>
      <w:r>
        <w:rPr>
          <w:rFonts w:hint="eastAsia" w:ascii="仿宋" w:hAnsi="仿宋" w:eastAsia="仿宋" w:cs="仿宋"/>
          <w:color w:val="auto"/>
          <w:spacing w:val="8"/>
          <w:sz w:val="24"/>
          <w:szCs w:val="24"/>
        </w:rPr>
        <w:t>用扣除后的价格参加评审</w:t>
      </w:r>
      <w:r>
        <w:rPr>
          <w:rFonts w:hint="eastAsia" w:ascii="仿宋" w:hAnsi="仿宋" w:eastAsia="仿宋" w:cs="仿宋"/>
          <w:color w:val="auto"/>
          <w:spacing w:val="6"/>
          <w:sz w:val="24"/>
          <w:szCs w:val="24"/>
        </w:rPr>
        <w:t>。</w:t>
      </w:r>
    </w:p>
    <w:p w14:paraId="519C3EAD">
      <w:pPr>
        <w:spacing w:before="22" w:line="231" w:lineRule="auto"/>
        <w:ind w:left="13"/>
        <w:rPr>
          <w:rFonts w:ascii="仿宋" w:hAnsi="仿宋" w:eastAsia="仿宋" w:cs="仿宋"/>
          <w:color w:val="auto"/>
          <w:sz w:val="24"/>
          <w:szCs w:val="24"/>
        </w:rPr>
      </w:pPr>
      <w:r>
        <w:rPr>
          <w:rFonts w:hint="eastAsia" w:ascii="仿宋" w:hAnsi="仿宋" w:eastAsia="仿宋" w:cs="仿宋"/>
          <w:color w:val="auto"/>
          <w:spacing w:val="12"/>
          <w:sz w:val="24"/>
          <w:szCs w:val="24"/>
        </w:rPr>
        <w:t>(</w:t>
      </w:r>
      <w:r>
        <w:rPr>
          <w:rFonts w:hint="eastAsia" w:ascii="仿宋" w:hAnsi="仿宋" w:eastAsia="仿宋" w:cs="仿宋"/>
          <w:color w:val="auto"/>
          <w:spacing w:val="11"/>
          <w:sz w:val="24"/>
          <w:szCs w:val="24"/>
        </w:rPr>
        <w:t>2</w:t>
      </w:r>
      <w:r>
        <w:rPr>
          <w:rFonts w:hint="eastAsia" w:ascii="仿宋" w:hAnsi="仿宋" w:eastAsia="仿宋" w:cs="仿宋"/>
          <w:color w:val="auto"/>
          <w:spacing w:val="6"/>
          <w:sz w:val="24"/>
          <w:szCs w:val="24"/>
        </w:rPr>
        <w:t>)依据《财政部、司法部关于政府采购支持监狱企业发展有关问题的通知》(财库【2014】</w:t>
      </w:r>
      <w:r>
        <w:rPr>
          <w:rFonts w:hint="eastAsia" w:ascii="仿宋" w:hAnsi="仿宋" w:eastAsia="仿宋" w:cs="仿宋"/>
          <w:color w:val="auto"/>
          <w:spacing w:val="14"/>
          <w:sz w:val="24"/>
          <w:szCs w:val="24"/>
        </w:rPr>
        <w:t>68号</w:t>
      </w:r>
      <w:r>
        <w:rPr>
          <w:rFonts w:hint="eastAsia" w:ascii="仿宋" w:hAnsi="仿宋" w:eastAsia="仿宋" w:cs="仿宋"/>
          <w:color w:val="auto"/>
          <w:spacing w:val="12"/>
          <w:sz w:val="24"/>
          <w:szCs w:val="24"/>
        </w:rPr>
        <w:t>)</w:t>
      </w:r>
      <w:r>
        <w:rPr>
          <w:rFonts w:hint="eastAsia" w:ascii="仿宋" w:hAnsi="仿宋" w:eastAsia="仿宋" w:cs="仿宋"/>
          <w:color w:val="auto"/>
          <w:spacing w:val="7"/>
          <w:sz w:val="24"/>
          <w:szCs w:val="24"/>
        </w:rPr>
        <w:t>；在政府采购活动中，监狱企业视同小型、微型企业，享受预留份额、评审中价格扣</w:t>
      </w:r>
      <w:r>
        <w:rPr>
          <w:rFonts w:hint="eastAsia" w:ascii="仿宋" w:hAnsi="仿宋" w:eastAsia="仿宋" w:cs="仿宋"/>
          <w:color w:val="auto"/>
          <w:spacing w:val="14"/>
          <w:sz w:val="24"/>
          <w:szCs w:val="24"/>
        </w:rPr>
        <w:t>除</w:t>
      </w:r>
      <w:r>
        <w:rPr>
          <w:rFonts w:hint="eastAsia" w:ascii="仿宋" w:hAnsi="仿宋" w:eastAsia="仿宋" w:cs="仿宋"/>
          <w:color w:val="auto"/>
          <w:spacing w:val="8"/>
          <w:sz w:val="24"/>
          <w:szCs w:val="24"/>
        </w:rPr>
        <w:t>等政府采购促进中小企业发展的政府采购政策。</w:t>
      </w:r>
    </w:p>
    <w:p w14:paraId="35B567EE">
      <w:pPr>
        <w:spacing w:before="27" w:line="243" w:lineRule="auto"/>
        <w:ind w:left="8" w:right="113" w:firstLine="5"/>
        <w:rPr>
          <w:rFonts w:ascii="仿宋" w:hAnsi="仿宋" w:eastAsia="仿宋" w:cs="仿宋"/>
          <w:color w:val="auto"/>
          <w:sz w:val="24"/>
          <w:szCs w:val="24"/>
        </w:rPr>
      </w:pPr>
      <w:r>
        <w:rPr>
          <w:rFonts w:hint="eastAsia" w:ascii="仿宋" w:hAnsi="仿宋" w:eastAsia="仿宋" w:cs="仿宋"/>
          <w:color w:val="auto"/>
          <w:spacing w:val="12"/>
          <w:sz w:val="24"/>
          <w:szCs w:val="24"/>
        </w:rPr>
        <w:t>(3)依</w:t>
      </w:r>
      <w:r>
        <w:rPr>
          <w:rFonts w:hint="eastAsia" w:ascii="仿宋" w:hAnsi="仿宋" w:eastAsia="仿宋" w:cs="仿宋"/>
          <w:color w:val="auto"/>
          <w:spacing w:val="6"/>
          <w:sz w:val="24"/>
          <w:szCs w:val="24"/>
        </w:rPr>
        <w:t>据《关于促进残疾人就业政府采购政策的通知》(财库【2017】141号)；在政府采</w:t>
      </w:r>
      <w:r>
        <w:rPr>
          <w:rFonts w:hint="eastAsia" w:ascii="仿宋" w:hAnsi="仿宋" w:eastAsia="仿宋" w:cs="仿宋"/>
          <w:color w:val="auto"/>
          <w:spacing w:val="14"/>
          <w:sz w:val="24"/>
          <w:szCs w:val="24"/>
        </w:rPr>
        <w:t>购</w:t>
      </w:r>
      <w:r>
        <w:rPr>
          <w:rFonts w:hint="eastAsia" w:ascii="仿宋" w:hAnsi="仿宋" w:eastAsia="仿宋" w:cs="仿宋"/>
          <w:color w:val="auto"/>
          <w:spacing w:val="13"/>
          <w:sz w:val="24"/>
          <w:szCs w:val="24"/>
        </w:rPr>
        <w:t>活</w:t>
      </w:r>
      <w:r>
        <w:rPr>
          <w:rFonts w:hint="eastAsia" w:ascii="仿宋" w:hAnsi="仿宋" w:eastAsia="仿宋" w:cs="仿宋"/>
          <w:color w:val="auto"/>
          <w:spacing w:val="7"/>
          <w:sz w:val="24"/>
          <w:szCs w:val="24"/>
        </w:rPr>
        <w:t>动中，残疾人福利性单位视同小型、微型企业，享受预留份额、评审中价格扣除等促进中</w:t>
      </w:r>
      <w:r>
        <w:rPr>
          <w:rFonts w:hint="eastAsia" w:ascii="仿宋" w:hAnsi="仿宋" w:eastAsia="仿宋" w:cs="仿宋"/>
          <w:color w:val="auto"/>
          <w:spacing w:val="8"/>
          <w:sz w:val="24"/>
          <w:szCs w:val="24"/>
        </w:rPr>
        <w:t>小企业发展的政府采购政策。</w:t>
      </w:r>
    </w:p>
    <w:p w14:paraId="7012018D">
      <w:pPr>
        <w:spacing w:before="20" w:line="247" w:lineRule="auto"/>
        <w:ind w:left="7" w:right="113" w:firstLine="5"/>
        <w:rPr>
          <w:rFonts w:ascii="仿宋" w:hAnsi="仿宋" w:eastAsia="仿宋" w:cs="仿宋"/>
          <w:color w:val="auto"/>
          <w:sz w:val="24"/>
          <w:szCs w:val="24"/>
        </w:rPr>
      </w:pPr>
      <w:r>
        <w:rPr>
          <w:rFonts w:hint="eastAsia" w:ascii="仿宋" w:hAnsi="仿宋" w:eastAsia="仿宋" w:cs="仿宋"/>
          <w:color w:val="auto"/>
          <w:spacing w:val="12"/>
          <w:sz w:val="24"/>
          <w:szCs w:val="24"/>
        </w:rPr>
        <w:t>(4)依据《财政部发展改革委生态环境部市场监管总局关于调整优化节能产品、环境标志</w:t>
      </w:r>
      <w:r>
        <w:rPr>
          <w:rFonts w:hint="eastAsia" w:ascii="仿宋" w:hAnsi="仿宋" w:eastAsia="仿宋" w:cs="仿宋"/>
          <w:color w:val="auto"/>
          <w:spacing w:val="7"/>
          <w:sz w:val="24"/>
          <w:szCs w:val="24"/>
        </w:rPr>
        <w:t>产品政府采购执行机制的通知》财库〔2019〕9号和《关于印发节能产品政府采购品目清单的</w:t>
      </w:r>
      <w:r>
        <w:rPr>
          <w:rFonts w:hint="eastAsia" w:ascii="仿宋" w:hAnsi="仿宋" w:eastAsia="仿宋" w:cs="仿宋"/>
          <w:color w:val="auto"/>
          <w:sz w:val="24"/>
          <w:szCs w:val="24"/>
        </w:rPr>
        <w:t>通</w:t>
      </w:r>
      <w:r>
        <w:rPr>
          <w:rFonts w:hint="eastAsia" w:ascii="仿宋" w:hAnsi="仿宋" w:eastAsia="仿宋" w:cs="仿宋"/>
          <w:color w:val="auto"/>
          <w:spacing w:val="14"/>
          <w:sz w:val="24"/>
          <w:szCs w:val="24"/>
        </w:rPr>
        <w:t>知》财</w:t>
      </w:r>
      <w:r>
        <w:rPr>
          <w:rFonts w:hint="eastAsia" w:ascii="仿宋" w:hAnsi="仿宋" w:eastAsia="仿宋" w:cs="仿宋"/>
          <w:color w:val="auto"/>
          <w:spacing w:val="7"/>
          <w:sz w:val="24"/>
          <w:szCs w:val="24"/>
        </w:rPr>
        <w:t>库〔2019〕19号。依据品目清单和认证证书实施政府优先采购和强制采购。采购人拟</w:t>
      </w:r>
      <w:r>
        <w:rPr>
          <w:rFonts w:hint="eastAsia" w:ascii="仿宋" w:hAnsi="仿宋" w:eastAsia="仿宋" w:cs="仿宋"/>
          <w:color w:val="auto"/>
          <w:spacing w:val="14"/>
          <w:sz w:val="24"/>
          <w:szCs w:val="24"/>
        </w:rPr>
        <w:t>采购</w:t>
      </w:r>
      <w:r>
        <w:rPr>
          <w:rFonts w:hint="eastAsia" w:ascii="仿宋" w:hAnsi="仿宋" w:eastAsia="仿宋" w:cs="仿宋"/>
          <w:color w:val="auto"/>
          <w:spacing w:val="7"/>
          <w:sz w:val="24"/>
          <w:szCs w:val="24"/>
        </w:rPr>
        <w:t>的产品属于品目清单范围的，采购人及其委托的采购代理机构应当依据国家确定的认证机</w:t>
      </w:r>
      <w:r>
        <w:rPr>
          <w:rFonts w:hint="eastAsia" w:ascii="仿宋" w:hAnsi="仿宋" w:eastAsia="仿宋" w:cs="仿宋"/>
          <w:color w:val="auto"/>
          <w:spacing w:val="14"/>
          <w:sz w:val="24"/>
          <w:szCs w:val="24"/>
        </w:rPr>
        <w:t>构出</w:t>
      </w:r>
      <w:r>
        <w:rPr>
          <w:rFonts w:hint="eastAsia" w:ascii="仿宋" w:hAnsi="仿宋" w:eastAsia="仿宋" w:cs="仿宋"/>
          <w:color w:val="auto"/>
          <w:spacing w:val="7"/>
          <w:sz w:val="24"/>
          <w:szCs w:val="24"/>
        </w:rPr>
        <w:t>具的、处于有效期之内的节能产品、环境标志产品认证证书，对获得证书的产品实施政府</w:t>
      </w:r>
      <w:r>
        <w:rPr>
          <w:rFonts w:hint="eastAsia" w:ascii="仿宋" w:hAnsi="仿宋" w:eastAsia="仿宋" w:cs="仿宋"/>
          <w:color w:val="auto"/>
          <w:spacing w:val="11"/>
          <w:sz w:val="24"/>
          <w:szCs w:val="24"/>
        </w:rPr>
        <w:t>优</w:t>
      </w:r>
      <w:r>
        <w:rPr>
          <w:rFonts w:hint="eastAsia" w:ascii="仿宋" w:hAnsi="仿宋" w:eastAsia="仿宋" w:cs="仿宋"/>
          <w:color w:val="auto"/>
          <w:spacing w:val="7"/>
          <w:sz w:val="24"/>
          <w:szCs w:val="24"/>
        </w:rPr>
        <w:t>先采购或强制采购。</w:t>
      </w:r>
    </w:p>
    <w:p w14:paraId="7623AEDC">
      <w:pPr>
        <w:rPr>
          <w:rFonts w:ascii="仿宋" w:hAnsi="仿宋" w:eastAsia="仿宋" w:cs="仿宋"/>
          <w:color w:val="auto"/>
          <w:sz w:val="24"/>
          <w:szCs w:val="24"/>
        </w:rPr>
        <w:sectPr>
          <w:footerReference r:id="rId29" w:type="default"/>
          <w:pgSz w:w="11907" w:h="16840"/>
          <w:pgMar w:top="1440" w:right="1080" w:bottom="1440" w:left="1080" w:header="0" w:footer="1087" w:gutter="0"/>
          <w:cols w:space="720" w:num="1"/>
        </w:sectPr>
      </w:pPr>
    </w:p>
    <w:p w14:paraId="2943E17E">
      <w:pPr>
        <w:spacing w:before="91" w:line="218" w:lineRule="auto"/>
        <w:ind w:left="3499"/>
        <w:rPr>
          <w:rFonts w:ascii="仿宋" w:hAnsi="仿宋" w:eastAsia="仿宋" w:cs="仿宋"/>
          <w:color w:val="auto"/>
          <w:sz w:val="31"/>
          <w:szCs w:val="31"/>
        </w:rPr>
      </w:pPr>
      <w:r>
        <w:rPr>
          <w:rFonts w:hint="eastAsia" w:ascii="仿宋" w:hAnsi="仿宋" w:eastAsia="仿宋" w:cs="仿宋"/>
          <w:color w:val="auto"/>
          <w:spacing w:val="3"/>
          <w:sz w:val="31"/>
          <w:szCs w:val="31"/>
          <w14:textOutline w14:w="5791" w14:cap="sq" w14:cmpd="sng" w14:algn="ctr">
            <w14:solidFill>
              <w14:srgbClr w14:val="000000"/>
            </w14:solidFill>
            <w14:prstDash w14:val="solid"/>
            <w14:bevel/>
          </w14:textOutline>
        </w:rPr>
        <w:t>资格审查表</w:t>
      </w:r>
    </w:p>
    <w:tbl>
      <w:tblPr>
        <w:tblStyle w:val="17"/>
        <w:tblW w:w="9258" w:type="dxa"/>
        <w:tblInd w:w="0" w:type="dxa"/>
        <w:tblLayout w:type="fixed"/>
        <w:tblCellMar>
          <w:top w:w="0" w:type="dxa"/>
          <w:left w:w="108" w:type="dxa"/>
          <w:bottom w:w="0" w:type="dxa"/>
          <w:right w:w="108" w:type="dxa"/>
        </w:tblCellMar>
      </w:tblPr>
      <w:tblGrid>
        <w:gridCol w:w="964"/>
        <w:gridCol w:w="2680"/>
        <w:gridCol w:w="5614"/>
      </w:tblGrid>
      <w:tr w14:paraId="2C9BE4D3">
        <w:tblPrEx>
          <w:tblCellMar>
            <w:top w:w="0" w:type="dxa"/>
            <w:left w:w="108" w:type="dxa"/>
            <w:bottom w:w="0" w:type="dxa"/>
            <w:right w:w="108" w:type="dxa"/>
          </w:tblCellMar>
        </w:tblPrEx>
        <w:trPr>
          <w:trHeight w:val="90" w:hRule="atLeast"/>
        </w:trPr>
        <w:tc>
          <w:tcPr>
            <w:tcW w:w="964" w:type="dxa"/>
            <w:tcBorders>
              <w:top w:val="single" w:color="auto" w:sz="4" w:space="0"/>
              <w:left w:val="single" w:color="auto" w:sz="4" w:space="0"/>
              <w:bottom w:val="single" w:color="auto" w:sz="4" w:space="0"/>
              <w:right w:val="single" w:color="auto" w:sz="4" w:space="0"/>
            </w:tcBorders>
            <w:vAlign w:val="center"/>
          </w:tcPr>
          <w:p w14:paraId="5AC5ED49">
            <w:pPr>
              <w:jc w:val="center"/>
              <w:rPr>
                <w:rFonts w:ascii="仿宋" w:hAnsi="仿宋" w:eastAsia="仿宋" w:cs="仿宋"/>
                <w:b/>
                <w:bCs/>
                <w:color w:val="auto"/>
              </w:rPr>
            </w:pPr>
            <w:r>
              <w:rPr>
                <w:rFonts w:hint="eastAsia" w:ascii="仿宋" w:hAnsi="仿宋" w:eastAsia="仿宋" w:cs="仿宋"/>
                <w:b/>
                <w:bCs/>
                <w:color w:val="auto"/>
              </w:rPr>
              <w:t>序号</w:t>
            </w:r>
          </w:p>
        </w:tc>
        <w:tc>
          <w:tcPr>
            <w:tcW w:w="2680" w:type="dxa"/>
            <w:tcBorders>
              <w:top w:val="single" w:color="auto" w:sz="4" w:space="0"/>
              <w:left w:val="nil"/>
              <w:bottom w:val="single" w:color="auto" w:sz="4" w:space="0"/>
              <w:right w:val="single" w:color="auto" w:sz="4" w:space="0"/>
            </w:tcBorders>
            <w:vAlign w:val="center"/>
          </w:tcPr>
          <w:p w14:paraId="512DD728">
            <w:pPr>
              <w:jc w:val="center"/>
              <w:rPr>
                <w:rFonts w:ascii="仿宋" w:hAnsi="仿宋" w:eastAsia="仿宋" w:cs="仿宋"/>
                <w:b/>
                <w:bCs/>
                <w:color w:val="auto"/>
              </w:rPr>
            </w:pPr>
            <w:r>
              <w:rPr>
                <w:rFonts w:hint="eastAsia" w:ascii="仿宋" w:hAnsi="仿宋" w:eastAsia="仿宋" w:cs="仿宋"/>
                <w:b/>
                <w:bCs/>
                <w:color w:val="auto"/>
              </w:rPr>
              <w:t>资格要求</w:t>
            </w:r>
          </w:p>
        </w:tc>
        <w:tc>
          <w:tcPr>
            <w:tcW w:w="5614" w:type="dxa"/>
            <w:tcBorders>
              <w:top w:val="single" w:color="auto" w:sz="4" w:space="0"/>
              <w:left w:val="nil"/>
              <w:bottom w:val="single" w:color="auto" w:sz="4" w:space="0"/>
              <w:right w:val="single" w:color="auto" w:sz="4" w:space="0"/>
            </w:tcBorders>
            <w:vAlign w:val="center"/>
          </w:tcPr>
          <w:p w14:paraId="3F8C0B06">
            <w:pPr>
              <w:jc w:val="center"/>
              <w:rPr>
                <w:rFonts w:ascii="仿宋" w:hAnsi="仿宋" w:eastAsia="仿宋" w:cs="仿宋"/>
                <w:b/>
                <w:bCs/>
                <w:color w:val="auto"/>
              </w:rPr>
            </w:pPr>
            <w:r>
              <w:rPr>
                <w:rFonts w:hint="eastAsia" w:ascii="仿宋" w:hAnsi="仿宋" w:eastAsia="仿宋" w:cs="仿宋"/>
                <w:b/>
                <w:bCs/>
                <w:color w:val="auto"/>
              </w:rPr>
              <w:t>评审内容</w:t>
            </w:r>
          </w:p>
        </w:tc>
      </w:tr>
      <w:tr w14:paraId="6475B398">
        <w:tblPrEx>
          <w:tblCellMar>
            <w:top w:w="0" w:type="dxa"/>
            <w:left w:w="108" w:type="dxa"/>
            <w:bottom w:w="0" w:type="dxa"/>
            <w:right w:w="108" w:type="dxa"/>
          </w:tblCellMar>
        </w:tblPrEx>
        <w:trPr>
          <w:trHeight w:val="200" w:hRule="atLeast"/>
        </w:trPr>
        <w:tc>
          <w:tcPr>
            <w:tcW w:w="964" w:type="dxa"/>
            <w:tcBorders>
              <w:top w:val="single" w:color="auto" w:sz="4" w:space="0"/>
              <w:left w:val="single" w:color="auto" w:sz="4" w:space="0"/>
              <w:bottom w:val="single" w:color="auto" w:sz="4" w:space="0"/>
              <w:right w:val="single" w:color="auto" w:sz="4" w:space="0"/>
            </w:tcBorders>
            <w:vAlign w:val="center"/>
          </w:tcPr>
          <w:p w14:paraId="4B64601C">
            <w:pPr>
              <w:jc w:val="center"/>
              <w:rPr>
                <w:rFonts w:ascii="仿宋" w:hAnsi="仿宋" w:eastAsia="仿宋" w:cs="仿宋"/>
                <w:color w:val="auto"/>
              </w:rPr>
            </w:pPr>
            <w:r>
              <w:rPr>
                <w:rFonts w:hint="eastAsia" w:ascii="仿宋" w:hAnsi="仿宋" w:eastAsia="仿宋" w:cs="仿宋"/>
                <w:color w:val="auto"/>
              </w:rPr>
              <w:t>1</w:t>
            </w:r>
          </w:p>
        </w:tc>
        <w:tc>
          <w:tcPr>
            <w:tcW w:w="2680" w:type="dxa"/>
            <w:tcBorders>
              <w:top w:val="single" w:color="auto" w:sz="4" w:space="0"/>
              <w:left w:val="nil"/>
              <w:bottom w:val="single" w:color="auto" w:sz="4" w:space="0"/>
              <w:right w:val="single" w:color="auto" w:sz="4" w:space="0"/>
            </w:tcBorders>
            <w:vAlign w:val="center"/>
          </w:tcPr>
          <w:p w14:paraId="451B74B8">
            <w:pPr>
              <w:jc w:val="center"/>
              <w:rPr>
                <w:rFonts w:ascii="仿宋" w:hAnsi="仿宋" w:eastAsia="仿宋" w:cs="仿宋"/>
                <w:color w:val="auto"/>
              </w:rPr>
            </w:pPr>
            <w:r>
              <w:rPr>
                <w:rFonts w:hint="eastAsia" w:ascii="仿宋" w:hAnsi="仿宋" w:eastAsia="仿宋" w:cs="仿宋"/>
                <w:color w:val="auto"/>
              </w:rPr>
              <w:t>具有独立承担民事责任的能力</w:t>
            </w:r>
          </w:p>
        </w:tc>
        <w:tc>
          <w:tcPr>
            <w:tcW w:w="5614" w:type="dxa"/>
            <w:tcBorders>
              <w:top w:val="single" w:color="auto" w:sz="4" w:space="0"/>
              <w:left w:val="nil"/>
              <w:bottom w:val="single" w:color="auto" w:sz="4" w:space="0"/>
              <w:right w:val="single" w:color="auto" w:sz="4" w:space="0"/>
            </w:tcBorders>
            <w:vAlign w:val="center"/>
          </w:tcPr>
          <w:p w14:paraId="396432CD">
            <w:pPr>
              <w:rPr>
                <w:rFonts w:ascii="仿宋" w:hAnsi="仿宋" w:eastAsia="仿宋" w:cs="仿宋"/>
                <w:color w:val="auto"/>
              </w:rPr>
            </w:pPr>
            <w:r>
              <w:rPr>
                <w:rFonts w:hint="eastAsia" w:ascii="仿宋" w:hAnsi="仿宋" w:eastAsia="仿宋" w:cs="仿宋"/>
                <w:color w:val="auto"/>
              </w:rPr>
              <w:t>投标单位是独立法人资格的企业，提供有效的营业执照。</w:t>
            </w:r>
          </w:p>
        </w:tc>
      </w:tr>
      <w:tr w14:paraId="7D626905">
        <w:tblPrEx>
          <w:tblCellMar>
            <w:top w:w="0" w:type="dxa"/>
            <w:left w:w="108" w:type="dxa"/>
            <w:bottom w:w="0" w:type="dxa"/>
            <w:right w:w="108" w:type="dxa"/>
          </w:tblCellMar>
        </w:tblPrEx>
        <w:trPr>
          <w:trHeight w:val="2723" w:hRule="atLeast"/>
        </w:trPr>
        <w:tc>
          <w:tcPr>
            <w:tcW w:w="964" w:type="dxa"/>
            <w:tcBorders>
              <w:top w:val="single" w:color="auto" w:sz="4" w:space="0"/>
              <w:left w:val="single" w:color="auto" w:sz="4" w:space="0"/>
              <w:bottom w:val="single" w:color="auto" w:sz="4" w:space="0"/>
              <w:right w:val="single" w:color="auto" w:sz="4" w:space="0"/>
            </w:tcBorders>
            <w:vAlign w:val="center"/>
          </w:tcPr>
          <w:p w14:paraId="5F862A38">
            <w:pPr>
              <w:jc w:val="center"/>
              <w:rPr>
                <w:rFonts w:ascii="仿宋" w:hAnsi="仿宋" w:eastAsia="仿宋" w:cs="仿宋"/>
                <w:color w:val="auto"/>
              </w:rPr>
            </w:pPr>
            <w:r>
              <w:rPr>
                <w:rFonts w:hint="eastAsia" w:ascii="仿宋" w:hAnsi="仿宋" w:eastAsia="仿宋" w:cs="仿宋"/>
                <w:color w:val="auto"/>
              </w:rPr>
              <w:t>2</w:t>
            </w:r>
          </w:p>
        </w:tc>
        <w:tc>
          <w:tcPr>
            <w:tcW w:w="2680" w:type="dxa"/>
            <w:tcBorders>
              <w:top w:val="single" w:color="auto" w:sz="4" w:space="0"/>
              <w:left w:val="nil"/>
              <w:bottom w:val="single" w:color="auto" w:sz="4" w:space="0"/>
              <w:right w:val="single" w:color="auto" w:sz="4" w:space="0"/>
            </w:tcBorders>
            <w:vAlign w:val="center"/>
          </w:tcPr>
          <w:p w14:paraId="7A0E9ADC">
            <w:pPr>
              <w:jc w:val="center"/>
              <w:rPr>
                <w:rFonts w:ascii="仿宋" w:hAnsi="仿宋" w:eastAsia="仿宋" w:cs="仿宋"/>
                <w:color w:val="auto"/>
              </w:rPr>
            </w:pPr>
            <w:r>
              <w:rPr>
                <w:rFonts w:hint="eastAsia" w:ascii="仿宋" w:hAnsi="仿宋" w:eastAsia="仿宋" w:cs="仿宋"/>
                <w:color w:val="auto"/>
              </w:rPr>
              <w:t>具有良好的商业信誉和健全的财务会计制度</w:t>
            </w:r>
          </w:p>
        </w:tc>
        <w:tc>
          <w:tcPr>
            <w:tcW w:w="5614" w:type="dxa"/>
            <w:tcBorders>
              <w:top w:val="single" w:color="auto" w:sz="4" w:space="0"/>
              <w:left w:val="nil"/>
              <w:bottom w:val="single" w:color="auto" w:sz="4" w:space="0"/>
              <w:right w:val="single" w:color="auto" w:sz="4" w:space="0"/>
            </w:tcBorders>
            <w:vAlign w:val="center"/>
          </w:tcPr>
          <w:p w14:paraId="10C650D2">
            <w:pPr>
              <w:rPr>
                <w:rFonts w:ascii="仿宋" w:hAnsi="仿宋" w:eastAsia="仿宋" w:cs="仿宋"/>
                <w:color w:val="auto"/>
              </w:rPr>
            </w:pPr>
            <w:r>
              <w:rPr>
                <w:rFonts w:hint="eastAsia" w:ascii="仿宋" w:hAnsi="仿宋" w:eastAsia="仿宋" w:cs="仿宋"/>
                <w:color w:val="auto"/>
              </w:rPr>
              <w:t>（1）投标单位是法人且成立一年或以上的,提供上一年度经审计的财务报告（上市公司或大型企业上一年度经审计的财务报告未完成的，提供投标截止日前六个月中任意一个月的财务报告，财务报告至少应包含：资产负债表、利润表、现金流量表及附注等）；成立未满一年的，提供成立之日后的财务报告。财务报告至少应包含：资产负债表、利润表、现金流量表及附注等。（复印件加盖公章）。</w:t>
            </w:r>
          </w:p>
          <w:p w14:paraId="2F2E41D6">
            <w:pPr>
              <w:rPr>
                <w:rFonts w:ascii="仿宋" w:hAnsi="仿宋" w:eastAsia="仿宋" w:cs="仿宋"/>
                <w:color w:val="auto"/>
              </w:rPr>
            </w:pPr>
            <w:r>
              <w:rPr>
                <w:rFonts w:hint="eastAsia" w:ascii="仿宋" w:hAnsi="仿宋" w:eastAsia="仿宋" w:cs="仿宋"/>
                <w:color w:val="auto"/>
              </w:rPr>
              <w:t>（2）无法按第（1）条提供财务报告的投标单位可以提供银行出具的资信证明。</w:t>
            </w:r>
          </w:p>
          <w:p w14:paraId="25605363">
            <w:pPr>
              <w:rPr>
                <w:rFonts w:ascii="仿宋" w:hAnsi="仿宋" w:eastAsia="仿宋" w:cs="仿宋"/>
                <w:color w:val="auto"/>
              </w:rPr>
            </w:pPr>
            <w:r>
              <w:rPr>
                <w:rFonts w:hint="eastAsia" w:ascii="仿宋" w:hAnsi="仿宋" w:eastAsia="仿宋" w:cs="仿宋"/>
                <w:color w:val="auto"/>
              </w:rPr>
              <w:t>（3）投标单位也可以提供财政部门认可的政府采购专业担保机构出具的投标担保函（原件），代替财务状况报告。</w:t>
            </w:r>
          </w:p>
          <w:p w14:paraId="524D4BDC">
            <w:pPr>
              <w:rPr>
                <w:rFonts w:ascii="仿宋" w:hAnsi="仿宋" w:eastAsia="仿宋" w:cs="仿宋"/>
                <w:color w:val="auto"/>
              </w:rPr>
            </w:pPr>
            <w:r>
              <w:rPr>
                <w:rFonts w:hint="eastAsia" w:ascii="仿宋" w:hAnsi="仿宋" w:eastAsia="仿宋" w:cs="仿宋"/>
                <w:b/>
                <w:bCs/>
                <w:color w:val="auto"/>
              </w:rPr>
              <w:t>以上提供任意一项内容即可。</w:t>
            </w:r>
          </w:p>
        </w:tc>
      </w:tr>
      <w:tr w14:paraId="231735FB">
        <w:tblPrEx>
          <w:tblCellMar>
            <w:top w:w="0" w:type="dxa"/>
            <w:left w:w="108" w:type="dxa"/>
            <w:bottom w:w="0" w:type="dxa"/>
            <w:right w:w="108" w:type="dxa"/>
          </w:tblCellMar>
        </w:tblPrEx>
        <w:trPr>
          <w:trHeight w:val="164" w:hRule="atLeast"/>
        </w:trPr>
        <w:tc>
          <w:tcPr>
            <w:tcW w:w="964" w:type="dxa"/>
            <w:tcBorders>
              <w:top w:val="single" w:color="auto" w:sz="4" w:space="0"/>
              <w:left w:val="single" w:color="auto" w:sz="4" w:space="0"/>
              <w:bottom w:val="single" w:color="auto" w:sz="4" w:space="0"/>
              <w:right w:val="single" w:color="auto" w:sz="4" w:space="0"/>
            </w:tcBorders>
            <w:vAlign w:val="center"/>
          </w:tcPr>
          <w:p w14:paraId="7B82B02A">
            <w:pPr>
              <w:jc w:val="center"/>
              <w:rPr>
                <w:rFonts w:ascii="仿宋" w:hAnsi="仿宋" w:eastAsia="仿宋" w:cs="仿宋"/>
                <w:color w:val="auto"/>
              </w:rPr>
            </w:pPr>
            <w:r>
              <w:rPr>
                <w:rFonts w:hint="eastAsia" w:ascii="仿宋" w:hAnsi="仿宋" w:eastAsia="仿宋" w:cs="仿宋"/>
                <w:color w:val="auto"/>
              </w:rPr>
              <w:t>3</w:t>
            </w:r>
          </w:p>
        </w:tc>
        <w:tc>
          <w:tcPr>
            <w:tcW w:w="2680" w:type="dxa"/>
            <w:tcBorders>
              <w:top w:val="single" w:color="auto" w:sz="4" w:space="0"/>
              <w:left w:val="nil"/>
              <w:bottom w:val="single" w:color="auto" w:sz="4" w:space="0"/>
              <w:right w:val="single" w:color="auto" w:sz="4" w:space="0"/>
            </w:tcBorders>
            <w:vAlign w:val="center"/>
          </w:tcPr>
          <w:p w14:paraId="5DDD085F">
            <w:pPr>
              <w:jc w:val="center"/>
              <w:rPr>
                <w:rFonts w:ascii="仿宋" w:hAnsi="仿宋" w:eastAsia="仿宋" w:cs="仿宋"/>
                <w:color w:val="auto"/>
              </w:rPr>
            </w:pPr>
            <w:r>
              <w:rPr>
                <w:rFonts w:hint="eastAsia" w:ascii="仿宋" w:hAnsi="仿宋" w:eastAsia="仿宋" w:cs="仿宋"/>
                <w:color w:val="auto"/>
              </w:rPr>
              <w:t>具有履行合同所必需的设备和专业技术能力</w:t>
            </w:r>
          </w:p>
        </w:tc>
        <w:tc>
          <w:tcPr>
            <w:tcW w:w="5614" w:type="dxa"/>
            <w:tcBorders>
              <w:top w:val="single" w:color="auto" w:sz="4" w:space="0"/>
              <w:left w:val="nil"/>
              <w:bottom w:val="single" w:color="auto" w:sz="4" w:space="0"/>
              <w:right w:val="single" w:color="auto" w:sz="4" w:space="0"/>
            </w:tcBorders>
            <w:vAlign w:val="center"/>
          </w:tcPr>
          <w:p w14:paraId="1547AA71">
            <w:pPr>
              <w:kinsoku/>
              <w:autoSpaceDE/>
              <w:autoSpaceDN/>
              <w:snapToGrid/>
              <w:textAlignment w:val="auto"/>
              <w:rPr>
                <w:rFonts w:ascii="仿宋" w:hAnsi="仿宋" w:eastAsia="仿宋" w:cs="仿宋"/>
                <w:color w:val="auto"/>
              </w:rPr>
            </w:pPr>
            <w:r>
              <w:rPr>
                <w:rFonts w:hint="eastAsia" w:ascii="仿宋" w:hAnsi="仿宋" w:eastAsia="仿宋" w:cs="仿宋"/>
                <w:color w:val="auto"/>
              </w:rPr>
              <w:t>提供具备足够数量的设施设备及技术人员的证明材料或承诺。</w:t>
            </w:r>
          </w:p>
        </w:tc>
      </w:tr>
      <w:tr w14:paraId="27258116">
        <w:tblPrEx>
          <w:tblCellMar>
            <w:top w:w="0" w:type="dxa"/>
            <w:left w:w="108" w:type="dxa"/>
            <w:bottom w:w="0" w:type="dxa"/>
            <w:right w:w="108" w:type="dxa"/>
          </w:tblCellMar>
        </w:tblPrEx>
        <w:trPr>
          <w:trHeight w:val="106" w:hRule="atLeast"/>
        </w:trPr>
        <w:tc>
          <w:tcPr>
            <w:tcW w:w="964" w:type="dxa"/>
            <w:tcBorders>
              <w:top w:val="nil"/>
              <w:left w:val="single" w:color="auto" w:sz="4" w:space="0"/>
              <w:bottom w:val="single" w:color="auto" w:sz="4" w:space="0"/>
              <w:right w:val="single" w:color="auto" w:sz="4" w:space="0"/>
            </w:tcBorders>
            <w:vAlign w:val="center"/>
          </w:tcPr>
          <w:p w14:paraId="09A352F1">
            <w:pPr>
              <w:jc w:val="center"/>
              <w:rPr>
                <w:rFonts w:ascii="仿宋" w:hAnsi="仿宋" w:eastAsia="仿宋" w:cs="仿宋"/>
                <w:color w:val="auto"/>
              </w:rPr>
            </w:pPr>
            <w:r>
              <w:rPr>
                <w:rFonts w:hint="eastAsia" w:ascii="仿宋" w:hAnsi="仿宋" w:eastAsia="仿宋" w:cs="仿宋"/>
                <w:color w:val="auto"/>
              </w:rPr>
              <w:t>4</w:t>
            </w:r>
          </w:p>
        </w:tc>
        <w:tc>
          <w:tcPr>
            <w:tcW w:w="2680" w:type="dxa"/>
            <w:tcBorders>
              <w:top w:val="nil"/>
              <w:left w:val="nil"/>
              <w:bottom w:val="single" w:color="auto" w:sz="4" w:space="0"/>
              <w:right w:val="single" w:color="auto" w:sz="4" w:space="0"/>
            </w:tcBorders>
            <w:vAlign w:val="center"/>
          </w:tcPr>
          <w:p w14:paraId="7D8AEFEC">
            <w:pPr>
              <w:jc w:val="center"/>
              <w:rPr>
                <w:rFonts w:ascii="仿宋" w:hAnsi="仿宋" w:eastAsia="仿宋" w:cs="仿宋"/>
                <w:color w:val="auto"/>
              </w:rPr>
            </w:pPr>
            <w:r>
              <w:rPr>
                <w:rFonts w:hint="eastAsia" w:ascii="仿宋" w:hAnsi="仿宋" w:eastAsia="仿宋" w:cs="仿宋"/>
                <w:color w:val="auto"/>
              </w:rPr>
              <w:t>有依法缴纳税收的良好记录</w:t>
            </w:r>
          </w:p>
        </w:tc>
        <w:tc>
          <w:tcPr>
            <w:tcW w:w="5614" w:type="dxa"/>
            <w:tcBorders>
              <w:top w:val="nil"/>
              <w:left w:val="nil"/>
              <w:bottom w:val="single" w:color="auto" w:sz="4" w:space="0"/>
              <w:right w:val="single" w:color="auto" w:sz="4" w:space="0"/>
            </w:tcBorders>
            <w:vAlign w:val="center"/>
          </w:tcPr>
          <w:p w14:paraId="77D1C9F4">
            <w:pPr>
              <w:rPr>
                <w:rFonts w:ascii="仿宋" w:hAnsi="仿宋" w:eastAsia="仿宋" w:cs="仿宋"/>
                <w:color w:val="auto"/>
              </w:rPr>
            </w:pPr>
            <w:r>
              <w:rPr>
                <w:rFonts w:hint="eastAsia" w:ascii="仿宋" w:hAnsi="仿宋" w:eastAsia="仿宋" w:cs="仿宋"/>
                <w:color w:val="auto"/>
              </w:rPr>
              <w:t>有依法缴纳税收的良好记录，由投标单位对以下内容提供书面承诺及声明，或提供相应证明材料。</w:t>
            </w:r>
          </w:p>
          <w:p w14:paraId="383230D1">
            <w:pPr>
              <w:rPr>
                <w:rFonts w:ascii="仿宋" w:hAnsi="仿宋" w:eastAsia="仿宋" w:cs="仿宋"/>
                <w:color w:val="auto"/>
              </w:rPr>
            </w:pPr>
            <w:r>
              <w:rPr>
                <w:rFonts w:hint="eastAsia" w:ascii="仿宋" w:hAnsi="仿宋" w:eastAsia="仿宋" w:cs="仿宋"/>
                <w:color w:val="auto"/>
              </w:rPr>
              <w:t>（1） 投标单位依法交纳税收的证明材料：本项目公告发布时间前六个月内（至少提供一个月）交纳增值税、企业所得税的凭据（完税证、缴款书、印花税票、银行代扣（代缴）转账凭证等均可）；</w:t>
            </w:r>
          </w:p>
          <w:p w14:paraId="724A275C">
            <w:pPr>
              <w:rPr>
                <w:rFonts w:ascii="仿宋" w:hAnsi="仿宋" w:eastAsia="仿宋" w:cs="仿宋"/>
                <w:color w:val="auto"/>
              </w:rPr>
            </w:pPr>
            <w:r>
              <w:rPr>
                <w:rFonts w:hint="eastAsia" w:ascii="仿宋" w:hAnsi="仿宋" w:eastAsia="仿宋" w:cs="仿宋"/>
                <w:color w:val="auto"/>
              </w:rPr>
              <w:t>（2） 投标单位为其他组织或自然人的，也需要按此项规定提供交纳税收的凭据；</w:t>
            </w:r>
          </w:p>
          <w:p w14:paraId="5A4DF469">
            <w:pPr>
              <w:rPr>
                <w:rFonts w:ascii="仿宋" w:hAnsi="仿宋" w:eastAsia="仿宋" w:cs="仿宋"/>
                <w:color w:val="auto"/>
              </w:rPr>
            </w:pPr>
            <w:r>
              <w:rPr>
                <w:rFonts w:hint="eastAsia" w:ascii="仿宋" w:hAnsi="仿宋" w:eastAsia="仿宋" w:cs="仿宋"/>
                <w:color w:val="auto"/>
              </w:rPr>
              <w:t>（3） 依法免税的投标单位，应提供相应文件证明其依法免税；</w:t>
            </w:r>
          </w:p>
          <w:p w14:paraId="0CE61710">
            <w:pPr>
              <w:rPr>
                <w:rFonts w:ascii="仿宋" w:hAnsi="仿宋" w:eastAsia="仿宋" w:cs="仿宋"/>
                <w:color w:val="auto"/>
              </w:rPr>
            </w:pPr>
            <w:r>
              <w:rPr>
                <w:rFonts w:hint="eastAsia" w:ascii="仿宋" w:hAnsi="仿宋" w:eastAsia="仿宋" w:cs="仿宋"/>
                <w:b/>
                <w:bCs/>
                <w:color w:val="auto"/>
              </w:rPr>
              <w:t>以上提供任意一项内容即可。</w:t>
            </w:r>
          </w:p>
        </w:tc>
      </w:tr>
      <w:tr w14:paraId="07C2B428">
        <w:tblPrEx>
          <w:tblCellMar>
            <w:top w:w="0" w:type="dxa"/>
            <w:left w:w="108" w:type="dxa"/>
            <w:bottom w:w="0" w:type="dxa"/>
            <w:right w:w="108" w:type="dxa"/>
          </w:tblCellMar>
        </w:tblPrEx>
        <w:trPr>
          <w:trHeight w:val="850" w:hRule="atLeast"/>
        </w:trPr>
        <w:tc>
          <w:tcPr>
            <w:tcW w:w="964" w:type="dxa"/>
            <w:tcBorders>
              <w:top w:val="nil"/>
              <w:left w:val="single" w:color="auto" w:sz="4" w:space="0"/>
              <w:bottom w:val="single" w:color="auto" w:sz="4" w:space="0"/>
              <w:right w:val="single" w:color="auto" w:sz="4" w:space="0"/>
            </w:tcBorders>
            <w:vAlign w:val="center"/>
          </w:tcPr>
          <w:p w14:paraId="26592531">
            <w:pPr>
              <w:jc w:val="center"/>
              <w:rPr>
                <w:rFonts w:ascii="仿宋" w:hAnsi="仿宋" w:eastAsia="仿宋" w:cs="仿宋"/>
                <w:color w:val="auto"/>
              </w:rPr>
            </w:pPr>
            <w:r>
              <w:rPr>
                <w:rFonts w:hint="eastAsia" w:ascii="仿宋" w:hAnsi="仿宋" w:eastAsia="仿宋" w:cs="仿宋"/>
                <w:color w:val="auto"/>
              </w:rPr>
              <w:t>5</w:t>
            </w:r>
          </w:p>
        </w:tc>
        <w:tc>
          <w:tcPr>
            <w:tcW w:w="2680" w:type="dxa"/>
            <w:tcBorders>
              <w:top w:val="nil"/>
              <w:left w:val="nil"/>
              <w:bottom w:val="single" w:color="auto" w:sz="4" w:space="0"/>
              <w:right w:val="single" w:color="auto" w:sz="4" w:space="0"/>
            </w:tcBorders>
            <w:vAlign w:val="center"/>
          </w:tcPr>
          <w:p w14:paraId="558F7928">
            <w:pPr>
              <w:jc w:val="center"/>
              <w:rPr>
                <w:rFonts w:ascii="仿宋" w:hAnsi="仿宋" w:eastAsia="仿宋" w:cs="仿宋"/>
                <w:color w:val="auto"/>
              </w:rPr>
            </w:pPr>
            <w:r>
              <w:rPr>
                <w:rFonts w:hint="eastAsia" w:ascii="仿宋" w:hAnsi="仿宋" w:eastAsia="仿宋" w:cs="仿宋"/>
                <w:color w:val="auto"/>
              </w:rPr>
              <w:t>有依法缴纳社会保障资金的良好记录</w:t>
            </w:r>
          </w:p>
        </w:tc>
        <w:tc>
          <w:tcPr>
            <w:tcW w:w="5614" w:type="dxa"/>
            <w:tcBorders>
              <w:top w:val="nil"/>
              <w:left w:val="nil"/>
              <w:bottom w:val="single" w:color="auto" w:sz="4" w:space="0"/>
              <w:right w:val="single" w:color="auto" w:sz="4" w:space="0"/>
            </w:tcBorders>
            <w:vAlign w:val="center"/>
          </w:tcPr>
          <w:p w14:paraId="6C6CDA23">
            <w:pPr>
              <w:rPr>
                <w:rFonts w:ascii="仿宋" w:hAnsi="仿宋" w:eastAsia="仿宋" w:cs="仿宋"/>
                <w:color w:val="auto"/>
              </w:rPr>
            </w:pPr>
            <w:r>
              <w:rPr>
                <w:rFonts w:hint="eastAsia" w:ascii="仿宋" w:hAnsi="仿宋" w:eastAsia="仿宋" w:cs="仿宋"/>
                <w:color w:val="auto"/>
              </w:rPr>
              <w:t>有依法缴纳社会保障资金的良好记录，由投标单位对以下内容提供书面承诺及声明，或提供相应证明材料。</w:t>
            </w:r>
          </w:p>
          <w:p w14:paraId="6D21C182">
            <w:pPr>
              <w:rPr>
                <w:rFonts w:ascii="仿宋" w:hAnsi="仿宋" w:eastAsia="仿宋" w:cs="仿宋"/>
                <w:color w:val="auto"/>
              </w:rPr>
            </w:pPr>
            <w:r>
              <w:rPr>
                <w:rFonts w:hint="eastAsia" w:ascii="仿宋" w:hAnsi="仿宋" w:eastAsia="仿宋" w:cs="仿宋"/>
                <w:color w:val="auto"/>
              </w:rPr>
              <w:t>（1） 投标单位依法交纳社会保障资金的证明材料：本项目公告发布时间前6个月内（至少提供1个月） 交纳社会保险的凭据（专用收据或社会保险交纳清单）；</w:t>
            </w:r>
          </w:p>
          <w:p w14:paraId="5EC82BB9">
            <w:pPr>
              <w:rPr>
                <w:rFonts w:ascii="仿宋" w:hAnsi="仿宋" w:eastAsia="仿宋" w:cs="仿宋"/>
                <w:color w:val="auto"/>
              </w:rPr>
            </w:pPr>
            <w:r>
              <w:rPr>
                <w:rFonts w:hint="eastAsia" w:ascii="仿宋" w:hAnsi="仿宋" w:eastAsia="仿宋" w:cs="仿宋"/>
                <w:color w:val="auto"/>
              </w:rPr>
              <w:t>（2） 投标单位为其他组织或自然人的，也需要按此项规定提供交纳社会保险的凭据；</w:t>
            </w:r>
          </w:p>
          <w:p w14:paraId="010C12BB">
            <w:pPr>
              <w:rPr>
                <w:rFonts w:ascii="仿宋" w:hAnsi="仿宋" w:eastAsia="仿宋" w:cs="仿宋"/>
                <w:color w:val="auto"/>
              </w:rPr>
            </w:pPr>
            <w:r>
              <w:rPr>
                <w:rFonts w:hint="eastAsia" w:ascii="仿宋" w:hAnsi="仿宋" w:eastAsia="仿宋" w:cs="仿宋"/>
                <w:color w:val="auto"/>
              </w:rPr>
              <w:t>（3） 依法不需要交纳社会保障资金的投标单位，应提供相应文件证明其依法不需要交纳社会保障资金。</w:t>
            </w:r>
          </w:p>
          <w:p w14:paraId="799D94E6">
            <w:pPr>
              <w:rPr>
                <w:rFonts w:ascii="仿宋" w:hAnsi="仿宋" w:eastAsia="仿宋" w:cs="仿宋"/>
                <w:color w:val="auto"/>
              </w:rPr>
            </w:pPr>
            <w:r>
              <w:rPr>
                <w:rFonts w:hint="eastAsia" w:ascii="仿宋" w:hAnsi="仿宋" w:eastAsia="仿宋" w:cs="仿宋"/>
                <w:b/>
                <w:bCs/>
                <w:color w:val="auto"/>
              </w:rPr>
              <w:t>以上提供任意一项内容即可。</w:t>
            </w:r>
          </w:p>
        </w:tc>
      </w:tr>
      <w:tr w14:paraId="3BFC3420">
        <w:tblPrEx>
          <w:tblCellMar>
            <w:top w:w="0" w:type="dxa"/>
            <w:left w:w="108" w:type="dxa"/>
            <w:bottom w:w="0" w:type="dxa"/>
            <w:right w:w="108" w:type="dxa"/>
          </w:tblCellMar>
        </w:tblPrEx>
        <w:trPr>
          <w:trHeight w:val="474" w:hRule="atLeast"/>
        </w:trPr>
        <w:tc>
          <w:tcPr>
            <w:tcW w:w="964" w:type="dxa"/>
            <w:tcBorders>
              <w:top w:val="single" w:color="auto" w:sz="4" w:space="0"/>
              <w:left w:val="single" w:color="auto" w:sz="4" w:space="0"/>
              <w:bottom w:val="single" w:color="auto" w:sz="4" w:space="0"/>
              <w:right w:val="single" w:color="auto" w:sz="4" w:space="0"/>
            </w:tcBorders>
            <w:vAlign w:val="center"/>
          </w:tcPr>
          <w:p w14:paraId="18AD136B">
            <w:pPr>
              <w:jc w:val="center"/>
              <w:rPr>
                <w:rFonts w:ascii="仿宋" w:hAnsi="仿宋" w:eastAsia="仿宋" w:cs="仿宋"/>
                <w:color w:val="auto"/>
              </w:rPr>
            </w:pPr>
            <w:r>
              <w:rPr>
                <w:rFonts w:hint="eastAsia" w:ascii="仿宋" w:hAnsi="仿宋" w:eastAsia="仿宋" w:cs="仿宋"/>
                <w:color w:val="auto"/>
              </w:rPr>
              <w:t>6</w:t>
            </w:r>
          </w:p>
        </w:tc>
        <w:tc>
          <w:tcPr>
            <w:tcW w:w="2680" w:type="dxa"/>
            <w:tcBorders>
              <w:top w:val="single" w:color="auto" w:sz="4" w:space="0"/>
              <w:left w:val="nil"/>
              <w:bottom w:val="single" w:color="auto" w:sz="4" w:space="0"/>
              <w:right w:val="single" w:color="auto" w:sz="4" w:space="0"/>
            </w:tcBorders>
            <w:vAlign w:val="center"/>
          </w:tcPr>
          <w:p w14:paraId="1939FAF9">
            <w:pPr>
              <w:jc w:val="center"/>
              <w:rPr>
                <w:rFonts w:ascii="仿宋" w:hAnsi="仿宋" w:eastAsia="仿宋" w:cs="仿宋"/>
                <w:color w:val="auto"/>
              </w:rPr>
            </w:pPr>
            <w:r>
              <w:rPr>
                <w:rFonts w:hint="eastAsia" w:ascii="仿宋" w:hAnsi="仿宋" w:eastAsia="仿宋" w:cs="仿宋"/>
                <w:color w:val="auto"/>
              </w:rPr>
              <w:t>参加政府采购活动前三年内，在经营活动中没有重大违法记录</w:t>
            </w:r>
          </w:p>
        </w:tc>
        <w:tc>
          <w:tcPr>
            <w:tcW w:w="5614" w:type="dxa"/>
            <w:tcBorders>
              <w:top w:val="single" w:color="auto" w:sz="4" w:space="0"/>
              <w:left w:val="nil"/>
              <w:bottom w:val="single" w:color="auto" w:sz="4" w:space="0"/>
              <w:right w:val="single" w:color="auto" w:sz="4" w:space="0"/>
            </w:tcBorders>
            <w:vAlign w:val="center"/>
          </w:tcPr>
          <w:p w14:paraId="0F36052C">
            <w:pPr>
              <w:rPr>
                <w:rFonts w:ascii="仿宋" w:hAnsi="仿宋" w:eastAsia="仿宋" w:cs="仿宋"/>
                <w:color w:val="auto"/>
              </w:rPr>
            </w:pPr>
            <w:r>
              <w:rPr>
                <w:rFonts w:hint="eastAsia" w:ascii="仿宋" w:hAnsi="仿宋" w:eastAsia="仿宋" w:cs="仿宋"/>
                <w:color w:val="auto"/>
              </w:rPr>
              <w:t>按照采购文件响应文件格式附件的格式要求，根据相关法规规定，提交书面声明。</w:t>
            </w:r>
          </w:p>
        </w:tc>
      </w:tr>
      <w:tr w14:paraId="73A2FEF6">
        <w:tblPrEx>
          <w:tblCellMar>
            <w:top w:w="0" w:type="dxa"/>
            <w:left w:w="108" w:type="dxa"/>
            <w:bottom w:w="0" w:type="dxa"/>
            <w:right w:w="108" w:type="dxa"/>
          </w:tblCellMar>
        </w:tblPrEx>
        <w:trPr>
          <w:trHeight w:val="590" w:hRule="atLeast"/>
        </w:trPr>
        <w:tc>
          <w:tcPr>
            <w:tcW w:w="964" w:type="dxa"/>
            <w:tcBorders>
              <w:top w:val="single" w:color="auto" w:sz="4" w:space="0"/>
              <w:left w:val="single" w:color="auto" w:sz="4" w:space="0"/>
              <w:bottom w:val="single" w:color="auto" w:sz="4" w:space="0"/>
              <w:right w:val="single" w:color="auto" w:sz="4" w:space="0"/>
            </w:tcBorders>
            <w:noWrap/>
            <w:vAlign w:val="center"/>
          </w:tcPr>
          <w:p w14:paraId="5CCFD0F8">
            <w:pPr>
              <w:jc w:val="center"/>
              <w:rPr>
                <w:rFonts w:ascii="仿宋" w:hAnsi="仿宋" w:eastAsia="仿宋" w:cs="仿宋"/>
                <w:color w:val="auto"/>
              </w:rPr>
            </w:pPr>
            <w:r>
              <w:rPr>
                <w:rFonts w:hint="eastAsia" w:ascii="仿宋" w:hAnsi="仿宋" w:eastAsia="仿宋" w:cs="仿宋"/>
                <w:color w:val="auto"/>
              </w:rPr>
              <w:t>7</w:t>
            </w:r>
          </w:p>
        </w:tc>
        <w:tc>
          <w:tcPr>
            <w:tcW w:w="2680" w:type="dxa"/>
            <w:tcBorders>
              <w:top w:val="single" w:color="auto" w:sz="4" w:space="0"/>
              <w:left w:val="nil"/>
              <w:bottom w:val="single" w:color="auto" w:sz="4" w:space="0"/>
              <w:right w:val="single" w:color="auto" w:sz="4" w:space="0"/>
            </w:tcBorders>
            <w:vAlign w:val="center"/>
          </w:tcPr>
          <w:p w14:paraId="251BAC71">
            <w:pPr>
              <w:jc w:val="center"/>
              <w:rPr>
                <w:rFonts w:ascii="仿宋" w:hAnsi="仿宋" w:eastAsia="仿宋" w:cs="仿宋"/>
                <w:color w:val="auto"/>
              </w:rPr>
            </w:pPr>
            <w:r>
              <w:rPr>
                <w:rFonts w:hint="eastAsia" w:ascii="仿宋" w:hAnsi="仿宋" w:eastAsia="仿宋" w:cs="仿宋"/>
                <w:color w:val="auto"/>
              </w:rPr>
              <w:t>法律、行政法规规定的其他条件</w:t>
            </w:r>
          </w:p>
        </w:tc>
        <w:tc>
          <w:tcPr>
            <w:tcW w:w="5614" w:type="dxa"/>
            <w:tcBorders>
              <w:top w:val="single" w:color="auto" w:sz="4" w:space="0"/>
              <w:left w:val="nil"/>
              <w:bottom w:val="single" w:color="auto" w:sz="4" w:space="0"/>
              <w:right w:val="single" w:color="auto" w:sz="4" w:space="0"/>
            </w:tcBorders>
            <w:vAlign w:val="center"/>
          </w:tcPr>
          <w:p w14:paraId="62BB5F24">
            <w:pPr>
              <w:rPr>
                <w:rFonts w:ascii="仿宋" w:hAnsi="仿宋" w:eastAsia="仿宋" w:cs="仿宋"/>
                <w:color w:val="auto"/>
              </w:rPr>
            </w:pPr>
            <w:r>
              <w:rPr>
                <w:rFonts w:hint="eastAsia" w:ascii="仿宋" w:hAnsi="仿宋" w:eastAsia="仿宋" w:cs="仿宋"/>
                <w:color w:val="auto"/>
              </w:rPr>
              <w:t>如国家对提供相关服务有专门法律、行政法规规定的，须提供相关许可的证明材料。</w:t>
            </w:r>
          </w:p>
        </w:tc>
      </w:tr>
      <w:tr w14:paraId="185F22F2">
        <w:tblPrEx>
          <w:tblCellMar>
            <w:top w:w="0" w:type="dxa"/>
            <w:left w:w="108" w:type="dxa"/>
            <w:bottom w:w="0" w:type="dxa"/>
            <w:right w:w="108" w:type="dxa"/>
          </w:tblCellMar>
        </w:tblPrEx>
        <w:trPr>
          <w:trHeight w:val="590"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C94EC">
            <w:pPr>
              <w:jc w:val="center"/>
              <w:rPr>
                <w:rFonts w:ascii="仿宋" w:hAnsi="仿宋" w:eastAsia="仿宋" w:cs="仿宋"/>
                <w:color w:val="auto"/>
              </w:rPr>
            </w:pPr>
            <w:r>
              <w:rPr>
                <w:rFonts w:hint="eastAsia" w:ascii="仿宋" w:hAnsi="仿宋" w:eastAsia="仿宋" w:cs="仿宋"/>
                <w:color w:val="auto"/>
              </w:rPr>
              <w:t>8</w:t>
            </w:r>
          </w:p>
        </w:tc>
        <w:tc>
          <w:tcPr>
            <w:tcW w:w="2680" w:type="dxa"/>
            <w:tcBorders>
              <w:top w:val="single" w:color="auto" w:sz="4" w:space="0"/>
              <w:left w:val="nil"/>
              <w:bottom w:val="single" w:color="auto" w:sz="4" w:space="0"/>
              <w:right w:val="single" w:color="auto" w:sz="4" w:space="0"/>
            </w:tcBorders>
            <w:shd w:val="clear" w:color="auto" w:fill="auto"/>
            <w:vAlign w:val="center"/>
          </w:tcPr>
          <w:p w14:paraId="38BDA9B7">
            <w:pPr>
              <w:jc w:val="center"/>
              <w:rPr>
                <w:rFonts w:ascii="仿宋" w:hAnsi="仿宋" w:eastAsia="仿宋" w:cs="仿宋"/>
                <w:color w:val="auto"/>
                <w:kern w:val="2"/>
              </w:rPr>
            </w:pPr>
            <w:r>
              <w:rPr>
                <w:rFonts w:hint="eastAsia" w:ascii="仿宋" w:hAnsi="仿宋" w:eastAsia="仿宋" w:cs="仿宋"/>
                <w:color w:val="auto"/>
              </w:rPr>
              <w:t>落实政府采购政策需满足的资格要求</w:t>
            </w:r>
          </w:p>
        </w:tc>
        <w:tc>
          <w:tcPr>
            <w:tcW w:w="5614" w:type="dxa"/>
            <w:tcBorders>
              <w:top w:val="single" w:color="auto" w:sz="4" w:space="0"/>
              <w:left w:val="nil"/>
              <w:bottom w:val="single" w:color="auto" w:sz="4" w:space="0"/>
              <w:right w:val="single" w:color="auto" w:sz="4" w:space="0"/>
            </w:tcBorders>
            <w:shd w:val="clear" w:color="auto" w:fill="auto"/>
            <w:vAlign w:val="center"/>
          </w:tcPr>
          <w:p w14:paraId="5B95400A">
            <w:pPr>
              <w:rPr>
                <w:rFonts w:ascii="仿宋" w:hAnsi="仿宋" w:eastAsia="仿宋" w:cs="仿宋"/>
                <w:color w:val="auto"/>
                <w:kern w:val="2"/>
              </w:rPr>
            </w:pPr>
            <w:r>
              <w:rPr>
                <w:rFonts w:hint="eastAsia" w:ascii="仿宋" w:hAnsi="仿宋" w:eastAsia="仿宋" w:cs="仿宋"/>
                <w:color w:val="auto"/>
              </w:rPr>
              <w:t>投标单位为中小企业/小微企业。提供相关声明函。（如有）</w:t>
            </w:r>
          </w:p>
        </w:tc>
      </w:tr>
      <w:tr w14:paraId="25E1F3F3">
        <w:tblPrEx>
          <w:tblCellMar>
            <w:top w:w="0" w:type="dxa"/>
            <w:left w:w="108" w:type="dxa"/>
            <w:bottom w:w="0" w:type="dxa"/>
            <w:right w:w="108" w:type="dxa"/>
          </w:tblCellMar>
        </w:tblPrEx>
        <w:trPr>
          <w:trHeight w:val="335" w:hRule="atLeast"/>
        </w:trPr>
        <w:tc>
          <w:tcPr>
            <w:tcW w:w="9258" w:type="dxa"/>
            <w:gridSpan w:val="3"/>
            <w:tcBorders>
              <w:top w:val="single" w:color="auto" w:sz="4" w:space="0"/>
              <w:left w:val="single" w:color="auto" w:sz="4" w:space="0"/>
              <w:bottom w:val="single" w:color="auto" w:sz="4" w:space="0"/>
              <w:right w:val="single" w:color="auto" w:sz="4" w:space="0"/>
            </w:tcBorders>
            <w:vAlign w:val="center"/>
          </w:tcPr>
          <w:p w14:paraId="7B7B8B01">
            <w:pPr>
              <w:jc w:val="center"/>
              <w:rPr>
                <w:rFonts w:ascii="仿宋" w:hAnsi="仿宋" w:eastAsia="仿宋" w:cs="仿宋"/>
                <w:color w:val="auto"/>
              </w:rPr>
            </w:pPr>
            <w:r>
              <w:rPr>
                <w:rFonts w:hint="eastAsia" w:ascii="仿宋" w:hAnsi="仿宋" w:eastAsia="仿宋" w:cs="仿宋"/>
                <w:color w:val="auto"/>
              </w:rPr>
              <w:t>结论：是否通过评审（注：投标单位有一项未通过不得参与下阶段评审，视为废标。）</w:t>
            </w:r>
          </w:p>
        </w:tc>
      </w:tr>
    </w:tbl>
    <w:p w14:paraId="687239AA">
      <w:pPr>
        <w:spacing w:line="360" w:lineRule="auto"/>
        <w:jc w:val="center"/>
        <w:rPr>
          <w:rFonts w:ascii="仿宋" w:hAnsi="仿宋" w:eastAsia="仿宋" w:cs="仿宋"/>
          <w:color w:val="auto"/>
          <w:spacing w:val="3"/>
          <w:sz w:val="31"/>
          <w:szCs w:val="31"/>
          <w14:textOutline w14:w="5791" w14:cap="sq" w14:cmpd="sng" w14:algn="ctr">
            <w14:solidFill>
              <w14:srgbClr w14:val="000000"/>
            </w14:solidFill>
            <w14:prstDash w14:val="solid"/>
            <w14:bevel/>
          </w14:textOutline>
        </w:rPr>
      </w:pPr>
    </w:p>
    <w:p w14:paraId="42A1624E">
      <w:pPr>
        <w:spacing w:line="360" w:lineRule="auto"/>
        <w:jc w:val="center"/>
        <w:rPr>
          <w:rFonts w:ascii="仿宋" w:hAnsi="仿宋" w:eastAsia="仿宋" w:cs="仿宋"/>
          <w:color w:val="auto"/>
          <w:sz w:val="24"/>
        </w:rPr>
      </w:pPr>
      <w:r>
        <w:rPr>
          <w:rFonts w:hint="eastAsia" w:ascii="仿宋" w:hAnsi="仿宋" w:eastAsia="仿宋" w:cs="仿宋"/>
          <w:color w:val="auto"/>
          <w:spacing w:val="3"/>
          <w:sz w:val="31"/>
          <w:szCs w:val="31"/>
          <w14:textOutline w14:w="5791" w14:cap="sq" w14:cmpd="sng" w14:algn="ctr">
            <w14:solidFill>
              <w14:srgbClr w14:val="000000"/>
            </w14:solidFill>
            <w14:prstDash w14:val="solid"/>
            <w14:bevel/>
          </w14:textOutline>
        </w:rPr>
        <w:t>符合性审查表</w:t>
      </w:r>
    </w:p>
    <w:tbl>
      <w:tblPr>
        <w:tblStyle w:val="17"/>
        <w:tblW w:w="9505" w:type="dxa"/>
        <w:tblInd w:w="0" w:type="dxa"/>
        <w:tblLayout w:type="fixed"/>
        <w:tblCellMar>
          <w:top w:w="0" w:type="dxa"/>
          <w:left w:w="108" w:type="dxa"/>
          <w:bottom w:w="0" w:type="dxa"/>
          <w:right w:w="108" w:type="dxa"/>
        </w:tblCellMar>
      </w:tblPr>
      <w:tblGrid>
        <w:gridCol w:w="783"/>
        <w:gridCol w:w="2142"/>
        <w:gridCol w:w="6580"/>
      </w:tblGrid>
      <w:tr w14:paraId="1C964A60">
        <w:tblPrEx>
          <w:tblCellMar>
            <w:top w:w="0" w:type="dxa"/>
            <w:left w:w="108" w:type="dxa"/>
            <w:bottom w:w="0" w:type="dxa"/>
            <w:right w:w="108" w:type="dxa"/>
          </w:tblCellMar>
        </w:tblPrEx>
        <w:trPr>
          <w:trHeight w:val="228"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9AD6">
            <w:pPr>
              <w:spacing w:line="360" w:lineRule="auto"/>
              <w:jc w:val="center"/>
              <w:rPr>
                <w:rFonts w:ascii="仿宋" w:hAnsi="仿宋" w:eastAsia="仿宋" w:cs="仿宋"/>
                <w:b/>
                <w:bCs/>
                <w:color w:val="auto"/>
              </w:rPr>
            </w:pPr>
            <w:r>
              <w:rPr>
                <w:rFonts w:hint="eastAsia" w:ascii="仿宋" w:hAnsi="仿宋" w:eastAsia="仿宋" w:cs="仿宋"/>
                <w:b/>
                <w:bCs/>
                <w:color w:val="auto"/>
              </w:rPr>
              <w:t>序号</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BE02F">
            <w:pPr>
              <w:spacing w:line="360" w:lineRule="auto"/>
              <w:jc w:val="center"/>
              <w:rPr>
                <w:rFonts w:ascii="仿宋" w:hAnsi="仿宋" w:eastAsia="仿宋" w:cs="仿宋"/>
                <w:b/>
                <w:bCs/>
                <w:color w:val="auto"/>
              </w:rPr>
            </w:pPr>
            <w:r>
              <w:rPr>
                <w:rFonts w:hint="eastAsia" w:ascii="仿宋" w:hAnsi="仿宋" w:eastAsia="仿宋" w:cs="仿宋"/>
                <w:b/>
                <w:bCs/>
                <w:color w:val="auto"/>
              </w:rPr>
              <w:t>审查事项</w:t>
            </w:r>
          </w:p>
        </w:tc>
        <w:tc>
          <w:tcPr>
            <w:tcW w:w="6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BFC88">
            <w:pPr>
              <w:spacing w:line="360" w:lineRule="auto"/>
              <w:jc w:val="center"/>
              <w:rPr>
                <w:rFonts w:ascii="仿宋" w:hAnsi="仿宋" w:eastAsia="仿宋" w:cs="仿宋"/>
                <w:b/>
                <w:bCs/>
                <w:color w:val="auto"/>
              </w:rPr>
            </w:pPr>
            <w:r>
              <w:rPr>
                <w:rFonts w:hint="eastAsia" w:ascii="仿宋" w:hAnsi="仿宋" w:eastAsia="仿宋" w:cs="仿宋"/>
                <w:b/>
                <w:bCs/>
                <w:color w:val="auto"/>
              </w:rPr>
              <w:t>审查内容</w:t>
            </w:r>
          </w:p>
        </w:tc>
      </w:tr>
      <w:tr w14:paraId="309953A8">
        <w:tblPrEx>
          <w:tblCellMar>
            <w:top w:w="0" w:type="dxa"/>
            <w:left w:w="108" w:type="dxa"/>
            <w:bottom w:w="0" w:type="dxa"/>
            <w:right w:w="108" w:type="dxa"/>
          </w:tblCellMar>
        </w:tblPrEx>
        <w:trPr>
          <w:trHeight w:val="573"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A9913">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7848">
            <w:pPr>
              <w:spacing w:line="360" w:lineRule="auto"/>
              <w:jc w:val="center"/>
              <w:rPr>
                <w:rFonts w:ascii="仿宋" w:hAnsi="仿宋" w:eastAsia="仿宋" w:cs="仿宋"/>
                <w:color w:val="auto"/>
                <w:sz w:val="24"/>
              </w:rPr>
            </w:pPr>
            <w:r>
              <w:rPr>
                <w:rFonts w:hint="eastAsia" w:ascii="仿宋" w:hAnsi="仿宋" w:eastAsia="仿宋" w:cs="仿宋"/>
                <w:color w:val="auto"/>
                <w:sz w:val="24"/>
              </w:rPr>
              <w:t>响应函</w:t>
            </w:r>
          </w:p>
        </w:tc>
        <w:tc>
          <w:tcPr>
            <w:tcW w:w="6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E34FA">
            <w:pPr>
              <w:spacing w:line="360" w:lineRule="auto"/>
              <w:rPr>
                <w:rFonts w:ascii="仿宋" w:hAnsi="仿宋" w:eastAsia="仿宋" w:cs="仿宋"/>
                <w:color w:val="auto"/>
                <w:sz w:val="24"/>
              </w:rPr>
            </w:pPr>
            <w:r>
              <w:rPr>
                <w:rFonts w:hint="eastAsia" w:ascii="仿宋" w:hAnsi="仿宋" w:eastAsia="仿宋" w:cs="仿宋"/>
                <w:color w:val="auto"/>
                <w:sz w:val="24"/>
              </w:rPr>
              <w:t>响应函是否按规定格式填写，且投标有效期满足采购文件要求；</w:t>
            </w:r>
          </w:p>
        </w:tc>
      </w:tr>
      <w:tr w14:paraId="59AAB368">
        <w:tblPrEx>
          <w:tblCellMar>
            <w:top w:w="0" w:type="dxa"/>
            <w:left w:w="108" w:type="dxa"/>
            <w:bottom w:w="0" w:type="dxa"/>
            <w:right w:w="108" w:type="dxa"/>
          </w:tblCellMar>
        </w:tblPrEx>
        <w:trPr>
          <w:trHeight w:val="28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52861">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FC5E">
            <w:pPr>
              <w:spacing w:line="360" w:lineRule="auto"/>
              <w:jc w:val="center"/>
              <w:rPr>
                <w:rFonts w:ascii="仿宋" w:hAnsi="仿宋" w:eastAsia="仿宋" w:cs="仿宋"/>
                <w:color w:val="auto"/>
                <w:sz w:val="24"/>
              </w:rPr>
            </w:pPr>
            <w:r>
              <w:rPr>
                <w:rFonts w:hint="eastAsia" w:ascii="仿宋" w:hAnsi="仿宋" w:eastAsia="仿宋" w:cs="仿宋"/>
                <w:color w:val="auto"/>
                <w:sz w:val="24"/>
              </w:rPr>
              <w:t>投标保证金</w:t>
            </w:r>
          </w:p>
        </w:tc>
        <w:tc>
          <w:tcPr>
            <w:tcW w:w="6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86C71">
            <w:pPr>
              <w:spacing w:line="360" w:lineRule="auto"/>
              <w:rPr>
                <w:rFonts w:ascii="仿宋" w:hAnsi="仿宋" w:eastAsia="仿宋" w:cs="仿宋"/>
                <w:color w:val="auto"/>
                <w:sz w:val="24"/>
              </w:rPr>
            </w:pPr>
            <w:r>
              <w:rPr>
                <w:rFonts w:hint="eastAsia" w:ascii="仿宋" w:hAnsi="仿宋" w:eastAsia="仿宋" w:cs="仿宋"/>
                <w:color w:val="auto"/>
                <w:sz w:val="24"/>
              </w:rPr>
              <w:t>保证金按采购文件要求递交</w:t>
            </w:r>
          </w:p>
        </w:tc>
      </w:tr>
      <w:tr w14:paraId="64D8F5B0">
        <w:tblPrEx>
          <w:tblCellMar>
            <w:top w:w="0" w:type="dxa"/>
            <w:left w:w="108" w:type="dxa"/>
            <w:bottom w:w="0" w:type="dxa"/>
            <w:right w:w="108" w:type="dxa"/>
          </w:tblCellMar>
        </w:tblPrEx>
        <w:trPr>
          <w:trHeight w:val="146"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69323">
            <w:pPr>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5E890">
            <w:pPr>
              <w:spacing w:line="360" w:lineRule="auto"/>
              <w:jc w:val="center"/>
              <w:rPr>
                <w:rFonts w:ascii="仿宋" w:hAnsi="仿宋" w:eastAsia="仿宋" w:cs="仿宋"/>
                <w:color w:val="auto"/>
                <w:sz w:val="24"/>
              </w:rPr>
            </w:pPr>
            <w:r>
              <w:rPr>
                <w:rFonts w:hint="eastAsia" w:ascii="仿宋" w:hAnsi="仿宋" w:eastAsia="仿宋" w:cs="仿宋"/>
                <w:color w:val="auto"/>
                <w:sz w:val="24"/>
              </w:rPr>
              <w:t>授权委托书</w:t>
            </w:r>
          </w:p>
        </w:tc>
        <w:tc>
          <w:tcPr>
            <w:tcW w:w="6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D15E">
            <w:pPr>
              <w:spacing w:line="360" w:lineRule="auto"/>
              <w:rPr>
                <w:rFonts w:ascii="仿宋" w:hAnsi="仿宋" w:eastAsia="仿宋" w:cs="仿宋"/>
                <w:color w:val="auto"/>
                <w:sz w:val="24"/>
              </w:rPr>
            </w:pPr>
            <w:r>
              <w:rPr>
                <w:rFonts w:hint="eastAsia" w:ascii="仿宋" w:hAnsi="仿宋" w:eastAsia="仿宋" w:cs="仿宋"/>
                <w:color w:val="auto"/>
                <w:sz w:val="24"/>
              </w:rPr>
              <w:t>按要求提供法定代表人身份证明或法定代表人授权委托书；</w:t>
            </w:r>
          </w:p>
        </w:tc>
      </w:tr>
      <w:tr w14:paraId="2088DA6A">
        <w:tblPrEx>
          <w:tblCellMar>
            <w:top w:w="0" w:type="dxa"/>
            <w:left w:w="108" w:type="dxa"/>
            <w:bottom w:w="0" w:type="dxa"/>
            <w:right w:w="108" w:type="dxa"/>
          </w:tblCellMar>
        </w:tblPrEx>
        <w:trPr>
          <w:trHeight w:val="2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AA0C8">
            <w:pPr>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53ADD">
            <w:pPr>
              <w:spacing w:line="360" w:lineRule="auto"/>
              <w:jc w:val="both"/>
              <w:rPr>
                <w:rFonts w:ascii="仿宋" w:hAnsi="仿宋" w:eastAsia="仿宋" w:cs="仿宋"/>
                <w:color w:val="auto"/>
                <w:sz w:val="24"/>
              </w:rPr>
            </w:pPr>
            <w:r>
              <w:rPr>
                <w:rFonts w:hint="eastAsia" w:ascii="仿宋" w:hAnsi="仿宋" w:eastAsia="仿宋" w:cs="仿宋"/>
                <w:color w:val="auto"/>
                <w:sz w:val="24"/>
              </w:rPr>
              <w:t>响应文件签字盖章</w:t>
            </w:r>
          </w:p>
        </w:tc>
        <w:tc>
          <w:tcPr>
            <w:tcW w:w="6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ADE7F">
            <w:pPr>
              <w:spacing w:line="360" w:lineRule="auto"/>
              <w:rPr>
                <w:rFonts w:ascii="仿宋" w:hAnsi="仿宋" w:eastAsia="仿宋" w:cs="仿宋"/>
                <w:color w:val="auto"/>
                <w:sz w:val="24"/>
              </w:rPr>
            </w:pPr>
            <w:r>
              <w:rPr>
                <w:rFonts w:hint="eastAsia" w:ascii="仿宋" w:hAnsi="仿宋" w:eastAsia="仿宋" w:cs="仿宋"/>
                <w:color w:val="auto"/>
                <w:sz w:val="24"/>
              </w:rPr>
              <w:t>响应文件按要求签字、盖章；</w:t>
            </w:r>
          </w:p>
        </w:tc>
      </w:tr>
      <w:tr w14:paraId="45994649">
        <w:tblPrEx>
          <w:tblCellMar>
            <w:top w:w="0" w:type="dxa"/>
            <w:left w:w="108" w:type="dxa"/>
            <w:bottom w:w="0" w:type="dxa"/>
            <w:right w:w="108" w:type="dxa"/>
          </w:tblCellMar>
        </w:tblPrEx>
        <w:trPr>
          <w:trHeight w:val="603"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66D64AD8">
            <w:pPr>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2142" w:type="dxa"/>
            <w:tcBorders>
              <w:top w:val="single" w:color="000000" w:sz="4" w:space="0"/>
              <w:left w:val="single" w:color="000000" w:sz="4" w:space="0"/>
              <w:bottom w:val="single" w:color="000000" w:sz="4" w:space="0"/>
              <w:right w:val="single" w:color="000000" w:sz="4" w:space="0"/>
            </w:tcBorders>
            <w:vAlign w:val="center"/>
          </w:tcPr>
          <w:p w14:paraId="4FB3EE52">
            <w:pPr>
              <w:spacing w:line="360" w:lineRule="auto"/>
              <w:jc w:val="center"/>
              <w:rPr>
                <w:rFonts w:ascii="仿宋" w:hAnsi="仿宋" w:eastAsia="仿宋" w:cs="仿宋"/>
                <w:color w:val="auto"/>
                <w:sz w:val="24"/>
              </w:rPr>
            </w:pPr>
            <w:r>
              <w:rPr>
                <w:rFonts w:hint="eastAsia" w:ascii="仿宋" w:hAnsi="仿宋" w:eastAsia="仿宋" w:cs="仿宋"/>
                <w:color w:val="auto"/>
                <w:sz w:val="24"/>
              </w:rPr>
              <w:t>有效报价</w:t>
            </w:r>
          </w:p>
        </w:tc>
        <w:tc>
          <w:tcPr>
            <w:tcW w:w="6580" w:type="dxa"/>
            <w:tcBorders>
              <w:top w:val="single" w:color="000000" w:sz="4" w:space="0"/>
              <w:left w:val="single" w:color="000000" w:sz="4" w:space="0"/>
              <w:bottom w:val="single" w:color="000000" w:sz="4" w:space="0"/>
              <w:right w:val="single" w:color="000000" w:sz="4" w:space="0"/>
            </w:tcBorders>
            <w:vAlign w:val="center"/>
          </w:tcPr>
          <w:p w14:paraId="22356C71">
            <w:pPr>
              <w:spacing w:line="360" w:lineRule="auto"/>
              <w:rPr>
                <w:rFonts w:ascii="仿宋" w:hAnsi="仿宋" w:eastAsia="仿宋" w:cs="仿宋"/>
                <w:color w:val="auto"/>
                <w:sz w:val="24"/>
              </w:rPr>
            </w:pPr>
            <w:r>
              <w:rPr>
                <w:rFonts w:hint="eastAsia" w:ascii="仿宋" w:hAnsi="仿宋" w:eastAsia="仿宋" w:cs="仿宋"/>
                <w:color w:val="auto"/>
                <w:sz w:val="24"/>
              </w:rPr>
              <w:t>按照采购文件要求进行有效报价，不存在高于最高限价或低于成本价，不存在恶意报价损害采购人利益的行为；</w:t>
            </w:r>
          </w:p>
        </w:tc>
      </w:tr>
      <w:tr w14:paraId="1B77EDE9">
        <w:tblPrEx>
          <w:tblCellMar>
            <w:top w:w="0" w:type="dxa"/>
            <w:left w:w="108" w:type="dxa"/>
            <w:bottom w:w="0" w:type="dxa"/>
            <w:right w:w="108" w:type="dxa"/>
          </w:tblCellMar>
        </w:tblPrEx>
        <w:trPr>
          <w:trHeight w:val="1924"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8C47E">
            <w:pPr>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FC077">
            <w:pPr>
              <w:spacing w:line="360" w:lineRule="auto"/>
              <w:jc w:val="center"/>
              <w:rPr>
                <w:rFonts w:ascii="仿宋" w:hAnsi="仿宋" w:eastAsia="仿宋" w:cs="仿宋"/>
                <w:color w:val="auto"/>
                <w:sz w:val="24"/>
              </w:rPr>
            </w:pPr>
            <w:r>
              <w:rPr>
                <w:rFonts w:hint="eastAsia" w:ascii="仿宋" w:hAnsi="仿宋" w:eastAsia="仿宋" w:cs="仿宋"/>
                <w:color w:val="auto"/>
                <w:sz w:val="24"/>
              </w:rPr>
              <w:t>其他</w:t>
            </w:r>
          </w:p>
        </w:tc>
        <w:tc>
          <w:tcPr>
            <w:tcW w:w="6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5579A">
            <w:pPr>
              <w:spacing w:line="360" w:lineRule="auto"/>
              <w:rPr>
                <w:rFonts w:ascii="仿宋" w:hAnsi="仿宋" w:eastAsia="仿宋" w:cs="仿宋"/>
                <w:color w:val="auto"/>
                <w:sz w:val="24"/>
              </w:rPr>
            </w:pPr>
            <w:r>
              <w:rPr>
                <w:rFonts w:hint="eastAsia" w:ascii="仿宋" w:hAnsi="仿宋" w:eastAsia="仿宋" w:cs="仿宋"/>
                <w:color w:val="auto"/>
                <w:sz w:val="24"/>
              </w:rPr>
              <w:t>1.不存在串通投标、弄虚作假、行贿等违法行为；</w:t>
            </w:r>
          </w:p>
          <w:p w14:paraId="334253B3">
            <w:pPr>
              <w:spacing w:line="360" w:lineRule="auto"/>
              <w:rPr>
                <w:rFonts w:ascii="仿宋" w:hAnsi="仿宋" w:eastAsia="仿宋" w:cs="仿宋"/>
                <w:color w:val="auto"/>
                <w:sz w:val="24"/>
              </w:rPr>
            </w:pPr>
            <w:r>
              <w:rPr>
                <w:rFonts w:hint="eastAsia" w:ascii="仿宋" w:hAnsi="仿宋" w:eastAsia="仿宋" w:cs="仿宋"/>
                <w:color w:val="auto"/>
                <w:sz w:val="24"/>
              </w:rPr>
              <w:t>2.符合国家及采购文件规定的其他要求；</w:t>
            </w:r>
          </w:p>
          <w:p w14:paraId="4B89904E">
            <w:pPr>
              <w:spacing w:line="360" w:lineRule="auto"/>
              <w:rPr>
                <w:rFonts w:ascii="仿宋" w:hAnsi="仿宋" w:eastAsia="仿宋" w:cs="仿宋"/>
                <w:color w:val="auto"/>
                <w:sz w:val="24"/>
              </w:rPr>
            </w:pPr>
            <w:r>
              <w:rPr>
                <w:rFonts w:hint="eastAsia" w:ascii="仿宋" w:hAnsi="仿宋" w:eastAsia="仿宋" w:cs="仿宋"/>
                <w:color w:val="auto"/>
                <w:sz w:val="24"/>
              </w:rPr>
              <w:t>3.不存在单位负责人为同一人或者存在直接控股、管理关系的不同投标人；</w:t>
            </w:r>
          </w:p>
          <w:p w14:paraId="09240A4D">
            <w:pPr>
              <w:spacing w:line="360" w:lineRule="auto"/>
              <w:rPr>
                <w:rFonts w:ascii="仿宋" w:hAnsi="仿宋" w:eastAsia="仿宋" w:cs="仿宋"/>
                <w:color w:val="auto"/>
                <w:sz w:val="24"/>
              </w:rPr>
            </w:pPr>
            <w:r>
              <w:rPr>
                <w:rFonts w:hint="eastAsia" w:ascii="仿宋" w:hAnsi="仿宋" w:eastAsia="仿宋" w:cs="仿宋"/>
                <w:color w:val="auto"/>
                <w:sz w:val="24"/>
              </w:rPr>
              <w:t>4.未出现采购人不能接受的附加条件。</w:t>
            </w:r>
          </w:p>
        </w:tc>
      </w:tr>
    </w:tbl>
    <w:p w14:paraId="1E0027E5">
      <w:pPr>
        <w:rPr>
          <w:rFonts w:ascii="仿宋" w:hAnsi="仿宋" w:eastAsia="仿宋" w:cs="仿宋"/>
          <w:color w:val="auto"/>
        </w:rPr>
      </w:pPr>
    </w:p>
    <w:p w14:paraId="375DE73B">
      <w:pPr>
        <w:spacing w:line="360" w:lineRule="auto"/>
        <w:ind w:firstLine="472" w:firstLineChars="196"/>
        <w:rPr>
          <w:rFonts w:ascii="仿宋" w:hAnsi="仿宋" w:eastAsia="仿宋" w:cs="仿宋"/>
          <w:color w:val="auto"/>
          <w:sz w:val="24"/>
        </w:rPr>
      </w:pPr>
      <w:r>
        <w:rPr>
          <w:rFonts w:hint="eastAsia" w:ascii="仿宋" w:hAnsi="仿宋" w:eastAsia="仿宋" w:cs="仿宋"/>
          <w:b/>
          <w:color w:val="auto"/>
          <w:sz w:val="24"/>
        </w:rPr>
        <w:t>符合性审查。</w:t>
      </w:r>
      <w:r>
        <w:rPr>
          <w:rFonts w:hint="eastAsia" w:ascii="仿宋" w:hAnsi="仿宋" w:eastAsia="仿宋" w:cs="仿宋"/>
          <w:color w:val="auto"/>
          <w:sz w:val="24"/>
        </w:rPr>
        <w:t>评标委员会应当对符合资格的投标人的投标文件进行符合性审查，以确定其是否满足采购文件的实质性要求。不满足采购文件的实质性要求的，投标无效。</w:t>
      </w:r>
    </w:p>
    <w:p w14:paraId="2669232F">
      <w:pPr>
        <w:rPr>
          <w:rFonts w:ascii="仿宋" w:hAnsi="仿宋" w:eastAsia="仿宋" w:cs="仿宋"/>
          <w:color w:val="auto"/>
        </w:rPr>
        <w:sectPr>
          <w:footerReference r:id="rId30" w:type="default"/>
          <w:pgSz w:w="11907" w:h="16840"/>
          <w:pgMar w:top="1440" w:right="1080" w:bottom="1440" w:left="1080" w:header="0" w:footer="1087" w:gutter="0"/>
          <w:cols w:space="720" w:num="1"/>
        </w:sectPr>
      </w:pPr>
    </w:p>
    <w:p w14:paraId="35387D4D">
      <w:pPr>
        <w:spacing w:before="91" w:line="218" w:lineRule="auto"/>
        <w:jc w:val="center"/>
        <w:rPr>
          <w:rFonts w:ascii="仿宋" w:hAnsi="仿宋" w:eastAsia="仿宋" w:cs="仿宋"/>
          <w:color w:val="auto"/>
          <w:spacing w:val="3"/>
          <w:sz w:val="31"/>
          <w:szCs w:val="31"/>
          <w14:textOutline w14:w="5791" w14:cap="sq" w14:cmpd="sng" w14:algn="ctr">
            <w14:solidFill>
              <w14:srgbClr w14:val="000000"/>
            </w14:solidFill>
            <w14:prstDash w14:val="solid"/>
            <w14:bevel/>
          </w14:textOutline>
        </w:rPr>
      </w:pPr>
      <w:bookmarkStart w:id="100" w:name="_Toc483349422"/>
      <w:bookmarkStart w:id="101" w:name="_Toc31567"/>
      <w:r>
        <w:rPr>
          <w:rFonts w:hint="eastAsia" w:ascii="仿宋" w:hAnsi="仿宋" w:eastAsia="仿宋" w:cs="仿宋"/>
          <w:color w:val="auto"/>
          <w:spacing w:val="3"/>
          <w:sz w:val="31"/>
          <w:szCs w:val="31"/>
          <w14:textOutline w14:w="5791" w14:cap="sq" w14:cmpd="sng" w14:algn="ctr">
            <w14:solidFill>
              <w14:srgbClr w14:val="000000"/>
            </w14:solidFill>
            <w14:prstDash w14:val="solid"/>
            <w14:bevel/>
          </w14:textOutline>
        </w:rPr>
        <w:t>评审因素和指标</w:t>
      </w:r>
    </w:p>
    <w:bookmarkEnd w:id="100"/>
    <w:bookmarkEnd w:id="101"/>
    <w:tbl>
      <w:tblPr>
        <w:tblStyle w:val="17"/>
        <w:tblW w:w="9798" w:type="dxa"/>
        <w:tblInd w:w="93" w:type="dxa"/>
        <w:tblLayout w:type="autofit"/>
        <w:tblCellMar>
          <w:top w:w="0" w:type="dxa"/>
          <w:left w:w="108" w:type="dxa"/>
          <w:bottom w:w="0" w:type="dxa"/>
          <w:right w:w="108" w:type="dxa"/>
        </w:tblCellMar>
      </w:tblPr>
      <w:tblGrid>
        <w:gridCol w:w="857"/>
        <w:gridCol w:w="1233"/>
        <w:gridCol w:w="818"/>
        <w:gridCol w:w="6890"/>
      </w:tblGrid>
      <w:tr w14:paraId="202735B2">
        <w:tblPrEx>
          <w:tblCellMar>
            <w:top w:w="0" w:type="dxa"/>
            <w:left w:w="108" w:type="dxa"/>
            <w:bottom w:w="0" w:type="dxa"/>
            <w:right w:w="108" w:type="dxa"/>
          </w:tblCellMar>
        </w:tblPrEx>
        <w:trPr>
          <w:trHeight w:val="562"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9AF4">
            <w:pPr>
              <w:jc w:val="center"/>
              <w:textAlignment w:val="center"/>
              <w:rPr>
                <w:rFonts w:ascii="仿宋" w:hAnsi="仿宋" w:eastAsia="仿宋" w:cs="仿宋"/>
                <w:color w:val="auto"/>
              </w:rPr>
            </w:pPr>
            <w:r>
              <w:rPr>
                <w:rFonts w:hint="eastAsia" w:ascii="仿宋" w:hAnsi="仿宋" w:eastAsia="仿宋" w:cs="仿宋"/>
                <w:color w:val="auto"/>
                <w:lang w:bidi="ar"/>
              </w:rPr>
              <w:t>评审项目</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DA65">
            <w:pPr>
              <w:jc w:val="center"/>
              <w:textAlignment w:val="center"/>
              <w:rPr>
                <w:rFonts w:ascii="仿宋" w:hAnsi="仿宋" w:eastAsia="仿宋" w:cs="仿宋"/>
                <w:color w:val="auto"/>
              </w:rPr>
            </w:pPr>
            <w:r>
              <w:rPr>
                <w:rFonts w:hint="eastAsia" w:ascii="仿宋" w:hAnsi="仿宋" w:eastAsia="仿宋" w:cs="仿宋"/>
                <w:color w:val="auto"/>
                <w:lang w:bidi="ar"/>
              </w:rPr>
              <w:t>评审因素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B2C0">
            <w:pPr>
              <w:jc w:val="center"/>
              <w:textAlignment w:val="center"/>
              <w:rPr>
                <w:rFonts w:ascii="仿宋" w:hAnsi="仿宋" w:eastAsia="仿宋" w:cs="仿宋"/>
                <w:color w:val="auto"/>
              </w:rPr>
            </w:pPr>
            <w:r>
              <w:rPr>
                <w:rFonts w:hint="eastAsia" w:ascii="仿宋" w:hAnsi="仿宋" w:eastAsia="仿宋" w:cs="仿宋"/>
                <w:color w:val="auto"/>
                <w:lang w:bidi="ar"/>
              </w:rPr>
              <w:t>分值</w:t>
            </w:r>
          </w:p>
        </w:tc>
        <w:tc>
          <w:tcPr>
            <w:tcW w:w="6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FC8">
            <w:pPr>
              <w:jc w:val="center"/>
              <w:textAlignment w:val="center"/>
              <w:rPr>
                <w:rFonts w:ascii="仿宋" w:hAnsi="仿宋" w:eastAsia="仿宋" w:cs="仿宋"/>
                <w:color w:val="auto"/>
              </w:rPr>
            </w:pPr>
            <w:r>
              <w:rPr>
                <w:rFonts w:hint="eastAsia" w:ascii="仿宋" w:hAnsi="仿宋" w:eastAsia="仿宋" w:cs="仿宋"/>
                <w:color w:val="auto"/>
                <w:lang w:bidi="ar"/>
              </w:rPr>
              <w:t>评分标准</w:t>
            </w:r>
          </w:p>
        </w:tc>
      </w:tr>
      <w:tr w14:paraId="4DC33526">
        <w:tblPrEx>
          <w:tblCellMar>
            <w:top w:w="0" w:type="dxa"/>
            <w:left w:w="108" w:type="dxa"/>
            <w:bottom w:w="0" w:type="dxa"/>
            <w:right w:w="108" w:type="dxa"/>
          </w:tblCellMar>
        </w:tblPrEx>
        <w:trPr>
          <w:trHeight w:val="2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B1B6">
            <w:pPr>
              <w:jc w:val="center"/>
              <w:textAlignment w:val="center"/>
              <w:rPr>
                <w:rFonts w:ascii="仿宋" w:hAnsi="仿宋" w:eastAsia="仿宋" w:cs="仿宋"/>
                <w:color w:val="auto"/>
              </w:rPr>
            </w:pPr>
            <w:r>
              <w:rPr>
                <w:rFonts w:hint="eastAsia" w:ascii="仿宋" w:hAnsi="仿宋" w:eastAsia="仿宋" w:cs="仿宋"/>
                <w:color w:val="auto"/>
                <w:lang w:bidi="ar"/>
              </w:rPr>
              <w:t>报价部分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C8C1">
            <w:pPr>
              <w:jc w:val="center"/>
              <w:textAlignment w:val="center"/>
              <w:rPr>
                <w:rFonts w:ascii="仿宋" w:hAnsi="仿宋" w:eastAsia="仿宋" w:cs="仿宋"/>
                <w:color w:val="auto"/>
                <w:lang w:bidi="ar"/>
              </w:rPr>
            </w:pPr>
            <w:r>
              <w:rPr>
                <w:rFonts w:hint="eastAsia" w:ascii="仿宋" w:hAnsi="仿宋" w:eastAsia="仿宋" w:cs="仿宋"/>
                <w:color w:val="auto"/>
                <w:lang w:bidi="ar"/>
              </w:rPr>
              <w:t>投标报价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4D28">
            <w:pPr>
              <w:jc w:val="center"/>
              <w:textAlignment w:val="center"/>
              <w:rPr>
                <w:rFonts w:ascii="仿宋" w:hAnsi="仿宋" w:eastAsia="仿宋" w:cs="仿宋"/>
                <w:color w:val="auto"/>
                <w:lang w:bidi="ar"/>
              </w:rPr>
            </w:pPr>
            <w:r>
              <w:rPr>
                <w:rFonts w:hint="eastAsia" w:ascii="仿宋" w:hAnsi="仿宋" w:eastAsia="仿宋" w:cs="仿宋"/>
                <w:color w:val="auto"/>
                <w:lang w:bidi="ar"/>
              </w:rPr>
              <w:t>30</w:t>
            </w:r>
          </w:p>
        </w:tc>
        <w:tc>
          <w:tcPr>
            <w:tcW w:w="6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844D">
            <w:pPr>
              <w:jc w:val="both"/>
              <w:textAlignment w:val="center"/>
              <w:rPr>
                <w:rFonts w:ascii="仿宋" w:hAnsi="仿宋" w:eastAsia="仿宋" w:cs="仿宋"/>
                <w:color w:val="auto"/>
                <w:lang w:bidi="ar"/>
              </w:rPr>
            </w:pPr>
            <w:r>
              <w:rPr>
                <w:rFonts w:hint="eastAsia" w:ascii="仿宋" w:hAnsi="仿宋" w:eastAsia="仿宋" w:cs="仿宋"/>
                <w:color w:val="auto"/>
                <w:lang w:bidi="ar"/>
              </w:rPr>
              <w:t>满足招标文件实质性要求，且投标报价最低的为评标基准价，其报价得分为满分。其他投标人的报价得分分别按照下列公式计算：投标报价得分=（评标基准价/投标报价）×30（保留小数点后两位，第三位四舍五入）。</w:t>
            </w:r>
            <w:r>
              <w:rPr>
                <w:rFonts w:hint="eastAsia" w:ascii="仿宋" w:hAnsi="仿宋" w:eastAsia="仿宋" w:cs="仿宋"/>
                <w:color w:val="auto"/>
                <w:lang w:bidi="ar"/>
              </w:rPr>
              <w:br w:type="textWrapping"/>
            </w:r>
            <w:r>
              <w:rPr>
                <w:rFonts w:hint="eastAsia" w:ascii="仿宋" w:hAnsi="仿宋" w:eastAsia="仿宋" w:cs="仿宋"/>
                <w:color w:val="auto"/>
                <w:lang w:bidi="ar"/>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682832F">
        <w:tblPrEx>
          <w:tblCellMar>
            <w:top w:w="0" w:type="dxa"/>
            <w:left w:w="108" w:type="dxa"/>
            <w:bottom w:w="0" w:type="dxa"/>
            <w:right w:w="108" w:type="dxa"/>
          </w:tblCellMar>
        </w:tblPrEx>
        <w:trPr>
          <w:trHeight w:val="2500"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91097">
            <w:pPr>
              <w:jc w:val="center"/>
              <w:textAlignment w:val="center"/>
              <w:rPr>
                <w:rFonts w:ascii="仿宋" w:hAnsi="仿宋" w:eastAsia="仿宋" w:cs="仿宋"/>
                <w:color w:val="auto"/>
              </w:rPr>
            </w:pPr>
            <w:r>
              <w:rPr>
                <w:rFonts w:hint="eastAsia" w:ascii="仿宋" w:hAnsi="仿宋" w:eastAsia="仿宋" w:cs="仿宋"/>
                <w:color w:val="auto"/>
                <w:lang w:bidi="ar"/>
              </w:rPr>
              <w:t>技术部分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C69B">
            <w:pPr>
              <w:jc w:val="center"/>
              <w:textAlignment w:val="center"/>
              <w:rPr>
                <w:rFonts w:ascii="仿宋" w:hAnsi="仿宋" w:eastAsia="仿宋" w:cs="仿宋"/>
                <w:color w:val="auto"/>
                <w:lang w:bidi="ar"/>
              </w:rPr>
            </w:pPr>
            <w:r>
              <w:rPr>
                <w:rFonts w:hint="eastAsia" w:ascii="仿宋" w:hAnsi="仿宋" w:eastAsia="仿宋" w:cs="仿宋"/>
                <w:color w:val="auto"/>
                <w:lang w:bidi="ar"/>
              </w:rPr>
              <w:t>产品技术参数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AAED">
            <w:pPr>
              <w:jc w:val="center"/>
              <w:textAlignment w:val="center"/>
              <w:rPr>
                <w:rFonts w:ascii="仿宋" w:hAnsi="仿宋" w:eastAsia="仿宋" w:cs="仿宋"/>
                <w:color w:val="auto"/>
                <w:lang w:bidi="ar"/>
              </w:rPr>
            </w:pPr>
            <w:r>
              <w:rPr>
                <w:rFonts w:hint="eastAsia" w:ascii="仿宋" w:hAnsi="仿宋" w:eastAsia="仿宋" w:cs="仿宋"/>
                <w:color w:val="auto"/>
                <w:lang w:bidi="ar"/>
              </w:rPr>
              <w:t>20</w:t>
            </w:r>
          </w:p>
        </w:tc>
        <w:tc>
          <w:tcPr>
            <w:tcW w:w="6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FCCA">
            <w:pPr>
              <w:jc w:val="both"/>
              <w:textAlignment w:val="center"/>
              <w:rPr>
                <w:rFonts w:ascii="仿宋" w:hAnsi="仿宋" w:eastAsia="仿宋" w:cs="仿宋"/>
                <w:color w:val="auto"/>
                <w:lang w:bidi="ar"/>
              </w:rPr>
            </w:pPr>
            <w:r>
              <w:rPr>
                <w:rFonts w:hint="eastAsia" w:ascii="仿宋" w:hAnsi="仿宋" w:eastAsia="仿宋" w:cs="仿宋"/>
                <w:b/>
                <w:bCs/>
                <w:color w:val="auto"/>
                <w:lang w:bidi="ar"/>
              </w:rPr>
              <w:t>根据投标人所投产品的整体技术性能、品牌优势、综合质量、产品配置、证明材料、产品的稳定性与精确性等进行综合评审。</w:t>
            </w:r>
            <w:r>
              <w:rPr>
                <w:rFonts w:hint="eastAsia" w:ascii="仿宋" w:hAnsi="仿宋" w:eastAsia="仿宋" w:cs="仿宋"/>
                <w:color w:val="auto"/>
                <w:lang w:bidi="ar"/>
              </w:rPr>
              <w:br w:type="textWrapping"/>
            </w:r>
            <w:r>
              <w:rPr>
                <w:rFonts w:hint="eastAsia" w:ascii="仿宋" w:hAnsi="仿宋" w:eastAsia="仿宋" w:cs="仿宋"/>
                <w:color w:val="auto"/>
                <w:lang w:bidi="ar"/>
              </w:rPr>
              <w:t>投标产品的技术指标和性能完全满足或优于招标文件要求得20分，其中标★的为重要指标，每有一项★指标未满足招标参数的扣2</w:t>
            </w:r>
            <w:r>
              <w:rPr>
                <w:rFonts w:hint="eastAsia" w:ascii="仿宋" w:hAnsi="仿宋" w:eastAsia="仿宋" w:cs="仿宋"/>
                <w:color w:val="auto"/>
                <w:lang w:val="en-US" w:eastAsia="zh-CN" w:bidi="ar"/>
              </w:rPr>
              <w:t>.5</w:t>
            </w:r>
            <w:r>
              <w:rPr>
                <w:rFonts w:hint="eastAsia" w:ascii="仿宋" w:hAnsi="仿宋" w:eastAsia="仿宋" w:cs="仿宋"/>
                <w:color w:val="auto"/>
                <w:lang w:bidi="ar"/>
              </w:rPr>
              <w:t>分，每有一项非★指标未满足招标参数的扣1</w:t>
            </w:r>
            <w:r>
              <w:rPr>
                <w:rFonts w:hint="eastAsia" w:ascii="仿宋" w:hAnsi="仿宋" w:eastAsia="仿宋" w:cs="仿宋"/>
                <w:color w:val="auto"/>
                <w:lang w:val="en-US" w:eastAsia="zh-CN" w:bidi="ar"/>
              </w:rPr>
              <w:t>.5</w:t>
            </w:r>
            <w:r>
              <w:rPr>
                <w:rFonts w:hint="eastAsia" w:ascii="仿宋" w:hAnsi="仿宋" w:eastAsia="仿宋" w:cs="仿宋"/>
                <w:color w:val="auto"/>
                <w:lang w:bidi="ar"/>
              </w:rPr>
              <w:t>分，扣完为止。</w:t>
            </w:r>
            <w:r>
              <w:rPr>
                <w:rFonts w:hint="eastAsia" w:ascii="仿宋" w:hAnsi="仿宋" w:eastAsia="仿宋" w:cs="仿宋"/>
                <w:color w:val="auto"/>
                <w:lang w:bidi="ar"/>
              </w:rPr>
              <w:br w:type="textWrapping"/>
            </w:r>
            <w:r>
              <w:rPr>
                <w:rFonts w:hint="eastAsia" w:ascii="仿宋" w:hAnsi="仿宋" w:eastAsia="仿宋" w:cs="仿宋"/>
                <w:color w:val="auto"/>
                <w:lang w:bidi="ar"/>
              </w:rPr>
              <w:t>说明:投标人必须提供充足的佐证材料(技术指标证明材料:经厂家确认的产品彩页</w:t>
            </w:r>
            <w:r>
              <w:rPr>
                <w:rFonts w:hint="eastAsia" w:ascii="仿宋" w:hAnsi="仿宋" w:eastAsia="仿宋" w:cs="仿宋"/>
                <w:color w:val="auto"/>
                <w:lang w:val="en-US" w:eastAsia="zh-CN" w:bidi="ar"/>
              </w:rPr>
              <w:t>或</w:t>
            </w:r>
            <w:r>
              <w:rPr>
                <w:rFonts w:hint="eastAsia" w:ascii="仿宋" w:hAnsi="仿宋" w:eastAsia="仿宋" w:cs="仿宋"/>
                <w:color w:val="auto"/>
                <w:lang w:bidi="ar"/>
              </w:rPr>
              <w:t>检测报告或官网截图等并加盖公章，如果对招标文件中的参数进行简单的复制粘贴或未提供证明材料，该项得分为0分)</w:t>
            </w:r>
          </w:p>
        </w:tc>
      </w:tr>
      <w:tr w14:paraId="76F14998">
        <w:tblPrEx>
          <w:tblCellMar>
            <w:top w:w="0" w:type="dxa"/>
            <w:left w:w="108" w:type="dxa"/>
            <w:bottom w:w="0" w:type="dxa"/>
            <w:right w:w="108" w:type="dxa"/>
          </w:tblCellMar>
        </w:tblPrEx>
        <w:trPr>
          <w:trHeight w:val="1116"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37D3D">
            <w:pPr>
              <w:jc w:val="center"/>
              <w:rPr>
                <w:rFonts w:ascii="仿宋" w:hAnsi="仿宋" w:eastAsia="仿宋" w:cs="仿宋"/>
                <w:color w:val="auto"/>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C40A">
            <w:pPr>
              <w:jc w:val="center"/>
              <w:textAlignment w:val="center"/>
              <w:rPr>
                <w:rFonts w:ascii="仿宋" w:hAnsi="仿宋" w:eastAsia="仿宋" w:cs="仿宋"/>
                <w:color w:val="auto"/>
                <w:lang w:bidi="ar"/>
              </w:rPr>
            </w:pPr>
            <w:r>
              <w:rPr>
                <w:rFonts w:hint="eastAsia" w:ascii="仿宋" w:hAnsi="仿宋" w:eastAsia="仿宋" w:cs="仿宋"/>
                <w:color w:val="auto"/>
                <w:lang w:bidi="ar"/>
              </w:rPr>
              <w:t>实施方案及保证措施</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2D89">
            <w:pPr>
              <w:jc w:val="center"/>
              <w:textAlignment w:val="center"/>
              <w:rPr>
                <w:rFonts w:ascii="仿宋" w:hAnsi="仿宋" w:eastAsia="仿宋" w:cs="仿宋"/>
                <w:color w:val="auto"/>
                <w:lang w:bidi="ar"/>
              </w:rPr>
            </w:pPr>
            <w:r>
              <w:rPr>
                <w:rFonts w:hint="eastAsia" w:ascii="仿宋" w:hAnsi="仿宋" w:eastAsia="仿宋" w:cs="仿宋"/>
                <w:color w:val="auto"/>
                <w:lang w:bidi="ar"/>
              </w:rPr>
              <w:t>8</w:t>
            </w:r>
          </w:p>
        </w:tc>
        <w:tc>
          <w:tcPr>
            <w:tcW w:w="6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6E5D">
            <w:pPr>
              <w:jc w:val="both"/>
              <w:textAlignment w:val="center"/>
              <w:rPr>
                <w:rFonts w:ascii="仿宋" w:hAnsi="仿宋" w:eastAsia="仿宋" w:cs="仿宋"/>
                <w:color w:val="auto"/>
                <w:lang w:bidi="ar"/>
              </w:rPr>
            </w:pPr>
            <w:r>
              <w:rPr>
                <w:rFonts w:hint="eastAsia" w:ascii="仿宋" w:hAnsi="仿宋" w:eastAsia="仿宋" w:cs="仿宋"/>
                <w:b/>
                <w:bCs/>
                <w:color w:val="auto"/>
                <w:lang w:bidi="ar"/>
              </w:rPr>
              <w:t>投标人从供货进度、配送方式、交接验收、技术支持、人员技术保障、技术培训六个方面提供项目实施方案。</w:t>
            </w:r>
            <w:r>
              <w:rPr>
                <w:rFonts w:hint="eastAsia" w:ascii="仿宋" w:hAnsi="仿宋" w:eastAsia="仿宋" w:cs="仿宋"/>
                <w:color w:val="auto"/>
                <w:lang w:bidi="ar"/>
              </w:rPr>
              <w:br w:type="textWrapping"/>
            </w:r>
            <w:r>
              <w:rPr>
                <w:rFonts w:hint="eastAsia" w:ascii="仿宋" w:hAnsi="仿宋" w:eastAsia="仿宋" w:cs="仿宋"/>
                <w:color w:val="auto"/>
                <w:lang w:bidi="ar"/>
              </w:rPr>
              <w:t>方案完整细致、切实可行、满足项目需求的每项得2分，最高得8分。缺少一项或有一项不详细、操作性不强的扣1分，扣完为止。</w:t>
            </w:r>
          </w:p>
        </w:tc>
      </w:tr>
      <w:tr w14:paraId="2494F1E6">
        <w:tblPrEx>
          <w:tblCellMar>
            <w:top w:w="0" w:type="dxa"/>
            <w:left w:w="108" w:type="dxa"/>
            <w:bottom w:w="0" w:type="dxa"/>
            <w:right w:w="108" w:type="dxa"/>
          </w:tblCellMar>
        </w:tblPrEx>
        <w:trPr>
          <w:trHeight w:val="1392"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C018B">
            <w:pPr>
              <w:jc w:val="center"/>
              <w:rPr>
                <w:rFonts w:ascii="仿宋" w:hAnsi="仿宋" w:eastAsia="仿宋" w:cs="仿宋"/>
                <w:color w:val="auto"/>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5F21">
            <w:pPr>
              <w:jc w:val="center"/>
              <w:textAlignment w:val="center"/>
              <w:rPr>
                <w:rFonts w:ascii="仿宋" w:hAnsi="仿宋" w:eastAsia="仿宋" w:cs="仿宋"/>
                <w:color w:val="auto"/>
              </w:rPr>
            </w:pPr>
            <w:r>
              <w:rPr>
                <w:rFonts w:hint="eastAsia" w:ascii="仿宋" w:hAnsi="仿宋" w:eastAsia="仿宋" w:cs="仿宋"/>
                <w:color w:val="auto"/>
                <w:lang w:bidi="ar"/>
              </w:rPr>
              <w:t>技术培训方案</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DBF0">
            <w:pPr>
              <w:jc w:val="center"/>
              <w:textAlignment w:val="center"/>
              <w:rPr>
                <w:rFonts w:ascii="仿宋" w:hAnsi="仿宋" w:eastAsia="仿宋" w:cs="仿宋"/>
                <w:color w:val="auto"/>
                <w:lang w:bidi="ar"/>
              </w:rPr>
            </w:pPr>
            <w:r>
              <w:rPr>
                <w:rFonts w:hint="eastAsia" w:ascii="仿宋" w:hAnsi="仿宋" w:eastAsia="仿宋" w:cs="仿宋"/>
                <w:color w:val="auto"/>
                <w:lang w:bidi="ar"/>
              </w:rPr>
              <w:t>10</w:t>
            </w:r>
          </w:p>
        </w:tc>
        <w:tc>
          <w:tcPr>
            <w:tcW w:w="6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A503">
            <w:pPr>
              <w:jc w:val="both"/>
              <w:textAlignment w:val="center"/>
              <w:rPr>
                <w:rFonts w:ascii="仿宋" w:hAnsi="仿宋" w:eastAsia="仿宋" w:cs="仿宋"/>
                <w:color w:val="auto"/>
                <w:lang w:bidi="ar"/>
              </w:rPr>
            </w:pPr>
            <w:r>
              <w:rPr>
                <w:rFonts w:hint="eastAsia" w:ascii="仿宋" w:hAnsi="仿宋" w:eastAsia="仿宋" w:cs="仿宋"/>
                <w:color w:val="auto"/>
                <w:lang w:bidi="ar"/>
              </w:rPr>
              <w:t>根据投标人提供的培训方案进行综合评审。</w:t>
            </w:r>
            <w:r>
              <w:rPr>
                <w:rFonts w:hint="eastAsia" w:ascii="仿宋" w:hAnsi="仿宋" w:eastAsia="仿宋" w:cs="仿宋"/>
                <w:color w:val="auto"/>
                <w:lang w:bidi="ar"/>
              </w:rPr>
              <w:br w:type="textWrapping"/>
            </w:r>
            <w:r>
              <w:rPr>
                <w:rFonts w:hint="eastAsia" w:ascii="仿宋" w:hAnsi="仿宋" w:eastAsia="仿宋" w:cs="仿宋"/>
                <w:color w:val="auto"/>
                <w:lang w:bidi="ar"/>
              </w:rPr>
              <w:t>方案包括：培训目的、培训计划、培训对象、培训内容、培训形式、培训费用、培训成果等。</w:t>
            </w:r>
            <w:r>
              <w:rPr>
                <w:rFonts w:hint="eastAsia" w:ascii="仿宋" w:hAnsi="仿宋" w:eastAsia="仿宋" w:cs="仿宋"/>
                <w:color w:val="auto"/>
                <w:lang w:bidi="ar"/>
              </w:rPr>
              <w:br w:type="textWrapping"/>
            </w:r>
            <w:r>
              <w:rPr>
                <w:rFonts w:hint="eastAsia" w:ascii="仿宋" w:hAnsi="仿宋" w:eastAsia="仿宋" w:cs="仿宋"/>
                <w:color w:val="auto"/>
                <w:lang w:bidi="ar"/>
              </w:rPr>
              <w:t>方案完整细致、切实可行、满足项目需求的最高得10分。缺少一项或有一项不详细、操作性不强的扣1.5分，扣完为止。</w:t>
            </w:r>
          </w:p>
        </w:tc>
      </w:tr>
      <w:tr w14:paraId="592A77FC">
        <w:tblPrEx>
          <w:tblCellMar>
            <w:top w:w="0" w:type="dxa"/>
            <w:left w:w="108" w:type="dxa"/>
            <w:bottom w:w="0" w:type="dxa"/>
            <w:right w:w="108" w:type="dxa"/>
          </w:tblCellMar>
        </w:tblPrEx>
        <w:trPr>
          <w:trHeight w:val="167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5CE9F">
            <w:pPr>
              <w:jc w:val="center"/>
              <w:rPr>
                <w:rFonts w:ascii="仿宋" w:hAnsi="仿宋" w:eastAsia="仿宋" w:cs="仿宋"/>
                <w:color w:val="auto"/>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220F">
            <w:pPr>
              <w:jc w:val="center"/>
              <w:textAlignment w:val="center"/>
              <w:rPr>
                <w:rFonts w:ascii="仿宋" w:hAnsi="仿宋" w:eastAsia="仿宋" w:cs="仿宋"/>
                <w:color w:val="auto"/>
              </w:rPr>
            </w:pPr>
            <w:r>
              <w:rPr>
                <w:rFonts w:hint="eastAsia" w:ascii="仿宋" w:hAnsi="仿宋" w:eastAsia="仿宋" w:cs="仿宋"/>
                <w:color w:val="auto"/>
                <w:lang w:bidi="ar"/>
              </w:rPr>
              <w:t>技术支持与售后服务方案</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2E9D">
            <w:pPr>
              <w:jc w:val="center"/>
              <w:textAlignment w:val="center"/>
              <w:rPr>
                <w:rFonts w:ascii="仿宋" w:hAnsi="仿宋" w:eastAsia="仿宋" w:cs="仿宋"/>
                <w:color w:val="auto"/>
                <w:lang w:bidi="ar"/>
              </w:rPr>
            </w:pPr>
            <w:r>
              <w:rPr>
                <w:rFonts w:hint="eastAsia" w:ascii="仿宋" w:hAnsi="仿宋" w:eastAsia="仿宋" w:cs="仿宋"/>
                <w:color w:val="auto"/>
                <w:lang w:bidi="ar"/>
              </w:rPr>
              <w:t>12</w:t>
            </w:r>
          </w:p>
        </w:tc>
        <w:tc>
          <w:tcPr>
            <w:tcW w:w="6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E1F6">
            <w:pPr>
              <w:jc w:val="both"/>
              <w:textAlignment w:val="center"/>
              <w:rPr>
                <w:rFonts w:ascii="仿宋" w:hAnsi="仿宋" w:eastAsia="仿宋" w:cs="仿宋"/>
                <w:color w:val="auto"/>
                <w:lang w:bidi="ar"/>
              </w:rPr>
            </w:pPr>
            <w:r>
              <w:rPr>
                <w:rFonts w:hint="eastAsia" w:ascii="仿宋" w:hAnsi="仿宋" w:eastAsia="仿宋" w:cs="仿宋"/>
                <w:color w:val="auto"/>
                <w:lang w:bidi="ar"/>
              </w:rPr>
              <w:t>根据投标人提供的技术支持与售后服务方案进行综合评审。</w:t>
            </w:r>
            <w:r>
              <w:rPr>
                <w:rFonts w:hint="eastAsia" w:ascii="仿宋" w:hAnsi="仿宋" w:eastAsia="仿宋" w:cs="仿宋"/>
                <w:color w:val="auto"/>
                <w:lang w:bidi="ar"/>
              </w:rPr>
              <w:br w:type="textWrapping"/>
            </w:r>
            <w:r>
              <w:rPr>
                <w:rFonts w:hint="eastAsia" w:ascii="仿宋" w:hAnsi="仿宋" w:eastAsia="仿宋" w:cs="仿宋"/>
                <w:color w:val="auto"/>
                <w:lang w:bidi="ar"/>
              </w:rPr>
              <w:t>方案包括：技术支持方案、售后服务内容及服务体系、售后服务响应时间、售后服务团队及经验、退换货方案、质保期限、优惠政策等。</w:t>
            </w:r>
            <w:r>
              <w:rPr>
                <w:rFonts w:hint="eastAsia" w:ascii="仿宋" w:hAnsi="仿宋" w:eastAsia="仿宋" w:cs="仿宋"/>
                <w:color w:val="auto"/>
                <w:lang w:bidi="ar"/>
              </w:rPr>
              <w:br w:type="textWrapping"/>
            </w:r>
            <w:r>
              <w:rPr>
                <w:rFonts w:hint="eastAsia" w:ascii="仿宋" w:hAnsi="仿宋" w:eastAsia="仿宋" w:cs="仿宋"/>
                <w:color w:val="auto"/>
                <w:lang w:bidi="ar"/>
              </w:rPr>
              <w:t>方案完整细致、切实可行、满足项目需求的最高得12分。缺少一项或有一项不详细、操作性不强的扣1.5分，扣完为止。</w:t>
            </w:r>
          </w:p>
        </w:tc>
      </w:tr>
      <w:tr w14:paraId="6D42930C">
        <w:tblPrEx>
          <w:tblCellMar>
            <w:top w:w="0" w:type="dxa"/>
            <w:left w:w="108" w:type="dxa"/>
            <w:bottom w:w="0" w:type="dxa"/>
            <w:right w:w="108" w:type="dxa"/>
          </w:tblCellMar>
        </w:tblPrEx>
        <w:trPr>
          <w:trHeight w:val="1148" w:hRule="atLeast"/>
        </w:trPr>
        <w:tc>
          <w:tcPr>
            <w:tcW w:w="857" w:type="dxa"/>
            <w:vMerge w:val="restart"/>
            <w:tcBorders>
              <w:top w:val="single" w:color="000000" w:sz="4" w:space="0"/>
              <w:left w:val="single" w:color="000000" w:sz="4" w:space="0"/>
              <w:right w:val="single" w:color="000000" w:sz="4" w:space="0"/>
            </w:tcBorders>
            <w:shd w:val="clear" w:color="auto" w:fill="auto"/>
            <w:vAlign w:val="center"/>
          </w:tcPr>
          <w:p w14:paraId="55860A3E">
            <w:pPr>
              <w:jc w:val="center"/>
              <w:textAlignment w:val="center"/>
              <w:rPr>
                <w:rFonts w:ascii="仿宋" w:hAnsi="仿宋" w:eastAsia="仿宋" w:cs="仿宋"/>
                <w:color w:val="auto"/>
              </w:rPr>
            </w:pPr>
            <w:r>
              <w:rPr>
                <w:rFonts w:hint="eastAsia" w:ascii="仿宋" w:hAnsi="仿宋" w:eastAsia="仿宋" w:cs="仿宋"/>
                <w:color w:val="auto"/>
                <w:lang w:bidi="ar"/>
              </w:rPr>
              <w:t>商务部分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18DF">
            <w:pPr>
              <w:jc w:val="center"/>
              <w:textAlignment w:val="center"/>
              <w:rPr>
                <w:rFonts w:ascii="仿宋" w:hAnsi="仿宋" w:eastAsia="仿宋" w:cs="仿宋"/>
                <w:color w:val="auto"/>
                <w:lang w:bidi="ar"/>
              </w:rPr>
            </w:pPr>
            <w:r>
              <w:rPr>
                <w:rFonts w:hint="eastAsia" w:ascii="仿宋" w:hAnsi="仿宋" w:eastAsia="仿宋" w:cs="仿宋"/>
                <w:color w:val="auto"/>
                <w:lang w:bidi="ar"/>
              </w:rPr>
              <w:t>同类供货业绩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936">
            <w:pPr>
              <w:jc w:val="center"/>
              <w:textAlignment w:val="center"/>
              <w:rPr>
                <w:rFonts w:hint="default" w:ascii="仿宋" w:hAnsi="仿宋" w:eastAsia="仿宋" w:cs="仿宋"/>
                <w:color w:val="auto"/>
                <w:lang w:val="en-US" w:eastAsia="zh-CN" w:bidi="ar"/>
              </w:rPr>
            </w:pPr>
            <w:r>
              <w:rPr>
                <w:rFonts w:hint="eastAsia" w:ascii="仿宋" w:hAnsi="仿宋" w:eastAsia="仿宋" w:cs="仿宋"/>
                <w:color w:val="auto"/>
                <w:lang w:val="en-US" w:eastAsia="zh-CN" w:bidi="ar"/>
              </w:rPr>
              <w:t>12</w:t>
            </w:r>
          </w:p>
        </w:tc>
        <w:tc>
          <w:tcPr>
            <w:tcW w:w="6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30BC">
            <w:pPr>
              <w:jc w:val="both"/>
              <w:textAlignment w:val="center"/>
              <w:rPr>
                <w:rFonts w:ascii="仿宋" w:hAnsi="仿宋" w:eastAsia="仿宋" w:cs="仿宋"/>
                <w:color w:val="auto"/>
                <w:lang w:bidi="ar"/>
              </w:rPr>
            </w:pPr>
            <w:r>
              <w:rPr>
                <w:rFonts w:hint="eastAsia" w:ascii="仿宋" w:hAnsi="仿宋" w:eastAsia="仿宋" w:cs="仿宋"/>
                <w:color w:val="auto"/>
                <w:lang w:bidi="ar"/>
              </w:rPr>
              <w:t>投标人提供自开标之日起近</w:t>
            </w:r>
            <w:r>
              <w:rPr>
                <w:rFonts w:hint="eastAsia" w:ascii="仿宋" w:hAnsi="仿宋" w:eastAsia="仿宋" w:cs="仿宋"/>
                <w:color w:val="auto"/>
                <w:lang w:val="en-US" w:eastAsia="zh-CN" w:bidi="ar"/>
              </w:rPr>
              <w:t>两年</w:t>
            </w:r>
            <w:r>
              <w:rPr>
                <w:rFonts w:hint="eastAsia" w:ascii="仿宋" w:hAnsi="仿宋" w:eastAsia="仿宋" w:cs="仿宋"/>
                <w:color w:val="auto"/>
                <w:lang w:bidi="ar"/>
              </w:rPr>
              <w:t>完成有效的同类供货业绩。</w:t>
            </w:r>
            <w:r>
              <w:rPr>
                <w:rFonts w:hint="eastAsia" w:ascii="仿宋" w:hAnsi="仿宋" w:eastAsia="仿宋" w:cs="仿宋"/>
                <w:color w:val="auto"/>
                <w:lang w:bidi="ar"/>
              </w:rPr>
              <w:br w:type="textWrapping"/>
            </w:r>
            <w:r>
              <w:rPr>
                <w:rFonts w:hint="eastAsia" w:ascii="仿宋" w:hAnsi="仿宋" w:eastAsia="仿宋" w:cs="仿宋"/>
                <w:color w:val="auto"/>
                <w:lang w:bidi="ar"/>
              </w:rPr>
              <w:t>每提供一份业绩的</w:t>
            </w:r>
            <w:r>
              <w:rPr>
                <w:rFonts w:hint="eastAsia" w:ascii="仿宋" w:hAnsi="仿宋" w:eastAsia="仿宋" w:cs="仿宋"/>
                <w:color w:val="auto"/>
                <w:lang w:val="en-US" w:eastAsia="zh-CN" w:bidi="ar"/>
              </w:rPr>
              <w:t>得4</w:t>
            </w:r>
            <w:r>
              <w:rPr>
                <w:rFonts w:hint="eastAsia" w:ascii="仿宋" w:hAnsi="仿宋" w:eastAsia="仿宋" w:cs="仿宋"/>
                <w:color w:val="auto"/>
                <w:lang w:bidi="ar"/>
              </w:rPr>
              <w:t>分，最高得</w:t>
            </w:r>
            <w:r>
              <w:rPr>
                <w:rFonts w:hint="eastAsia" w:ascii="仿宋" w:hAnsi="仿宋" w:eastAsia="仿宋" w:cs="仿宋"/>
                <w:color w:val="auto"/>
                <w:lang w:val="en-US" w:eastAsia="zh-CN" w:bidi="ar"/>
              </w:rPr>
              <w:t>12</w:t>
            </w:r>
            <w:r>
              <w:rPr>
                <w:rFonts w:hint="eastAsia" w:ascii="仿宋" w:hAnsi="仿宋" w:eastAsia="仿宋" w:cs="仿宋"/>
                <w:color w:val="auto"/>
                <w:lang w:bidi="ar"/>
              </w:rPr>
              <w:t>分，不提供不得分。</w:t>
            </w:r>
            <w:r>
              <w:rPr>
                <w:rFonts w:hint="eastAsia" w:ascii="仿宋" w:hAnsi="仿宋" w:eastAsia="仿宋" w:cs="仿宋"/>
                <w:color w:val="auto"/>
                <w:lang w:bidi="ar"/>
              </w:rPr>
              <w:br w:type="textWrapping"/>
            </w:r>
            <w:r>
              <w:rPr>
                <w:rFonts w:hint="eastAsia" w:ascii="仿宋" w:hAnsi="仿宋" w:eastAsia="仿宋" w:cs="仿宋"/>
                <w:color w:val="auto"/>
                <w:lang w:bidi="ar"/>
              </w:rPr>
              <w:t>说明：以中标</w:t>
            </w:r>
            <w:r>
              <w:rPr>
                <w:rFonts w:hint="eastAsia" w:ascii="仿宋" w:hAnsi="仿宋" w:eastAsia="仿宋" w:cs="仿宋"/>
                <w:color w:val="auto"/>
                <w:lang w:eastAsia="zh-CN" w:bidi="ar"/>
              </w:rPr>
              <w:t>（</w:t>
            </w:r>
            <w:r>
              <w:rPr>
                <w:rFonts w:hint="eastAsia" w:ascii="仿宋" w:hAnsi="仿宋" w:eastAsia="仿宋" w:cs="仿宋"/>
                <w:color w:val="auto"/>
                <w:lang w:val="en-US" w:eastAsia="zh-CN" w:bidi="ar"/>
              </w:rPr>
              <w:t>成交</w:t>
            </w:r>
            <w:r>
              <w:rPr>
                <w:rFonts w:hint="eastAsia" w:ascii="仿宋" w:hAnsi="仿宋" w:eastAsia="仿宋" w:cs="仿宋"/>
                <w:color w:val="auto"/>
                <w:lang w:eastAsia="zh-CN" w:bidi="ar"/>
              </w:rPr>
              <w:t>）</w:t>
            </w:r>
            <w:r>
              <w:rPr>
                <w:rFonts w:hint="eastAsia" w:ascii="仿宋" w:hAnsi="仿宋" w:eastAsia="仿宋" w:cs="仿宋"/>
                <w:color w:val="auto"/>
                <w:lang w:bidi="ar"/>
              </w:rPr>
              <w:t>通知书</w:t>
            </w:r>
            <w:r>
              <w:rPr>
                <w:rFonts w:hint="eastAsia" w:ascii="仿宋" w:hAnsi="仿宋" w:eastAsia="仿宋" w:cs="仿宋"/>
                <w:color w:val="auto"/>
                <w:lang w:val="en-US" w:eastAsia="zh-CN" w:bidi="ar"/>
              </w:rPr>
              <w:t>或网上超市</w:t>
            </w:r>
            <w:r>
              <w:rPr>
                <w:rFonts w:hint="eastAsia" w:ascii="仿宋" w:hAnsi="仿宋" w:eastAsia="仿宋" w:cs="仿宋"/>
                <w:color w:val="auto"/>
                <w:lang w:bidi="ar"/>
              </w:rPr>
              <w:t>合同</w:t>
            </w:r>
            <w:r>
              <w:rPr>
                <w:rFonts w:hint="eastAsia" w:ascii="仿宋" w:hAnsi="仿宋" w:eastAsia="仿宋" w:cs="仿宋"/>
                <w:color w:val="auto"/>
                <w:lang w:val="en-US" w:eastAsia="zh-CN" w:bidi="ar"/>
              </w:rPr>
              <w:t>扫描</w:t>
            </w:r>
            <w:r>
              <w:rPr>
                <w:rFonts w:hint="eastAsia" w:ascii="仿宋" w:hAnsi="仿宋" w:eastAsia="仿宋" w:cs="仿宋"/>
                <w:color w:val="auto"/>
                <w:lang w:bidi="ar"/>
              </w:rPr>
              <w:t>件</w:t>
            </w:r>
            <w:r>
              <w:rPr>
                <w:rFonts w:hint="eastAsia" w:ascii="仿宋" w:hAnsi="仿宋" w:eastAsia="仿宋" w:cs="仿宋"/>
                <w:color w:val="auto"/>
                <w:lang w:val="en-US" w:eastAsia="zh-CN" w:bidi="ar"/>
              </w:rPr>
              <w:t>加盖公章</w:t>
            </w:r>
            <w:r>
              <w:rPr>
                <w:rFonts w:hint="eastAsia" w:ascii="仿宋" w:hAnsi="仿宋" w:eastAsia="仿宋" w:cs="仿宋"/>
                <w:color w:val="auto"/>
                <w:lang w:bidi="ar"/>
              </w:rPr>
              <w:t>为有效业绩，分包、转包或劳务合作项目无效。</w:t>
            </w:r>
          </w:p>
        </w:tc>
      </w:tr>
      <w:tr w14:paraId="5704FEA6">
        <w:tblPrEx>
          <w:tblCellMar>
            <w:top w:w="0" w:type="dxa"/>
            <w:left w:w="108" w:type="dxa"/>
            <w:bottom w:w="0" w:type="dxa"/>
            <w:right w:w="108" w:type="dxa"/>
          </w:tblCellMar>
        </w:tblPrEx>
        <w:trPr>
          <w:trHeight w:val="1071" w:hRule="atLeast"/>
        </w:trPr>
        <w:tc>
          <w:tcPr>
            <w:tcW w:w="857" w:type="dxa"/>
            <w:vMerge w:val="continue"/>
            <w:tcBorders>
              <w:left w:val="single" w:color="000000" w:sz="4" w:space="0"/>
              <w:bottom w:val="single" w:color="000000" w:sz="4" w:space="0"/>
              <w:right w:val="single" w:color="000000" w:sz="4" w:space="0"/>
            </w:tcBorders>
            <w:shd w:val="clear" w:color="auto" w:fill="auto"/>
            <w:vAlign w:val="center"/>
          </w:tcPr>
          <w:p w14:paraId="538042E5">
            <w:pPr>
              <w:jc w:val="both"/>
              <w:rPr>
                <w:rFonts w:ascii="仿宋" w:hAnsi="仿宋" w:eastAsia="仿宋" w:cs="仿宋"/>
                <w:color w:val="auto"/>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14A">
            <w:pPr>
              <w:jc w:val="both"/>
              <w:textAlignment w:val="center"/>
              <w:rPr>
                <w:rFonts w:ascii="仿宋" w:hAnsi="仿宋" w:eastAsia="仿宋" w:cs="仿宋"/>
                <w:color w:val="auto"/>
                <w:lang w:bidi="ar"/>
              </w:rPr>
            </w:pPr>
            <w:r>
              <w:rPr>
                <w:rFonts w:hint="eastAsia" w:ascii="仿宋" w:hAnsi="仿宋" w:eastAsia="仿宋" w:cs="仿宋"/>
                <w:color w:val="auto"/>
                <w:lang w:bidi="ar"/>
              </w:rPr>
              <w:t>投标文件规范性</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333C">
            <w:pPr>
              <w:jc w:val="center"/>
              <w:textAlignment w:val="center"/>
              <w:rPr>
                <w:rFonts w:ascii="仿宋" w:hAnsi="仿宋" w:eastAsia="仿宋" w:cs="仿宋"/>
                <w:color w:val="auto"/>
                <w:lang w:bidi="ar"/>
              </w:rPr>
            </w:pPr>
            <w:r>
              <w:rPr>
                <w:rFonts w:hint="eastAsia" w:ascii="仿宋" w:hAnsi="仿宋" w:eastAsia="仿宋" w:cs="仿宋"/>
                <w:color w:val="auto"/>
                <w:lang w:bidi="ar"/>
              </w:rPr>
              <w:t>8</w:t>
            </w:r>
          </w:p>
        </w:tc>
        <w:tc>
          <w:tcPr>
            <w:tcW w:w="6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A4FD">
            <w:pPr>
              <w:jc w:val="both"/>
              <w:textAlignment w:val="center"/>
              <w:rPr>
                <w:rFonts w:ascii="仿宋" w:hAnsi="仿宋" w:eastAsia="仿宋" w:cs="仿宋"/>
                <w:color w:val="auto"/>
                <w:lang w:bidi="ar"/>
              </w:rPr>
            </w:pPr>
            <w:r>
              <w:rPr>
                <w:rFonts w:hint="eastAsia" w:ascii="仿宋" w:hAnsi="仿宋" w:eastAsia="仿宋" w:cs="仿宋"/>
                <w:color w:val="auto"/>
                <w:lang w:bidi="ar"/>
              </w:rPr>
              <w:t>投标人投标文件格式规范、签字盖章齐全、装订整齐、对于</w:t>
            </w:r>
            <w:r>
              <w:rPr>
                <w:rFonts w:hint="eastAsia" w:ascii="仿宋" w:hAnsi="仿宋" w:eastAsia="仿宋" w:cs="仿宋"/>
                <w:color w:val="auto"/>
                <w:lang w:val="en-US" w:eastAsia="zh-CN" w:bidi="ar"/>
              </w:rPr>
              <w:t>采购</w:t>
            </w:r>
            <w:r>
              <w:rPr>
                <w:rFonts w:hint="eastAsia" w:ascii="仿宋" w:hAnsi="仿宋" w:eastAsia="仿宋" w:cs="仿宋"/>
                <w:color w:val="auto"/>
                <w:lang w:bidi="ar"/>
              </w:rPr>
              <w:t>文件内容逐条响应的，每满足一项得2分，最高得8分。</w:t>
            </w:r>
          </w:p>
          <w:p w14:paraId="2160384E">
            <w:pPr>
              <w:jc w:val="both"/>
              <w:textAlignment w:val="center"/>
              <w:rPr>
                <w:rFonts w:ascii="仿宋" w:hAnsi="仿宋" w:eastAsia="仿宋" w:cs="仿宋"/>
                <w:color w:val="auto"/>
                <w:lang w:bidi="ar"/>
              </w:rPr>
            </w:pPr>
            <w:r>
              <w:rPr>
                <w:rFonts w:hint="eastAsia" w:ascii="仿宋" w:hAnsi="仿宋" w:eastAsia="仿宋" w:cs="仿宋"/>
                <w:color w:val="auto"/>
                <w:lang w:bidi="ar"/>
              </w:rPr>
              <w:t>注：不符合要求的每项扣2分，扣完为止。</w:t>
            </w:r>
          </w:p>
        </w:tc>
      </w:tr>
    </w:tbl>
    <w:p w14:paraId="2944B9BD">
      <w:pPr>
        <w:rPr>
          <w:rFonts w:ascii="仿宋" w:hAnsi="仿宋" w:eastAsia="仿宋" w:cs="仿宋"/>
          <w:color w:val="auto"/>
        </w:rPr>
      </w:pPr>
    </w:p>
    <w:p w14:paraId="403A7CA2">
      <w:pPr>
        <w:spacing w:line="260" w:lineRule="auto"/>
        <w:rPr>
          <w:rFonts w:ascii="仿宋" w:hAnsi="仿宋" w:eastAsia="仿宋" w:cs="仿宋"/>
          <w:color w:val="auto"/>
        </w:rPr>
        <w:sectPr>
          <w:footerReference r:id="rId31" w:type="default"/>
          <w:pgSz w:w="11907" w:h="16840"/>
          <w:pgMar w:top="1440" w:right="1080" w:bottom="1440" w:left="1080" w:header="0" w:footer="753" w:gutter="0"/>
          <w:cols w:space="720" w:num="1"/>
        </w:sectPr>
      </w:pPr>
    </w:p>
    <w:p w14:paraId="284F56C4">
      <w:pPr>
        <w:pStyle w:val="10"/>
        <w:rPr>
          <w:rFonts w:ascii="仿宋" w:hAnsi="仿宋" w:eastAsia="仿宋" w:cs="仿宋"/>
          <w:color w:val="auto"/>
        </w:rPr>
      </w:pPr>
    </w:p>
    <w:p w14:paraId="2CC1BBDD">
      <w:pPr>
        <w:pStyle w:val="11"/>
        <w:ind w:left="2520"/>
        <w:rPr>
          <w:rFonts w:ascii="仿宋" w:hAnsi="仿宋" w:eastAsia="仿宋" w:cs="仿宋"/>
          <w:color w:val="auto"/>
        </w:rPr>
      </w:pPr>
    </w:p>
    <w:p w14:paraId="7F2041E4">
      <w:pPr>
        <w:rPr>
          <w:rFonts w:ascii="仿宋" w:hAnsi="仿宋" w:eastAsia="仿宋" w:cs="仿宋"/>
          <w:color w:val="auto"/>
        </w:rPr>
      </w:pPr>
    </w:p>
    <w:p w14:paraId="65CEA2ED">
      <w:pPr>
        <w:pStyle w:val="10"/>
        <w:rPr>
          <w:rFonts w:ascii="仿宋" w:hAnsi="仿宋" w:eastAsia="仿宋" w:cs="仿宋"/>
          <w:color w:val="auto"/>
        </w:rPr>
      </w:pPr>
    </w:p>
    <w:p w14:paraId="6B048C80">
      <w:pPr>
        <w:pStyle w:val="11"/>
        <w:ind w:left="2520"/>
        <w:rPr>
          <w:rFonts w:ascii="仿宋" w:hAnsi="仿宋" w:eastAsia="仿宋" w:cs="仿宋"/>
          <w:color w:val="auto"/>
        </w:rPr>
      </w:pPr>
    </w:p>
    <w:p w14:paraId="7F87ED51">
      <w:pPr>
        <w:pStyle w:val="11"/>
        <w:ind w:left="2520"/>
        <w:rPr>
          <w:rFonts w:ascii="仿宋" w:hAnsi="仿宋" w:eastAsia="仿宋" w:cs="仿宋"/>
          <w:color w:val="auto"/>
        </w:rPr>
      </w:pPr>
    </w:p>
    <w:p w14:paraId="3845BDCA">
      <w:pPr>
        <w:spacing w:line="260" w:lineRule="auto"/>
        <w:rPr>
          <w:rFonts w:ascii="仿宋" w:hAnsi="仿宋" w:eastAsia="仿宋" w:cs="仿宋"/>
          <w:color w:val="auto"/>
        </w:rPr>
      </w:pPr>
    </w:p>
    <w:p w14:paraId="27BBF656">
      <w:pPr>
        <w:pStyle w:val="16"/>
        <w:spacing w:before="0" w:after="0" w:line="360" w:lineRule="auto"/>
        <w:outlineLvl w:val="9"/>
        <w:rPr>
          <w:rFonts w:hint="eastAsia" w:ascii="仿宋" w:hAnsi="仿宋" w:eastAsia="仿宋" w:cs="仿宋"/>
          <w:color w:val="auto"/>
          <w:spacing w:val="-2"/>
          <w:sz w:val="40"/>
          <w:szCs w:val="40"/>
          <w:lang w:val="en-US" w:eastAsia="zh-CN"/>
        </w:rPr>
      </w:pPr>
      <w:bookmarkStart w:id="102" w:name="_bookmark18"/>
      <w:bookmarkEnd w:id="102"/>
      <w:r>
        <w:rPr>
          <w:rFonts w:hint="eastAsia" w:ascii="仿宋" w:hAnsi="仿宋" w:cs="仿宋"/>
          <w:color w:val="auto"/>
          <w:spacing w:val="-2"/>
          <w:sz w:val="40"/>
          <w:szCs w:val="40"/>
        </w:rPr>
        <w:t>新疆地质研究院2025年一般设备采购项目（对讲机、北斗智能手持终端）</w:t>
      </w:r>
      <w:r>
        <w:rPr>
          <w:rFonts w:hint="eastAsia" w:ascii="仿宋" w:hAnsi="仿宋" w:cs="仿宋"/>
          <w:color w:val="auto"/>
          <w:spacing w:val="-2"/>
          <w:sz w:val="40"/>
          <w:szCs w:val="40"/>
          <w:lang w:val="en-US" w:eastAsia="zh-CN"/>
        </w:rPr>
        <w:t>二次</w:t>
      </w:r>
    </w:p>
    <w:p w14:paraId="3885BDC2">
      <w:pPr>
        <w:spacing w:line="318" w:lineRule="auto"/>
        <w:rPr>
          <w:rFonts w:ascii="仿宋" w:hAnsi="仿宋" w:eastAsia="仿宋" w:cs="仿宋"/>
          <w:color w:val="auto"/>
        </w:rPr>
      </w:pPr>
    </w:p>
    <w:p w14:paraId="28AB771E">
      <w:pPr>
        <w:spacing w:line="319" w:lineRule="auto"/>
        <w:rPr>
          <w:rFonts w:ascii="仿宋" w:hAnsi="仿宋" w:eastAsia="仿宋" w:cs="仿宋"/>
          <w:color w:val="auto"/>
        </w:rPr>
      </w:pPr>
    </w:p>
    <w:p w14:paraId="006CA280">
      <w:pPr>
        <w:spacing w:line="319" w:lineRule="auto"/>
        <w:rPr>
          <w:rFonts w:ascii="仿宋" w:hAnsi="仿宋" w:eastAsia="仿宋" w:cs="仿宋"/>
          <w:color w:val="auto"/>
        </w:rPr>
      </w:pPr>
    </w:p>
    <w:p w14:paraId="44B428E4">
      <w:pPr>
        <w:spacing w:before="101" w:line="229" w:lineRule="auto"/>
        <w:jc w:val="center"/>
        <w:rPr>
          <w:rFonts w:ascii="仿宋" w:hAnsi="仿宋" w:eastAsia="仿宋" w:cs="仿宋"/>
          <w:color w:val="auto"/>
          <w:sz w:val="31"/>
          <w:szCs w:val="31"/>
        </w:rPr>
      </w:pPr>
      <w:r>
        <w:rPr>
          <w:rFonts w:hint="eastAsia" w:ascii="仿宋" w:hAnsi="仿宋" w:eastAsia="仿宋" w:cs="仿宋"/>
          <w:color w:val="auto"/>
          <w:spacing w:val="27"/>
          <w:sz w:val="31"/>
          <w:szCs w:val="31"/>
        </w:rPr>
        <w:t>(</w:t>
      </w:r>
      <w:r>
        <w:rPr>
          <w:rFonts w:hint="eastAsia" w:ascii="仿宋" w:hAnsi="仿宋" w:eastAsia="仿宋" w:cs="仿宋"/>
          <w:color w:val="auto"/>
          <w:spacing w:val="14"/>
          <w:sz w:val="31"/>
          <w:szCs w:val="31"/>
        </w:rPr>
        <w:t>项目编号：GYZB-2025-54-CG</w:t>
      </w:r>
      <w:r>
        <w:rPr>
          <w:rFonts w:hint="eastAsia" w:ascii="仿宋" w:hAnsi="仿宋" w:eastAsia="仿宋" w:cs="仿宋"/>
          <w:color w:val="auto"/>
          <w:spacing w:val="14"/>
          <w:sz w:val="31"/>
          <w:szCs w:val="31"/>
          <w:lang w:val="en-US" w:eastAsia="zh-CN"/>
        </w:rPr>
        <w:t>-01</w:t>
      </w:r>
      <w:r>
        <w:rPr>
          <w:rFonts w:hint="eastAsia" w:ascii="仿宋" w:hAnsi="仿宋" w:eastAsia="仿宋" w:cs="仿宋"/>
          <w:color w:val="auto"/>
          <w:spacing w:val="14"/>
          <w:sz w:val="31"/>
          <w:szCs w:val="31"/>
        </w:rPr>
        <w:t>)</w:t>
      </w:r>
    </w:p>
    <w:p w14:paraId="21B771A7">
      <w:pPr>
        <w:jc w:val="center"/>
        <w:rPr>
          <w:rFonts w:ascii="仿宋" w:hAnsi="仿宋" w:eastAsia="仿宋" w:cs="仿宋"/>
          <w:color w:val="auto"/>
        </w:rPr>
      </w:pPr>
    </w:p>
    <w:p w14:paraId="6A0385CF">
      <w:pPr>
        <w:jc w:val="center"/>
        <w:rPr>
          <w:rFonts w:ascii="仿宋" w:hAnsi="仿宋" w:eastAsia="仿宋" w:cs="仿宋"/>
          <w:color w:val="auto"/>
        </w:rPr>
      </w:pPr>
    </w:p>
    <w:p w14:paraId="2C516E68">
      <w:pPr>
        <w:pStyle w:val="16"/>
        <w:outlineLvl w:val="9"/>
        <w:rPr>
          <w:rFonts w:ascii="仿宋" w:hAnsi="仿宋" w:cs="仿宋"/>
          <w:color w:val="auto"/>
        </w:rPr>
      </w:pPr>
      <w:r>
        <w:rPr>
          <w:rFonts w:hint="eastAsia" w:ascii="仿宋" w:hAnsi="仿宋" w:cs="仿宋"/>
          <w:color w:val="auto"/>
        </w:rPr>
        <w:t>招标文件</w:t>
      </w:r>
    </w:p>
    <w:p w14:paraId="19DE1E59">
      <w:pPr>
        <w:spacing w:line="241" w:lineRule="auto"/>
        <w:jc w:val="center"/>
        <w:rPr>
          <w:rFonts w:ascii="仿宋" w:hAnsi="仿宋" w:eastAsia="仿宋" w:cs="仿宋"/>
          <w:b/>
          <w:bCs/>
          <w:color w:val="auto"/>
        </w:rPr>
      </w:pPr>
    </w:p>
    <w:p w14:paraId="78C0A594">
      <w:pPr>
        <w:spacing w:before="113" w:line="228" w:lineRule="auto"/>
        <w:jc w:val="center"/>
        <w:outlineLvl w:val="0"/>
        <w:rPr>
          <w:rFonts w:ascii="仿宋" w:hAnsi="仿宋" w:eastAsia="仿宋" w:cs="仿宋"/>
          <w:color w:val="auto"/>
          <w:sz w:val="35"/>
          <w:szCs w:val="35"/>
        </w:rPr>
      </w:pPr>
      <w:bookmarkStart w:id="103" w:name="_Toc29242"/>
      <w:r>
        <w:rPr>
          <w:rFonts w:hint="eastAsia" w:ascii="仿宋" w:hAnsi="仿宋" w:eastAsia="仿宋" w:cs="仿宋"/>
          <w:color w:val="auto"/>
          <w:spacing w:val="2"/>
          <w:sz w:val="35"/>
          <w:szCs w:val="35"/>
          <w14:textOutline w14:w="6540" w14:cap="sq" w14:cmpd="sng" w14:algn="ctr">
            <w14:solidFill>
              <w14:srgbClr w14:val="000000"/>
            </w14:solidFill>
            <w14:prstDash w14:val="solid"/>
            <w14:bevel/>
          </w14:textOutline>
        </w:rPr>
        <w:t>第三册</w:t>
      </w:r>
      <w:bookmarkEnd w:id="103"/>
    </w:p>
    <w:p w14:paraId="056E4389">
      <w:pPr>
        <w:spacing w:line="268" w:lineRule="auto"/>
        <w:rPr>
          <w:rFonts w:ascii="仿宋" w:hAnsi="仿宋" w:eastAsia="仿宋" w:cs="仿宋"/>
          <w:color w:val="auto"/>
        </w:rPr>
      </w:pPr>
    </w:p>
    <w:p w14:paraId="422CE611">
      <w:pPr>
        <w:spacing w:line="268" w:lineRule="auto"/>
        <w:rPr>
          <w:rFonts w:ascii="仿宋" w:hAnsi="仿宋" w:eastAsia="仿宋" w:cs="仿宋"/>
          <w:color w:val="auto"/>
        </w:rPr>
      </w:pPr>
    </w:p>
    <w:p w14:paraId="4CB6E8A7">
      <w:pPr>
        <w:spacing w:line="268" w:lineRule="auto"/>
        <w:rPr>
          <w:rFonts w:ascii="仿宋" w:hAnsi="仿宋" w:eastAsia="仿宋" w:cs="仿宋"/>
          <w:color w:val="auto"/>
        </w:rPr>
      </w:pPr>
    </w:p>
    <w:p w14:paraId="7ADA60F6">
      <w:pPr>
        <w:spacing w:line="268" w:lineRule="auto"/>
        <w:rPr>
          <w:rFonts w:ascii="仿宋" w:hAnsi="仿宋" w:eastAsia="仿宋" w:cs="仿宋"/>
          <w:color w:val="auto"/>
        </w:rPr>
      </w:pPr>
    </w:p>
    <w:p w14:paraId="5610E69D">
      <w:pPr>
        <w:spacing w:before="92" w:line="220" w:lineRule="auto"/>
        <w:ind w:left="867"/>
        <w:rPr>
          <w:rFonts w:ascii="仿宋" w:hAnsi="仿宋" w:eastAsia="仿宋" w:cs="仿宋"/>
          <w:color w:val="auto"/>
          <w:sz w:val="28"/>
          <w:szCs w:val="28"/>
        </w:rPr>
      </w:pPr>
      <w:r>
        <w:rPr>
          <w:rFonts w:hint="eastAsia" w:ascii="仿宋" w:hAnsi="仿宋" w:eastAsia="仿宋" w:cs="仿宋"/>
          <w:color w:val="auto"/>
          <w:spacing w:val="-2"/>
          <w:sz w:val="28"/>
          <w:szCs w:val="28"/>
        </w:rPr>
        <w:t>采购人：</w:t>
      </w:r>
      <w:r>
        <w:rPr>
          <w:rFonts w:hint="eastAsia" w:ascii="仿宋" w:hAnsi="仿宋" w:eastAsia="仿宋" w:cs="仿宋"/>
          <w:color w:val="auto"/>
          <w:spacing w:val="-2"/>
          <w:sz w:val="28"/>
          <w:szCs w:val="28"/>
          <w:u w:val="single"/>
        </w:rPr>
        <w:t>新疆维吾尔自治区地质研究院</w:t>
      </w:r>
    </w:p>
    <w:p w14:paraId="1DB6BB93">
      <w:pPr>
        <w:spacing w:line="264" w:lineRule="auto"/>
        <w:rPr>
          <w:rFonts w:ascii="仿宋" w:hAnsi="仿宋" w:eastAsia="仿宋" w:cs="仿宋"/>
          <w:color w:val="auto"/>
        </w:rPr>
      </w:pPr>
    </w:p>
    <w:p w14:paraId="4E85A253">
      <w:pPr>
        <w:spacing w:before="91" w:line="223" w:lineRule="auto"/>
        <w:ind w:left="867"/>
        <w:rPr>
          <w:rFonts w:ascii="仿宋" w:hAnsi="仿宋" w:eastAsia="仿宋" w:cs="仿宋"/>
          <w:color w:val="auto"/>
          <w:sz w:val="28"/>
          <w:szCs w:val="28"/>
        </w:rPr>
      </w:pPr>
      <w:r>
        <w:rPr>
          <w:rFonts w:hint="eastAsia" w:ascii="仿宋" w:hAnsi="仿宋" w:eastAsia="仿宋" w:cs="仿宋"/>
          <w:color w:val="auto"/>
          <w:spacing w:val="-2"/>
          <w:sz w:val="28"/>
          <w:szCs w:val="28"/>
        </w:rPr>
        <w:t>采购机</w:t>
      </w:r>
      <w:r>
        <w:rPr>
          <w:rFonts w:hint="eastAsia" w:ascii="仿宋" w:hAnsi="仿宋" w:eastAsia="仿宋" w:cs="仿宋"/>
          <w:color w:val="auto"/>
          <w:spacing w:val="-1"/>
          <w:sz w:val="28"/>
          <w:szCs w:val="28"/>
        </w:rPr>
        <w:t>构：</w:t>
      </w:r>
      <w:r>
        <w:rPr>
          <w:rFonts w:hint="eastAsia" w:ascii="仿宋" w:hAnsi="仿宋" w:eastAsia="仿宋" w:cs="仿宋"/>
          <w:color w:val="auto"/>
          <w:spacing w:val="-1"/>
          <w:sz w:val="28"/>
          <w:szCs w:val="28"/>
          <w:u w:val="single"/>
        </w:rPr>
        <w:t>新疆国源土地矿产资源交易中心（有限公司）</w:t>
      </w:r>
    </w:p>
    <w:p w14:paraId="4B6BF6D3">
      <w:pPr>
        <w:spacing w:before="262" w:line="223" w:lineRule="auto"/>
        <w:ind w:left="873"/>
        <w:rPr>
          <w:rFonts w:ascii="仿宋" w:hAnsi="仿宋" w:eastAsia="仿宋" w:cs="仿宋"/>
          <w:color w:val="auto"/>
          <w:spacing w:val="-1"/>
          <w:sz w:val="28"/>
          <w:szCs w:val="28"/>
          <w:u w:val="single"/>
        </w:rPr>
      </w:pPr>
      <w:r>
        <w:rPr>
          <w:rFonts w:hint="eastAsia" w:ascii="仿宋" w:hAnsi="仿宋" w:eastAsia="仿宋" w:cs="仿宋"/>
          <w:color w:val="auto"/>
          <w:spacing w:val="-17"/>
          <w:sz w:val="28"/>
          <w:szCs w:val="28"/>
        </w:rPr>
        <w:t>发出日期：</w:t>
      </w:r>
      <w:r>
        <w:rPr>
          <w:rFonts w:hint="eastAsia" w:ascii="仿宋" w:hAnsi="仿宋" w:eastAsia="仿宋" w:cs="仿宋"/>
          <w:color w:val="auto"/>
          <w:spacing w:val="-1"/>
          <w:sz w:val="28"/>
          <w:szCs w:val="28"/>
          <w:u w:val="single"/>
        </w:rPr>
        <w:t>2025年</w:t>
      </w:r>
      <w:r>
        <w:rPr>
          <w:rFonts w:hint="eastAsia" w:ascii="仿宋" w:hAnsi="仿宋" w:eastAsia="仿宋" w:cs="仿宋"/>
          <w:color w:val="auto"/>
          <w:spacing w:val="-1"/>
          <w:sz w:val="28"/>
          <w:szCs w:val="28"/>
          <w:u w:val="single"/>
          <w:lang w:val="en-US" w:eastAsia="zh-CN"/>
        </w:rPr>
        <w:t>5</w:t>
      </w:r>
      <w:r>
        <w:rPr>
          <w:rFonts w:hint="eastAsia" w:ascii="仿宋" w:hAnsi="仿宋" w:eastAsia="仿宋" w:cs="仿宋"/>
          <w:color w:val="auto"/>
          <w:spacing w:val="-1"/>
          <w:sz w:val="28"/>
          <w:szCs w:val="28"/>
          <w:u w:val="single"/>
        </w:rPr>
        <w:t>月</w:t>
      </w:r>
    </w:p>
    <w:p w14:paraId="2C180C61">
      <w:pPr>
        <w:spacing w:before="90" w:line="228" w:lineRule="auto"/>
        <w:ind w:left="2302"/>
        <w:rPr>
          <w:rFonts w:ascii="仿宋" w:hAnsi="仿宋" w:eastAsia="仿宋" w:cs="仿宋"/>
          <w:color w:val="auto"/>
          <w:spacing w:val="10"/>
          <w:sz w:val="31"/>
          <w:szCs w:val="31"/>
          <w14:textOutline w14:w="5791" w14:cap="sq" w14:cmpd="sng" w14:algn="ctr">
            <w14:solidFill>
              <w14:srgbClr w14:val="000000"/>
            </w14:solidFill>
            <w14:prstDash w14:val="solid"/>
            <w14:bevel/>
          </w14:textOutline>
        </w:rPr>
        <w:sectPr>
          <w:footerReference r:id="rId32" w:type="default"/>
          <w:pgSz w:w="11907" w:h="16840"/>
          <w:pgMar w:top="1440" w:right="1080" w:bottom="1440" w:left="1080" w:header="0" w:footer="753" w:gutter="0"/>
          <w:cols w:space="720" w:num="1"/>
        </w:sectPr>
      </w:pPr>
    </w:p>
    <w:p w14:paraId="4AD4FAA3">
      <w:pPr>
        <w:outlineLvl w:val="0"/>
        <w:rPr>
          <w:rFonts w:ascii="仿宋" w:hAnsi="仿宋" w:eastAsia="仿宋" w:cs="仿宋"/>
          <w:b/>
          <w:bCs/>
          <w:color w:val="auto"/>
          <w:sz w:val="28"/>
          <w:szCs w:val="28"/>
        </w:rPr>
      </w:pPr>
      <w:bookmarkStart w:id="104" w:name="_Toc15690"/>
      <w:r>
        <w:rPr>
          <w:rFonts w:hint="eastAsia" w:ascii="仿宋" w:hAnsi="仿宋" w:eastAsia="仿宋" w:cs="仿宋"/>
          <w:b/>
          <w:bCs/>
          <w:color w:val="auto"/>
          <w:sz w:val="28"/>
          <w:szCs w:val="28"/>
        </w:rPr>
        <w:t>第7章政府采购合同</w:t>
      </w:r>
      <w:bookmarkEnd w:id="104"/>
    </w:p>
    <w:p w14:paraId="58B30173">
      <w:pPr>
        <w:spacing w:line="296" w:lineRule="auto"/>
        <w:rPr>
          <w:rFonts w:ascii="仿宋" w:hAnsi="仿宋" w:eastAsia="仿宋" w:cs="仿宋"/>
          <w:color w:val="auto"/>
        </w:rPr>
      </w:pPr>
    </w:p>
    <w:p w14:paraId="4EDEE8E1">
      <w:pPr>
        <w:spacing w:before="91" w:line="221" w:lineRule="auto"/>
        <w:jc w:val="center"/>
        <w:rPr>
          <w:rFonts w:ascii="仿宋" w:hAnsi="仿宋" w:eastAsia="仿宋" w:cs="仿宋"/>
          <w:color w:val="auto"/>
          <w:sz w:val="28"/>
          <w:szCs w:val="28"/>
        </w:rPr>
      </w:pPr>
      <w:bookmarkStart w:id="105" w:name="_Toc28555"/>
      <w:r>
        <w:rPr>
          <w:rFonts w:hint="eastAsia" w:ascii="仿宋" w:hAnsi="仿宋" w:eastAsia="仿宋" w:cs="仿宋"/>
          <w:color w:val="auto"/>
          <w:spacing w:val="-1"/>
          <w:sz w:val="28"/>
          <w:szCs w:val="28"/>
        </w:rPr>
        <w:t>请参照货物类政府采购合同参考范本</w:t>
      </w:r>
      <w:r>
        <w:rPr>
          <w:rFonts w:hint="eastAsia" w:ascii="仿宋" w:hAnsi="仿宋" w:eastAsia="仿宋" w:cs="仿宋"/>
          <w:color w:val="auto"/>
          <w:sz w:val="28"/>
          <w:szCs w:val="28"/>
        </w:rPr>
        <w:t>订立采购合同。</w:t>
      </w:r>
      <w:bookmarkEnd w:id="105"/>
    </w:p>
    <w:p w14:paraId="58906A3B">
      <w:pPr>
        <w:spacing w:before="28" w:line="224" w:lineRule="auto"/>
        <w:ind w:left="54"/>
        <w:rPr>
          <w:rFonts w:ascii="仿宋" w:hAnsi="仿宋" w:eastAsia="仿宋" w:cs="仿宋"/>
          <w:color w:val="auto"/>
          <w:spacing w:val="-6"/>
          <w:sz w:val="28"/>
          <w:szCs w:val="28"/>
        </w:rPr>
      </w:pPr>
    </w:p>
    <w:p w14:paraId="1C55B2DB">
      <w:pPr>
        <w:spacing w:before="28" w:line="224" w:lineRule="auto"/>
        <w:ind w:left="54"/>
        <w:rPr>
          <w:rFonts w:ascii="仿宋" w:hAnsi="仿宋" w:eastAsia="仿宋" w:cs="仿宋"/>
          <w:color w:val="auto"/>
          <w:spacing w:val="-6"/>
          <w:sz w:val="28"/>
          <w:szCs w:val="28"/>
        </w:rPr>
      </w:pPr>
    </w:p>
    <w:p w14:paraId="23AB82C5">
      <w:pPr>
        <w:spacing w:before="28" w:line="224" w:lineRule="auto"/>
        <w:ind w:left="54"/>
        <w:rPr>
          <w:rFonts w:ascii="仿宋" w:hAnsi="仿宋" w:eastAsia="仿宋" w:cs="仿宋"/>
          <w:color w:val="auto"/>
          <w:sz w:val="28"/>
          <w:szCs w:val="28"/>
        </w:rPr>
      </w:pPr>
      <w:r>
        <w:rPr>
          <w:rFonts w:hint="eastAsia" w:ascii="仿宋" w:hAnsi="仿宋" w:eastAsia="仿宋" w:cs="仿宋"/>
          <w:color w:val="auto"/>
          <w:spacing w:val="-6"/>
          <w:sz w:val="28"/>
          <w:szCs w:val="28"/>
        </w:rPr>
        <w:t>合</w:t>
      </w:r>
      <w:r>
        <w:rPr>
          <w:rFonts w:hint="eastAsia" w:ascii="仿宋" w:hAnsi="仿宋" w:eastAsia="仿宋" w:cs="仿宋"/>
          <w:color w:val="auto"/>
          <w:spacing w:val="-5"/>
          <w:sz w:val="28"/>
          <w:szCs w:val="28"/>
        </w:rPr>
        <w:t>同编号：</w:t>
      </w:r>
    </w:p>
    <w:p w14:paraId="03AC6B95">
      <w:pPr>
        <w:spacing w:line="327" w:lineRule="auto"/>
        <w:rPr>
          <w:rFonts w:ascii="仿宋" w:hAnsi="仿宋" w:eastAsia="仿宋" w:cs="仿宋"/>
          <w:color w:val="auto"/>
        </w:rPr>
      </w:pPr>
    </w:p>
    <w:p w14:paraId="1CCE9755">
      <w:pPr>
        <w:spacing w:line="327" w:lineRule="auto"/>
        <w:rPr>
          <w:rFonts w:ascii="仿宋" w:hAnsi="仿宋" w:eastAsia="仿宋" w:cs="仿宋"/>
          <w:color w:val="auto"/>
        </w:rPr>
      </w:pPr>
    </w:p>
    <w:p w14:paraId="4E17E6EC">
      <w:pPr>
        <w:tabs>
          <w:tab w:val="left" w:pos="0"/>
        </w:tabs>
        <w:spacing w:before="91" w:line="223" w:lineRule="auto"/>
        <w:ind w:left="2781"/>
        <w:rPr>
          <w:rFonts w:ascii="仿宋" w:hAnsi="仿宋" w:eastAsia="仿宋" w:cs="仿宋"/>
          <w:color w:val="auto"/>
          <w:sz w:val="28"/>
          <w:szCs w:val="28"/>
        </w:rPr>
      </w:pPr>
      <w:bookmarkStart w:id="106" w:name="_Toc17668"/>
      <w:r>
        <w:rPr>
          <w:rFonts w:hint="eastAsia" w:ascii="仿宋" w:hAnsi="仿宋" w:eastAsia="仿宋" w:cs="仿宋"/>
          <w:color w:val="auto"/>
          <w:spacing w:val="-2"/>
          <w:sz w:val="28"/>
          <w:szCs w:val="28"/>
          <w14:textOutline w14:w="5105" w14:cap="sq" w14:cmpd="sng" w14:algn="ctr">
            <w14:solidFill>
              <w14:srgbClr w14:val="000000"/>
            </w14:solidFill>
            <w14:prstDash w14:val="solid"/>
            <w14:bevel/>
          </w14:textOutline>
        </w:rPr>
        <w:t>政府</w:t>
      </w: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采购合同参考范本</w:t>
      </w:r>
      <w:bookmarkEnd w:id="106"/>
    </w:p>
    <w:p w14:paraId="08351EF4">
      <w:pPr>
        <w:tabs>
          <w:tab w:val="left" w:pos="0"/>
        </w:tabs>
        <w:spacing w:line="254" w:lineRule="auto"/>
        <w:rPr>
          <w:rFonts w:ascii="仿宋" w:hAnsi="仿宋" w:eastAsia="仿宋" w:cs="仿宋"/>
          <w:color w:val="auto"/>
        </w:rPr>
      </w:pPr>
    </w:p>
    <w:p w14:paraId="4A8BFDE1">
      <w:pPr>
        <w:tabs>
          <w:tab w:val="left" w:pos="0"/>
        </w:tabs>
        <w:spacing w:line="254" w:lineRule="auto"/>
        <w:rPr>
          <w:rFonts w:ascii="仿宋" w:hAnsi="仿宋" w:eastAsia="仿宋" w:cs="仿宋"/>
          <w:color w:val="auto"/>
        </w:rPr>
      </w:pPr>
    </w:p>
    <w:p w14:paraId="32B1DCDA">
      <w:pPr>
        <w:tabs>
          <w:tab w:val="left" w:pos="0"/>
        </w:tabs>
        <w:spacing w:line="254" w:lineRule="auto"/>
        <w:rPr>
          <w:rFonts w:ascii="仿宋" w:hAnsi="仿宋" w:eastAsia="仿宋" w:cs="仿宋"/>
          <w:color w:val="auto"/>
        </w:rPr>
      </w:pPr>
    </w:p>
    <w:p w14:paraId="3FE5505D">
      <w:pPr>
        <w:tabs>
          <w:tab w:val="left" w:pos="0"/>
        </w:tabs>
        <w:spacing w:line="254" w:lineRule="auto"/>
        <w:rPr>
          <w:rFonts w:ascii="仿宋" w:hAnsi="仿宋" w:eastAsia="仿宋" w:cs="仿宋"/>
          <w:color w:val="auto"/>
        </w:rPr>
      </w:pPr>
    </w:p>
    <w:p w14:paraId="2BD9EA64">
      <w:pPr>
        <w:tabs>
          <w:tab w:val="left" w:pos="0"/>
        </w:tabs>
        <w:spacing w:before="91" w:line="223" w:lineRule="auto"/>
        <w:ind w:left="3142"/>
        <w:rPr>
          <w:rFonts w:ascii="仿宋" w:hAnsi="仿宋" w:eastAsia="仿宋" w:cs="仿宋"/>
          <w:color w:val="auto"/>
          <w:sz w:val="28"/>
          <w:szCs w:val="28"/>
        </w:rPr>
      </w:pPr>
      <w:bookmarkStart w:id="107" w:name="_bookmark19"/>
      <w:bookmarkEnd w:id="107"/>
      <w:r>
        <w:rPr>
          <w:rFonts w:hint="eastAsia" w:ascii="仿宋" w:hAnsi="仿宋" w:eastAsia="仿宋" w:cs="仿宋"/>
          <w:color w:val="auto"/>
          <w:spacing w:val="-3"/>
          <w:sz w:val="28"/>
          <w:szCs w:val="28"/>
          <w14:textOutline w14:w="5105" w14:cap="sq" w14:cmpd="sng" w14:algn="ctr">
            <w14:solidFill>
              <w14:srgbClr w14:val="000000"/>
            </w14:solidFill>
            <w14:prstDash w14:val="solid"/>
            <w14:bevel/>
          </w14:textOutline>
        </w:rPr>
        <w:t>第一部分合同书</w:t>
      </w:r>
    </w:p>
    <w:p w14:paraId="728DE0AA">
      <w:pPr>
        <w:tabs>
          <w:tab w:val="left" w:pos="0"/>
        </w:tabs>
        <w:spacing w:line="251" w:lineRule="auto"/>
        <w:rPr>
          <w:rFonts w:ascii="仿宋" w:hAnsi="仿宋" w:eastAsia="仿宋" w:cs="仿宋"/>
          <w:color w:val="auto"/>
        </w:rPr>
      </w:pPr>
    </w:p>
    <w:p w14:paraId="198BC894">
      <w:pPr>
        <w:tabs>
          <w:tab w:val="left" w:pos="0"/>
        </w:tabs>
        <w:spacing w:line="251" w:lineRule="auto"/>
        <w:rPr>
          <w:rFonts w:ascii="仿宋" w:hAnsi="仿宋" w:eastAsia="仿宋" w:cs="仿宋"/>
          <w:color w:val="auto"/>
        </w:rPr>
      </w:pPr>
    </w:p>
    <w:p w14:paraId="33225EF5">
      <w:pPr>
        <w:tabs>
          <w:tab w:val="left" w:pos="0"/>
        </w:tabs>
        <w:spacing w:line="251" w:lineRule="auto"/>
        <w:rPr>
          <w:rFonts w:ascii="仿宋" w:hAnsi="仿宋" w:eastAsia="仿宋" w:cs="仿宋"/>
          <w:color w:val="auto"/>
        </w:rPr>
      </w:pPr>
    </w:p>
    <w:p w14:paraId="64C4E329">
      <w:pPr>
        <w:tabs>
          <w:tab w:val="left" w:pos="0"/>
        </w:tabs>
        <w:spacing w:line="251" w:lineRule="auto"/>
        <w:rPr>
          <w:rFonts w:ascii="仿宋" w:hAnsi="仿宋" w:eastAsia="仿宋" w:cs="仿宋"/>
          <w:color w:val="auto"/>
        </w:rPr>
      </w:pPr>
    </w:p>
    <w:p w14:paraId="4CD65878">
      <w:pPr>
        <w:spacing w:line="251" w:lineRule="auto"/>
        <w:ind w:left="638" w:leftChars="200" w:hanging="218" w:hangingChars="104"/>
        <w:rPr>
          <w:rFonts w:ascii="仿宋" w:hAnsi="仿宋" w:eastAsia="仿宋" w:cs="仿宋"/>
          <w:color w:val="auto"/>
        </w:rPr>
      </w:pPr>
    </w:p>
    <w:p w14:paraId="0D703220">
      <w:pPr>
        <w:spacing w:line="261" w:lineRule="auto"/>
        <w:ind w:left="702" w:leftChars="200" w:hanging="282" w:hangingChars="104"/>
        <w:rPr>
          <w:rFonts w:hint="eastAsia" w:ascii="仿宋" w:hAnsi="仿宋" w:eastAsia="仿宋" w:cs="仿宋"/>
          <w:color w:val="auto"/>
          <w:spacing w:val="-2"/>
          <w:sz w:val="28"/>
          <w:szCs w:val="28"/>
          <w:u w:val="single"/>
          <w:lang w:val="en-US" w:eastAsia="zh-CN"/>
        </w:rPr>
      </w:pPr>
      <w:r>
        <w:rPr>
          <w:rFonts w:hint="eastAsia" w:ascii="仿宋" w:hAnsi="仿宋" w:eastAsia="仿宋" w:cs="仿宋"/>
          <w:color w:val="auto"/>
          <w:spacing w:val="-4"/>
          <w:sz w:val="28"/>
          <w:szCs w:val="28"/>
        </w:rPr>
        <w:t>项目名称</w:t>
      </w:r>
      <w:r>
        <w:rPr>
          <w:rFonts w:hint="eastAsia" w:ascii="仿宋" w:hAnsi="仿宋" w:eastAsia="仿宋" w:cs="仿宋"/>
          <w:color w:val="auto"/>
          <w:spacing w:val="-3"/>
          <w:sz w:val="28"/>
          <w:szCs w:val="28"/>
        </w:rPr>
        <w:t>：</w:t>
      </w:r>
      <w:r>
        <w:rPr>
          <w:rFonts w:hint="eastAsia" w:ascii="仿宋" w:hAnsi="仿宋" w:eastAsia="仿宋" w:cs="仿宋"/>
          <w:color w:val="auto"/>
          <w:spacing w:val="-2"/>
          <w:sz w:val="28"/>
          <w:szCs w:val="28"/>
          <w:u w:val="single"/>
        </w:rPr>
        <w:t>新疆地质研究院2025年一般设备采购项目（对讲机、北斗智能手持终端）</w:t>
      </w:r>
      <w:r>
        <w:rPr>
          <w:rFonts w:hint="eastAsia" w:ascii="仿宋" w:hAnsi="仿宋" w:eastAsia="仿宋" w:cs="仿宋"/>
          <w:color w:val="auto"/>
          <w:spacing w:val="-2"/>
          <w:sz w:val="28"/>
          <w:szCs w:val="28"/>
          <w:u w:val="single"/>
          <w:lang w:val="en-US" w:eastAsia="zh-CN"/>
        </w:rPr>
        <w:t>二次</w:t>
      </w:r>
    </w:p>
    <w:p w14:paraId="3D45CB25">
      <w:pPr>
        <w:spacing w:line="261" w:lineRule="auto"/>
        <w:ind w:left="638" w:leftChars="200" w:hanging="218" w:hangingChars="104"/>
        <w:rPr>
          <w:rFonts w:ascii="仿宋" w:hAnsi="仿宋" w:eastAsia="仿宋" w:cs="仿宋"/>
          <w:color w:val="auto"/>
        </w:rPr>
      </w:pPr>
    </w:p>
    <w:p w14:paraId="1E2F87C9">
      <w:pPr>
        <w:spacing w:line="262" w:lineRule="auto"/>
        <w:ind w:left="638" w:leftChars="200" w:hanging="218" w:hangingChars="104"/>
        <w:rPr>
          <w:rFonts w:ascii="仿宋" w:hAnsi="仿宋" w:eastAsia="仿宋" w:cs="仿宋"/>
          <w:color w:val="auto"/>
        </w:rPr>
      </w:pPr>
    </w:p>
    <w:p w14:paraId="5D3AB406">
      <w:pPr>
        <w:spacing w:line="262" w:lineRule="auto"/>
        <w:ind w:left="638" w:leftChars="200" w:hanging="218" w:hangingChars="104"/>
        <w:rPr>
          <w:rFonts w:ascii="仿宋" w:hAnsi="仿宋" w:eastAsia="仿宋" w:cs="仿宋"/>
          <w:color w:val="auto"/>
        </w:rPr>
      </w:pPr>
    </w:p>
    <w:p w14:paraId="63779070">
      <w:pPr>
        <w:spacing w:line="262" w:lineRule="auto"/>
        <w:ind w:left="638" w:leftChars="200" w:hanging="218" w:hangingChars="104"/>
        <w:rPr>
          <w:rFonts w:ascii="仿宋" w:hAnsi="仿宋" w:eastAsia="仿宋" w:cs="仿宋"/>
          <w:color w:val="auto"/>
        </w:rPr>
      </w:pPr>
    </w:p>
    <w:p w14:paraId="282261F0">
      <w:pPr>
        <w:spacing w:line="262" w:lineRule="auto"/>
        <w:ind w:left="638" w:leftChars="200" w:hanging="218" w:hangingChars="104"/>
        <w:rPr>
          <w:rFonts w:ascii="仿宋" w:hAnsi="仿宋" w:eastAsia="仿宋" w:cs="仿宋"/>
          <w:color w:val="auto"/>
        </w:rPr>
      </w:pPr>
    </w:p>
    <w:p w14:paraId="29C7D89F">
      <w:pPr>
        <w:spacing w:before="91" w:line="223" w:lineRule="auto"/>
        <w:ind w:left="671" w:leftChars="200" w:hanging="251" w:hangingChars="104"/>
        <w:rPr>
          <w:rFonts w:ascii="仿宋" w:hAnsi="仿宋" w:eastAsia="仿宋" w:cs="仿宋"/>
          <w:color w:val="auto"/>
          <w:sz w:val="28"/>
          <w:szCs w:val="28"/>
        </w:rPr>
      </w:pPr>
      <w:r>
        <w:rPr>
          <w:rFonts w:hint="eastAsia" w:ascii="仿宋" w:hAnsi="仿宋" w:eastAsia="仿宋" w:cs="仿宋"/>
          <w:color w:val="auto"/>
          <w:spacing w:val="-19"/>
          <w:sz w:val="28"/>
          <w:szCs w:val="28"/>
        </w:rPr>
        <w:t>甲方：</w:t>
      </w:r>
    </w:p>
    <w:p w14:paraId="5F8E7027">
      <w:pPr>
        <w:spacing w:line="266" w:lineRule="auto"/>
        <w:ind w:left="638" w:leftChars="200" w:hanging="218" w:hangingChars="104"/>
        <w:rPr>
          <w:rFonts w:ascii="仿宋" w:hAnsi="仿宋" w:eastAsia="仿宋" w:cs="仿宋"/>
          <w:color w:val="auto"/>
        </w:rPr>
      </w:pPr>
    </w:p>
    <w:p w14:paraId="0A02784C">
      <w:pPr>
        <w:spacing w:line="266" w:lineRule="auto"/>
        <w:ind w:left="638" w:leftChars="200" w:hanging="218" w:hangingChars="104"/>
        <w:rPr>
          <w:rFonts w:ascii="仿宋" w:hAnsi="仿宋" w:eastAsia="仿宋" w:cs="仿宋"/>
          <w:color w:val="auto"/>
        </w:rPr>
      </w:pPr>
    </w:p>
    <w:p w14:paraId="3CCEE439">
      <w:pPr>
        <w:spacing w:before="92" w:line="225" w:lineRule="auto"/>
        <w:ind w:left="682" w:leftChars="200" w:hanging="262" w:hangingChars="104"/>
        <w:rPr>
          <w:rFonts w:ascii="仿宋" w:hAnsi="仿宋" w:eastAsia="仿宋" w:cs="仿宋"/>
          <w:color w:val="auto"/>
          <w:sz w:val="28"/>
          <w:szCs w:val="28"/>
        </w:rPr>
      </w:pPr>
      <w:r>
        <w:rPr>
          <w:rFonts w:hint="eastAsia" w:ascii="仿宋" w:hAnsi="仿宋" w:eastAsia="仿宋" w:cs="仿宋"/>
          <w:color w:val="auto"/>
          <w:spacing w:val="-14"/>
          <w:sz w:val="28"/>
          <w:szCs w:val="28"/>
        </w:rPr>
        <w:t>乙</w:t>
      </w:r>
      <w:r>
        <w:rPr>
          <w:rFonts w:hint="eastAsia" w:ascii="仿宋" w:hAnsi="仿宋" w:eastAsia="仿宋" w:cs="仿宋"/>
          <w:color w:val="auto"/>
          <w:spacing w:val="-13"/>
          <w:sz w:val="28"/>
          <w:szCs w:val="28"/>
        </w:rPr>
        <w:t>方：</w:t>
      </w:r>
    </w:p>
    <w:p w14:paraId="5FC09542">
      <w:pPr>
        <w:spacing w:line="265" w:lineRule="auto"/>
        <w:ind w:left="638" w:leftChars="200" w:hanging="218" w:hangingChars="104"/>
        <w:rPr>
          <w:rFonts w:ascii="仿宋" w:hAnsi="仿宋" w:eastAsia="仿宋" w:cs="仿宋"/>
          <w:color w:val="auto"/>
        </w:rPr>
      </w:pPr>
    </w:p>
    <w:p w14:paraId="790F33F6">
      <w:pPr>
        <w:spacing w:line="266" w:lineRule="auto"/>
        <w:ind w:left="638" w:leftChars="200" w:hanging="218" w:hangingChars="104"/>
        <w:rPr>
          <w:rFonts w:ascii="仿宋" w:hAnsi="仿宋" w:eastAsia="仿宋" w:cs="仿宋"/>
          <w:color w:val="auto"/>
        </w:rPr>
      </w:pPr>
    </w:p>
    <w:p w14:paraId="6BCE8812">
      <w:pPr>
        <w:spacing w:before="92" w:line="225" w:lineRule="auto"/>
        <w:ind w:left="694" w:leftChars="200" w:hanging="274" w:hangingChars="104"/>
        <w:rPr>
          <w:rFonts w:ascii="仿宋" w:hAnsi="仿宋" w:eastAsia="仿宋" w:cs="仿宋"/>
          <w:color w:val="auto"/>
          <w:sz w:val="28"/>
          <w:szCs w:val="28"/>
        </w:rPr>
      </w:pPr>
      <w:r>
        <w:rPr>
          <w:rFonts w:hint="eastAsia" w:ascii="仿宋" w:hAnsi="仿宋" w:eastAsia="仿宋" w:cs="仿宋"/>
          <w:color w:val="auto"/>
          <w:spacing w:val="-8"/>
          <w:sz w:val="28"/>
          <w:szCs w:val="28"/>
        </w:rPr>
        <w:t>签</w:t>
      </w:r>
      <w:r>
        <w:rPr>
          <w:rFonts w:hint="eastAsia" w:ascii="仿宋" w:hAnsi="仿宋" w:eastAsia="仿宋" w:cs="仿宋"/>
          <w:color w:val="auto"/>
          <w:spacing w:val="-6"/>
          <w:sz w:val="28"/>
          <w:szCs w:val="28"/>
        </w:rPr>
        <w:t>订地：</w:t>
      </w:r>
    </w:p>
    <w:p w14:paraId="48BFA887">
      <w:pPr>
        <w:spacing w:line="265" w:lineRule="auto"/>
        <w:ind w:left="638" w:leftChars="200" w:hanging="218" w:hangingChars="104"/>
        <w:rPr>
          <w:rFonts w:ascii="仿宋" w:hAnsi="仿宋" w:eastAsia="仿宋" w:cs="仿宋"/>
          <w:color w:val="auto"/>
        </w:rPr>
      </w:pPr>
    </w:p>
    <w:p w14:paraId="0DEB52F1">
      <w:pPr>
        <w:spacing w:line="266" w:lineRule="auto"/>
        <w:ind w:left="638" w:leftChars="200" w:hanging="218" w:hangingChars="104"/>
        <w:rPr>
          <w:rFonts w:ascii="仿宋" w:hAnsi="仿宋" w:eastAsia="仿宋" w:cs="仿宋"/>
          <w:color w:val="auto"/>
        </w:rPr>
      </w:pPr>
    </w:p>
    <w:p w14:paraId="2842A485">
      <w:pPr>
        <w:spacing w:before="91" w:line="223" w:lineRule="auto"/>
        <w:ind w:left="702" w:leftChars="200" w:hanging="282" w:hangingChars="104"/>
        <w:rPr>
          <w:rFonts w:ascii="仿宋" w:hAnsi="仿宋" w:eastAsia="仿宋" w:cs="仿宋"/>
          <w:color w:val="auto"/>
          <w:sz w:val="28"/>
          <w:szCs w:val="28"/>
        </w:rPr>
      </w:pPr>
      <w:r>
        <w:rPr>
          <w:rFonts w:hint="eastAsia" w:ascii="仿宋" w:hAnsi="仿宋" w:eastAsia="仿宋" w:cs="仿宋"/>
          <w:color w:val="auto"/>
          <w:spacing w:val="-4"/>
          <w:sz w:val="28"/>
          <w:szCs w:val="28"/>
        </w:rPr>
        <w:t xml:space="preserve">签订日期：  </w:t>
      </w:r>
      <w:r>
        <w:rPr>
          <w:rFonts w:hint="eastAsia" w:ascii="仿宋" w:hAnsi="仿宋" w:eastAsia="仿宋" w:cs="仿宋"/>
          <w:color w:val="auto"/>
          <w:spacing w:val="-2"/>
          <w:sz w:val="28"/>
          <w:szCs w:val="28"/>
        </w:rPr>
        <w:t>年  月  日</w:t>
      </w:r>
    </w:p>
    <w:p w14:paraId="03695159">
      <w:pPr>
        <w:ind w:left="638" w:leftChars="200" w:hanging="218" w:hangingChars="104"/>
        <w:rPr>
          <w:rFonts w:ascii="仿宋" w:hAnsi="仿宋" w:eastAsia="仿宋" w:cs="仿宋"/>
          <w:color w:val="auto"/>
        </w:rPr>
        <w:sectPr>
          <w:footerReference r:id="rId33" w:type="default"/>
          <w:pgSz w:w="11907" w:h="16840"/>
          <w:pgMar w:top="1440" w:right="1080" w:bottom="1440" w:left="1080" w:header="0" w:footer="753" w:gutter="0"/>
          <w:pgNumType w:start="56"/>
          <w:cols w:space="720" w:num="1"/>
        </w:sectPr>
      </w:pPr>
    </w:p>
    <w:p w14:paraId="4796D1C1">
      <w:pPr>
        <w:tabs>
          <w:tab w:val="left" w:pos="1731"/>
        </w:tabs>
        <w:spacing w:before="91" w:line="369" w:lineRule="auto"/>
        <w:ind w:left="48" w:right="127" w:firstLine="538"/>
        <w:rPr>
          <w:rFonts w:ascii="仿宋" w:hAnsi="仿宋" w:eastAsia="仿宋" w:cs="仿宋"/>
          <w:color w:val="auto"/>
          <w:sz w:val="28"/>
          <w:szCs w:val="28"/>
        </w:rPr>
      </w:pPr>
      <w:r>
        <w:rPr>
          <w:rFonts w:hint="eastAsia" w:ascii="仿宋" w:hAnsi="仿宋" w:eastAsia="仿宋" w:cs="仿宋"/>
          <w:color w:val="auto"/>
          <w:sz w:val="28"/>
          <w:szCs w:val="28"/>
          <w:u w:val="single"/>
        </w:rPr>
        <w:tab/>
      </w:r>
      <w:r>
        <w:rPr>
          <w:rFonts w:hint="eastAsia" w:ascii="仿宋" w:hAnsi="仿宋" w:eastAsia="仿宋" w:cs="仿宋"/>
          <w:color w:val="auto"/>
          <w:spacing w:val="-21"/>
          <w:sz w:val="28"/>
          <w:szCs w:val="28"/>
        </w:rPr>
        <w:t>年</w:t>
      </w:r>
      <w:r>
        <w:rPr>
          <w:rFonts w:hint="eastAsia" w:ascii="仿宋" w:hAnsi="仿宋" w:eastAsia="仿宋" w:cs="仿宋"/>
          <w:color w:val="auto"/>
          <w:spacing w:val="-13"/>
          <w:sz w:val="28"/>
          <w:szCs w:val="28"/>
        </w:rPr>
        <w:t>月日，</w:t>
      </w:r>
      <w:r>
        <w:rPr>
          <w:rFonts w:hint="eastAsia" w:ascii="仿宋" w:hAnsi="仿宋" w:eastAsia="仿宋" w:cs="仿宋"/>
          <w:color w:val="auto"/>
          <w:spacing w:val="-2"/>
          <w:sz w:val="28"/>
          <w:szCs w:val="28"/>
          <w:u w:val="single"/>
        </w:rPr>
        <w:t>新疆维吾尔自治区地质研究院</w:t>
      </w:r>
      <w:r>
        <w:rPr>
          <w:rFonts w:hint="eastAsia" w:ascii="仿宋" w:hAnsi="仿宋" w:eastAsia="仿宋" w:cs="仿宋"/>
          <w:color w:val="auto"/>
          <w:spacing w:val="-13"/>
          <w:sz w:val="28"/>
          <w:szCs w:val="28"/>
        </w:rPr>
        <w:t>以</w:t>
      </w:r>
      <w:r>
        <w:rPr>
          <w:rFonts w:hint="eastAsia" w:ascii="仿宋" w:hAnsi="仿宋" w:eastAsia="仿宋" w:cs="仿宋"/>
          <w:color w:val="auto"/>
          <w:spacing w:val="-13"/>
          <w:sz w:val="28"/>
          <w:szCs w:val="28"/>
          <w:u w:val="single"/>
        </w:rPr>
        <w:t>公开招标方式</w:t>
      </w:r>
      <w:r>
        <w:rPr>
          <w:rFonts w:hint="eastAsia" w:ascii="仿宋" w:hAnsi="仿宋" w:eastAsia="仿宋" w:cs="仿宋"/>
          <w:color w:val="auto"/>
          <w:spacing w:val="-13"/>
          <w:sz w:val="28"/>
          <w:szCs w:val="28"/>
        </w:rPr>
        <w:t>对</w:t>
      </w:r>
      <w:r>
        <w:rPr>
          <w:rFonts w:hint="eastAsia" w:ascii="仿宋" w:hAnsi="仿宋" w:eastAsia="仿宋" w:cs="仿宋"/>
          <w:color w:val="auto"/>
          <w:spacing w:val="-6"/>
          <w:sz w:val="28"/>
          <w:szCs w:val="28"/>
        </w:rPr>
        <w:t>项目进行了采购。</w:t>
      </w:r>
      <w:r>
        <w:rPr>
          <w:rFonts w:hint="eastAsia" w:ascii="仿宋" w:hAnsi="仿宋" w:eastAsia="仿宋" w:cs="仿宋"/>
          <w:color w:val="auto"/>
          <w:spacing w:val="-5"/>
          <w:sz w:val="28"/>
          <w:szCs w:val="28"/>
        </w:rPr>
        <w:t>经</w:t>
      </w:r>
      <w:r>
        <w:rPr>
          <w:rFonts w:hint="eastAsia" w:ascii="仿宋" w:hAnsi="仿宋" w:eastAsia="仿宋" w:cs="仿宋"/>
          <w:color w:val="auto"/>
          <w:spacing w:val="-3"/>
          <w:sz w:val="28"/>
          <w:szCs w:val="28"/>
          <w:u w:val="single"/>
        </w:rPr>
        <w:t>(相关评定主体名称)</w:t>
      </w:r>
      <w:r>
        <w:rPr>
          <w:rFonts w:hint="eastAsia" w:ascii="仿宋" w:hAnsi="仿宋" w:eastAsia="仿宋" w:cs="仿宋"/>
          <w:color w:val="auto"/>
          <w:spacing w:val="-3"/>
          <w:sz w:val="28"/>
          <w:szCs w:val="28"/>
        </w:rPr>
        <w:t>评定，</w:t>
      </w:r>
      <w:r>
        <w:rPr>
          <w:rFonts w:hint="eastAsia" w:ascii="仿宋" w:hAnsi="仿宋" w:eastAsia="仿宋" w:cs="仿宋"/>
          <w:color w:val="auto"/>
          <w:spacing w:val="-3"/>
          <w:sz w:val="28"/>
          <w:szCs w:val="28"/>
          <w:u w:val="single"/>
        </w:rPr>
        <w:t>(中标</w:t>
      </w:r>
      <w:r>
        <w:rPr>
          <w:rFonts w:hint="eastAsia" w:ascii="仿宋" w:hAnsi="仿宋" w:eastAsia="仿宋" w:cs="仿宋"/>
          <w:color w:val="auto"/>
          <w:spacing w:val="-8"/>
          <w:sz w:val="28"/>
          <w:szCs w:val="28"/>
          <w:u w:val="single"/>
        </w:rPr>
        <w:t>投标单位</w:t>
      </w:r>
      <w:r>
        <w:rPr>
          <w:rFonts w:hint="eastAsia" w:ascii="仿宋" w:hAnsi="仿宋" w:eastAsia="仿宋" w:cs="仿宋"/>
          <w:color w:val="auto"/>
          <w:spacing w:val="-4"/>
          <w:sz w:val="28"/>
          <w:szCs w:val="28"/>
          <w:u w:val="single"/>
        </w:rPr>
        <w:t>名称)</w:t>
      </w:r>
      <w:r>
        <w:rPr>
          <w:rFonts w:hint="eastAsia" w:ascii="仿宋" w:hAnsi="仿宋" w:eastAsia="仿宋" w:cs="仿宋"/>
          <w:color w:val="auto"/>
          <w:spacing w:val="-4"/>
          <w:sz w:val="28"/>
          <w:szCs w:val="28"/>
        </w:rPr>
        <w:t>为该项目中标投标单位。现于中标通知书发出之日起三</w:t>
      </w:r>
      <w:r>
        <w:rPr>
          <w:rFonts w:hint="eastAsia" w:ascii="仿宋" w:hAnsi="仿宋" w:eastAsia="仿宋" w:cs="仿宋"/>
          <w:color w:val="auto"/>
          <w:spacing w:val="-11"/>
          <w:sz w:val="28"/>
          <w:szCs w:val="28"/>
        </w:rPr>
        <w:t>十</w:t>
      </w:r>
      <w:r>
        <w:rPr>
          <w:rFonts w:hint="eastAsia" w:ascii="仿宋" w:hAnsi="仿宋" w:eastAsia="仿宋" w:cs="仿宋"/>
          <w:color w:val="auto"/>
          <w:spacing w:val="-7"/>
          <w:sz w:val="28"/>
          <w:szCs w:val="28"/>
        </w:rPr>
        <w:t>日内，按照采购文件确定的事项签订本合同。</w:t>
      </w:r>
    </w:p>
    <w:p w14:paraId="642BFED6">
      <w:pPr>
        <w:spacing w:before="2" w:line="369" w:lineRule="auto"/>
        <w:ind w:left="46" w:firstLine="560"/>
        <w:rPr>
          <w:rFonts w:ascii="仿宋" w:hAnsi="仿宋" w:eastAsia="仿宋" w:cs="仿宋"/>
          <w:color w:val="auto"/>
          <w:sz w:val="28"/>
          <w:szCs w:val="28"/>
        </w:rPr>
      </w:pPr>
      <w:r>
        <w:rPr>
          <w:rFonts w:hint="eastAsia" w:ascii="仿宋" w:hAnsi="仿宋" w:eastAsia="仿宋" w:cs="仿宋"/>
          <w:color w:val="auto"/>
          <w:spacing w:val="-11"/>
          <w:sz w:val="28"/>
          <w:szCs w:val="28"/>
        </w:rPr>
        <w:t>根</w:t>
      </w:r>
      <w:r>
        <w:rPr>
          <w:rFonts w:hint="eastAsia" w:ascii="仿宋" w:hAnsi="仿宋" w:eastAsia="仿宋" w:cs="仿宋"/>
          <w:color w:val="auto"/>
          <w:spacing w:val="-10"/>
          <w:sz w:val="28"/>
          <w:szCs w:val="28"/>
        </w:rPr>
        <w:t>据</w:t>
      </w:r>
      <w:r>
        <w:rPr>
          <w:rFonts w:hint="eastAsia" w:ascii="仿宋" w:hAnsi="仿宋" w:eastAsia="仿宋" w:cs="仿宋"/>
          <w:color w:val="auto"/>
          <w:spacing w:val="-5"/>
          <w:sz w:val="28"/>
          <w:szCs w:val="28"/>
        </w:rPr>
        <w:t>法律法规之规定，按照平等、自愿、公平和诚实信用的原则</w:t>
      </w:r>
      <w:r>
        <w:rPr>
          <w:rFonts w:hint="eastAsia" w:ascii="仿宋" w:hAnsi="仿宋" w:eastAsia="仿宋" w:cs="仿宋"/>
          <w:color w:val="auto"/>
          <w:spacing w:val="-1"/>
          <w:sz w:val="28"/>
          <w:szCs w:val="28"/>
        </w:rPr>
        <w:t>，</w:t>
      </w:r>
      <w:r>
        <w:rPr>
          <w:rFonts w:hint="eastAsia" w:ascii="仿宋" w:hAnsi="仿宋" w:eastAsia="仿宋" w:cs="仿宋"/>
          <w:color w:val="auto"/>
          <w:spacing w:val="6"/>
          <w:sz w:val="28"/>
          <w:szCs w:val="28"/>
        </w:rPr>
        <w:t>经</w:t>
      </w:r>
      <w:r>
        <w:rPr>
          <w:rFonts w:hint="eastAsia" w:ascii="仿宋" w:hAnsi="仿宋" w:eastAsia="仿宋" w:cs="仿宋"/>
          <w:color w:val="auto"/>
          <w:spacing w:val="3"/>
          <w:sz w:val="28"/>
          <w:szCs w:val="28"/>
          <w:u w:val="single"/>
        </w:rPr>
        <w:t>(采购人名称)</w:t>
      </w:r>
      <w:r>
        <w:rPr>
          <w:rFonts w:hint="eastAsia" w:ascii="仿宋" w:hAnsi="仿宋" w:eastAsia="仿宋" w:cs="仿宋"/>
          <w:color w:val="auto"/>
          <w:spacing w:val="3"/>
          <w:sz w:val="28"/>
          <w:szCs w:val="28"/>
        </w:rPr>
        <w:t>(以下简称：甲方)和</w:t>
      </w:r>
      <w:r>
        <w:rPr>
          <w:rFonts w:hint="eastAsia" w:ascii="仿宋" w:hAnsi="仿宋" w:eastAsia="仿宋" w:cs="仿宋"/>
          <w:color w:val="auto"/>
          <w:spacing w:val="3"/>
          <w:sz w:val="28"/>
          <w:szCs w:val="28"/>
          <w:u w:val="single"/>
        </w:rPr>
        <w:t>(中标投标单位名称)</w:t>
      </w:r>
      <w:r>
        <w:rPr>
          <w:rFonts w:hint="eastAsia" w:ascii="仿宋" w:hAnsi="仿宋" w:eastAsia="仿宋" w:cs="仿宋"/>
          <w:color w:val="auto"/>
          <w:spacing w:val="-8"/>
          <w:sz w:val="28"/>
          <w:szCs w:val="28"/>
        </w:rPr>
        <w:t>(以下</w:t>
      </w:r>
      <w:r>
        <w:rPr>
          <w:rFonts w:hint="eastAsia" w:ascii="仿宋" w:hAnsi="仿宋" w:eastAsia="仿宋" w:cs="仿宋"/>
          <w:color w:val="auto"/>
          <w:spacing w:val="-7"/>
          <w:sz w:val="28"/>
          <w:szCs w:val="28"/>
        </w:rPr>
        <w:t>简</w:t>
      </w:r>
      <w:r>
        <w:rPr>
          <w:rFonts w:hint="eastAsia" w:ascii="仿宋" w:hAnsi="仿宋" w:eastAsia="仿宋" w:cs="仿宋"/>
          <w:color w:val="auto"/>
          <w:spacing w:val="-4"/>
          <w:sz w:val="28"/>
          <w:szCs w:val="28"/>
        </w:rPr>
        <w:t>称：乙方)协商一致，约定以下合同条款，以兹共同遵守、全</w:t>
      </w:r>
      <w:r>
        <w:rPr>
          <w:rFonts w:hint="eastAsia" w:ascii="仿宋" w:hAnsi="仿宋" w:eastAsia="仿宋" w:cs="仿宋"/>
          <w:color w:val="auto"/>
          <w:spacing w:val="-7"/>
          <w:sz w:val="28"/>
          <w:szCs w:val="28"/>
        </w:rPr>
        <w:t>面</w:t>
      </w:r>
      <w:r>
        <w:rPr>
          <w:rFonts w:hint="eastAsia" w:ascii="仿宋" w:hAnsi="仿宋" w:eastAsia="仿宋" w:cs="仿宋"/>
          <w:color w:val="auto"/>
          <w:spacing w:val="-4"/>
          <w:sz w:val="28"/>
          <w:szCs w:val="28"/>
        </w:rPr>
        <w:t>履行。</w:t>
      </w:r>
    </w:p>
    <w:p w14:paraId="16BB7B68">
      <w:pPr>
        <w:spacing w:before="1" w:line="222" w:lineRule="auto"/>
        <w:ind w:left="618"/>
        <w:rPr>
          <w:rFonts w:ascii="仿宋" w:hAnsi="仿宋" w:eastAsia="仿宋" w:cs="仿宋"/>
          <w:color w:val="auto"/>
          <w:sz w:val="28"/>
          <w:szCs w:val="28"/>
        </w:rPr>
      </w:pPr>
      <w:bookmarkStart w:id="108" w:name="_Toc2714"/>
      <w:r>
        <w:rPr>
          <w:rFonts w:hint="eastAsia" w:ascii="仿宋" w:hAnsi="仿宋" w:eastAsia="仿宋" w:cs="仿宋"/>
          <w:color w:val="auto"/>
          <w:spacing w:val="-2"/>
          <w:sz w:val="28"/>
          <w:szCs w:val="28"/>
          <w14:textOutline w14:w="5105" w14:cap="sq" w14:cmpd="sng" w14:algn="ctr">
            <w14:solidFill>
              <w14:srgbClr w14:val="000000"/>
            </w14:solidFill>
            <w14:prstDash w14:val="solid"/>
            <w14:bevel/>
          </w14:textOutline>
        </w:rPr>
        <w:t>1.1合同组成部分</w:t>
      </w:r>
      <w:bookmarkEnd w:id="108"/>
    </w:p>
    <w:p w14:paraId="55436D20">
      <w:pPr>
        <w:spacing w:before="221" w:line="369" w:lineRule="auto"/>
        <w:ind w:left="46" w:right="53" w:firstLine="564"/>
        <w:rPr>
          <w:rFonts w:ascii="仿宋" w:hAnsi="仿宋" w:eastAsia="仿宋" w:cs="仿宋"/>
          <w:color w:val="auto"/>
          <w:sz w:val="28"/>
          <w:szCs w:val="28"/>
        </w:rPr>
      </w:pPr>
      <w:r>
        <w:rPr>
          <w:rFonts w:hint="eastAsia" w:ascii="仿宋" w:hAnsi="仿宋" w:eastAsia="仿宋" w:cs="仿宋"/>
          <w:color w:val="auto"/>
          <w:spacing w:val="-4"/>
          <w:sz w:val="28"/>
          <w:szCs w:val="28"/>
        </w:rPr>
        <w:t>下列文件为本</w:t>
      </w:r>
      <w:r>
        <w:rPr>
          <w:rFonts w:hint="eastAsia" w:ascii="仿宋" w:hAnsi="仿宋" w:eastAsia="仿宋" w:cs="仿宋"/>
          <w:color w:val="auto"/>
          <w:spacing w:val="-3"/>
          <w:sz w:val="28"/>
          <w:szCs w:val="28"/>
        </w:rPr>
        <w:t>合</w:t>
      </w:r>
      <w:r>
        <w:rPr>
          <w:rFonts w:hint="eastAsia" w:ascii="仿宋" w:hAnsi="仿宋" w:eastAsia="仿宋" w:cs="仿宋"/>
          <w:color w:val="auto"/>
          <w:spacing w:val="-2"/>
          <w:sz w:val="28"/>
          <w:szCs w:val="28"/>
        </w:rPr>
        <w:t>同的组成部分，并构成一个整体，需综合解释、</w:t>
      </w:r>
      <w:r>
        <w:rPr>
          <w:rFonts w:hint="eastAsia" w:ascii="仿宋" w:hAnsi="仿宋" w:eastAsia="仿宋" w:cs="仿宋"/>
          <w:color w:val="auto"/>
          <w:spacing w:val="-8"/>
          <w:sz w:val="28"/>
          <w:szCs w:val="28"/>
        </w:rPr>
        <w:t>相互补充</w:t>
      </w:r>
      <w:r>
        <w:rPr>
          <w:rFonts w:hint="eastAsia" w:ascii="仿宋" w:hAnsi="仿宋" w:eastAsia="仿宋" w:cs="仿宋"/>
          <w:color w:val="auto"/>
          <w:spacing w:val="-7"/>
          <w:sz w:val="28"/>
          <w:szCs w:val="28"/>
        </w:rPr>
        <w:t>。</w:t>
      </w:r>
      <w:r>
        <w:rPr>
          <w:rFonts w:hint="eastAsia" w:ascii="仿宋" w:hAnsi="仿宋" w:eastAsia="仿宋" w:cs="仿宋"/>
          <w:color w:val="auto"/>
          <w:spacing w:val="-4"/>
          <w:sz w:val="28"/>
          <w:szCs w:val="28"/>
        </w:rPr>
        <w:t>如果下列文件内容出现不一致的情形，那么在保证按照采</w:t>
      </w:r>
      <w:r>
        <w:rPr>
          <w:rFonts w:hint="eastAsia" w:ascii="仿宋" w:hAnsi="仿宋" w:eastAsia="仿宋" w:cs="仿宋"/>
          <w:color w:val="auto"/>
          <w:spacing w:val="-8"/>
          <w:sz w:val="28"/>
          <w:szCs w:val="28"/>
        </w:rPr>
        <w:t>购文件确</w:t>
      </w:r>
      <w:r>
        <w:rPr>
          <w:rFonts w:hint="eastAsia" w:ascii="仿宋" w:hAnsi="仿宋" w:eastAsia="仿宋" w:cs="仿宋"/>
          <w:color w:val="auto"/>
          <w:spacing w:val="-7"/>
          <w:sz w:val="28"/>
          <w:szCs w:val="28"/>
        </w:rPr>
        <w:t>定</w:t>
      </w:r>
      <w:r>
        <w:rPr>
          <w:rFonts w:hint="eastAsia" w:ascii="仿宋" w:hAnsi="仿宋" w:eastAsia="仿宋" w:cs="仿宋"/>
          <w:color w:val="auto"/>
          <w:spacing w:val="-4"/>
          <w:sz w:val="28"/>
          <w:szCs w:val="28"/>
        </w:rPr>
        <w:t>的事项的前提下，组成本合同的多个文件的优先适用顺序</w:t>
      </w:r>
      <w:r>
        <w:rPr>
          <w:rFonts w:hint="eastAsia" w:ascii="仿宋" w:hAnsi="仿宋" w:eastAsia="仿宋" w:cs="仿宋"/>
          <w:color w:val="auto"/>
          <w:spacing w:val="-7"/>
          <w:sz w:val="28"/>
          <w:szCs w:val="28"/>
        </w:rPr>
        <w:t>如</w:t>
      </w:r>
      <w:r>
        <w:rPr>
          <w:rFonts w:hint="eastAsia" w:ascii="仿宋" w:hAnsi="仿宋" w:eastAsia="仿宋" w:cs="仿宋"/>
          <w:color w:val="auto"/>
          <w:spacing w:val="-5"/>
          <w:sz w:val="28"/>
          <w:szCs w:val="28"/>
        </w:rPr>
        <w:t>下：</w:t>
      </w:r>
    </w:p>
    <w:p w14:paraId="0B34B6C2">
      <w:pPr>
        <w:spacing w:line="222" w:lineRule="auto"/>
        <w:ind w:left="618"/>
        <w:rPr>
          <w:rFonts w:ascii="仿宋" w:hAnsi="仿宋" w:eastAsia="仿宋" w:cs="仿宋"/>
          <w:color w:val="auto"/>
          <w:sz w:val="28"/>
          <w:szCs w:val="28"/>
        </w:rPr>
      </w:pPr>
      <w:r>
        <w:rPr>
          <w:rFonts w:hint="eastAsia" w:ascii="仿宋" w:hAnsi="仿宋" w:eastAsia="仿宋" w:cs="仿宋"/>
          <w:color w:val="auto"/>
          <w:spacing w:val="-2"/>
          <w:sz w:val="28"/>
          <w:szCs w:val="28"/>
        </w:rPr>
        <w:t>1.1.1本合</w:t>
      </w:r>
      <w:r>
        <w:rPr>
          <w:rFonts w:hint="eastAsia" w:ascii="仿宋" w:hAnsi="仿宋" w:eastAsia="仿宋" w:cs="仿宋"/>
          <w:color w:val="auto"/>
          <w:spacing w:val="-1"/>
          <w:sz w:val="28"/>
          <w:szCs w:val="28"/>
        </w:rPr>
        <w:t>同及其补充合同、变更协议；</w:t>
      </w:r>
    </w:p>
    <w:p w14:paraId="12CF3EC7">
      <w:pPr>
        <w:spacing w:before="224" w:line="223" w:lineRule="auto"/>
        <w:ind w:left="618"/>
        <w:rPr>
          <w:rFonts w:ascii="仿宋" w:hAnsi="仿宋" w:eastAsia="仿宋" w:cs="仿宋"/>
          <w:color w:val="auto"/>
          <w:sz w:val="28"/>
          <w:szCs w:val="28"/>
        </w:rPr>
      </w:pPr>
      <w:r>
        <w:rPr>
          <w:rFonts w:hint="eastAsia" w:ascii="仿宋" w:hAnsi="仿宋" w:eastAsia="仿宋" w:cs="仿宋"/>
          <w:color w:val="auto"/>
          <w:spacing w:val="-4"/>
          <w:sz w:val="28"/>
          <w:szCs w:val="28"/>
        </w:rPr>
        <w:t>1.</w:t>
      </w:r>
      <w:r>
        <w:rPr>
          <w:rFonts w:hint="eastAsia" w:ascii="仿宋" w:hAnsi="仿宋" w:eastAsia="仿宋" w:cs="仿宋"/>
          <w:color w:val="auto"/>
          <w:spacing w:val="-3"/>
          <w:sz w:val="28"/>
          <w:szCs w:val="28"/>
        </w:rPr>
        <w:t>1</w:t>
      </w:r>
      <w:r>
        <w:rPr>
          <w:rFonts w:hint="eastAsia" w:ascii="仿宋" w:hAnsi="仿宋" w:eastAsia="仿宋" w:cs="仿宋"/>
          <w:color w:val="auto"/>
          <w:spacing w:val="-2"/>
          <w:sz w:val="28"/>
          <w:szCs w:val="28"/>
        </w:rPr>
        <w:t>.2中标通知书；</w:t>
      </w:r>
    </w:p>
    <w:p w14:paraId="5737BC96">
      <w:pPr>
        <w:spacing w:before="221" w:line="223" w:lineRule="auto"/>
        <w:ind w:left="618"/>
        <w:rPr>
          <w:rFonts w:ascii="仿宋" w:hAnsi="仿宋" w:eastAsia="仿宋" w:cs="仿宋"/>
          <w:color w:val="auto"/>
          <w:sz w:val="28"/>
          <w:szCs w:val="28"/>
        </w:rPr>
      </w:pPr>
      <w:r>
        <w:rPr>
          <w:rFonts w:hint="eastAsia" w:ascii="仿宋" w:hAnsi="仿宋" w:eastAsia="仿宋" w:cs="仿宋"/>
          <w:color w:val="auto"/>
          <w:spacing w:val="-2"/>
          <w:sz w:val="28"/>
          <w:szCs w:val="28"/>
        </w:rPr>
        <w:t>1.1.3投</w:t>
      </w:r>
      <w:r>
        <w:rPr>
          <w:rFonts w:hint="eastAsia" w:ascii="仿宋" w:hAnsi="仿宋" w:eastAsia="仿宋" w:cs="仿宋"/>
          <w:color w:val="auto"/>
          <w:spacing w:val="-1"/>
          <w:sz w:val="28"/>
          <w:szCs w:val="28"/>
        </w:rPr>
        <w:t>标文件(含澄清或者说明文件)；</w:t>
      </w:r>
    </w:p>
    <w:p w14:paraId="31A0D85A">
      <w:pPr>
        <w:spacing w:before="221" w:line="223" w:lineRule="auto"/>
        <w:ind w:left="618"/>
        <w:rPr>
          <w:rFonts w:ascii="仿宋" w:hAnsi="仿宋" w:eastAsia="仿宋" w:cs="仿宋"/>
          <w:color w:val="auto"/>
          <w:sz w:val="28"/>
          <w:szCs w:val="28"/>
        </w:rPr>
      </w:pPr>
      <w:r>
        <w:rPr>
          <w:rFonts w:hint="eastAsia" w:ascii="仿宋" w:hAnsi="仿宋" w:eastAsia="仿宋" w:cs="仿宋"/>
          <w:color w:val="auto"/>
          <w:spacing w:val="-2"/>
          <w:sz w:val="28"/>
          <w:szCs w:val="28"/>
        </w:rPr>
        <w:t>1.1.4招</w:t>
      </w:r>
      <w:r>
        <w:rPr>
          <w:rFonts w:hint="eastAsia" w:ascii="仿宋" w:hAnsi="仿宋" w:eastAsia="仿宋" w:cs="仿宋"/>
          <w:color w:val="auto"/>
          <w:spacing w:val="-1"/>
          <w:sz w:val="28"/>
          <w:szCs w:val="28"/>
        </w:rPr>
        <w:t>标文件(含澄清或者修改文件)；</w:t>
      </w:r>
    </w:p>
    <w:p w14:paraId="02FE8B2D">
      <w:pPr>
        <w:spacing w:before="224" w:line="222" w:lineRule="auto"/>
        <w:ind w:left="618"/>
        <w:rPr>
          <w:rFonts w:ascii="仿宋" w:hAnsi="仿宋" w:eastAsia="仿宋" w:cs="仿宋"/>
          <w:color w:val="auto"/>
          <w:sz w:val="28"/>
          <w:szCs w:val="28"/>
        </w:rPr>
      </w:pPr>
      <w:r>
        <w:rPr>
          <w:rFonts w:hint="eastAsia" w:ascii="仿宋" w:hAnsi="仿宋" w:eastAsia="仿宋" w:cs="仿宋"/>
          <w:color w:val="auto"/>
          <w:spacing w:val="-2"/>
          <w:sz w:val="28"/>
          <w:szCs w:val="28"/>
        </w:rPr>
        <w:t>1.1.5其他相关采购文件</w:t>
      </w:r>
      <w:r>
        <w:rPr>
          <w:rFonts w:hint="eastAsia" w:ascii="仿宋" w:hAnsi="仿宋" w:eastAsia="仿宋" w:cs="仿宋"/>
          <w:color w:val="auto"/>
          <w:spacing w:val="-1"/>
          <w:sz w:val="28"/>
          <w:szCs w:val="28"/>
        </w:rPr>
        <w:t>。</w:t>
      </w:r>
    </w:p>
    <w:p w14:paraId="09557B9C">
      <w:pPr>
        <w:spacing w:before="222" w:line="223" w:lineRule="auto"/>
        <w:ind w:left="618"/>
        <w:rPr>
          <w:rFonts w:ascii="仿宋" w:hAnsi="仿宋" w:eastAsia="仿宋" w:cs="仿宋"/>
          <w:color w:val="auto"/>
          <w:sz w:val="28"/>
          <w:szCs w:val="28"/>
        </w:rPr>
      </w:pPr>
      <w:bookmarkStart w:id="109" w:name="_Toc3508"/>
      <w:r>
        <w:rPr>
          <w:rFonts w:hint="eastAsia" w:ascii="仿宋" w:hAnsi="仿宋" w:eastAsia="仿宋" w:cs="仿宋"/>
          <w:color w:val="auto"/>
          <w:spacing w:val="-5"/>
          <w:sz w:val="28"/>
          <w:szCs w:val="28"/>
          <w14:textOutline w14:w="5105" w14:cap="sq" w14:cmpd="sng" w14:algn="ctr">
            <w14:solidFill>
              <w14:srgbClr w14:val="000000"/>
            </w14:solidFill>
            <w14:prstDash w14:val="solid"/>
            <w14:bevel/>
          </w14:textOutline>
        </w:rPr>
        <w:t>1</w:t>
      </w:r>
      <w:r>
        <w:rPr>
          <w:rFonts w:hint="eastAsia" w:ascii="仿宋" w:hAnsi="仿宋" w:eastAsia="仿宋" w:cs="仿宋"/>
          <w:color w:val="auto"/>
          <w:spacing w:val="-4"/>
          <w:sz w:val="28"/>
          <w:szCs w:val="28"/>
          <w14:textOutline w14:w="5105" w14:cap="sq" w14:cmpd="sng" w14:algn="ctr">
            <w14:solidFill>
              <w14:srgbClr w14:val="000000"/>
            </w14:solidFill>
            <w14:prstDash w14:val="solid"/>
            <w14:bevel/>
          </w14:textOutline>
        </w:rPr>
        <w:t>.2标的</w:t>
      </w:r>
      <w:bookmarkEnd w:id="109"/>
    </w:p>
    <w:p w14:paraId="62E9C501">
      <w:pPr>
        <w:spacing w:before="221" w:line="222" w:lineRule="auto"/>
        <w:ind w:left="618"/>
        <w:rPr>
          <w:rFonts w:ascii="仿宋" w:hAnsi="仿宋" w:eastAsia="仿宋" w:cs="仿宋"/>
          <w:color w:val="auto"/>
          <w:sz w:val="28"/>
          <w:szCs w:val="28"/>
        </w:rPr>
      </w:pPr>
      <w:r>
        <w:rPr>
          <w:rFonts w:hint="eastAsia" w:ascii="仿宋" w:hAnsi="仿宋" w:eastAsia="仿宋" w:cs="仿宋"/>
          <w:color w:val="auto"/>
          <w:spacing w:val="-4"/>
          <w:sz w:val="28"/>
          <w:szCs w:val="28"/>
        </w:rPr>
        <w:t>1.2.1标</w:t>
      </w:r>
      <w:r>
        <w:rPr>
          <w:rFonts w:hint="eastAsia" w:ascii="仿宋" w:hAnsi="仿宋" w:eastAsia="仿宋" w:cs="仿宋"/>
          <w:color w:val="auto"/>
          <w:spacing w:val="-3"/>
          <w:sz w:val="28"/>
          <w:szCs w:val="28"/>
        </w:rPr>
        <w:t>的</w:t>
      </w:r>
      <w:r>
        <w:rPr>
          <w:rFonts w:hint="eastAsia" w:ascii="仿宋" w:hAnsi="仿宋" w:eastAsia="仿宋" w:cs="仿宋"/>
          <w:color w:val="auto"/>
          <w:spacing w:val="-2"/>
          <w:sz w:val="28"/>
          <w:szCs w:val="28"/>
        </w:rPr>
        <w:t>名称：</w:t>
      </w:r>
      <w:r>
        <w:rPr>
          <w:rFonts w:hint="eastAsia" w:ascii="仿宋" w:hAnsi="仿宋" w:eastAsia="仿宋" w:cs="仿宋"/>
          <w:color w:val="auto"/>
          <w:spacing w:val="-2"/>
          <w:sz w:val="28"/>
          <w:szCs w:val="28"/>
          <w:u w:val="single"/>
        </w:rPr>
        <w:t>(详见清单)</w:t>
      </w:r>
    </w:p>
    <w:p w14:paraId="2B9BCB61">
      <w:pPr>
        <w:spacing w:before="224" w:line="222" w:lineRule="auto"/>
        <w:ind w:left="618"/>
        <w:rPr>
          <w:rFonts w:ascii="仿宋" w:hAnsi="仿宋" w:eastAsia="仿宋" w:cs="仿宋"/>
          <w:color w:val="auto"/>
          <w:sz w:val="28"/>
          <w:szCs w:val="28"/>
        </w:rPr>
      </w:pPr>
      <w:r>
        <w:rPr>
          <w:rFonts w:hint="eastAsia" w:ascii="仿宋" w:hAnsi="仿宋" w:eastAsia="仿宋" w:cs="仿宋"/>
          <w:color w:val="auto"/>
          <w:spacing w:val="-2"/>
          <w:sz w:val="28"/>
          <w:szCs w:val="28"/>
        </w:rPr>
        <w:t>1.2.2标的数量：</w:t>
      </w:r>
      <w:r>
        <w:rPr>
          <w:rFonts w:hint="eastAsia" w:ascii="仿宋" w:hAnsi="仿宋" w:eastAsia="仿宋" w:cs="仿宋"/>
          <w:color w:val="auto"/>
          <w:spacing w:val="-2"/>
          <w:sz w:val="28"/>
          <w:szCs w:val="28"/>
          <w:u w:val="single"/>
        </w:rPr>
        <w:t>按招标文件要求(详见清单)</w:t>
      </w:r>
    </w:p>
    <w:p w14:paraId="7180ED62">
      <w:pPr>
        <w:spacing w:before="224" w:line="223" w:lineRule="auto"/>
        <w:ind w:left="618"/>
        <w:rPr>
          <w:rFonts w:ascii="仿宋" w:hAnsi="仿宋" w:eastAsia="仿宋" w:cs="仿宋"/>
          <w:color w:val="auto"/>
          <w:sz w:val="28"/>
          <w:szCs w:val="28"/>
        </w:rPr>
      </w:pPr>
      <w:r>
        <w:rPr>
          <w:rFonts w:hint="eastAsia" w:ascii="仿宋" w:hAnsi="仿宋" w:eastAsia="仿宋" w:cs="仿宋"/>
          <w:color w:val="auto"/>
          <w:spacing w:val="1"/>
          <w:sz w:val="28"/>
          <w:szCs w:val="28"/>
        </w:rPr>
        <w:t>1.2.3标</w:t>
      </w:r>
      <w:r>
        <w:rPr>
          <w:rFonts w:hint="eastAsia" w:ascii="仿宋" w:hAnsi="仿宋" w:eastAsia="仿宋" w:cs="仿宋"/>
          <w:color w:val="auto"/>
          <w:sz w:val="28"/>
          <w:szCs w:val="28"/>
        </w:rPr>
        <w:t>的质量：</w:t>
      </w:r>
      <w:r>
        <w:rPr>
          <w:rFonts w:hint="eastAsia" w:ascii="仿宋" w:hAnsi="仿宋" w:eastAsia="仿宋" w:cs="仿宋"/>
          <w:color w:val="auto"/>
          <w:sz w:val="28"/>
          <w:szCs w:val="28"/>
          <w:u w:val="single"/>
        </w:rPr>
        <w:t>按招标文件要求和投标文件的实际填写。</w:t>
      </w:r>
    </w:p>
    <w:p w14:paraId="71A1C37C">
      <w:pPr>
        <w:spacing w:before="221" w:line="223" w:lineRule="auto"/>
        <w:ind w:left="618"/>
        <w:rPr>
          <w:rFonts w:ascii="仿宋" w:hAnsi="仿宋" w:eastAsia="仿宋" w:cs="仿宋"/>
          <w:color w:val="auto"/>
          <w:sz w:val="28"/>
          <w:szCs w:val="28"/>
        </w:rPr>
      </w:pPr>
      <w:bookmarkStart w:id="110" w:name="_Toc23284"/>
      <w:r>
        <w:rPr>
          <w:rFonts w:hint="eastAsia" w:ascii="仿宋" w:hAnsi="仿宋" w:eastAsia="仿宋" w:cs="仿宋"/>
          <w:color w:val="auto"/>
          <w:spacing w:val="-5"/>
          <w:sz w:val="28"/>
          <w:szCs w:val="28"/>
          <w14:textOutline w14:w="5105" w14:cap="sq" w14:cmpd="sng" w14:algn="ctr">
            <w14:solidFill>
              <w14:srgbClr w14:val="000000"/>
            </w14:solidFill>
            <w14:prstDash w14:val="solid"/>
            <w14:bevel/>
          </w14:textOutline>
        </w:rPr>
        <w:t>1</w:t>
      </w:r>
      <w:r>
        <w:rPr>
          <w:rFonts w:hint="eastAsia" w:ascii="仿宋" w:hAnsi="仿宋" w:eastAsia="仿宋" w:cs="仿宋"/>
          <w:color w:val="auto"/>
          <w:spacing w:val="-4"/>
          <w:sz w:val="28"/>
          <w:szCs w:val="28"/>
          <w14:textOutline w14:w="5105" w14:cap="sq" w14:cmpd="sng" w14:algn="ctr">
            <w14:solidFill>
              <w14:srgbClr w14:val="000000"/>
            </w14:solidFill>
            <w14:prstDash w14:val="solid"/>
            <w14:bevel/>
          </w14:textOutline>
        </w:rPr>
        <w:t>.3价款</w:t>
      </w:r>
      <w:bookmarkEnd w:id="110"/>
    </w:p>
    <w:p w14:paraId="1C93DC96">
      <w:pPr>
        <w:rPr>
          <w:rFonts w:ascii="仿宋" w:hAnsi="仿宋" w:eastAsia="仿宋" w:cs="仿宋"/>
          <w:color w:val="auto"/>
        </w:rPr>
        <w:sectPr>
          <w:footerReference r:id="rId34" w:type="default"/>
          <w:pgSz w:w="11907" w:h="16840"/>
          <w:pgMar w:top="1440" w:right="1080" w:bottom="1440" w:left="1080" w:header="878" w:footer="1087" w:gutter="0"/>
          <w:cols w:space="720" w:num="1"/>
        </w:sectPr>
      </w:pPr>
    </w:p>
    <w:p w14:paraId="28D56E59">
      <w:pPr>
        <w:spacing w:before="91" w:line="369" w:lineRule="auto"/>
        <w:ind w:left="51" w:right="26" w:firstLine="555"/>
        <w:rPr>
          <w:rFonts w:ascii="仿宋" w:hAnsi="仿宋" w:eastAsia="仿宋" w:cs="仿宋"/>
          <w:color w:val="auto"/>
          <w:sz w:val="28"/>
          <w:szCs w:val="28"/>
        </w:rPr>
      </w:pPr>
      <w:r>
        <w:rPr>
          <w:rFonts w:hint="eastAsia" w:ascii="仿宋" w:hAnsi="仿宋" w:eastAsia="仿宋" w:cs="仿宋"/>
          <w:color w:val="auto"/>
          <w:spacing w:val="-12"/>
          <w:sz w:val="28"/>
          <w:szCs w:val="28"/>
        </w:rPr>
        <w:t>本合</w:t>
      </w:r>
      <w:r>
        <w:rPr>
          <w:rFonts w:hint="eastAsia" w:ascii="仿宋" w:hAnsi="仿宋" w:eastAsia="仿宋" w:cs="仿宋"/>
          <w:color w:val="auto"/>
          <w:spacing w:val="-9"/>
          <w:sz w:val="28"/>
          <w:szCs w:val="28"/>
        </w:rPr>
        <w:t>同</w:t>
      </w:r>
      <w:r>
        <w:rPr>
          <w:rFonts w:hint="eastAsia" w:ascii="仿宋" w:hAnsi="仿宋" w:eastAsia="仿宋" w:cs="仿宋"/>
          <w:color w:val="auto"/>
          <w:spacing w:val="-6"/>
          <w:sz w:val="28"/>
          <w:szCs w:val="28"/>
        </w:rPr>
        <w:t>总价为：￥元(大写：元人</w:t>
      </w:r>
      <w:r>
        <w:rPr>
          <w:rFonts w:hint="eastAsia" w:ascii="仿宋" w:hAnsi="仿宋" w:eastAsia="仿宋" w:cs="仿宋"/>
          <w:color w:val="auto"/>
          <w:spacing w:val="-5"/>
          <w:sz w:val="28"/>
          <w:szCs w:val="28"/>
        </w:rPr>
        <w:t>民</w:t>
      </w:r>
      <w:r>
        <w:rPr>
          <w:rFonts w:hint="eastAsia" w:ascii="仿宋" w:hAnsi="仿宋" w:eastAsia="仿宋" w:cs="仿宋"/>
          <w:color w:val="auto"/>
          <w:spacing w:val="-3"/>
          <w:sz w:val="28"/>
          <w:szCs w:val="28"/>
        </w:rPr>
        <w:t>币)。</w:t>
      </w:r>
    </w:p>
    <w:p w14:paraId="5DB05A93">
      <w:pPr>
        <w:spacing w:before="1" w:line="222" w:lineRule="auto"/>
        <w:ind w:left="609"/>
        <w:rPr>
          <w:rFonts w:ascii="仿宋" w:hAnsi="仿宋" w:eastAsia="仿宋" w:cs="仿宋"/>
          <w:color w:val="auto"/>
          <w:sz w:val="28"/>
          <w:szCs w:val="28"/>
        </w:rPr>
      </w:pPr>
      <w:r>
        <w:rPr>
          <w:rFonts w:hint="eastAsia" w:ascii="仿宋" w:hAnsi="仿宋" w:eastAsia="仿宋" w:cs="仿宋"/>
          <w:color w:val="auto"/>
          <w:spacing w:val="-5"/>
          <w:sz w:val="28"/>
          <w:szCs w:val="28"/>
        </w:rPr>
        <w:t>分</w:t>
      </w:r>
      <w:r>
        <w:rPr>
          <w:rFonts w:hint="eastAsia" w:ascii="仿宋" w:hAnsi="仿宋" w:eastAsia="仿宋" w:cs="仿宋"/>
          <w:color w:val="auto"/>
          <w:spacing w:val="-4"/>
          <w:sz w:val="28"/>
          <w:szCs w:val="28"/>
        </w:rPr>
        <w:t>项价格：</w:t>
      </w:r>
    </w:p>
    <w:p w14:paraId="43E37B42">
      <w:pPr>
        <w:spacing w:line="15" w:lineRule="exact"/>
        <w:rPr>
          <w:rFonts w:ascii="仿宋" w:hAnsi="仿宋" w:eastAsia="仿宋" w:cs="仿宋"/>
          <w:color w:val="auto"/>
        </w:rPr>
      </w:pPr>
    </w:p>
    <w:tbl>
      <w:tblPr>
        <w:tblStyle w:val="22"/>
        <w:tblW w:w="8386"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785"/>
        <w:gridCol w:w="3396"/>
      </w:tblGrid>
      <w:tr w14:paraId="5F31B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tcPr>
          <w:p w14:paraId="6FCAA65A">
            <w:pPr>
              <w:spacing w:before="212" w:line="223" w:lineRule="auto"/>
              <w:ind w:left="337"/>
              <w:rPr>
                <w:rFonts w:ascii="仿宋" w:hAnsi="仿宋" w:eastAsia="仿宋" w:cs="仿宋"/>
                <w:color w:val="auto"/>
                <w:sz w:val="28"/>
                <w:szCs w:val="28"/>
              </w:rPr>
            </w:pPr>
            <w:r>
              <w:rPr>
                <w:rFonts w:hint="eastAsia" w:ascii="仿宋" w:hAnsi="仿宋" w:eastAsia="仿宋" w:cs="仿宋"/>
                <w:color w:val="auto"/>
                <w:spacing w:val="-9"/>
                <w:sz w:val="28"/>
                <w:szCs w:val="28"/>
              </w:rPr>
              <w:t>序</w:t>
            </w:r>
            <w:r>
              <w:rPr>
                <w:rFonts w:hint="eastAsia" w:ascii="仿宋" w:hAnsi="仿宋" w:eastAsia="仿宋" w:cs="仿宋"/>
                <w:color w:val="auto"/>
                <w:spacing w:val="-8"/>
                <w:sz w:val="28"/>
                <w:szCs w:val="28"/>
              </w:rPr>
              <w:t>号</w:t>
            </w:r>
          </w:p>
        </w:tc>
        <w:tc>
          <w:tcPr>
            <w:tcW w:w="3785" w:type="dxa"/>
          </w:tcPr>
          <w:p w14:paraId="1AF1D8AC">
            <w:pPr>
              <w:spacing w:before="211" w:line="222" w:lineRule="auto"/>
              <w:ind w:left="1257"/>
              <w:rPr>
                <w:rFonts w:ascii="仿宋" w:hAnsi="仿宋" w:eastAsia="仿宋" w:cs="仿宋"/>
                <w:color w:val="auto"/>
                <w:sz w:val="28"/>
                <w:szCs w:val="28"/>
              </w:rPr>
            </w:pPr>
            <w:r>
              <w:rPr>
                <w:rFonts w:hint="eastAsia" w:ascii="仿宋" w:hAnsi="仿宋" w:eastAsia="仿宋" w:cs="仿宋"/>
                <w:color w:val="auto"/>
                <w:spacing w:val="-6"/>
                <w:sz w:val="28"/>
                <w:szCs w:val="28"/>
              </w:rPr>
              <w:t>分</w:t>
            </w:r>
            <w:r>
              <w:rPr>
                <w:rFonts w:hint="eastAsia" w:ascii="仿宋" w:hAnsi="仿宋" w:eastAsia="仿宋" w:cs="仿宋"/>
                <w:color w:val="auto"/>
                <w:spacing w:val="-5"/>
                <w:sz w:val="28"/>
                <w:szCs w:val="28"/>
              </w:rPr>
              <w:t>项名称</w:t>
            </w:r>
          </w:p>
        </w:tc>
        <w:tc>
          <w:tcPr>
            <w:tcW w:w="3396" w:type="dxa"/>
          </w:tcPr>
          <w:p w14:paraId="3B9E7044">
            <w:pPr>
              <w:spacing w:before="212" w:line="223" w:lineRule="auto"/>
              <w:ind w:left="736"/>
              <w:rPr>
                <w:rFonts w:ascii="仿宋" w:hAnsi="仿宋" w:eastAsia="仿宋" w:cs="仿宋"/>
                <w:color w:val="auto"/>
                <w:sz w:val="28"/>
                <w:szCs w:val="28"/>
              </w:rPr>
            </w:pPr>
            <w:r>
              <w:rPr>
                <w:rFonts w:hint="eastAsia" w:ascii="仿宋" w:hAnsi="仿宋" w:eastAsia="仿宋" w:cs="仿宋"/>
                <w:color w:val="auto"/>
                <w:spacing w:val="-6"/>
                <w:sz w:val="28"/>
                <w:szCs w:val="28"/>
              </w:rPr>
              <w:t>分</w:t>
            </w:r>
            <w:r>
              <w:rPr>
                <w:rFonts w:hint="eastAsia" w:ascii="仿宋" w:hAnsi="仿宋" w:eastAsia="仿宋" w:cs="仿宋"/>
                <w:color w:val="auto"/>
                <w:spacing w:val="-5"/>
                <w:sz w:val="28"/>
                <w:szCs w:val="28"/>
              </w:rPr>
              <w:t>项价格</w:t>
            </w:r>
          </w:p>
        </w:tc>
      </w:tr>
      <w:tr w14:paraId="1D559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673C3515">
            <w:pPr>
              <w:rPr>
                <w:rFonts w:ascii="仿宋" w:hAnsi="仿宋" w:eastAsia="仿宋" w:cs="仿宋"/>
                <w:color w:val="auto"/>
              </w:rPr>
            </w:pPr>
          </w:p>
        </w:tc>
        <w:tc>
          <w:tcPr>
            <w:tcW w:w="3785" w:type="dxa"/>
          </w:tcPr>
          <w:p w14:paraId="7707CBDE">
            <w:pPr>
              <w:rPr>
                <w:rFonts w:ascii="仿宋" w:hAnsi="仿宋" w:eastAsia="仿宋" w:cs="仿宋"/>
                <w:color w:val="auto"/>
              </w:rPr>
            </w:pPr>
          </w:p>
        </w:tc>
        <w:tc>
          <w:tcPr>
            <w:tcW w:w="3396" w:type="dxa"/>
          </w:tcPr>
          <w:p w14:paraId="64EEF2CF">
            <w:pPr>
              <w:rPr>
                <w:rFonts w:ascii="仿宋" w:hAnsi="仿宋" w:eastAsia="仿宋" w:cs="仿宋"/>
                <w:color w:val="auto"/>
              </w:rPr>
            </w:pPr>
          </w:p>
        </w:tc>
      </w:tr>
      <w:tr w14:paraId="09B0D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33F5D392">
            <w:pPr>
              <w:rPr>
                <w:rFonts w:ascii="仿宋" w:hAnsi="仿宋" w:eastAsia="仿宋" w:cs="仿宋"/>
                <w:color w:val="auto"/>
              </w:rPr>
            </w:pPr>
          </w:p>
        </w:tc>
        <w:tc>
          <w:tcPr>
            <w:tcW w:w="3785" w:type="dxa"/>
          </w:tcPr>
          <w:p w14:paraId="58FDBA78">
            <w:pPr>
              <w:rPr>
                <w:rFonts w:ascii="仿宋" w:hAnsi="仿宋" w:eastAsia="仿宋" w:cs="仿宋"/>
                <w:color w:val="auto"/>
              </w:rPr>
            </w:pPr>
          </w:p>
        </w:tc>
        <w:tc>
          <w:tcPr>
            <w:tcW w:w="3396" w:type="dxa"/>
          </w:tcPr>
          <w:p w14:paraId="1D8E0008">
            <w:pPr>
              <w:rPr>
                <w:rFonts w:ascii="仿宋" w:hAnsi="仿宋" w:eastAsia="仿宋" w:cs="仿宋"/>
                <w:color w:val="auto"/>
              </w:rPr>
            </w:pPr>
          </w:p>
        </w:tc>
      </w:tr>
      <w:tr w14:paraId="55541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23432BBB">
            <w:pPr>
              <w:rPr>
                <w:rFonts w:ascii="仿宋" w:hAnsi="仿宋" w:eastAsia="仿宋" w:cs="仿宋"/>
                <w:color w:val="auto"/>
              </w:rPr>
            </w:pPr>
          </w:p>
        </w:tc>
        <w:tc>
          <w:tcPr>
            <w:tcW w:w="3785" w:type="dxa"/>
          </w:tcPr>
          <w:p w14:paraId="7A32C02F">
            <w:pPr>
              <w:rPr>
                <w:rFonts w:ascii="仿宋" w:hAnsi="仿宋" w:eastAsia="仿宋" w:cs="仿宋"/>
                <w:color w:val="auto"/>
              </w:rPr>
            </w:pPr>
          </w:p>
        </w:tc>
        <w:tc>
          <w:tcPr>
            <w:tcW w:w="3396" w:type="dxa"/>
          </w:tcPr>
          <w:p w14:paraId="7FB4B9A3">
            <w:pPr>
              <w:rPr>
                <w:rFonts w:ascii="仿宋" w:hAnsi="仿宋" w:eastAsia="仿宋" w:cs="仿宋"/>
                <w:color w:val="auto"/>
              </w:rPr>
            </w:pPr>
          </w:p>
        </w:tc>
      </w:tr>
      <w:tr w14:paraId="1FADE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1EE9EEC2">
            <w:pPr>
              <w:rPr>
                <w:rFonts w:ascii="仿宋" w:hAnsi="仿宋" w:eastAsia="仿宋" w:cs="仿宋"/>
                <w:color w:val="auto"/>
              </w:rPr>
            </w:pPr>
          </w:p>
        </w:tc>
        <w:tc>
          <w:tcPr>
            <w:tcW w:w="3785" w:type="dxa"/>
          </w:tcPr>
          <w:p w14:paraId="251611C4">
            <w:pPr>
              <w:rPr>
                <w:rFonts w:ascii="仿宋" w:hAnsi="仿宋" w:eastAsia="仿宋" w:cs="仿宋"/>
                <w:color w:val="auto"/>
              </w:rPr>
            </w:pPr>
          </w:p>
        </w:tc>
        <w:tc>
          <w:tcPr>
            <w:tcW w:w="3396" w:type="dxa"/>
          </w:tcPr>
          <w:p w14:paraId="173A840C">
            <w:pPr>
              <w:rPr>
                <w:rFonts w:ascii="仿宋" w:hAnsi="仿宋" w:eastAsia="仿宋" w:cs="仿宋"/>
                <w:color w:val="auto"/>
              </w:rPr>
            </w:pPr>
          </w:p>
        </w:tc>
      </w:tr>
      <w:tr w14:paraId="2C43E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990" w:type="dxa"/>
            <w:gridSpan w:val="2"/>
          </w:tcPr>
          <w:p w14:paraId="32883CAC">
            <w:pPr>
              <w:spacing w:before="211" w:line="223" w:lineRule="auto"/>
              <w:ind w:left="2152"/>
              <w:rPr>
                <w:rFonts w:ascii="仿宋" w:hAnsi="仿宋" w:eastAsia="仿宋" w:cs="仿宋"/>
                <w:color w:val="auto"/>
                <w:sz w:val="28"/>
                <w:szCs w:val="28"/>
              </w:rPr>
            </w:pPr>
            <w:r>
              <w:rPr>
                <w:rFonts w:hint="eastAsia" w:ascii="仿宋" w:hAnsi="仿宋" w:eastAsia="仿宋" w:cs="仿宋"/>
                <w:color w:val="auto"/>
                <w:spacing w:val="-15"/>
                <w:sz w:val="28"/>
                <w:szCs w:val="28"/>
              </w:rPr>
              <w:t>总</w:t>
            </w:r>
            <w:r>
              <w:rPr>
                <w:rFonts w:hint="eastAsia" w:ascii="仿宋" w:hAnsi="仿宋" w:eastAsia="仿宋" w:cs="仿宋"/>
                <w:color w:val="auto"/>
                <w:spacing w:val="-14"/>
                <w:sz w:val="28"/>
                <w:szCs w:val="28"/>
              </w:rPr>
              <w:t>价</w:t>
            </w:r>
          </w:p>
        </w:tc>
        <w:tc>
          <w:tcPr>
            <w:tcW w:w="3396" w:type="dxa"/>
          </w:tcPr>
          <w:p w14:paraId="6BE7794B">
            <w:pPr>
              <w:rPr>
                <w:rFonts w:ascii="仿宋" w:hAnsi="仿宋" w:eastAsia="仿宋" w:cs="仿宋"/>
                <w:color w:val="auto"/>
              </w:rPr>
            </w:pPr>
          </w:p>
        </w:tc>
      </w:tr>
    </w:tbl>
    <w:p w14:paraId="3033A4AF">
      <w:pPr>
        <w:spacing w:before="208" w:line="223" w:lineRule="auto"/>
        <w:ind w:left="618"/>
        <w:rPr>
          <w:rFonts w:ascii="仿宋" w:hAnsi="仿宋" w:eastAsia="仿宋" w:cs="仿宋"/>
          <w:color w:val="auto"/>
          <w:sz w:val="28"/>
          <w:szCs w:val="28"/>
        </w:rPr>
      </w:pPr>
      <w:bookmarkStart w:id="111" w:name="_Toc25471"/>
      <w:r>
        <w:rPr>
          <w:rFonts w:hint="eastAsia" w:ascii="仿宋" w:hAnsi="仿宋" w:eastAsia="仿宋" w:cs="仿宋"/>
          <w:color w:val="auto"/>
          <w:spacing w:val="-2"/>
          <w:sz w:val="28"/>
          <w:szCs w:val="28"/>
          <w14:textOutline w14:w="5105" w14:cap="sq" w14:cmpd="sng" w14:algn="ctr">
            <w14:solidFill>
              <w14:srgbClr w14:val="000000"/>
            </w14:solidFill>
            <w14:prstDash w14:val="solid"/>
            <w14:bevel/>
          </w14:textOutline>
        </w:rPr>
        <w:t>1</w:t>
      </w: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.4付款方式和发票开具方式</w:t>
      </w:r>
      <w:bookmarkEnd w:id="111"/>
    </w:p>
    <w:p w14:paraId="4A0AD67F">
      <w:pPr>
        <w:spacing w:before="220" w:line="224" w:lineRule="auto"/>
        <w:ind w:left="608"/>
        <w:rPr>
          <w:rFonts w:ascii="仿宋" w:hAnsi="仿宋" w:eastAsia="仿宋" w:cs="仿宋"/>
          <w:color w:val="auto"/>
          <w:sz w:val="28"/>
          <w:szCs w:val="28"/>
        </w:rPr>
      </w:pPr>
      <w:r>
        <w:rPr>
          <w:rFonts w:hint="eastAsia" w:ascii="仿宋" w:hAnsi="仿宋" w:eastAsia="仿宋" w:cs="仿宋"/>
          <w:color w:val="auto"/>
          <w:spacing w:val="-12"/>
          <w:sz w:val="28"/>
          <w:szCs w:val="28"/>
        </w:rPr>
        <w:t>1</w:t>
      </w:r>
      <w:r>
        <w:rPr>
          <w:rFonts w:hint="eastAsia" w:ascii="仿宋" w:hAnsi="仿宋" w:eastAsia="仿宋" w:cs="仿宋"/>
          <w:color w:val="auto"/>
          <w:spacing w:val="-9"/>
          <w:sz w:val="28"/>
          <w:szCs w:val="28"/>
        </w:rPr>
        <w:t>.4.1付款方式：</w:t>
      </w:r>
    </w:p>
    <w:p w14:paraId="77185202">
      <w:pPr>
        <w:spacing w:before="222" w:line="223" w:lineRule="auto"/>
        <w:ind w:left="618"/>
        <w:rPr>
          <w:rFonts w:ascii="仿宋" w:hAnsi="仿宋" w:eastAsia="仿宋" w:cs="仿宋"/>
          <w:color w:val="auto"/>
          <w:sz w:val="28"/>
          <w:szCs w:val="28"/>
        </w:rPr>
      </w:pPr>
      <w:r>
        <w:rPr>
          <w:rFonts w:hint="eastAsia" w:ascii="仿宋" w:hAnsi="仿宋" w:eastAsia="仿宋" w:cs="仿宋"/>
          <w:color w:val="auto"/>
          <w:spacing w:val="-2"/>
          <w:sz w:val="28"/>
          <w:szCs w:val="28"/>
        </w:rPr>
        <w:t>1.4.2发票开具方</w:t>
      </w:r>
      <w:r>
        <w:rPr>
          <w:rFonts w:hint="eastAsia" w:ascii="仿宋" w:hAnsi="仿宋" w:eastAsia="仿宋" w:cs="仿宋"/>
          <w:color w:val="auto"/>
          <w:spacing w:val="-1"/>
          <w:sz w:val="28"/>
          <w:szCs w:val="28"/>
        </w:rPr>
        <w:t>式：乙方提供</w:t>
      </w:r>
      <w:r>
        <w:rPr>
          <w:rFonts w:hint="eastAsia" w:ascii="仿宋" w:hAnsi="仿宋" w:eastAsia="仿宋" w:cs="仿宋"/>
          <w:color w:val="auto"/>
          <w:spacing w:val="-1"/>
          <w:sz w:val="28"/>
          <w:szCs w:val="28"/>
          <w:highlight w:val="none"/>
        </w:rPr>
        <w:t>增值税专用</w:t>
      </w:r>
      <w:r>
        <w:rPr>
          <w:rFonts w:hint="eastAsia" w:ascii="仿宋" w:hAnsi="仿宋" w:eastAsia="仿宋" w:cs="仿宋"/>
          <w:color w:val="auto"/>
          <w:spacing w:val="-1"/>
          <w:sz w:val="28"/>
          <w:szCs w:val="28"/>
        </w:rPr>
        <w:t>发票</w:t>
      </w:r>
    </w:p>
    <w:p w14:paraId="14523FDE">
      <w:pPr>
        <w:spacing w:before="220" w:line="222" w:lineRule="auto"/>
        <w:ind w:left="618"/>
        <w:rPr>
          <w:rFonts w:ascii="仿宋" w:hAnsi="仿宋" w:eastAsia="仿宋" w:cs="仿宋"/>
          <w:color w:val="auto"/>
          <w:sz w:val="28"/>
          <w:szCs w:val="28"/>
        </w:rPr>
      </w:pPr>
      <w:bookmarkStart w:id="112" w:name="_Toc23852"/>
      <w:r>
        <w:rPr>
          <w:rFonts w:hint="eastAsia" w:ascii="仿宋" w:hAnsi="仿宋" w:eastAsia="仿宋" w:cs="仿宋"/>
          <w:color w:val="auto"/>
          <w:spacing w:val="-2"/>
          <w:sz w:val="28"/>
          <w:szCs w:val="28"/>
          <w14:textOutline w14:w="5105" w14:cap="sq" w14:cmpd="sng" w14:algn="ctr">
            <w14:solidFill>
              <w14:srgbClr w14:val="000000"/>
            </w14:solidFill>
            <w14:prstDash w14:val="solid"/>
            <w14:bevel/>
          </w14:textOutline>
        </w:rPr>
        <w:t>1.5</w:t>
      </w: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履行期限、地点和方式</w:t>
      </w:r>
      <w:bookmarkEnd w:id="112"/>
    </w:p>
    <w:p w14:paraId="11D38A30">
      <w:pPr>
        <w:spacing w:before="223" w:line="222" w:lineRule="auto"/>
        <w:ind w:left="618"/>
        <w:rPr>
          <w:rFonts w:ascii="仿宋" w:hAnsi="仿宋" w:eastAsia="仿宋" w:cs="仿宋"/>
          <w:color w:val="auto"/>
          <w:sz w:val="28"/>
          <w:szCs w:val="28"/>
        </w:rPr>
      </w:pPr>
      <w:r>
        <w:rPr>
          <w:rFonts w:hint="eastAsia" w:ascii="仿宋" w:hAnsi="仿宋" w:eastAsia="仿宋" w:cs="仿宋"/>
          <w:color w:val="auto"/>
          <w:spacing w:val="-2"/>
          <w:sz w:val="28"/>
          <w:szCs w:val="28"/>
        </w:rPr>
        <w:t>1.5.1履行</w:t>
      </w:r>
      <w:r>
        <w:rPr>
          <w:rFonts w:hint="eastAsia" w:ascii="仿宋" w:hAnsi="仿宋" w:eastAsia="仿宋" w:cs="仿宋"/>
          <w:color w:val="auto"/>
          <w:spacing w:val="-1"/>
          <w:sz w:val="28"/>
          <w:szCs w:val="28"/>
        </w:rPr>
        <w:t>期限：</w:t>
      </w:r>
      <w:r>
        <w:rPr>
          <w:rFonts w:hint="eastAsia" w:ascii="仿宋" w:hAnsi="仿宋" w:eastAsia="仿宋" w:cs="仿宋"/>
          <w:color w:val="auto"/>
          <w:spacing w:val="-1"/>
          <w:sz w:val="28"/>
          <w:szCs w:val="28"/>
          <w:u w:val="single"/>
        </w:rPr>
        <w:t>按招标文件要求</w:t>
      </w:r>
    </w:p>
    <w:p w14:paraId="592D8AF2">
      <w:pPr>
        <w:spacing w:before="225" w:line="222" w:lineRule="auto"/>
        <w:ind w:left="618"/>
        <w:rPr>
          <w:rFonts w:ascii="仿宋" w:hAnsi="仿宋" w:eastAsia="仿宋" w:cs="仿宋"/>
          <w:color w:val="auto"/>
          <w:sz w:val="28"/>
          <w:szCs w:val="28"/>
        </w:rPr>
      </w:pPr>
      <w:r>
        <w:rPr>
          <w:rFonts w:hint="eastAsia" w:ascii="仿宋" w:hAnsi="仿宋" w:eastAsia="仿宋" w:cs="仿宋"/>
          <w:color w:val="auto"/>
          <w:spacing w:val="-2"/>
          <w:sz w:val="28"/>
          <w:szCs w:val="28"/>
        </w:rPr>
        <w:t>1</w:t>
      </w:r>
      <w:r>
        <w:rPr>
          <w:rFonts w:hint="eastAsia" w:ascii="仿宋" w:hAnsi="仿宋" w:eastAsia="仿宋" w:cs="仿宋"/>
          <w:color w:val="auto"/>
          <w:spacing w:val="-1"/>
          <w:sz w:val="28"/>
          <w:szCs w:val="28"/>
        </w:rPr>
        <w:t>.5.2</w:t>
      </w: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履行地点：采购人指定地点</w:t>
      </w:r>
    </w:p>
    <w:p w14:paraId="0EEF8F6F">
      <w:pPr>
        <w:spacing w:before="222" w:line="222" w:lineRule="auto"/>
        <w:ind w:left="618"/>
        <w:rPr>
          <w:rFonts w:ascii="仿宋" w:hAnsi="仿宋" w:eastAsia="仿宋" w:cs="仿宋"/>
          <w:color w:val="auto"/>
          <w:sz w:val="28"/>
          <w:szCs w:val="28"/>
        </w:rPr>
      </w:pPr>
      <w:r>
        <w:rPr>
          <w:rFonts w:hint="eastAsia" w:ascii="仿宋" w:hAnsi="仿宋" w:eastAsia="仿宋" w:cs="仿宋"/>
          <w:color w:val="auto"/>
          <w:spacing w:val="-2"/>
          <w:sz w:val="28"/>
          <w:szCs w:val="28"/>
        </w:rPr>
        <w:t>1.5.3履行方式：现场验收</w:t>
      </w:r>
      <w:r>
        <w:rPr>
          <w:rFonts w:hint="eastAsia" w:ascii="仿宋" w:hAnsi="仿宋" w:eastAsia="仿宋" w:cs="仿宋"/>
          <w:color w:val="auto"/>
          <w:spacing w:val="-1"/>
          <w:sz w:val="28"/>
          <w:szCs w:val="28"/>
        </w:rPr>
        <w:t>。</w:t>
      </w:r>
    </w:p>
    <w:p w14:paraId="5A2A12A6">
      <w:pPr>
        <w:spacing w:before="223" w:line="224" w:lineRule="auto"/>
        <w:ind w:left="618"/>
        <w:rPr>
          <w:rFonts w:ascii="仿宋" w:hAnsi="仿宋" w:eastAsia="仿宋" w:cs="仿宋"/>
          <w:color w:val="auto"/>
          <w:sz w:val="28"/>
          <w:szCs w:val="28"/>
        </w:rPr>
      </w:pPr>
      <w:bookmarkStart w:id="113" w:name="_Toc18858"/>
      <w:r>
        <w:rPr>
          <w:rFonts w:hint="eastAsia" w:ascii="仿宋" w:hAnsi="仿宋" w:eastAsia="仿宋" w:cs="仿宋"/>
          <w:color w:val="auto"/>
          <w:spacing w:val="-3"/>
          <w:sz w:val="28"/>
          <w:szCs w:val="28"/>
          <w14:textOutline w14:w="5105" w14:cap="sq" w14:cmpd="sng" w14:algn="ctr">
            <w14:solidFill>
              <w14:srgbClr w14:val="000000"/>
            </w14:solidFill>
            <w14:prstDash w14:val="solid"/>
            <w14:bevel/>
          </w14:textOutline>
        </w:rPr>
        <w:t>1.6违约责任</w:t>
      </w:r>
      <w:bookmarkEnd w:id="113"/>
    </w:p>
    <w:p w14:paraId="1E71BC01">
      <w:pPr>
        <w:spacing w:before="222" w:line="369" w:lineRule="auto"/>
        <w:ind w:left="48" w:right="26" w:firstLine="570"/>
        <w:rPr>
          <w:rFonts w:ascii="仿宋" w:hAnsi="仿宋" w:eastAsia="仿宋" w:cs="仿宋"/>
          <w:color w:val="auto"/>
          <w:sz w:val="28"/>
          <w:szCs w:val="28"/>
        </w:rPr>
      </w:pPr>
      <w:r>
        <w:rPr>
          <w:rFonts w:hint="eastAsia" w:ascii="仿宋" w:hAnsi="仿宋" w:eastAsia="仿宋" w:cs="仿宋"/>
          <w:color w:val="auto"/>
          <w:spacing w:val="-5"/>
          <w:sz w:val="28"/>
          <w:szCs w:val="28"/>
        </w:rPr>
        <w:t>1.6.1除不可抗力外，如果乙方没有按照本合同约定的期限、</w:t>
      </w:r>
      <w:r>
        <w:rPr>
          <w:rFonts w:hint="eastAsia" w:ascii="仿宋" w:hAnsi="仿宋" w:eastAsia="仿宋" w:cs="仿宋"/>
          <w:color w:val="auto"/>
          <w:sz w:val="28"/>
          <w:szCs w:val="28"/>
        </w:rPr>
        <w:t>地</w:t>
      </w:r>
      <w:r>
        <w:rPr>
          <w:rFonts w:hint="eastAsia" w:ascii="仿宋" w:hAnsi="仿宋" w:eastAsia="仿宋" w:cs="仿宋"/>
          <w:color w:val="auto"/>
          <w:spacing w:val="-8"/>
          <w:sz w:val="28"/>
          <w:szCs w:val="28"/>
        </w:rPr>
        <w:t>点和方式履</w:t>
      </w:r>
      <w:r>
        <w:rPr>
          <w:rFonts w:hint="eastAsia" w:ascii="仿宋" w:hAnsi="仿宋" w:eastAsia="仿宋" w:cs="仿宋"/>
          <w:color w:val="auto"/>
          <w:spacing w:val="-4"/>
          <w:sz w:val="28"/>
          <w:szCs w:val="28"/>
        </w:rPr>
        <w:t>行，那么甲方可要求乙方支付违约金，违约金按每迟延履</w:t>
      </w:r>
      <w:r>
        <w:rPr>
          <w:rFonts w:hint="eastAsia" w:ascii="仿宋" w:hAnsi="仿宋" w:eastAsia="仿宋" w:cs="仿宋"/>
          <w:color w:val="auto"/>
          <w:spacing w:val="-16"/>
          <w:sz w:val="28"/>
          <w:szCs w:val="28"/>
        </w:rPr>
        <w:t>行一</w:t>
      </w:r>
      <w:r>
        <w:rPr>
          <w:rFonts w:hint="eastAsia" w:ascii="仿宋" w:hAnsi="仿宋" w:eastAsia="仿宋" w:cs="仿宋"/>
          <w:color w:val="auto"/>
          <w:spacing w:val="-8"/>
          <w:sz w:val="28"/>
          <w:szCs w:val="28"/>
        </w:rPr>
        <w:t>日的应提供而未提供服务价格的%计算，最高限额为本合同总</w:t>
      </w:r>
      <w:r>
        <w:rPr>
          <w:rFonts w:hint="eastAsia" w:ascii="仿宋" w:hAnsi="仿宋" w:eastAsia="仿宋" w:cs="仿宋"/>
          <w:color w:val="auto"/>
          <w:sz w:val="28"/>
          <w:szCs w:val="28"/>
        </w:rPr>
        <w:t>价的%；迟延履行的违约金计算数额达到前述最高限额之日起，甲</w:t>
      </w:r>
      <w:r>
        <w:rPr>
          <w:rFonts w:hint="eastAsia" w:ascii="仿宋" w:hAnsi="仿宋" w:eastAsia="仿宋" w:cs="仿宋"/>
          <w:color w:val="auto"/>
          <w:spacing w:val="-1"/>
          <w:sz w:val="28"/>
          <w:szCs w:val="28"/>
        </w:rPr>
        <w:t>方有权在要求乙方支付违约金的同时，书面</w:t>
      </w:r>
      <w:r>
        <w:rPr>
          <w:rFonts w:hint="eastAsia" w:ascii="仿宋" w:hAnsi="仿宋" w:eastAsia="仿宋" w:cs="仿宋"/>
          <w:color w:val="auto"/>
          <w:sz w:val="28"/>
          <w:szCs w:val="28"/>
        </w:rPr>
        <w:t>通知乙方解除本合同；</w:t>
      </w:r>
    </w:p>
    <w:p w14:paraId="60A9F959">
      <w:pPr>
        <w:spacing w:before="2" w:line="378" w:lineRule="auto"/>
        <w:ind w:left="46" w:right="28" w:firstLine="571"/>
        <w:rPr>
          <w:rFonts w:ascii="仿宋" w:hAnsi="仿宋" w:eastAsia="仿宋" w:cs="仿宋"/>
          <w:color w:val="auto"/>
          <w:sz w:val="28"/>
          <w:szCs w:val="28"/>
        </w:rPr>
      </w:pPr>
      <w:r>
        <w:rPr>
          <w:rFonts w:hint="eastAsia" w:ascii="仿宋" w:hAnsi="仿宋" w:eastAsia="仿宋" w:cs="仿宋"/>
          <w:color w:val="auto"/>
          <w:spacing w:val="-5"/>
          <w:sz w:val="28"/>
          <w:szCs w:val="28"/>
        </w:rPr>
        <w:t>1.6.2除不可抗力外，如果甲方没有按照本合同约定的付款方</w:t>
      </w:r>
      <w:r>
        <w:rPr>
          <w:rFonts w:hint="eastAsia" w:ascii="仿宋" w:hAnsi="仿宋" w:eastAsia="仿宋" w:cs="仿宋"/>
          <w:color w:val="auto"/>
          <w:spacing w:val="-3"/>
          <w:sz w:val="28"/>
          <w:szCs w:val="28"/>
        </w:rPr>
        <w:t>式</w:t>
      </w:r>
      <w:r>
        <w:rPr>
          <w:rFonts w:hint="eastAsia" w:ascii="仿宋" w:hAnsi="仿宋" w:eastAsia="仿宋" w:cs="仿宋"/>
          <w:color w:val="auto"/>
          <w:spacing w:val="-11"/>
          <w:sz w:val="28"/>
          <w:szCs w:val="28"/>
        </w:rPr>
        <w:t>付</w:t>
      </w:r>
      <w:r>
        <w:rPr>
          <w:rFonts w:hint="eastAsia" w:ascii="仿宋" w:hAnsi="仿宋" w:eastAsia="仿宋" w:cs="仿宋"/>
          <w:color w:val="auto"/>
          <w:spacing w:val="-9"/>
          <w:sz w:val="28"/>
          <w:szCs w:val="28"/>
        </w:rPr>
        <w:t>款，那么乙方可要求甲方支付违约金，违约金按每迟延付款一日的</w:t>
      </w:r>
      <w:r>
        <w:rPr>
          <w:rFonts w:hint="eastAsia" w:ascii="仿宋" w:hAnsi="仿宋" w:eastAsia="仿宋" w:cs="仿宋"/>
          <w:color w:val="auto"/>
          <w:spacing w:val="-14"/>
          <w:sz w:val="28"/>
          <w:szCs w:val="28"/>
        </w:rPr>
        <w:t>应付而</w:t>
      </w:r>
      <w:r>
        <w:rPr>
          <w:rFonts w:hint="eastAsia" w:ascii="仿宋" w:hAnsi="仿宋" w:eastAsia="仿宋" w:cs="仿宋"/>
          <w:color w:val="auto"/>
          <w:spacing w:val="-13"/>
          <w:sz w:val="28"/>
          <w:szCs w:val="28"/>
        </w:rPr>
        <w:t>未</w:t>
      </w:r>
      <w:r>
        <w:rPr>
          <w:rFonts w:hint="eastAsia" w:ascii="仿宋" w:hAnsi="仿宋" w:eastAsia="仿宋" w:cs="仿宋"/>
          <w:color w:val="auto"/>
          <w:spacing w:val="-7"/>
          <w:sz w:val="28"/>
          <w:szCs w:val="28"/>
        </w:rPr>
        <w:t>付款的计算，最高限额为本合同总价的；迟延付</w:t>
      </w:r>
      <w:r>
        <w:rPr>
          <w:rFonts w:hint="eastAsia" w:ascii="仿宋" w:hAnsi="仿宋" w:eastAsia="仿宋" w:cs="仿宋"/>
          <w:color w:val="auto"/>
          <w:spacing w:val="-8"/>
          <w:sz w:val="28"/>
          <w:szCs w:val="28"/>
        </w:rPr>
        <w:t>款的违约金</w:t>
      </w:r>
      <w:r>
        <w:rPr>
          <w:rFonts w:hint="eastAsia" w:ascii="仿宋" w:hAnsi="仿宋" w:eastAsia="仿宋" w:cs="仿宋"/>
          <w:color w:val="auto"/>
          <w:spacing w:val="-4"/>
          <w:sz w:val="28"/>
          <w:szCs w:val="28"/>
        </w:rPr>
        <w:t>计算数额达到前述最高限额之日起，乙方有权在要求甲方</w:t>
      </w:r>
      <w:r>
        <w:rPr>
          <w:rFonts w:hint="eastAsia" w:ascii="仿宋" w:hAnsi="仿宋" w:eastAsia="仿宋" w:cs="仿宋"/>
          <w:color w:val="auto"/>
          <w:spacing w:val="-1"/>
          <w:sz w:val="28"/>
          <w:szCs w:val="28"/>
        </w:rPr>
        <w:t>支付违约金的同时，书面通知甲方解</w:t>
      </w:r>
      <w:r>
        <w:rPr>
          <w:rFonts w:hint="eastAsia" w:ascii="仿宋" w:hAnsi="仿宋" w:eastAsia="仿宋" w:cs="仿宋"/>
          <w:color w:val="auto"/>
          <w:sz w:val="28"/>
          <w:szCs w:val="28"/>
        </w:rPr>
        <w:t>除本合同；</w:t>
      </w:r>
    </w:p>
    <w:p w14:paraId="73033954">
      <w:pPr>
        <w:spacing w:before="1" w:line="369" w:lineRule="auto"/>
        <w:ind w:left="47" w:firstLine="570"/>
        <w:rPr>
          <w:rFonts w:ascii="仿宋" w:hAnsi="仿宋" w:eastAsia="仿宋" w:cs="仿宋"/>
          <w:color w:val="auto"/>
          <w:sz w:val="28"/>
          <w:szCs w:val="28"/>
        </w:rPr>
      </w:pPr>
      <w:r>
        <w:rPr>
          <w:rFonts w:hint="eastAsia" w:ascii="仿宋" w:hAnsi="仿宋" w:eastAsia="仿宋" w:cs="仿宋"/>
          <w:color w:val="auto"/>
          <w:spacing w:val="-5"/>
          <w:sz w:val="28"/>
          <w:szCs w:val="28"/>
        </w:rPr>
        <w:t>1.6.3除不可抗力外，任何一方未能履行本合同约定的其他主</w:t>
      </w:r>
      <w:r>
        <w:rPr>
          <w:rFonts w:hint="eastAsia" w:ascii="仿宋" w:hAnsi="仿宋" w:eastAsia="仿宋" w:cs="仿宋"/>
          <w:color w:val="auto"/>
          <w:spacing w:val="-3"/>
          <w:sz w:val="28"/>
          <w:szCs w:val="28"/>
        </w:rPr>
        <w:t>要</w:t>
      </w:r>
      <w:r>
        <w:rPr>
          <w:rFonts w:hint="eastAsia" w:ascii="仿宋" w:hAnsi="仿宋" w:eastAsia="仿宋" w:cs="仿宋"/>
          <w:color w:val="auto"/>
          <w:spacing w:val="-8"/>
          <w:sz w:val="28"/>
          <w:szCs w:val="28"/>
        </w:rPr>
        <w:t>义务，经</w:t>
      </w:r>
      <w:r>
        <w:rPr>
          <w:rFonts w:hint="eastAsia" w:ascii="仿宋" w:hAnsi="仿宋" w:eastAsia="仿宋" w:cs="仿宋"/>
          <w:color w:val="auto"/>
          <w:spacing w:val="-7"/>
          <w:sz w:val="28"/>
          <w:szCs w:val="28"/>
        </w:rPr>
        <w:t>催</w:t>
      </w:r>
      <w:r>
        <w:rPr>
          <w:rFonts w:hint="eastAsia" w:ascii="仿宋" w:hAnsi="仿宋" w:eastAsia="仿宋" w:cs="仿宋"/>
          <w:color w:val="auto"/>
          <w:spacing w:val="-4"/>
          <w:sz w:val="28"/>
          <w:szCs w:val="28"/>
        </w:rPr>
        <w:t>告后在合理期限内仍未履行的，或者任何一方有其他违约</w:t>
      </w:r>
      <w:r>
        <w:rPr>
          <w:rFonts w:hint="eastAsia" w:ascii="仿宋" w:hAnsi="仿宋" w:eastAsia="仿宋" w:cs="仿宋"/>
          <w:color w:val="auto"/>
          <w:spacing w:val="-8"/>
          <w:sz w:val="28"/>
          <w:szCs w:val="28"/>
        </w:rPr>
        <w:t>行为致</w:t>
      </w:r>
      <w:r>
        <w:rPr>
          <w:rFonts w:hint="eastAsia" w:ascii="仿宋" w:hAnsi="仿宋" w:eastAsia="仿宋" w:cs="仿宋"/>
          <w:color w:val="auto"/>
          <w:spacing w:val="-7"/>
          <w:sz w:val="28"/>
          <w:szCs w:val="28"/>
        </w:rPr>
        <w:t>使</w:t>
      </w:r>
      <w:r>
        <w:rPr>
          <w:rFonts w:hint="eastAsia" w:ascii="仿宋" w:hAnsi="仿宋" w:eastAsia="仿宋" w:cs="仿宋"/>
          <w:color w:val="auto"/>
          <w:spacing w:val="-4"/>
          <w:sz w:val="28"/>
          <w:szCs w:val="28"/>
        </w:rPr>
        <w:t>不能实现合同目的的，或者任何一方有腐败行为(即：提供</w:t>
      </w:r>
      <w:r>
        <w:rPr>
          <w:rFonts w:hint="eastAsia" w:ascii="仿宋" w:hAnsi="仿宋" w:eastAsia="仿宋" w:cs="仿宋"/>
          <w:color w:val="auto"/>
          <w:spacing w:val="5"/>
          <w:sz w:val="28"/>
          <w:szCs w:val="28"/>
        </w:rPr>
        <w:t>或给予或接受或索取任何财物或其他好处或者采取其他不正当手</w:t>
      </w:r>
      <w:r>
        <w:rPr>
          <w:rFonts w:hint="eastAsia" w:ascii="仿宋" w:hAnsi="仿宋" w:eastAsia="仿宋" w:cs="仿宋"/>
          <w:color w:val="auto"/>
          <w:sz w:val="28"/>
          <w:szCs w:val="28"/>
        </w:rPr>
        <w:t>段</w:t>
      </w:r>
      <w:r>
        <w:rPr>
          <w:rFonts w:hint="eastAsia" w:ascii="仿宋" w:hAnsi="仿宋" w:eastAsia="仿宋" w:cs="仿宋"/>
          <w:color w:val="auto"/>
          <w:spacing w:val="8"/>
          <w:sz w:val="28"/>
          <w:szCs w:val="28"/>
        </w:rPr>
        <w:t>来影响对方</w:t>
      </w:r>
      <w:r>
        <w:rPr>
          <w:rFonts w:hint="eastAsia" w:ascii="仿宋" w:hAnsi="仿宋" w:eastAsia="仿宋" w:cs="仿宋"/>
          <w:color w:val="auto"/>
          <w:spacing w:val="4"/>
          <w:sz w:val="28"/>
          <w:szCs w:val="28"/>
        </w:rPr>
        <w:t>当事人在合同签订、履行过程中的行为)或者欺诈行为(即：以谎报事实或</w:t>
      </w:r>
      <w:r>
        <w:rPr>
          <w:rFonts w:hint="eastAsia" w:ascii="仿宋" w:hAnsi="仿宋" w:eastAsia="仿宋" w:cs="仿宋"/>
          <w:color w:val="auto"/>
          <w:spacing w:val="2"/>
          <w:sz w:val="28"/>
          <w:szCs w:val="28"/>
        </w:rPr>
        <w:t>隐瞒真相的方法来影响对方当事人在合同签订、</w:t>
      </w:r>
      <w:r>
        <w:rPr>
          <w:rFonts w:hint="eastAsia" w:ascii="仿宋" w:hAnsi="仿宋" w:eastAsia="仿宋" w:cs="仿宋"/>
          <w:color w:val="auto"/>
          <w:spacing w:val="-12"/>
          <w:sz w:val="28"/>
          <w:szCs w:val="28"/>
        </w:rPr>
        <w:t>履行</w:t>
      </w:r>
      <w:r>
        <w:rPr>
          <w:rFonts w:hint="eastAsia" w:ascii="仿宋" w:hAnsi="仿宋" w:eastAsia="仿宋" w:cs="仿宋"/>
          <w:color w:val="auto"/>
          <w:spacing w:val="-10"/>
          <w:sz w:val="28"/>
          <w:szCs w:val="28"/>
        </w:rPr>
        <w:t>过</w:t>
      </w:r>
      <w:r>
        <w:rPr>
          <w:rFonts w:hint="eastAsia" w:ascii="仿宋" w:hAnsi="仿宋" w:eastAsia="仿宋" w:cs="仿宋"/>
          <w:color w:val="auto"/>
          <w:spacing w:val="-6"/>
          <w:sz w:val="28"/>
          <w:szCs w:val="28"/>
        </w:rPr>
        <w:t>程中的行为)的，对方当事人可以书面通知违约方解除本合同；</w:t>
      </w:r>
    </w:p>
    <w:p w14:paraId="37A25DFF">
      <w:pPr>
        <w:spacing w:before="2" w:line="369" w:lineRule="auto"/>
        <w:ind w:left="43" w:right="77" w:firstLine="574"/>
        <w:rPr>
          <w:rFonts w:ascii="仿宋" w:hAnsi="仿宋" w:eastAsia="仿宋" w:cs="仿宋"/>
          <w:color w:val="auto"/>
          <w:sz w:val="28"/>
          <w:szCs w:val="28"/>
        </w:rPr>
      </w:pPr>
      <w:r>
        <w:rPr>
          <w:rFonts w:hint="eastAsia" w:ascii="仿宋" w:hAnsi="仿宋" w:eastAsia="仿宋" w:cs="仿宋"/>
          <w:color w:val="auto"/>
          <w:spacing w:val="-5"/>
          <w:sz w:val="28"/>
          <w:szCs w:val="28"/>
        </w:rPr>
        <w:t>1.6.4任何一方按照前述约定要求违约方支付违约金的同时，</w:t>
      </w:r>
      <w:r>
        <w:rPr>
          <w:rFonts w:hint="eastAsia" w:ascii="仿宋" w:hAnsi="仿宋" w:eastAsia="仿宋" w:cs="仿宋"/>
          <w:color w:val="auto"/>
          <w:sz w:val="28"/>
          <w:szCs w:val="28"/>
        </w:rPr>
        <w:t>仍</w:t>
      </w:r>
      <w:r>
        <w:rPr>
          <w:rFonts w:hint="eastAsia" w:ascii="仿宋" w:hAnsi="仿宋" w:eastAsia="仿宋" w:cs="仿宋"/>
          <w:color w:val="auto"/>
          <w:spacing w:val="-8"/>
          <w:sz w:val="28"/>
          <w:szCs w:val="28"/>
        </w:rPr>
        <w:t>有权要求</w:t>
      </w:r>
      <w:r>
        <w:rPr>
          <w:rFonts w:hint="eastAsia" w:ascii="仿宋" w:hAnsi="仿宋" w:eastAsia="仿宋" w:cs="仿宋"/>
          <w:color w:val="auto"/>
          <w:spacing w:val="-6"/>
          <w:sz w:val="28"/>
          <w:szCs w:val="28"/>
        </w:rPr>
        <w:t>违</w:t>
      </w:r>
      <w:r>
        <w:rPr>
          <w:rFonts w:hint="eastAsia" w:ascii="仿宋" w:hAnsi="仿宋" w:eastAsia="仿宋" w:cs="仿宋"/>
          <w:color w:val="auto"/>
          <w:spacing w:val="-4"/>
          <w:sz w:val="28"/>
          <w:szCs w:val="28"/>
        </w:rPr>
        <w:t>约方继续履行合同、采取补救措施，并有权按照己方实际</w:t>
      </w:r>
      <w:r>
        <w:rPr>
          <w:rFonts w:hint="eastAsia" w:ascii="仿宋" w:hAnsi="仿宋" w:eastAsia="仿宋" w:cs="仿宋"/>
          <w:color w:val="auto"/>
          <w:spacing w:val="-8"/>
          <w:sz w:val="28"/>
          <w:szCs w:val="28"/>
        </w:rPr>
        <w:t>损失情况</w:t>
      </w:r>
      <w:r>
        <w:rPr>
          <w:rFonts w:hint="eastAsia" w:ascii="仿宋" w:hAnsi="仿宋" w:eastAsia="仿宋" w:cs="仿宋"/>
          <w:color w:val="auto"/>
          <w:spacing w:val="-4"/>
          <w:sz w:val="28"/>
          <w:szCs w:val="28"/>
        </w:rPr>
        <w:t>要求违约方赔偿损失；任何一方按照前述约定要求解除本合</w:t>
      </w:r>
      <w:r>
        <w:rPr>
          <w:rFonts w:hint="eastAsia" w:ascii="仿宋" w:hAnsi="仿宋" w:eastAsia="仿宋" w:cs="仿宋"/>
          <w:color w:val="auto"/>
          <w:spacing w:val="-8"/>
          <w:sz w:val="28"/>
          <w:szCs w:val="28"/>
        </w:rPr>
        <w:t>同的同时</w:t>
      </w:r>
      <w:r>
        <w:rPr>
          <w:rFonts w:hint="eastAsia" w:ascii="仿宋" w:hAnsi="仿宋" w:eastAsia="仿宋" w:cs="仿宋"/>
          <w:color w:val="auto"/>
          <w:spacing w:val="-4"/>
          <w:sz w:val="28"/>
          <w:szCs w:val="28"/>
        </w:rPr>
        <w:t>，仍有权要求违约方支付违约金和按照己方实际损失情况要</w:t>
      </w:r>
      <w:r>
        <w:rPr>
          <w:rFonts w:hint="eastAsia" w:ascii="仿宋" w:hAnsi="仿宋" w:eastAsia="仿宋" w:cs="仿宋"/>
          <w:color w:val="auto"/>
          <w:spacing w:val="-8"/>
          <w:sz w:val="28"/>
          <w:szCs w:val="28"/>
        </w:rPr>
        <w:t>求违约方</w:t>
      </w:r>
      <w:r>
        <w:rPr>
          <w:rFonts w:hint="eastAsia" w:ascii="仿宋" w:hAnsi="仿宋" w:eastAsia="仿宋" w:cs="仿宋"/>
          <w:color w:val="auto"/>
          <w:spacing w:val="-6"/>
          <w:sz w:val="28"/>
          <w:szCs w:val="28"/>
        </w:rPr>
        <w:t>赔</w:t>
      </w:r>
      <w:r>
        <w:rPr>
          <w:rFonts w:hint="eastAsia" w:ascii="仿宋" w:hAnsi="仿宋" w:eastAsia="仿宋" w:cs="仿宋"/>
          <w:color w:val="auto"/>
          <w:spacing w:val="-4"/>
          <w:sz w:val="28"/>
          <w:szCs w:val="28"/>
        </w:rPr>
        <w:t>偿损失；且守约方行使的任何权利救济方式均不视为其放</w:t>
      </w:r>
      <w:r>
        <w:rPr>
          <w:rFonts w:hint="eastAsia" w:ascii="仿宋" w:hAnsi="仿宋" w:eastAsia="仿宋" w:cs="仿宋"/>
          <w:color w:val="auto"/>
          <w:spacing w:val="-1"/>
          <w:sz w:val="28"/>
          <w:szCs w:val="28"/>
        </w:rPr>
        <w:t>弃了其他法定或者约定的权利救</w:t>
      </w:r>
      <w:r>
        <w:rPr>
          <w:rFonts w:hint="eastAsia" w:ascii="仿宋" w:hAnsi="仿宋" w:eastAsia="仿宋" w:cs="仿宋"/>
          <w:color w:val="auto"/>
          <w:sz w:val="28"/>
          <w:szCs w:val="28"/>
        </w:rPr>
        <w:t>济方式；</w:t>
      </w:r>
    </w:p>
    <w:p w14:paraId="7DD36232">
      <w:pPr>
        <w:spacing w:line="369" w:lineRule="auto"/>
        <w:ind w:left="46" w:right="77" w:firstLine="571"/>
        <w:rPr>
          <w:rFonts w:ascii="仿宋" w:hAnsi="仿宋" w:eastAsia="仿宋" w:cs="仿宋"/>
          <w:color w:val="auto"/>
          <w:sz w:val="28"/>
          <w:szCs w:val="28"/>
        </w:rPr>
      </w:pPr>
      <w:r>
        <w:rPr>
          <w:rFonts w:hint="eastAsia" w:ascii="仿宋" w:hAnsi="仿宋" w:eastAsia="仿宋" w:cs="仿宋"/>
          <w:color w:val="auto"/>
          <w:spacing w:val="-5"/>
          <w:sz w:val="28"/>
          <w:szCs w:val="28"/>
        </w:rPr>
        <w:t>1.6.5除前述约定外，除不可抗力外，任何一方未能履行本合</w:t>
      </w:r>
      <w:r>
        <w:rPr>
          <w:rFonts w:hint="eastAsia" w:ascii="仿宋" w:hAnsi="仿宋" w:eastAsia="仿宋" w:cs="仿宋"/>
          <w:color w:val="auto"/>
          <w:sz w:val="28"/>
          <w:szCs w:val="28"/>
        </w:rPr>
        <w:t>同</w:t>
      </w:r>
      <w:r>
        <w:rPr>
          <w:rFonts w:hint="eastAsia" w:ascii="仿宋" w:hAnsi="仿宋" w:eastAsia="仿宋" w:cs="仿宋"/>
          <w:color w:val="auto"/>
          <w:spacing w:val="-8"/>
          <w:sz w:val="28"/>
          <w:szCs w:val="28"/>
        </w:rPr>
        <w:t>约定的义务</w:t>
      </w:r>
      <w:r>
        <w:rPr>
          <w:rFonts w:hint="eastAsia" w:ascii="仿宋" w:hAnsi="仿宋" w:eastAsia="仿宋" w:cs="仿宋"/>
          <w:color w:val="auto"/>
          <w:spacing w:val="-5"/>
          <w:sz w:val="28"/>
          <w:szCs w:val="28"/>
        </w:rPr>
        <w:t>，</w:t>
      </w:r>
      <w:r>
        <w:rPr>
          <w:rFonts w:hint="eastAsia" w:ascii="仿宋" w:hAnsi="仿宋" w:eastAsia="仿宋" w:cs="仿宋"/>
          <w:color w:val="auto"/>
          <w:spacing w:val="-4"/>
          <w:sz w:val="28"/>
          <w:szCs w:val="28"/>
        </w:rPr>
        <w:t>对方当事人均有权要求继续履行、采取补救措施或者赔</w:t>
      </w:r>
      <w:r>
        <w:rPr>
          <w:rFonts w:hint="eastAsia" w:ascii="仿宋" w:hAnsi="仿宋" w:eastAsia="仿宋" w:cs="仿宋"/>
          <w:color w:val="auto"/>
          <w:spacing w:val="-8"/>
          <w:sz w:val="28"/>
          <w:szCs w:val="28"/>
        </w:rPr>
        <w:t>偿损失等</w:t>
      </w:r>
      <w:r>
        <w:rPr>
          <w:rFonts w:hint="eastAsia" w:ascii="仿宋" w:hAnsi="仿宋" w:eastAsia="仿宋" w:cs="仿宋"/>
          <w:color w:val="auto"/>
          <w:spacing w:val="-7"/>
          <w:sz w:val="28"/>
          <w:szCs w:val="28"/>
        </w:rPr>
        <w:t>，</w:t>
      </w:r>
      <w:r>
        <w:rPr>
          <w:rFonts w:hint="eastAsia" w:ascii="仿宋" w:hAnsi="仿宋" w:eastAsia="仿宋" w:cs="仿宋"/>
          <w:color w:val="auto"/>
          <w:spacing w:val="-4"/>
          <w:sz w:val="28"/>
          <w:szCs w:val="28"/>
        </w:rPr>
        <w:t>且对方当事人行使的任何权利救济方式均不视为其放弃了</w:t>
      </w:r>
      <w:r>
        <w:rPr>
          <w:rFonts w:hint="eastAsia" w:ascii="仿宋" w:hAnsi="仿宋" w:eastAsia="仿宋" w:cs="仿宋"/>
          <w:color w:val="auto"/>
          <w:spacing w:val="-2"/>
          <w:sz w:val="28"/>
          <w:szCs w:val="28"/>
        </w:rPr>
        <w:t>其他法</w:t>
      </w:r>
      <w:r>
        <w:rPr>
          <w:rFonts w:hint="eastAsia" w:ascii="仿宋" w:hAnsi="仿宋" w:eastAsia="仿宋" w:cs="仿宋"/>
          <w:color w:val="auto"/>
          <w:spacing w:val="-1"/>
          <w:sz w:val="28"/>
          <w:szCs w:val="28"/>
        </w:rPr>
        <w:t>定或者约定的权利救济方式；</w:t>
      </w:r>
    </w:p>
    <w:p w14:paraId="703EA8A7">
      <w:pPr>
        <w:spacing w:before="1" w:line="369" w:lineRule="auto"/>
        <w:ind w:left="52" w:right="77" w:firstLine="565"/>
        <w:rPr>
          <w:rFonts w:ascii="仿宋" w:hAnsi="仿宋" w:eastAsia="仿宋" w:cs="仿宋"/>
          <w:color w:val="auto"/>
          <w:sz w:val="28"/>
          <w:szCs w:val="28"/>
        </w:rPr>
      </w:pPr>
      <w:r>
        <w:rPr>
          <w:rFonts w:hint="eastAsia" w:ascii="仿宋" w:hAnsi="仿宋" w:eastAsia="仿宋" w:cs="仿宋"/>
          <w:color w:val="auto"/>
          <w:spacing w:val="-5"/>
          <w:sz w:val="28"/>
          <w:szCs w:val="28"/>
        </w:rPr>
        <w:t>1.6.6如果出现政府采购监督管理部门在处理投诉事项期间，</w:t>
      </w:r>
      <w:r>
        <w:rPr>
          <w:rFonts w:hint="eastAsia" w:ascii="仿宋" w:hAnsi="仿宋" w:eastAsia="仿宋" w:cs="仿宋"/>
          <w:color w:val="auto"/>
          <w:sz w:val="28"/>
          <w:szCs w:val="28"/>
        </w:rPr>
        <w:t>书</w:t>
      </w:r>
      <w:r>
        <w:rPr>
          <w:rFonts w:hint="eastAsia" w:ascii="仿宋" w:hAnsi="仿宋" w:eastAsia="仿宋" w:cs="仿宋"/>
          <w:color w:val="auto"/>
          <w:spacing w:val="-5"/>
          <w:sz w:val="28"/>
          <w:szCs w:val="28"/>
        </w:rPr>
        <w:t>面通知甲方暂停采购活动的情形，或者询问或质疑事项可能影响中</w:t>
      </w:r>
      <w:r>
        <w:rPr>
          <w:rFonts w:hint="eastAsia" w:ascii="仿宋" w:hAnsi="仿宋" w:eastAsia="仿宋" w:cs="仿宋"/>
          <w:color w:val="auto"/>
          <w:spacing w:val="-2"/>
          <w:sz w:val="28"/>
          <w:szCs w:val="28"/>
        </w:rPr>
        <w:t>标</w:t>
      </w:r>
      <w:r>
        <w:rPr>
          <w:rFonts w:hint="eastAsia" w:ascii="仿宋" w:hAnsi="仿宋" w:eastAsia="仿宋" w:cs="仿宋"/>
          <w:color w:val="auto"/>
          <w:spacing w:val="-1"/>
          <w:sz w:val="28"/>
          <w:szCs w:val="28"/>
        </w:rPr>
        <w:t>结果的，导致甲方中止履行合同的情形，均不视为甲</w:t>
      </w:r>
      <w:r>
        <w:rPr>
          <w:rFonts w:hint="eastAsia" w:ascii="仿宋" w:hAnsi="仿宋" w:eastAsia="仿宋" w:cs="仿宋"/>
          <w:color w:val="auto"/>
          <w:sz w:val="28"/>
          <w:szCs w:val="28"/>
        </w:rPr>
        <w:t>方违约。</w:t>
      </w:r>
    </w:p>
    <w:p w14:paraId="70F042F0">
      <w:pPr>
        <w:spacing w:before="1" w:line="222" w:lineRule="auto"/>
        <w:ind w:left="618"/>
        <w:rPr>
          <w:rFonts w:ascii="仿宋" w:hAnsi="仿宋" w:eastAsia="仿宋" w:cs="仿宋"/>
          <w:color w:val="auto"/>
          <w:sz w:val="28"/>
          <w:szCs w:val="28"/>
        </w:rPr>
      </w:pPr>
      <w:bookmarkStart w:id="114" w:name="_Toc32080"/>
      <w:r>
        <w:rPr>
          <w:rFonts w:hint="eastAsia" w:ascii="仿宋" w:hAnsi="仿宋" w:eastAsia="仿宋" w:cs="仿宋"/>
          <w:color w:val="auto"/>
          <w:spacing w:val="-2"/>
          <w:sz w:val="28"/>
          <w:szCs w:val="28"/>
          <w14:textOutline w14:w="5105" w14:cap="sq" w14:cmpd="sng" w14:algn="ctr">
            <w14:solidFill>
              <w14:srgbClr w14:val="000000"/>
            </w14:solidFill>
            <w14:prstDash w14:val="solid"/>
            <w14:bevel/>
          </w14:textOutline>
        </w:rPr>
        <w:t>1.7合同争议</w:t>
      </w: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的解决</w:t>
      </w:r>
      <w:bookmarkEnd w:id="114"/>
    </w:p>
    <w:p w14:paraId="22C0D243">
      <w:pPr>
        <w:rPr>
          <w:rFonts w:ascii="仿宋" w:hAnsi="仿宋" w:eastAsia="仿宋" w:cs="仿宋"/>
          <w:color w:val="auto"/>
        </w:rPr>
        <w:sectPr>
          <w:headerReference r:id="rId35" w:type="default"/>
          <w:footerReference r:id="rId36" w:type="default"/>
          <w:pgSz w:w="11907" w:h="16840"/>
          <w:pgMar w:top="1440" w:right="1080" w:bottom="1440" w:left="1080" w:header="878" w:footer="1087" w:gutter="0"/>
          <w:cols w:space="720" w:num="1"/>
        </w:sectPr>
      </w:pPr>
    </w:p>
    <w:p w14:paraId="1C0020BF">
      <w:pPr>
        <w:spacing w:before="91" w:line="369" w:lineRule="auto"/>
        <w:ind w:left="51" w:right="28" w:firstLine="555"/>
        <w:rPr>
          <w:rFonts w:ascii="仿宋" w:hAnsi="仿宋" w:eastAsia="仿宋" w:cs="仿宋"/>
          <w:color w:val="auto"/>
          <w:sz w:val="28"/>
          <w:szCs w:val="28"/>
        </w:rPr>
      </w:pPr>
      <w:r>
        <w:rPr>
          <w:rFonts w:hint="eastAsia" w:ascii="仿宋" w:hAnsi="仿宋" w:eastAsia="仿宋" w:cs="仿宋"/>
          <w:color w:val="auto"/>
          <w:spacing w:val="-7"/>
          <w:sz w:val="28"/>
          <w:szCs w:val="28"/>
        </w:rPr>
        <w:t>本</w:t>
      </w:r>
      <w:r>
        <w:rPr>
          <w:rFonts w:hint="eastAsia" w:ascii="仿宋" w:hAnsi="仿宋" w:eastAsia="仿宋" w:cs="仿宋"/>
          <w:color w:val="auto"/>
          <w:spacing w:val="-5"/>
          <w:sz w:val="28"/>
          <w:szCs w:val="28"/>
        </w:rPr>
        <w:t>合同履行过程中发生的任何争议，双方当事人均可通过和解或者调解解决；不愿和解、调解或者和解、调解不成的，可以选择下</w:t>
      </w:r>
      <w:r>
        <w:rPr>
          <w:rFonts w:hint="eastAsia" w:ascii="仿宋" w:hAnsi="仿宋" w:eastAsia="仿宋" w:cs="仿宋"/>
          <w:color w:val="auto"/>
          <w:spacing w:val="-1"/>
          <w:sz w:val="28"/>
          <w:szCs w:val="28"/>
        </w:rPr>
        <w:t>列</w:t>
      </w:r>
      <w:r>
        <w:rPr>
          <w:rFonts w:hint="eastAsia" w:ascii="仿宋" w:hAnsi="仿宋" w:eastAsia="仿宋" w:cs="仿宋"/>
          <w:color w:val="auto"/>
          <w:spacing w:val="-4"/>
          <w:sz w:val="28"/>
          <w:szCs w:val="28"/>
        </w:rPr>
        <w:t>第</w:t>
      </w:r>
      <w:r>
        <w:rPr>
          <w:rFonts w:hint="eastAsia" w:ascii="仿宋" w:hAnsi="仿宋" w:eastAsia="仿宋" w:cs="仿宋"/>
          <w:color w:val="auto"/>
          <w:spacing w:val="-2"/>
          <w:sz w:val="28"/>
          <w:szCs w:val="28"/>
          <w:u w:val="single"/>
        </w:rPr>
        <w:t>2</w:t>
      </w:r>
      <w:r>
        <w:rPr>
          <w:rFonts w:hint="eastAsia" w:ascii="仿宋" w:hAnsi="仿宋" w:eastAsia="仿宋" w:cs="仿宋"/>
          <w:color w:val="auto"/>
          <w:spacing w:val="-2"/>
          <w:sz w:val="28"/>
          <w:szCs w:val="28"/>
        </w:rPr>
        <w:t>种方式解决：</w:t>
      </w:r>
    </w:p>
    <w:p w14:paraId="2AE75105">
      <w:pPr>
        <w:spacing w:before="2" w:line="368" w:lineRule="auto"/>
        <w:ind w:left="46" w:right="26" w:firstLine="572"/>
        <w:rPr>
          <w:rFonts w:ascii="仿宋" w:hAnsi="仿宋" w:eastAsia="仿宋" w:cs="仿宋"/>
          <w:color w:val="auto"/>
          <w:sz w:val="28"/>
          <w:szCs w:val="28"/>
        </w:rPr>
      </w:pPr>
      <w:r>
        <w:rPr>
          <w:rFonts w:hint="eastAsia" w:ascii="仿宋" w:hAnsi="仿宋" w:eastAsia="仿宋" w:cs="仿宋"/>
          <w:color w:val="auto"/>
          <w:spacing w:val="6"/>
          <w:sz w:val="28"/>
          <w:szCs w:val="28"/>
        </w:rPr>
        <w:t>1.7.1</w:t>
      </w:r>
      <w:r>
        <w:rPr>
          <w:rFonts w:hint="eastAsia" w:ascii="仿宋" w:hAnsi="仿宋" w:eastAsia="仿宋" w:cs="仿宋"/>
          <w:color w:val="auto"/>
          <w:spacing w:val="4"/>
          <w:sz w:val="28"/>
          <w:szCs w:val="28"/>
        </w:rPr>
        <w:t>将</w:t>
      </w:r>
      <w:r>
        <w:rPr>
          <w:rFonts w:hint="eastAsia" w:ascii="仿宋" w:hAnsi="仿宋" w:eastAsia="仿宋" w:cs="仿宋"/>
          <w:color w:val="auto"/>
          <w:spacing w:val="3"/>
          <w:sz w:val="28"/>
          <w:szCs w:val="28"/>
        </w:rPr>
        <w:t>争议提交仲裁委员会依申请仲裁时其</w:t>
      </w:r>
      <w:r>
        <w:rPr>
          <w:rFonts w:hint="eastAsia" w:ascii="仿宋" w:hAnsi="仿宋" w:eastAsia="仿宋" w:cs="仿宋"/>
          <w:color w:val="auto"/>
          <w:spacing w:val="-2"/>
          <w:sz w:val="28"/>
          <w:szCs w:val="28"/>
        </w:rPr>
        <w:t>现行有效</w:t>
      </w:r>
      <w:r>
        <w:rPr>
          <w:rFonts w:hint="eastAsia" w:ascii="仿宋" w:hAnsi="仿宋" w:eastAsia="仿宋" w:cs="仿宋"/>
          <w:color w:val="auto"/>
          <w:spacing w:val="-1"/>
          <w:sz w:val="28"/>
          <w:szCs w:val="28"/>
        </w:rPr>
        <w:t>的仲裁规则裁决；</w:t>
      </w:r>
    </w:p>
    <w:p w14:paraId="61F383C8">
      <w:pPr>
        <w:spacing w:line="220" w:lineRule="auto"/>
        <w:ind w:left="618"/>
        <w:rPr>
          <w:rFonts w:ascii="仿宋" w:hAnsi="仿宋" w:eastAsia="仿宋" w:cs="仿宋"/>
          <w:color w:val="auto"/>
          <w:sz w:val="28"/>
          <w:szCs w:val="28"/>
        </w:rPr>
      </w:pPr>
      <w:r>
        <w:rPr>
          <w:rFonts w:hint="eastAsia" w:ascii="仿宋" w:hAnsi="仿宋" w:eastAsia="仿宋" w:cs="仿宋"/>
          <w:color w:val="auto"/>
          <w:spacing w:val="-2"/>
          <w:sz w:val="28"/>
          <w:szCs w:val="28"/>
        </w:rPr>
        <w:t>1.7.2向</w:t>
      </w:r>
      <w:r>
        <w:rPr>
          <w:rFonts w:hint="eastAsia" w:ascii="仿宋" w:hAnsi="仿宋" w:eastAsia="仿宋" w:cs="仿宋"/>
          <w:color w:val="auto"/>
          <w:spacing w:val="-2"/>
          <w:sz w:val="28"/>
          <w:szCs w:val="28"/>
          <w:u w:val="single"/>
        </w:rPr>
        <w:t>乌鲁木齐市</w:t>
      </w:r>
      <w:r>
        <w:rPr>
          <w:rFonts w:hint="eastAsia" w:ascii="仿宋" w:hAnsi="仿宋" w:eastAsia="仿宋" w:cs="仿宋"/>
          <w:color w:val="auto"/>
          <w:spacing w:val="-2"/>
          <w:sz w:val="28"/>
          <w:szCs w:val="28"/>
        </w:rPr>
        <w:t>人民法</w:t>
      </w:r>
      <w:r>
        <w:rPr>
          <w:rFonts w:hint="eastAsia" w:ascii="仿宋" w:hAnsi="仿宋" w:eastAsia="仿宋" w:cs="仿宋"/>
          <w:color w:val="auto"/>
          <w:spacing w:val="-1"/>
          <w:sz w:val="28"/>
          <w:szCs w:val="28"/>
        </w:rPr>
        <w:t>院起诉。</w:t>
      </w:r>
    </w:p>
    <w:p w14:paraId="69C5C773">
      <w:pPr>
        <w:spacing w:before="227" w:line="224" w:lineRule="auto"/>
        <w:ind w:left="618"/>
        <w:rPr>
          <w:rFonts w:ascii="仿宋" w:hAnsi="仿宋" w:eastAsia="仿宋" w:cs="仿宋"/>
          <w:color w:val="auto"/>
          <w:sz w:val="28"/>
          <w:szCs w:val="28"/>
        </w:rPr>
      </w:pPr>
      <w:bookmarkStart w:id="115" w:name="_Toc9711"/>
      <w:r>
        <w:rPr>
          <w:rFonts w:hint="eastAsia" w:ascii="仿宋" w:hAnsi="仿宋" w:eastAsia="仿宋" w:cs="仿宋"/>
          <w:color w:val="auto"/>
          <w:spacing w:val="-3"/>
          <w:sz w:val="28"/>
          <w:szCs w:val="28"/>
          <w14:textOutline w14:w="5105" w14:cap="sq" w14:cmpd="sng" w14:algn="ctr">
            <w14:solidFill>
              <w14:srgbClr w14:val="000000"/>
            </w14:solidFill>
            <w14:prstDash w14:val="solid"/>
            <w14:bevel/>
          </w14:textOutline>
        </w:rPr>
        <w:t>1.8合同生效</w:t>
      </w:r>
      <w:bookmarkEnd w:id="115"/>
    </w:p>
    <w:p w14:paraId="3FB64600">
      <w:pPr>
        <w:spacing w:before="219" w:line="223" w:lineRule="auto"/>
        <w:ind w:left="607"/>
        <w:rPr>
          <w:rFonts w:ascii="仿宋" w:hAnsi="仿宋" w:eastAsia="仿宋" w:cs="仿宋"/>
          <w:color w:val="auto"/>
          <w:sz w:val="28"/>
          <w:szCs w:val="28"/>
        </w:rPr>
      </w:pPr>
      <w:r>
        <w:rPr>
          <w:rFonts w:hint="eastAsia" w:ascii="仿宋" w:hAnsi="仿宋" w:eastAsia="仿宋" w:cs="仿宋"/>
          <w:color w:val="auto"/>
          <w:spacing w:val="-2"/>
          <w:sz w:val="28"/>
          <w:szCs w:val="28"/>
        </w:rPr>
        <w:t>本</w:t>
      </w:r>
      <w:r>
        <w:rPr>
          <w:rFonts w:hint="eastAsia" w:ascii="仿宋" w:hAnsi="仿宋" w:eastAsia="仿宋" w:cs="仿宋"/>
          <w:color w:val="auto"/>
          <w:spacing w:val="-1"/>
          <w:sz w:val="28"/>
          <w:szCs w:val="28"/>
        </w:rPr>
        <w:t>合同自双方当事人盖章或者签字时生效。</w:t>
      </w:r>
    </w:p>
    <w:tbl>
      <w:tblPr>
        <w:tblStyle w:val="22"/>
        <w:tblpPr w:leftFromText="180" w:rightFromText="180" w:vertAnchor="text" w:horzAnchor="page" w:tblpX="1807" w:tblpY="234"/>
        <w:tblOverlap w:val="never"/>
        <w:tblW w:w="8263"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020"/>
        <w:gridCol w:w="4243"/>
      </w:tblGrid>
      <w:tr w14:paraId="1773876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3" w:hRule="atLeast"/>
        </w:trPr>
        <w:tc>
          <w:tcPr>
            <w:tcW w:w="4020" w:type="dxa"/>
          </w:tcPr>
          <w:p w14:paraId="34578B81">
            <w:pPr>
              <w:spacing w:before="1" w:line="222" w:lineRule="auto"/>
              <w:ind w:left="40"/>
              <w:outlineLvl w:val="1"/>
              <w:rPr>
                <w:rFonts w:ascii="仿宋" w:hAnsi="仿宋" w:eastAsia="仿宋" w:cs="仿宋"/>
                <w:color w:val="auto"/>
                <w:sz w:val="28"/>
                <w:szCs w:val="28"/>
              </w:rPr>
            </w:pPr>
            <w:bookmarkStart w:id="116" w:name="_Toc5258"/>
            <w:r>
              <w:rPr>
                <w:rFonts w:hint="eastAsia" w:ascii="仿宋" w:hAnsi="仿宋" w:eastAsia="仿宋" w:cs="仿宋"/>
                <w:color w:val="auto"/>
                <w:spacing w:val="-19"/>
                <w:sz w:val="28"/>
                <w:szCs w:val="28"/>
                <w14:textOutline w14:w="5105" w14:cap="sq" w14:cmpd="sng" w14:algn="ctr">
                  <w14:solidFill>
                    <w14:srgbClr w14:val="000000"/>
                  </w14:solidFill>
                  <w14:prstDash w14:val="solid"/>
                  <w14:bevel/>
                </w14:textOutline>
              </w:rPr>
              <w:t>甲</w:t>
            </w:r>
            <w:r>
              <w:rPr>
                <w:rFonts w:hint="eastAsia" w:ascii="仿宋" w:hAnsi="仿宋" w:eastAsia="仿宋" w:cs="仿宋"/>
                <w:color w:val="auto"/>
                <w:spacing w:val="-18"/>
                <w:sz w:val="28"/>
                <w:szCs w:val="28"/>
                <w14:textOutline w14:w="5105" w14:cap="sq" w14:cmpd="sng" w14:algn="ctr">
                  <w14:solidFill>
                    <w14:srgbClr w14:val="000000"/>
                  </w14:solidFill>
                  <w14:prstDash w14:val="solid"/>
                  <w14:bevel/>
                </w14:textOutline>
              </w:rPr>
              <w:t>方</w:t>
            </w:r>
            <w:r>
              <w:rPr>
                <w:rFonts w:hint="eastAsia" w:ascii="仿宋" w:hAnsi="仿宋" w:eastAsia="仿宋" w:cs="仿宋"/>
                <w:color w:val="auto"/>
                <w:spacing w:val="-18"/>
                <w:sz w:val="28"/>
                <w:szCs w:val="28"/>
              </w:rPr>
              <w:t>：</w:t>
            </w:r>
            <w:bookmarkEnd w:id="116"/>
          </w:p>
        </w:tc>
        <w:tc>
          <w:tcPr>
            <w:tcW w:w="4243" w:type="dxa"/>
          </w:tcPr>
          <w:p w14:paraId="4D9E76EB">
            <w:pPr>
              <w:spacing w:line="225" w:lineRule="auto"/>
              <w:rPr>
                <w:rFonts w:ascii="仿宋" w:hAnsi="仿宋" w:eastAsia="仿宋" w:cs="仿宋"/>
                <w:color w:val="auto"/>
                <w:sz w:val="28"/>
                <w:szCs w:val="28"/>
              </w:rPr>
            </w:pPr>
            <w:r>
              <w:rPr>
                <w:rFonts w:hint="eastAsia" w:ascii="仿宋" w:hAnsi="仿宋" w:eastAsia="仿宋" w:cs="仿宋"/>
                <w:color w:val="auto"/>
                <w:spacing w:val="-13"/>
                <w:sz w:val="28"/>
                <w:szCs w:val="28"/>
                <w14:textOutline w14:w="5105" w14:cap="sq" w14:cmpd="sng" w14:algn="ctr">
                  <w14:solidFill>
                    <w14:srgbClr w14:val="000000"/>
                  </w14:solidFill>
                  <w14:prstDash w14:val="solid"/>
                  <w14:bevel/>
                </w14:textOutline>
              </w:rPr>
              <w:t>乙</w:t>
            </w:r>
            <w:r>
              <w:rPr>
                <w:rFonts w:hint="eastAsia" w:ascii="仿宋" w:hAnsi="仿宋" w:eastAsia="仿宋" w:cs="仿宋"/>
                <w:color w:val="auto"/>
                <w:spacing w:val="-12"/>
                <w:sz w:val="28"/>
                <w:szCs w:val="28"/>
                <w14:textOutline w14:w="5105" w14:cap="sq" w14:cmpd="sng" w14:algn="ctr">
                  <w14:solidFill>
                    <w14:srgbClr w14:val="000000"/>
                  </w14:solidFill>
                  <w14:prstDash w14:val="solid"/>
                  <w14:bevel/>
                </w14:textOutline>
              </w:rPr>
              <w:t>方</w:t>
            </w:r>
            <w:r>
              <w:rPr>
                <w:rFonts w:hint="eastAsia" w:ascii="仿宋" w:hAnsi="仿宋" w:eastAsia="仿宋" w:cs="仿宋"/>
                <w:color w:val="auto"/>
                <w:spacing w:val="-12"/>
                <w:sz w:val="28"/>
                <w:szCs w:val="28"/>
              </w:rPr>
              <w:t>：</w:t>
            </w:r>
          </w:p>
        </w:tc>
      </w:tr>
      <w:tr w14:paraId="0504AD0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120" w:hRule="atLeast"/>
        </w:trPr>
        <w:tc>
          <w:tcPr>
            <w:tcW w:w="4020" w:type="dxa"/>
          </w:tcPr>
          <w:p w14:paraId="602BBA13">
            <w:pPr>
              <w:spacing w:before="136" w:line="225" w:lineRule="auto"/>
              <w:ind w:left="8"/>
              <w:rPr>
                <w:rFonts w:ascii="仿宋" w:hAnsi="仿宋" w:eastAsia="仿宋" w:cs="仿宋"/>
                <w:color w:val="auto"/>
                <w:sz w:val="28"/>
                <w:szCs w:val="28"/>
              </w:rPr>
            </w:pPr>
            <w:r>
              <w:rPr>
                <w:rFonts w:hint="eastAsia" w:ascii="仿宋" w:hAnsi="仿宋" w:eastAsia="仿宋" w:cs="仿宋"/>
                <w:color w:val="auto"/>
                <w:spacing w:val="-4"/>
                <w:sz w:val="28"/>
                <w:szCs w:val="28"/>
              </w:rPr>
              <w:t>统一</w:t>
            </w:r>
            <w:r>
              <w:rPr>
                <w:rFonts w:hint="eastAsia" w:ascii="仿宋" w:hAnsi="仿宋" w:eastAsia="仿宋" w:cs="仿宋"/>
                <w:color w:val="auto"/>
                <w:spacing w:val="-3"/>
                <w:sz w:val="28"/>
                <w:szCs w:val="28"/>
              </w:rPr>
              <w:t>社</w:t>
            </w:r>
            <w:r>
              <w:rPr>
                <w:rFonts w:hint="eastAsia" w:ascii="仿宋" w:hAnsi="仿宋" w:eastAsia="仿宋" w:cs="仿宋"/>
                <w:color w:val="auto"/>
                <w:spacing w:val="-2"/>
                <w:sz w:val="28"/>
                <w:szCs w:val="28"/>
              </w:rPr>
              <w:t>会信用代码：</w:t>
            </w:r>
          </w:p>
        </w:tc>
        <w:tc>
          <w:tcPr>
            <w:tcW w:w="4243" w:type="dxa"/>
          </w:tcPr>
          <w:p w14:paraId="00009231">
            <w:pPr>
              <w:spacing w:before="136" w:line="559" w:lineRule="exact"/>
              <w:jc w:val="both"/>
              <w:rPr>
                <w:rFonts w:ascii="仿宋" w:hAnsi="仿宋" w:eastAsia="仿宋" w:cs="仿宋"/>
                <w:color w:val="auto"/>
                <w:sz w:val="28"/>
                <w:szCs w:val="28"/>
              </w:rPr>
            </w:pPr>
            <w:r>
              <w:rPr>
                <w:rFonts w:hint="eastAsia" w:ascii="仿宋" w:hAnsi="仿宋" w:eastAsia="仿宋" w:cs="仿宋"/>
                <w:color w:val="auto"/>
                <w:spacing w:val="-4"/>
                <w:position w:val="20"/>
                <w:sz w:val="28"/>
                <w:szCs w:val="28"/>
              </w:rPr>
              <w:t>统一社</w:t>
            </w:r>
            <w:r>
              <w:rPr>
                <w:rFonts w:hint="eastAsia" w:ascii="仿宋" w:hAnsi="仿宋" w:eastAsia="仿宋" w:cs="仿宋"/>
                <w:color w:val="auto"/>
                <w:spacing w:val="-3"/>
                <w:position w:val="20"/>
                <w:sz w:val="28"/>
                <w:szCs w:val="28"/>
              </w:rPr>
              <w:t>会</w:t>
            </w:r>
            <w:r>
              <w:rPr>
                <w:rFonts w:hint="eastAsia" w:ascii="仿宋" w:hAnsi="仿宋" w:eastAsia="仿宋" w:cs="仿宋"/>
                <w:color w:val="auto"/>
                <w:spacing w:val="-2"/>
                <w:position w:val="20"/>
                <w:sz w:val="28"/>
                <w:szCs w:val="28"/>
              </w:rPr>
              <w:t>信用代码或</w:t>
            </w:r>
          </w:p>
          <w:p w14:paraId="61B1E9C3">
            <w:pPr>
              <w:spacing w:before="1" w:line="222" w:lineRule="auto"/>
              <w:rPr>
                <w:rFonts w:ascii="仿宋" w:hAnsi="仿宋" w:eastAsia="仿宋" w:cs="仿宋"/>
                <w:color w:val="auto"/>
                <w:sz w:val="28"/>
                <w:szCs w:val="28"/>
              </w:rPr>
            </w:pPr>
            <w:r>
              <w:rPr>
                <w:rFonts w:hint="eastAsia" w:ascii="仿宋" w:hAnsi="仿宋" w:eastAsia="仿宋" w:cs="仿宋"/>
                <w:color w:val="auto"/>
                <w:spacing w:val="-4"/>
                <w:sz w:val="28"/>
                <w:szCs w:val="28"/>
              </w:rPr>
              <w:t>身份</w:t>
            </w:r>
            <w:r>
              <w:rPr>
                <w:rFonts w:hint="eastAsia" w:ascii="仿宋" w:hAnsi="仿宋" w:eastAsia="仿宋" w:cs="仿宋"/>
                <w:color w:val="auto"/>
                <w:spacing w:val="-3"/>
                <w:sz w:val="28"/>
                <w:szCs w:val="28"/>
              </w:rPr>
              <w:t>证</w:t>
            </w:r>
            <w:r>
              <w:rPr>
                <w:rFonts w:hint="eastAsia" w:ascii="仿宋" w:hAnsi="仿宋" w:eastAsia="仿宋" w:cs="仿宋"/>
                <w:color w:val="auto"/>
                <w:spacing w:val="-2"/>
                <w:sz w:val="28"/>
                <w:szCs w:val="28"/>
              </w:rPr>
              <w:t>号码：</w:t>
            </w:r>
          </w:p>
        </w:tc>
      </w:tr>
      <w:tr w14:paraId="2807C50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4020" w:type="dxa"/>
          </w:tcPr>
          <w:p w14:paraId="3D19A41E">
            <w:pPr>
              <w:spacing w:before="137" w:line="222" w:lineRule="auto"/>
              <w:ind w:left="3"/>
              <w:rPr>
                <w:rFonts w:ascii="仿宋" w:hAnsi="仿宋" w:eastAsia="仿宋" w:cs="仿宋"/>
                <w:color w:val="auto"/>
                <w:sz w:val="28"/>
                <w:szCs w:val="28"/>
              </w:rPr>
            </w:pPr>
            <w:r>
              <w:rPr>
                <w:rFonts w:hint="eastAsia" w:ascii="仿宋" w:hAnsi="仿宋" w:eastAsia="仿宋" w:cs="仿宋"/>
                <w:color w:val="auto"/>
                <w:spacing w:val="-7"/>
                <w:sz w:val="28"/>
                <w:szCs w:val="28"/>
              </w:rPr>
              <w:t>住</w:t>
            </w:r>
            <w:r>
              <w:rPr>
                <w:rFonts w:hint="eastAsia" w:ascii="仿宋" w:hAnsi="仿宋" w:eastAsia="仿宋" w:cs="仿宋"/>
                <w:color w:val="auto"/>
                <w:spacing w:val="-5"/>
                <w:sz w:val="28"/>
                <w:szCs w:val="28"/>
              </w:rPr>
              <w:t>所：</w:t>
            </w:r>
          </w:p>
        </w:tc>
        <w:tc>
          <w:tcPr>
            <w:tcW w:w="4243" w:type="dxa"/>
          </w:tcPr>
          <w:p w14:paraId="4963BF32">
            <w:pPr>
              <w:spacing w:before="137" w:line="222" w:lineRule="auto"/>
              <w:rPr>
                <w:rFonts w:ascii="仿宋" w:hAnsi="仿宋" w:eastAsia="仿宋" w:cs="仿宋"/>
                <w:color w:val="auto"/>
                <w:sz w:val="28"/>
                <w:szCs w:val="28"/>
              </w:rPr>
            </w:pPr>
            <w:r>
              <w:rPr>
                <w:rFonts w:hint="eastAsia" w:ascii="仿宋" w:hAnsi="仿宋" w:eastAsia="仿宋" w:cs="仿宋"/>
                <w:color w:val="auto"/>
                <w:spacing w:val="-7"/>
                <w:sz w:val="28"/>
                <w:szCs w:val="28"/>
              </w:rPr>
              <w:t>住</w:t>
            </w:r>
            <w:r>
              <w:rPr>
                <w:rFonts w:hint="eastAsia" w:ascii="仿宋" w:hAnsi="仿宋" w:eastAsia="仿宋" w:cs="仿宋"/>
                <w:color w:val="auto"/>
                <w:spacing w:val="-5"/>
                <w:sz w:val="28"/>
                <w:szCs w:val="28"/>
              </w:rPr>
              <w:t>所：</w:t>
            </w:r>
          </w:p>
        </w:tc>
      </w:tr>
      <w:tr w14:paraId="55BE3B1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4020" w:type="dxa"/>
          </w:tcPr>
          <w:p w14:paraId="29231C9D">
            <w:pPr>
              <w:spacing w:before="134" w:line="224" w:lineRule="auto"/>
              <w:ind w:left="12"/>
              <w:rPr>
                <w:rFonts w:ascii="仿宋" w:hAnsi="仿宋" w:eastAsia="仿宋" w:cs="仿宋"/>
                <w:color w:val="auto"/>
                <w:sz w:val="28"/>
                <w:szCs w:val="28"/>
              </w:rPr>
            </w:pPr>
            <w:r>
              <w:rPr>
                <w:rFonts w:hint="eastAsia" w:ascii="仿宋" w:hAnsi="仿宋" w:eastAsia="仿宋" w:cs="仿宋"/>
                <w:color w:val="auto"/>
                <w:spacing w:val="-6"/>
                <w:sz w:val="28"/>
                <w:szCs w:val="28"/>
              </w:rPr>
              <w:t>法</w:t>
            </w:r>
            <w:r>
              <w:rPr>
                <w:rFonts w:hint="eastAsia" w:ascii="仿宋" w:hAnsi="仿宋" w:eastAsia="仿宋" w:cs="仿宋"/>
                <w:color w:val="auto"/>
                <w:spacing w:val="-4"/>
                <w:sz w:val="28"/>
                <w:szCs w:val="28"/>
              </w:rPr>
              <w:t>定代表人或</w:t>
            </w:r>
          </w:p>
        </w:tc>
        <w:tc>
          <w:tcPr>
            <w:tcW w:w="4243" w:type="dxa"/>
          </w:tcPr>
          <w:p w14:paraId="2F42AAC3">
            <w:pPr>
              <w:spacing w:before="134" w:line="224" w:lineRule="auto"/>
              <w:rPr>
                <w:rFonts w:ascii="仿宋" w:hAnsi="仿宋" w:eastAsia="仿宋" w:cs="仿宋"/>
                <w:color w:val="auto"/>
                <w:sz w:val="28"/>
                <w:szCs w:val="28"/>
              </w:rPr>
            </w:pPr>
            <w:r>
              <w:rPr>
                <w:rFonts w:hint="eastAsia" w:ascii="仿宋" w:hAnsi="仿宋" w:eastAsia="仿宋" w:cs="仿宋"/>
                <w:color w:val="auto"/>
                <w:spacing w:val="-6"/>
                <w:sz w:val="28"/>
                <w:szCs w:val="28"/>
              </w:rPr>
              <w:t>法</w:t>
            </w:r>
            <w:r>
              <w:rPr>
                <w:rFonts w:hint="eastAsia" w:ascii="仿宋" w:hAnsi="仿宋" w:eastAsia="仿宋" w:cs="仿宋"/>
                <w:color w:val="auto"/>
                <w:spacing w:val="-5"/>
                <w:sz w:val="28"/>
                <w:szCs w:val="28"/>
              </w:rPr>
              <w:t>定代表人</w:t>
            </w:r>
          </w:p>
        </w:tc>
      </w:tr>
      <w:tr w14:paraId="2643694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4020" w:type="dxa"/>
          </w:tcPr>
          <w:p w14:paraId="6F42CA31">
            <w:pPr>
              <w:spacing w:before="135" w:line="223" w:lineRule="auto"/>
              <w:ind w:left="3"/>
              <w:rPr>
                <w:rFonts w:ascii="仿宋" w:hAnsi="仿宋" w:eastAsia="仿宋" w:cs="仿宋"/>
                <w:color w:val="auto"/>
                <w:sz w:val="28"/>
                <w:szCs w:val="28"/>
              </w:rPr>
            </w:pPr>
            <w:r>
              <w:rPr>
                <w:rFonts w:hint="eastAsia" w:ascii="仿宋" w:hAnsi="仿宋" w:eastAsia="仿宋" w:cs="仿宋"/>
                <w:color w:val="auto"/>
                <w:spacing w:val="-8"/>
                <w:sz w:val="28"/>
                <w:szCs w:val="28"/>
              </w:rPr>
              <w:t>授权代表(签字)</w:t>
            </w:r>
            <w:r>
              <w:rPr>
                <w:rFonts w:hint="eastAsia" w:ascii="仿宋" w:hAnsi="仿宋" w:eastAsia="仿宋" w:cs="仿宋"/>
                <w:color w:val="auto"/>
                <w:spacing w:val="-7"/>
                <w:sz w:val="28"/>
                <w:szCs w:val="28"/>
              </w:rPr>
              <w:t>：</w:t>
            </w:r>
          </w:p>
        </w:tc>
        <w:tc>
          <w:tcPr>
            <w:tcW w:w="4243" w:type="dxa"/>
          </w:tcPr>
          <w:p w14:paraId="030DC7A2">
            <w:pPr>
              <w:spacing w:before="135" w:line="223" w:lineRule="auto"/>
              <w:jc w:val="both"/>
              <w:rPr>
                <w:rFonts w:ascii="仿宋" w:hAnsi="仿宋" w:eastAsia="仿宋" w:cs="仿宋"/>
                <w:color w:val="auto"/>
                <w:sz w:val="28"/>
                <w:szCs w:val="28"/>
              </w:rPr>
            </w:pPr>
            <w:r>
              <w:rPr>
                <w:rFonts w:hint="eastAsia" w:ascii="仿宋" w:hAnsi="仿宋" w:eastAsia="仿宋" w:cs="仿宋"/>
                <w:color w:val="auto"/>
                <w:spacing w:val="-6"/>
                <w:sz w:val="28"/>
                <w:szCs w:val="28"/>
              </w:rPr>
              <w:t>或授权</w:t>
            </w:r>
            <w:r>
              <w:rPr>
                <w:rFonts w:hint="eastAsia" w:ascii="仿宋" w:hAnsi="仿宋" w:eastAsia="仿宋" w:cs="仿宋"/>
                <w:color w:val="auto"/>
                <w:spacing w:val="-3"/>
                <w:sz w:val="28"/>
                <w:szCs w:val="28"/>
              </w:rPr>
              <w:t>代表(签字):</w:t>
            </w:r>
          </w:p>
        </w:tc>
      </w:tr>
      <w:tr w14:paraId="6A4C9FA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4020" w:type="dxa"/>
          </w:tcPr>
          <w:p w14:paraId="786045FD">
            <w:pPr>
              <w:spacing w:before="137" w:line="225" w:lineRule="auto"/>
              <w:rPr>
                <w:rFonts w:ascii="仿宋" w:hAnsi="仿宋" w:eastAsia="仿宋" w:cs="仿宋"/>
                <w:color w:val="auto"/>
                <w:sz w:val="28"/>
                <w:szCs w:val="28"/>
              </w:rPr>
            </w:pPr>
            <w:r>
              <w:rPr>
                <w:rFonts w:hint="eastAsia" w:ascii="仿宋" w:hAnsi="仿宋" w:eastAsia="仿宋" w:cs="仿宋"/>
                <w:color w:val="auto"/>
                <w:spacing w:val="-4"/>
                <w:sz w:val="28"/>
                <w:szCs w:val="28"/>
              </w:rPr>
              <w:t>联系人：</w:t>
            </w:r>
          </w:p>
        </w:tc>
        <w:tc>
          <w:tcPr>
            <w:tcW w:w="4243" w:type="dxa"/>
          </w:tcPr>
          <w:p w14:paraId="66EAE257">
            <w:pPr>
              <w:spacing w:before="137" w:line="225" w:lineRule="auto"/>
              <w:rPr>
                <w:rFonts w:ascii="仿宋" w:hAnsi="仿宋" w:eastAsia="仿宋" w:cs="仿宋"/>
                <w:color w:val="auto"/>
                <w:sz w:val="28"/>
                <w:szCs w:val="28"/>
              </w:rPr>
            </w:pPr>
            <w:r>
              <w:rPr>
                <w:rFonts w:hint="eastAsia" w:ascii="仿宋" w:hAnsi="仿宋" w:eastAsia="仿宋" w:cs="仿宋"/>
                <w:color w:val="auto"/>
                <w:spacing w:val="-4"/>
                <w:sz w:val="28"/>
                <w:szCs w:val="28"/>
              </w:rPr>
              <w:t>联系人：</w:t>
            </w:r>
          </w:p>
        </w:tc>
      </w:tr>
      <w:tr w14:paraId="7C79D47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4020" w:type="dxa"/>
          </w:tcPr>
          <w:p w14:paraId="5D763236">
            <w:pPr>
              <w:spacing w:before="136" w:line="224" w:lineRule="auto"/>
              <w:ind w:left="5"/>
              <w:rPr>
                <w:rFonts w:ascii="仿宋" w:hAnsi="仿宋" w:eastAsia="仿宋" w:cs="仿宋"/>
                <w:color w:val="auto"/>
                <w:sz w:val="28"/>
                <w:szCs w:val="28"/>
              </w:rPr>
            </w:pPr>
            <w:r>
              <w:rPr>
                <w:rFonts w:hint="eastAsia" w:ascii="仿宋" w:hAnsi="仿宋" w:eastAsia="仿宋" w:cs="仿宋"/>
                <w:color w:val="auto"/>
                <w:spacing w:val="-3"/>
                <w:sz w:val="28"/>
                <w:szCs w:val="28"/>
              </w:rPr>
              <w:t>约定送达地址：</w:t>
            </w:r>
          </w:p>
        </w:tc>
        <w:tc>
          <w:tcPr>
            <w:tcW w:w="4243" w:type="dxa"/>
          </w:tcPr>
          <w:p w14:paraId="659440D1">
            <w:pPr>
              <w:spacing w:before="136" w:line="224" w:lineRule="auto"/>
              <w:rPr>
                <w:rFonts w:ascii="仿宋" w:hAnsi="仿宋" w:eastAsia="仿宋" w:cs="仿宋"/>
                <w:color w:val="auto"/>
                <w:sz w:val="28"/>
                <w:szCs w:val="28"/>
              </w:rPr>
            </w:pPr>
            <w:r>
              <w:rPr>
                <w:rFonts w:hint="eastAsia" w:ascii="仿宋" w:hAnsi="仿宋" w:eastAsia="仿宋" w:cs="仿宋"/>
                <w:color w:val="auto"/>
                <w:spacing w:val="-3"/>
                <w:sz w:val="28"/>
                <w:szCs w:val="28"/>
              </w:rPr>
              <w:t>约定送达地址：</w:t>
            </w:r>
          </w:p>
        </w:tc>
      </w:tr>
      <w:tr w14:paraId="6C6320C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4020" w:type="dxa"/>
          </w:tcPr>
          <w:p w14:paraId="1ECD5057">
            <w:pPr>
              <w:spacing w:before="136" w:line="222" w:lineRule="auto"/>
              <w:ind w:left="24"/>
              <w:rPr>
                <w:rFonts w:ascii="仿宋" w:hAnsi="仿宋" w:eastAsia="仿宋" w:cs="仿宋"/>
                <w:color w:val="auto"/>
                <w:sz w:val="28"/>
                <w:szCs w:val="28"/>
              </w:rPr>
            </w:pPr>
            <w:r>
              <w:rPr>
                <w:rFonts w:hint="eastAsia" w:ascii="仿宋" w:hAnsi="仿宋" w:eastAsia="仿宋" w:cs="仿宋"/>
                <w:color w:val="auto"/>
                <w:spacing w:val="-11"/>
                <w:sz w:val="28"/>
                <w:szCs w:val="28"/>
              </w:rPr>
              <w:t>邮</w:t>
            </w:r>
            <w:r>
              <w:rPr>
                <w:rFonts w:hint="eastAsia" w:ascii="仿宋" w:hAnsi="仿宋" w:eastAsia="仿宋" w:cs="仿宋"/>
                <w:color w:val="auto"/>
                <w:spacing w:val="-7"/>
                <w:sz w:val="28"/>
                <w:szCs w:val="28"/>
              </w:rPr>
              <w:t>政编码：</w:t>
            </w:r>
          </w:p>
        </w:tc>
        <w:tc>
          <w:tcPr>
            <w:tcW w:w="4243" w:type="dxa"/>
          </w:tcPr>
          <w:p w14:paraId="3F1843A3">
            <w:pPr>
              <w:spacing w:before="136" w:line="222" w:lineRule="auto"/>
              <w:rPr>
                <w:rFonts w:ascii="仿宋" w:hAnsi="仿宋" w:eastAsia="仿宋" w:cs="仿宋"/>
                <w:color w:val="auto"/>
                <w:sz w:val="28"/>
                <w:szCs w:val="28"/>
              </w:rPr>
            </w:pPr>
            <w:r>
              <w:rPr>
                <w:rFonts w:hint="eastAsia" w:ascii="仿宋" w:hAnsi="仿宋" w:eastAsia="仿宋" w:cs="仿宋"/>
                <w:color w:val="auto"/>
                <w:spacing w:val="-11"/>
                <w:sz w:val="28"/>
                <w:szCs w:val="28"/>
              </w:rPr>
              <w:t>邮</w:t>
            </w:r>
            <w:r>
              <w:rPr>
                <w:rFonts w:hint="eastAsia" w:ascii="仿宋" w:hAnsi="仿宋" w:eastAsia="仿宋" w:cs="仿宋"/>
                <w:color w:val="auto"/>
                <w:spacing w:val="-7"/>
                <w:sz w:val="28"/>
                <w:szCs w:val="28"/>
              </w:rPr>
              <w:t>政编码：</w:t>
            </w:r>
          </w:p>
        </w:tc>
      </w:tr>
      <w:tr w14:paraId="1E08D90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4020" w:type="dxa"/>
          </w:tcPr>
          <w:p w14:paraId="668E8123">
            <w:pPr>
              <w:spacing w:before="137" w:line="224" w:lineRule="auto"/>
              <w:ind w:left="34"/>
              <w:rPr>
                <w:rFonts w:ascii="仿宋" w:hAnsi="仿宋" w:eastAsia="仿宋" w:cs="仿宋"/>
                <w:color w:val="auto"/>
                <w:sz w:val="28"/>
                <w:szCs w:val="28"/>
              </w:rPr>
            </w:pPr>
            <w:r>
              <w:rPr>
                <w:rFonts w:hint="eastAsia" w:ascii="仿宋" w:hAnsi="仿宋" w:eastAsia="仿宋" w:cs="仿宋"/>
                <w:color w:val="auto"/>
                <w:spacing w:val="-16"/>
                <w:sz w:val="28"/>
                <w:szCs w:val="28"/>
              </w:rPr>
              <w:t>电话:</w:t>
            </w:r>
          </w:p>
        </w:tc>
        <w:tc>
          <w:tcPr>
            <w:tcW w:w="4243" w:type="dxa"/>
          </w:tcPr>
          <w:p w14:paraId="3E4C43FB">
            <w:pPr>
              <w:spacing w:before="137" w:line="224" w:lineRule="auto"/>
              <w:rPr>
                <w:rFonts w:ascii="仿宋" w:hAnsi="仿宋" w:eastAsia="仿宋" w:cs="仿宋"/>
                <w:color w:val="auto"/>
                <w:sz w:val="28"/>
                <w:szCs w:val="28"/>
              </w:rPr>
            </w:pPr>
            <w:r>
              <w:rPr>
                <w:rFonts w:hint="eastAsia" w:ascii="仿宋" w:hAnsi="仿宋" w:eastAsia="仿宋" w:cs="仿宋"/>
                <w:color w:val="auto"/>
                <w:spacing w:val="-18"/>
                <w:sz w:val="28"/>
                <w:szCs w:val="28"/>
              </w:rPr>
              <w:t>电</w:t>
            </w:r>
            <w:r>
              <w:rPr>
                <w:rFonts w:hint="eastAsia" w:ascii="仿宋" w:hAnsi="仿宋" w:eastAsia="仿宋" w:cs="仿宋"/>
                <w:color w:val="auto"/>
                <w:spacing w:val="-15"/>
                <w:sz w:val="28"/>
                <w:szCs w:val="28"/>
              </w:rPr>
              <w:t>话:</w:t>
            </w:r>
          </w:p>
        </w:tc>
      </w:tr>
      <w:tr w14:paraId="5065CE7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4020" w:type="dxa"/>
          </w:tcPr>
          <w:p w14:paraId="4696766D">
            <w:pPr>
              <w:spacing w:before="135" w:line="224" w:lineRule="auto"/>
              <w:ind w:left="6"/>
              <w:rPr>
                <w:rFonts w:ascii="仿宋" w:hAnsi="仿宋" w:eastAsia="仿宋" w:cs="仿宋"/>
                <w:color w:val="auto"/>
                <w:sz w:val="28"/>
                <w:szCs w:val="28"/>
              </w:rPr>
            </w:pPr>
            <w:r>
              <w:rPr>
                <w:rFonts w:hint="eastAsia" w:ascii="仿宋" w:hAnsi="仿宋" w:eastAsia="仿宋" w:cs="仿宋"/>
                <w:color w:val="auto"/>
                <w:spacing w:val="-9"/>
                <w:sz w:val="28"/>
                <w:szCs w:val="28"/>
              </w:rPr>
              <w:t>传</w:t>
            </w:r>
            <w:r>
              <w:rPr>
                <w:rFonts w:hint="eastAsia" w:ascii="仿宋" w:hAnsi="仿宋" w:eastAsia="仿宋" w:cs="仿宋"/>
                <w:color w:val="auto"/>
                <w:spacing w:val="-6"/>
                <w:sz w:val="28"/>
                <w:szCs w:val="28"/>
              </w:rPr>
              <w:t>真:</w:t>
            </w:r>
          </w:p>
        </w:tc>
        <w:tc>
          <w:tcPr>
            <w:tcW w:w="4243" w:type="dxa"/>
          </w:tcPr>
          <w:p w14:paraId="229195D1">
            <w:pPr>
              <w:spacing w:before="135" w:line="224" w:lineRule="auto"/>
              <w:rPr>
                <w:rFonts w:ascii="仿宋" w:hAnsi="仿宋" w:eastAsia="仿宋" w:cs="仿宋"/>
                <w:color w:val="auto"/>
                <w:sz w:val="28"/>
                <w:szCs w:val="28"/>
              </w:rPr>
            </w:pPr>
            <w:r>
              <w:rPr>
                <w:rFonts w:hint="eastAsia" w:ascii="仿宋" w:hAnsi="仿宋" w:eastAsia="仿宋" w:cs="仿宋"/>
                <w:color w:val="auto"/>
                <w:spacing w:val="-8"/>
                <w:sz w:val="28"/>
                <w:szCs w:val="28"/>
              </w:rPr>
              <w:t>传</w:t>
            </w:r>
            <w:r>
              <w:rPr>
                <w:rFonts w:hint="eastAsia" w:ascii="仿宋" w:hAnsi="仿宋" w:eastAsia="仿宋" w:cs="仿宋"/>
                <w:color w:val="auto"/>
                <w:spacing w:val="-6"/>
                <w:sz w:val="28"/>
                <w:szCs w:val="28"/>
              </w:rPr>
              <w:t>真:</w:t>
            </w:r>
          </w:p>
        </w:tc>
      </w:tr>
      <w:tr w14:paraId="13D26A6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4020" w:type="dxa"/>
          </w:tcPr>
          <w:p w14:paraId="6C1FACF1">
            <w:pPr>
              <w:spacing w:before="135" w:line="222" w:lineRule="auto"/>
              <w:ind w:left="34"/>
              <w:rPr>
                <w:rFonts w:ascii="仿宋" w:hAnsi="仿宋" w:eastAsia="仿宋" w:cs="仿宋"/>
                <w:color w:val="auto"/>
                <w:sz w:val="28"/>
                <w:szCs w:val="28"/>
              </w:rPr>
            </w:pPr>
            <w:r>
              <w:rPr>
                <w:rFonts w:hint="eastAsia" w:ascii="仿宋" w:hAnsi="仿宋" w:eastAsia="仿宋" w:cs="仿宋"/>
                <w:color w:val="auto"/>
                <w:spacing w:val="-13"/>
                <w:sz w:val="28"/>
                <w:szCs w:val="28"/>
              </w:rPr>
              <w:t>电</w:t>
            </w:r>
            <w:r>
              <w:rPr>
                <w:rFonts w:hint="eastAsia" w:ascii="仿宋" w:hAnsi="仿宋" w:eastAsia="仿宋" w:cs="仿宋"/>
                <w:color w:val="auto"/>
                <w:spacing w:val="-9"/>
                <w:sz w:val="28"/>
                <w:szCs w:val="28"/>
              </w:rPr>
              <w:t>子邮箱：</w:t>
            </w:r>
          </w:p>
        </w:tc>
        <w:tc>
          <w:tcPr>
            <w:tcW w:w="4243" w:type="dxa"/>
          </w:tcPr>
          <w:p w14:paraId="59EC5578">
            <w:pPr>
              <w:spacing w:before="135" w:line="222" w:lineRule="auto"/>
              <w:rPr>
                <w:rFonts w:ascii="仿宋" w:hAnsi="仿宋" w:eastAsia="仿宋" w:cs="仿宋"/>
                <w:color w:val="auto"/>
                <w:sz w:val="28"/>
                <w:szCs w:val="28"/>
              </w:rPr>
            </w:pPr>
            <w:r>
              <w:rPr>
                <w:rFonts w:hint="eastAsia" w:ascii="仿宋" w:hAnsi="仿宋" w:eastAsia="仿宋" w:cs="仿宋"/>
                <w:color w:val="auto"/>
                <w:spacing w:val="-13"/>
                <w:sz w:val="28"/>
                <w:szCs w:val="28"/>
              </w:rPr>
              <w:t>电</w:t>
            </w:r>
            <w:r>
              <w:rPr>
                <w:rFonts w:hint="eastAsia" w:ascii="仿宋" w:hAnsi="仿宋" w:eastAsia="仿宋" w:cs="仿宋"/>
                <w:color w:val="auto"/>
                <w:spacing w:val="-9"/>
                <w:sz w:val="28"/>
                <w:szCs w:val="28"/>
              </w:rPr>
              <w:t>子邮箱：</w:t>
            </w:r>
          </w:p>
        </w:tc>
      </w:tr>
      <w:tr w14:paraId="4448A40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4020" w:type="dxa"/>
          </w:tcPr>
          <w:p w14:paraId="1292CADF">
            <w:pPr>
              <w:spacing w:before="137" w:line="222" w:lineRule="auto"/>
              <w:ind w:left="3"/>
              <w:rPr>
                <w:rFonts w:ascii="仿宋" w:hAnsi="仿宋" w:eastAsia="仿宋" w:cs="仿宋"/>
                <w:color w:val="auto"/>
                <w:sz w:val="28"/>
                <w:szCs w:val="28"/>
              </w:rPr>
            </w:pPr>
            <w:r>
              <w:rPr>
                <w:rFonts w:hint="eastAsia" w:ascii="仿宋" w:hAnsi="仿宋" w:eastAsia="仿宋" w:cs="仿宋"/>
                <w:color w:val="auto"/>
                <w:spacing w:val="-6"/>
                <w:sz w:val="28"/>
                <w:szCs w:val="28"/>
              </w:rPr>
              <w:t>开</w:t>
            </w:r>
            <w:r>
              <w:rPr>
                <w:rFonts w:hint="eastAsia" w:ascii="仿宋" w:hAnsi="仿宋" w:eastAsia="仿宋" w:cs="仿宋"/>
                <w:color w:val="auto"/>
                <w:spacing w:val="-3"/>
                <w:sz w:val="28"/>
                <w:szCs w:val="28"/>
              </w:rPr>
              <w:t>户银行：</w:t>
            </w:r>
          </w:p>
        </w:tc>
        <w:tc>
          <w:tcPr>
            <w:tcW w:w="4243" w:type="dxa"/>
          </w:tcPr>
          <w:p w14:paraId="41EBCF78">
            <w:pPr>
              <w:spacing w:before="137" w:line="222" w:lineRule="auto"/>
              <w:rPr>
                <w:rFonts w:ascii="仿宋" w:hAnsi="仿宋" w:eastAsia="仿宋" w:cs="仿宋"/>
                <w:color w:val="auto"/>
                <w:sz w:val="28"/>
                <w:szCs w:val="28"/>
              </w:rPr>
            </w:pPr>
            <w:r>
              <w:rPr>
                <w:rFonts w:hint="eastAsia" w:ascii="仿宋" w:hAnsi="仿宋" w:eastAsia="仿宋" w:cs="仿宋"/>
                <w:color w:val="auto"/>
                <w:spacing w:val="-6"/>
                <w:sz w:val="28"/>
                <w:szCs w:val="28"/>
              </w:rPr>
              <w:t>开</w:t>
            </w:r>
            <w:r>
              <w:rPr>
                <w:rFonts w:hint="eastAsia" w:ascii="仿宋" w:hAnsi="仿宋" w:eastAsia="仿宋" w:cs="仿宋"/>
                <w:color w:val="auto"/>
                <w:spacing w:val="-3"/>
                <w:sz w:val="28"/>
                <w:szCs w:val="28"/>
              </w:rPr>
              <w:t>户银行：</w:t>
            </w:r>
          </w:p>
        </w:tc>
      </w:tr>
      <w:tr w14:paraId="69268E4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4020" w:type="dxa"/>
          </w:tcPr>
          <w:p w14:paraId="6FA76D3A">
            <w:pPr>
              <w:spacing w:before="135" w:line="222" w:lineRule="auto"/>
              <w:ind w:left="3"/>
              <w:rPr>
                <w:rFonts w:ascii="仿宋" w:hAnsi="仿宋" w:eastAsia="仿宋" w:cs="仿宋"/>
                <w:color w:val="auto"/>
                <w:sz w:val="28"/>
                <w:szCs w:val="28"/>
              </w:rPr>
            </w:pPr>
            <w:r>
              <w:rPr>
                <w:rFonts w:hint="eastAsia" w:ascii="仿宋" w:hAnsi="仿宋" w:eastAsia="仿宋" w:cs="仿宋"/>
                <w:color w:val="auto"/>
                <w:spacing w:val="-6"/>
                <w:sz w:val="28"/>
                <w:szCs w:val="28"/>
              </w:rPr>
              <w:t>开</w:t>
            </w:r>
            <w:r>
              <w:rPr>
                <w:rFonts w:hint="eastAsia" w:ascii="仿宋" w:hAnsi="仿宋" w:eastAsia="仿宋" w:cs="仿宋"/>
                <w:color w:val="auto"/>
                <w:spacing w:val="-3"/>
                <w:sz w:val="28"/>
                <w:szCs w:val="28"/>
              </w:rPr>
              <w:t>户名称：</w:t>
            </w:r>
          </w:p>
        </w:tc>
        <w:tc>
          <w:tcPr>
            <w:tcW w:w="4243" w:type="dxa"/>
          </w:tcPr>
          <w:p w14:paraId="20F961F2">
            <w:pPr>
              <w:spacing w:before="135" w:line="222" w:lineRule="auto"/>
              <w:rPr>
                <w:rFonts w:ascii="仿宋" w:hAnsi="仿宋" w:eastAsia="仿宋" w:cs="仿宋"/>
                <w:color w:val="auto"/>
                <w:sz w:val="28"/>
                <w:szCs w:val="28"/>
              </w:rPr>
            </w:pPr>
            <w:r>
              <w:rPr>
                <w:rFonts w:hint="eastAsia" w:ascii="仿宋" w:hAnsi="仿宋" w:eastAsia="仿宋" w:cs="仿宋"/>
                <w:color w:val="auto"/>
                <w:spacing w:val="-6"/>
                <w:sz w:val="28"/>
                <w:szCs w:val="28"/>
              </w:rPr>
              <w:t>开</w:t>
            </w:r>
            <w:r>
              <w:rPr>
                <w:rFonts w:hint="eastAsia" w:ascii="仿宋" w:hAnsi="仿宋" w:eastAsia="仿宋" w:cs="仿宋"/>
                <w:color w:val="auto"/>
                <w:spacing w:val="-3"/>
                <w:sz w:val="28"/>
                <w:szCs w:val="28"/>
              </w:rPr>
              <w:t>户名称：</w:t>
            </w:r>
          </w:p>
        </w:tc>
      </w:tr>
      <w:tr w14:paraId="57EC124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3" w:hRule="atLeast"/>
        </w:trPr>
        <w:tc>
          <w:tcPr>
            <w:tcW w:w="4020" w:type="dxa"/>
          </w:tcPr>
          <w:p w14:paraId="4797C923">
            <w:pPr>
              <w:spacing w:before="136" w:line="189" w:lineRule="auto"/>
              <w:ind w:left="3"/>
              <w:rPr>
                <w:rFonts w:ascii="仿宋" w:hAnsi="仿宋" w:eastAsia="仿宋" w:cs="仿宋"/>
                <w:color w:val="auto"/>
                <w:sz w:val="28"/>
                <w:szCs w:val="28"/>
              </w:rPr>
            </w:pPr>
            <w:r>
              <w:rPr>
                <w:rFonts w:hint="eastAsia" w:ascii="仿宋" w:hAnsi="仿宋" w:eastAsia="仿宋" w:cs="仿宋"/>
                <w:color w:val="auto"/>
                <w:spacing w:val="-6"/>
                <w:sz w:val="28"/>
                <w:szCs w:val="28"/>
              </w:rPr>
              <w:t>开</w:t>
            </w:r>
            <w:r>
              <w:rPr>
                <w:rFonts w:hint="eastAsia" w:ascii="仿宋" w:hAnsi="仿宋" w:eastAsia="仿宋" w:cs="仿宋"/>
                <w:color w:val="auto"/>
                <w:spacing w:val="-3"/>
                <w:sz w:val="28"/>
                <w:szCs w:val="28"/>
              </w:rPr>
              <w:t>户账号：</w:t>
            </w:r>
          </w:p>
        </w:tc>
        <w:tc>
          <w:tcPr>
            <w:tcW w:w="4243" w:type="dxa"/>
          </w:tcPr>
          <w:p w14:paraId="0A899A27">
            <w:pPr>
              <w:spacing w:before="136" w:line="189" w:lineRule="auto"/>
              <w:rPr>
                <w:rFonts w:ascii="仿宋" w:hAnsi="仿宋" w:eastAsia="仿宋" w:cs="仿宋"/>
                <w:color w:val="auto"/>
                <w:sz w:val="28"/>
                <w:szCs w:val="28"/>
              </w:rPr>
            </w:pPr>
            <w:r>
              <w:rPr>
                <w:rFonts w:hint="eastAsia" w:ascii="仿宋" w:hAnsi="仿宋" w:eastAsia="仿宋" w:cs="仿宋"/>
                <w:color w:val="auto"/>
                <w:spacing w:val="-6"/>
                <w:sz w:val="28"/>
                <w:szCs w:val="28"/>
              </w:rPr>
              <w:t>开</w:t>
            </w:r>
            <w:r>
              <w:rPr>
                <w:rFonts w:hint="eastAsia" w:ascii="仿宋" w:hAnsi="仿宋" w:eastAsia="仿宋" w:cs="仿宋"/>
                <w:color w:val="auto"/>
                <w:spacing w:val="-3"/>
                <w:sz w:val="28"/>
                <w:szCs w:val="28"/>
              </w:rPr>
              <w:t>户账号：</w:t>
            </w:r>
          </w:p>
        </w:tc>
      </w:tr>
    </w:tbl>
    <w:p w14:paraId="2C00A6F2">
      <w:pPr>
        <w:rPr>
          <w:rFonts w:ascii="仿宋" w:hAnsi="仿宋" w:eastAsia="仿宋" w:cs="仿宋"/>
          <w:color w:val="auto"/>
        </w:rPr>
      </w:pPr>
    </w:p>
    <w:p w14:paraId="1A48063E">
      <w:pPr>
        <w:rPr>
          <w:rFonts w:ascii="仿宋" w:hAnsi="仿宋" w:eastAsia="仿宋" w:cs="仿宋"/>
          <w:color w:val="auto"/>
        </w:rPr>
      </w:pPr>
    </w:p>
    <w:p w14:paraId="68332114">
      <w:pPr>
        <w:rPr>
          <w:rFonts w:ascii="仿宋" w:hAnsi="仿宋" w:eastAsia="仿宋" w:cs="仿宋"/>
          <w:color w:val="auto"/>
        </w:rPr>
      </w:pPr>
    </w:p>
    <w:p w14:paraId="449D34A1">
      <w:pPr>
        <w:spacing w:line="58" w:lineRule="exact"/>
        <w:rPr>
          <w:rFonts w:ascii="仿宋" w:hAnsi="仿宋" w:eastAsia="仿宋" w:cs="仿宋"/>
          <w:color w:val="auto"/>
        </w:rPr>
      </w:pPr>
    </w:p>
    <w:p w14:paraId="3F6AE1E8">
      <w:pPr>
        <w:rPr>
          <w:rFonts w:ascii="仿宋" w:hAnsi="仿宋" w:eastAsia="仿宋" w:cs="仿宋"/>
          <w:color w:val="auto"/>
        </w:rPr>
      </w:pPr>
    </w:p>
    <w:p w14:paraId="7ED76D9E">
      <w:pPr>
        <w:rPr>
          <w:rFonts w:ascii="仿宋" w:hAnsi="仿宋" w:eastAsia="仿宋" w:cs="仿宋"/>
          <w:color w:val="auto"/>
        </w:rPr>
        <w:sectPr>
          <w:headerReference r:id="rId37" w:type="default"/>
          <w:footerReference r:id="rId38" w:type="default"/>
          <w:pgSz w:w="11907" w:h="16840"/>
          <w:pgMar w:top="1440" w:right="1080" w:bottom="1440" w:left="1080" w:header="878" w:footer="1087" w:gutter="0"/>
          <w:cols w:space="720" w:num="1"/>
        </w:sectPr>
      </w:pPr>
    </w:p>
    <w:p w14:paraId="544333C4">
      <w:pPr>
        <w:spacing w:before="91" w:line="223" w:lineRule="auto"/>
        <w:jc w:val="center"/>
        <w:rPr>
          <w:rFonts w:ascii="仿宋" w:hAnsi="仿宋" w:eastAsia="仿宋" w:cs="仿宋"/>
          <w:color w:val="auto"/>
          <w:sz w:val="28"/>
          <w:szCs w:val="28"/>
        </w:rPr>
      </w:pPr>
      <w:bookmarkStart w:id="117" w:name="_bookmark20"/>
      <w:bookmarkEnd w:id="117"/>
      <w:r>
        <w:rPr>
          <w:rFonts w:hint="eastAsia" w:ascii="仿宋" w:hAnsi="仿宋" w:eastAsia="仿宋" w:cs="仿宋"/>
          <w:color w:val="auto"/>
          <w:spacing w:val="-2"/>
          <w:sz w:val="28"/>
          <w:szCs w:val="28"/>
          <w14:textOutline w14:w="5105" w14:cap="sq" w14:cmpd="sng" w14:algn="ctr">
            <w14:solidFill>
              <w14:srgbClr w14:val="000000"/>
            </w14:solidFill>
            <w14:prstDash w14:val="solid"/>
            <w14:bevel/>
          </w14:textOutline>
        </w:rPr>
        <w:t>第二部分</w:t>
      </w:r>
      <w:r>
        <w:rPr>
          <w:rFonts w:hint="eastAsia" w:ascii="仿宋" w:hAnsi="仿宋" w:eastAsia="仿宋" w:cs="仿宋"/>
          <w:color w:val="auto"/>
          <w:spacing w:val="-2"/>
          <w:sz w:val="28"/>
          <w:szCs w:val="28"/>
          <w:lang w:val="en-US" w:eastAsia="zh-CN"/>
          <w14:textOutline w14:w="5105" w14:cap="sq" w14:cmpd="sng" w14:algn="ctr">
            <w14:solidFill>
              <w14:srgbClr w14:val="000000"/>
            </w14:solidFill>
            <w14:prstDash w14:val="solid"/>
            <w14:bevel/>
          </w14:textOutline>
        </w:rPr>
        <w:t xml:space="preserve"> </w:t>
      </w:r>
      <w:r>
        <w:rPr>
          <w:rFonts w:hint="eastAsia" w:ascii="仿宋" w:hAnsi="仿宋" w:eastAsia="仿宋" w:cs="仿宋"/>
          <w:color w:val="auto"/>
          <w:spacing w:val="-2"/>
          <w:sz w:val="28"/>
          <w:szCs w:val="28"/>
          <w14:textOutline w14:w="5105" w14:cap="sq" w14:cmpd="sng" w14:algn="ctr">
            <w14:solidFill>
              <w14:srgbClr w14:val="000000"/>
            </w14:solidFill>
            <w14:prstDash w14:val="solid"/>
            <w14:bevel/>
          </w14:textOutline>
        </w:rPr>
        <w:t>合同一</w:t>
      </w: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般条款</w:t>
      </w:r>
    </w:p>
    <w:p w14:paraId="2E6ACD5A">
      <w:pPr>
        <w:spacing w:before="222" w:line="227" w:lineRule="auto"/>
        <w:ind w:left="600"/>
        <w:rPr>
          <w:rFonts w:ascii="仿宋" w:hAnsi="仿宋" w:eastAsia="仿宋" w:cs="仿宋"/>
          <w:color w:val="auto"/>
          <w:sz w:val="28"/>
          <w:szCs w:val="28"/>
        </w:rPr>
      </w:pPr>
      <w:bookmarkStart w:id="118" w:name="_Toc22435"/>
      <w:r>
        <w:rPr>
          <w:rFonts w:hint="eastAsia" w:ascii="仿宋" w:hAnsi="仿宋" w:eastAsia="仿宋" w:cs="仿宋"/>
          <w:color w:val="auto"/>
          <w:spacing w:val="-2"/>
          <w:sz w:val="28"/>
          <w:szCs w:val="28"/>
          <w14:textOutline w14:w="5105" w14:cap="sq" w14:cmpd="sng" w14:algn="ctr">
            <w14:solidFill>
              <w14:srgbClr w14:val="000000"/>
            </w14:solidFill>
            <w14:prstDash w14:val="solid"/>
            <w14:bevel/>
          </w14:textOutline>
        </w:rPr>
        <w:t>2.</w:t>
      </w: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1定义</w:t>
      </w:r>
      <w:bookmarkEnd w:id="118"/>
    </w:p>
    <w:p w14:paraId="42023963">
      <w:pPr>
        <w:spacing w:before="214" w:line="222" w:lineRule="auto"/>
        <w:ind w:left="607"/>
        <w:rPr>
          <w:rFonts w:ascii="仿宋" w:hAnsi="仿宋" w:eastAsia="仿宋" w:cs="仿宋"/>
          <w:color w:val="auto"/>
          <w:sz w:val="28"/>
          <w:szCs w:val="28"/>
        </w:rPr>
      </w:pPr>
      <w:r>
        <w:rPr>
          <w:rFonts w:hint="eastAsia" w:ascii="仿宋" w:hAnsi="仿宋" w:eastAsia="仿宋" w:cs="仿宋"/>
          <w:color w:val="auto"/>
          <w:spacing w:val="-1"/>
          <w:sz w:val="28"/>
          <w:szCs w:val="28"/>
        </w:rPr>
        <w:t>本合同中的下列词语应按以下内容进行解释</w:t>
      </w:r>
      <w:r>
        <w:rPr>
          <w:rFonts w:hint="eastAsia" w:ascii="仿宋" w:hAnsi="仿宋" w:eastAsia="仿宋" w:cs="仿宋"/>
          <w:color w:val="auto"/>
          <w:sz w:val="28"/>
          <w:szCs w:val="28"/>
        </w:rPr>
        <w:t>：</w:t>
      </w:r>
    </w:p>
    <w:p w14:paraId="0E20456D">
      <w:pPr>
        <w:spacing w:before="224" w:line="369" w:lineRule="auto"/>
        <w:ind w:left="48" w:right="28" w:firstLine="552"/>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7"/>
          <w:sz w:val="28"/>
          <w:szCs w:val="28"/>
        </w:rPr>
        <w:t>1</w:t>
      </w:r>
      <w:r>
        <w:rPr>
          <w:rFonts w:hint="eastAsia" w:ascii="仿宋" w:hAnsi="仿宋" w:eastAsia="仿宋" w:cs="仿宋"/>
          <w:color w:val="auto"/>
          <w:spacing w:val="-4"/>
          <w:sz w:val="28"/>
          <w:szCs w:val="28"/>
        </w:rPr>
        <w:t>.1“合同”系指采购人和中标投标单位签订的载明双方当事人</w:t>
      </w:r>
      <w:r>
        <w:rPr>
          <w:rFonts w:hint="eastAsia" w:ascii="仿宋" w:hAnsi="仿宋" w:eastAsia="仿宋" w:cs="仿宋"/>
          <w:color w:val="auto"/>
          <w:spacing w:val="-1"/>
          <w:sz w:val="28"/>
          <w:szCs w:val="28"/>
        </w:rPr>
        <w:t>所达成的协议，并包括所有的附件、附录和</w:t>
      </w:r>
      <w:r>
        <w:rPr>
          <w:rFonts w:hint="eastAsia" w:ascii="仿宋" w:hAnsi="仿宋" w:eastAsia="仿宋" w:cs="仿宋"/>
          <w:color w:val="auto"/>
          <w:sz w:val="28"/>
          <w:szCs w:val="28"/>
        </w:rPr>
        <w:t>构成合同的其他文件。</w:t>
      </w:r>
    </w:p>
    <w:p w14:paraId="2298B0F4">
      <w:pPr>
        <w:spacing w:before="2" w:line="369" w:lineRule="auto"/>
        <w:ind w:left="80" w:right="26" w:firstLine="520"/>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5"/>
          <w:sz w:val="28"/>
          <w:szCs w:val="28"/>
        </w:rPr>
        <w:t>1</w:t>
      </w:r>
      <w:r>
        <w:rPr>
          <w:rFonts w:hint="eastAsia" w:ascii="仿宋" w:hAnsi="仿宋" w:eastAsia="仿宋" w:cs="仿宋"/>
          <w:color w:val="auto"/>
          <w:spacing w:val="-4"/>
          <w:sz w:val="28"/>
          <w:szCs w:val="28"/>
        </w:rPr>
        <w:t>.2“合同价”系指根据合同约定，中标投标单位在完全履行合同义务后</w:t>
      </w:r>
      <w:r>
        <w:rPr>
          <w:rFonts w:hint="eastAsia" w:ascii="仿宋" w:hAnsi="仿宋" w:eastAsia="仿宋" w:cs="仿宋"/>
          <w:color w:val="auto"/>
          <w:spacing w:val="-2"/>
          <w:sz w:val="28"/>
          <w:szCs w:val="28"/>
        </w:rPr>
        <w:t>，采购人应支付给中标投标单位的价格。</w:t>
      </w:r>
    </w:p>
    <w:p w14:paraId="7A3C6A4C">
      <w:pPr>
        <w:spacing w:before="1" w:line="369" w:lineRule="auto"/>
        <w:ind w:left="46" w:right="28" w:firstLine="553"/>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7"/>
          <w:sz w:val="28"/>
          <w:szCs w:val="28"/>
        </w:rPr>
        <w:t>1</w:t>
      </w:r>
      <w:r>
        <w:rPr>
          <w:rFonts w:hint="eastAsia" w:ascii="仿宋" w:hAnsi="仿宋" w:eastAsia="仿宋" w:cs="仿宋"/>
          <w:color w:val="auto"/>
          <w:spacing w:val="-4"/>
          <w:sz w:val="28"/>
          <w:szCs w:val="28"/>
        </w:rPr>
        <w:t>.3“服务”系指中标投标单位根据合同约定应向采购人履行的</w:t>
      </w:r>
      <w:r>
        <w:rPr>
          <w:rFonts w:hint="eastAsia" w:ascii="仿宋" w:hAnsi="仿宋" w:eastAsia="仿宋" w:cs="仿宋"/>
          <w:color w:val="auto"/>
          <w:spacing w:val="-8"/>
          <w:sz w:val="28"/>
          <w:szCs w:val="28"/>
        </w:rPr>
        <w:t>除货物和工</w:t>
      </w:r>
      <w:r>
        <w:rPr>
          <w:rFonts w:hint="eastAsia" w:ascii="仿宋" w:hAnsi="仿宋" w:eastAsia="仿宋" w:cs="仿宋"/>
          <w:color w:val="auto"/>
          <w:spacing w:val="-5"/>
          <w:sz w:val="28"/>
          <w:szCs w:val="28"/>
        </w:rPr>
        <w:t>程</w:t>
      </w:r>
      <w:r>
        <w:rPr>
          <w:rFonts w:hint="eastAsia" w:ascii="仿宋" w:hAnsi="仿宋" w:eastAsia="仿宋" w:cs="仿宋"/>
          <w:color w:val="auto"/>
          <w:spacing w:val="-4"/>
          <w:sz w:val="28"/>
          <w:szCs w:val="28"/>
        </w:rPr>
        <w:t>以外的其他政府采购对象，包括采购人自身需要的服务</w:t>
      </w:r>
      <w:r>
        <w:rPr>
          <w:rFonts w:hint="eastAsia" w:ascii="仿宋" w:hAnsi="仿宋" w:eastAsia="仿宋" w:cs="仿宋"/>
          <w:color w:val="auto"/>
          <w:spacing w:val="-2"/>
          <w:sz w:val="28"/>
          <w:szCs w:val="28"/>
        </w:rPr>
        <w:t>和向社会</w:t>
      </w:r>
      <w:r>
        <w:rPr>
          <w:rFonts w:hint="eastAsia" w:ascii="仿宋" w:hAnsi="仿宋" w:eastAsia="仿宋" w:cs="仿宋"/>
          <w:color w:val="auto"/>
          <w:spacing w:val="-1"/>
          <w:sz w:val="28"/>
          <w:szCs w:val="28"/>
        </w:rPr>
        <w:t>公众提供的公共服务。</w:t>
      </w:r>
    </w:p>
    <w:p w14:paraId="407A8D0E">
      <w:pPr>
        <w:spacing w:before="1" w:line="369" w:lineRule="auto"/>
        <w:ind w:left="46" w:right="26" w:firstLine="553"/>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5"/>
          <w:sz w:val="28"/>
          <w:szCs w:val="28"/>
        </w:rPr>
        <w:t>1</w:t>
      </w:r>
      <w:r>
        <w:rPr>
          <w:rFonts w:hint="eastAsia" w:ascii="仿宋" w:hAnsi="仿宋" w:eastAsia="仿宋" w:cs="仿宋"/>
          <w:color w:val="auto"/>
          <w:spacing w:val="-4"/>
          <w:sz w:val="28"/>
          <w:szCs w:val="28"/>
        </w:rPr>
        <w:t>.4“甲方”系指与中标投标单位签署合同的采购人；采购人委</w:t>
      </w:r>
      <w:r>
        <w:rPr>
          <w:rFonts w:hint="eastAsia" w:ascii="仿宋" w:hAnsi="仿宋" w:eastAsia="仿宋" w:cs="仿宋"/>
          <w:color w:val="auto"/>
          <w:spacing w:val="-8"/>
          <w:sz w:val="28"/>
          <w:szCs w:val="28"/>
        </w:rPr>
        <w:t>托采购代</w:t>
      </w:r>
      <w:r>
        <w:rPr>
          <w:rFonts w:hint="eastAsia" w:ascii="仿宋" w:hAnsi="仿宋" w:eastAsia="仿宋" w:cs="仿宋"/>
          <w:color w:val="auto"/>
          <w:spacing w:val="-7"/>
          <w:sz w:val="28"/>
          <w:szCs w:val="28"/>
        </w:rPr>
        <w:t>理</w:t>
      </w:r>
      <w:r>
        <w:rPr>
          <w:rFonts w:hint="eastAsia" w:ascii="仿宋" w:hAnsi="仿宋" w:eastAsia="仿宋" w:cs="仿宋"/>
          <w:color w:val="auto"/>
          <w:spacing w:val="-4"/>
          <w:sz w:val="28"/>
          <w:szCs w:val="28"/>
        </w:rPr>
        <w:t>机构代表其与乙方签订合同的，采购人的授权委托书作为</w:t>
      </w:r>
      <w:r>
        <w:rPr>
          <w:rFonts w:hint="eastAsia" w:ascii="仿宋" w:hAnsi="仿宋" w:eastAsia="仿宋" w:cs="仿宋"/>
          <w:color w:val="auto"/>
          <w:spacing w:val="-6"/>
          <w:sz w:val="28"/>
          <w:szCs w:val="28"/>
        </w:rPr>
        <w:t>合</w:t>
      </w:r>
      <w:r>
        <w:rPr>
          <w:rFonts w:hint="eastAsia" w:ascii="仿宋" w:hAnsi="仿宋" w:eastAsia="仿宋" w:cs="仿宋"/>
          <w:color w:val="auto"/>
          <w:spacing w:val="-3"/>
          <w:sz w:val="28"/>
          <w:szCs w:val="28"/>
        </w:rPr>
        <w:t>同附件。</w:t>
      </w:r>
    </w:p>
    <w:p w14:paraId="50BB7112">
      <w:pPr>
        <w:spacing w:line="369" w:lineRule="auto"/>
        <w:ind w:left="46" w:right="26" w:firstLine="553"/>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5"/>
          <w:sz w:val="28"/>
          <w:szCs w:val="28"/>
        </w:rPr>
        <w:t>1</w:t>
      </w:r>
      <w:r>
        <w:rPr>
          <w:rFonts w:hint="eastAsia" w:ascii="仿宋" w:hAnsi="仿宋" w:eastAsia="仿宋" w:cs="仿宋"/>
          <w:color w:val="auto"/>
          <w:spacing w:val="-4"/>
          <w:sz w:val="28"/>
          <w:szCs w:val="28"/>
        </w:rPr>
        <w:t>.5“乙方”系指根据合同约定提供服务的中标投标单位；两个</w:t>
      </w:r>
      <w:r>
        <w:rPr>
          <w:rFonts w:hint="eastAsia" w:ascii="仿宋" w:hAnsi="仿宋" w:eastAsia="仿宋" w:cs="仿宋"/>
          <w:color w:val="auto"/>
          <w:spacing w:val="-8"/>
          <w:sz w:val="28"/>
          <w:szCs w:val="28"/>
        </w:rPr>
        <w:t>以上的自</w:t>
      </w:r>
      <w:r>
        <w:rPr>
          <w:rFonts w:hint="eastAsia" w:ascii="仿宋" w:hAnsi="仿宋" w:eastAsia="仿宋" w:cs="仿宋"/>
          <w:color w:val="auto"/>
          <w:spacing w:val="-7"/>
          <w:sz w:val="28"/>
          <w:szCs w:val="28"/>
        </w:rPr>
        <w:t>然</w:t>
      </w:r>
      <w:r>
        <w:rPr>
          <w:rFonts w:hint="eastAsia" w:ascii="仿宋" w:hAnsi="仿宋" w:eastAsia="仿宋" w:cs="仿宋"/>
          <w:color w:val="auto"/>
          <w:spacing w:val="-4"/>
          <w:sz w:val="28"/>
          <w:szCs w:val="28"/>
        </w:rPr>
        <w:t>人、法人或者其他组织组成一个联合体，以一个投标单位的</w:t>
      </w:r>
      <w:r>
        <w:rPr>
          <w:rFonts w:hint="eastAsia" w:ascii="仿宋" w:hAnsi="仿宋" w:eastAsia="仿宋" w:cs="仿宋"/>
          <w:color w:val="auto"/>
          <w:spacing w:val="-8"/>
          <w:sz w:val="28"/>
          <w:szCs w:val="28"/>
        </w:rPr>
        <w:t>身份共同参</w:t>
      </w:r>
      <w:r>
        <w:rPr>
          <w:rFonts w:hint="eastAsia" w:ascii="仿宋" w:hAnsi="仿宋" w:eastAsia="仿宋" w:cs="仿宋"/>
          <w:color w:val="auto"/>
          <w:spacing w:val="-5"/>
          <w:sz w:val="28"/>
          <w:szCs w:val="28"/>
        </w:rPr>
        <w:t>加</w:t>
      </w:r>
      <w:r>
        <w:rPr>
          <w:rFonts w:hint="eastAsia" w:ascii="仿宋" w:hAnsi="仿宋" w:eastAsia="仿宋" w:cs="仿宋"/>
          <w:color w:val="auto"/>
          <w:spacing w:val="-4"/>
          <w:sz w:val="28"/>
          <w:szCs w:val="28"/>
        </w:rPr>
        <w:t>政府采购的，联合体各方均应为乙方或者与乙方相同地</w:t>
      </w:r>
      <w:r>
        <w:rPr>
          <w:rFonts w:hint="eastAsia" w:ascii="仿宋" w:hAnsi="仿宋" w:eastAsia="仿宋" w:cs="仿宋"/>
          <w:color w:val="auto"/>
          <w:spacing w:val="-1"/>
          <w:sz w:val="28"/>
          <w:szCs w:val="28"/>
        </w:rPr>
        <w:t>位的合同当事人，并就合同约定的事项</w:t>
      </w:r>
      <w:r>
        <w:rPr>
          <w:rFonts w:hint="eastAsia" w:ascii="仿宋" w:hAnsi="仿宋" w:eastAsia="仿宋" w:cs="仿宋"/>
          <w:color w:val="auto"/>
          <w:sz w:val="28"/>
          <w:szCs w:val="28"/>
        </w:rPr>
        <w:t>对甲方承担连带责任。</w:t>
      </w:r>
    </w:p>
    <w:p w14:paraId="314B107C">
      <w:pPr>
        <w:spacing w:before="2" w:line="222" w:lineRule="auto"/>
        <w:ind w:left="600"/>
        <w:rPr>
          <w:rFonts w:ascii="仿宋" w:hAnsi="仿宋" w:eastAsia="仿宋" w:cs="仿宋"/>
          <w:color w:val="auto"/>
          <w:sz w:val="28"/>
          <w:szCs w:val="28"/>
        </w:rPr>
      </w:pPr>
      <w:r>
        <w:rPr>
          <w:rFonts w:hint="eastAsia" w:ascii="仿宋" w:hAnsi="仿宋" w:eastAsia="仿宋" w:cs="仿宋"/>
          <w:color w:val="auto"/>
          <w:spacing w:val="-1"/>
          <w:sz w:val="28"/>
          <w:szCs w:val="28"/>
        </w:rPr>
        <w:t>2.1.6“现场”系指</w:t>
      </w:r>
      <w:r>
        <w:rPr>
          <w:rFonts w:hint="eastAsia" w:ascii="仿宋" w:hAnsi="仿宋" w:eastAsia="仿宋" w:cs="仿宋"/>
          <w:color w:val="auto"/>
          <w:sz w:val="28"/>
          <w:szCs w:val="28"/>
        </w:rPr>
        <w:t>合同约定提供服务的地点。</w:t>
      </w:r>
    </w:p>
    <w:p w14:paraId="106E720F">
      <w:pPr>
        <w:spacing w:before="221" w:line="223" w:lineRule="auto"/>
        <w:ind w:left="600"/>
        <w:rPr>
          <w:rFonts w:ascii="仿宋" w:hAnsi="仿宋" w:eastAsia="仿宋" w:cs="仿宋"/>
          <w:color w:val="auto"/>
          <w:sz w:val="28"/>
          <w:szCs w:val="28"/>
        </w:rPr>
      </w:pPr>
      <w:bookmarkStart w:id="119" w:name="_Toc15181"/>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2.2技术</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规范</w:t>
      </w:r>
      <w:bookmarkEnd w:id="119"/>
    </w:p>
    <w:p w14:paraId="448A5FF2">
      <w:pPr>
        <w:spacing w:before="222" w:line="374" w:lineRule="auto"/>
        <w:ind w:left="46" w:right="26" w:firstLine="559"/>
        <w:rPr>
          <w:rFonts w:ascii="仿宋" w:hAnsi="仿宋" w:eastAsia="仿宋" w:cs="仿宋"/>
          <w:color w:val="auto"/>
          <w:sz w:val="28"/>
          <w:szCs w:val="28"/>
        </w:rPr>
      </w:pPr>
      <w:r>
        <w:rPr>
          <w:rFonts w:hint="eastAsia" w:ascii="仿宋" w:hAnsi="仿宋" w:eastAsia="仿宋" w:cs="仿宋"/>
          <w:color w:val="auto"/>
          <w:spacing w:val="10"/>
          <w:sz w:val="28"/>
          <w:szCs w:val="28"/>
        </w:rPr>
        <w:t>服</w:t>
      </w:r>
      <w:r>
        <w:rPr>
          <w:rFonts w:hint="eastAsia" w:ascii="仿宋" w:hAnsi="仿宋" w:eastAsia="仿宋" w:cs="仿宋"/>
          <w:color w:val="auto"/>
          <w:spacing w:val="8"/>
          <w:sz w:val="28"/>
          <w:szCs w:val="28"/>
        </w:rPr>
        <w:t>务</w:t>
      </w:r>
      <w:r>
        <w:rPr>
          <w:rFonts w:hint="eastAsia" w:ascii="仿宋" w:hAnsi="仿宋" w:eastAsia="仿宋" w:cs="仿宋"/>
          <w:color w:val="auto"/>
          <w:spacing w:val="5"/>
          <w:sz w:val="28"/>
          <w:szCs w:val="28"/>
        </w:rPr>
        <w:t>所应遵守的技术规范应与采购文件规定的技术规范和技术</w:t>
      </w:r>
      <w:r>
        <w:rPr>
          <w:rFonts w:hint="eastAsia" w:ascii="仿宋" w:hAnsi="仿宋" w:eastAsia="仿宋" w:cs="仿宋"/>
          <w:color w:val="auto"/>
          <w:spacing w:val="8"/>
          <w:sz w:val="28"/>
          <w:szCs w:val="28"/>
        </w:rPr>
        <w:t>规范附件</w:t>
      </w:r>
      <w:r>
        <w:rPr>
          <w:rFonts w:hint="eastAsia" w:ascii="仿宋" w:hAnsi="仿宋" w:eastAsia="仿宋" w:cs="仿宋"/>
          <w:color w:val="auto"/>
          <w:spacing w:val="5"/>
          <w:sz w:val="28"/>
          <w:szCs w:val="28"/>
        </w:rPr>
        <w:t>(</w:t>
      </w:r>
      <w:r>
        <w:rPr>
          <w:rFonts w:hint="eastAsia" w:ascii="仿宋" w:hAnsi="仿宋" w:eastAsia="仿宋" w:cs="仿宋"/>
          <w:color w:val="auto"/>
          <w:spacing w:val="4"/>
          <w:sz w:val="28"/>
          <w:szCs w:val="28"/>
        </w:rPr>
        <w:t>如果有的话)及其技术规范偏差表(如果被甲方接受的话)</w:t>
      </w:r>
      <w:r>
        <w:rPr>
          <w:rFonts w:hint="eastAsia" w:ascii="仿宋" w:hAnsi="仿宋" w:eastAsia="仿宋" w:cs="仿宋"/>
          <w:color w:val="auto"/>
          <w:spacing w:val="-8"/>
          <w:sz w:val="28"/>
          <w:szCs w:val="28"/>
        </w:rPr>
        <w:t>相一致；</w:t>
      </w:r>
      <w:r>
        <w:rPr>
          <w:rFonts w:hint="eastAsia" w:ascii="仿宋" w:hAnsi="仿宋" w:eastAsia="仿宋" w:cs="仿宋"/>
          <w:color w:val="auto"/>
          <w:spacing w:val="-6"/>
          <w:sz w:val="28"/>
          <w:szCs w:val="28"/>
        </w:rPr>
        <w:t>如</w:t>
      </w:r>
      <w:r>
        <w:rPr>
          <w:rFonts w:hint="eastAsia" w:ascii="仿宋" w:hAnsi="仿宋" w:eastAsia="仿宋" w:cs="仿宋"/>
          <w:color w:val="auto"/>
          <w:spacing w:val="-4"/>
          <w:sz w:val="28"/>
          <w:szCs w:val="28"/>
        </w:rPr>
        <w:t>果采购文件中没有技术规范的相应说明，那么应以国家有</w:t>
      </w:r>
    </w:p>
    <w:p w14:paraId="382E7158">
      <w:pPr>
        <w:rPr>
          <w:rFonts w:ascii="仿宋" w:hAnsi="仿宋" w:eastAsia="仿宋" w:cs="仿宋"/>
          <w:color w:val="auto"/>
        </w:rPr>
        <w:sectPr>
          <w:footerReference r:id="rId39" w:type="default"/>
          <w:pgSz w:w="11907" w:h="16840"/>
          <w:pgMar w:top="1440" w:right="1080" w:bottom="1440" w:left="1080" w:header="878" w:footer="1087" w:gutter="0"/>
          <w:cols w:space="720" w:num="1"/>
        </w:sectPr>
      </w:pPr>
    </w:p>
    <w:p w14:paraId="565AC6A0">
      <w:pPr>
        <w:spacing w:line="469" w:lineRule="auto"/>
        <w:rPr>
          <w:rFonts w:ascii="仿宋" w:hAnsi="仿宋" w:eastAsia="仿宋" w:cs="仿宋"/>
          <w:color w:val="auto"/>
        </w:rPr>
      </w:pPr>
    </w:p>
    <w:p w14:paraId="18C55534">
      <w:pPr>
        <w:spacing w:before="91" w:line="221" w:lineRule="auto"/>
        <w:ind w:left="54"/>
        <w:rPr>
          <w:rFonts w:ascii="仿宋" w:hAnsi="仿宋" w:eastAsia="仿宋" w:cs="仿宋"/>
          <w:color w:val="auto"/>
          <w:sz w:val="28"/>
          <w:szCs w:val="28"/>
        </w:rPr>
      </w:pPr>
      <w:r>
        <w:rPr>
          <w:rFonts w:hint="eastAsia" w:ascii="仿宋" w:hAnsi="仿宋" w:eastAsia="仿宋" w:cs="仿宋"/>
          <w:color w:val="auto"/>
          <w:spacing w:val="-2"/>
          <w:sz w:val="28"/>
          <w:szCs w:val="28"/>
        </w:rPr>
        <w:t>关部门最新颁布</w:t>
      </w:r>
      <w:r>
        <w:rPr>
          <w:rFonts w:hint="eastAsia" w:ascii="仿宋" w:hAnsi="仿宋" w:eastAsia="仿宋" w:cs="仿宋"/>
          <w:color w:val="auto"/>
          <w:spacing w:val="-1"/>
          <w:sz w:val="28"/>
          <w:szCs w:val="28"/>
        </w:rPr>
        <w:t>的相应标准和规范为准。</w:t>
      </w:r>
    </w:p>
    <w:p w14:paraId="56B6A536">
      <w:pPr>
        <w:spacing w:before="224" w:line="223" w:lineRule="auto"/>
        <w:ind w:left="600"/>
        <w:rPr>
          <w:rFonts w:ascii="仿宋" w:hAnsi="仿宋" w:eastAsia="仿宋" w:cs="仿宋"/>
          <w:color w:val="auto"/>
          <w:sz w:val="28"/>
          <w:szCs w:val="28"/>
        </w:rPr>
      </w:pPr>
      <w:bookmarkStart w:id="120" w:name="_Toc26284"/>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2.3知识</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产权</w:t>
      </w:r>
      <w:bookmarkEnd w:id="120"/>
    </w:p>
    <w:p w14:paraId="5B8785CE">
      <w:pPr>
        <w:spacing w:before="223" w:line="369" w:lineRule="auto"/>
        <w:ind w:left="46" w:right="26" w:firstLine="553"/>
        <w:rPr>
          <w:rFonts w:ascii="仿宋" w:hAnsi="仿宋" w:eastAsia="仿宋" w:cs="仿宋"/>
          <w:color w:val="auto"/>
          <w:sz w:val="28"/>
          <w:szCs w:val="28"/>
        </w:rPr>
      </w:pPr>
      <w:r>
        <w:rPr>
          <w:rFonts w:hint="eastAsia" w:ascii="仿宋" w:hAnsi="仿宋" w:eastAsia="仿宋" w:cs="仿宋"/>
          <w:color w:val="auto"/>
          <w:spacing w:val="5"/>
          <w:sz w:val="28"/>
          <w:szCs w:val="28"/>
        </w:rPr>
        <w:t>2.3.1乙方应保证其提供的服务不受任何第三方提出的侵犯</w:t>
      </w:r>
      <w:r>
        <w:rPr>
          <w:rFonts w:hint="eastAsia" w:ascii="仿宋" w:hAnsi="仿宋" w:eastAsia="仿宋" w:cs="仿宋"/>
          <w:color w:val="auto"/>
          <w:spacing w:val="2"/>
          <w:sz w:val="28"/>
          <w:szCs w:val="28"/>
        </w:rPr>
        <w:t>其</w:t>
      </w:r>
      <w:r>
        <w:rPr>
          <w:rFonts w:hint="eastAsia" w:ascii="仿宋" w:hAnsi="仿宋" w:eastAsia="仿宋" w:cs="仿宋"/>
          <w:color w:val="auto"/>
          <w:spacing w:val="-8"/>
          <w:sz w:val="28"/>
          <w:szCs w:val="28"/>
        </w:rPr>
        <w:t>著作权、</w:t>
      </w:r>
      <w:r>
        <w:rPr>
          <w:rFonts w:hint="eastAsia" w:ascii="仿宋" w:hAnsi="仿宋" w:eastAsia="仿宋" w:cs="仿宋"/>
          <w:color w:val="auto"/>
          <w:spacing w:val="-7"/>
          <w:sz w:val="28"/>
          <w:szCs w:val="28"/>
        </w:rPr>
        <w:t>商</w:t>
      </w:r>
      <w:r>
        <w:rPr>
          <w:rFonts w:hint="eastAsia" w:ascii="仿宋" w:hAnsi="仿宋" w:eastAsia="仿宋" w:cs="仿宋"/>
          <w:color w:val="auto"/>
          <w:spacing w:val="-4"/>
          <w:sz w:val="28"/>
          <w:szCs w:val="28"/>
        </w:rPr>
        <w:t>标权、专利权等知识产权方面的起诉；如果任何第三方提</w:t>
      </w:r>
      <w:r>
        <w:rPr>
          <w:rFonts w:hint="eastAsia" w:ascii="仿宋" w:hAnsi="仿宋" w:eastAsia="仿宋" w:cs="仿宋"/>
          <w:color w:val="auto"/>
          <w:spacing w:val="5"/>
          <w:sz w:val="28"/>
          <w:szCs w:val="28"/>
        </w:rPr>
        <w:t>出侵权指控，那么乙方须与该第三方交涉并承担由此发生的一切</w:t>
      </w:r>
      <w:r>
        <w:rPr>
          <w:rFonts w:hint="eastAsia" w:ascii="仿宋" w:hAnsi="仿宋" w:eastAsia="仿宋" w:cs="仿宋"/>
          <w:color w:val="auto"/>
          <w:spacing w:val="1"/>
          <w:sz w:val="28"/>
          <w:szCs w:val="28"/>
        </w:rPr>
        <w:t>责</w:t>
      </w:r>
      <w:r>
        <w:rPr>
          <w:rFonts w:hint="eastAsia" w:ascii="仿宋" w:hAnsi="仿宋" w:eastAsia="仿宋" w:cs="仿宋"/>
          <w:color w:val="auto"/>
          <w:spacing w:val="-4"/>
          <w:sz w:val="28"/>
          <w:szCs w:val="28"/>
        </w:rPr>
        <w:t>任</w:t>
      </w:r>
      <w:r>
        <w:rPr>
          <w:rFonts w:hint="eastAsia" w:ascii="仿宋" w:hAnsi="仿宋" w:eastAsia="仿宋" w:cs="仿宋"/>
          <w:color w:val="auto"/>
          <w:spacing w:val="-2"/>
          <w:sz w:val="28"/>
          <w:szCs w:val="28"/>
        </w:rPr>
        <w:t>、费用和赔偿；</w:t>
      </w:r>
    </w:p>
    <w:p w14:paraId="4E7F07B5">
      <w:pPr>
        <w:spacing w:before="1" w:line="220" w:lineRule="auto"/>
        <w:ind w:left="600"/>
        <w:rPr>
          <w:rFonts w:ascii="仿宋" w:hAnsi="仿宋" w:eastAsia="仿宋" w:cs="仿宋"/>
          <w:color w:val="auto"/>
          <w:sz w:val="28"/>
          <w:szCs w:val="28"/>
        </w:rPr>
      </w:pPr>
      <w:bookmarkStart w:id="121" w:name="_Toc2794"/>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2.4履约检查和问题反馈</w:t>
      </w:r>
      <w:bookmarkEnd w:id="121"/>
    </w:p>
    <w:p w14:paraId="0192F2C4">
      <w:pPr>
        <w:spacing w:before="224" w:line="369" w:lineRule="auto"/>
        <w:ind w:left="49" w:right="26" w:firstLine="551"/>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5"/>
          <w:sz w:val="28"/>
          <w:szCs w:val="28"/>
        </w:rPr>
        <w:t>4</w:t>
      </w:r>
      <w:r>
        <w:rPr>
          <w:rFonts w:hint="eastAsia" w:ascii="仿宋" w:hAnsi="仿宋" w:eastAsia="仿宋" w:cs="仿宋"/>
          <w:color w:val="auto"/>
          <w:spacing w:val="-4"/>
          <w:sz w:val="28"/>
          <w:szCs w:val="28"/>
        </w:rPr>
        <w:t>.1甲方有权在其认为必要时，对乙方是否能够按照合同约定</w:t>
      </w:r>
      <w:r>
        <w:rPr>
          <w:rFonts w:hint="eastAsia" w:ascii="仿宋" w:hAnsi="仿宋" w:eastAsia="仿宋" w:cs="仿宋"/>
          <w:color w:val="auto"/>
          <w:spacing w:val="-8"/>
          <w:sz w:val="28"/>
          <w:szCs w:val="28"/>
        </w:rPr>
        <w:t>提供服务进</w:t>
      </w:r>
      <w:r>
        <w:rPr>
          <w:rFonts w:hint="eastAsia" w:ascii="仿宋" w:hAnsi="仿宋" w:eastAsia="仿宋" w:cs="仿宋"/>
          <w:color w:val="auto"/>
          <w:spacing w:val="-5"/>
          <w:sz w:val="28"/>
          <w:szCs w:val="28"/>
        </w:rPr>
        <w:t>行</w:t>
      </w:r>
      <w:r>
        <w:rPr>
          <w:rFonts w:hint="eastAsia" w:ascii="仿宋" w:hAnsi="仿宋" w:eastAsia="仿宋" w:cs="仿宋"/>
          <w:color w:val="auto"/>
          <w:spacing w:val="-4"/>
          <w:sz w:val="28"/>
          <w:szCs w:val="28"/>
        </w:rPr>
        <w:t>履约检查，以确保乙方所提供的服务能够依约满足甲方</w:t>
      </w:r>
      <w:r>
        <w:rPr>
          <w:rFonts w:hint="eastAsia" w:ascii="仿宋" w:hAnsi="仿宋" w:eastAsia="仿宋" w:cs="仿宋"/>
          <w:color w:val="auto"/>
          <w:spacing w:val="-8"/>
          <w:sz w:val="28"/>
          <w:szCs w:val="28"/>
        </w:rPr>
        <w:t>之项目需求，</w:t>
      </w:r>
      <w:r>
        <w:rPr>
          <w:rFonts w:hint="eastAsia" w:ascii="仿宋" w:hAnsi="仿宋" w:eastAsia="仿宋" w:cs="仿宋"/>
          <w:color w:val="auto"/>
          <w:spacing w:val="-4"/>
          <w:sz w:val="28"/>
          <w:szCs w:val="28"/>
        </w:rPr>
        <w:t>但不得因履约检查妨碍乙方的正常工作，乙方应予积极</w:t>
      </w:r>
      <w:r>
        <w:rPr>
          <w:rFonts w:hint="eastAsia" w:ascii="仿宋" w:hAnsi="仿宋" w:eastAsia="仿宋" w:cs="仿宋"/>
          <w:color w:val="auto"/>
          <w:spacing w:val="-7"/>
          <w:sz w:val="28"/>
          <w:szCs w:val="28"/>
        </w:rPr>
        <w:t>配</w:t>
      </w:r>
      <w:r>
        <w:rPr>
          <w:rFonts w:hint="eastAsia" w:ascii="仿宋" w:hAnsi="仿宋" w:eastAsia="仿宋" w:cs="仿宋"/>
          <w:color w:val="auto"/>
          <w:spacing w:val="-6"/>
          <w:sz w:val="28"/>
          <w:szCs w:val="28"/>
        </w:rPr>
        <w:t>合；</w:t>
      </w:r>
    </w:p>
    <w:p w14:paraId="6DEDFFE9">
      <w:pPr>
        <w:spacing w:before="2" w:line="369" w:lineRule="auto"/>
        <w:ind w:left="66" w:right="28" w:firstLine="533"/>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7"/>
          <w:sz w:val="28"/>
          <w:szCs w:val="28"/>
        </w:rPr>
        <w:t>4</w:t>
      </w:r>
      <w:r>
        <w:rPr>
          <w:rFonts w:hint="eastAsia" w:ascii="仿宋" w:hAnsi="仿宋" w:eastAsia="仿宋" w:cs="仿宋"/>
          <w:color w:val="auto"/>
          <w:spacing w:val="-4"/>
          <w:sz w:val="28"/>
          <w:szCs w:val="28"/>
        </w:rPr>
        <w:t>.2合同履行期间，甲方有权将履行过程中出现的问题反馈给</w:t>
      </w:r>
      <w:r>
        <w:rPr>
          <w:rFonts w:hint="eastAsia" w:ascii="仿宋" w:hAnsi="仿宋" w:eastAsia="仿宋" w:cs="仿宋"/>
          <w:color w:val="auto"/>
          <w:spacing w:val="-2"/>
          <w:sz w:val="28"/>
          <w:szCs w:val="28"/>
        </w:rPr>
        <w:t>乙方，双方当事人应以</w:t>
      </w:r>
      <w:r>
        <w:rPr>
          <w:rFonts w:hint="eastAsia" w:ascii="仿宋" w:hAnsi="仿宋" w:eastAsia="仿宋" w:cs="仿宋"/>
          <w:color w:val="auto"/>
          <w:spacing w:val="-1"/>
          <w:sz w:val="28"/>
          <w:szCs w:val="28"/>
        </w:rPr>
        <w:t>书面形式约定需要完善和改进的内容。</w:t>
      </w:r>
    </w:p>
    <w:p w14:paraId="254F9704">
      <w:pPr>
        <w:spacing w:before="1" w:line="220" w:lineRule="auto"/>
        <w:ind w:left="600"/>
        <w:rPr>
          <w:rFonts w:ascii="仿宋" w:hAnsi="仿宋" w:eastAsia="仿宋" w:cs="仿宋"/>
          <w:color w:val="auto"/>
          <w:sz w:val="28"/>
          <w:szCs w:val="28"/>
        </w:rPr>
      </w:pPr>
      <w:bookmarkStart w:id="122" w:name="_Toc28361"/>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2.5技术资料和保密义务</w:t>
      </w:r>
      <w:bookmarkEnd w:id="122"/>
    </w:p>
    <w:p w14:paraId="06E2D40D">
      <w:pPr>
        <w:spacing w:before="224" w:line="223" w:lineRule="auto"/>
        <w:ind w:left="600"/>
        <w:rPr>
          <w:rFonts w:ascii="仿宋" w:hAnsi="仿宋" w:eastAsia="仿宋" w:cs="仿宋"/>
          <w:color w:val="auto"/>
          <w:sz w:val="28"/>
          <w:szCs w:val="28"/>
        </w:rPr>
      </w:pPr>
      <w:r>
        <w:rPr>
          <w:rFonts w:hint="eastAsia" w:ascii="仿宋" w:hAnsi="仿宋" w:eastAsia="仿宋" w:cs="仿宋"/>
          <w:color w:val="auto"/>
          <w:spacing w:val="1"/>
          <w:sz w:val="28"/>
          <w:szCs w:val="28"/>
        </w:rPr>
        <w:t>2.5.1乙</w:t>
      </w:r>
      <w:r>
        <w:rPr>
          <w:rFonts w:hint="eastAsia" w:ascii="仿宋" w:hAnsi="仿宋" w:eastAsia="仿宋" w:cs="仿宋"/>
          <w:color w:val="auto"/>
          <w:sz w:val="28"/>
          <w:szCs w:val="28"/>
        </w:rPr>
        <w:t>方有权依据合同约定和项目需要，向甲方了解有关情</w:t>
      </w:r>
    </w:p>
    <w:p w14:paraId="05B09703">
      <w:pPr>
        <w:spacing w:before="224" w:line="223" w:lineRule="auto"/>
        <w:ind w:left="48"/>
        <w:rPr>
          <w:rFonts w:ascii="仿宋" w:hAnsi="仿宋" w:eastAsia="仿宋" w:cs="仿宋"/>
          <w:color w:val="auto"/>
          <w:sz w:val="28"/>
          <w:szCs w:val="28"/>
        </w:rPr>
      </w:pPr>
      <w:r>
        <w:rPr>
          <w:rFonts w:hint="eastAsia" w:ascii="仿宋" w:hAnsi="仿宋" w:eastAsia="仿宋" w:cs="仿宋"/>
          <w:color w:val="auto"/>
          <w:spacing w:val="-8"/>
          <w:sz w:val="28"/>
          <w:szCs w:val="28"/>
        </w:rPr>
        <w:t>况，调阅有关资料等，甲方应予积极配合；</w:t>
      </w:r>
    </w:p>
    <w:p w14:paraId="10B2BC20">
      <w:pPr>
        <w:spacing w:before="222" w:line="369" w:lineRule="auto"/>
        <w:ind w:left="46" w:right="26" w:firstLine="554"/>
        <w:rPr>
          <w:rFonts w:ascii="仿宋" w:hAnsi="仿宋" w:eastAsia="仿宋" w:cs="仿宋"/>
          <w:color w:val="auto"/>
          <w:sz w:val="28"/>
          <w:szCs w:val="28"/>
        </w:rPr>
      </w:pPr>
      <w:r>
        <w:rPr>
          <w:rFonts w:hint="eastAsia" w:ascii="仿宋" w:hAnsi="仿宋" w:eastAsia="仿宋" w:cs="仿宋"/>
          <w:color w:val="auto"/>
          <w:spacing w:val="5"/>
          <w:sz w:val="28"/>
          <w:szCs w:val="28"/>
        </w:rPr>
        <w:t>2.5.2乙方有义务妥善保管和保护由甲方提供的前款信息和</w:t>
      </w:r>
      <w:r>
        <w:rPr>
          <w:rFonts w:hint="eastAsia" w:ascii="仿宋" w:hAnsi="仿宋" w:eastAsia="仿宋" w:cs="仿宋"/>
          <w:color w:val="auto"/>
          <w:spacing w:val="2"/>
          <w:sz w:val="28"/>
          <w:szCs w:val="28"/>
        </w:rPr>
        <w:t>资</w:t>
      </w:r>
      <w:r>
        <w:rPr>
          <w:rFonts w:hint="eastAsia" w:ascii="仿宋" w:hAnsi="仿宋" w:eastAsia="仿宋" w:cs="仿宋"/>
          <w:color w:val="auto"/>
          <w:spacing w:val="-6"/>
          <w:sz w:val="28"/>
          <w:szCs w:val="28"/>
        </w:rPr>
        <w:t>料</w:t>
      </w:r>
      <w:r>
        <w:rPr>
          <w:rFonts w:hint="eastAsia" w:ascii="仿宋" w:hAnsi="仿宋" w:eastAsia="仿宋" w:cs="仿宋"/>
          <w:color w:val="auto"/>
          <w:spacing w:val="-5"/>
          <w:sz w:val="28"/>
          <w:szCs w:val="28"/>
        </w:rPr>
        <w:t>等；</w:t>
      </w:r>
    </w:p>
    <w:p w14:paraId="174BDB25">
      <w:pPr>
        <w:spacing w:line="369" w:lineRule="auto"/>
        <w:ind w:left="46" w:right="26" w:firstLine="553"/>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5"/>
          <w:sz w:val="28"/>
          <w:szCs w:val="28"/>
        </w:rPr>
        <w:t>5</w:t>
      </w:r>
      <w:r>
        <w:rPr>
          <w:rFonts w:hint="eastAsia" w:ascii="仿宋" w:hAnsi="仿宋" w:eastAsia="仿宋" w:cs="仿宋"/>
          <w:color w:val="auto"/>
          <w:spacing w:val="-4"/>
          <w:sz w:val="28"/>
          <w:szCs w:val="28"/>
        </w:rPr>
        <w:t>.3除非依照法律规定或者对方当事人的书面同意，任何一方</w:t>
      </w:r>
      <w:r>
        <w:rPr>
          <w:rFonts w:hint="eastAsia" w:ascii="仿宋" w:hAnsi="仿宋" w:eastAsia="仿宋" w:cs="仿宋"/>
          <w:color w:val="auto"/>
          <w:spacing w:val="5"/>
          <w:sz w:val="28"/>
          <w:szCs w:val="28"/>
        </w:rPr>
        <w:t>均应保证不向任何第三方提供或披露有关合同的或者履行合同过</w:t>
      </w:r>
      <w:r>
        <w:rPr>
          <w:rFonts w:hint="eastAsia" w:ascii="仿宋" w:hAnsi="仿宋" w:eastAsia="仿宋" w:cs="仿宋"/>
          <w:color w:val="auto"/>
          <w:spacing w:val="1"/>
          <w:sz w:val="28"/>
          <w:szCs w:val="28"/>
        </w:rPr>
        <w:t>程</w:t>
      </w:r>
      <w:r>
        <w:rPr>
          <w:rFonts w:hint="eastAsia" w:ascii="仿宋" w:hAnsi="仿宋" w:eastAsia="仿宋" w:cs="仿宋"/>
          <w:color w:val="auto"/>
          <w:spacing w:val="-8"/>
          <w:sz w:val="28"/>
          <w:szCs w:val="28"/>
        </w:rPr>
        <w:t>中知悉的对</w:t>
      </w:r>
      <w:r>
        <w:rPr>
          <w:rFonts w:hint="eastAsia" w:ascii="仿宋" w:hAnsi="仿宋" w:eastAsia="仿宋" w:cs="仿宋"/>
          <w:color w:val="auto"/>
          <w:spacing w:val="-5"/>
          <w:sz w:val="28"/>
          <w:szCs w:val="28"/>
        </w:rPr>
        <w:t>方</w:t>
      </w:r>
      <w:r>
        <w:rPr>
          <w:rFonts w:hint="eastAsia" w:ascii="仿宋" w:hAnsi="仿宋" w:eastAsia="仿宋" w:cs="仿宋"/>
          <w:color w:val="auto"/>
          <w:spacing w:val="-4"/>
          <w:sz w:val="28"/>
          <w:szCs w:val="28"/>
        </w:rPr>
        <w:t>当事人任何未公开的信息和资料，包括但不限于技术情</w:t>
      </w:r>
      <w:r>
        <w:rPr>
          <w:rFonts w:hint="eastAsia" w:ascii="仿宋" w:hAnsi="仿宋" w:eastAsia="仿宋" w:cs="仿宋"/>
          <w:color w:val="auto"/>
          <w:spacing w:val="-8"/>
          <w:sz w:val="28"/>
          <w:szCs w:val="28"/>
        </w:rPr>
        <w:t>报、技术资</w:t>
      </w:r>
      <w:r>
        <w:rPr>
          <w:rFonts w:hint="eastAsia" w:ascii="仿宋" w:hAnsi="仿宋" w:eastAsia="仿宋" w:cs="仿宋"/>
          <w:color w:val="auto"/>
          <w:spacing w:val="-5"/>
          <w:sz w:val="28"/>
          <w:szCs w:val="28"/>
        </w:rPr>
        <w:t>料</w:t>
      </w:r>
      <w:r>
        <w:rPr>
          <w:rFonts w:hint="eastAsia" w:ascii="仿宋" w:hAnsi="仿宋" w:eastAsia="仿宋" w:cs="仿宋"/>
          <w:color w:val="auto"/>
          <w:spacing w:val="-4"/>
          <w:sz w:val="28"/>
          <w:szCs w:val="28"/>
        </w:rPr>
        <w:t>、商业秘密和商业信息等，并采取一切合理和必要措施</w:t>
      </w:r>
      <w:r>
        <w:rPr>
          <w:rFonts w:hint="eastAsia" w:ascii="仿宋" w:hAnsi="仿宋" w:eastAsia="仿宋" w:cs="仿宋"/>
          <w:color w:val="auto"/>
          <w:spacing w:val="-1"/>
          <w:sz w:val="28"/>
          <w:szCs w:val="28"/>
        </w:rPr>
        <w:t>和方式防止任何第三方接触到对方当事人</w:t>
      </w:r>
      <w:r>
        <w:rPr>
          <w:rFonts w:hint="eastAsia" w:ascii="仿宋" w:hAnsi="仿宋" w:eastAsia="仿宋" w:cs="仿宋"/>
          <w:color w:val="auto"/>
          <w:sz w:val="28"/>
          <w:szCs w:val="28"/>
        </w:rPr>
        <w:t>的上述保密信息和资料。</w:t>
      </w:r>
    </w:p>
    <w:p w14:paraId="028A8963">
      <w:pPr>
        <w:spacing w:before="1" w:line="221" w:lineRule="auto"/>
        <w:ind w:left="600"/>
        <w:rPr>
          <w:rFonts w:ascii="仿宋" w:hAnsi="仿宋" w:eastAsia="仿宋" w:cs="仿宋"/>
          <w:color w:val="auto"/>
          <w:spacing w:val="-1"/>
          <w:sz w:val="28"/>
          <w:szCs w:val="28"/>
          <w14:textOutline w14:w="5105" w14:cap="sq" w14:cmpd="sng" w14:algn="ctr">
            <w14:solidFill>
              <w14:srgbClr w14:val="000000"/>
            </w14:solidFill>
            <w14:prstDash w14:val="solid"/>
            <w14:bevel/>
          </w14:textOutline>
        </w:rPr>
        <w:sectPr>
          <w:footerReference r:id="rId40" w:type="default"/>
          <w:pgSz w:w="11907" w:h="16840"/>
          <w:pgMar w:top="1440" w:right="1080" w:bottom="1440" w:left="1080" w:header="878" w:footer="1087" w:gutter="0"/>
          <w:cols w:space="720" w:num="1"/>
        </w:sectPr>
      </w:pPr>
      <w:bookmarkStart w:id="123" w:name="_Toc18004"/>
    </w:p>
    <w:p w14:paraId="152D10D6">
      <w:pPr>
        <w:spacing w:before="1" w:line="221" w:lineRule="auto"/>
        <w:ind w:left="600"/>
        <w:rPr>
          <w:rFonts w:ascii="仿宋" w:hAnsi="仿宋" w:eastAsia="仿宋" w:cs="仿宋"/>
          <w:color w:val="auto"/>
          <w:sz w:val="28"/>
          <w:szCs w:val="28"/>
        </w:rPr>
      </w:pP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2.6质量</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保证</w:t>
      </w:r>
      <w:bookmarkEnd w:id="123"/>
    </w:p>
    <w:p w14:paraId="4DA98374">
      <w:pPr>
        <w:rPr>
          <w:rFonts w:ascii="仿宋" w:hAnsi="仿宋" w:eastAsia="仿宋" w:cs="仿宋"/>
          <w:color w:val="auto"/>
        </w:rPr>
      </w:pPr>
    </w:p>
    <w:p w14:paraId="0D0114FC">
      <w:pPr>
        <w:tabs>
          <w:tab w:val="left" w:pos="696"/>
        </w:tabs>
        <w:ind w:firstLine="528" w:firstLineChars="200"/>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7"/>
          <w:sz w:val="28"/>
          <w:szCs w:val="28"/>
        </w:rPr>
        <w:t>6</w:t>
      </w:r>
      <w:r>
        <w:rPr>
          <w:rFonts w:hint="eastAsia" w:ascii="仿宋" w:hAnsi="仿宋" w:eastAsia="仿宋" w:cs="仿宋"/>
          <w:color w:val="auto"/>
          <w:spacing w:val="-4"/>
          <w:sz w:val="28"/>
          <w:szCs w:val="28"/>
        </w:rPr>
        <w:t>.1乙方应建立和完善履行合同的内部质量保证体系，并提供</w:t>
      </w:r>
      <w:r>
        <w:rPr>
          <w:rFonts w:hint="eastAsia" w:ascii="仿宋" w:hAnsi="仿宋" w:eastAsia="仿宋" w:cs="仿宋"/>
          <w:color w:val="auto"/>
          <w:spacing w:val="-1"/>
          <w:sz w:val="28"/>
          <w:szCs w:val="28"/>
        </w:rPr>
        <w:t>相关内部规章制度给甲方，以便甲方进行监督</w:t>
      </w:r>
      <w:r>
        <w:rPr>
          <w:rFonts w:hint="eastAsia" w:ascii="仿宋" w:hAnsi="仿宋" w:eastAsia="仿宋" w:cs="仿宋"/>
          <w:color w:val="auto"/>
          <w:sz w:val="28"/>
          <w:szCs w:val="28"/>
        </w:rPr>
        <w:t>检查；</w:t>
      </w:r>
    </w:p>
    <w:p w14:paraId="2222E8CC">
      <w:pPr>
        <w:spacing w:before="1" w:line="369" w:lineRule="auto"/>
        <w:ind w:right="61" w:firstLine="528" w:firstLineChars="200"/>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5"/>
          <w:sz w:val="28"/>
          <w:szCs w:val="28"/>
        </w:rPr>
        <w:t>6</w:t>
      </w:r>
      <w:r>
        <w:rPr>
          <w:rFonts w:hint="eastAsia" w:ascii="仿宋" w:hAnsi="仿宋" w:eastAsia="仿宋" w:cs="仿宋"/>
          <w:color w:val="auto"/>
          <w:spacing w:val="-4"/>
          <w:sz w:val="28"/>
          <w:szCs w:val="28"/>
        </w:rPr>
        <w:t>.2乙方应保证履行合同的人员数量和素质、软件和硬件设备</w:t>
      </w:r>
      <w:r>
        <w:rPr>
          <w:rFonts w:hint="eastAsia" w:ascii="仿宋" w:hAnsi="仿宋" w:eastAsia="仿宋" w:cs="仿宋"/>
          <w:color w:val="auto"/>
          <w:spacing w:val="-5"/>
          <w:sz w:val="28"/>
          <w:szCs w:val="28"/>
        </w:rPr>
        <w:t>的配置、场地、环境和设施等满足全面履行合同的要求，并应接受</w:t>
      </w:r>
      <w:r>
        <w:rPr>
          <w:rFonts w:hint="eastAsia" w:ascii="仿宋" w:hAnsi="仿宋" w:eastAsia="仿宋" w:cs="仿宋"/>
          <w:color w:val="auto"/>
          <w:spacing w:val="-1"/>
          <w:sz w:val="28"/>
          <w:szCs w:val="28"/>
        </w:rPr>
        <w:t>甲</w:t>
      </w:r>
      <w:r>
        <w:rPr>
          <w:rFonts w:hint="eastAsia" w:ascii="仿宋" w:hAnsi="仿宋" w:eastAsia="仿宋" w:cs="仿宋"/>
          <w:color w:val="auto"/>
          <w:spacing w:val="-6"/>
          <w:sz w:val="28"/>
          <w:szCs w:val="28"/>
        </w:rPr>
        <w:t>方</w:t>
      </w:r>
      <w:r>
        <w:rPr>
          <w:rFonts w:hint="eastAsia" w:ascii="仿宋" w:hAnsi="仿宋" w:eastAsia="仿宋" w:cs="仿宋"/>
          <w:color w:val="auto"/>
          <w:spacing w:val="-5"/>
          <w:sz w:val="28"/>
          <w:szCs w:val="28"/>
        </w:rPr>
        <w:t>的</w:t>
      </w:r>
      <w:r>
        <w:rPr>
          <w:rFonts w:hint="eastAsia" w:ascii="仿宋" w:hAnsi="仿宋" w:eastAsia="仿宋" w:cs="仿宋"/>
          <w:color w:val="auto"/>
          <w:spacing w:val="-3"/>
          <w:sz w:val="28"/>
          <w:szCs w:val="28"/>
        </w:rPr>
        <w:t>监督检查。</w:t>
      </w:r>
    </w:p>
    <w:p w14:paraId="746B6F84">
      <w:pPr>
        <w:spacing w:line="221" w:lineRule="auto"/>
        <w:ind w:left="600"/>
        <w:rPr>
          <w:rFonts w:ascii="仿宋" w:hAnsi="仿宋" w:eastAsia="仿宋" w:cs="仿宋"/>
          <w:color w:val="auto"/>
          <w:sz w:val="28"/>
          <w:szCs w:val="28"/>
        </w:rPr>
      </w:pPr>
      <w:bookmarkStart w:id="124" w:name="_Toc6000"/>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2.7延迟</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履行</w:t>
      </w:r>
      <w:bookmarkEnd w:id="124"/>
    </w:p>
    <w:p w14:paraId="4A9EB631">
      <w:pPr>
        <w:spacing w:before="226" w:line="369" w:lineRule="auto"/>
        <w:ind w:left="50" w:right="61" w:firstLine="558"/>
        <w:rPr>
          <w:rFonts w:ascii="仿宋" w:hAnsi="仿宋" w:eastAsia="仿宋" w:cs="仿宋"/>
          <w:color w:val="auto"/>
          <w:sz w:val="28"/>
          <w:szCs w:val="28"/>
        </w:rPr>
      </w:pPr>
      <w:r>
        <w:rPr>
          <w:rFonts w:hint="eastAsia" w:ascii="仿宋" w:hAnsi="仿宋" w:eastAsia="仿宋" w:cs="仿宋"/>
          <w:color w:val="auto"/>
          <w:spacing w:val="-5"/>
          <w:sz w:val="28"/>
          <w:szCs w:val="28"/>
        </w:rPr>
        <w:t>在合同履行过程中，如果乙方遇到不能按时提供服务的情况，应</w:t>
      </w:r>
      <w:r>
        <w:rPr>
          <w:rFonts w:hint="eastAsia" w:ascii="仿宋" w:hAnsi="仿宋" w:eastAsia="仿宋" w:cs="仿宋"/>
          <w:color w:val="auto"/>
          <w:spacing w:val="8"/>
          <w:sz w:val="28"/>
          <w:szCs w:val="28"/>
        </w:rPr>
        <w:t>及时以书面</w:t>
      </w:r>
      <w:r>
        <w:rPr>
          <w:rFonts w:hint="eastAsia" w:ascii="仿宋" w:hAnsi="仿宋" w:eastAsia="仿宋" w:cs="仿宋"/>
          <w:color w:val="auto"/>
          <w:spacing w:val="6"/>
          <w:sz w:val="28"/>
          <w:szCs w:val="28"/>
        </w:rPr>
        <w:t>形</w:t>
      </w:r>
      <w:r>
        <w:rPr>
          <w:rFonts w:hint="eastAsia" w:ascii="仿宋" w:hAnsi="仿宋" w:eastAsia="仿宋" w:cs="仿宋"/>
          <w:color w:val="auto"/>
          <w:spacing w:val="4"/>
          <w:sz w:val="28"/>
          <w:szCs w:val="28"/>
        </w:rPr>
        <w:t>式将不能按时提供服务的理由、预期延误时间通知甲</w:t>
      </w:r>
      <w:r>
        <w:rPr>
          <w:rFonts w:hint="eastAsia" w:ascii="仿宋" w:hAnsi="仿宋" w:eastAsia="仿宋" w:cs="仿宋"/>
          <w:color w:val="auto"/>
          <w:spacing w:val="-5"/>
          <w:sz w:val="28"/>
          <w:szCs w:val="28"/>
        </w:rPr>
        <w:t>方；甲方收到乙方通知后，认为其理由正当的，可以书面形式酌情</w:t>
      </w:r>
      <w:r>
        <w:rPr>
          <w:rFonts w:hint="eastAsia" w:ascii="仿宋" w:hAnsi="仿宋" w:eastAsia="仿宋" w:cs="仿宋"/>
          <w:color w:val="auto"/>
          <w:sz w:val="28"/>
          <w:szCs w:val="28"/>
        </w:rPr>
        <w:t>同</w:t>
      </w:r>
      <w:r>
        <w:rPr>
          <w:rFonts w:hint="eastAsia" w:ascii="仿宋" w:hAnsi="仿宋" w:eastAsia="仿宋" w:cs="仿宋"/>
          <w:color w:val="auto"/>
          <w:spacing w:val="-2"/>
          <w:sz w:val="28"/>
          <w:szCs w:val="28"/>
        </w:rPr>
        <w:t>意乙方可以延</w:t>
      </w:r>
      <w:r>
        <w:rPr>
          <w:rFonts w:hint="eastAsia" w:ascii="仿宋" w:hAnsi="仿宋" w:eastAsia="仿宋" w:cs="仿宋"/>
          <w:color w:val="auto"/>
          <w:spacing w:val="-1"/>
          <w:sz w:val="28"/>
          <w:szCs w:val="28"/>
        </w:rPr>
        <w:t>长履行的具体时间。</w:t>
      </w:r>
    </w:p>
    <w:p w14:paraId="2460CEC9">
      <w:pPr>
        <w:spacing w:line="224" w:lineRule="auto"/>
        <w:ind w:left="600"/>
        <w:rPr>
          <w:rFonts w:ascii="仿宋" w:hAnsi="仿宋" w:eastAsia="仿宋" w:cs="仿宋"/>
          <w:color w:val="auto"/>
          <w:sz w:val="28"/>
          <w:szCs w:val="28"/>
        </w:rPr>
      </w:pPr>
      <w:bookmarkStart w:id="125" w:name="_Toc14678"/>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2.8合同</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变更</w:t>
      </w:r>
      <w:bookmarkEnd w:id="125"/>
    </w:p>
    <w:p w14:paraId="3045F6E3">
      <w:pPr>
        <w:spacing w:before="222" w:line="369" w:lineRule="auto"/>
        <w:ind w:left="54" w:right="63" w:firstLine="545"/>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7"/>
          <w:sz w:val="28"/>
          <w:szCs w:val="28"/>
        </w:rPr>
        <w:t>8</w:t>
      </w:r>
      <w:r>
        <w:rPr>
          <w:rFonts w:hint="eastAsia" w:ascii="仿宋" w:hAnsi="仿宋" w:eastAsia="仿宋" w:cs="仿宋"/>
          <w:color w:val="auto"/>
          <w:spacing w:val="-4"/>
          <w:sz w:val="28"/>
          <w:szCs w:val="28"/>
        </w:rPr>
        <w:t>.1双方当事人协商一致，可以签订书面补充合同的形式变更</w:t>
      </w:r>
      <w:r>
        <w:rPr>
          <w:rFonts w:hint="eastAsia" w:ascii="仿宋" w:hAnsi="仿宋" w:eastAsia="仿宋" w:cs="仿宋"/>
          <w:color w:val="auto"/>
          <w:spacing w:val="-5"/>
          <w:sz w:val="28"/>
          <w:szCs w:val="28"/>
        </w:rPr>
        <w:t>合同，但不得违背采购文件确定的事项，且如果系追加与合同标的</w:t>
      </w:r>
      <w:r>
        <w:rPr>
          <w:rFonts w:hint="eastAsia" w:ascii="仿宋" w:hAnsi="仿宋" w:eastAsia="仿宋" w:cs="仿宋"/>
          <w:color w:val="auto"/>
          <w:spacing w:val="-4"/>
          <w:sz w:val="28"/>
          <w:szCs w:val="28"/>
        </w:rPr>
        <w:t>相</w:t>
      </w:r>
      <w:r>
        <w:rPr>
          <w:rFonts w:hint="eastAsia" w:ascii="仿宋" w:hAnsi="仿宋" w:eastAsia="仿宋" w:cs="仿宋"/>
          <w:color w:val="auto"/>
          <w:spacing w:val="28"/>
          <w:sz w:val="28"/>
          <w:szCs w:val="28"/>
        </w:rPr>
        <w:t>同</w:t>
      </w:r>
      <w:r>
        <w:rPr>
          <w:rFonts w:hint="eastAsia" w:ascii="仿宋" w:hAnsi="仿宋" w:eastAsia="仿宋" w:cs="仿宋"/>
          <w:color w:val="auto"/>
          <w:spacing w:val="19"/>
          <w:sz w:val="28"/>
          <w:szCs w:val="28"/>
        </w:rPr>
        <w:t>的</w:t>
      </w:r>
      <w:r>
        <w:rPr>
          <w:rFonts w:hint="eastAsia" w:ascii="仿宋" w:hAnsi="仿宋" w:eastAsia="仿宋" w:cs="仿宋"/>
          <w:color w:val="auto"/>
          <w:spacing w:val="14"/>
          <w:sz w:val="28"/>
          <w:szCs w:val="28"/>
        </w:rPr>
        <w:t>服务的，那么所有补充合同的采购金额不得超过原合同价的</w:t>
      </w:r>
      <w:r>
        <w:rPr>
          <w:rFonts w:hint="eastAsia" w:ascii="仿宋" w:hAnsi="仿宋" w:eastAsia="仿宋" w:cs="仿宋"/>
          <w:color w:val="auto"/>
          <w:spacing w:val="-8"/>
          <w:sz w:val="28"/>
          <w:szCs w:val="28"/>
        </w:rPr>
        <w:t>1</w:t>
      </w:r>
      <w:r>
        <w:rPr>
          <w:rFonts w:hint="eastAsia" w:ascii="仿宋" w:hAnsi="仿宋" w:eastAsia="仿宋" w:cs="仿宋"/>
          <w:color w:val="auto"/>
          <w:spacing w:val="-6"/>
          <w:sz w:val="28"/>
          <w:szCs w:val="28"/>
        </w:rPr>
        <w:t>0%；</w:t>
      </w:r>
    </w:p>
    <w:p w14:paraId="41BF4762">
      <w:pPr>
        <w:spacing w:before="1" w:line="369" w:lineRule="auto"/>
        <w:ind w:left="46" w:right="61" w:firstLine="553"/>
        <w:rPr>
          <w:rFonts w:ascii="仿宋" w:hAnsi="仿宋" w:eastAsia="仿宋" w:cs="仿宋"/>
          <w:color w:val="auto"/>
          <w:sz w:val="28"/>
          <w:szCs w:val="28"/>
        </w:rPr>
      </w:pPr>
      <w:r>
        <w:rPr>
          <w:rFonts w:hint="eastAsia" w:ascii="仿宋" w:hAnsi="仿宋" w:eastAsia="仿宋" w:cs="仿宋"/>
          <w:color w:val="auto"/>
          <w:spacing w:val="-8"/>
          <w:sz w:val="28"/>
          <w:szCs w:val="28"/>
        </w:rPr>
        <w:t>2.</w:t>
      </w:r>
      <w:r>
        <w:rPr>
          <w:rFonts w:hint="eastAsia" w:ascii="仿宋" w:hAnsi="仿宋" w:eastAsia="仿宋" w:cs="仿宋"/>
          <w:color w:val="auto"/>
          <w:spacing w:val="-7"/>
          <w:sz w:val="28"/>
          <w:szCs w:val="28"/>
        </w:rPr>
        <w:t>8</w:t>
      </w:r>
      <w:r>
        <w:rPr>
          <w:rFonts w:hint="eastAsia" w:ascii="仿宋" w:hAnsi="仿宋" w:eastAsia="仿宋" w:cs="仿宋"/>
          <w:color w:val="auto"/>
          <w:spacing w:val="-4"/>
          <w:sz w:val="28"/>
          <w:szCs w:val="28"/>
        </w:rPr>
        <w:t>.2合同继续履行将损害国家利益和社会公共利益的，双方当</w:t>
      </w:r>
      <w:r>
        <w:rPr>
          <w:rFonts w:hint="eastAsia" w:ascii="仿宋" w:hAnsi="仿宋" w:eastAsia="仿宋" w:cs="仿宋"/>
          <w:color w:val="auto"/>
          <w:spacing w:val="-8"/>
          <w:sz w:val="28"/>
          <w:szCs w:val="28"/>
        </w:rPr>
        <w:t>事人应当</w:t>
      </w:r>
      <w:r>
        <w:rPr>
          <w:rFonts w:hint="eastAsia" w:ascii="仿宋" w:hAnsi="仿宋" w:eastAsia="仿宋" w:cs="仿宋"/>
          <w:color w:val="auto"/>
          <w:spacing w:val="-7"/>
          <w:sz w:val="28"/>
          <w:szCs w:val="28"/>
        </w:rPr>
        <w:t>以</w:t>
      </w:r>
      <w:r>
        <w:rPr>
          <w:rFonts w:hint="eastAsia" w:ascii="仿宋" w:hAnsi="仿宋" w:eastAsia="仿宋" w:cs="仿宋"/>
          <w:color w:val="auto"/>
          <w:spacing w:val="-4"/>
          <w:sz w:val="28"/>
          <w:szCs w:val="28"/>
        </w:rPr>
        <w:t>书面形式变更合同。有过错的一方应当承担赔偿责任，双</w:t>
      </w:r>
      <w:r>
        <w:rPr>
          <w:rFonts w:hint="eastAsia" w:ascii="仿宋" w:hAnsi="仿宋" w:eastAsia="仿宋" w:cs="仿宋"/>
          <w:color w:val="auto"/>
          <w:spacing w:val="-1"/>
          <w:sz w:val="28"/>
          <w:szCs w:val="28"/>
        </w:rPr>
        <w:t>方当事人都有过错的，各自承担相应的责</w:t>
      </w:r>
      <w:r>
        <w:rPr>
          <w:rFonts w:hint="eastAsia" w:ascii="仿宋" w:hAnsi="仿宋" w:eastAsia="仿宋" w:cs="仿宋"/>
          <w:color w:val="auto"/>
          <w:sz w:val="28"/>
          <w:szCs w:val="28"/>
        </w:rPr>
        <w:t>任。</w:t>
      </w:r>
    </w:p>
    <w:p w14:paraId="00C619BC">
      <w:pPr>
        <w:spacing w:line="219" w:lineRule="auto"/>
        <w:ind w:left="600"/>
        <w:rPr>
          <w:rFonts w:ascii="仿宋" w:hAnsi="仿宋" w:eastAsia="仿宋" w:cs="仿宋"/>
          <w:color w:val="auto"/>
          <w:sz w:val="28"/>
          <w:szCs w:val="28"/>
        </w:rPr>
      </w:pPr>
      <w:bookmarkStart w:id="126" w:name="_Toc32420"/>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9合同转让和分包</w:t>
      </w:r>
      <w:bookmarkEnd w:id="126"/>
    </w:p>
    <w:p w14:paraId="417221B0">
      <w:pPr>
        <w:spacing w:before="225" w:line="372" w:lineRule="auto"/>
        <w:ind w:left="46" w:firstLine="567"/>
        <w:rPr>
          <w:rFonts w:ascii="仿宋" w:hAnsi="仿宋" w:eastAsia="仿宋" w:cs="仿宋"/>
          <w:color w:val="auto"/>
          <w:sz w:val="28"/>
          <w:szCs w:val="28"/>
        </w:rPr>
      </w:pPr>
      <w:r>
        <w:rPr>
          <w:rFonts w:hint="eastAsia" w:ascii="仿宋" w:hAnsi="仿宋" w:eastAsia="仿宋" w:cs="仿宋"/>
          <w:color w:val="auto"/>
          <w:spacing w:val="-10"/>
          <w:sz w:val="28"/>
          <w:szCs w:val="28"/>
        </w:rPr>
        <w:t>合</w:t>
      </w:r>
      <w:r>
        <w:rPr>
          <w:rFonts w:hint="eastAsia" w:ascii="仿宋" w:hAnsi="仿宋" w:eastAsia="仿宋" w:cs="仿宋"/>
          <w:color w:val="auto"/>
          <w:spacing w:val="-6"/>
          <w:sz w:val="28"/>
          <w:szCs w:val="28"/>
        </w:rPr>
        <w:t>同</w:t>
      </w:r>
      <w:r>
        <w:rPr>
          <w:rFonts w:hint="eastAsia" w:ascii="仿宋" w:hAnsi="仿宋" w:eastAsia="仿宋" w:cs="仿宋"/>
          <w:color w:val="auto"/>
          <w:spacing w:val="-5"/>
          <w:sz w:val="28"/>
          <w:szCs w:val="28"/>
        </w:rPr>
        <w:t>的权利义务依法不得转让，但经甲方同意，乙方可以依法采</w:t>
      </w:r>
      <w:r>
        <w:rPr>
          <w:rFonts w:hint="eastAsia" w:ascii="仿宋" w:hAnsi="仿宋" w:eastAsia="仿宋" w:cs="仿宋"/>
          <w:color w:val="auto"/>
          <w:spacing w:val="-8"/>
          <w:sz w:val="28"/>
          <w:szCs w:val="28"/>
        </w:rPr>
        <w:t>取分包方</w:t>
      </w:r>
      <w:r>
        <w:rPr>
          <w:rFonts w:hint="eastAsia" w:ascii="仿宋" w:hAnsi="仿宋" w:eastAsia="仿宋" w:cs="仿宋"/>
          <w:color w:val="auto"/>
          <w:spacing w:val="-7"/>
          <w:sz w:val="28"/>
          <w:szCs w:val="28"/>
        </w:rPr>
        <w:t>式</w:t>
      </w:r>
      <w:r>
        <w:rPr>
          <w:rFonts w:hint="eastAsia" w:ascii="仿宋" w:hAnsi="仿宋" w:eastAsia="仿宋" w:cs="仿宋"/>
          <w:color w:val="auto"/>
          <w:spacing w:val="-4"/>
          <w:sz w:val="28"/>
          <w:szCs w:val="28"/>
        </w:rPr>
        <w:t>履行合同，即：依法可以将合同项下的部分非主体、非关键性工作分包给他人</w:t>
      </w:r>
      <w:r>
        <w:rPr>
          <w:rFonts w:hint="eastAsia" w:ascii="仿宋" w:hAnsi="仿宋" w:eastAsia="仿宋" w:cs="仿宋"/>
          <w:color w:val="auto"/>
          <w:spacing w:val="-2"/>
          <w:sz w:val="28"/>
          <w:szCs w:val="28"/>
        </w:rPr>
        <w:t>完成，接受分包的人应当具备相应的资格条件，</w:t>
      </w:r>
      <w:r>
        <w:rPr>
          <w:rFonts w:hint="eastAsia" w:ascii="仿宋" w:hAnsi="仿宋" w:eastAsia="仿宋" w:cs="仿宋"/>
          <w:color w:val="auto"/>
          <w:spacing w:val="-8"/>
          <w:sz w:val="28"/>
          <w:szCs w:val="28"/>
        </w:rPr>
        <w:t>并不得再</w:t>
      </w:r>
      <w:r>
        <w:rPr>
          <w:rFonts w:hint="eastAsia" w:ascii="仿宋" w:hAnsi="仿宋" w:eastAsia="仿宋" w:cs="仿宋"/>
          <w:color w:val="auto"/>
          <w:spacing w:val="-7"/>
          <w:sz w:val="28"/>
          <w:szCs w:val="28"/>
        </w:rPr>
        <w:t>次</w:t>
      </w:r>
      <w:r>
        <w:rPr>
          <w:rFonts w:hint="eastAsia" w:ascii="仿宋" w:hAnsi="仿宋" w:eastAsia="仿宋" w:cs="仿宋"/>
          <w:color w:val="auto"/>
          <w:spacing w:val="-4"/>
          <w:sz w:val="28"/>
          <w:szCs w:val="28"/>
        </w:rPr>
        <w:t>分包，且乙方应就分包项目向甲方负责，并与分包投标单位</w:t>
      </w:r>
      <w:r>
        <w:rPr>
          <w:rFonts w:hint="eastAsia" w:ascii="仿宋" w:hAnsi="仿宋" w:eastAsia="仿宋" w:cs="仿宋"/>
          <w:color w:val="auto"/>
          <w:spacing w:val="-2"/>
          <w:sz w:val="28"/>
          <w:szCs w:val="28"/>
        </w:rPr>
        <w:t>就分</w:t>
      </w:r>
      <w:r>
        <w:rPr>
          <w:rFonts w:hint="eastAsia" w:ascii="仿宋" w:hAnsi="仿宋" w:eastAsia="仿宋" w:cs="仿宋"/>
          <w:color w:val="auto"/>
          <w:spacing w:val="-1"/>
          <w:sz w:val="28"/>
          <w:szCs w:val="28"/>
        </w:rPr>
        <w:t>包项目向甲方承担连带责任。</w:t>
      </w:r>
    </w:p>
    <w:p w14:paraId="0C653D7A">
      <w:pPr>
        <w:rPr>
          <w:rFonts w:ascii="仿宋" w:hAnsi="仿宋" w:eastAsia="仿宋" w:cs="仿宋"/>
          <w:color w:val="auto"/>
        </w:rPr>
        <w:sectPr>
          <w:headerReference r:id="rId41" w:type="default"/>
          <w:footerReference r:id="rId42" w:type="default"/>
          <w:pgSz w:w="11907" w:h="16840"/>
          <w:pgMar w:top="1440" w:right="1080" w:bottom="1440" w:left="1080" w:header="878" w:footer="1087" w:gutter="0"/>
          <w:cols w:space="720" w:num="1"/>
        </w:sectPr>
      </w:pPr>
    </w:p>
    <w:p w14:paraId="6F36F4A0">
      <w:pPr>
        <w:spacing w:before="91" w:line="224" w:lineRule="auto"/>
        <w:ind w:left="600"/>
        <w:rPr>
          <w:rFonts w:ascii="仿宋" w:hAnsi="仿宋" w:eastAsia="仿宋" w:cs="仿宋"/>
          <w:color w:val="auto"/>
          <w:sz w:val="28"/>
          <w:szCs w:val="28"/>
        </w:rPr>
      </w:pPr>
      <w:bookmarkStart w:id="127" w:name="_Toc11693"/>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2.10不可</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抗力</w:t>
      </w:r>
      <w:bookmarkEnd w:id="127"/>
    </w:p>
    <w:p w14:paraId="508AEDD8">
      <w:pPr>
        <w:spacing w:before="220" w:line="369" w:lineRule="auto"/>
        <w:ind w:left="50" w:right="26" w:firstLine="550"/>
        <w:rPr>
          <w:rFonts w:ascii="仿宋" w:hAnsi="仿宋" w:eastAsia="仿宋" w:cs="仿宋"/>
          <w:color w:val="auto"/>
          <w:sz w:val="28"/>
          <w:szCs w:val="28"/>
        </w:rPr>
      </w:pPr>
      <w:r>
        <w:rPr>
          <w:rFonts w:hint="eastAsia" w:ascii="仿宋" w:hAnsi="仿宋" w:eastAsia="仿宋" w:cs="仿宋"/>
          <w:color w:val="auto"/>
          <w:spacing w:val="1"/>
          <w:sz w:val="28"/>
          <w:szCs w:val="28"/>
        </w:rPr>
        <w:t>2.10.1</w:t>
      </w:r>
      <w:r>
        <w:rPr>
          <w:rFonts w:hint="eastAsia" w:ascii="仿宋" w:hAnsi="仿宋" w:eastAsia="仿宋" w:cs="仿宋"/>
          <w:color w:val="auto"/>
          <w:sz w:val="28"/>
          <w:szCs w:val="28"/>
        </w:rPr>
        <w:t>如果任何一方遭遇法律规定的不可抗力，致使合同履行</w:t>
      </w:r>
      <w:r>
        <w:rPr>
          <w:rFonts w:hint="eastAsia" w:ascii="仿宋" w:hAnsi="仿宋" w:eastAsia="仿宋" w:cs="仿宋"/>
          <w:color w:val="auto"/>
          <w:spacing w:val="-8"/>
          <w:sz w:val="28"/>
          <w:szCs w:val="28"/>
        </w:rPr>
        <w:t>受阻时，履</w:t>
      </w:r>
      <w:r>
        <w:rPr>
          <w:rFonts w:hint="eastAsia" w:ascii="仿宋" w:hAnsi="仿宋" w:eastAsia="仿宋" w:cs="仿宋"/>
          <w:color w:val="auto"/>
          <w:spacing w:val="-6"/>
          <w:sz w:val="28"/>
          <w:szCs w:val="28"/>
        </w:rPr>
        <w:t>行</w:t>
      </w:r>
      <w:r>
        <w:rPr>
          <w:rFonts w:hint="eastAsia" w:ascii="仿宋" w:hAnsi="仿宋" w:eastAsia="仿宋" w:cs="仿宋"/>
          <w:color w:val="auto"/>
          <w:spacing w:val="-4"/>
          <w:sz w:val="28"/>
          <w:szCs w:val="28"/>
        </w:rPr>
        <w:t>合同的期限应予延长，延长的期限应相当于不可抗力所</w:t>
      </w:r>
      <w:r>
        <w:rPr>
          <w:rFonts w:hint="eastAsia" w:ascii="仿宋" w:hAnsi="仿宋" w:eastAsia="仿宋" w:cs="仿宋"/>
          <w:color w:val="auto"/>
          <w:spacing w:val="-6"/>
          <w:sz w:val="28"/>
          <w:szCs w:val="28"/>
        </w:rPr>
        <w:t>影</w:t>
      </w:r>
      <w:r>
        <w:rPr>
          <w:rFonts w:hint="eastAsia" w:ascii="仿宋" w:hAnsi="仿宋" w:eastAsia="仿宋" w:cs="仿宋"/>
          <w:color w:val="auto"/>
          <w:spacing w:val="-3"/>
          <w:sz w:val="28"/>
          <w:szCs w:val="28"/>
        </w:rPr>
        <w:t>响的时间；</w:t>
      </w:r>
    </w:p>
    <w:p w14:paraId="6211EE03">
      <w:pPr>
        <w:spacing w:before="1" w:line="369" w:lineRule="auto"/>
        <w:ind w:left="54" w:right="28" w:firstLine="545"/>
        <w:rPr>
          <w:rFonts w:ascii="仿宋" w:hAnsi="仿宋" w:eastAsia="仿宋" w:cs="仿宋"/>
          <w:color w:val="auto"/>
          <w:sz w:val="28"/>
          <w:szCs w:val="28"/>
        </w:rPr>
      </w:pPr>
      <w:r>
        <w:rPr>
          <w:rFonts w:hint="eastAsia" w:ascii="仿宋" w:hAnsi="仿宋" w:eastAsia="仿宋" w:cs="仿宋"/>
          <w:color w:val="auto"/>
          <w:spacing w:val="1"/>
          <w:sz w:val="28"/>
          <w:szCs w:val="28"/>
        </w:rPr>
        <w:t>2.10.</w:t>
      </w:r>
      <w:r>
        <w:rPr>
          <w:rFonts w:hint="eastAsia" w:ascii="仿宋" w:hAnsi="仿宋" w:eastAsia="仿宋" w:cs="仿宋"/>
          <w:color w:val="auto"/>
          <w:sz w:val="28"/>
          <w:szCs w:val="28"/>
        </w:rPr>
        <w:t>2因不可抗力致使不能实现合同目的的，当事人可以解除</w:t>
      </w:r>
      <w:r>
        <w:rPr>
          <w:rFonts w:hint="eastAsia" w:ascii="仿宋" w:hAnsi="仿宋" w:eastAsia="仿宋" w:cs="仿宋"/>
          <w:color w:val="auto"/>
          <w:spacing w:val="-9"/>
          <w:sz w:val="28"/>
          <w:szCs w:val="28"/>
        </w:rPr>
        <w:t>合</w:t>
      </w:r>
      <w:r>
        <w:rPr>
          <w:rFonts w:hint="eastAsia" w:ascii="仿宋" w:hAnsi="仿宋" w:eastAsia="仿宋" w:cs="仿宋"/>
          <w:color w:val="auto"/>
          <w:spacing w:val="-8"/>
          <w:sz w:val="28"/>
          <w:szCs w:val="28"/>
        </w:rPr>
        <w:t>同；</w:t>
      </w:r>
    </w:p>
    <w:p w14:paraId="04482E83">
      <w:pPr>
        <w:spacing w:before="2" w:line="368" w:lineRule="auto"/>
        <w:ind w:left="48" w:right="27" w:firstLine="552"/>
        <w:rPr>
          <w:rFonts w:ascii="仿宋" w:hAnsi="仿宋" w:eastAsia="仿宋" w:cs="仿宋"/>
          <w:color w:val="auto"/>
          <w:sz w:val="28"/>
          <w:szCs w:val="28"/>
        </w:rPr>
      </w:pPr>
      <w:r>
        <w:rPr>
          <w:rFonts w:hint="eastAsia" w:ascii="仿宋" w:hAnsi="仿宋" w:eastAsia="仿宋" w:cs="仿宋"/>
          <w:color w:val="auto"/>
          <w:spacing w:val="1"/>
          <w:sz w:val="28"/>
          <w:szCs w:val="28"/>
        </w:rPr>
        <w:t>2.10.3</w:t>
      </w:r>
      <w:r>
        <w:rPr>
          <w:rFonts w:hint="eastAsia" w:ascii="仿宋" w:hAnsi="仿宋" w:eastAsia="仿宋" w:cs="仿宋"/>
          <w:color w:val="auto"/>
          <w:sz w:val="28"/>
          <w:szCs w:val="28"/>
        </w:rPr>
        <w:t>因不可抗力致使合同有变更必要的，双方当事人应在</w:t>
      </w:r>
      <w:r>
        <w:rPr>
          <w:rFonts w:hint="eastAsia" w:ascii="仿宋" w:hAnsi="仿宋" w:eastAsia="仿宋" w:cs="仿宋"/>
          <w:color w:val="auto"/>
          <w:sz w:val="28"/>
          <w:szCs w:val="28"/>
          <w:u w:val="single"/>
        </w:rPr>
        <w:t>5</w:t>
      </w:r>
      <w:r>
        <w:rPr>
          <w:rFonts w:hint="eastAsia" w:ascii="仿宋" w:hAnsi="仿宋" w:eastAsia="仿宋" w:cs="仿宋"/>
          <w:color w:val="auto"/>
          <w:spacing w:val="-2"/>
          <w:sz w:val="28"/>
          <w:szCs w:val="28"/>
          <w:u w:val="single"/>
        </w:rPr>
        <w:t>个工作日</w:t>
      </w:r>
      <w:r>
        <w:rPr>
          <w:rFonts w:hint="eastAsia" w:ascii="仿宋" w:hAnsi="仿宋" w:eastAsia="仿宋" w:cs="仿宋"/>
          <w:color w:val="auto"/>
          <w:spacing w:val="-2"/>
          <w:sz w:val="28"/>
          <w:szCs w:val="28"/>
        </w:rPr>
        <w:t>内以</w:t>
      </w:r>
      <w:r>
        <w:rPr>
          <w:rFonts w:hint="eastAsia" w:ascii="仿宋" w:hAnsi="仿宋" w:eastAsia="仿宋" w:cs="仿宋"/>
          <w:color w:val="auto"/>
          <w:spacing w:val="-1"/>
          <w:sz w:val="28"/>
          <w:szCs w:val="28"/>
        </w:rPr>
        <w:t>书面形式变更合同；</w:t>
      </w:r>
    </w:p>
    <w:p w14:paraId="588D6E69">
      <w:pPr>
        <w:spacing w:before="1" w:line="369" w:lineRule="auto"/>
        <w:ind w:left="51" w:right="26" w:firstLine="549"/>
        <w:rPr>
          <w:rFonts w:ascii="仿宋" w:hAnsi="仿宋" w:eastAsia="仿宋" w:cs="仿宋"/>
          <w:color w:val="auto"/>
          <w:sz w:val="28"/>
          <w:szCs w:val="28"/>
        </w:rPr>
      </w:pPr>
      <w:r>
        <w:rPr>
          <w:rFonts w:hint="eastAsia" w:ascii="仿宋" w:hAnsi="仿宋" w:eastAsia="仿宋" w:cs="仿宋"/>
          <w:color w:val="auto"/>
          <w:spacing w:val="-7"/>
          <w:sz w:val="28"/>
          <w:szCs w:val="28"/>
        </w:rPr>
        <w:t>2</w:t>
      </w:r>
      <w:r>
        <w:rPr>
          <w:rFonts w:hint="eastAsia" w:ascii="仿宋" w:hAnsi="仿宋" w:eastAsia="仿宋" w:cs="仿宋"/>
          <w:color w:val="auto"/>
          <w:spacing w:val="-4"/>
          <w:sz w:val="28"/>
          <w:szCs w:val="28"/>
        </w:rPr>
        <w:t>.10.4受不可抗力影响的一方在不可抗力发生后，应在</w:t>
      </w:r>
      <w:r>
        <w:rPr>
          <w:rFonts w:hint="eastAsia" w:ascii="仿宋" w:hAnsi="仿宋" w:eastAsia="仿宋" w:cs="仿宋"/>
          <w:color w:val="auto"/>
          <w:spacing w:val="-4"/>
          <w:sz w:val="28"/>
          <w:szCs w:val="28"/>
          <w:u w:val="single"/>
        </w:rPr>
        <w:t>3个工</w:t>
      </w:r>
      <w:r>
        <w:rPr>
          <w:rFonts w:hint="eastAsia" w:ascii="仿宋" w:hAnsi="仿宋" w:eastAsia="仿宋" w:cs="仿宋"/>
          <w:color w:val="auto"/>
          <w:spacing w:val="-13"/>
          <w:sz w:val="28"/>
          <w:szCs w:val="28"/>
          <w:u w:val="single"/>
        </w:rPr>
        <w:t>作日</w:t>
      </w:r>
      <w:r>
        <w:rPr>
          <w:rFonts w:hint="eastAsia" w:ascii="仿宋" w:hAnsi="仿宋" w:eastAsia="仿宋" w:cs="仿宋"/>
          <w:color w:val="auto"/>
          <w:spacing w:val="-13"/>
          <w:sz w:val="28"/>
          <w:szCs w:val="28"/>
        </w:rPr>
        <w:t>内以书面形式通知对方当事人，并在</w:t>
      </w:r>
      <w:r>
        <w:rPr>
          <w:rFonts w:hint="eastAsia" w:ascii="仿宋" w:hAnsi="仿宋" w:eastAsia="仿宋" w:cs="仿宋"/>
          <w:color w:val="auto"/>
          <w:spacing w:val="-13"/>
          <w:sz w:val="28"/>
          <w:szCs w:val="28"/>
          <w:u w:val="single"/>
        </w:rPr>
        <w:t>5个工作日</w:t>
      </w:r>
      <w:r>
        <w:rPr>
          <w:rFonts w:hint="eastAsia" w:ascii="仿宋" w:hAnsi="仿宋" w:eastAsia="仿宋" w:cs="仿宋"/>
          <w:color w:val="auto"/>
          <w:spacing w:val="-13"/>
          <w:sz w:val="28"/>
          <w:szCs w:val="28"/>
        </w:rPr>
        <w:t>内，将有关部</w:t>
      </w:r>
      <w:r>
        <w:rPr>
          <w:rFonts w:hint="eastAsia" w:ascii="仿宋" w:hAnsi="仿宋" w:eastAsia="仿宋" w:cs="仿宋"/>
          <w:color w:val="auto"/>
          <w:spacing w:val="-7"/>
          <w:sz w:val="28"/>
          <w:szCs w:val="28"/>
        </w:rPr>
        <w:t>门</w:t>
      </w:r>
      <w:r>
        <w:rPr>
          <w:rFonts w:hint="eastAsia" w:ascii="仿宋" w:hAnsi="仿宋" w:eastAsia="仿宋" w:cs="仿宋"/>
          <w:color w:val="auto"/>
          <w:spacing w:val="-2"/>
          <w:sz w:val="28"/>
          <w:szCs w:val="28"/>
        </w:rPr>
        <w:t>出具的证明文件</w:t>
      </w:r>
      <w:r>
        <w:rPr>
          <w:rFonts w:hint="eastAsia" w:ascii="仿宋" w:hAnsi="仿宋" w:eastAsia="仿宋" w:cs="仿宋"/>
          <w:color w:val="auto"/>
          <w:spacing w:val="-1"/>
          <w:sz w:val="28"/>
          <w:szCs w:val="28"/>
        </w:rPr>
        <w:t>送达对方当事人。</w:t>
      </w:r>
    </w:p>
    <w:p w14:paraId="4754BC83">
      <w:pPr>
        <w:spacing w:before="1" w:line="222" w:lineRule="auto"/>
        <w:ind w:left="600"/>
        <w:rPr>
          <w:rFonts w:ascii="仿宋" w:hAnsi="仿宋" w:eastAsia="仿宋" w:cs="仿宋"/>
          <w:color w:val="auto"/>
          <w:sz w:val="28"/>
          <w:szCs w:val="28"/>
        </w:rPr>
      </w:pPr>
      <w:bookmarkStart w:id="128" w:name="_Toc25578"/>
      <w:r>
        <w:rPr>
          <w:rFonts w:hint="eastAsia" w:ascii="仿宋" w:hAnsi="仿宋" w:eastAsia="仿宋" w:cs="仿宋"/>
          <w:color w:val="auto"/>
          <w:spacing w:val="-2"/>
          <w:sz w:val="28"/>
          <w:szCs w:val="28"/>
          <w14:textOutline w14:w="5105" w14:cap="sq" w14:cmpd="sng" w14:algn="ctr">
            <w14:solidFill>
              <w14:srgbClr w14:val="000000"/>
            </w14:solidFill>
            <w14:prstDash w14:val="solid"/>
            <w14:bevel/>
          </w14:textOutline>
        </w:rPr>
        <w:t>2.</w:t>
      </w:r>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11税费</w:t>
      </w:r>
      <w:bookmarkEnd w:id="128"/>
    </w:p>
    <w:p w14:paraId="0241B79C">
      <w:pPr>
        <w:spacing w:before="222" w:line="369" w:lineRule="auto"/>
        <w:ind w:left="48" w:right="26" w:firstLine="569"/>
        <w:rPr>
          <w:rFonts w:ascii="仿宋" w:hAnsi="仿宋" w:eastAsia="仿宋" w:cs="仿宋"/>
          <w:color w:val="auto"/>
          <w:sz w:val="28"/>
          <w:szCs w:val="28"/>
        </w:rPr>
      </w:pPr>
      <w:r>
        <w:rPr>
          <w:rFonts w:hint="eastAsia" w:ascii="仿宋" w:hAnsi="仿宋" w:eastAsia="仿宋" w:cs="仿宋"/>
          <w:color w:val="auto"/>
          <w:spacing w:val="-10"/>
          <w:sz w:val="28"/>
          <w:szCs w:val="28"/>
        </w:rPr>
        <w:t>与</w:t>
      </w:r>
      <w:r>
        <w:rPr>
          <w:rFonts w:hint="eastAsia" w:ascii="仿宋" w:hAnsi="仿宋" w:eastAsia="仿宋" w:cs="仿宋"/>
          <w:color w:val="auto"/>
          <w:spacing w:val="-9"/>
          <w:sz w:val="28"/>
          <w:szCs w:val="28"/>
        </w:rPr>
        <w:t>合</w:t>
      </w:r>
      <w:r>
        <w:rPr>
          <w:rFonts w:hint="eastAsia" w:ascii="仿宋" w:hAnsi="仿宋" w:eastAsia="仿宋" w:cs="仿宋"/>
          <w:color w:val="auto"/>
          <w:spacing w:val="-5"/>
          <w:sz w:val="28"/>
          <w:szCs w:val="28"/>
        </w:rPr>
        <w:t>同有关的一切税费，均按照中华人民共和国法律的相关规定</w:t>
      </w:r>
      <w:r>
        <w:rPr>
          <w:rFonts w:hint="eastAsia" w:ascii="仿宋" w:hAnsi="仿宋" w:eastAsia="仿宋" w:cs="仿宋"/>
          <w:color w:val="auto"/>
          <w:spacing w:val="-6"/>
          <w:sz w:val="28"/>
          <w:szCs w:val="28"/>
        </w:rPr>
        <w:t>缴纳。</w:t>
      </w:r>
    </w:p>
    <w:p w14:paraId="1182389E">
      <w:pPr>
        <w:spacing w:before="1" w:line="224" w:lineRule="auto"/>
        <w:ind w:left="600"/>
        <w:rPr>
          <w:rFonts w:ascii="仿宋" w:hAnsi="仿宋" w:eastAsia="仿宋" w:cs="仿宋"/>
          <w:color w:val="auto"/>
          <w:sz w:val="28"/>
          <w:szCs w:val="28"/>
        </w:rPr>
      </w:pPr>
      <w:bookmarkStart w:id="129" w:name="_Toc30360"/>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2.12乙方</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破产</w:t>
      </w:r>
      <w:bookmarkEnd w:id="129"/>
    </w:p>
    <w:p w14:paraId="4EC6F24A">
      <w:pPr>
        <w:spacing w:before="222" w:line="369" w:lineRule="auto"/>
        <w:ind w:left="48" w:right="26" w:firstLine="560"/>
        <w:rPr>
          <w:rFonts w:ascii="仿宋" w:hAnsi="仿宋" w:eastAsia="仿宋" w:cs="仿宋"/>
          <w:color w:val="auto"/>
          <w:sz w:val="28"/>
          <w:szCs w:val="28"/>
        </w:rPr>
      </w:pPr>
      <w:r>
        <w:rPr>
          <w:rFonts w:hint="eastAsia" w:ascii="仿宋" w:hAnsi="仿宋" w:eastAsia="仿宋" w:cs="仿宋"/>
          <w:color w:val="auto"/>
          <w:spacing w:val="-8"/>
          <w:sz w:val="28"/>
          <w:szCs w:val="28"/>
        </w:rPr>
        <w:t>如</w:t>
      </w:r>
      <w:r>
        <w:rPr>
          <w:rFonts w:hint="eastAsia" w:ascii="仿宋" w:hAnsi="仿宋" w:eastAsia="仿宋" w:cs="仿宋"/>
          <w:color w:val="auto"/>
          <w:spacing w:val="-5"/>
          <w:sz w:val="28"/>
          <w:szCs w:val="28"/>
        </w:rPr>
        <w:t>果乙方破产导致合同无法履行时，甲方可以书面形式通知乙方</w:t>
      </w:r>
      <w:r>
        <w:rPr>
          <w:rFonts w:hint="eastAsia" w:ascii="仿宋" w:hAnsi="仿宋" w:eastAsia="仿宋" w:cs="仿宋"/>
          <w:color w:val="auto"/>
          <w:spacing w:val="-8"/>
          <w:sz w:val="28"/>
          <w:szCs w:val="28"/>
        </w:rPr>
        <w:t>终止合同且</w:t>
      </w:r>
      <w:r>
        <w:rPr>
          <w:rFonts w:hint="eastAsia" w:ascii="仿宋" w:hAnsi="仿宋" w:eastAsia="仿宋" w:cs="仿宋"/>
          <w:color w:val="auto"/>
          <w:spacing w:val="-6"/>
          <w:sz w:val="28"/>
          <w:szCs w:val="28"/>
        </w:rPr>
        <w:t>不</w:t>
      </w:r>
      <w:r>
        <w:rPr>
          <w:rFonts w:hint="eastAsia" w:ascii="仿宋" w:hAnsi="仿宋" w:eastAsia="仿宋" w:cs="仿宋"/>
          <w:color w:val="auto"/>
          <w:spacing w:val="-4"/>
          <w:sz w:val="28"/>
          <w:szCs w:val="28"/>
        </w:rPr>
        <w:t>给予乙方任何补偿和赔偿，但合同的终止不损害或不影</w:t>
      </w:r>
      <w:r>
        <w:rPr>
          <w:rFonts w:hint="eastAsia" w:ascii="仿宋" w:hAnsi="仿宋" w:eastAsia="仿宋" w:cs="仿宋"/>
          <w:color w:val="auto"/>
          <w:spacing w:val="-8"/>
          <w:sz w:val="28"/>
          <w:szCs w:val="28"/>
        </w:rPr>
        <w:t>响甲方已经</w:t>
      </w:r>
      <w:r>
        <w:rPr>
          <w:rFonts w:hint="eastAsia" w:ascii="仿宋" w:hAnsi="仿宋" w:eastAsia="仿宋" w:cs="仿宋"/>
          <w:color w:val="auto"/>
          <w:spacing w:val="-4"/>
          <w:sz w:val="28"/>
          <w:szCs w:val="28"/>
        </w:rPr>
        <w:t>采取或将要采取的任何要求乙方支付违约金、赔偿损失等</w:t>
      </w:r>
      <w:r>
        <w:rPr>
          <w:rFonts w:hint="eastAsia" w:ascii="仿宋" w:hAnsi="仿宋" w:eastAsia="仿宋" w:cs="仿宋"/>
          <w:color w:val="auto"/>
          <w:spacing w:val="-2"/>
          <w:sz w:val="28"/>
          <w:szCs w:val="28"/>
        </w:rPr>
        <w:t>的行动或补救</w:t>
      </w:r>
      <w:r>
        <w:rPr>
          <w:rFonts w:hint="eastAsia" w:ascii="仿宋" w:hAnsi="仿宋" w:eastAsia="仿宋" w:cs="仿宋"/>
          <w:color w:val="auto"/>
          <w:spacing w:val="-1"/>
          <w:sz w:val="28"/>
          <w:szCs w:val="28"/>
        </w:rPr>
        <w:t>措施的权利。</w:t>
      </w:r>
    </w:p>
    <w:p w14:paraId="76FC2DB6">
      <w:pPr>
        <w:spacing w:before="1" w:line="222" w:lineRule="auto"/>
        <w:ind w:left="600"/>
        <w:rPr>
          <w:rFonts w:ascii="仿宋" w:hAnsi="仿宋" w:eastAsia="仿宋" w:cs="仿宋"/>
          <w:color w:val="auto"/>
          <w:sz w:val="28"/>
          <w:szCs w:val="28"/>
        </w:rPr>
      </w:pPr>
      <w:bookmarkStart w:id="130" w:name="_Toc24592"/>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13合同中止、终止</w:t>
      </w:r>
      <w:bookmarkEnd w:id="130"/>
    </w:p>
    <w:p w14:paraId="1AB6765D">
      <w:pPr>
        <w:spacing w:before="221" w:line="223" w:lineRule="auto"/>
        <w:ind w:left="600"/>
        <w:rPr>
          <w:rFonts w:ascii="仿宋" w:hAnsi="仿宋" w:eastAsia="仿宋" w:cs="仿宋"/>
          <w:color w:val="auto"/>
          <w:sz w:val="28"/>
          <w:szCs w:val="28"/>
        </w:rPr>
      </w:pPr>
      <w:r>
        <w:rPr>
          <w:rFonts w:hint="eastAsia" w:ascii="仿宋" w:hAnsi="仿宋" w:eastAsia="仿宋" w:cs="仿宋"/>
          <w:color w:val="auto"/>
          <w:spacing w:val="-1"/>
          <w:sz w:val="28"/>
          <w:szCs w:val="28"/>
        </w:rPr>
        <w:t>2.13.1双方当事人不</w:t>
      </w:r>
      <w:r>
        <w:rPr>
          <w:rFonts w:hint="eastAsia" w:ascii="仿宋" w:hAnsi="仿宋" w:eastAsia="仿宋" w:cs="仿宋"/>
          <w:color w:val="auto"/>
          <w:sz w:val="28"/>
          <w:szCs w:val="28"/>
        </w:rPr>
        <w:t>得擅自中止或者终止合同；</w:t>
      </w:r>
    </w:p>
    <w:p w14:paraId="127BD9AF">
      <w:pPr>
        <w:spacing w:before="222" w:line="374" w:lineRule="auto"/>
        <w:ind w:left="53" w:right="26" w:firstLine="547"/>
        <w:rPr>
          <w:rFonts w:ascii="仿宋" w:hAnsi="仿宋" w:eastAsia="仿宋" w:cs="仿宋"/>
          <w:color w:val="auto"/>
          <w:sz w:val="28"/>
          <w:szCs w:val="28"/>
        </w:rPr>
      </w:pPr>
      <w:r>
        <w:rPr>
          <w:rFonts w:hint="eastAsia" w:ascii="仿宋" w:hAnsi="仿宋" w:eastAsia="仿宋" w:cs="仿宋"/>
          <w:color w:val="auto"/>
          <w:spacing w:val="1"/>
          <w:sz w:val="28"/>
          <w:szCs w:val="28"/>
        </w:rPr>
        <w:t>2.13.2</w:t>
      </w:r>
      <w:r>
        <w:rPr>
          <w:rFonts w:hint="eastAsia" w:ascii="仿宋" w:hAnsi="仿宋" w:eastAsia="仿宋" w:cs="仿宋"/>
          <w:color w:val="auto"/>
          <w:sz w:val="28"/>
          <w:szCs w:val="28"/>
        </w:rPr>
        <w:t>合同继续履行将损害国家利益和社会公共利益的，双方</w:t>
      </w:r>
      <w:r>
        <w:rPr>
          <w:rFonts w:hint="eastAsia" w:ascii="仿宋" w:hAnsi="仿宋" w:eastAsia="仿宋" w:cs="仿宋"/>
          <w:color w:val="auto"/>
          <w:spacing w:val="-5"/>
          <w:sz w:val="28"/>
          <w:szCs w:val="28"/>
        </w:rPr>
        <w:t>当事人应当中止或者终止合同。有过错的一方应当承担赔偿责任，</w:t>
      </w:r>
      <w:r>
        <w:rPr>
          <w:rFonts w:hint="eastAsia" w:ascii="仿宋" w:hAnsi="仿宋" w:eastAsia="仿宋" w:cs="仿宋"/>
          <w:color w:val="auto"/>
          <w:spacing w:val="-1"/>
          <w:sz w:val="28"/>
          <w:szCs w:val="28"/>
        </w:rPr>
        <w:t>双</w:t>
      </w:r>
      <w:r>
        <w:rPr>
          <w:rFonts w:hint="eastAsia" w:ascii="仿宋" w:hAnsi="仿宋" w:eastAsia="仿宋" w:cs="仿宋"/>
          <w:color w:val="auto"/>
          <w:spacing w:val="-2"/>
          <w:sz w:val="28"/>
          <w:szCs w:val="28"/>
        </w:rPr>
        <w:t>方当事人都</w:t>
      </w:r>
      <w:r>
        <w:rPr>
          <w:rFonts w:hint="eastAsia" w:ascii="仿宋" w:hAnsi="仿宋" w:eastAsia="仿宋" w:cs="仿宋"/>
          <w:color w:val="auto"/>
          <w:spacing w:val="-1"/>
          <w:sz w:val="28"/>
          <w:szCs w:val="28"/>
        </w:rPr>
        <w:t>有过错的，各自承担相应的责任。</w:t>
      </w:r>
    </w:p>
    <w:p w14:paraId="555E5986">
      <w:pPr>
        <w:rPr>
          <w:rFonts w:ascii="仿宋" w:hAnsi="仿宋" w:eastAsia="仿宋" w:cs="仿宋"/>
          <w:color w:val="auto"/>
        </w:rPr>
        <w:sectPr>
          <w:headerReference r:id="rId43" w:type="default"/>
          <w:footerReference r:id="rId44" w:type="default"/>
          <w:pgSz w:w="11907" w:h="16840"/>
          <w:pgMar w:top="1440" w:right="1080" w:bottom="1440" w:left="1080" w:header="878" w:footer="1087" w:gutter="0"/>
          <w:cols w:space="720" w:num="1"/>
        </w:sectPr>
      </w:pPr>
    </w:p>
    <w:p w14:paraId="7932895A">
      <w:pPr>
        <w:spacing w:before="91" w:line="221" w:lineRule="auto"/>
        <w:ind w:left="600"/>
        <w:rPr>
          <w:rFonts w:ascii="仿宋" w:hAnsi="仿宋" w:eastAsia="仿宋" w:cs="仿宋"/>
          <w:color w:val="auto"/>
          <w:sz w:val="28"/>
          <w:szCs w:val="28"/>
        </w:rPr>
      </w:pPr>
      <w:bookmarkStart w:id="131" w:name="_Toc14867"/>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2.14检</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验和验收</w:t>
      </w:r>
      <w:bookmarkEnd w:id="131"/>
    </w:p>
    <w:p w14:paraId="7BD3FA7E">
      <w:pPr>
        <w:spacing w:before="226" w:line="369" w:lineRule="auto"/>
        <w:ind w:left="46" w:right="19" w:firstLine="554"/>
        <w:rPr>
          <w:rFonts w:ascii="仿宋" w:hAnsi="仿宋" w:eastAsia="仿宋" w:cs="仿宋"/>
          <w:color w:val="auto"/>
          <w:sz w:val="28"/>
          <w:szCs w:val="28"/>
        </w:rPr>
      </w:pPr>
      <w:r>
        <w:rPr>
          <w:rFonts w:hint="eastAsia" w:ascii="仿宋" w:hAnsi="仿宋" w:eastAsia="仿宋" w:cs="仿宋"/>
          <w:color w:val="auto"/>
          <w:spacing w:val="-7"/>
          <w:sz w:val="28"/>
          <w:szCs w:val="28"/>
        </w:rPr>
        <w:t>2</w:t>
      </w:r>
      <w:r>
        <w:rPr>
          <w:rFonts w:hint="eastAsia" w:ascii="仿宋" w:hAnsi="仿宋" w:eastAsia="仿宋" w:cs="仿宋"/>
          <w:color w:val="auto"/>
          <w:spacing w:val="-4"/>
          <w:sz w:val="28"/>
          <w:szCs w:val="28"/>
        </w:rPr>
        <w:t>.14.1合同期满或者履行完毕后，甲方有权组织(包括依法邀</w:t>
      </w:r>
      <w:r>
        <w:rPr>
          <w:rFonts w:hint="eastAsia" w:ascii="仿宋" w:hAnsi="仿宋" w:eastAsia="仿宋" w:cs="仿宋"/>
          <w:color w:val="auto"/>
          <w:spacing w:val="-8"/>
          <w:sz w:val="28"/>
          <w:szCs w:val="28"/>
        </w:rPr>
        <w:t>请国家</w:t>
      </w:r>
      <w:r>
        <w:rPr>
          <w:rFonts w:hint="eastAsia" w:ascii="仿宋" w:hAnsi="仿宋" w:eastAsia="仿宋" w:cs="仿宋"/>
          <w:color w:val="auto"/>
          <w:spacing w:val="-6"/>
          <w:sz w:val="28"/>
          <w:szCs w:val="28"/>
        </w:rPr>
        <w:t>认</w:t>
      </w:r>
      <w:r>
        <w:rPr>
          <w:rFonts w:hint="eastAsia" w:ascii="仿宋" w:hAnsi="仿宋" w:eastAsia="仿宋" w:cs="仿宋"/>
          <w:color w:val="auto"/>
          <w:spacing w:val="-4"/>
          <w:sz w:val="28"/>
          <w:szCs w:val="28"/>
        </w:rPr>
        <w:t>可的质量检测机构参加)对乙方履约的验收，即：按照合同</w:t>
      </w:r>
      <w:r>
        <w:rPr>
          <w:rFonts w:hint="eastAsia" w:ascii="仿宋" w:hAnsi="仿宋" w:eastAsia="仿宋" w:cs="仿宋"/>
          <w:color w:val="auto"/>
          <w:spacing w:val="-8"/>
          <w:sz w:val="28"/>
          <w:szCs w:val="28"/>
        </w:rPr>
        <w:t>约定的标</w:t>
      </w:r>
      <w:r>
        <w:rPr>
          <w:rFonts w:hint="eastAsia" w:ascii="仿宋" w:hAnsi="仿宋" w:eastAsia="仿宋" w:cs="仿宋"/>
          <w:color w:val="auto"/>
          <w:spacing w:val="-6"/>
          <w:sz w:val="28"/>
          <w:szCs w:val="28"/>
        </w:rPr>
        <w:t>准</w:t>
      </w:r>
      <w:r>
        <w:rPr>
          <w:rFonts w:hint="eastAsia" w:ascii="仿宋" w:hAnsi="仿宋" w:eastAsia="仿宋" w:cs="仿宋"/>
          <w:color w:val="auto"/>
          <w:spacing w:val="-4"/>
          <w:sz w:val="28"/>
          <w:szCs w:val="28"/>
        </w:rPr>
        <w:t>，组织对乙方履约情况的验收，并出具验收书；向社会公众提供的公共服务</w:t>
      </w:r>
      <w:r>
        <w:rPr>
          <w:rFonts w:hint="eastAsia" w:ascii="仿宋" w:hAnsi="仿宋" w:eastAsia="仿宋" w:cs="仿宋"/>
          <w:color w:val="auto"/>
          <w:spacing w:val="-3"/>
          <w:sz w:val="28"/>
          <w:szCs w:val="28"/>
        </w:rPr>
        <w:t>项</w:t>
      </w:r>
      <w:r>
        <w:rPr>
          <w:rFonts w:hint="eastAsia" w:ascii="仿宋" w:hAnsi="仿宋" w:eastAsia="仿宋" w:cs="仿宋"/>
          <w:color w:val="auto"/>
          <w:spacing w:val="-2"/>
          <w:sz w:val="28"/>
          <w:szCs w:val="28"/>
        </w:rPr>
        <w:t>目，验收时应当邀请服务对象参与并出具意见，验收结果</w:t>
      </w:r>
      <w:r>
        <w:rPr>
          <w:rFonts w:hint="eastAsia" w:ascii="仿宋" w:hAnsi="仿宋" w:eastAsia="仿宋" w:cs="仿宋"/>
          <w:color w:val="auto"/>
          <w:spacing w:val="-1"/>
          <w:sz w:val="28"/>
          <w:szCs w:val="28"/>
        </w:rPr>
        <w:t>应当向社会公告；</w:t>
      </w:r>
    </w:p>
    <w:p w14:paraId="060D29AE">
      <w:pPr>
        <w:spacing w:before="2" w:line="368" w:lineRule="auto"/>
        <w:ind w:left="51" w:right="83" w:firstLine="549"/>
        <w:rPr>
          <w:rFonts w:ascii="仿宋" w:hAnsi="仿宋" w:eastAsia="仿宋" w:cs="仿宋"/>
          <w:color w:val="auto"/>
          <w:sz w:val="28"/>
          <w:szCs w:val="28"/>
        </w:rPr>
      </w:pPr>
      <w:r>
        <w:rPr>
          <w:rFonts w:hint="eastAsia" w:ascii="仿宋" w:hAnsi="仿宋" w:eastAsia="仿宋" w:cs="仿宋"/>
          <w:color w:val="auto"/>
          <w:spacing w:val="1"/>
          <w:sz w:val="28"/>
          <w:szCs w:val="28"/>
        </w:rPr>
        <w:t>2.14.</w:t>
      </w:r>
      <w:r>
        <w:rPr>
          <w:rFonts w:hint="eastAsia" w:ascii="仿宋" w:hAnsi="仿宋" w:eastAsia="仿宋" w:cs="仿宋"/>
          <w:color w:val="auto"/>
          <w:sz w:val="28"/>
          <w:szCs w:val="28"/>
        </w:rPr>
        <w:t>2检验和验收标准、程序等具体内容以及前述验收书的效</w:t>
      </w:r>
      <w:r>
        <w:rPr>
          <w:rFonts w:hint="eastAsia" w:ascii="仿宋" w:hAnsi="仿宋" w:eastAsia="仿宋" w:cs="仿宋"/>
          <w:color w:val="auto"/>
          <w:spacing w:val="-2"/>
          <w:sz w:val="28"/>
          <w:szCs w:val="28"/>
        </w:rPr>
        <w:t>力详见招标文件</w:t>
      </w:r>
      <w:r>
        <w:rPr>
          <w:rFonts w:hint="eastAsia" w:ascii="仿宋" w:hAnsi="仿宋" w:eastAsia="仿宋" w:cs="仿宋"/>
          <w:color w:val="auto"/>
          <w:spacing w:val="-1"/>
          <w:sz w:val="28"/>
          <w:szCs w:val="28"/>
        </w:rPr>
        <w:t>及投标文件要求。</w:t>
      </w:r>
    </w:p>
    <w:p w14:paraId="0037B85D">
      <w:pPr>
        <w:spacing w:before="1" w:line="223" w:lineRule="auto"/>
        <w:ind w:left="600"/>
        <w:rPr>
          <w:rFonts w:ascii="仿宋" w:hAnsi="仿宋" w:eastAsia="仿宋" w:cs="仿宋"/>
          <w:color w:val="auto"/>
          <w:sz w:val="28"/>
          <w:szCs w:val="28"/>
        </w:rPr>
      </w:pPr>
      <w:bookmarkStart w:id="132" w:name="_Toc14331"/>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2.15通</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知和送达</w:t>
      </w:r>
      <w:bookmarkEnd w:id="132"/>
    </w:p>
    <w:p w14:paraId="39D6DD7F">
      <w:pPr>
        <w:spacing w:before="222" w:line="369" w:lineRule="auto"/>
        <w:ind w:left="43" w:right="80" w:firstLine="556"/>
        <w:rPr>
          <w:rFonts w:ascii="仿宋" w:hAnsi="仿宋" w:eastAsia="仿宋" w:cs="仿宋"/>
          <w:color w:val="auto"/>
          <w:sz w:val="28"/>
          <w:szCs w:val="28"/>
        </w:rPr>
      </w:pPr>
      <w:r>
        <w:rPr>
          <w:rFonts w:hint="eastAsia" w:ascii="仿宋" w:hAnsi="仿宋" w:eastAsia="仿宋" w:cs="仿宋"/>
          <w:color w:val="auto"/>
          <w:spacing w:val="1"/>
          <w:sz w:val="28"/>
          <w:szCs w:val="28"/>
        </w:rPr>
        <w:t>2.15.</w:t>
      </w:r>
      <w:r>
        <w:rPr>
          <w:rFonts w:hint="eastAsia" w:ascii="仿宋" w:hAnsi="仿宋" w:eastAsia="仿宋" w:cs="仿宋"/>
          <w:color w:val="auto"/>
          <w:sz w:val="28"/>
          <w:szCs w:val="28"/>
        </w:rPr>
        <w:t>1任何一方因履行合同而以合同第一部分尾部所列明的所</w:t>
      </w:r>
      <w:r>
        <w:rPr>
          <w:rFonts w:hint="eastAsia" w:ascii="仿宋" w:hAnsi="仿宋" w:eastAsia="仿宋" w:cs="仿宋"/>
          <w:color w:val="auto"/>
          <w:spacing w:val="-8"/>
          <w:sz w:val="28"/>
          <w:szCs w:val="28"/>
        </w:rPr>
        <w:t>有通知、</w:t>
      </w:r>
      <w:r>
        <w:rPr>
          <w:rFonts w:hint="eastAsia" w:ascii="仿宋" w:hAnsi="仿宋" w:eastAsia="仿宋" w:cs="仿宋"/>
          <w:color w:val="auto"/>
          <w:spacing w:val="-4"/>
          <w:sz w:val="28"/>
          <w:szCs w:val="28"/>
        </w:rPr>
        <w:t>文件、材料，均视为已向对方当事人送达；任何一方变更上</w:t>
      </w:r>
      <w:r>
        <w:rPr>
          <w:rFonts w:hint="eastAsia" w:ascii="仿宋" w:hAnsi="仿宋" w:eastAsia="仿宋" w:cs="仿宋"/>
          <w:color w:val="auto"/>
          <w:spacing w:val="1"/>
          <w:sz w:val="28"/>
          <w:szCs w:val="28"/>
        </w:rPr>
        <w:t>述送达方</w:t>
      </w:r>
      <w:r>
        <w:rPr>
          <w:rFonts w:hint="eastAsia" w:ascii="仿宋" w:hAnsi="仿宋" w:eastAsia="仿宋" w:cs="仿宋"/>
          <w:color w:val="auto"/>
          <w:sz w:val="28"/>
          <w:szCs w:val="28"/>
        </w:rPr>
        <w:t>式或者地址的，应于</w:t>
      </w:r>
      <w:r>
        <w:rPr>
          <w:rFonts w:hint="eastAsia" w:ascii="仿宋" w:hAnsi="仿宋" w:eastAsia="仿宋" w:cs="仿宋"/>
          <w:color w:val="auto"/>
          <w:sz w:val="28"/>
          <w:szCs w:val="28"/>
          <w:u w:val="single"/>
        </w:rPr>
        <w:t>3</w:t>
      </w:r>
      <w:r>
        <w:rPr>
          <w:rFonts w:hint="eastAsia" w:ascii="仿宋" w:hAnsi="仿宋" w:eastAsia="仿宋" w:cs="仿宋"/>
          <w:color w:val="auto"/>
          <w:sz w:val="28"/>
          <w:szCs w:val="28"/>
        </w:rPr>
        <w:t>个工作日内书面通知对方当事人，</w:t>
      </w:r>
      <w:r>
        <w:rPr>
          <w:rFonts w:hint="eastAsia" w:ascii="仿宋" w:hAnsi="仿宋" w:eastAsia="仿宋" w:cs="仿宋"/>
          <w:color w:val="auto"/>
          <w:spacing w:val="-8"/>
          <w:sz w:val="28"/>
          <w:szCs w:val="28"/>
        </w:rPr>
        <w:t>在对方当</w:t>
      </w:r>
      <w:r>
        <w:rPr>
          <w:rFonts w:hint="eastAsia" w:ascii="仿宋" w:hAnsi="仿宋" w:eastAsia="仿宋" w:cs="仿宋"/>
          <w:color w:val="auto"/>
          <w:spacing w:val="-4"/>
          <w:sz w:val="28"/>
          <w:szCs w:val="28"/>
        </w:rPr>
        <w:t>事人收到有关变更通知之前，变更前的约定送达方式或者地址</w:t>
      </w:r>
      <w:r>
        <w:rPr>
          <w:rFonts w:hint="eastAsia" w:ascii="仿宋" w:hAnsi="仿宋" w:eastAsia="仿宋" w:cs="仿宋"/>
          <w:color w:val="auto"/>
          <w:spacing w:val="-2"/>
          <w:sz w:val="28"/>
          <w:szCs w:val="28"/>
        </w:rPr>
        <w:t>仍视为有效。</w:t>
      </w:r>
    </w:p>
    <w:p w14:paraId="6E46FC37">
      <w:pPr>
        <w:spacing w:before="1" w:line="369" w:lineRule="auto"/>
        <w:ind w:left="46" w:right="80" w:firstLine="553"/>
        <w:rPr>
          <w:rFonts w:ascii="仿宋" w:hAnsi="仿宋" w:eastAsia="仿宋" w:cs="仿宋"/>
          <w:color w:val="auto"/>
          <w:sz w:val="28"/>
          <w:szCs w:val="28"/>
        </w:rPr>
      </w:pPr>
      <w:r>
        <w:rPr>
          <w:rFonts w:hint="eastAsia" w:ascii="仿宋" w:hAnsi="仿宋" w:eastAsia="仿宋" w:cs="仿宋"/>
          <w:color w:val="auto"/>
          <w:spacing w:val="1"/>
          <w:sz w:val="28"/>
          <w:szCs w:val="28"/>
        </w:rPr>
        <w:t>2.15.2</w:t>
      </w:r>
      <w:r>
        <w:rPr>
          <w:rFonts w:hint="eastAsia" w:ascii="仿宋" w:hAnsi="仿宋" w:eastAsia="仿宋" w:cs="仿宋"/>
          <w:color w:val="auto"/>
          <w:sz w:val="28"/>
          <w:szCs w:val="28"/>
        </w:rPr>
        <w:t>以当面交付方式送达的，交付之时视为送达；以电子邮</w:t>
      </w:r>
      <w:r>
        <w:rPr>
          <w:rFonts w:hint="eastAsia" w:ascii="仿宋" w:hAnsi="仿宋" w:eastAsia="仿宋" w:cs="仿宋"/>
          <w:color w:val="auto"/>
          <w:spacing w:val="-8"/>
          <w:sz w:val="28"/>
          <w:szCs w:val="28"/>
        </w:rPr>
        <w:t>件方式送</w:t>
      </w:r>
      <w:r>
        <w:rPr>
          <w:rFonts w:hint="eastAsia" w:ascii="仿宋" w:hAnsi="仿宋" w:eastAsia="仿宋" w:cs="仿宋"/>
          <w:color w:val="auto"/>
          <w:spacing w:val="-7"/>
          <w:sz w:val="28"/>
          <w:szCs w:val="28"/>
        </w:rPr>
        <w:t>达</w:t>
      </w:r>
      <w:r>
        <w:rPr>
          <w:rFonts w:hint="eastAsia" w:ascii="仿宋" w:hAnsi="仿宋" w:eastAsia="仿宋" w:cs="仿宋"/>
          <w:color w:val="auto"/>
          <w:spacing w:val="-4"/>
          <w:sz w:val="28"/>
          <w:szCs w:val="28"/>
        </w:rPr>
        <w:t>的，发出电子邮件之时视为送达；以传真方式送达的，发</w:t>
      </w:r>
    </w:p>
    <w:p w14:paraId="306181D8">
      <w:pPr>
        <w:spacing w:before="1" w:line="369" w:lineRule="auto"/>
        <w:ind w:left="105" w:right="80" w:hanging="30"/>
        <w:rPr>
          <w:rFonts w:ascii="仿宋" w:hAnsi="仿宋" w:eastAsia="仿宋" w:cs="仿宋"/>
          <w:color w:val="auto"/>
          <w:sz w:val="28"/>
          <w:szCs w:val="28"/>
        </w:rPr>
      </w:pPr>
      <w:r>
        <w:rPr>
          <w:rFonts w:hint="eastAsia" w:ascii="仿宋" w:hAnsi="仿宋" w:eastAsia="仿宋" w:cs="仿宋"/>
          <w:color w:val="auto"/>
          <w:spacing w:val="-10"/>
          <w:sz w:val="28"/>
          <w:szCs w:val="28"/>
        </w:rPr>
        <w:t>出传真</w:t>
      </w:r>
      <w:r>
        <w:rPr>
          <w:rFonts w:hint="eastAsia" w:ascii="仿宋" w:hAnsi="仿宋" w:eastAsia="仿宋" w:cs="仿宋"/>
          <w:color w:val="auto"/>
          <w:spacing w:val="-8"/>
          <w:sz w:val="28"/>
          <w:szCs w:val="28"/>
        </w:rPr>
        <w:t>之</w:t>
      </w:r>
      <w:r>
        <w:rPr>
          <w:rFonts w:hint="eastAsia" w:ascii="仿宋" w:hAnsi="仿宋" w:eastAsia="仿宋" w:cs="仿宋"/>
          <w:color w:val="auto"/>
          <w:spacing w:val="-5"/>
          <w:sz w:val="28"/>
          <w:szCs w:val="28"/>
        </w:rPr>
        <w:t>时视为送达；以邮寄方式送达的，邮件挂号寄出或者交邮之</w:t>
      </w:r>
      <w:r>
        <w:rPr>
          <w:rFonts w:hint="eastAsia" w:ascii="仿宋" w:hAnsi="仿宋" w:eastAsia="仿宋" w:cs="仿宋"/>
          <w:color w:val="auto"/>
          <w:spacing w:val="-13"/>
          <w:sz w:val="28"/>
          <w:szCs w:val="28"/>
        </w:rPr>
        <w:t>日</w:t>
      </w:r>
      <w:r>
        <w:rPr>
          <w:rFonts w:hint="eastAsia" w:ascii="仿宋" w:hAnsi="仿宋" w:eastAsia="仿宋" w:cs="仿宋"/>
          <w:color w:val="auto"/>
          <w:spacing w:val="-8"/>
          <w:sz w:val="28"/>
          <w:szCs w:val="28"/>
        </w:rPr>
        <w:t>之次日视为送达。</w:t>
      </w:r>
    </w:p>
    <w:p w14:paraId="45A087A4">
      <w:pPr>
        <w:spacing w:before="2" w:line="222" w:lineRule="auto"/>
        <w:ind w:left="600"/>
        <w:rPr>
          <w:rFonts w:ascii="仿宋" w:hAnsi="仿宋" w:eastAsia="仿宋" w:cs="仿宋"/>
          <w:color w:val="auto"/>
          <w:sz w:val="28"/>
          <w:szCs w:val="28"/>
        </w:rPr>
      </w:pPr>
      <w:bookmarkStart w:id="133" w:name="_Toc27869"/>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16合同使用的文字和适用的法律</w:t>
      </w:r>
      <w:bookmarkEnd w:id="133"/>
    </w:p>
    <w:p w14:paraId="0BD18399">
      <w:pPr>
        <w:spacing w:before="221" w:line="223" w:lineRule="auto"/>
        <w:ind w:left="600"/>
        <w:rPr>
          <w:rFonts w:ascii="仿宋" w:hAnsi="仿宋" w:eastAsia="仿宋" w:cs="仿宋"/>
          <w:color w:val="auto"/>
          <w:sz w:val="28"/>
          <w:szCs w:val="28"/>
        </w:rPr>
      </w:pPr>
      <w:r>
        <w:rPr>
          <w:rFonts w:hint="eastAsia" w:ascii="仿宋" w:hAnsi="仿宋" w:eastAsia="仿宋" w:cs="仿宋"/>
          <w:color w:val="auto"/>
          <w:spacing w:val="-1"/>
          <w:sz w:val="28"/>
          <w:szCs w:val="28"/>
        </w:rPr>
        <w:t>2.16.1合同使用汉语</w:t>
      </w:r>
      <w:r>
        <w:rPr>
          <w:rFonts w:hint="eastAsia" w:ascii="仿宋" w:hAnsi="仿宋" w:eastAsia="仿宋" w:cs="仿宋"/>
          <w:color w:val="auto"/>
          <w:sz w:val="28"/>
          <w:szCs w:val="28"/>
        </w:rPr>
        <w:t>书就、变更和解释；</w:t>
      </w:r>
    </w:p>
    <w:p w14:paraId="07EA24CA">
      <w:pPr>
        <w:spacing w:before="221" w:line="222" w:lineRule="auto"/>
        <w:ind w:left="600"/>
        <w:rPr>
          <w:rFonts w:ascii="仿宋" w:hAnsi="仿宋" w:eastAsia="仿宋" w:cs="仿宋"/>
          <w:color w:val="auto"/>
          <w:sz w:val="28"/>
          <w:szCs w:val="28"/>
        </w:rPr>
      </w:pPr>
      <w:r>
        <w:rPr>
          <w:rFonts w:hint="eastAsia" w:ascii="仿宋" w:hAnsi="仿宋" w:eastAsia="仿宋" w:cs="仿宋"/>
          <w:color w:val="auto"/>
          <w:spacing w:val="-1"/>
          <w:sz w:val="28"/>
          <w:szCs w:val="28"/>
        </w:rPr>
        <w:t>2.16.2合同适用中华人</w:t>
      </w:r>
      <w:r>
        <w:rPr>
          <w:rFonts w:hint="eastAsia" w:ascii="仿宋" w:hAnsi="仿宋" w:eastAsia="仿宋" w:cs="仿宋"/>
          <w:color w:val="auto"/>
          <w:sz w:val="28"/>
          <w:szCs w:val="28"/>
        </w:rPr>
        <w:t>民共和国法律。</w:t>
      </w:r>
    </w:p>
    <w:p w14:paraId="4A345AC2">
      <w:pPr>
        <w:spacing w:before="224" w:line="222" w:lineRule="auto"/>
        <w:ind w:left="600"/>
        <w:rPr>
          <w:rFonts w:ascii="仿宋" w:hAnsi="仿宋" w:eastAsia="仿宋" w:cs="仿宋"/>
          <w:color w:val="auto"/>
          <w:sz w:val="28"/>
          <w:szCs w:val="28"/>
        </w:rPr>
      </w:pPr>
      <w:bookmarkStart w:id="134" w:name="_Toc2840"/>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2.17履</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约保证金</w:t>
      </w:r>
      <w:bookmarkEnd w:id="134"/>
    </w:p>
    <w:p w14:paraId="7B5233FA">
      <w:pPr>
        <w:spacing w:before="224" w:line="376" w:lineRule="auto"/>
        <w:ind w:left="46" w:firstLine="554"/>
        <w:rPr>
          <w:rFonts w:ascii="仿宋" w:hAnsi="仿宋" w:eastAsia="仿宋" w:cs="仿宋"/>
          <w:color w:val="auto"/>
          <w:sz w:val="28"/>
          <w:szCs w:val="28"/>
        </w:rPr>
      </w:pPr>
      <w:r>
        <w:rPr>
          <w:rFonts w:hint="eastAsia" w:ascii="仿宋" w:hAnsi="仿宋" w:eastAsia="仿宋" w:cs="仿宋"/>
          <w:color w:val="auto"/>
          <w:spacing w:val="1"/>
          <w:sz w:val="28"/>
          <w:szCs w:val="28"/>
        </w:rPr>
        <w:t>2.17.</w:t>
      </w:r>
      <w:r>
        <w:rPr>
          <w:rFonts w:hint="eastAsia" w:ascii="仿宋" w:hAnsi="仿宋" w:eastAsia="仿宋" w:cs="仿宋"/>
          <w:color w:val="auto"/>
          <w:sz w:val="28"/>
          <w:szCs w:val="28"/>
        </w:rPr>
        <w:t>1招标文件要求乙方提交履约保证金的，乙方应按合同金</w:t>
      </w:r>
      <w:r>
        <w:rPr>
          <w:rFonts w:hint="eastAsia" w:ascii="仿宋" w:hAnsi="仿宋" w:eastAsia="仿宋" w:cs="仿宋"/>
          <w:color w:val="auto"/>
          <w:spacing w:val="-11"/>
          <w:sz w:val="28"/>
          <w:szCs w:val="28"/>
        </w:rPr>
        <w:t>额</w:t>
      </w:r>
      <w:r>
        <w:rPr>
          <w:rFonts w:hint="eastAsia" w:ascii="仿宋" w:hAnsi="仿宋" w:eastAsia="仿宋" w:cs="仿宋"/>
          <w:color w:val="auto"/>
          <w:spacing w:val="-6"/>
          <w:sz w:val="28"/>
          <w:szCs w:val="28"/>
        </w:rPr>
        <w:t>的</w:t>
      </w:r>
      <w:r>
        <w:rPr>
          <w:rFonts w:hint="eastAsia" w:ascii="仿宋" w:hAnsi="仿宋" w:eastAsia="仿宋" w:cs="仿宋"/>
          <w:color w:val="auto"/>
          <w:spacing w:val="-6"/>
          <w:sz w:val="28"/>
          <w:szCs w:val="28"/>
          <w:u w:val="single"/>
        </w:rPr>
        <w:t>5%</w:t>
      </w:r>
      <w:r>
        <w:rPr>
          <w:rFonts w:hint="eastAsia" w:ascii="仿宋" w:hAnsi="仿宋" w:eastAsia="仿宋" w:cs="仿宋"/>
          <w:color w:val="auto"/>
          <w:spacing w:val="-6"/>
          <w:sz w:val="28"/>
          <w:szCs w:val="28"/>
        </w:rPr>
        <w:t>计算向下取整至万元，以支票、汇票或者转账等非现金形式，</w:t>
      </w:r>
    </w:p>
    <w:p w14:paraId="02237833">
      <w:pPr>
        <w:rPr>
          <w:rFonts w:ascii="仿宋" w:hAnsi="仿宋" w:eastAsia="仿宋" w:cs="仿宋"/>
          <w:color w:val="auto"/>
        </w:rPr>
        <w:sectPr>
          <w:headerReference r:id="rId45" w:type="default"/>
          <w:footerReference r:id="rId46" w:type="default"/>
          <w:pgSz w:w="11907" w:h="16840"/>
          <w:pgMar w:top="1440" w:right="1080" w:bottom="1440" w:left="1080" w:header="878" w:footer="1087" w:gutter="0"/>
          <w:cols w:space="720" w:num="1"/>
        </w:sectPr>
      </w:pPr>
    </w:p>
    <w:p w14:paraId="2704BB6A">
      <w:pPr>
        <w:spacing w:before="91" w:line="220" w:lineRule="auto"/>
        <w:ind w:left="49"/>
        <w:rPr>
          <w:rFonts w:ascii="仿宋" w:hAnsi="仿宋" w:eastAsia="仿宋" w:cs="仿宋"/>
          <w:color w:val="auto"/>
          <w:sz w:val="28"/>
          <w:szCs w:val="28"/>
        </w:rPr>
      </w:pPr>
      <w:r>
        <w:rPr>
          <w:rFonts w:hint="eastAsia" w:ascii="仿宋" w:hAnsi="仿宋" w:eastAsia="仿宋" w:cs="仿宋"/>
          <w:color w:val="auto"/>
          <w:spacing w:val="-12"/>
          <w:sz w:val="28"/>
          <w:szCs w:val="28"/>
        </w:rPr>
        <w:t>在</w:t>
      </w:r>
      <w:r>
        <w:rPr>
          <w:rFonts w:hint="eastAsia" w:ascii="仿宋" w:hAnsi="仿宋" w:eastAsia="仿宋" w:cs="仿宋"/>
          <w:color w:val="auto"/>
          <w:spacing w:val="-6"/>
          <w:sz w:val="28"/>
          <w:szCs w:val="28"/>
        </w:rPr>
        <w:t>签订合同前5个日历日内向采购人交纳履约保证金；</w:t>
      </w:r>
    </w:p>
    <w:p w14:paraId="2AE8AC57">
      <w:pPr>
        <w:spacing w:before="226" w:line="369" w:lineRule="auto"/>
        <w:ind w:left="50" w:right="84" w:firstLine="550"/>
        <w:rPr>
          <w:rFonts w:ascii="仿宋" w:hAnsi="仿宋" w:eastAsia="仿宋" w:cs="仿宋"/>
          <w:color w:val="auto"/>
          <w:sz w:val="28"/>
          <w:szCs w:val="28"/>
        </w:rPr>
      </w:pPr>
      <w:r>
        <w:rPr>
          <w:rFonts w:hint="eastAsia" w:ascii="仿宋" w:hAnsi="仿宋" w:eastAsia="仿宋" w:cs="仿宋"/>
          <w:color w:val="auto"/>
          <w:spacing w:val="-11"/>
          <w:sz w:val="28"/>
          <w:szCs w:val="28"/>
        </w:rPr>
        <w:t>2</w:t>
      </w:r>
      <w:r>
        <w:rPr>
          <w:rFonts w:hint="eastAsia" w:ascii="仿宋" w:hAnsi="仿宋" w:eastAsia="仿宋" w:cs="仿宋"/>
          <w:color w:val="auto"/>
          <w:spacing w:val="-8"/>
          <w:sz w:val="28"/>
          <w:szCs w:val="28"/>
        </w:rPr>
        <w:t>.17.2履约保证金在签订合同后15个工作日内，将履约保证金</w:t>
      </w:r>
      <w:r>
        <w:rPr>
          <w:rFonts w:hint="eastAsia" w:ascii="仿宋" w:hAnsi="仿宋" w:eastAsia="仿宋" w:cs="仿宋"/>
          <w:color w:val="auto"/>
          <w:spacing w:val="-4"/>
          <w:sz w:val="28"/>
          <w:szCs w:val="28"/>
        </w:rPr>
        <w:t>无</w:t>
      </w:r>
      <w:r>
        <w:rPr>
          <w:rFonts w:hint="eastAsia" w:ascii="仿宋" w:hAnsi="仿宋" w:eastAsia="仿宋" w:cs="仿宋"/>
          <w:color w:val="auto"/>
          <w:spacing w:val="-3"/>
          <w:sz w:val="28"/>
          <w:szCs w:val="28"/>
        </w:rPr>
        <w:t>息退还乙方；</w:t>
      </w:r>
    </w:p>
    <w:p w14:paraId="5389DA8B">
      <w:pPr>
        <w:spacing w:line="369" w:lineRule="auto"/>
        <w:ind w:left="46" w:right="82" w:firstLine="553"/>
        <w:rPr>
          <w:rFonts w:ascii="仿宋" w:hAnsi="仿宋" w:eastAsia="仿宋" w:cs="仿宋"/>
          <w:color w:val="auto"/>
          <w:sz w:val="28"/>
          <w:szCs w:val="28"/>
        </w:rPr>
      </w:pPr>
      <w:r>
        <w:rPr>
          <w:rFonts w:hint="eastAsia" w:ascii="仿宋" w:hAnsi="仿宋" w:eastAsia="仿宋" w:cs="仿宋"/>
          <w:color w:val="auto"/>
          <w:spacing w:val="1"/>
          <w:sz w:val="28"/>
          <w:szCs w:val="28"/>
        </w:rPr>
        <w:t>2.17.</w:t>
      </w:r>
      <w:r>
        <w:rPr>
          <w:rFonts w:hint="eastAsia" w:ascii="仿宋" w:hAnsi="仿宋" w:eastAsia="仿宋" w:cs="仿宋"/>
          <w:color w:val="auto"/>
          <w:sz w:val="28"/>
          <w:szCs w:val="28"/>
        </w:rPr>
        <w:t>3如果乙方不履行合同，履约保证金不予退还；如果乙方</w:t>
      </w:r>
      <w:r>
        <w:rPr>
          <w:rFonts w:hint="eastAsia" w:ascii="仿宋" w:hAnsi="仿宋" w:eastAsia="仿宋" w:cs="仿宋"/>
          <w:color w:val="auto"/>
          <w:spacing w:val="-8"/>
          <w:sz w:val="28"/>
          <w:szCs w:val="28"/>
        </w:rPr>
        <w:t>未能按合</w:t>
      </w:r>
      <w:r>
        <w:rPr>
          <w:rFonts w:hint="eastAsia" w:ascii="仿宋" w:hAnsi="仿宋" w:eastAsia="仿宋" w:cs="仿宋"/>
          <w:color w:val="auto"/>
          <w:spacing w:val="-7"/>
          <w:sz w:val="28"/>
          <w:szCs w:val="28"/>
        </w:rPr>
        <w:t>同</w:t>
      </w:r>
      <w:r>
        <w:rPr>
          <w:rFonts w:hint="eastAsia" w:ascii="仿宋" w:hAnsi="仿宋" w:eastAsia="仿宋" w:cs="仿宋"/>
          <w:color w:val="auto"/>
          <w:spacing w:val="-4"/>
          <w:sz w:val="28"/>
          <w:szCs w:val="28"/>
        </w:rPr>
        <w:t>约定全面履行义务，那么甲方有权从履约保证金中取得补</w:t>
      </w:r>
      <w:r>
        <w:rPr>
          <w:rFonts w:hint="eastAsia" w:ascii="仿宋" w:hAnsi="仿宋" w:eastAsia="仿宋" w:cs="仿宋"/>
          <w:color w:val="auto"/>
          <w:spacing w:val="-8"/>
          <w:sz w:val="28"/>
          <w:szCs w:val="28"/>
        </w:rPr>
        <w:t>偿或赔偿</w:t>
      </w:r>
      <w:r>
        <w:rPr>
          <w:rFonts w:hint="eastAsia" w:ascii="仿宋" w:hAnsi="仿宋" w:eastAsia="仿宋" w:cs="仿宋"/>
          <w:color w:val="auto"/>
          <w:spacing w:val="-7"/>
          <w:sz w:val="28"/>
          <w:szCs w:val="28"/>
        </w:rPr>
        <w:t>，</w:t>
      </w:r>
      <w:r>
        <w:rPr>
          <w:rFonts w:hint="eastAsia" w:ascii="仿宋" w:hAnsi="仿宋" w:eastAsia="仿宋" w:cs="仿宋"/>
          <w:color w:val="auto"/>
          <w:spacing w:val="-4"/>
          <w:sz w:val="28"/>
          <w:szCs w:val="28"/>
        </w:rPr>
        <w:t>同时不影响甲方要求乙方承担合同约定的超过履约保证金</w:t>
      </w:r>
      <w:r>
        <w:rPr>
          <w:rFonts w:hint="eastAsia" w:ascii="仿宋" w:hAnsi="仿宋" w:eastAsia="仿宋" w:cs="仿宋"/>
          <w:color w:val="auto"/>
          <w:spacing w:val="-2"/>
          <w:sz w:val="28"/>
          <w:szCs w:val="28"/>
        </w:rPr>
        <w:t>的违约责任的权利</w:t>
      </w:r>
      <w:r>
        <w:rPr>
          <w:rFonts w:hint="eastAsia" w:ascii="仿宋" w:hAnsi="仿宋" w:eastAsia="仿宋" w:cs="仿宋"/>
          <w:color w:val="auto"/>
          <w:spacing w:val="-1"/>
          <w:sz w:val="28"/>
          <w:szCs w:val="28"/>
        </w:rPr>
        <w:t>。</w:t>
      </w:r>
    </w:p>
    <w:p w14:paraId="6D9A3F18">
      <w:pPr>
        <w:spacing w:before="1" w:line="222" w:lineRule="auto"/>
        <w:ind w:left="600"/>
        <w:rPr>
          <w:rFonts w:ascii="仿宋" w:hAnsi="仿宋" w:eastAsia="仿宋" w:cs="仿宋"/>
          <w:color w:val="auto"/>
          <w:sz w:val="28"/>
          <w:szCs w:val="28"/>
        </w:rPr>
      </w:pPr>
      <w:bookmarkStart w:id="135" w:name="_Toc24501"/>
      <w:r>
        <w:rPr>
          <w:rFonts w:hint="eastAsia" w:ascii="仿宋" w:hAnsi="仿宋" w:eastAsia="仿宋" w:cs="仿宋"/>
          <w:color w:val="auto"/>
          <w:spacing w:val="-1"/>
          <w:sz w:val="28"/>
          <w:szCs w:val="28"/>
          <w14:textOutline w14:w="5105" w14:cap="sq" w14:cmpd="sng" w14:algn="ctr">
            <w14:solidFill>
              <w14:srgbClr w14:val="000000"/>
            </w14:solidFill>
            <w14:prstDash w14:val="solid"/>
            <w14:bevel/>
          </w14:textOutline>
        </w:rPr>
        <w:t>2.18合同</w:t>
      </w:r>
      <w:r>
        <w:rPr>
          <w:rFonts w:hint="eastAsia" w:ascii="仿宋" w:hAnsi="仿宋" w:eastAsia="仿宋" w:cs="仿宋"/>
          <w:color w:val="auto"/>
          <w:sz w:val="28"/>
          <w:szCs w:val="28"/>
          <w14:textOutline w14:w="5105" w14:cap="sq" w14:cmpd="sng" w14:algn="ctr">
            <w14:solidFill>
              <w14:srgbClr w14:val="000000"/>
            </w14:solidFill>
            <w14:prstDash w14:val="solid"/>
            <w14:bevel/>
          </w14:textOutline>
        </w:rPr>
        <w:t>份数</w:t>
      </w:r>
      <w:bookmarkEnd w:id="135"/>
    </w:p>
    <w:p w14:paraId="13390A83">
      <w:pPr>
        <w:spacing w:before="221" w:line="223" w:lineRule="auto"/>
        <w:ind w:left="613"/>
        <w:rPr>
          <w:rFonts w:ascii="仿宋" w:hAnsi="仿宋" w:eastAsia="仿宋" w:cs="仿宋"/>
          <w:color w:val="auto"/>
          <w:spacing w:val="-7"/>
          <w:sz w:val="28"/>
          <w:szCs w:val="28"/>
        </w:rPr>
      </w:pPr>
      <w:r>
        <w:rPr>
          <w:rFonts w:hint="eastAsia" w:ascii="仿宋" w:hAnsi="仿宋" w:eastAsia="仿宋" w:cs="仿宋"/>
          <w:color w:val="auto"/>
          <w:spacing w:val="-8"/>
          <w:sz w:val="28"/>
          <w:szCs w:val="28"/>
        </w:rPr>
        <w:t>合</w:t>
      </w:r>
      <w:r>
        <w:rPr>
          <w:rFonts w:hint="eastAsia" w:ascii="仿宋" w:hAnsi="仿宋" w:eastAsia="仿宋" w:cs="仿宋"/>
          <w:color w:val="auto"/>
          <w:spacing w:val="-7"/>
          <w:sz w:val="28"/>
          <w:szCs w:val="28"/>
        </w:rPr>
        <w:t>同一式陆份，甲乙双方各持叁份，每份均具有同等法律效力。</w:t>
      </w:r>
    </w:p>
    <w:p w14:paraId="4EF97F6E">
      <w:pPr>
        <w:pStyle w:val="5"/>
        <w:ind w:firstLine="0"/>
        <w:jc w:val="center"/>
        <w:rPr>
          <w:rFonts w:ascii="仿宋" w:hAnsi="仿宋" w:eastAsia="仿宋" w:cs="仿宋"/>
          <w:b/>
          <w:bCs/>
          <w:color w:val="auto"/>
          <w:spacing w:val="-2"/>
          <w:sz w:val="28"/>
          <w:szCs w:val="28"/>
        </w:rPr>
      </w:pPr>
      <w:r>
        <w:rPr>
          <w:rFonts w:hint="eastAsia" w:ascii="仿宋" w:hAnsi="仿宋" w:eastAsia="仿宋" w:cs="仿宋"/>
          <w:color w:val="auto"/>
          <w:spacing w:val="-7"/>
          <w:sz w:val="28"/>
          <w:szCs w:val="28"/>
        </w:rPr>
        <w:br w:type="page"/>
      </w:r>
      <w:r>
        <w:rPr>
          <w:rFonts w:ascii="仿宋" w:hAnsi="仿宋" w:eastAsia="仿宋" w:cs="仿宋"/>
          <w:b/>
          <w:bCs/>
          <w:color w:val="auto"/>
          <w:spacing w:val="-2"/>
          <w:sz w:val="28"/>
          <w:szCs w:val="28"/>
        </w:rPr>
        <w:t>第</w:t>
      </w:r>
      <w:r>
        <w:rPr>
          <w:rFonts w:hint="eastAsia" w:ascii="仿宋" w:hAnsi="仿宋" w:eastAsia="仿宋" w:cs="仿宋"/>
          <w:b/>
          <w:bCs/>
          <w:color w:val="auto"/>
          <w:spacing w:val="-2"/>
          <w:sz w:val="28"/>
          <w:szCs w:val="28"/>
        </w:rPr>
        <w:t>三</w:t>
      </w:r>
      <w:r>
        <w:rPr>
          <w:rFonts w:ascii="仿宋" w:hAnsi="仿宋" w:eastAsia="仿宋" w:cs="仿宋"/>
          <w:b/>
          <w:bCs/>
          <w:color w:val="auto"/>
          <w:spacing w:val="-2"/>
          <w:sz w:val="28"/>
          <w:szCs w:val="28"/>
        </w:rPr>
        <w:t>部分  合同特殊条款</w:t>
      </w:r>
    </w:p>
    <w:p w14:paraId="373FC5C8">
      <w:pPr>
        <w:pStyle w:val="5"/>
        <w:rPr>
          <w:rFonts w:ascii="仿宋" w:hAnsi="仿宋" w:eastAsia="仿宋" w:cs="仿宋"/>
          <w:color w:val="auto"/>
          <w:spacing w:val="-2"/>
          <w:sz w:val="28"/>
          <w:szCs w:val="28"/>
        </w:rPr>
      </w:pPr>
    </w:p>
    <w:p w14:paraId="44057CE3">
      <w:pPr>
        <w:pStyle w:val="5"/>
        <w:spacing w:line="360" w:lineRule="auto"/>
        <w:rPr>
          <w:rFonts w:ascii="仿宋" w:hAnsi="仿宋" w:eastAsia="仿宋" w:cs="仿宋"/>
          <w:color w:val="auto"/>
          <w:spacing w:val="-2"/>
          <w:sz w:val="28"/>
          <w:szCs w:val="28"/>
        </w:rPr>
      </w:pPr>
      <w:r>
        <w:rPr>
          <w:rFonts w:ascii="仿宋" w:hAnsi="仿宋" w:eastAsia="仿宋" w:cs="仿宋"/>
          <w:color w:val="auto"/>
          <w:spacing w:val="-2"/>
          <w:sz w:val="28"/>
          <w:szCs w:val="28"/>
        </w:rPr>
        <w:t>合同特殊条款是合同一般条款的补充和修改，如果两者之间有抵触，应以特殊条款为准。</w:t>
      </w:r>
    </w:p>
    <w:p w14:paraId="62BED0F2">
      <w:pPr>
        <w:pStyle w:val="5"/>
        <w:spacing w:line="360" w:lineRule="auto"/>
        <w:rPr>
          <w:rFonts w:ascii="仿宋" w:hAnsi="仿宋" w:eastAsia="仿宋" w:cs="仿宋"/>
          <w:b/>
          <w:bCs/>
          <w:color w:val="auto"/>
          <w:spacing w:val="-2"/>
          <w:sz w:val="28"/>
          <w:szCs w:val="28"/>
        </w:rPr>
      </w:pPr>
      <w:r>
        <w:rPr>
          <w:rFonts w:hint="eastAsia" w:ascii="仿宋" w:hAnsi="仿宋" w:eastAsia="仿宋" w:cs="仿宋"/>
          <w:b/>
          <w:bCs/>
          <w:color w:val="auto"/>
          <w:spacing w:val="-2"/>
          <w:sz w:val="28"/>
          <w:szCs w:val="28"/>
        </w:rPr>
        <w:t>3.1</w:t>
      </w:r>
      <w:r>
        <w:rPr>
          <w:rFonts w:ascii="仿宋" w:hAnsi="仿宋" w:eastAsia="仿宋" w:cs="仿宋"/>
          <w:b/>
          <w:bCs/>
          <w:color w:val="auto"/>
          <w:spacing w:val="-2"/>
          <w:sz w:val="28"/>
          <w:szCs w:val="28"/>
        </w:rPr>
        <w:tab/>
      </w:r>
      <w:r>
        <w:rPr>
          <w:rFonts w:ascii="仿宋" w:hAnsi="仿宋" w:eastAsia="仿宋" w:cs="仿宋"/>
          <w:b/>
          <w:bCs/>
          <w:color w:val="auto"/>
          <w:spacing w:val="-2"/>
          <w:sz w:val="28"/>
          <w:szCs w:val="28"/>
        </w:rPr>
        <w:t>检验</w:t>
      </w:r>
    </w:p>
    <w:p w14:paraId="7FA94424">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1.1 设备必须是合同生效后，由原厂生产的合同项下的设备，必须是全新的、未使用过的原装合格正品，所有设备应配套使用。并且货物质量必须符合国家相关标准，必须满足本次采购的要求，若所供货物经产品质量检测机构检测认定质量不合格，造成的损失和后果由该供应商负全责；</w:t>
      </w:r>
    </w:p>
    <w:p w14:paraId="18F4E35E">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1.2 设备到达目的地，买方、卖方及买方聘请专家一同开箱验货；</w:t>
      </w:r>
    </w:p>
    <w:p w14:paraId="51745C37">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1.3 卖方提供的所有货品应符合中国以及国际通行的标准，并应附有相应的测试报告、合格证书；</w:t>
      </w:r>
    </w:p>
    <w:p w14:paraId="3CA11101">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1.4 具体的标准应在投标文件中明确规定，并在合同中由双方确认；</w:t>
      </w:r>
    </w:p>
    <w:p w14:paraId="7C088884">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1.5 提供所有设备的随机资料和技术文档：</w:t>
      </w:r>
    </w:p>
    <w:p w14:paraId="4C78737A">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（1）</w:t>
      </w:r>
      <w:r>
        <w:rPr>
          <w:rFonts w:ascii="仿宋" w:hAnsi="仿宋" w:eastAsia="仿宋" w:cs="仿宋"/>
          <w:color w:val="auto"/>
          <w:spacing w:val="-2"/>
          <w:sz w:val="28"/>
          <w:szCs w:val="28"/>
        </w:rPr>
        <w:t>设备配套的维修手册。</w:t>
      </w:r>
    </w:p>
    <w:p w14:paraId="6522EDD4">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（2）</w:t>
      </w:r>
      <w:r>
        <w:rPr>
          <w:rFonts w:ascii="仿宋" w:hAnsi="仿宋" w:eastAsia="仿宋" w:cs="仿宋"/>
          <w:color w:val="auto"/>
          <w:spacing w:val="-2"/>
          <w:sz w:val="28"/>
          <w:szCs w:val="28"/>
        </w:rPr>
        <w:t>设备所包含的所有软件均须提供合法的使用证书。</w:t>
      </w:r>
    </w:p>
    <w:p w14:paraId="29D66471">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设备完善的中文操作手册。</w:t>
      </w:r>
    </w:p>
    <w:p w14:paraId="0C071B4D">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（4）</w:t>
      </w:r>
      <w:r>
        <w:rPr>
          <w:rFonts w:ascii="仿宋" w:hAnsi="仿宋" w:eastAsia="仿宋" w:cs="仿宋"/>
          <w:color w:val="auto"/>
          <w:spacing w:val="-2"/>
          <w:sz w:val="28"/>
          <w:szCs w:val="28"/>
        </w:rPr>
        <w:t>中、英文的使用和维修技术资料。</w:t>
      </w:r>
    </w:p>
    <w:p w14:paraId="5A573067">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（5）</w:t>
      </w:r>
      <w:r>
        <w:rPr>
          <w:rFonts w:ascii="仿宋" w:hAnsi="仿宋" w:eastAsia="仿宋" w:cs="仿宋"/>
          <w:color w:val="auto"/>
          <w:spacing w:val="-2"/>
          <w:sz w:val="28"/>
          <w:szCs w:val="28"/>
        </w:rPr>
        <w:t>设备使用软件的备份。</w:t>
      </w:r>
    </w:p>
    <w:p w14:paraId="431F357B">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（6）</w:t>
      </w:r>
      <w:r>
        <w:rPr>
          <w:rFonts w:ascii="仿宋" w:hAnsi="仿宋" w:eastAsia="仿宋" w:cs="仿宋"/>
          <w:color w:val="auto"/>
          <w:spacing w:val="-2"/>
          <w:sz w:val="28"/>
          <w:szCs w:val="28"/>
        </w:rPr>
        <w:t>正规的备品备件价格表。</w:t>
      </w:r>
    </w:p>
    <w:p w14:paraId="46DA225B">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1.5.</w:t>
      </w:r>
      <w:r>
        <w:rPr>
          <w:rFonts w:hint="eastAsia" w:ascii="仿宋" w:hAnsi="仿宋" w:eastAsia="仿宋" w:cs="仿宋"/>
          <w:color w:val="auto"/>
          <w:spacing w:val="-2"/>
          <w:sz w:val="28"/>
          <w:szCs w:val="28"/>
        </w:rPr>
        <w:t>6</w:t>
      </w:r>
      <w:r>
        <w:rPr>
          <w:rFonts w:ascii="仿宋" w:hAnsi="仿宋" w:eastAsia="仿宋" w:cs="仿宋"/>
          <w:color w:val="auto"/>
          <w:spacing w:val="-2"/>
          <w:sz w:val="28"/>
          <w:szCs w:val="28"/>
        </w:rPr>
        <w:t>供应商提供资料如下：</w:t>
      </w:r>
    </w:p>
    <w:p w14:paraId="34DD92EE">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（1）</w:t>
      </w:r>
      <w:r>
        <w:rPr>
          <w:rFonts w:ascii="仿宋" w:hAnsi="仿宋" w:eastAsia="仿宋" w:cs="仿宋"/>
          <w:color w:val="auto"/>
          <w:spacing w:val="-2"/>
          <w:sz w:val="28"/>
          <w:szCs w:val="28"/>
        </w:rPr>
        <w:t>所报产品的配置清单；</w:t>
      </w:r>
    </w:p>
    <w:p w14:paraId="119587DD">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（2）</w:t>
      </w:r>
      <w:r>
        <w:rPr>
          <w:rFonts w:ascii="仿宋" w:hAnsi="仿宋" w:eastAsia="仿宋" w:cs="仿宋"/>
          <w:color w:val="auto"/>
          <w:spacing w:val="-2"/>
          <w:sz w:val="28"/>
          <w:szCs w:val="28"/>
        </w:rPr>
        <w:t>所报产品的详细说明书、技术资料、彩图；</w:t>
      </w:r>
    </w:p>
    <w:p w14:paraId="0C80152B">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产品的合法代理证明如生产企业授予的“授权委托书”等。</w:t>
      </w:r>
    </w:p>
    <w:p w14:paraId="41C02656">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（4）</w:t>
      </w:r>
      <w:r>
        <w:rPr>
          <w:rFonts w:ascii="仿宋" w:hAnsi="仿宋" w:eastAsia="仿宋" w:cs="仿宋"/>
          <w:color w:val="auto"/>
          <w:spacing w:val="-2"/>
          <w:sz w:val="28"/>
          <w:szCs w:val="28"/>
        </w:rPr>
        <w:t>售中、售后服务承诺（包括免费质保期承诺等）。</w:t>
      </w:r>
    </w:p>
    <w:p w14:paraId="3F43814A">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（5）</w:t>
      </w:r>
      <w:r>
        <w:rPr>
          <w:rFonts w:ascii="仿宋" w:hAnsi="仿宋" w:eastAsia="仿宋" w:cs="仿宋"/>
          <w:color w:val="auto"/>
          <w:spacing w:val="-2"/>
          <w:sz w:val="28"/>
          <w:szCs w:val="28"/>
        </w:rPr>
        <w:t>注明交付使用日期。</w:t>
      </w:r>
    </w:p>
    <w:p w14:paraId="746DE772">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（6）</w:t>
      </w:r>
      <w:r>
        <w:rPr>
          <w:rFonts w:ascii="仿宋" w:hAnsi="仿宋" w:eastAsia="仿宋" w:cs="仿宋"/>
          <w:color w:val="auto"/>
          <w:spacing w:val="-2"/>
          <w:sz w:val="28"/>
          <w:szCs w:val="28"/>
        </w:rPr>
        <w:t>国家规定的应提供的其他资质证明资料。</w:t>
      </w:r>
    </w:p>
    <w:p w14:paraId="31553AB6">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（7）</w:t>
      </w:r>
      <w:r>
        <w:rPr>
          <w:rFonts w:ascii="仿宋" w:hAnsi="仿宋" w:eastAsia="仿宋" w:cs="仿宋"/>
          <w:color w:val="auto"/>
          <w:spacing w:val="-2"/>
          <w:sz w:val="28"/>
          <w:szCs w:val="28"/>
        </w:rPr>
        <w:t>报价表（列报产品的名称、规格、型号、配置、产地、单价、总价、交货时间及优惠条款等）以及报价单位（盖章）、被授权人、联系电话、报价日期。</w:t>
      </w:r>
    </w:p>
    <w:p w14:paraId="28AB1E2F">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（8）</w:t>
      </w:r>
      <w:r>
        <w:rPr>
          <w:rFonts w:ascii="仿宋" w:hAnsi="仿宋" w:eastAsia="仿宋" w:cs="仿宋"/>
          <w:color w:val="auto"/>
          <w:spacing w:val="-2"/>
          <w:sz w:val="28"/>
          <w:szCs w:val="28"/>
        </w:rPr>
        <w:t>卖方须向买方提供设备的运行、安装、使用环境要求。</w:t>
      </w:r>
    </w:p>
    <w:p w14:paraId="5836D2B2">
      <w:pPr>
        <w:pStyle w:val="5"/>
        <w:spacing w:line="360" w:lineRule="auto"/>
        <w:rPr>
          <w:rFonts w:ascii="仿宋" w:hAnsi="仿宋" w:eastAsia="仿宋" w:cs="仿宋"/>
          <w:b/>
          <w:bCs/>
          <w:color w:val="auto"/>
          <w:spacing w:val="-2"/>
          <w:sz w:val="28"/>
          <w:szCs w:val="28"/>
        </w:rPr>
      </w:pPr>
      <w:r>
        <w:rPr>
          <w:rFonts w:hint="eastAsia" w:ascii="仿宋" w:hAnsi="仿宋" w:eastAsia="仿宋" w:cs="仿宋"/>
          <w:b/>
          <w:bCs/>
          <w:color w:val="auto"/>
          <w:spacing w:val="-2"/>
          <w:sz w:val="28"/>
          <w:szCs w:val="28"/>
        </w:rPr>
        <w:t>3.2</w:t>
      </w:r>
      <w:r>
        <w:rPr>
          <w:rFonts w:ascii="仿宋" w:hAnsi="仿宋" w:eastAsia="仿宋" w:cs="仿宋"/>
          <w:b/>
          <w:bCs/>
          <w:color w:val="auto"/>
          <w:spacing w:val="-2"/>
          <w:sz w:val="28"/>
          <w:szCs w:val="28"/>
        </w:rPr>
        <w:tab/>
      </w:r>
      <w:r>
        <w:rPr>
          <w:rFonts w:ascii="仿宋" w:hAnsi="仿宋" w:eastAsia="仿宋" w:cs="仿宋"/>
          <w:b/>
          <w:bCs/>
          <w:color w:val="auto"/>
          <w:spacing w:val="-2"/>
          <w:sz w:val="28"/>
          <w:szCs w:val="28"/>
        </w:rPr>
        <w:t>安装调试</w:t>
      </w:r>
    </w:p>
    <w:p w14:paraId="16D69A47">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2.1 卖方负责免费安装、调试的所有工作，并免费提供设备安装调试的耗品。在不增减临床应用功能的前提下，供方免费提供设备相关的软件升级。直至通过验收（同买方共同完成）；</w:t>
      </w:r>
    </w:p>
    <w:p w14:paraId="1E344C80">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2.2</w:t>
      </w:r>
      <w:r>
        <w:rPr>
          <w:rFonts w:ascii="仿宋" w:hAnsi="仿宋" w:eastAsia="仿宋" w:cs="仿宋"/>
          <w:color w:val="auto"/>
          <w:spacing w:val="-2"/>
          <w:sz w:val="28"/>
          <w:szCs w:val="28"/>
        </w:rPr>
        <w:tab/>
      </w:r>
      <w:r>
        <w:rPr>
          <w:rFonts w:ascii="仿宋" w:hAnsi="仿宋" w:eastAsia="仿宋" w:cs="仿宋"/>
          <w:color w:val="auto"/>
          <w:spacing w:val="-2"/>
          <w:sz w:val="28"/>
          <w:szCs w:val="28"/>
        </w:rPr>
        <w:t>在货物到达使用单位后，卖方应在7天内派工程技术人员到达现场，在买方技术人员在场的情况下开箱清点货物，组织安装、调试，并承担因此发生的一切费用。</w:t>
      </w:r>
    </w:p>
    <w:p w14:paraId="586C1D92">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2.3</w:t>
      </w:r>
      <w:r>
        <w:rPr>
          <w:rFonts w:ascii="仿宋" w:hAnsi="仿宋" w:eastAsia="仿宋" w:cs="仿宋"/>
          <w:color w:val="auto"/>
          <w:spacing w:val="-2"/>
          <w:sz w:val="28"/>
          <w:szCs w:val="28"/>
        </w:rPr>
        <w:tab/>
      </w:r>
      <w:r>
        <w:rPr>
          <w:rFonts w:ascii="仿宋" w:hAnsi="仿宋" w:eastAsia="仿宋" w:cs="仿宋"/>
          <w:color w:val="auto"/>
          <w:spacing w:val="-2"/>
          <w:sz w:val="28"/>
          <w:szCs w:val="28"/>
        </w:rPr>
        <w:t>设备安装后，按国际和国家标准及厂方标准进行质量验收。卖方应向买方提供详细的验收标准、验收手册。买方有权委托中国有资格的单位对上述仪器进行精度校核。</w:t>
      </w:r>
    </w:p>
    <w:p w14:paraId="28EB5230">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2.4在中国境内有相应的零配件保税库,并出具证明文件。</w:t>
      </w:r>
    </w:p>
    <w:p w14:paraId="79B284C1">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2.5中国境内有相应的维修机构，并出具证明文件。</w:t>
      </w:r>
    </w:p>
    <w:p w14:paraId="0B009100">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2.6在设备安装和调试结束后，由买卖双方和技术监督局按照国际和国家标准共同验收，检测费用由卖方负责。</w:t>
      </w:r>
    </w:p>
    <w:p w14:paraId="27A6D0BF">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2.7 因卖方原因造成不能按时完成安装调试工作，卖方应根据合同规定向买方做出赔偿。</w:t>
      </w:r>
    </w:p>
    <w:p w14:paraId="21743F1D">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2.8 如调试后达不到合同规定的质量或技术指标要求用户有权提出退货，并予以退回货款。</w:t>
      </w:r>
    </w:p>
    <w:p w14:paraId="6A5F6B70">
      <w:pPr>
        <w:pStyle w:val="5"/>
        <w:spacing w:line="360" w:lineRule="auto"/>
        <w:rPr>
          <w:rFonts w:ascii="仿宋" w:hAnsi="仿宋" w:eastAsia="仿宋" w:cs="仿宋"/>
          <w:b/>
          <w:bCs/>
          <w:color w:val="auto"/>
          <w:spacing w:val="-2"/>
          <w:sz w:val="28"/>
          <w:szCs w:val="28"/>
        </w:rPr>
      </w:pPr>
      <w:r>
        <w:rPr>
          <w:rFonts w:ascii="仿宋" w:hAnsi="仿宋" w:eastAsia="仿宋" w:cs="仿宋"/>
          <w:b/>
          <w:bCs/>
          <w:color w:val="auto"/>
          <w:spacing w:val="-2"/>
          <w:sz w:val="28"/>
          <w:szCs w:val="28"/>
        </w:rPr>
        <w:t>3.</w:t>
      </w:r>
      <w:r>
        <w:rPr>
          <w:rFonts w:hint="eastAsia" w:ascii="仿宋" w:hAnsi="仿宋" w:eastAsia="仿宋" w:cs="仿宋"/>
          <w:b/>
          <w:bCs/>
          <w:color w:val="auto"/>
          <w:spacing w:val="-2"/>
          <w:sz w:val="28"/>
          <w:szCs w:val="28"/>
        </w:rPr>
        <w:t>3</w:t>
      </w:r>
      <w:r>
        <w:rPr>
          <w:rFonts w:ascii="仿宋" w:hAnsi="仿宋" w:eastAsia="仿宋" w:cs="仿宋"/>
          <w:b/>
          <w:bCs/>
          <w:color w:val="auto"/>
          <w:spacing w:val="-2"/>
          <w:sz w:val="28"/>
          <w:szCs w:val="28"/>
        </w:rPr>
        <w:tab/>
      </w:r>
      <w:r>
        <w:rPr>
          <w:rFonts w:ascii="仿宋" w:hAnsi="仿宋" w:eastAsia="仿宋" w:cs="仿宋"/>
          <w:b/>
          <w:bCs/>
          <w:color w:val="auto"/>
          <w:spacing w:val="-2"/>
          <w:sz w:val="28"/>
          <w:szCs w:val="28"/>
        </w:rPr>
        <w:t>培训</w:t>
      </w:r>
    </w:p>
    <w:p w14:paraId="3487CCCB">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3.1 现场培训：卖方应提供现场技术培训，保证使用人员正常操作设备各种功能。</w:t>
      </w:r>
    </w:p>
    <w:p w14:paraId="197A7911">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3.2</w:t>
      </w:r>
      <w:r>
        <w:rPr>
          <w:rFonts w:ascii="仿宋" w:hAnsi="仿宋" w:eastAsia="仿宋" w:cs="仿宋"/>
          <w:color w:val="auto"/>
          <w:spacing w:val="-2"/>
          <w:sz w:val="28"/>
          <w:szCs w:val="28"/>
        </w:rPr>
        <w:tab/>
      </w:r>
      <w:r>
        <w:rPr>
          <w:rFonts w:ascii="仿宋" w:hAnsi="仿宋" w:eastAsia="仿宋" w:cs="仿宋"/>
          <w:color w:val="auto"/>
          <w:spacing w:val="-2"/>
          <w:sz w:val="28"/>
          <w:szCs w:val="28"/>
        </w:rPr>
        <w:t>集中培训：根据设备技术要求，可向买方提供使用和维修技术人员培训。</w:t>
      </w:r>
    </w:p>
    <w:p w14:paraId="3172E801">
      <w:pPr>
        <w:pStyle w:val="5"/>
        <w:spacing w:line="360" w:lineRule="auto"/>
        <w:rPr>
          <w:rFonts w:ascii="仿宋" w:hAnsi="仿宋" w:eastAsia="仿宋" w:cs="仿宋"/>
          <w:color w:val="auto"/>
          <w:spacing w:val="-2"/>
          <w:sz w:val="28"/>
          <w:szCs w:val="28"/>
        </w:rPr>
      </w:pPr>
      <w:r>
        <w:rPr>
          <w:rFonts w:hint="eastAsia" w:ascii="仿宋" w:hAnsi="仿宋" w:eastAsia="仿宋" w:cs="仿宋"/>
          <w:b/>
          <w:bCs/>
          <w:color w:val="auto"/>
          <w:spacing w:val="-2"/>
          <w:sz w:val="28"/>
          <w:szCs w:val="28"/>
        </w:rPr>
        <w:t>3.</w:t>
      </w:r>
      <w:r>
        <w:rPr>
          <w:rFonts w:ascii="仿宋" w:hAnsi="仿宋" w:eastAsia="仿宋" w:cs="仿宋"/>
          <w:b/>
          <w:bCs/>
          <w:color w:val="auto"/>
          <w:spacing w:val="-2"/>
          <w:sz w:val="28"/>
          <w:szCs w:val="28"/>
        </w:rPr>
        <w:t>4</w:t>
      </w:r>
      <w:r>
        <w:rPr>
          <w:rFonts w:hint="eastAsia" w:ascii="仿宋" w:hAnsi="仿宋" w:eastAsia="仿宋" w:cs="仿宋"/>
          <w:b/>
          <w:bCs/>
          <w:color w:val="auto"/>
          <w:spacing w:val="-2"/>
          <w:sz w:val="28"/>
          <w:szCs w:val="28"/>
        </w:rPr>
        <w:t xml:space="preserve"> </w:t>
      </w:r>
      <w:r>
        <w:rPr>
          <w:rFonts w:ascii="仿宋" w:hAnsi="仿宋" w:eastAsia="仿宋" w:cs="仿宋"/>
          <w:b/>
          <w:bCs/>
          <w:color w:val="auto"/>
          <w:spacing w:val="-2"/>
          <w:sz w:val="28"/>
          <w:szCs w:val="28"/>
        </w:rPr>
        <w:t>售后服务</w:t>
      </w:r>
      <w:r>
        <w:rPr>
          <w:rFonts w:ascii="仿宋" w:hAnsi="仿宋" w:eastAsia="仿宋" w:cs="仿宋"/>
          <w:color w:val="auto"/>
          <w:spacing w:val="-2"/>
          <w:sz w:val="28"/>
          <w:szCs w:val="28"/>
        </w:rPr>
        <w:t xml:space="preserve"> </w:t>
      </w:r>
    </w:p>
    <w:p w14:paraId="1EBA6C54">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4.1免费质保一年，验收合格后进入保修期。</w:t>
      </w:r>
    </w:p>
    <w:p w14:paraId="5800906F">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4.2 软件终生免费升级。</w:t>
      </w:r>
    </w:p>
    <w:p w14:paraId="4005EC1E">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4.3 维修响应时间：接到故障通知后1小时内响应，2小时答复，12小时人员到场进行维修、更换或退货，费用由供应商负责。保修期间产品的一切质量问题，更换部件及产品本身质量原因造成的直接经济损失应全部由供应商自行负责。有责任向用户说明故障的解决方法，提供优惠的配件供应，配件到达日期：不超过2天到达现场，每超过1天，按该机日均检查额累计赔偿。</w:t>
      </w:r>
    </w:p>
    <w:p w14:paraId="490C253A">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4.4 提供保修期后无偿技术支持。</w:t>
      </w:r>
    </w:p>
    <w:p w14:paraId="113F6929">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4.5投标方必须提供维修、检测和报错系统软件。</w:t>
      </w:r>
    </w:p>
    <w:p w14:paraId="18D3E467">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4.6 保修期后的维修费用，先修后付款，零备件的购买，先交货后付款。</w:t>
      </w:r>
    </w:p>
    <w:p w14:paraId="49E905D2">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4.7 本项目区域内有免费电话、维修系统，并提供7★24小时服务，提供详细电话号码。</w:t>
      </w:r>
    </w:p>
    <w:p w14:paraId="548CBEAF">
      <w:pPr>
        <w:pStyle w:val="5"/>
        <w:spacing w:line="360" w:lineRule="auto"/>
        <w:rPr>
          <w:rFonts w:ascii="仿宋" w:hAnsi="仿宋" w:eastAsia="仿宋" w:cs="仿宋"/>
          <w:b/>
          <w:bCs/>
          <w:color w:val="auto"/>
          <w:spacing w:val="-2"/>
          <w:sz w:val="28"/>
          <w:szCs w:val="28"/>
        </w:rPr>
      </w:pPr>
      <w:r>
        <w:rPr>
          <w:rFonts w:hint="eastAsia" w:ascii="仿宋" w:hAnsi="仿宋" w:eastAsia="仿宋" w:cs="仿宋"/>
          <w:b/>
          <w:bCs/>
          <w:color w:val="auto"/>
          <w:spacing w:val="-2"/>
          <w:sz w:val="28"/>
          <w:szCs w:val="28"/>
        </w:rPr>
        <w:t>3.5</w:t>
      </w:r>
      <w:r>
        <w:rPr>
          <w:rFonts w:ascii="仿宋" w:hAnsi="仿宋" w:eastAsia="仿宋" w:cs="仿宋"/>
          <w:b/>
          <w:bCs/>
          <w:color w:val="auto"/>
          <w:spacing w:val="-2"/>
          <w:sz w:val="28"/>
          <w:szCs w:val="28"/>
        </w:rPr>
        <w:tab/>
      </w:r>
      <w:r>
        <w:rPr>
          <w:rFonts w:ascii="仿宋" w:hAnsi="仿宋" w:eastAsia="仿宋" w:cs="仿宋"/>
          <w:b/>
          <w:bCs/>
          <w:color w:val="auto"/>
          <w:spacing w:val="-2"/>
          <w:sz w:val="28"/>
          <w:szCs w:val="28"/>
        </w:rPr>
        <w:t>报价要求</w:t>
      </w:r>
    </w:p>
    <w:p w14:paraId="089EA36A">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5.1人民币报价，货物需求及技术要求部分列明其他报价币种单位的除外；</w:t>
      </w:r>
    </w:p>
    <w:p w14:paraId="586D1CE7">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5.2 买方指定交货地（设备使用地）交货价；</w:t>
      </w:r>
    </w:p>
    <w:p w14:paraId="21FFB9F4">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5.3 提供主要零配件、易损件供应的清单以及所需提供的相关服务的费用，并分项报价（应包括在总价内）。清单内容应包括：名称、数量、型号、产地、制造商、单价、总价。</w:t>
      </w:r>
    </w:p>
    <w:p w14:paraId="0D8F539F">
      <w:pPr>
        <w:pStyle w:val="5"/>
        <w:spacing w:line="360" w:lineRule="auto"/>
        <w:rPr>
          <w:rFonts w:ascii="仿宋" w:hAnsi="仿宋" w:eastAsia="仿宋" w:cs="仿宋"/>
          <w:color w:val="auto"/>
          <w:spacing w:val="-2"/>
          <w:sz w:val="28"/>
          <w:szCs w:val="28"/>
        </w:rPr>
      </w:pPr>
      <w:r>
        <w:rPr>
          <w:rFonts w:hint="eastAsia" w:ascii="仿宋" w:hAnsi="仿宋" w:eastAsia="仿宋" w:cs="仿宋"/>
          <w:color w:val="auto"/>
          <w:spacing w:val="-2"/>
          <w:sz w:val="28"/>
          <w:szCs w:val="28"/>
        </w:rPr>
        <w:t>3.</w:t>
      </w:r>
      <w:r>
        <w:rPr>
          <w:rFonts w:ascii="仿宋" w:hAnsi="仿宋" w:eastAsia="仿宋" w:cs="仿宋"/>
          <w:color w:val="auto"/>
          <w:spacing w:val="-2"/>
          <w:sz w:val="28"/>
          <w:szCs w:val="28"/>
        </w:rPr>
        <w:t>5.4所有货物均应以人民币报价，报价人所报价格应包括运输、安装、调试、验收等所有费用。且只能有一个报价，不接受有选择的报价。</w:t>
      </w:r>
    </w:p>
    <w:p w14:paraId="29844B5F">
      <w:pPr>
        <w:pStyle w:val="5"/>
        <w:spacing w:line="360" w:lineRule="auto"/>
        <w:rPr>
          <w:rFonts w:ascii="仿宋" w:hAnsi="仿宋" w:eastAsia="仿宋" w:cs="仿宋"/>
          <w:color w:val="auto"/>
          <w:spacing w:val="-2"/>
          <w:sz w:val="28"/>
          <w:szCs w:val="28"/>
        </w:rPr>
      </w:pPr>
      <w:r>
        <w:rPr>
          <w:rFonts w:hint="eastAsia" w:ascii="仿宋" w:hAnsi="仿宋" w:eastAsia="仿宋" w:cs="仿宋"/>
          <w:b/>
          <w:bCs/>
          <w:color w:val="auto"/>
          <w:spacing w:val="-2"/>
          <w:sz w:val="28"/>
          <w:szCs w:val="28"/>
        </w:rPr>
        <w:t>3.</w:t>
      </w:r>
      <w:r>
        <w:rPr>
          <w:rFonts w:ascii="仿宋" w:hAnsi="仿宋" w:eastAsia="仿宋" w:cs="仿宋"/>
          <w:b/>
          <w:bCs/>
          <w:color w:val="auto"/>
          <w:spacing w:val="-2"/>
          <w:sz w:val="28"/>
          <w:szCs w:val="28"/>
        </w:rPr>
        <w:t>6</w:t>
      </w:r>
      <w:r>
        <w:rPr>
          <w:rFonts w:hint="eastAsia" w:ascii="仿宋" w:hAnsi="仿宋" w:eastAsia="仿宋" w:cs="仿宋"/>
          <w:b/>
          <w:bCs/>
          <w:color w:val="auto"/>
          <w:spacing w:val="-2"/>
          <w:sz w:val="28"/>
          <w:szCs w:val="28"/>
        </w:rPr>
        <w:t xml:space="preserve"> </w:t>
      </w:r>
      <w:r>
        <w:rPr>
          <w:rFonts w:ascii="仿宋" w:hAnsi="仿宋" w:eastAsia="仿宋" w:cs="仿宋"/>
          <w:b/>
          <w:bCs/>
          <w:color w:val="auto"/>
          <w:spacing w:val="-2"/>
          <w:sz w:val="28"/>
          <w:szCs w:val="28"/>
        </w:rPr>
        <w:t>付款方式</w:t>
      </w:r>
      <w:r>
        <w:rPr>
          <w:rFonts w:ascii="仿宋" w:hAnsi="仿宋" w:eastAsia="仿宋" w:cs="仿宋"/>
          <w:color w:val="auto"/>
          <w:spacing w:val="-2"/>
          <w:sz w:val="28"/>
          <w:szCs w:val="28"/>
        </w:rPr>
        <w:t>：合同签订后，供货方向购买方支付5%的履约保证金；项目完工验收合格后购买方支付合同总金额的100%；合同约定的质保期结束后退还5%的履约保证金。</w:t>
      </w:r>
    </w:p>
    <w:p w14:paraId="420E1A06">
      <w:pPr>
        <w:pStyle w:val="5"/>
        <w:spacing w:line="360" w:lineRule="auto"/>
        <w:rPr>
          <w:rFonts w:ascii="仿宋" w:hAnsi="仿宋" w:eastAsia="仿宋" w:cs="仿宋"/>
          <w:color w:val="auto"/>
          <w:spacing w:val="-2"/>
          <w:sz w:val="28"/>
          <w:szCs w:val="28"/>
        </w:rPr>
      </w:pPr>
      <w:r>
        <w:rPr>
          <w:rFonts w:hint="eastAsia" w:ascii="仿宋" w:hAnsi="仿宋" w:eastAsia="仿宋" w:cs="仿宋"/>
          <w:b/>
          <w:bCs/>
          <w:color w:val="auto"/>
          <w:spacing w:val="-2"/>
          <w:sz w:val="28"/>
          <w:szCs w:val="28"/>
        </w:rPr>
        <w:t>3.</w:t>
      </w:r>
      <w:r>
        <w:rPr>
          <w:rFonts w:ascii="仿宋" w:hAnsi="仿宋" w:eastAsia="仿宋" w:cs="仿宋"/>
          <w:b/>
          <w:bCs/>
          <w:color w:val="auto"/>
          <w:spacing w:val="-2"/>
          <w:sz w:val="28"/>
          <w:szCs w:val="28"/>
        </w:rPr>
        <w:t>7</w:t>
      </w:r>
      <w:r>
        <w:rPr>
          <w:rFonts w:hint="eastAsia" w:ascii="仿宋" w:hAnsi="仿宋" w:eastAsia="仿宋" w:cs="仿宋"/>
          <w:b/>
          <w:bCs/>
          <w:color w:val="auto"/>
          <w:spacing w:val="-2"/>
          <w:sz w:val="28"/>
          <w:szCs w:val="28"/>
        </w:rPr>
        <w:t xml:space="preserve"> </w:t>
      </w:r>
      <w:r>
        <w:rPr>
          <w:rFonts w:ascii="仿宋" w:hAnsi="仿宋" w:eastAsia="仿宋" w:cs="仿宋"/>
          <w:b/>
          <w:bCs/>
          <w:color w:val="auto"/>
          <w:spacing w:val="-2"/>
          <w:sz w:val="28"/>
          <w:szCs w:val="28"/>
        </w:rPr>
        <w:t>交货期</w:t>
      </w:r>
      <w:r>
        <w:rPr>
          <w:rFonts w:ascii="仿宋" w:hAnsi="仿宋" w:eastAsia="仿宋" w:cs="仿宋"/>
          <w:color w:val="auto"/>
          <w:spacing w:val="-2"/>
          <w:sz w:val="28"/>
          <w:szCs w:val="28"/>
        </w:rPr>
        <w:t>：</w:t>
      </w:r>
      <w:r>
        <w:rPr>
          <w:rFonts w:hint="eastAsia" w:ascii="仿宋" w:hAnsi="仿宋" w:eastAsia="仿宋" w:cs="仿宋"/>
          <w:color w:val="auto"/>
          <w:spacing w:val="-2"/>
          <w:sz w:val="28"/>
          <w:szCs w:val="28"/>
        </w:rPr>
        <w:t>合同签订后30天（日历日）内完成供货、安装、调试</w:t>
      </w:r>
      <w:r>
        <w:rPr>
          <w:rFonts w:ascii="仿宋" w:hAnsi="仿宋" w:eastAsia="仿宋" w:cs="仿宋"/>
          <w:color w:val="auto"/>
          <w:spacing w:val="-2"/>
          <w:sz w:val="28"/>
          <w:szCs w:val="28"/>
        </w:rPr>
        <w:t>。</w:t>
      </w:r>
    </w:p>
    <w:p w14:paraId="5723243E">
      <w:pPr>
        <w:pStyle w:val="5"/>
        <w:spacing w:line="360" w:lineRule="auto"/>
        <w:rPr>
          <w:rFonts w:ascii="仿宋" w:hAnsi="仿宋" w:eastAsia="仿宋" w:cs="仿宋"/>
          <w:color w:val="auto"/>
          <w:spacing w:val="-2"/>
          <w:sz w:val="28"/>
          <w:szCs w:val="28"/>
        </w:rPr>
      </w:pPr>
      <w:r>
        <w:rPr>
          <w:rFonts w:hint="eastAsia" w:ascii="仿宋" w:hAnsi="仿宋" w:eastAsia="仿宋" w:cs="仿宋"/>
          <w:b/>
          <w:bCs/>
          <w:color w:val="auto"/>
          <w:spacing w:val="-2"/>
          <w:sz w:val="28"/>
          <w:szCs w:val="28"/>
        </w:rPr>
        <w:t>3.</w:t>
      </w:r>
      <w:r>
        <w:rPr>
          <w:rFonts w:ascii="仿宋" w:hAnsi="仿宋" w:eastAsia="仿宋" w:cs="仿宋"/>
          <w:b/>
          <w:bCs/>
          <w:color w:val="auto"/>
          <w:spacing w:val="-2"/>
          <w:sz w:val="28"/>
          <w:szCs w:val="28"/>
        </w:rPr>
        <w:t>8</w:t>
      </w:r>
      <w:r>
        <w:rPr>
          <w:rFonts w:hint="eastAsia" w:ascii="仿宋" w:hAnsi="仿宋" w:eastAsia="仿宋" w:cs="仿宋"/>
          <w:b/>
          <w:bCs/>
          <w:color w:val="auto"/>
          <w:spacing w:val="-2"/>
          <w:sz w:val="28"/>
          <w:szCs w:val="28"/>
        </w:rPr>
        <w:t xml:space="preserve"> </w:t>
      </w:r>
      <w:r>
        <w:rPr>
          <w:rFonts w:ascii="仿宋" w:hAnsi="仿宋" w:eastAsia="仿宋" w:cs="仿宋"/>
          <w:b/>
          <w:bCs/>
          <w:color w:val="auto"/>
          <w:spacing w:val="-2"/>
          <w:sz w:val="28"/>
          <w:szCs w:val="28"/>
        </w:rPr>
        <w:t>交货地点</w:t>
      </w:r>
      <w:r>
        <w:rPr>
          <w:rFonts w:ascii="仿宋" w:hAnsi="仿宋" w:eastAsia="仿宋" w:cs="仿宋"/>
          <w:color w:val="auto"/>
          <w:spacing w:val="-2"/>
          <w:sz w:val="28"/>
          <w:szCs w:val="28"/>
        </w:rPr>
        <w:t>：采购人指定地点</w:t>
      </w:r>
    </w:p>
    <w:p w14:paraId="431F0FA0">
      <w:pPr>
        <w:rPr>
          <w:rFonts w:ascii="仿宋" w:hAnsi="仿宋" w:eastAsia="仿宋" w:cs="仿宋"/>
          <w:color w:val="auto"/>
          <w:spacing w:val="-7"/>
          <w:sz w:val="28"/>
          <w:szCs w:val="28"/>
        </w:rPr>
      </w:pPr>
    </w:p>
    <w:sectPr>
      <w:headerReference r:id="rId47" w:type="default"/>
      <w:footerReference r:id="rId48" w:type="default"/>
      <w:pgSz w:w="11907" w:h="16840"/>
      <w:pgMar w:top="1440" w:right="1080" w:bottom="1440" w:left="1080" w:header="878" w:footer="10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20DC11F7-24E1-4FD5-88D5-5A74587C7F5A}"/>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F138760-9DBE-44C3-9A6A-6C9A6AA6A38D}"/>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B1AA">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53154">
    <w:pPr>
      <w:spacing w:line="192" w:lineRule="auto"/>
      <w:ind w:left="5089"/>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F5496">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0F5496">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BF376">
    <w:pPr>
      <w:spacing w:line="192" w:lineRule="auto"/>
      <w:ind w:left="6932"/>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7B6C7">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D77B6C7">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EB61">
    <w:pPr>
      <w:spacing w:line="192" w:lineRule="auto"/>
      <w:ind w:left="5062"/>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DEEB9">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B4DEEB9">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820E">
    <w:pPr>
      <w:spacing w:line="192" w:lineRule="auto"/>
      <w:ind w:left="5180"/>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353C9">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CB353C9">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EDC2D">
    <w:pPr>
      <w:spacing w:line="192" w:lineRule="auto"/>
      <w:ind w:left="5177"/>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1ACE0">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E71ACE0">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FFE6">
    <w:pPr>
      <w:spacing w:line="192" w:lineRule="auto"/>
      <w:ind w:left="4758"/>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15981">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C815981">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43C2E">
    <w:pPr>
      <w:spacing w:line="192" w:lineRule="auto"/>
      <w:ind w:left="5089"/>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18C93">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6F18C93">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16C9">
    <w:pPr>
      <w:spacing w:line="192" w:lineRule="auto"/>
      <w:ind w:left="5008"/>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5B8FC">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5B5B8FC">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D5409">
    <w:pPr>
      <w:spacing w:line="192" w:lineRule="auto"/>
      <w:ind w:left="5009"/>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89086">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0A989086">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5A58C">
    <w:pPr>
      <w:spacing w:line="192" w:lineRule="auto"/>
      <w:ind w:left="4873"/>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E9E00">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7FFE9E00">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C721F">
    <w:pPr>
      <w:tabs>
        <w:tab w:val="left" w:pos="4932"/>
      </w:tabs>
      <w:spacing w:line="192" w:lineRule="auto"/>
      <w:ind w:left="5172"/>
      <w:rPr>
        <w:rFonts w:ascii="宋体" w:hAnsi="宋体" w:eastAsia="宋体" w:cs="宋体"/>
        <w:sz w:val="17"/>
        <w:szCs w:val="17"/>
      </w:rPr>
    </w:pPr>
    <w:r>
      <w:rPr>
        <w:rFonts w:hint="eastAsia" w:ascii="宋体" w:hAnsi="宋体" w:eastAsia="宋体" w:cs="宋体"/>
        <w:sz w:val="17"/>
        <w:szCs w:val="17"/>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CD64">
    <w:pPr>
      <w:spacing w:line="192" w:lineRule="auto"/>
      <w:ind w:left="5069"/>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E23BD">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13FE23BD">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60BC8">
    <w:pPr>
      <w:spacing w:line="192" w:lineRule="auto"/>
      <w:ind w:left="5377"/>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86CA1">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CE86CA1">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0B37">
    <w:pPr>
      <w:spacing w:line="192" w:lineRule="auto"/>
      <w:ind w:left="4422"/>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EAF14">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96EAF14">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CB7C3">
    <w:pPr>
      <w:spacing w:line="192" w:lineRule="auto"/>
      <w:ind w:left="4422"/>
      <w:rPr>
        <w:rFonts w:ascii="宋体" w:hAnsi="宋体" w:eastAsia="宋体" w:cs="宋体"/>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E572">
    <w:pPr>
      <w:spacing w:line="193" w:lineRule="auto"/>
      <w:ind w:left="4422"/>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B161A">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02BB161A">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94077">
    <w:pPr>
      <w:spacing w:line="190" w:lineRule="auto"/>
      <w:ind w:left="4786"/>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440CC">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B0440CC">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ECA3">
    <w:pPr>
      <w:spacing w:line="192" w:lineRule="auto"/>
      <w:ind w:left="4786"/>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59ECA">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6A959ECA">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A4A3">
    <w:pPr>
      <w:spacing w:line="192" w:lineRule="auto"/>
      <w:ind w:left="4183"/>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E1941">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7E3E1941">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FCE4">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F29AE">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4EBF29AE">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103F">
    <w:pPr>
      <w:spacing w:line="192" w:lineRule="auto"/>
      <w:ind w:left="4085"/>
      <w:rPr>
        <w:rFonts w:ascii="宋体" w:hAnsi="宋体" w:eastAsia="宋体" w:cs="宋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9D0C7">
    <w:pPr>
      <w:spacing w:line="192" w:lineRule="auto"/>
      <w:ind w:left="5135"/>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93147">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CC93147">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B985">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1A1BE">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201A1BE">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E363C">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749B1">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7E9749B1">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25241">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A7FB6">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83A7FB6">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7A712">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27B92">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1DF27B92">
                    <w:pPr>
                      <w:pStyle w:val="1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8AB84">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B0DAE">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7E3B0DAE">
                    <w:pPr>
                      <w:pStyle w:val="1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392B5">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A7694">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7D0A7694">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C844F">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DB00C">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DFDB00C">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3799F">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8DF51">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2D8DF51">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1D497">
    <w:pPr>
      <w:spacing w:line="190" w:lineRule="auto"/>
      <w:ind w:left="4088"/>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B312D">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4E6B312D">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BEF6A">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9929B">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2BC9929B">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EF5E">
    <w:pPr>
      <w:spacing w:line="194" w:lineRule="auto"/>
      <w:ind w:left="5133"/>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07039">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2607039">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FFB63">
    <w:pPr>
      <w:spacing w:line="192" w:lineRule="auto"/>
      <w:ind w:left="5146"/>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A9EB8">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89A9EB8">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D0AF">
    <w:pPr>
      <w:spacing w:line="194" w:lineRule="auto"/>
      <w:ind w:left="5146"/>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62C56">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6262C56">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2E8DC">
    <w:pPr>
      <w:spacing w:line="192" w:lineRule="auto"/>
      <w:ind w:left="5129"/>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1B5F6">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411B5F6">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5B54">
    <w:pPr>
      <w:spacing w:line="192" w:lineRule="auto"/>
      <w:ind w:left="5129"/>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52970">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A552970">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9D01">
    <w:pPr>
      <w:spacing w:line="194" w:lineRule="auto"/>
      <w:ind w:left="4551"/>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69A08">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4B69A08">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8147">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D378D">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4A0EA">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7C10">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D2CF">
    <w:pPr>
      <w:spacing w:line="229" w:lineRule="auto"/>
      <w:ind w:right="28"/>
      <w:jc w:val="right"/>
      <w:rPr>
        <w:rFonts w:ascii="宋体" w:hAnsi="宋体" w:eastAsia="宋体" w:cs="宋体"/>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69D1F">
    <w:pPr>
      <w:pStyle w:val="1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0771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23ED402D"/>
    <w:multiLevelType w:val="singleLevel"/>
    <w:tmpl w:val="23ED402D"/>
    <w:lvl w:ilvl="0" w:tentative="0">
      <w:start w:val="3"/>
      <w:numFmt w:val="chineseCounting"/>
      <w:suff w:val="nothing"/>
      <w:lvlText w:val="%1、"/>
      <w:lvlJc w:val="left"/>
      <w:rPr>
        <w:rFonts w:hint="eastAsia"/>
      </w:rPr>
    </w:lvl>
  </w:abstractNum>
  <w:abstractNum w:abstractNumId="2">
    <w:nsid w:val="602B13A4"/>
    <w:multiLevelType w:val="singleLevel"/>
    <w:tmpl w:val="602B13A4"/>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defaultTabStop w:val="499"/>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FkNmFhMjdmOTI3NzJmNGMxNjUyNTk3ZTNkNzU3MGUifQ=="/>
  </w:docVars>
  <w:rsids>
    <w:rsidRoot w:val="00A4626D"/>
    <w:rsid w:val="0002117A"/>
    <w:rsid w:val="000701C4"/>
    <w:rsid w:val="001A400B"/>
    <w:rsid w:val="001D2578"/>
    <w:rsid w:val="002C61F7"/>
    <w:rsid w:val="002D269B"/>
    <w:rsid w:val="003D1D57"/>
    <w:rsid w:val="004E2611"/>
    <w:rsid w:val="004E7030"/>
    <w:rsid w:val="0055574E"/>
    <w:rsid w:val="00585FB2"/>
    <w:rsid w:val="00590F4B"/>
    <w:rsid w:val="006D2A98"/>
    <w:rsid w:val="006D6F3B"/>
    <w:rsid w:val="007C2CDB"/>
    <w:rsid w:val="007F27CB"/>
    <w:rsid w:val="007F6BB6"/>
    <w:rsid w:val="00844DD8"/>
    <w:rsid w:val="00861DAB"/>
    <w:rsid w:val="00867FFD"/>
    <w:rsid w:val="008B73C2"/>
    <w:rsid w:val="008C28FB"/>
    <w:rsid w:val="008F6EB2"/>
    <w:rsid w:val="00906786"/>
    <w:rsid w:val="00A4626D"/>
    <w:rsid w:val="00A6244D"/>
    <w:rsid w:val="00B32474"/>
    <w:rsid w:val="00BE7797"/>
    <w:rsid w:val="00BF706B"/>
    <w:rsid w:val="00C30909"/>
    <w:rsid w:val="00C44682"/>
    <w:rsid w:val="00CD1788"/>
    <w:rsid w:val="00CE1CFB"/>
    <w:rsid w:val="00D23242"/>
    <w:rsid w:val="00E80370"/>
    <w:rsid w:val="00EB60B2"/>
    <w:rsid w:val="00EF16FF"/>
    <w:rsid w:val="00FC3E1B"/>
    <w:rsid w:val="00FE2070"/>
    <w:rsid w:val="01066A48"/>
    <w:rsid w:val="011D2710"/>
    <w:rsid w:val="01227D26"/>
    <w:rsid w:val="012D2227"/>
    <w:rsid w:val="01453A14"/>
    <w:rsid w:val="01475B71"/>
    <w:rsid w:val="01514167"/>
    <w:rsid w:val="015E0632"/>
    <w:rsid w:val="01635C49"/>
    <w:rsid w:val="01655E65"/>
    <w:rsid w:val="01657C13"/>
    <w:rsid w:val="016E2F6B"/>
    <w:rsid w:val="01747E56"/>
    <w:rsid w:val="018004EC"/>
    <w:rsid w:val="01830099"/>
    <w:rsid w:val="01853E11"/>
    <w:rsid w:val="018E53BB"/>
    <w:rsid w:val="01987FE8"/>
    <w:rsid w:val="019D115B"/>
    <w:rsid w:val="01A544B3"/>
    <w:rsid w:val="01AA1AC9"/>
    <w:rsid w:val="01BE7323"/>
    <w:rsid w:val="01CA5CC8"/>
    <w:rsid w:val="01DB1C83"/>
    <w:rsid w:val="01E0373D"/>
    <w:rsid w:val="01E054EB"/>
    <w:rsid w:val="01E52B01"/>
    <w:rsid w:val="01F82835"/>
    <w:rsid w:val="020A2568"/>
    <w:rsid w:val="0213766F"/>
    <w:rsid w:val="02182ED7"/>
    <w:rsid w:val="021D0874"/>
    <w:rsid w:val="022278B2"/>
    <w:rsid w:val="022B0E5C"/>
    <w:rsid w:val="022B2C0A"/>
    <w:rsid w:val="023C4E17"/>
    <w:rsid w:val="024B6E08"/>
    <w:rsid w:val="02511F45"/>
    <w:rsid w:val="02523714"/>
    <w:rsid w:val="02571F0D"/>
    <w:rsid w:val="025F28B4"/>
    <w:rsid w:val="02691984"/>
    <w:rsid w:val="0273010D"/>
    <w:rsid w:val="02932582"/>
    <w:rsid w:val="02A12ECC"/>
    <w:rsid w:val="02A97FD3"/>
    <w:rsid w:val="02AB3D4B"/>
    <w:rsid w:val="02B32C00"/>
    <w:rsid w:val="02BE582C"/>
    <w:rsid w:val="02D05560"/>
    <w:rsid w:val="02DA1F3A"/>
    <w:rsid w:val="02DA4630"/>
    <w:rsid w:val="02EE59E6"/>
    <w:rsid w:val="02F079B0"/>
    <w:rsid w:val="02F23728"/>
    <w:rsid w:val="02F72AEC"/>
    <w:rsid w:val="0301396B"/>
    <w:rsid w:val="03165668"/>
    <w:rsid w:val="03200295"/>
    <w:rsid w:val="03247659"/>
    <w:rsid w:val="03265180"/>
    <w:rsid w:val="033C2484"/>
    <w:rsid w:val="033E071B"/>
    <w:rsid w:val="03483348"/>
    <w:rsid w:val="034B4BE6"/>
    <w:rsid w:val="03575C81"/>
    <w:rsid w:val="03577A2F"/>
    <w:rsid w:val="03600692"/>
    <w:rsid w:val="0361265C"/>
    <w:rsid w:val="03685798"/>
    <w:rsid w:val="037405E1"/>
    <w:rsid w:val="03773C2D"/>
    <w:rsid w:val="037800D1"/>
    <w:rsid w:val="03836A76"/>
    <w:rsid w:val="038C76D9"/>
    <w:rsid w:val="03920A67"/>
    <w:rsid w:val="039777B4"/>
    <w:rsid w:val="039842CF"/>
    <w:rsid w:val="03984491"/>
    <w:rsid w:val="03993BA4"/>
    <w:rsid w:val="03AE3AF3"/>
    <w:rsid w:val="03B44E81"/>
    <w:rsid w:val="03C76963"/>
    <w:rsid w:val="03D8291E"/>
    <w:rsid w:val="03E56DE9"/>
    <w:rsid w:val="03EF64F7"/>
    <w:rsid w:val="03F92894"/>
    <w:rsid w:val="03FA6D38"/>
    <w:rsid w:val="03FE4B5C"/>
    <w:rsid w:val="03FE7EAB"/>
    <w:rsid w:val="04096F7B"/>
    <w:rsid w:val="04194CE4"/>
    <w:rsid w:val="041A1188"/>
    <w:rsid w:val="04267B2D"/>
    <w:rsid w:val="04351B1E"/>
    <w:rsid w:val="044E0E32"/>
    <w:rsid w:val="04504BAA"/>
    <w:rsid w:val="04506958"/>
    <w:rsid w:val="04575F38"/>
    <w:rsid w:val="04640655"/>
    <w:rsid w:val="046643CE"/>
    <w:rsid w:val="04714B20"/>
    <w:rsid w:val="04763EE5"/>
    <w:rsid w:val="047C599F"/>
    <w:rsid w:val="0486237A"/>
    <w:rsid w:val="048E7480"/>
    <w:rsid w:val="0495080F"/>
    <w:rsid w:val="049727D9"/>
    <w:rsid w:val="049739B9"/>
    <w:rsid w:val="04974587"/>
    <w:rsid w:val="049820AD"/>
    <w:rsid w:val="04A171B4"/>
    <w:rsid w:val="04A46CA4"/>
    <w:rsid w:val="04A86794"/>
    <w:rsid w:val="04AC7907"/>
    <w:rsid w:val="04AE7B23"/>
    <w:rsid w:val="04C74740"/>
    <w:rsid w:val="04D94B9F"/>
    <w:rsid w:val="04EA6DAD"/>
    <w:rsid w:val="04FD0162"/>
    <w:rsid w:val="05047743"/>
    <w:rsid w:val="050B287F"/>
    <w:rsid w:val="05107E95"/>
    <w:rsid w:val="05121E5F"/>
    <w:rsid w:val="0532605E"/>
    <w:rsid w:val="053E2C54"/>
    <w:rsid w:val="05486BAC"/>
    <w:rsid w:val="05571F68"/>
    <w:rsid w:val="0559183C"/>
    <w:rsid w:val="05616943"/>
    <w:rsid w:val="05665D07"/>
    <w:rsid w:val="056A57F8"/>
    <w:rsid w:val="056E782E"/>
    <w:rsid w:val="0575419C"/>
    <w:rsid w:val="057B5C57"/>
    <w:rsid w:val="058645FB"/>
    <w:rsid w:val="05883ED0"/>
    <w:rsid w:val="059705B7"/>
    <w:rsid w:val="05A607FA"/>
    <w:rsid w:val="05B11678"/>
    <w:rsid w:val="05B41169"/>
    <w:rsid w:val="05CA44E8"/>
    <w:rsid w:val="05CC0260"/>
    <w:rsid w:val="05D9472B"/>
    <w:rsid w:val="05DD06BF"/>
    <w:rsid w:val="05DE61E6"/>
    <w:rsid w:val="05E80870"/>
    <w:rsid w:val="05F11A75"/>
    <w:rsid w:val="06021ED4"/>
    <w:rsid w:val="060D2627"/>
    <w:rsid w:val="06201525"/>
    <w:rsid w:val="06277B8D"/>
    <w:rsid w:val="06290DA4"/>
    <w:rsid w:val="0648365F"/>
    <w:rsid w:val="064A5629"/>
    <w:rsid w:val="065B7836"/>
    <w:rsid w:val="066761DB"/>
    <w:rsid w:val="066E1317"/>
    <w:rsid w:val="066E57BB"/>
    <w:rsid w:val="068428E9"/>
    <w:rsid w:val="06856661"/>
    <w:rsid w:val="06930D7E"/>
    <w:rsid w:val="06B156A8"/>
    <w:rsid w:val="06B62CBE"/>
    <w:rsid w:val="06E23AB3"/>
    <w:rsid w:val="06E8731C"/>
    <w:rsid w:val="07035F04"/>
    <w:rsid w:val="070E2AFA"/>
    <w:rsid w:val="073C7668"/>
    <w:rsid w:val="074402CA"/>
    <w:rsid w:val="07464042"/>
    <w:rsid w:val="075276EC"/>
    <w:rsid w:val="07554285"/>
    <w:rsid w:val="075B5D40"/>
    <w:rsid w:val="07603356"/>
    <w:rsid w:val="07634BF4"/>
    <w:rsid w:val="0768045D"/>
    <w:rsid w:val="077961C6"/>
    <w:rsid w:val="07797F74"/>
    <w:rsid w:val="079B438E"/>
    <w:rsid w:val="07A56FBB"/>
    <w:rsid w:val="07AC0EAA"/>
    <w:rsid w:val="07AF1680"/>
    <w:rsid w:val="07B02D9F"/>
    <w:rsid w:val="07B611C8"/>
    <w:rsid w:val="07C82CA9"/>
    <w:rsid w:val="07F70609"/>
    <w:rsid w:val="08122176"/>
    <w:rsid w:val="08183C31"/>
    <w:rsid w:val="082E5202"/>
    <w:rsid w:val="082F0F7A"/>
    <w:rsid w:val="084221F7"/>
    <w:rsid w:val="084A5DB4"/>
    <w:rsid w:val="0854278F"/>
    <w:rsid w:val="08564759"/>
    <w:rsid w:val="086E1AA3"/>
    <w:rsid w:val="086F75C9"/>
    <w:rsid w:val="087807CF"/>
    <w:rsid w:val="087D5842"/>
    <w:rsid w:val="087E15BA"/>
    <w:rsid w:val="08907C6B"/>
    <w:rsid w:val="08964B56"/>
    <w:rsid w:val="08B63BCD"/>
    <w:rsid w:val="08BC0A60"/>
    <w:rsid w:val="08C16076"/>
    <w:rsid w:val="08D90B7C"/>
    <w:rsid w:val="08E12275"/>
    <w:rsid w:val="08E9737B"/>
    <w:rsid w:val="08ED6E6B"/>
    <w:rsid w:val="08FC0E5C"/>
    <w:rsid w:val="08FC70AE"/>
    <w:rsid w:val="09061CDB"/>
    <w:rsid w:val="09072C99"/>
    <w:rsid w:val="091837BC"/>
    <w:rsid w:val="091E5277"/>
    <w:rsid w:val="09267C87"/>
    <w:rsid w:val="093323A4"/>
    <w:rsid w:val="0949606C"/>
    <w:rsid w:val="09523172"/>
    <w:rsid w:val="095962AF"/>
    <w:rsid w:val="09615163"/>
    <w:rsid w:val="09644C54"/>
    <w:rsid w:val="0966277A"/>
    <w:rsid w:val="096D58B6"/>
    <w:rsid w:val="09722ECD"/>
    <w:rsid w:val="097906FF"/>
    <w:rsid w:val="097924AD"/>
    <w:rsid w:val="097A7FD3"/>
    <w:rsid w:val="097C1F9D"/>
    <w:rsid w:val="09862E1C"/>
    <w:rsid w:val="09886B94"/>
    <w:rsid w:val="098D41AA"/>
    <w:rsid w:val="098D62A1"/>
    <w:rsid w:val="098D7D07"/>
    <w:rsid w:val="098F7F23"/>
    <w:rsid w:val="099948FD"/>
    <w:rsid w:val="09BC05EC"/>
    <w:rsid w:val="09CB4CD3"/>
    <w:rsid w:val="09DC0C8E"/>
    <w:rsid w:val="09DE5A76"/>
    <w:rsid w:val="09E0077E"/>
    <w:rsid w:val="09E65669"/>
    <w:rsid w:val="0A002BCE"/>
    <w:rsid w:val="0A095C06"/>
    <w:rsid w:val="0A0C1573"/>
    <w:rsid w:val="0A122902"/>
    <w:rsid w:val="0A1B5312"/>
    <w:rsid w:val="0A2166A1"/>
    <w:rsid w:val="0A38067D"/>
    <w:rsid w:val="0A410AF1"/>
    <w:rsid w:val="0A430D0D"/>
    <w:rsid w:val="0A516F86"/>
    <w:rsid w:val="0A560A40"/>
    <w:rsid w:val="0A6071C9"/>
    <w:rsid w:val="0A71587A"/>
    <w:rsid w:val="0A7F7F97"/>
    <w:rsid w:val="0A8235E3"/>
    <w:rsid w:val="0A8245A3"/>
    <w:rsid w:val="0A8A2498"/>
    <w:rsid w:val="0A8C6210"/>
    <w:rsid w:val="0A8E01DA"/>
    <w:rsid w:val="0AAF1EFF"/>
    <w:rsid w:val="0ACE6829"/>
    <w:rsid w:val="0AD007F3"/>
    <w:rsid w:val="0AD76FA7"/>
    <w:rsid w:val="0AE95411"/>
    <w:rsid w:val="0AF12517"/>
    <w:rsid w:val="0AF3003D"/>
    <w:rsid w:val="0B112BB9"/>
    <w:rsid w:val="0B2226D0"/>
    <w:rsid w:val="0B224DC6"/>
    <w:rsid w:val="0B2B6761"/>
    <w:rsid w:val="0B495EAF"/>
    <w:rsid w:val="0B5F3925"/>
    <w:rsid w:val="0B5F56D3"/>
    <w:rsid w:val="0B6947A3"/>
    <w:rsid w:val="0B7A42BB"/>
    <w:rsid w:val="0B837613"/>
    <w:rsid w:val="0B8415DD"/>
    <w:rsid w:val="0B8B64C8"/>
    <w:rsid w:val="0B903ADE"/>
    <w:rsid w:val="0B941820"/>
    <w:rsid w:val="0B974E6D"/>
    <w:rsid w:val="0BC1638D"/>
    <w:rsid w:val="0BDF05C2"/>
    <w:rsid w:val="0BE502CE"/>
    <w:rsid w:val="0BF71DAF"/>
    <w:rsid w:val="0BF978D5"/>
    <w:rsid w:val="0C012C2E"/>
    <w:rsid w:val="0C122745"/>
    <w:rsid w:val="0C232BA4"/>
    <w:rsid w:val="0C264442"/>
    <w:rsid w:val="0C3703FE"/>
    <w:rsid w:val="0C5B0590"/>
    <w:rsid w:val="0C6236CC"/>
    <w:rsid w:val="0C7B478E"/>
    <w:rsid w:val="0C811679"/>
    <w:rsid w:val="0C923886"/>
    <w:rsid w:val="0C9475FE"/>
    <w:rsid w:val="0C965124"/>
    <w:rsid w:val="0C970E9C"/>
    <w:rsid w:val="0C9D2956"/>
    <w:rsid w:val="0CAE6912"/>
    <w:rsid w:val="0CC115BB"/>
    <w:rsid w:val="0CC164BF"/>
    <w:rsid w:val="0CE045F1"/>
    <w:rsid w:val="0CE95B9C"/>
    <w:rsid w:val="0CEB7EF6"/>
    <w:rsid w:val="0CEC568C"/>
    <w:rsid w:val="0CEF2A86"/>
    <w:rsid w:val="0CF167FE"/>
    <w:rsid w:val="0D006A41"/>
    <w:rsid w:val="0D0E115E"/>
    <w:rsid w:val="0D103128"/>
    <w:rsid w:val="0D2210AE"/>
    <w:rsid w:val="0D224C0A"/>
    <w:rsid w:val="0D2C0EF5"/>
    <w:rsid w:val="0D411534"/>
    <w:rsid w:val="0D4E59FF"/>
    <w:rsid w:val="0D501777"/>
    <w:rsid w:val="0D576FA9"/>
    <w:rsid w:val="0D690A8B"/>
    <w:rsid w:val="0D6B65B1"/>
    <w:rsid w:val="0D7567E1"/>
    <w:rsid w:val="0D7C6A10"/>
    <w:rsid w:val="0D9378B6"/>
    <w:rsid w:val="0DA675E9"/>
    <w:rsid w:val="0DB31059"/>
    <w:rsid w:val="0DC108C7"/>
    <w:rsid w:val="0DC3539C"/>
    <w:rsid w:val="0DCA29AE"/>
    <w:rsid w:val="0DDE3227"/>
    <w:rsid w:val="0DE95727"/>
    <w:rsid w:val="0DF91E0E"/>
    <w:rsid w:val="0DFC545B"/>
    <w:rsid w:val="0DFD3A2F"/>
    <w:rsid w:val="0E056A05"/>
    <w:rsid w:val="0E060087"/>
    <w:rsid w:val="0E0A5DCA"/>
    <w:rsid w:val="0E0E518E"/>
    <w:rsid w:val="0E100F06"/>
    <w:rsid w:val="0E146C48"/>
    <w:rsid w:val="0E1C3D4F"/>
    <w:rsid w:val="0E213113"/>
    <w:rsid w:val="0E2A1FC8"/>
    <w:rsid w:val="0E341099"/>
    <w:rsid w:val="0E5057A7"/>
    <w:rsid w:val="0E56100F"/>
    <w:rsid w:val="0E651252"/>
    <w:rsid w:val="0E715E49"/>
    <w:rsid w:val="0E87566C"/>
    <w:rsid w:val="0E9438E5"/>
    <w:rsid w:val="0E9B1118"/>
    <w:rsid w:val="0EAA4EB7"/>
    <w:rsid w:val="0EB75826"/>
    <w:rsid w:val="0EC266A4"/>
    <w:rsid w:val="0EC341CA"/>
    <w:rsid w:val="0ED71A24"/>
    <w:rsid w:val="0EEE7499"/>
    <w:rsid w:val="0EF80318"/>
    <w:rsid w:val="0EFE3455"/>
    <w:rsid w:val="0EFE5203"/>
    <w:rsid w:val="0F40581B"/>
    <w:rsid w:val="0F4C5F6E"/>
    <w:rsid w:val="0F506F7B"/>
    <w:rsid w:val="0F543075"/>
    <w:rsid w:val="0F607C6B"/>
    <w:rsid w:val="0F625791"/>
    <w:rsid w:val="0F64775C"/>
    <w:rsid w:val="0F6C03BE"/>
    <w:rsid w:val="0F751969"/>
    <w:rsid w:val="0F7A2ADB"/>
    <w:rsid w:val="0F7A6F7F"/>
    <w:rsid w:val="0F803E6A"/>
    <w:rsid w:val="0F8B118C"/>
    <w:rsid w:val="0F8B2F3A"/>
    <w:rsid w:val="0F8C0A60"/>
    <w:rsid w:val="0F8C280E"/>
    <w:rsid w:val="0F9A13CF"/>
    <w:rsid w:val="0FA4224E"/>
    <w:rsid w:val="0FAC2EB1"/>
    <w:rsid w:val="0FB32491"/>
    <w:rsid w:val="0FC30926"/>
    <w:rsid w:val="0FC401FA"/>
    <w:rsid w:val="0FC72327"/>
    <w:rsid w:val="0FCB649A"/>
    <w:rsid w:val="0FD241C0"/>
    <w:rsid w:val="0FD67607"/>
    <w:rsid w:val="0FDF6DE2"/>
    <w:rsid w:val="100D7DF3"/>
    <w:rsid w:val="100F3B6B"/>
    <w:rsid w:val="101463B3"/>
    <w:rsid w:val="101A2510"/>
    <w:rsid w:val="1030763E"/>
    <w:rsid w:val="10417A9D"/>
    <w:rsid w:val="10521CAA"/>
    <w:rsid w:val="105477D0"/>
    <w:rsid w:val="10606175"/>
    <w:rsid w:val="107B2FAF"/>
    <w:rsid w:val="10817E99"/>
    <w:rsid w:val="108C5282"/>
    <w:rsid w:val="10923E54"/>
    <w:rsid w:val="10940030"/>
    <w:rsid w:val="109A0F5B"/>
    <w:rsid w:val="10BC578F"/>
    <w:rsid w:val="10BE4C49"/>
    <w:rsid w:val="10C304B2"/>
    <w:rsid w:val="10CF32FA"/>
    <w:rsid w:val="10D426BF"/>
    <w:rsid w:val="10E24DDC"/>
    <w:rsid w:val="1102547E"/>
    <w:rsid w:val="110C1E59"/>
    <w:rsid w:val="112A6783"/>
    <w:rsid w:val="112C6057"/>
    <w:rsid w:val="11390774"/>
    <w:rsid w:val="11401B02"/>
    <w:rsid w:val="11423ACC"/>
    <w:rsid w:val="11553800"/>
    <w:rsid w:val="11584D21"/>
    <w:rsid w:val="115E01DA"/>
    <w:rsid w:val="11671785"/>
    <w:rsid w:val="116C0B49"/>
    <w:rsid w:val="116F4196"/>
    <w:rsid w:val="117143B2"/>
    <w:rsid w:val="11733C86"/>
    <w:rsid w:val="117D68B3"/>
    <w:rsid w:val="118063A3"/>
    <w:rsid w:val="119A7465"/>
    <w:rsid w:val="119F2CCD"/>
    <w:rsid w:val="11AE2F10"/>
    <w:rsid w:val="11C97D4A"/>
    <w:rsid w:val="11EB4164"/>
    <w:rsid w:val="11EE155E"/>
    <w:rsid w:val="12045226"/>
    <w:rsid w:val="12170AB5"/>
    <w:rsid w:val="121E62E8"/>
    <w:rsid w:val="124675EC"/>
    <w:rsid w:val="12527D3F"/>
    <w:rsid w:val="12582E7C"/>
    <w:rsid w:val="125C0BBE"/>
    <w:rsid w:val="126006AE"/>
    <w:rsid w:val="126161D4"/>
    <w:rsid w:val="12633CFA"/>
    <w:rsid w:val="12665599"/>
    <w:rsid w:val="127B42E6"/>
    <w:rsid w:val="12922832"/>
    <w:rsid w:val="1299771C"/>
    <w:rsid w:val="129F0AAB"/>
    <w:rsid w:val="12A54313"/>
    <w:rsid w:val="12A72E93"/>
    <w:rsid w:val="12AB744F"/>
    <w:rsid w:val="12AD1419"/>
    <w:rsid w:val="12B427A8"/>
    <w:rsid w:val="12BC340B"/>
    <w:rsid w:val="12D06EB6"/>
    <w:rsid w:val="12D9220E"/>
    <w:rsid w:val="12DA1AE3"/>
    <w:rsid w:val="12E0359D"/>
    <w:rsid w:val="12EF558E"/>
    <w:rsid w:val="12F17558"/>
    <w:rsid w:val="12F62DC0"/>
    <w:rsid w:val="12F64B6E"/>
    <w:rsid w:val="13114A5D"/>
    <w:rsid w:val="131B45D5"/>
    <w:rsid w:val="13255454"/>
    <w:rsid w:val="13272F7A"/>
    <w:rsid w:val="133438E9"/>
    <w:rsid w:val="134E6759"/>
    <w:rsid w:val="134F24D1"/>
    <w:rsid w:val="1356560D"/>
    <w:rsid w:val="13786C63"/>
    <w:rsid w:val="137B1518"/>
    <w:rsid w:val="137F2DB6"/>
    <w:rsid w:val="138228A6"/>
    <w:rsid w:val="138F28CD"/>
    <w:rsid w:val="13904FC3"/>
    <w:rsid w:val="13B50586"/>
    <w:rsid w:val="13BC5DB8"/>
    <w:rsid w:val="13C407C9"/>
    <w:rsid w:val="13EE1CEA"/>
    <w:rsid w:val="13F82B68"/>
    <w:rsid w:val="140B63F8"/>
    <w:rsid w:val="14151024"/>
    <w:rsid w:val="141F00F5"/>
    <w:rsid w:val="14250EBC"/>
    <w:rsid w:val="14261483"/>
    <w:rsid w:val="142E20E6"/>
    <w:rsid w:val="144E2788"/>
    <w:rsid w:val="145C30F7"/>
    <w:rsid w:val="145C4EA5"/>
    <w:rsid w:val="14627FE2"/>
    <w:rsid w:val="146975C2"/>
    <w:rsid w:val="146B158C"/>
    <w:rsid w:val="14706BA3"/>
    <w:rsid w:val="147A17CF"/>
    <w:rsid w:val="147C5547"/>
    <w:rsid w:val="14832432"/>
    <w:rsid w:val="14885C9A"/>
    <w:rsid w:val="14A423A8"/>
    <w:rsid w:val="14AD3953"/>
    <w:rsid w:val="14B7032D"/>
    <w:rsid w:val="14C447F8"/>
    <w:rsid w:val="14C667C2"/>
    <w:rsid w:val="14E60C13"/>
    <w:rsid w:val="14ED1FA1"/>
    <w:rsid w:val="15007F26"/>
    <w:rsid w:val="15115C90"/>
    <w:rsid w:val="151E03AD"/>
    <w:rsid w:val="153656F6"/>
    <w:rsid w:val="153674A4"/>
    <w:rsid w:val="153951E6"/>
    <w:rsid w:val="154C316C"/>
    <w:rsid w:val="154F0566"/>
    <w:rsid w:val="15595889"/>
    <w:rsid w:val="15597C01"/>
    <w:rsid w:val="15763D45"/>
    <w:rsid w:val="1582093B"/>
    <w:rsid w:val="15853F88"/>
    <w:rsid w:val="158A4174"/>
    <w:rsid w:val="158C05CF"/>
    <w:rsid w:val="1594066F"/>
    <w:rsid w:val="1598015F"/>
    <w:rsid w:val="15A72150"/>
    <w:rsid w:val="15AC59B8"/>
    <w:rsid w:val="15B605E5"/>
    <w:rsid w:val="15C471A6"/>
    <w:rsid w:val="15C54CCC"/>
    <w:rsid w:val="15D05B4B"/>
    <w:rsid w:val="15F829AC"/>
    <w:rsid w:val="160457F4"/>
    <w:rsid w:val="160550C9"/>
    <w:rsid w:val="160E0421"/>
    <w:rsid w:val="161377E5"/>
    <w:rsid w:val="161517B0"/>
    <w:rsid w:val="16491459"/>
    <w:rsid w:val="164E081E"/>
    <w:rsid w:val="164E6A70"/>
    <w:rsid w:val="165247B2"/>
    <w:rsid w:val="16526560"/>
    <w:rsid w:val="16585B40"/>
    <w:rsid w:val="165B2F3A"/>
    <w:rsid w:val="166718DF"/>
    <w:rsid w:val="166B5873"/>
    <w:rsid w:val="168801D3"/>
    <w:rsid w:val="16AB3EC2"/>
    <w:rsid w:val="16C62AAA"/>
    <w:rsid w:val="16CB00C0"/>
    <w:rsid w:val="16CD5BE6"/>
    <w:rsid w:val="16D231FD"/>
    <w:rsid w:val="16D74CB7"/>
    <w:rsid w:val="16D8458B"/>
    <w:rsid w:val="16FC64CC"/>
    <w:rsid w:val="17141A67"/>
    <w:rsid w:val="172B0AA1"/>
    <w:rsid w:val="173043C7"/>
    <w:rsid w:val="174340FA"/>
    <w:rsid w:val="17476DEE"/>
    <w:rsid w:val="174D00BA"/>
    <w:rsid w:val="174D31CB"/>
    <w:rsid w:val="175956CC"/>
    <w:rsid w:val="176C18A3"/>
    <w:rsid w:val="178169D1"/>
    <w:rsid w:val="17872239"/>
    <w:rsid w:val="17944956"/>
    <w:rsid w:val="179E3A27"/>
    <w:rsid w:val="17A252C5"/>
    <w:rsid w:val="17A821AF"/>
    <w:rsid w:val="17AA23CB"/>
    <w:rsid w:val="17B80BA9"/>
    <w:rsid w:val="17C25683"/>
    <w:rsid w:val="17C74D2B"/>
    <w:rsid w:val="17CA0EC3"/>
    <w:rsid w:val="17D17958"/>
    <w:rsid w:val="17DE6327"/>
    <w:rsid w:val="17F11DA8"/>
    <w:rsid w:val="17FB6783"/>
    <w:rsid w:val="17FD699F"/>
    <w:rsid w:val="18090EA0"/>
    <w:rsid w:val="181810E3"/>
    <w:rsid w:val="181A12FF"/>
    <w:rsid w:val="18277578"/>
    <w:rsid w:val="182E0907"/>
    <w:rsid w:val="183028D1"/>
    <w:rsid w:val="183103F7"/>
    <w:rsid w:val="18355368"/>
    <w:rsid w:val="18475E6C"/>
    <w:rsid w:val="184C6FDF"/>
    <w:rsid w:val="184E71FB"/>
    <w:rsid w:val="185760AF"/>
    <w:rsid w:val="18772A9E"/>
    <w:rsid w:val="18826EA4"/>
    <w:rsid w:val="18854845"/>
    <w:rsid w:val="189F1804"/>
    <w:rsid w:val="189F35B2"/>
    <w:rsid w:val="18A8690B"/>
    <w:rsid w:val="18AE37F5"/>
    <w:rsid w:val="18E5190D"/>
    <w:rsid w:val="18E84F59"/>
    <w:rsid w:val="18EB67F8"/>
    <w:rsid w:val="18EE62E8"/>
    <w:rsid w:val="18F338FE"/>
    <w:rsid w:val="18F356AC"/>
    <w:rsid w:val="18F90F15"/>
    <w:rsid w:val="18FA2EDF"/>
    <w:rsid w:val="19063631"/>
    <w:rsid w:val="190653E0"/>
    <w:rsid w:val="19137248"/>
    <w:rsid w:val="19193365"/>
    <w:rsid w:val="19220269"/>
    <w:rsid w:val="19257F5C"/>
    <w:rsid w:val="193A32DB"/>
    <w:rsid w:val="194523AC"/>
    <w:rsid w:val="194D74B2"/>
    <w:rsid w:val="19587CFE"/>
    <w:rsid w:val="196A0064"/>
    <w:rsid w:val="1977452F"/>
    <w:rsid w:val="19801636"/>
    <w:rsid w:val="19940C3D"/>
    <w:rsid w:val="199B021E"/>
    <w:rsid w:val="19A215AC"/>
    <w:rsid w:val="19AA0461"/>
    <w:rsid w:val="19B25567"/>
    <w:rsid w:val="19B3549B"/>
    <w:rsid w:val="19B968F6"/>
    <w:rsid w:val="19C77265"/>
    <w:rsid w:val="19CE05F3"/>
    <w:rsid w:val="19D159ED"/>
    <w:rsid w:val="19D1794A"/>
    <w:rsid w:val="19D41982"/>
    <w:rsid w:val="19D614F4"/>
    <w:rsid w:val="19D83220"/>
    <w:rsid w:val="19DF45AE"/>
    <w:rsid w:val="19F811CC"/>
    <w:rsid w:val="19F85670"/>
    <w:rsid w:val="1A0D716D"/>
    <w:rsid w:val="1A1104E0"/>
    <w:rsid w:val="1A2024D1"/>
    <w:rsid w:val="1A383CBF"/>
    <w:rsid w:val="1A3A17E5"/>
    <w:rsid w:val="1A3A7A37"/>
    <w:rsid w:val="1A4C59BC"/>
    <w:rsid w:val="1A584361"/>
    <w:rsid w:val="1A693E78"/>
    <w:rsid w:val="1A703458"/>
    <w:rsid w:val="1A8C239D"/>
    <w:rsid w:val="1A8C5DB8"/>
    <w:rsid w:val="1A911621"/>
    <w:rsid w:val="1A9441A0"/>
    <w:rsid w:val="1A974E89"/>
    <w:rsid w:val="1A9D6217"/>
    <w:rsid w:val="1AB71087"/>
    <w:rsid w:val="1AB84BA6"/>
    <w:rsid w:val="1AB84DFF"/>
    <w:rsid w:val="1ABA0B77"/>
    <w:rsid w:val="1ACB68E1"/>
    <w:rsid w:val="1AD63F77"/>
    <w:rsid w:val="1ADF238C"/>
    <w:rsid w:val="1AF916A0"/>
    <w:rsid w:val="1B0167A6"/>
    <w:rsid w:val="1B063DBD"/>
    <w:rsid w:val="1B0818E3"/>
    <w:rsid w:val="1B140288"/>
    <w:rsid w:val="1B1738D4"/>
    <w:rsid w:val="1B3501FE"/>
    <w:rsid w:val="1B4072CF"/>
    <w:rsid w:val="1B5468D6"/>
    <w:rsid w:val="1B574618"/>
    <w:rsid w:val="1B740D26"/>
    <w:rsid w:val="1B9211AC"/>
    <w:rsid w:val="1BA22C27"/>
    <w:rsid w:val="1BB4314E"/>
    <w:rsid w:val="1BBE1FA1"/>
    <w:rsid w:val="1BBE4697"/>
    <w:rsid w:val="1BC81072"/>
    <w:rsid w:val="1BD45C69"/>
    <w:rsid w:val="1BD712B5"/>
    <w:rsid w:val="1BE13EE2"/>
    <w:rsid w:val="1BE35EAC"/>
    <w:rsid w:val="1BE95FE1"/>
    <w:rsid w:val="1BF43C15"/>
    <w:rsid w:val="1C085913"/>
    <w:rsid w:val="1C0A51E7"/>
    <w:rsid w:val="1C0C5403"/>
    <w:rsid w:val="1C0E117B"/>
    <w:rsid w:val="1C0E2F29"/>
    <w:rsid w:val="1C19367C"/>
    <w:rsid w:val="1C1E0C92"/>
    <w:rsid w:val="1C204A0A"/>
    <w:rsid w:val="1C30068C"/>
    <w:rsid w:val="1C33473D"/>
    <w:rsid w:val="1C362480"/>
    <w:rsid w:val="1C3B7A96"/>
    <w:rsid w:val="1C406787"/>
    <w:rsid w:val="1C485D0F"/>
    <w:rsid w:val="1C4E77C9"/>
    <w:rsid w:val="1C5A616E"/>
    <w:rsid w:val="1C676ADD"/>
    <w:rsid w:val="1C6E1C1A"/>
    <w:rsid w:val="1C8C6544"/>
    <w:rsid w:val="1C984EE8"/>
    <w:rsid w:val="1CA05B4B"/>
    <w:rsid w:val="1CBC2C96"/>
    <w:rsid w:val="1CBF06C7"/>
    <w:rsid w:val="1CC66919"/>
    <w:rsid w:val="1CC730D8"/>
    <w:rsid w:val="1CD04682"/>
    <w:rsid w:val="1CD53A47"/>
    <w:rsid w:val="1CDC3027"/>
    <w:rsid w:val="1CDD6D9F"/>
    <w:rsid w:val="1CE343B6"/>
    <w:rsid w:val="1CE974F2"/>
    <w:rsid w:val="1CF06E1F"/>
    <w:rsid w:val="1CF4745C"/>
    <w:rsid w:val="1CF5235C"/>
    <w:rsid w:val="1CF540E9"/>
    <w:rsid w:val="1CF57C45"/>
    <w:rsid w:val="1CFC0972"/>
    <w:rsid w:val="1D036806"/>
    <w:rsid w:val="1D04432C"/>
    <w:rsid w:val="1D1A58FD"/>
    <w:rsid w:val="1D1A76AB"/>
    <w:rsid w:val="1D1E5FA7"/>
    <w:rsid w:val="1D2772BB"/>
    <w:rsid w:val="1D2D5631"/>
    <w:rsid w:val="1D305121"/>
    <w:rsid w:val="1D352737"/>
    <w:rsid w:val="1D3C0924"/>
    <w:rsid w:val="1D3C1D18"/>
    <w:rsid w:val="1D3E783E"/>
    <w:rsid w:val="1D4D7A81"/>
    <w:rsid w:val="1D5801D4"/>
    <w:rsid w:val="1D5A03F0"/>
    <w:rsid w:val="1D807E56"/>
    <w:rsid w:val="1D862F93"/>
    <w:rsid w:val="1D882867"/>
    <w:rsid w:val="1D9F5E03"/>
    <w:rsid w:val="1DAD49C3"/>
    <w:rsid w:val="1DBE097F"/>
    <w:rsid w:val="1DCF7CD4"/>
    <w:rsid w:val="1DD0420E"/>
    <w:rsid w:val="1DD2442A"/>
    <w:rsid w:val="1DD737EE"/>
    <w:rsid w:val="1DE63A32"/>
    <w:rsid w:val="1DED4DC0"/>
    <w:rsid w:val="1DF0665E"/>
    <w:rsid w:val="1DF919B7"/>
    <w:rsid w:val="1DFE0D7B"/>
    <w:rsid w:val="1E0565AE"/>
    <w:rsid w:val="1E114F52"/>
    <w:rsid w:val="1E1E766F"/>
    <w:rsid w:val="1E205195"/>
    <w:rsid w:val="1E285DF8"/>
    <w:rsid w:val="1E326C77"/>
    <w:rsid w:val="1E354BBE"/>
    <w:rsid w:val="1E3D18A3"/>
    <w:rsid w:val="1E4B06F4"/>
    <w:rsid w:val="1E51534F"/>
    <w:rsid w:val="1E5170FD"/>
    <w:rsid w:val="1E636E30"/>
    <w:rsid w:val="1E6F3A27"/>
    <w:rsid w:val="1E71779F"/>
    <w:rsid w:val="1E733517"/>
    <w:rsid w:val="1E7B23CC"/>
    <w:rsid w:val="1E7D6144"/>
    <w:rsid w:val="1E7F010E"/>
    <w:rsid w:val="1E982F7E"/>
    <w:rsid w:val="1E9D67E6"/>
    <w:rsid w:val="1EAA2CB1"/>
    <w:rsid w:val="1EAE454F"/>
    <w:rsid w:val="1EB853CE"/>
    <w:rsid w:val="1EBF39E5"/>
    <w:rsid w:val="1EBF675C"/>
    <w:rsid w:val="1EC41FC5"/>
    <w:rsid w:val="1ED815CC"/>
    <w:rsid w:val="1EEE0DF0"/>
    <w:rsid w:val="1EF328AA"/>
    <w:rsid w:val="1EF36406"/>
    <w:rsid w:val="1EFD54D7"/>
    <w:rsid w:val="1EFD7285"/>
    <w:rsid w:val="1F011005"/>
    <w:rsid w:val="1F046865"/>
    <w:rsid w:val="1F0979D8"/>
    <w:rsid w:val="1F1620F4"/>
    <w:rsid w:val="1F182311"/>
    <w:rsid w:val="1F1D3483"/>
    <w:rsid w:val="1F2B3DF2"/>
    <w:rsid w:val="1F3A624F"/>
    <w:rsid w:val="1F3C4E81"/>
    <w:rsid w:val="1F3F789D"/>
    <w:rsid w:val="1F62533A"/>
    <w:rsid w:val="1F6D7F66"/>
    <w:rsid w:val="1F833C2E"/>
    <w:rsid w:val="1F9A2D26"/>
    <w:rsid w:val="1FAB6CE1"/>
    <w:rsid w:val="1FAC1099"/>
    <w:rsid w:val="1FB02549"/>
    <w:rsid w:val="1FB5190D"/>
    <w:rsid w:val="1FCB2EDF"/>
    <w:rsid w:val="1FCF0C21"/>
    <w:rsid w:val="1FD20711"/>
    <w:rsid w:val="1FD75D28"/>
    <w:rsid w:val="1FDC50EC"/>
    <w:rsid w:val="1FDF698A"/>
    <w:rsid w:val="1FE87F35"/>
    <w:rsid w:val="1FEC06ED"/>
    <w:rsid w:val="1FFB1A16"/>
    <w:rsid w:val="1FFB37C4"/>
    <w:rsid w:val="20124FB2"/>
    <w:rsid w:val="201E74B3"/>
    <w:rsid w:val="204131A1"/>
    <w:rsid w:val="204A474C"/>
    <w:rsid w:val="20515ADA"/>
    <w:rsid w:val="20531852"/>
    <w:rsid w:val="20580C17"/>
    <w:rsid w:val="206A26F8"/>
    <w:rsid w:val="206F41B2"/>
    <w:rsid w:val="208A2D9A"/>
    <w:rsid w:val="208D63E6"/>
    <w:rsid w:val="20915ED7"/>
    <w:rsid w:val="20937EA1"/>
    <w:rsid w:val="209E103B"/>
    <w:rsid w:val="20A51982"/>
    <w:rsid w:val="20C35A90"/>
    <w:rsid w:val="20D61B3B"/>
    <w:rsid w:val="20DB35F6"/>
    <w:rsid w:val="20DE6C42"/>
    <w:rsid w:val="20DF4E94"/>
    <w:rsid w:val="20EE157B"/>
    <w:rsid w:val="210B5C89"/>
    <w:rsid w:val="210E5779"/>
    <w:rsid w:val="21132D8F"/>
    <w:rsid w:val="21182154"/>
    <w:rsid w:val="211D776A"/>
    <w:rsid w:val="21224D81"/>
    <w:rsid w:val="21240AF9"/>
    <w:rsid w:val="21472A39"/>
    <w:rsid w:val="214D44F3"/>
    <w:rsid w:val="214E3DC8"/>
    <w:rsid w:val="21577120"/>
    <w:rsid w:val="215869F4"/>
    <w:rsid w:val="216D06F2"/>
    <w:rsid w:val="21843C8D"/>
    <w:rsid w:val="21935C7E"/>
    <w:rsid w:val="21B04A82"/>
    <w:rsid w:val="21C422DC"/>
    <w:rsid w:val="21CB18BC"/>
    <w:rsid w:val="21CB366A"/>
    <w:rsid w:val="21E8421C"/>
    <w:rsid w:val="21ED538F"/>
    <w:rsid w:val="21EF55AB"/>
    <w:rsid w:val="21F77FBB"/>
    <w:rsid w:val="21F93D33"/>
    <w:rsid w:val="220056FB"/>
    <w:rsid w:val="220F3557"/>
    <w:rsid w:val="221E19EC"/>
    <w:rsid w:val="222334A6"/>
    <w:rsid w:val="22281004"/>
    <w:rsid w:val="222A213F"/>
    <w:rsid w:val="2234120F"/>
    <w:rsid w:val="22364F87"/>
    <w:rsid w:val="22462048"/>
    <w:rsid w:val="224F1BA5"/>
    <w:rsid w:val="226118D9"/>
    <w:rsid w:val="227E692E"/>
    <w:rsid w:val="22873A35"/>
    <w:rsid w:val="22964D0A"/>
    <w:rsid w:val="22A00653"/>
    <w:rsid w:val="22A55C69"/>
    <w:rsid w:val="22B1460E"/>
    <w:rsid w:val="22B81E40"/>
    <w:rsid w:val="22C205C9"/>
    <w:rsid w:val="22C745EF"/>
    <w:rsid w:val="22CE5255"/>
    <w:rsid w:val="22D60519"/>
    <w:rsid w:val="22E26EBD"/>
    <w:rsid w:val="22E569AE"/>
    <w:rsid w:val="22F32E79"/>
    <w:rsid w:val="22F83FEB"/>
    <w:rsid w:val="22FB3ADB"/>
    <w:rsid w:val="230E1A60"/>
    <w:rsid w:val="231B5F2B"/>
    <w:rsid w:val="232272BA"/>
    <w:rsid w:val="232C1EE7"/>
    <w:rsid w:val="233D0598"/>
    <w:rsid w:val="23405992"/>
    <w:rsid w:val="23447230"/>
    <w:rsid w:val="23472C55"/>
    <w:rsid w:val="23502079"/>
    <w:rsid w:val="235A4CA6"/>
    <w:rsid w:val="235F731F"/>
    <w:rsid w:val="23645B24"/>
    <w:rsid w:val="2378337E"/>
    <w:rsid w:val="237C10C0"/>
    <w:rsid w:val="237F64BA"/>
    <w:rsid w:val="238735C1"/>
    <w:rsid w:val="23983A20"/>
    <w:rsid w:val="239A1546"/>
    <w:rsid w:val="239F4DAE"/>
    <w:rsid w:val="23A128D5"/>
    <w:rsid w:val="23AD1279"/>
    <w:rsid w:val="23AD74CB"/>
    <w:rsid w:val="23AE0B4E"/>
    <w:rsid w:val="23B048C6"/>
    <w:rsid w:val="23CB16FF"/>
    <w:rsid w:val="23D04F68"/>
    <w:rsid w:val="23D902C0"/>
    <w:rsid w:val="23E718EE"/>
    <w:rsid w:val="23F616AA"/>
    <w:rsid w:val="23FF75FB"/>
    <w:rsid w:val="2406098A"/>
    <w:rsid w:val="240864B0"/>
    <w:rsid w:val="241035B6"/>
    <w:rsid w:val="2410786F"/>
    <w:rsid w:val="241906BD"/>
    <w:rsid w:val="243472A5"/>
    <w:rsid w:val="243A6885"/>
    <w:rsid w:val="2443398C"/>
    <w:rsid w:val="2443573A"/>
    <w:rsid w:val="24466FD8"/>
    <w:rsid w:val="24507E57"/>
    <w:rsid w:val="245931AF"/>
    <w:rsid w:val="246A53BC"/>
    <w:rsid w:val="248276DA"/>
    <w:rsid w:val="24833D88"/>
    <w:rsid w:val="248F4E23"/>
    <w:rsid w:val="24B71C84"/>
    <w:rsid w:val="24BC54EC"/>
    <w:rsid w:val="24C525F3"/>
    <w:rsid w:val="24C7754F"/>
    <w:rsid w:val="24D665AE"/>
    <w:rsid w:val="24D80578"/>
    <w:rsid w:val="24DC16EA"/>
    <w:rsid w:val="24E55779"/>
    <w:rsid w:val="24EA2059"/>
    <w:rsid w:val="24EC7B7F"/>
    <w:rsid w:val="24F20F0E"/>
    <w:rsid w:val="24F42ED8"/>
    <w:rsid w:val="24FB6014"/>
    <w:rsid w:val="25090731"/>
    <w:rsid w:val="25113A8A"/>
    <w:rsid w:val="251470D6"/>
    <w:rsid w:val="252217F3"/>
    <w:rsid w:val="2524556B"/>
    <w:rsid w:val="25284930"/>
    <w:rsid w:val="25331C52"/>
    <w:rsid w:val="25441769"/>
    <w:rsid w:val="2551032A"/>
    <w:rsid w:val="25583467"/>
    <w:rsid w:val="25641E0C"/>
    <w:rsid w:val="25665B84"/>
    <w:rsid w:val="2572277A"/>
    <w:rsid w:val="25733DFD"/>
    <w:rsid w:val="25956469"/>
    <w:rsid w:val="259721E1"/>
    <w:rsid w:val="25A55F80"/>
    <w:rsid w:val="25A71CF8"/>
    <w:rsid w:val="25AC730F"/>
    <w:rsid w:val="25AE3087"/>
    <w:rsid w:val="25B12B77"/>
    <w:rsid w:val="25B14925"/>
    <w:rsid w:val="25B82157"/>
    <w:rsid w:val="25C603D0"/>
    <w:rsid w:val="25D0124F"/>
    <w:rsid w:val="25D02FFD"/>
    <w:rsid w:val="25E66CC5"/>
    <w:rsid w:val="25E92392"/>
    <w:rsid w:val="25F5515A"/>
    <w:rsid w:val="25F72C80"/>
    <w:rsid w:val="25FC0296"/>
    <w:rsid w:val="261849A4"/>
    <w:rsid w:val="2629095F"/>
    <w:rsid w:val="262B46D7"/>
    <w:rsid w:val="263E265D"/>
    <w:rsid w:val="26404627"/>
    <w:rsid w:val="265956E8"/>
    <w:rsid w:val="265E685B"/>
    <w:rsid w:val="266320C3"/>
    <w:rsid w:val="2666570F"/>
    <w:rsid w:val="266F0A68"/>
    <w:rsid w:val="267A11BB"/>
    <w:rsid w:val="26812549"/>
    <w:rsid w:val="2684525A"/>
    <w:rsid w:val="26976211"/>
    <w:rsid w:val="26A36964"/>
    <w:rsid w:val="26B66697"/>
    <w:rsid w:val="26BE554B"/>
    <w:rsid w:val="26E256DE"/>
    <w:rsid w:val="26E50D2A"/>
    <w:rsid w:val="26E74AA2"/>
    <w:rsid w:val="26FB62F7"/>
    <w:rsid w:val="26FB67A0"/>
    <w:rsid w:val="26FD3074"/>
    <w:rsid w:val="27005B64"/>
    <w:rsid w:val="270311B0"/>
    <w:rsid w:val="272F1FA5"/>
    <w:rsid w:val="273A72C8"/>
    <w:rsid w:val="27427F2B"/>
    <w:rsid w:val="274719E5"/>
    <w:rsid w:val="275A0333"/>
    <w:rsid w:val="275B2D9A"/>
    <w:rsid w:val="277F117F"/>
    <w:rsid w:val="27806CA5"/>
    <w:rsid w:val="27891E6B"/>
    <w:rsid w:val="278E3170"/>
    <w:rsid w:val="279F35CF"/>
    <w:rsid w:val="27A110F5"/>
    <w:rsid w:val="27AF32E8"/>
    <w:rsid w:val="27B8643F"/>
    <w:rsid w:val="27C937EA"/>
    <w:rsid w:val="27C93C5B"/>
    <w:rsid w:val="27D33592"/>
    <w:rsid w:val="27D35027"/>
    <w:rsid w:val="27D843EB"/>
    <w:rsid w:val="27F60D15"/>
    <w:rsid w:val="27F751B9"/>
    <w:rsid w:val="27FD02F5"/>
    <w:rsid w:val="27FF7BCA"/>
    <w:rsid w:val="280451E0"/>
    <w:rsid w:val="28081174"/>
    <w:rsid w:val="28094EEC"/>
    <w:rsid w:val="280A7573"/>
    <w:rsid w:val="2815563F"/>
    <w:rsid w:val="283E4B96"/>
    <w:rsid w:val="28550131"/>
    <w:rsid w:val="285A5748"/>
    <w:rsid w:val="28814A83"/>
    <w:rsid w:val="28844573"/>
    <w:rsid w:val="2886653D"/>
    <w:rsid w:val="28887BBF"/>
    <w:rsid w:val="28AD1D1C"/>
    <w:rsid w:val="28AF15F0"/>
    <w:rsid w:val="28C11323"/>
    <w:rsid w:val="28D15A0A"/>
    <w:rsid w:val="28D70B46"/>
    <w:rsid w:val="28E76FDC"/>
    <w:rsid w:val="29053906"/>
    <w:rsid w:val="2919115F"/>
    <w:rsid w:val="292479BE"/>
    <w:rsid w:val="293D309F"/>
    <w:rsid w:val="293D4E4D"/>
    <w:rsid w:val="29422464"/>
    <w:rsid w:val="295616A6"/>
    <w:rsid w:val="29634188"/>
    <w:rsid w:val="296879F1"/>
    <w:rsid w:val="296C5733"/>
    <w:rsid w:val="296E0F88"/>
    <w:rsid w:val="298505A2"/>
    <w:rsid w:val="298962E5"/>
    <w:rsid w:val="298E38FB"/>
    <w:rsid w:val="29930F11"/>
    <w:rsid w:val="29982084"/>
    <w:rsid w:val="29B570DA"/>
    <w:rsid w:val="29BA62DB"/>
    <w:rsid w:val="29BB3FC4"/>
    <w:rsid w:val="29C70BBB"/>
    <w:rsid w:val="29E03A2B"/>
    <w:rsid w:val="29E11C7D"/>
    <w:rsid w:val="29EC0622"/>
    <w:rsid w:val="29F80D74"/>
    <w:rsid w:val="29F85218"/>
    <w:rsid w:val="29FA2D3E"/>
    <w:rsid w:val="2A0A1E6B"/>
    <w:rsid w:val="2A0E0DB9"/>
    <w:rsid w:val="2A1D07DB"/>
    <w:rsid w:val="2A2B2EF8"/>
    <w:rsid w:val="2A3A75DF"/>
    <w:rsid w:val="2A3D2157"/>
    <w:rsid w:val="2A467D32"/>
    <w:rsid w:val="2A5012A5"/>
    <w:rsid w:val="2A5266D7"/>
    <w:rsid w:val="2A574BB1"/>
    <w:rsid w:val="2A64465C"/>
    <w:rsid w:val="2A6603D4"/>
    <w:rsid w:val="2A7725E1"/>
    <w:rsid w:val="2A7C7BF7"/>
    <w:rsid w:val="2A8645D2"/>
    <w:rsid w:val="2A8B3997"/>
    <w:rsid w:val="2A906E7A"/>
    <w:rsid w:val="2A9F5694"/>
    <w:rsid w:val="2AAE58D7"/>
    <w:rsid w:val="2ABF7AE4"/>
    <w:rsid w:val="2AC74991"/>
    <w:rsid w:val="2ACF41CB"/>
    <w:rsid w:val="2AD215C5"/>
    <w:rsid w:val="2AE31A25"/>
    <w:rsid w:val="2AE5579D"/>
    <w:rsid w:val="2AFB4FC0"/>
    <w:rsid w:val="2B011EAB"/>
    <w:rsid w:val="2B0D4CF3"/>
    <w:rsid w:val="2B1971F4"/>
    <w:rsid w:val="2B200583"/>
    <w:rsid w:val="2B2636BF"/>
    <w:rsid w:val="2B277B63"/>
    <w:rsid w:val="2B2F6A18"/>
    <w:rsid w:val="2B361B54"/>
    <w:rsid w:val="2B381D70"/>
    <w:rsid w:val="2B391645"/>
    <w:rsid w:val="2B4C1378"/>
    <w:rsid w:val="2B4C581C"/>
    <w:rsid w:val="2B5E554F"/>
    <w:rsid w:val="2B603075"/>
    <w:rsid w:val="2B634913"/>
    <w:rsid w:val="2B6B463F"/>
    <w:rsid w:val="2B746B21"/>
    <w:rsid w:val="2B856638"/>
    <w:rsid w:val="2B870602"/>
    <w:rsid w:val="2B8F74B6"/>
    <w:rsid w:val="2BA611ED"/>
    <w:rsid w:val="2BA72A52"/>
    <w:rsid w:val="2BBD04C8"/>
    <w:rsid w:val="2BC5737C"/>
    <w:rsid w:val="2BD572F1"/>
    <w:rsid w:val="2BDB094E"/>
    <w:rsid w:val="2BE9306B"/>
    <w:rsid w:val="2BEC7577"/>
    <w:rsid w:val="2BF67536"/>
    <w:rsid w:val="2C0F23A5"/>
    <w:rsid w:val="2C1D2D14"/>
    <w:rsid w:val="2C1F6A8C"/>
    <w:rsid w:val="2C273B93"/>
    <w:rsid w:val="2C275941"/>
    <w:rsid w:val="2C2E3173"/>
    <w:rsid w:val="2C324A12"/>
    <w:rsid w:val="2C3B319A"/>
    <w:rsid w:val="2C526E62"/>
    <w:rsid w:val="2C5A1872"/>
    <w:rsid w:val="2C5A7AC4"/>
    <w:rsid w:val="2C695F59"/>
    <w:rsid w:val="2C7072E8"/>
    <w:rsid w:val="2C723060"/>
    <w:rsid w:val="2C820DC9"/>
    <w:rsid w:val="2C86621C"/>
    <w:rsid w:val="2C8E3C12"/>
    <w:rsid w:val="2C923702"/>
    <w:rsid w:val="2C9C632F"/>
    <w:rsid w:val="2CAB6572"/>
    <w:rsid w:val="2CB35427"/>
    <w:rsid w:val="2CC55886"/>
    <w:rsid w:val="2CCB6C14"/>
    <w:rsid w:val="2CD31625"/>
    <w:rsid w:val="2CD86C3B"/>
    <w:rsid w:val="2CDA6E57"/>
    <w:rsid w:val="2CDD4252"/>
    <w:rsid w:val="2CF972DD"/>
    <w:rsid w:val="2CFE48F4"/>
    <w:rsid w:val="2D0637A8"/>
    <w:rsid w:val="2D071ACD"/>
    <w:rsid w:val="2D0B7011"/>
    <w:rsid w:val="2D0D4B37"/>
    <w:rsid w:val="2D1A7254"/>
    <w:rsid w:val="2D200D0E"/>
    <w:rsid w:val="2D256324"/>
    <w:rsid w:val="2D3447B9"/>
    <w:rsid w:val="2D406CBA"/>
    <w:rsid w:val="2D426ED6"/>
    <w:rsid w:val="2D46629B"/>
    <w:rsid w:val="2D4C4236"/>
    <w:rsid w:val="2D4F33A1"/>
    <w:rsid w:val="2D522E91"/>
    <w:rsid w:val="2D59374F"/>
    <w:rsid w:val="2D5C161A"/>
    <w:rsid w:val="2D614E83"/>
    <w:rsid w:val="2D621327"/>
    <w:rsid w:val="2D6D1A79"/>
    <w:rsid w:val="2D742E08"/>
    <w:rsid w:val="2D960FD0"/>
    <w:rsid w:val="2DA37249"/>
    <w:rsid w:val="2DD00A37"/>
    <w:rsid w:val="2DD06670"/>
    <w:rsid w:val="2DE25FC3"/>
    <w:rsid w:val="2DE53D06"/>
    <w:rsid w:val="2DED451B"/>
    <w:rsid w:val="2DF950BB"/>
    <w:rsid w:val="2DFB0E33"/>
    <w:rsid w:val="2DFD2DFD"/>
    <w:rsid w:val="2DFE0923"/>
    <w:rsid w:val="2E093550"/>
    <w:rsid w:val="2E0E500A"/>
    <w:rsid w:val="2E0E6DB8"/>
    <w:rsid w:val="2E206AEC"/>
    <w:rsid w:val="2E385BE3"/>
    <w:rsid w:val="2E56075F"/>
    <w:rsid w:val="2E6B5FB9"/>
    <w:rsid w:val="2E701821"/>
    <w:rsid w:val="2E7A61FC"/>
    <w:rsid w:val="2E862DF3"/>
    <w:rsid w:val="2E954DE4"/>
    <w:rsid w:val="2E9848D4"/>
    <w:rsid w:val="2EA414CB"/>
    <w:rsid w:val="2EA65243"/>
    <w:rsid w:val="2EAB4607"/>
    <w:rsid w:val="2EB075BB"/>
    <w:rsid w:val="2EB07E70"/>
    <w:rsid w:val="2EBD433B"/>
    <w:rsid w:val="2EC61441"/>
    <w:rsid w:val="2ED95618"/>
    <w:rsid w:val="2EDC2A13"/>
    <w:rsid w:val="2EEB70FA"/>
    <w:rsid w:val="2EFE0BDB"/>
    <w:rsid w:val="2F036857"/>
    <w:rsid w:val="2F0D5A55"/>
    <w:rsid w:val="2F1A353B"/>
    <w:rsid w:val="2F1F4E46"/>
    <w:rsid w:val="2F2B1BEC"/>
    <w:rsid w:val="2F2E6FE6"/>
    <w:rsid w:val="2F3740ED"/>
    <w:rsid w:val="2F4B1946"/>
    <w:rsid w:val="2F5E167A"/>
    <w:rsid w:val="2F631386"/>
    <w:rsid w:val="2F713AA3"/>
    <w:rsid w:val="2F77098D"/>
    <w:rsid w:val="2F835584"/>
    <w:rsid w:val="2F861B77"/>
    <w:rsid w:val="2F8B61E7"/>
    <w:rsid w:val="2F911A4F"/>
    <w:rsid w:val="2F974B8C"/>
    <w:rsid w:val="2F9C6646"/>
    <w:rsid w:val="2FAA48BF"/>
    <w:rsid w:val="2FAC4ADB"/>
    <w:rsid w:val="2FAD43AF"/>
    <w:rsid w:val="2FAF5BAA"/>
    <w:rsid w:val="2FB90FA6"/>
    <w:rsid w:val="2FB971F8"/>
    <w:rsid w:val="2FBB2F70"/>
    <w:rsid w:val="2FC02334"/>
    <w:rsid w:val="2FC11C09"/>
    <w:rsid w:val="2FC260AC"/>
    <w:rsid w:val="2FD858D0"/>
    <w:rsid w:val="2FEC4ED7"/>
    <w:rsid w:val="2FF65D56"/>
    <w:rsid w:val="2FFD5337"/>
    <w:rsid w:val="2FFD70E5"/>
    <w:rsid w:val="300C557A"/>
    <w:rsid w:val="300F6E18"/>
    <w:rsid w:val="301E705B"/>
    <w:rsid w:val="302C5C1C"/>
    <w:rsid w:val="303D5733"/>
    <w:rsid w:val="305331A8"/>
    <w:rsid w:val="305F7D9F"/>
    <w:rsid w:val="30607673"/>
    <w:rsid w:val="30640F12"/>
    <w:rsid w:val="30647164"/>
    <w:rsid w:val="306C6018"/>
    <w:rsid w:val="3070230A"/>
    <w:rsid w:val="307A24E3"/>
    <w:rsid w:val="307B625B"/>
    <w:rsid w:val="308B46F0"/>
    <w:rsid w:val="3095556F"/>
    <w:rsid w:val="309B06AC"/>
    <w:rsid w:val="309C68FD"/>
    <w:rsid w:val="309D2676"/>
    <w:rsid w:val="30A05CC2"/>
    <w:rsid w:val="30B31E99"/>
    <w:rsid w:val="30BA4FD6"/>
    <w:rsid w:val="30C65728"/>
    <w:rsid w:val="30DC319E"/>
    <w:rsid w:val="31077AEF"/>
    <w:rsid w:val="310B5831"/>
    <w:rsid w:val="31132938"/>
    <w:rsid w:val="312406A1"/>
    <w:rsid w:val="312B1A2F"/>
    <w:rsid w:val="31442AF1"/>
    <w:rsid w:val="3155215F"/>
    <w:rsid w:val="31572824"/>
    <w:rsid w:val="315C42DF"/>
    <w:rsid w:val="31603DCF"/>
    <w:rsid w:val="3166515D"/>
    <w:rsid w:val="316A07AA"/>
    <w:rsid w:val="3175714F"/>
    <w:rsid w:val="31771119"/>
    <w:rsid w:val="3192675E"/>
    <w:rsid w:val="3195334D"/>
    <w:rsid w:val="31A11CF2"/>
    <w:rsid w:val="31B00187"/>
    <w:rsid w:val="31D85FEC"/>
    <w:rsid w:val="31EB11BF"/>
    <w:rsid w:val="31ED4F37"/>
    <w:rsid w:val="32083549"/>
    <w:rsid w:val="32285F6F"/>
    <w:rsid w:val="322A1CE7"/>
    <w:rsid w:val="323B0398"/>
    <w:rsid w:val="32456B21"/>
    <w:rsid w:val="32470A64"/>
    <w:rsid w:val="324E00CB"/>
    <w:rsid w:val="325A6A70"/>
    <w:rsid w:val="32614BFE"/>
    <w:rsid w:val="326351F9"/>
    <w:rsid w:val="327F0285"/>
    <w:rsid w:val="32A221C5"/>
    <w:rsid w:val="32A73338"/>
    <w:rsid w:val="32B55A55"/>
    <w:rsid w:val="32CB5152"/>
    <w:rsid w:val="32D83E39"/>
    <w:rsid w:val="32D85BE7"/>
    <w:rsid w:val="32DD31FD"/>
    <w:rsid w:val="32DF2AD1"/>
    <w:rsid w:val="32E77BD8"/>
    <w:rsid w:val="32ED71B1"/>
    <w:rsid w:val="32F12805"/>
    <w:rsid w:val="33154745"/>
    <w:rsid w:val="33227530"/>
    <w:rsid w:val="3328091C"/>
    <w:rsid w:val="332B21BB"/>
    <w:rsid w:val="333D5A4A"/>
    <w:rsid w:val="334B460B"/>
    <w:rsid w:val="3350577D"/>
    <w:rsid w:val="3355548A"/>
    <w:rsid w:val="33574D5E"/>
    <w:rsid w:val="33596D28"/>
    <w:rsid w:val="33641229"/>
    <w:rsid w:val="33802506"/>
    <w:rsid w:val="33833DA5"/>
    <w:rsid w:val="339733AC"/>
    <w:rsid w:val="33A04957"/>
    <w:rsid w:val="33AB6E58"/>
    <w:rsid w:val="33CB01E7"/>
    <w:rsid w:val="33E10ACB"/>
    <w:rsid w:val="33EF31E8"/>
    <w:rsid w:val="33F7209D"/>
    <w:rsid w:val="33FB1B8D"/>
    <w:rsid w:val="33FE167D"/>
    <w:rsid w:val="3417035C"/>
    <w:rsid w:val="34190265"/>
    <w:rsid w:val="342A2472"/>
    <w:rsid w:val="343230D5"/>
    <w:rsid w:val="343D03F7"/>
    <w:rsid w:val="343F6D1F"/>
    <w:rsid w:val="34790D04"/>
    <w:rsid w:val="349A75F8"/>
    <w:rsid w:val="349B511E"/>
    <w:rsid w:val="34B8182C"/>
    <w:rsid w:val="34BB30CA"/>
    <w:rsid w:val="34C208FD"/>
    <w:rsid w:val="34DD1293"/>
    <w:rsid w:val="34E268A9"/>
    <w:rsid w:val="34E56399"/>
    <w:rsid w:val="34EA39B0"/>
    <w:rsid w:val="34EF0FC6"/>
    <w:rsid w:val="34FF76FD"/>
    <w:rsid w:val="350031D3"/>
    <w:rsid w:val="351341A7"/>
    <w:rsid w:val="353C06AF"/>
    <w:rsid w:val="35577297"/>
    <w:rsid w:val="35611EC4"/>
    <w:rsid w:val="356419B4"/>
    <w:rsid w:val="357C6CFE"/>
    <w:rsid w:val="358A766C"/>
    <w:rsid w:val="358B50F3"/>
    <w:rsid w:val="359027A9"/>
    <w:rsid w:val="359C73A0"/>
    <w:rsid w:val="35A324DC"/>
    <w:rsid w:val="35A87AF3"/>
    <w:rsid w:val="35AD5109"/>
    <w:rsid w:val="35B5220F"/>
    <w:rsid w:val="35BE2E72"/>
    <w:rsid w:val="35E548A3"/>
    <w:rsid w:val="35E6061B"/>
    <w:rsid w:val="35E623C9"/>
    <w:rsid w:val="35E93C67"/>
    <w:rsid w:val="35EA010B"/>
    <w:rsid w:val="35EE5151"/>
    <w:rsid w:val="35F76384"/>
    <w:rsid w:val="35FC1BEC"/>
    <w:rsid w:val="36034D29"/>
    <w:rsid w:val="36054F45"/>
    <w:rsid w:val="360D204B"/>
    <w:rsid w:val="36171EC3"/>
    <w:rsid w:val="361C403D"/>
    <w:rsid w:val="36201D7F"/>
    <w:rsid w:val="36252EF1"/>
    <w:rsid w:val="36257395"/>
    <w:rsid w:val="362A49AB"/>
    <w:rsid w:val="362F5B1E"/>
    <w:rsid w:val="363D46DF"/>
    <w:rsid w:val="364D2448"/>
    <w:rsid w:val="365437D6"/>
    <w:rsid w:val="36581519"/>
    <w:rsid w:val="36721EAF"/>
    <w:rsid w:val="367774C5"/>
    <w:rsid w:val="367D0F7F"/>
    <w:rsid w:val="3687595A"/>
    <w:rsid w:val="368C11C2"/>
    <w:rsid w:val="368D0A96"/>
    <w:rsid w:val="369260AD"/>
    <w:rsid w:val="369938DF"/>
    <w:rsid w:val="369B1405"/>
    <w:rsid w:val="36B3674F"/>
    <w:rsid w:val="36B6623F"/>
    <w:rsid w:val="36C02010"/>
    <w:rsid w:val="36C941C4"/>
    <w:rsid w:val="36CA03D1"/>
    <w:rsid w:val="36D05553"/>
    <w:rsid w:val="36DB3EF8"/>
    <w:rsid w:val="36F86858"/>
    <w:rsid w:val="36FA25D0"/>
    <w:rsid w:val="370451FC"/>
    <w:rsid w:val="370C2303"/>
    <w:rsid w:val="370E1BD7"/>
    <w:rsid w:val="370F76FD"/>
    <w:rsid w:val="37103BA1"/>
    <w:rsid w:val="371F5B92"/>
    <w:rsid w:val="37296A11"/>
    <w:rsid w:val="372D0F11"/>
    <w:rsid w:val="37321D6A"/>
    <w:rsid w:val="373D0B64"/>
    <w:rsid w:val="3748158D"/>
    <w:rsid w:val="3754072D"/>
    <w:rsid w:val="376E6B1A"/>
    <w:rsid w:val="37703653"/>
    <w:rsid w:val="37737C8C"/>
    <w:rsid w:val="37863E63"/>
    <w:rsid w:val="37A12A4B"/>
    <w:rsid w:val="37A20571"/>
    <w:rsid w:val="37B3277F"/>
    <w:rsid w:val="37B564F7"/>
    <w:rsid w:val="37D3017F"/>
    <w:rsid w:val="37DE5A4E"/>
    <w:rsid w:val="37E42938"/>
    <w:rsid w:val="37F012DD"/>
    <w:rsid w:val="37F45271"/>
    <w:rsid w:val="37F7266B"/>
    <w:rsid w:val="37FF3144"/>
    <w:rsid w:val="381C6576"/>
    <w:rsid w:val="381F3845"/>
    <w:rsid w:val="38425CC1"/>
    <w:rsid w:val="38482EC7"/>
    <w:rsid w:val="384A6C3F"/>
    <w:rsid w:val="38502673"/>
    <w:rsid w:val="38545D10"/>
    <w:rsid w:val="386341A5"/>
    <w:rsid w:val="38710670"/>
    <w:rsid w:val="38995E18"/>
    <w:rsid w:val="38A860FF"/>
    <w:rsid w:val="38AA3B82"/>
    <w:rsid w:val="38AE3672"/>
    <w:rsid w:val="38B36EDA"/>
    <w:rsid w:val="38B844F1"/>
    <w:rsid w:val="38CC1D4A"/>
    <w:rsid w:val="38D40BFF"/>
    <w:rsid w:val="38EC5F48"/>
    <w:rsid w:val="38EE7F12"/>
    <w:rsid w:val="3905700A"/>
    <w:rsid w:val="391D25A6"/>
    <w:rsid w:val="39225E0E"/>
    <w:rsid w:val="392C27E9"/>
    <w:rsid w:val="393618B9"/>
    <w:rsid w:val="39382F3B"/>
    <w:rsid w:val="39697599"/>
    <w:rsid w:val="39700FE6"/>
    <w:rsid w:val="397523E2"/>
    <w:rsid w:val="397877DC"/>
    <w:rsid w:val="3995038E"/>
    <w:rsid w:val="399565E0"/>
    <w:rsid w:val="39974106"/>
    <w:rsid w:val="39981C2C"/>
    <w:rsid w:val="399D5494"/>
    <w:rsid w:val="39A64349"/>
    <w:rsid w:val="39BA7DF4"/>
    <w:rsid w:val="39BC3B6C"/>
    <w:rsid w:val="39CB0253"/>
    <w:rsid w:val="39D709A6"/>
    <w:rsid w:val="39E9692C"/>
    <w:rsid w:val="39FC21BB"/>
    <w:rsid w:val="3A1A0893"/>
    <w:rsid w:val="3A1E4827"/>
    <w:rsid w:val="3A211C22"/>
    <w:rsid w:val="3A267238"/>
    <w:rsid w:val="3A2F2590"/>
    <w:rsid w:val="3A323E2F"/>
    <w:rsid w:val="3A35391F"/>
    <w:rsid w:val="3A3A2CE3"/>
    <w:rsid w:val="3A43428E"/>
    <w:rsid w:val="3A5244D1"/>
    <w:rsid w:val="3A59566D"/>
    <w:rsid w:val="3A797CAF"/>
    <w:rsid w:val="3A7B3A28"/>
    <w:rsid w:val="3A802DEC"/>
    <w:rsid w:val="3A920D71"/>
    <w:rsid w:val="3A9E3272"/>
    <w:rsid w:val="3AA12D62"/>
    <w:rsid w:val="3AAA7E69"/>
    <w:rsid w:val="3AAD5BAB"/>
    <w:rsid w:val="3ABC7B9C"/>
    <w:rsid w:val="3AC21656"/>
    <w:rsid w:val="3ACE7FFB"/>
    <w:rsid w:val="3ADB6274"/>
    <w:rsid w:val="3AEF7F72"/>
    <w:rsid w:val="3AF37A62"/>
    <w:rsid w:val="3AFD268F"/>
    <w:rsid w:val="3B023801"/>
    <w:rsid w:val="3B0357CB"/>
    <w:rsid w:val="3B043A1D"/>
    <w:rsid w:val="3B07350D"/>
    <w:rsid w:val="3B0A6B5A"/>
    <w:rsid w:val="3B0C6285"/>
    <w:rsid w:val="3B0F4170"/>
    <w:rsid w:val="3B12276A"/>
    <w:rsid w:val="3B190B4B"/>
    <w:rsid w:val="3B1B48C3"/>
    <w:rsid w:val="3B2714BA"/>
    <w:rsid w:val="3B27770B"/>
    <w:rsid w:val="3B295232"/>
    <w:rsid w:val="3B2A2D58"/>
    <w:rsid w:val="3B31058A"/>
    <w:rsid w:val="3B337E5E"/>
    <w:rsid w:val="3B3F4A55"/>
    <w:rsid w:val="3B40257B"/>
    <w:rsid w:val="3B5B5607"/>
    <w:rsid w:val="3B750477"/>
    <w:rsid w:val="3B7A5A8D"/>
    <w:rsid w:val="3B7F30A4"/>
    <w:rsid w:val="3B950B19"/>
    <w:rsid w:val="3BA0301A"/>
    <w:rsid w:val="3BAB3E99"/>
    <w:rsid w:val="3BBF16F2"/>
    <w:rsid w:val="3BC66F24"/>
    <w:rsid w:val="3BD74C8E"/>
    <w:rsid w:val="3BF5780A"/>
    <w:rsid w:val="3BF910A8"/>
    <w:rsid w:val="3C067321"/>
    <w:rsid w:val="3C0812EB"/>
    <w:rsid w:val="3C125CC6"/>
    <w:rsid w:val="3C145EE2"/>
    <w:rsid w:val="3C1F03E3"/>
    <w:rsid w:val="3C2105FF"/>
    <w:rsid w:val="3C221C81"/>
    <w:rsid w:val="3C255101"/>
    <w:rsid w:val="3C2679C3"/>
    <w:rsid w:val="3C2D6FA3"/>
    <w:rsid w:val="3C5E0F0B"/>
    <w:rsid w:val="3C7626F9"/>
    <w:rsid w:val="3C836BC3"/>
    <w:rsid w:val="3C8C1F1C"/>
    <w:rsid w:val="3C8F37BA"/>
    <w:rsid w:val="3C964B49"/>
    <w:rsid w:val="3C991F43"/>
    <w:rsid w:val="3CA37266"/>
    <w:rsid w:val="3CAF5C0A"/>
    <w:rsid w:val="3CB50F6A"/>
    <w:rsid w:val="3CB72D11"/>
    <w:rsid w:val="3CB91AA9"/>
    <w:rsid w:val="3CC05722"/>
    <w:rsid w:val="3CC1149A"/>
    <w:rsid w:val="3CC82828"/>
    <w:rsid w:val="3CD1792F"/>
    <w:rsid w:val="3CD63197"/>
    <w:rsid w:val="3CE05DC4"/>
    <w:rsid w:val="3CE33B06"/>
    <w:rsid w:val="3CED6733"/>
    <w:rsid w:val="3CF74EBC"/>
    <w:rsid w:val="3CFB49AC"/>
    <w:rsid w:val="3D015D3A"/>
    <w:rsid w:val="3D08531B"/>
    <w:rsid w:val="3D0D2931"/>
    <w:rsid w:val="3D1B504E"/>
    <w:rsid w:val="3D271C45"/>
    <w:rsid w:val="3D344362"/>
    <w:rsid w:val="3D3B749E"/>
    <w:rsid w:val="3D424389"/>
    <w:rsid w:val="3D474095"/>
    <w:rsid w:val="3D4C5207"/>
    <w:rsid w:val="3D4E5423"/>
    <w:rsid w:val="3D532A3A"/>
    <w:rsid w:val="3D5347E8"/>
    <w:rsid w:val="3D5C3453"/>
    <w:rsid w:val="3D74475E"/>
    <w:rsid w:val="3D7F382F"/>
    <w:rsid w:val="3D7F55DD"/>
    <w:rsid w:val="3D815ABA"/>
    <w:rsid w:val="3D956BAE"/>
    <w:rsid w:val="3DA25C68"/>
    <w:rsid w:val="3DAA0180"/>
    <w:rsid w:val="3DAE1A1E"/>
    <w:rsid w:val="3DB50FFF"/>
    <w:rsid w:val="3DB86D41"/>
    <w:rsid w:val="3DCB25D0"/>
    <w:rsid w:val="3DFD6502"/>
    <w:rsid w:val="3DFF04CC"/>
    <w:rsid w:val="3E1A3557"/>
    <w:rsid w:val="3E1A5306"/>
    <w:rsid w:val="3E2919ED"/>
    <w:rsid w:val="3E29379B"/>
    <w:rsid w:val="3E297E8A"/>
    <w:rsid w:val="3E481E73"/>
    <w:rsid w:val="3E495BEB"/>
    <w:rsid w:val="3E614CE2"/>
    <w:rsid w:val="3E75078E"/>
    <w:rsid w:val="3E8B1D5F"/>
    <w:rsid w:val="3E8D1F7B"/>
    <w:rsid w:val="3E921340"/>
    <w:rsid w:val="3E953DD9"/>
    <w:rsid w:val="3E970704"/>
    <w:rsid w:val="3EAD617A"/>
    <w:rsid w:val="3EAE5A4E"/>
    <w:rsid w:val="3EB5502E"/>
    <w:rsid w:val="3ECF0B5D"/>
    <w:rsid w:val="3ED421EC"/>
    <w:rsid w:val="3ED92ACB"/>
    <w:rsid w:val="3EDB13A4"/>
    <w:rsid w:val="3EE53B65"/>
    <w:rsid w:val="3EEA4CD8"/>
    <w:rsid w:val="3EEF22EE"/>
    <w:rsid w:val="3EF142B8"/>
    <w:rsid w:val="3F0044FB"/>
    <w:rsid w:val="3F057D64"/>
    <w:rsid w:val="3F067638"/>
    <w:rsid w:val="3F0833B0"/>
    <w:rsid w:val="3F0D09C6"/>
    <w:rsid w:val="3F0F400B"/>
    <w:rsid w:val="3F0F473E"/>
    <w:rsid w:val="3F170C24"/>
    <w:rsid w:val="3F23468E"/>
    <w:rsid w:val="3F285800"/>
    <w:rsid w:val="3F2A77CA"/>
    <w:rsid w:val="3F381EE7"/>
    <w:rsid w:val="3F404371"/>
    <w:rsid w:val="3F4D5267"/>
    <w:rsid w:val="3F52287D"/>
    <w:rsid w:val="3F5900B0"/>
    <w:rsid w:val="3F60548D"/>
    <w:rsid w:val="3F636838"/>
    <w:rsid w:val="3F696545"/>
    <w:rsid w:val="3F76656C"/>
    <w:rsid w:val="3F890995"/>
    <w:rsid w:val="3F8A64BB"/>
    <w:rsid w:val="3F9F1F66"/>
    <w:rsid w:val="3FE1257F"/>
    <w:rsid w:val="3FE77469"/>
    <w:rsid w:val="3FEE07F8"/>
    <w:rsid w:val="3FF102E8"/>
    <w:rsid w:val="3FFD4EDF"/>
    <w:rsid w:val="400224F5"/>
    <w:rsid w:val="400345E2"/>
    <w:rsid w:val="401364B0"/>
    <w:rsid w:val="40183119"/>
    <w:rsid w:val="401C35B7"/>
    <w:rsid w:val="401E2B29"/>
    <w:rsid w:val="402960D0"/>
    <w:rsid w:val="403D52DB"/>
    <w:rsid w:val="403F1053"/>
    <w:rsid w:val="404623E2"/>
    <w:rsid w:val="40464188"/>
    <w:rsid w:val="40477F08"/>
    <w:rsid w:val="404B17A6"/>
    <w:rsid w:val="404E74E8"/>
    <w:rsid w:val="40580367"/>
    <w:rsid w:val="405D4C37"/>
    <w:rsid w:val="406B009A"/>
    <w:rsid w:val="40707CC2"/>
    <w:rsid w:val="407C4056"/>
    <w:rsid w:val="40827192"/>
    <w:rsid w:val="40907B01"/>
    <w:rsid w:val="409969B6"/>
    <w:rsid w:val="409C46F8"/>
    <w:rsid w:val="40CB6D8B"/>
    <w:rsid w:val="40CD74F9"/>
    <w:rsid w:val="40DE6ABE"/>
    <w:rsid w:val="40E13EB9"/>
    <w:rsid w:val="40E165AE"/>
    <w:rsid w:val="40E65973"/>
    <w:rsid w:val="40F938F8"/>
    <w:rsid w:val="40FF07E3"/>
    <w:rsid w:val="4110479E"/>
    <w:rsid w:val="411249BA"/>
    <w:rsid w:val="41230975"/>
    <w:rsid w:val="412546ED"/>
    <w:rsid w:val="41270465"/>
    <w:rsid w:val="412C782A"/>
    <w:rsid w:val="413B7672"/>
    <w:rsid w:val="41456B3D"/>
    <w:rsid w:val="414D77A0"/>
    <w:rsid w:val="41735459"/>
    <w:rsid w:val="41961147"/>
    <w:rsid w:val="419D24D5"/>
    <w:rsid w:val="41A623F7"/>
    <w:rsid w:val="41A73354"/>
    <w:rsid w:val="41A970CC"/>
    <w:rsid w:val="41B810BD"/>
    <w:rsid w:val="41C55588"/>
    <w:rsid w:val="41C95079"/>
    <w:rsid w:val="41CC2DBB"/>
    <w:rsid w:val="41CC4B69"/>
    <w:rsid w:val="41D67795"/>
    <w:rsid w:val="41FF0A9A"/>
    <w:rsid w:val="42042555"/>
    <w:rsid w:val="420460B1"/>
    <w:rsid w:val="42116A20"/>
    <w:rsid w:val="42132798"/>
    <w:rsid w:val="42164036"/>
    <w:rsid w:val="42240501"/>
    <w:rsid w:val="422B0E54"/>
    <w:rsid w:val="422B5D33"/>
    <w:rsid w:val="422C3859"/>
    <w:rsid w:val="425828A0"/>
    <w:rsid w:val="427174BE"/>
    <w:rsid w:val="42815953"/>
    <w:rsid w:val="429531AD"/>
    <w:rsid w:val="42980EEF"/>
    <w:rsid w:val="429C09DF"/>
    <w:rsid w:val="42A653BA"/>
    <w:rsid w:val="42A925FC"/>
    <w:rsid w:val="42B15B0D"/>
    <w:rsid w:val="42DC527F"/>
    <w:rsid w:val="42DE0FF8"/>
    <w:rsid w:val="42E10B89"/>
    <w:rsid w:val="42E859D2"/>
    <w:rsid w:val="42ED123B"/>
    <w:rsid w:val="42F06635"/>
    <w:rsid w:val="42F205FF"/>
    <w:rsid w:val="42F61A69"/>
    <w:rsid w:val="43234C5C"/>
    <w:rsid w:val="432A5FEB"/>
    <w:rsid w:val="432F3601"/>
    <w:rsid w:val="4331708F"/>
    <w:rsid w:val="434A3F97"/>
    <w:rsid w:val="435766B4"/>
    <w:rsid w:val="436037BB"/>
    <w:rsid w:val="436808C1"/>
    <w:rsid w:val="436C6603"/>
    <w:rsid w:val="437159C8"/>
    <w:rsid w:val="4383394D"/>
    <w:rsid w:val="4386364F"/>
    <w:rsid w:val="439B2A45"/>
    <w:rsid w:val="439E0787"/>
    <w:rsid w:val="43AA2C88"/>
    <w:rsid w:val="43AC5B43"/>
    <w:rsid w:val="43B12268"/>
    <w:rsid w:val="43B35FE0"/>
    <w:rsid w:val="43B41D58"/>
    <w:rsid w:val="43B43B06"/>
    <w:rsid w:val="43BC29BB"/>
    <w:rsid w:val="43C401ED"/>
    <w:rsid w:val="43CC52F4"/>
    <w:rsid w:val="43DA7B5D"/>
    <w:rsid w:val="43E268C5"/>
    <w:rsid w:val="440329FF"/>
    <w:rsid w:val="440B5E1C"/>
    <w:rsid w:val="440C3942"/>
    <w:rsid w:val="440F6F8F"/>
    <w:rsid w:val="441822E7"/>
    <w:rsid w:val="442347E8"/>
    <w:rsid w:val="443864E5"/>
    <w:rsid w:val="443F1622"/>
    <w:rsid w:val="444255B6"/>
    <w:rsid w:val="444529B0"/>
    <w:rsid w:val="444A623D"/>
    <w:rsid w:val="447C0AC8"/>
    <w:rsid w:val="4487620F"/>
    <w:rsid w:val="44894F93"/>
    <w:rsid w:val="44953938"/>
    <w:rsid w:val="4496320C"/>
    <w:rsid w:val="449D4729"/>
    <w:rsid w:val="44A818BD"/>
    <w:rsid w:val="44A973E3"/>
    <w:rsid w:val="44B6565C"/>
    <w:rsid w:val="44BA15F0"/>
    <w:rsid w:val="44C63AF1"/>
    <w:rsid w:val="44D53D34"/>
    <w:rsid w:val="44E95A32"/>
    <w:rsid w:val="44FC7513"/>
    <w:rsid w:val="4508410A"/>
    <w:rsid w:val="45085EB8"/>
    <w:rsid w:val="450B59A8"/>
    <w:rsid w:val="4513485D"/>
    <w:rsid w:val="45140D01"/>
    <w:rsid w:val="45154A79"/>
    <w:rsid w:val="45181E73"/>
    <w:rsid w:val="45185DAE"/>
    <w:rsid w:val="451E56DB"/>
    <w:rsid w:val="4520206A"/>
    <w:rsid w:val="452847AC"/>
    <w:rsid w:val="452B7DF8"/>
    <w:rsid w:val="453329B6"/>
    <w:rsid w:val="45401AF6"/>
    <w:rsid w:val="454315E6"/>
    <w:rsid w:val="454806F3"/>
    <w:rsid w:val="4550785F"/>
    <w:rsid w:val="4554734F"/>
    <w:rsid w:val="45684BA8"/>
    <w:rsid w:val="45717F01"/>
    <w:rsid w:val="4585575A"/>
    <w:rsid w:val="45857508"/>
    <w:rsid w:val="4588524B"/>
    <w:rsid w:val="458D460F"/>
    <w:rsid w:val="45A71B75"/>
    <w:rsid w:val="45B24076"/>
    <w:rsid w:val="45B61DB8"/>
    <w:rsid w:val="45BD4E1D"/>
    <w:rsid w:val="45C52BA1"/>
    <w:rsid w:val="45C85647"/>
    <w:rsid w:val="45DE130F"/>
    <w:rsid w:val="45E00BE3"/>
    <w:rsid w:val="45E5444B"/>
    <w:rsid w:val="45E83F3B"/>
    <w:rsid w:val="45EC3A2B"/>
    <w:rsid w:val="45F60406"/>
    <w:rsid w:val="45F8417E"/>
    <w:rsid w:val="45FC3543"/>
    <w:rsid w:val="46003033"/>
    <w:rsid w:val="46033EED"/>
    <w:rsid w:val="46276812"/>
    <w:rsid w:val="462E5DF2"/>
    <w:rsid w:val="463158E2"/>
    <w:rsid w:val="4633326A"/>
    <w:rsid w:val="46396545"/>
    <w:rsid w:val="46440921"/>
    <w:rsid w:val="46472A10"/>
    <w:rsid w:val="4649335D"/>
    <w:rsid w:val="464F7B16"/>
    <w:rsid w:val="46603AD2"/>
    <w:rsid w:val="4662784A"/>
    <w:rsid w:val="466435C2"/>
    <w:rsid w:val="466730B2"/>
    <w:rsid w:val="46716462"/>
    <w:rsid w:val="46726D53"/>
    <w:rsid w:val="467823B9"/>
    <w:rsid w:val="46843C64"/>
    <w:rsid w:val="468679DC"/>
    <w:rsid w:val="4697640E"/>
    <w:rsid w:val="4698770F"/>
    <w:rsid w:val="469D6AD4"/>
    <w:rsid w:val="46A55988"/>
    <w:rsid w:val="46AB11F1"/>
    <w:rsid w:val="46AD6513"/>
    <w:rsid w:val="46B1432D"/>
    <w:rsid w:val="46B53706"/>
    <w:rsid w:val="46BD7176"/>
    <w:rsid w:val="46BF4C9C"/>
    <w:rsid w:val="46BF6A4A"/>
    <w:rsid w:val="46C95B1B"/>
    <w:rsid w:val="46CD7276"/>
    <w:rsid w:val="46D30747"/>
    <w:rsid w:val="46D324F5"/>
    <w:rsid w:val="46D34495"/>
    <w:rsid w:val="46DF533E"/>
    <w:rsid w:val="46DF70EC"/>
    <w:rsid w:val="46E464B1"/>
    <w:rsid w:val="46E91D19"/>
    <w:rsid w:val="46F81F5C"/>
    <w:rsid w:val="46FC1A4C"/>
    <w:rsid w:val="47060667"/>
    <w:rsid w:val="471E5E67"/>
    <w:rsid w:val="47207E67"/>
    <w:rsid w:val="47240FA3"/>
    <w:rsid w:val="47376F28"/>
    <w:rsid w:val="474763E3"/>
    <w:rsid w:val="475573AE"/>
    <w:rsid w:val="47617347"/>
    <w:rsid w:val="4766336A"/>
    <w:rsid w:val="47705F96"/>
    <w:rsid w:val="477C0DDF"/>
    <w:rsid w:val="477E6905"/>
    <w:rsid w:val="478B2DD0"/>
    <w:rsid w:val="478D08F6"/>
    <w:rsid w:val="478D6B48"/>
    <w:rsid w:val="478E39F4"/>
    <w:rsid w:val="47933E16"/>
    <w:rsid w:val="47A10846"/>
    <w:rsid w:val="47A143A2"/>
    <w:rsid w:val="47AA594C"/>
    <w:rsid w:val="47B42327"/>
    <w:rsid w:val="47BC742D"/>
    <w:rsid w:val="47D32A4A"/>
    <w:rsid w:val="47D77DC3"/>
    <w:rsid w:val="47F6649C"/>
    <w:rsid w:val="48055C38"/>
    <w:rsid w:val="482642B5"/>
    <w:rsid w:val="48343468"/>
    <w:rsid w:val="484A61BF"/>
    <w:rsid w:val="484D0086"/>
    <w:rsid w:val="4851401A"/>
    <w:rsid w:val="48592ECE"/>
    <w:rsid w:val="486378A9"/>
    <w:rsid w:val="486A0C38"/>
    <w:rsid w:val="487A3570"/>
    <w:rsid w:val="487B1097"/>
    <w:rsid w:val="487B4BF3"/>
    <w:rsid w:val="487C3B75"/>
    <w:rsid w:val="488B752C"/>
    <w:rsid w:val="488C5052"/>
    <w:rsid w:val="48965ED0"/>
    <w:rsid w:val="48A405ED"/>
    <w:rsid w:val="48AB372A"/>
    <w:rsid w:val="48B12D0A"/>
    <w:rsid w:val="48BA396D"/>
    <w:rsid w:val="48C12F4D"/>
    <w:rsid w:val="48E00EFA"/>
    <w:rsid w:val="48EB7FCA"/>
    <w:rsid w:val="48F14EB5"/>
    <w:rsid w:val="48F90270"/>
    <w:rsid w:val="48FA1FBB"/>
    <w:rsid w:val="490270C2"/>
    <w:rsid w:val="490E5A67"/>
    <w:rsid w:val="49227764"/>
    <w:rsid w:val="49247038"/>
    <w:rsid w:val="49282FCC"/>
    <w:rsid w:val="49357497"/>
    <w:rsid w:val="49470F79"/>
    <w:rsid w:val="494E0559"/>
    <w:rsid w:val="4950607F"/>
    <w:rsid w:val="495711BC"/>
    <w:rsid w:val="495913D8"/>
    <w:rsid w:val="496658A3"/>
    <w:rsid w:val="49836455"/>
    <w:rsid w:val="498D1081"/>
    <w:rsid w:val="49975A5C"/>
    <w:rsid w:val="499F0DB5"/>
    <w:rsid w:val="499F2B63"/>
    <w:rsid w:val="49A32653"/>
    <w:rsid w:val="49B303BC"/>
    <w:rsid w:val="49B900C8"/>
    <w:rsid w:val="49C03205"/>
    <w:rsid w:val="49D4280C"/>
    <w:rsid w:val="49DF11B1"/>
    <w:rsid w:val="4A050C18"/>
    <w:rsid w:val="4A0D3F70"/>
    <w:rsid w:val="4A266DE0"/>
    <w:rsid w:val="4A2A68D0"/>
    <w:rsid w:val="4A3D4856"/>
    <w:rsid w:val="4A49144C"/>
    <w:rsid w:val="4A550968"/>
    <w:rsid w:val="4A565917"/>
    <w:rsid w:val="4A6C0C97"/>
    <w:rsid w:val="4A6D4A0F"/>
    <w:rsid w:val="4A7B712C"/>
    <w:rsid w:val="4A8A736F"/>
    <w:rsid w:val="4A8C1339"/>
    <w:rsid w:val="4A9D3546"/>
    <w:rsid w:val="4AAE6355"/>
    <w:rsid w:val="4AB32D6A"/>
    <w:rsid w:val="4AC22FAD"/>
    <w:rsid w:val="4AD54A8E"/>
    <w:rsid w:val="4AD75C2B"/>
    <w:rsid w:val="4AD76186"/>
    <w:rsid w:val="4ADA02F6"/>
    <w:rsid w:val="4ADD1B95"/>
    <w:rsid w:val="4AEA4C8F"/>
    <w:rsid w:val="4AF60EA8"/>
    <w:rsid w:val="4AFA44F5"/>
    <w:rsid w:val="4AFD2237"/>
    <w:rsid w:val="4B02784D"/>
    <w:rsid w:val="4B090BDC"/>
    <w:rsid w:val="4B1530DD"/>
    <w:rsid w:val="4B1732F9"/>
    <w:rsid w:val="4B215F25"/>
    <w:rsid w:val="4B2477C4"/>
    <w:rsid w:val="4B2E23F0"/>
    <w:rsid w:val="4B35552D"/>
    <w:rsid w:val="4B3A6FE7"/>
    <w:rsid w:val="4B3E74FB"/>
    <w:rsid w:val="4B5F5BA0"/>
    <w:rsid w:val="4B661B8A"/>
    <w:rsid w:val="4B667DDC"/>
    <w:rsid w:val="4B7047B7"/>
    <w:rsid w:val="4B8B15F1"/>
    <w:rsid w:val="4B8E2E8F"/>
    <w:rsid w:val="4B977F95"/>
    <w:rsid w:val="4B9862B4"/>
    <w:rsid w:val="4BA426B2"/>
    <w:rsid w:val="4BA6467C"/>
    <w:rsid w:val="4BBC5C4E"/>
    <w:rsid w:val="4BBC79FC"/>
    <w:rsid w:val="4BD05255"/>
    <w:rsid w:val="4BD96800"/>
    <w:rsid w:val="4BE17463"/>
    <w:rsid w:val="4BED22AB"/>
    <w:rsid w:val="4BF278C2"/>
    <w:rsid w:val="4C0F5D7E"/>
    <w:rsid w:val="4C101AF6"/>
    <w:rsid w:val="4C147838"/>
    <w:rsid w:val="4C1A4CF9"/>
    <w:rsid w:val="4C251A45"/>
    <w:rsid w:val="4C3954F1"/>
    <w:rsid w:val="4C39729F"/>
    <w:rsid w:val="4C3B4DC5"/>
    <w:rsid w:val="4C3B6780"/>
    <w:rsid w:val="4C46376A"/>
    <w:rsid w:val="4C4719BC"/>
    <w:rsid w:val="4C545E87"/>
    <w:rsid w:val="4C5C2F8D"/>
    <w:rsid w:val="4C60482B"/>
    <w:rsid w:val="4C6205A3"/>
    <w:rsid w:val="4C6360CA"/>
    <w:rsid w:val="4C6A38FC"/>
    <w:rsid w:val="4C7B78B7"/>
    <w:rsid w:val="4C7E73A7"/>
    <w:rsid w:val="4C871DB8"/>
    <w:rsid w:val="4C9170DB"/>
    <w:rsid w:val="4CAE37E9"/>
    <w:rsid w:val="4CB701C3"/>
    <w:rsid w:val="4CB93F3C"/>
    <w:rsid w:val="4CBD1C7E"/>
    <w:rsid w:val="4CC27294"/>
    <w:rsid w:val="4CC96874"/>
    <w:rsid w:val="4CD34FFD"/>
    <w:rsid w:val="4CE70AA9"/>
    <w:rsid w:val="4CFB09F8"/>
    <w:rsid w:val="4D094EC3"/>
    <w:rsid w:val="4D0E072B"/>
    <w:rsid w:val="4D21569F"/>
    <w:rsid w:val="4D225F85"/>
    <w:rsid w:val="4D237C37"/>
    <w:rsid w:val="4D326322"/>
    <w:rsid w:val="4D3F08E5"/>
    <w:rsid w:val="4D4128AF"/>
    <w:rsid w:val="4D434C46"/>
    <w:rsid w:val="4D4845AC"/>
    <w:rsid w:val="4D52686A"/>
    <w:rsid w:val="4D573E80"/>
    <w:rsid w:val="4D6E5365"/>
    <w:rsid w:val="4D732FBC"/>
    <w:rsid w:val="4D7A36CB"/>
    <w:rsid w:val="4D8B4139"/>
    <w:rsid w:val="4D924EB8"/>
    <w:rsid w:val="4D9E1AAF"/>
    <w:rsid w:val="4DB82445"/>
    <w:rsid w:val="4DBA7F6B"/>
    <w:rsid w:val="4DBE3EFF"/>
    <w:rsid w:val="4DBF37D4"/>
    <w:rsid w:val="4DD74FC1"/>
    <w:rsid w:val="4DDA685F"/>
    <w:rsid w:val="4DDC25D7"/>
    <w:rsid w:val="4DE44FE8"/>
    <w:rsid w:val="4DEA4CF4"/>
    <w:rsid w:val="4DEB45C9"/>
    <w:rsid w:val="4DFF5BC9"/>
    <w:rsid w:val="4E01203E"/>
    <w:rsid w:val="4E04568A"/>
    <w:rsid w:val="4E0631B0"/>
    <w:rsid w:val="4E197388"/>
    <w:rsid w:val="4E1B2310"/>
    <w:rsid w:val="4E1C29D4"/>
    <w:rsid w:val="4E1C6E78"/>
    <w:rsid w:val="4E3C3076"/>
    <w:rsid w:val="4E3C6BD2"/>
    <w:rsid w:val="4E451F2B"/>
    <w:rsid w:val="4E497E8D"/>
    <w:rsid w:val="4E5B79A0"/>
    <w:rsid w:val="4E661EA1"/>
    <w:rsid w:val="4E6D1482"/>
    <w:rsid w:val="4E7B594C"/>
    <w:rsid w:val="4E8011B5"/>
    <w:rsid w:val="4E8642F1"/>
    <w:rsid w:val="4E881E17"/>
    <w:rsid w:val="4E9C58C3"/>
    <w:rsid w:val="4EA76741"/>
    <w:rsid w:val="4EAD7AD0"/>
    <w:rsid w:val="4EB3158A"/>
    <w:rsid w:val="4EB33338"/>
    <w:rsid w:val="4ECC264C"/>
    <w:rsid w:val="4ECD1F20"/>
    <w:rsid w:val="4ED028D4"/>
    <w:rsid w:val="4ED67027"/>
    <w:rsid w:val="4EEF633A"/>
    <w:rsid w:val="4EF83441"/>
    <w:rsid w:val="4EF94AC3"/>
    <w:rsid w:val="4F133DD7"/>
    <w:rsid w:val="4F1D2EA8"/>
    <w:rsid w:val="4F271630"/>
    <w:rsid w:val="4F2A7373"/>
    <w:rsid w:val="4F371833"/>
    <w:rsid w:val="4F3A75B6"/>
    <w:rsid w:val="4F50502B"/>
    <w:rsid w:val="4F5F701C"/>
    <w:rsid w:val="4F6603AB"/>
    <w:rsid w:val="4F6E3703"/>
    <w:rsid w:val="4F860A4D"/>
    <w:rsid w:val="4F876573"/>
    <w:rsid w:val="4F8C5937"/>
    <w:rsid w:val="4F9F1B0F"/>
    <w:rsid w:val="4FA2515B"/>
    <w:rsid w:val="4FA42C81"/>
    <w:rsid w:val="4FBA6948"/>
    <w:rsid w:val="4FBD3D43"/>
    <w:rsid w:val="4FC450D1"/>
    <w:rsid w:val="4FCD042A"/>
    <w:rsid w:val="4FE44462"/>
    <w:rsid w:val="4FE92D8A"/>
    <w:rsid w:val="4FF77255"/>
    <w:rsid w:val="500D0826"/>
    <w:rsid w:val="501A2F43"/>
    <w:rsid w:val="501F0559"/>
    <w:rsid w:val="501F312A"/>
    <w:rsid w:val="502A762A"/>
    <w:rsid w:val="50355FCF"/>
    <w:rsid w:val="504601DC"/>
    <w:rsid w:val="504D156B"/>
    <w:rsid w:val="504D3319"/>
    <w:rsid w:val="5051105B"/>
    <w:rsid w:val="50636026"/>
    <w:rsid w:val="50650662"/>
    <w:rsid w:val="506878B1"/>
    <w:rsid w:val="50715259"/>
    <w:rsid w:val="5076286F"/>
    <w:rsid w:val="507E1724"/>
    <w:rsid w:val="508036EE"/>
    <w:rsid w:val="508D5E0B"/>
    <w:rsid w:val="50962F12"/>
    <w:rsid w:val="50A218B6"/>
    <w:rsid w:val="50B22EF2"/>
    <w:rsid w:val="50B61C88"/>
    <w:rsid w:val="50B74C36"/>
    <w:rsid w:val="50B82700"/>
    <w:rsid w:val="50BD12FB"/>
    <w:rsid w:val="50C86E43"/>
    <w:rsid w:val="50DE6667"/>
    <w:rsid w:val="50E0431F"/>
    <w:rsid w:val="50E579F5"/>
    <w:rsid w:val="50EB2380"/>
    <w:rsid w:val="50ED2406"/>
    <w:rsid w:val="50EE71DA"/>
    <w:rsid w:val="510C31D4"/>
    <w:rsid w:val="511856D5"/>
    <w:rsid w:val="51477D68"/>
    <w:rsid w:val="514E7348"/>
    <w:rsid w:val="515406D7"/>
    <w:rsid w:val="515626A1"/>
    <w:rsid w:val="51656440"/>
    <w:rsid w:val="5167665C"/>
    <w:rsid w:val="516A3A56"/>
    <w:rsid w:val="517174DB"/>
    <w:rsid w:val="517A638F"/>
    <w:rsid w:val="517D7C2E"/>
    <w:rsid w:val="51B11685"/>
    <w:rsid w:val="51BD44CE"/>
    <w:rsid w:val="51D04201"/>
    <w:rsid w:val="51DF61F2"/>
    <w:rsid w:val="51E25CE3"/>
    <w:rsid w:val="51F021AD"/>
    <w:rsid w:val="520E24F1"/>
    <w:rsid w:val="522400A9"/>
    <w:rsid w:val="522602C5"/>
    <w:rsid w:val="52262073"/>
    <w:rsid w:val="52287B99"/>
    <w:rsid w:val="524D5852"/>
    <w:rsid w:val="525766D1"/>
    <w:rsid w:val="525A3ACB"/>
    <w:rsid w:val="526C4F83"/>
    <w:rsid w:val="52760C06"/>
    <w:rsid w:val="527903F5"/>
    <w:rsid w:val="527D2952"/>
    <w:rsid w:val="52880638"/>
    <w:rsid w:val="528C45CC"/>
    <w:rsid w:val="529C0587"/>
    <w:rsid w:val="52A336C4"/>
    <w:rsid w:val="52AF3E17"/>
    <w:rsid w:val="52B4767F"/>
    <w:rsid w:val="52C162F1"/>
    <w:rsid w:val="52C35B14"/>
    <w:rsid w:val="52D01FDF"/>
    <w:rsid w:val="52DD62D1"/>
    <w:rsid w:val="52EF06B7"/>
    <w:rsid w:val="52F537F4"/>
    <w:rsid w:val="53095C1D"/>
    <w:rsid w:val="53126808"/>
    <w:rsid w:val="53206AC2"/>
    <w:rsid w:val="532A7941"/>
    <w:rsid w:val="533F05FD"/>
    <w:rsid w:val="53486019"/>
    <w:rsid w:val="53514ECE"/>
    <w:rsid w:val="53582700"/>
    <w:rsid w:val="53656C8B"/>
    <w:rsid w:val="53784B50"/>
    <w:rsid w:val="537B1F4B"/>
    <w:rsid w:val="53C953AC"/>
    <w:rsid w:val="53D17DBD"/>
    <w:rsid w:val="53D61877"/>
    <w:rsid w:val="53DB0C3B"/>
    <w:rsid w:val="53EB70D0"/>
    <w:rsid w:val="53EC4BF7"/>
    <w:rsid w:val="53F02939"/>
    <w:rsid w:val="53FA37B7"/>
    <w:rsid w:val="54091C4C"/>
    <w:rsid w:val="540E1011"/>
    <w:rsid w:val="540E7263"/>
    <w:rsid w:val="541176A8"/>
    <w:rsid w:val="54181E8F"/>
    <w:rsid w:val="543D36A4"/>
    <w:rsid w:val="544762D1"/>
    <w:rsid w:val="544E765F"/>
    <w:rsid w:val="545033D7"/>
    <w:rsid w:val="5454111A"/>
    <w:rsid w:val="545729B8"/>
    <w:rsid w:val="54644976"/>
    <w:rsid w:val="546450D5"/>
    <w:rsid w:val="54817A35"/>
    <w:rsid w:val="549A0AF6"/>
    <w:rsid w:val="54AD6A7C"/>
    <w:rsid w:val="54B35714"/>
    <w:rsid w:val="54BC694F"/>
    <w:rsid w:val="54D0234B"/>
    <w:rsid w:val="54D04DB0"/>
    <w:rsid w:val="54E104D3"/>
    <w:rsid w:val="54E83610"/>
    <w:rsid w:val="54F46459"/>
    <w:rsid w:val="5503044A"/>
    <w:rsid w:val="550919FB"/>
    <w:rsid w:val="5516017D"/>
    <w:rsid w:val="55180399"/>
    <w:rsid w:val="551C775D"/>
    <w:rsid w:val="552B174F"/>
    <w:rsid w:val="55410F72"/>
    <w:rsid w:val="55425416"/>
    <w:rsid w:val="554A6079"/>
    <w:rsid w:val="554C1C7A"/>
    <w:rsid w:val="5559450E"/>
    <w:rsid w:val="556829A3"/>
    <w:rsid w:val="55894DF3"/>
    <w:rsid w:val="558A46C7"/>
    <w:rsid w:val="55945546"/>
    <w:rsid w:val="559B2D78"/>
    <w:rsid w:val="55A57753"/>
    <w:rsid w:val="55A75279"/>
    <w:rsid w:val="55A952B6"/>
    <w:rsid w:val="55B17EA6"/>
    <w:rsid w:val="55B63DA1"/>
    <w:rsid w:val="55CC1183"/>
    <w:rsid w:val="55D122F6"/>
    <w:rsid w:val="55DF4A13"/>
    <w:rsid w:val="55E95892"/>
    <w:rsid w:val="55F36710"/>
    <w:rsid w:val="56024BA5"/>
    <w:rsid w:val="560721BC"/>
    <w:rsid w:val="5613290E"/>
    <w:rsid w:val="56244B1C"/>
    <w:rsid w:val="5637484F"/>
    <w:rsid w:val="563C1E65"/>
    <w:rsid w:val="563D798B"/>
    <w:rsid w:val="563F3703"/>
    <w:rsid w:val="564231F4"/>
    <w:rsid w:val="56427760"/>
    <w:rsid w:val="56660C90"/>
    <w:rsid w:val="567333AD"/>
    <w:rsid w:val="567A473C"/>
    <w:rsid w:val="569F41A2"/>
    <w:rsid w:val="56A63783"/>
    <w:rsid w:val="56B91708"/>
    <w:rsid w:val="56BC2FA6"/>
    <w:rsid w:val="56E30533"/>
    <w:rsid w:val="56E66275"/>
    <w:rsid w:val="56F02C50"/>
    <w:rsid w:val="56F3629C"/>
    <w:rsid w:val="570861EB"/>
    <w:rsid w:val="570B1838"/>
    <w:rsid w:val="571C6DA8"/>
    <w:rsid w:val="57233025"/>
    <w:rsid w:val="57250B4B"/>
    <w:rsid w:val="572C012C"/>
    <w:rsid w:val="57415259"/>
    <w:rsid w:val="575C2093"/>
    <w:rsid w:val="575D6537"/>
    <w:rsid w:val="57601B83"/>
    <w:rsid w:val="57623B4D"/>
    <w:rsid w:val="576A0C54"/>
    <w:rsid w:val="57763155"/>
    <w:rsid w:val="57825F9E"/>
    <w:rsid w:val="578C2978"/>
    <w:rsid w:val="579E08FE"/>
    <w:rsid w:val="57AA1051"/>
    <w:rsid w:val="57AC6B77"/>
    <w:rsid w:val="57C33EC0"/>
    <w:rsid w:val="57DB3900"/>
    <w:rsid w:val="57DE0CFA"/>
    <w:rsid w:val="57E502DB"/>
    <w:rsid w:val="581A4428"/>
    <w:rsid w:val="583F5C3D"/>
    <w:rsid w:val="58403763"/>
    <w:rsid w:val="584E7C2E"/>
    <w:rsid w:val="585D2567"/>
    <w:rsid w:val="58607961"/>
    <w:rsid w:val="58711B6E"/>
    <w:rsid w:val="58773629"/>
    <w:rsid w:val="587B1D85"/>
    <w:rsid w:val="587F428B"/>
    <w:rsid w:val="58810003"/>
    <w:rsid w:val="58825B29"/>
    <w:rsid w:val="58937D37"/>
    <w:rsid w:val="589917F1"/>
    <w:rsid w:val="58A91308"/>
    <w:rsid w:val="58B54151"/>
    <w:rsid w:val="58CD4FF7"/>
    <w:rsid w:val="58E44D31"/>
    <w:rsid w:val="58EC680D"/>
    <w:rsid w:val="58F44C79"/>
    <w:rsid w:val="58FD3609"/>
    <w:rsid w:val="59036C6A"/>
    <w:rsid w:val="59060509"/>
    <w:rsid w:val="590B5B1F"/>
    <w:rsid w:val="590D1897"/>
    <w:rsid w:val="590D7AE9"/>
    <w:rsid w:val="590F1AB3"/>
    <w:rsid w:val="591470C9"/>
    <w:rsid w:val="59262959"/>
    <w:rsid w:val="593A6404"/>
    <w:rsid w:val="59452BF2"/>
    <w:rsid w:val="59457283"/>
    <w:rsid w:val="59484FC5"/>
    <w:rsid w:val="594C6863"/>
    <w:rsid w:val="59525DE4"/>
    <w:rsid w:val="596F2552"/>
    <w:rsid w:val="59835FFD"/>
    <w:rsid w:val="5991071A"/>
    <w:rsid w:val="59945B14"/>
    <w:rsid w:val="599E689C"/>
    <w:rsid w:val="599F52E8"/>
    <w:rsid w:val="59A321FB"/>
    <w:rsid w:val="59B12B6A"/>
    <w:rsid w:val="59C04B5B"/>
    <w:rsid w:val="59C53F20"/>
    <w:rsid w:val="59C97EB4"/>
    <w:rsid w:val="59D16D68"/>
    <w:rsid w:val="59D800F7"/>
    <w:rsid w:val="59ED3476"/>
    <w:rsid w:val="59EF5441"/>
    <w:rsid w:val="59FC22E0"/>
    <w:rsid w:val="59FC7703"/>
    <w:rsid w:val="5A184997"/>
    <w:rsid w:val="5A1B55DA"/>
    <w:rsid w:val="5A1B7FE4"/>
    <w:rsid w:val="5A1D0200"/>
    <w:rsid w:val="5A2447F3"/>
    <w:rsid w:val="5A2A0227"/>
    <w:rsid w:val="5A2E0A42"/>
    <w:rsid w:val="5A3612C1"/>
    <w:rsid w:val="5A3A490E"/>
    <w:rsid w:val="5A3B2434"/>
    <w:rsid w:val="5A3D7F5A"/>
    <w:rsid w:val="5A455061"/>
    <w:rsid w:val="5A494B51"/>
    <w:rsid w:val="5A706581"/>
    <w:rsid w:val="5A753B98"/>
    <w:rsid w:val="5A783688"/>
    <w:rsid w:val="5A84202D"/>
    <w:rsid w:val="5A865DA5"/>
    <w:rsid w:val="5A955FE8"/>
    <w:rsid w:val="5A981634"/>
    <w:rsid w:val="5A9D6C4B"/>
    <w:rsid w:val="5AA6109C"/>
    <w:rsid w:val="5AAE2C06"/>
    <w:rsid w:val="5ABA5A4E"/>
    <w:rsid w:val="5ABF12B7"/>
    <w:rsid w:val="5ABF3065"/>
    <w:rsid w:val="5AD5646E"/>
    <w:rsid w:val="5ADF1011"/>
    <w:rsid w:val="5ADF54B5"/>
    <w:rsid w:val="5AED57B9"/>
    <w:rsid w:val="5AF50835"/>
    <w:rsid w:val="5AFC7E15"/>
    <w:rsid w:val="5B0E7B48"/>
    <w:rsid w:val="5B172EA1"/>
    <w:rsid w:val="5B1E5FDD"/>
    <w:rsid w:val="5B21787C"/>
    <w:rsid w:val="5B286E5C"/>
    <w:rsid w:val="5B5639C9"/>
    <w:rsid w:val="5B5A2D8E"/>
    <w:rsid w:val="5B6360E6"/>
    <w:rsid w:val="5B653C0C"/>
    <w:rsid w:val="5B6634E0"/>
    <w:rsid w:val="5B687259"/>
    <w:rsid w:val="5B6A2FD1"/>
    <w:rsid w:val="5B755DAB"/>
    <w:rsid w:val="5B7756EE"/>
    <w:rsid w:val="5B791466"/>
    <w:rsid w:val="5B797FAF"/>
    <w:rsid w:val="5B800A46"/>
    <w:rsid w:val="5B8816A9"/>
    <w:rsid w:val="5BC36B85"/>
    <w:rsid w:val="5BC73549"/>
    <w:rsid w:val="5BD14DFE"/>
    <w:rsid w:val="5BDC0904"/>
    <w:rsid w:val="5BED0BE1"/>
    <w:rsid w:val="5BF94355"/>
    <w:rsid w:val="5C142F3C"/>
    <w:rsid w:val="5C2A61B1"/>
    <w:rsid w:val="5C2C472A"/>
    <w:rsid w:val="5C337866"/>
    <w:rsid w:val="5C3655A9"/>
    <w:rsid w:val="5C5477DD"/>
    <w:rsid w:val="5C593045"/>
    <w:rsid w:val="5C6C2D78"/>
    <w:rsid w:val="5C7560D1"/>
    <w:rsid w:val="5C763BF7"/>
    <w:rsid w:val="5C8E2CEF"/>
    <w:rsid w:val="5C930305"/>
    <w:rsid w:val="5C9C18B0"/>
    <w:rsid w:val="5CA50038"/>
    <w:rsid w:val="5CA95D7B"/>
    <w:rsid w:val="5CAE3391"/>
    <w:rsid w:val="5CB14C2F"/>
    <w:rsid w:val="5CB85FBE"/>
    <w:rsid w:val="5CC2508E"/>
    <w:rsid w:val="5CC44962"/>
    <w:rsid w:val="5CCE3A33"/>
    <w:rsid w:val="5CCE758F"/>
    <w:rsid w:val="5CD01559"/>
    <w:rsid w:val="5CD526CC"/>
    <w:rsid w:val="5CD728E8"/>
    <w:rsid w:val="5CF05758"/>
    <w:rsid w:val="5CF80AB0"/>
    <w:rsid w:val="5CFA4828"/>
    <w:rsid w:val="5D1256CE"/>
    <w:rsid w:val="5D126812"/>
    <w:rsid w:val="5D177188"/>
    <w:rsid w:val="5D26049E"/>
    <w:rsid w:val="5D3F048D"/>
    <w:rsid w:val="5D415FB3"/>
    <w:rsid w:val="5D4930BA"/>
    <w:rsid w:val="5D4A6DB1"/>
    <w:rsid w:val="5D535CE6"/>
    <w:rsid w:val="5D7E0FB5"/>
    <w:rsid w:val="5D8B5480"/>
    <w:rsid w:val="5D900CE9"/>
    <w:rsid w:val="5D997B9D"/>
    <w:rsid w:val="5D9B1B67"/>
    <w:rsid w:val="5DA30A1C"/>
    <w:rsid w:val="5DA54794"/>
    <w:rsid w:val="5DC310BE"/>
    <w:rsid w:val="5DD30137"/>
    <w:rsid w:val="5DE27796"/>
    <w:rsid w:val="5DED613B"/>
    <w:rsid w:val="5DF43025"/>
    <w:rsid w:val="5DF94AE0"/>
    <w:rsid w:val="5E055233"/>
    <w:rsid w:val="5E0D40E7"/>
    <w:rsid w:val="5E0E058B"/>
    <w:rsid w:val="5E2002BE"/>
    <w:rsid w:val="5E251431"/>
    <w:rsid w:val="5E371164"/>
    <w:rsid w:val="5E371DF4"/>
    <w:rsid w:val="5E39312E"/>
    <w:rsid w:val="5E3D49CC"/>
    <w:rsid w:val="5E47584B"/>
    <w:rsid w:val="5E5B30A5"/>
    <w:rsid w:val="5E5D0BCB"/>
    <w:rsid w:val="5E652175"/>
    <w:rsid w:val="5E7303EE"/>
    <w:rsid w:val="5E7F5B51"/>
    <w:rsid w:val="5E820631"/>
    <w:rsid w:val="5E856373"/>
    <w:rsid w:val="5E8B1BDC"/>
    <w:rsid w:val="5E8C325E"/>
    <w:rsid w:val="5E912F6A"/>
    <w:rsid w:val="5E987E55"/>
    <w:rsid w:val="5EA06D09"/>
    <w:rsid w:val="5EB41F96"/>
    <w:rsid w:val="5EBB7FE7"/>
    <w:rsid w:val="5EBD3D5F"/>
    <w:rsid w:val="5EC21376"/>
    <w:rsid w:val="5ED74084"/>
    <w:rsid w:val="5EDA66BF"/>
    <w:rsid w:val="5EE017FC"/>
    <w:rsid w:val="5EFD415C"/>
    <w:rsid w:val="5EFF6126"/>
    <w:rsid w:val="5F021772"/>
    <w:rsid w:val="5F0674B4"/>
    <w:rsid w:val="5F0B0627"/>
    <w:rsid w:val="5F103E8F"/>
    <w:rsid w:val="5F117C07"/>
    <w:rsid w:val="5F13572D"/>
    <w:rsid w:val="5F17346F"/>
    <w:rsid w:val="5F2416E8"/>
    <w:rsid w:val="5F304531"/>
    <w:rsid w:val="5F36141C"/>
    <w:rsid w:val="5F3B6A32"/>
    <w:rsid w:val="5F3C1128"/>
    <w:rsid w:val="5F5C70D4"/>
    <w:rsid w:val="5F6917F1"/>
    <w:rsid w:val="5F6D12E1"/>
    <w:rsid w:val="5F7408C2"/>
    <w:rsid w:val="5F887EC9"/>
    <w:rsid w:val="5F8A1E93"/>
    <w:rsid w:val="5F944AC0"/>
    <w:rsid w:val="5F9A7BFD"/>
    <w:rsid w:val="5FA016B7"/>
    <w:rsid w:val="5FA97E40"/>
    <w:rsid w:val="5FAD5B82"/>
    <w:rsid w:val="5FBE7D8F"/>
    <w:rsid w:val="5FC8476A"/>
    <w:rsid w:val="5FCE0849"/>
    <w:rsid w:val="5FCF78A6"/>
    <w:rsid w:val="5FED41D0"/>
    <w:rsid w:val="5FFB4B3F"/>
    <w:rsid w:val="5FFB68ED"/>
    <w:rsid w:val="5FFC2665"/>
    <w:rsid w:val="600D03CE"/>
    <w:rsid w:val="601856F1"/>
    <w:rsid w:val="601D2D07"/>
    <w:rsid w:val="602120CC"/>
    <w:rsid w:val="602C4CF9"/>
    <w:rsid w:val="603D6F06"/>
    <w:rsid w:val="604069F6"/>
    <w:rsid w:val="60536729"/>
    <w:rsid w:val="60803296"/>
    <w:rsid w:val="60873193"/>
    <w:rsid w:val="608A1A1F"/>
    <w:rsid w:val="608C5797"/>
    <w:rsid w:val="60912DAE"/>
    <w:rsid w:val="609805E0"/>
    <w:rsid w:val="609B00D0"/>
    <w:rsid w:val="609B59DA"/>
    <w:rsid w:val="60AF1486"/>
    <w:rsid w:val="60BA67A8"/>
    <w:rsid w:val="60BF3DBF"/>
    <w:rsid w:val="60C018E5"/>
    <w:rsid w:val="60D61108"/>
    <w:rsid w:val="60D86C2E"/>
    <w:rsid w:val="60E42D4B"/>
    <w:rsid w:val="60E6759D"/>
    <w:rsid w:val="60EC26DA"/>
    <w:rsid w:val="60FB0B6F"/>
    <w:rsid w:val="60FB46CB"/>
    <w:rsid w:val="610C0686"/>
    <w:rsid w:val="611C2FBF"/>
    <w:rsid w:val="61251748"/>
    <w:rsid w:val="612754C0"/>
    <w:rsid w:val="6138591F"/>
    <w:rsid w:val="614147D4"/>
    <w:rsid w:val="6142679E"/>
    <w:rsid w:val="614B38A4"/>
    <w:rsid w:val="6151253D"/>
    <w:rsid w:val="615A3AE7"/>
    <w:rsid w:val="616E1341"/>
    <w:rsid w:val="619D5782"/>
    <w:rsid w:val="61A46529"/>
    <w:rsid w:val="61A86601"/>
    <w:rsid w:val="61B34FA6"/>
    <w:rsid w:val="61B9080E"/>
    <w:rsid w:val="61C6614F"/>
    <w:rsid w:val="61D5316E"/>
    <w:rsid w:val="61DC44FC"/>
    <w:rsid w:val="61DE0274"/>
    <w:rsid w:val="61E17D65"/>
    <w:rsid w:val="61F01D56"/>
    <w:rsid w:val="61F335F4"/>
    <w:rsid w:val="61F77588"/>
    <w:rsid w:val="62083543"/>
    <w:rsid w:val="622814F0"/>
    <w:rsid w:val="6239194F"/>
    <w:rsid w:val="62465E1A"/>
    <w:rsid w:val="624B3430"/>
    <w:rsid w:val="625B3673"/>
    <w:rsid w:val="626C3AD2"/>
    <w:rsid w:val="626C4926"/>
    <w:rsid w:val="626D784A"/>
    <w:rsid w:val="626F711E"/>
    <w:rsid w:val="626F75F3"/>
    <w:rsid w:val="627D7A8D"/>
    <w:rsid w:val="62821CE0"/>
    <w:rsid w:val="628801E0"/>
    <w:rsid w:val="628C1A7E"/>
    <w:rsid w:val="62A758B4"/>
    <w:rsid w:val="62AD7C47"/>
    <w:rsid w:val="62C3746A"/>
    <w:rsid w:val="62CC4571"/>
    <w:rsid w:val="62CD2097"/>
    <w:rsid w:val="62E23D94"/>
    <w:rsid w:val="62E80C7F"/>
    <w:rsid w:val="62EE098B"/>
    <w:rsid w:val="62FA7330"/>
    <w:rsid w:val="6300421A"/>
    <w:rsid w:val="63091321"/>
    <w:rsid w:val="631D4DCC"/>
    <w:rsid w:val="631F2ADB"/>
    <w:rsid w:val="632223E3"/>
    <w:rsid w:val="63246BDA"/>
    <w:rsid w:val="633F11E7"/>
    <w:rsid w:val="634342A2"/>
    <w:rsid w:val="63471E49"/>
    <w:rsid w:val="634E2E6F"/>
    <w:rsid w:val="63716EC6"/>
    <w:rsid w:val="637A221F"/>
    <w:rsid w:val="63846BFA"/>
    <w:rsid w:val="63A86D8C"/>
    <w:rsid w:val="63CF01AC"/>
    <w:rsid w:val="63D95197"/>
    <w:rsid w:val="63ED479F"/>
    <w:rsid w:val="63EE0517"/>
    <w:rsid w:val="63F507E1"/>
    <w:rsid w:val="63F7561D"/>
    <w:rsid w:val="63FC70D8"/>
    <w:rsid w:val="64030466"/>
    <w:rsid w:val="640B2E77"/>
    <w:rsid w:val="64122457"/>
    <w:rsid w:val="64151F48"/>
    <w:rsid w:val="6424218B"/>
    <w:rsid w:val="643C5726"/>
    <w:rsid w:val="64520AA6"/>
    <w:rsid w:val="64542A70"/>
    <w:rsid w:val="646507D9"/>
    <w:rsid w:val="646A5DEF"/>
    <w:rsid w:val="646D58E0"/>
    <w:rsid w:val="647153D0"/>
    <w:rsid w:val="64833355"/>
    <w:rsid w:val="64836EB1"/>
    <w:rsid w:val="648C220A"/>
    <w:rsid w:val="64992B79"/>
    <w:rsid w:val="649B244D"/>
    <w:rsid w:val="649E018F"/>
    <w:rsid w:val="649E3CEB"/>
    <w:rsid w:val="64AA6B34"/>
    <w:rsid w:val="64AD2180"/>
    <w:rsid w:val="64B259E8"/>
    <w:rsid w:val="64B477AE"/>
    <w:rsid w:val="64BB664B"/>
    <w:rsid w:val="64C33752"/>
    <w:rsid w:val="64C51278"/>
    <w:rsid w:val="64C574CA"/>
    <w:rsid w:val="64CA4AE0"/>
    <w:rsid w:val="64CD637E"/>
    <w:rsid w:val="64CF659A"/>
    <w:rsid w:val="64E42046"/>
    <w:rsid w:val="64E43618"/>
    <w:rsid w:val="64E831B8"/>
    <w:rsid w:val="64E9765C"/>
    <w:rsid w:val="64F16511"/>
    <w:rsid w:val="65064BA1"/>
    <w:rsid w:val="650E0E71"/>
    <w:rsid w:val="6511270F"/>
    <w:rsid w:val="651C5FB4"/>
    <w:rsid w:val="651E34F7"/>
    <w:rsid w:val="652561BA"/>
    <w:rsid w:val="65314B5F"/>
    <w:rsid w:val="65384140"/>
    <w:rsid w:val="65493C57"/>
    <w:rsid w:val="654C1999"/>
    <w:rsid w:val="654D77BC"/>
    <w:rsid w:val="65586259"/>
    <w:rsid w:val="65652A5B"/>
    <w:rsid w:val="656767D3"/>
    <w:rsid w:val="656C3DE9"/>
    <w:rsid w:val="657131AE"/>
    <w:rsid w:val="65764C68"/>
    <w:rsid w:val="65766A16"/>
    <w:rsid w:val="657F58CB"/>
    <w:rsid w:val="65876E75"/>
    <w:rsid w:val="658D448B"/>
    <w:rsid w:val="65956E9C"/>
    <w:rsid w:val="65A76BCF"/>
    <w:rsid w:val="65AB66C0"/>
    <w:rsid w:val="65AC068A"/>
    <w:rsid w:val="65AC2438"/>
    <w:rsid w:val="65AE4402"/>
    <w:rsid w:val="65AF7B55"/>
    <w:rsid w:val="65B44DE4"/>
    <w:rsid w:val="65B512EC"/>
    <w:rsid w:val="65B5753E"/>
    <w:rsid w:val="65BC08CD"/>
    <w:rsid w:val="65BC6B1F"/>
    <w:rsid w:val="65C14135"/>
    <w:rsid w:val="65C9123C"/>
    <w:rsid w:val="65C94D98"/>
    <w:rsid w:val="65CB4FB4"/>
    <w:rsid w:val="65D04378"/>
    <w:rsid w:val="65D26342"/>
    <w:rsid w:val="65DA6FA5"/>
    <w:rsid w:val="65DC0F6F"/>
    <w:rsid w:val="65FA13F5"/>
    <w:rsid w:val="661029C7"/>
    <w:rsid w:val="66146D35"/>
    <w:rsid w:val="661C580F"/>
    <w:rsid w:val="662A7F2C"/>
    <w:rsid w:val="66383CCB"/>
    <w:rsid w:val="66432D9C"/>
    <w:rsid w:val="664B7EA3"/>
    <w:rsid w:val="665E1984"/>
    <w:rsid w:val="66630D48"/>
    <w:rsid w:val="666A5700"/>
    <w:rsid w:val="667E2026"/>
    <w:rsid w:val="667E3DD4"/>
    <w:rsid w:val="667E5B82"/>
    <w:rsid w:val="668138C4"/>
    <w:rsid w:val="668313EA"/>
    <w:rsid w:val="66884C53"/>
    <w:rsid w:val="66903B07"/>
    <w:rsid w:val="6694184A"/>
    <w:rsid w:val="66952ECC"/>
    <w:rsid w:val="66996E60"/>
    <w:rsid w:val="669C24AC"/>
    <w:rsid w:val="66A001EE"/>
    <w:rsid w:val="66B07D06"/>
    <w:rsid w:val="66BB2C83"/>
    <w:rsid w:val="66C043ED"/>
    <w:rsid w:val="66C13CC1"/>
    <w:rsid w:val="66C739CD"/>
    <w:rsid w:val="66C7577B"/>
    <w:rsid w:val="66CD08B8"/>
    <w:rsid w:val="66DE4873"/>
    <w:rsid w:val="66E26E7C"/>
    <w:rsid w:val="66E83943"/>
    <w:rsid w:val="66ED4AB6"/>
    <w:rsid w:val="66F75934"/>
    <w:rsid w:val="66F95EFF"/>
    <w:rsid w:val="66FE4F15"/>
    <w:rsid w:val="670342D9"/>
    <w:rsid w:val="670F2C7E"/>
    <w:rsid w:val="670F7122"/>
    <w:rsid w:val="671464E6"/>
    <w:rsid w:val="671604B0"/>
    <w:rsid w:val="672C3830"/>
    <w:rsid w:val="672C7CD4"/>
    <w:rsid w:val="6744501E"/>
    <w:rsid w:val="675D60DF"/>
    <w:rsid w:val="6779459B"/>
    <w:rsid w:val="67812FA0"/>
    <w:rsid w:val="678673E4"/>
    <w:rsid w:val="678809D3"/>
    <w:rsid w:val="678D32E0"/>
    <w:rsid w:val="67AC2BC3"/>
    <w:rsid w:val="67AC671F"/>
    <w:rsid w:val="67B6134C"/>
    <w:rsid w:val="67E20393"/>
    <w:rsid w:val="67E4235D"/>
    <w:rsid w:val="67FA56DC"/>
    <w:rsid w:val="6817003C"/>
    <w:rsid w:val="681F15E7"/>
    <w:rsid w:val="68242759"/>
    <w:rsid w:val="68262975"/>
    <w:rsid w:val="68293C71"/>
    <w:rsid w:val="683010FE"/>
    <w:rsid w:val="68556DB7"/>
    <w:rsid w:val="685F7FAE"/>
    <w:rsid w:val="68727968"/>
    <w:rsid w:val="687731D1"/>
    <w:rsid w:val="687E00BB"/>
    <w:rsid w:val="6881307F"/>
    <w:rsid w:val="68880F3A"/>
    <w:rsid w:val="68996CA3"/>
    <w:rsid w:val="689E0792"/>
    <w:rsid w:val="68A613C0"/>
    <w:rsid w:val="68AA0EB0"/>
    <w:rsid w:val="68B41D2F"/>
    <w:rsid w:val="68B63CF9"/>
    <w:rsid w:val="68C301C4"/>
    <w:rsid w:val="68C61A62"/>
    <w:rsid w:val="68CD1043"/>
    <w:rsid w:val="68D0643D"/>
    <w:rsid w:val="68D210A9"/>
    <w:rsid w:val="68D91796"/>
    <w:rsid w:val="68E36170"/>
    <w:rsid w:val="68FC0779"/>
    <w:rsid w:val="69020CEC"/>
    <w:rsid w:val="692769A5"/>
    <w:rsid w:val="6931512E"/>
    <w:rsid w:val="693448A9"/>
    <w:rsid w:val="693D22E9"/>
    <w:rsid w:val="694463C7"/>
    <w:rsid w:val="69474951"/>
    <w:rsid w:val="694806C9"/>
    <w:rsid w:val="6955075E"/>
    <w:rsid w:val="69594684"/>
    <w:rsid w:val="695A0B28"/>
    <w:rsid w:val="695D5F23"/>
    <w:rsid w:val="696279DD"/>
    <w:rsid w:val="696574CD"/>
    <w:rsid w:val="696A4AE4"/>
    <w:rsid w:val="69A00505"/>
    <w:rsid w:val="69A14EDA"/>
    <w:rsid w:val="69A47FF6"/>
    <w:rsid w:val="69AE2C22"/>
    <w:rsid w:val="69BF098B"/>
    <w:rsid w:val="69E2467A"/>
    <w:rsid w:val="69EA352F"/>
    <w:rsid w:val="69F30635"/>
    <w:rsid w:val="6A026ACA"/>
    <w:rsid w:val="6A0C54B9"/>
    <w:rsid w:val="6A260A0B"/>
    <w:rsid w:val="6A2E3D63"/>
    <w:rsid w:val="6A524C31"/>
    <w:rsid w:val="6A611A43"/>
    <w:rsid w:val="6A647785"/>
    <w:rsid w:val="6A7D43A3"/>
    <w:rsid w:val="6A9525EC"/>
    <w:rsid w:val="6A975464"/>
    <w:rsid w:val="6AA10091"/>
    <w:rsid w:val="6AA45DD3"/>
    <w:rsid w:val="6AA54025"/>
    <w:rsid w:val="6AAB7162"/>
    <w:rsid w:val="6AC02C0D"/>
    <w:rsid w:val="6AC124E1"/>
    <w:rsid w:val="6AD37B7E"/>
    <w:rsid w:val="6AD62431"/>
    <w:rsid w:val="6AEC1C54"/>
    <w:rsid w:val="6AF05745"/>
    <w:rsid w:val="6AF24D91"/>
    <w:rsid w:val="6AF64881"/>
    <w:rsid w:val="6B0074AE"/>
    <w:rsid w:val="6B032AFA"/>
    <w:rsid w:val="6B122D3D"/>
    <w:rsid w:val="6B15282D"/>
    <w:rsid w:val="6B2A0087"/>
    <w:rsid w:val="6B39651C"/>
    <w:rsid w:val="6B4A0729"/>
    <w:rsid w:val="6B4C26F3"/>
    <w:rsid w:val="6B5477F9"/>
    <w:rsid w:val="6B621F16"/>
    <w:rsid w:val="6B657311"/>
    <w:rsid w:val="6B685053"/>
    <w:rsid w:val="6B7B4D86"/>
    <w:rsid w:val="6B826114"/>
    <w:rsid w:val="6B851761"/>
    <w:rsid w:val="6B8668A6"/>
    <w:rsid w:val="6B881251"/>
    <w:rsid w:val="6B8F6814"/>
    <w:rsid w:val="6BA02A3F"/>
    <w:rsid w:val="6BAA566B"/>
    <w:rsid w:val="6BAC4F3F"/>
    <w:rsid w:val="6BAE0CB8"/>
    <w:rsid w:val="6BAE6F0A"/>
    <w:rsid w:val="6BDD334B"/>
    <w:rsid w:val="6BE648F5"/>
    <w:rsid w:val="6BEC7A32"/>
    <w:rsid w:val="6BEE37AA"/>
    <w:rsid w:val="6BFF530D"/>
    <w:rsid w:val="6C094140"/>
    <w:rsid w:val="6C2143D4"/>
    <w:rsid w:val="6C3329D2"/>
    <w:rsid w:val="6C3C4515"/>
    <w:rsid w:val="6C3D64DF"/>
    <w:rsid w:val="6C4E249B"/>
    <w:rsid w:val="6C5E0930"/>
    <w:rsid w:val="6C6121CE"/>
    <w:rsid w:val="6C692E30"/>
    <w:rsid w:val="6C7C7008"/>
    <w:rsid w:val="6C7F4402"/>
    <w:rsid w:val="6C8934D3"/>
    <w:rsid w:val="6C89702F"/>
    <w:rsid w:val="6C8B22EF"/>
    <w:rsid w:val="6C97174C"/>
    <w:rsid w:val="6C9A123C"/>
    <w:rsid w:val="6CA67BE1"/>
    <w:rsid w:val="6CAE3CB7"/>
    <w:rsid w:val="6CD3474E"/>
    <w:rsid w:val="6CED3A62"/>
    <w:rsid w:val="6CF44DF0"/>
    <w:rsid w:val="6D056FFD"/>
    <w:rsid w:val="6D057734"/>
    <w:rsid w:val="6D08089B"/>
    <w:rsid w:val="6D0D1A0E"/>
    <w:rsid w:val="6D122FBA"/>
    <w:rsid w:val="6D205BE5"/>
    <w:rsid w:val="6D313D92"/>
    <w:rsid w:val="6D321474"/>
    <w:rsid w:val="6D34343E"/>
    <w:rsid w:val="6D372F2F"/>
    <w:rsid w:val="6D373892"/>
    <w:rsid w:val="6D374CDD"/>
    <w:rsid w:val="6D452CC9"/>
    <w:rsid w:val="6D4C4C2C"/>
    <w:rsid w:val="6D614F63"/>
    <w:rsid w:val="6D68758C"/>
    <w:rsid w:val="6D6F091A"/>
    <w:rsid w:val="6D7970A3"/>
    <w:rsid w:val="6D7E46BA"/>
    <w:rsid w:val="6D995997"/>
    <w:rsid w:val="6DA46816"/>
    <w:rsid w:val="6DA700B4"/>
    <w:rsid w:val="6DA73C10"/>
    <w:rsid w:val="6DA76631"/>
    <w:rsid w:val="6DC20A4A"/>
    <w:rsid w:val="6DD16EDF"/>
    <w:rsid w:val="6DD8201C"/>
    <w:rsid w:val="6DDF784E"/>
    <w:rsid w:val="6DE210EC"/>
    <w:rsid w:val="6E0077C5"/>
    <w:rsid w:val="6E0C5AD4"/>
    <w:rsid w:val="6E0D5CDB"/>
    <w:rsid w:val="6E2711F5"/>
    <w:rsid w:val="6E361438"/>
    <w:rsid w:val="6E3851B0"/>
    <w:rsid w:val="6E3A0F28"/>
    <w:rsid w:val="6E4C0C5C"/>
    <w:rsid w:val="6E661D1D"/>
    <w:rsid w:val="6E6733A0"/>
    <w:rsid w:val="6E677844"/>
    <w:rsid w:val="6E737F96"/>
    <w:rsid w:val="6E867CCA"/>
    <w:rsid w:val="6E963C85"/>
    <w:rsid w:val="6E9A19C7"/>
    <w:rsid w:val="6E9F0D8B"/>
    <w:rsid w:val="6EA2087C"/>
    <w:rsid w:val="6EA70A0C"/>
    <w:rsid w:val="6EA91C0A"/>
    <w:rsid w:val="6EB81E4D"/>
    <w:rsid w:val="6ECB7DD2"/>
    <w:rsid w:val="6EE64C0C"/>
    <w:rsid w:val="6EF91CD9"/>
    <w:rsid w:val="6EFC61DE"/>
    <w:rsid w:val="6F0137F4"/>
    <w:rsid w:val="6F0B4673"/>
    <w:rsid w:val="6F0D03EB"/>
    <w:rsid w:val="6F0F4163"/>
    <w:rsid w:val="6F0F5F11"/>
    <w:rsid w:val="6F152942"/>
    <w:rsid w:val="6F1654F2"/>
    <w:rsid w:val="6F215C44"/>
    <w:rsid w:val="6F2F65B3"/>
    <w:rsid w:val="6F4638FD"/>
    <w:rsid w:val="6F502086"/>
    <w:rsid w:val="6F6049BF"/>
    <w:rsid w:val="6F712728"/>
    <w:rsid w:val="6F7C731F"/>
    <w:rsid w:val="6F7E3097"/>
    <w:rsid w:val="6F7F4719"/>
    <w:rsid w:val="6F82207B"/>
    <w:rsid w:val="6FAA3E8C"/>
    <w:rsid w:val="6FAB550E"/>
    <w:rsid w:val="6FBD3BBF"/>
    <w:rsid w:val="6FC36CFC"/>
    <w:rsid w:val="6FC52A74"/>
    <w:rsid w:val="6FD131C7"/>
    <w:rsid w:val="6FE0340A"/>
    <w:rsid w:val="6FEA072C"/>
    <w:rsid w:val="6FF273D2"/>
    <w:rsid w:val="6FF60E7F"/>
    <w:rsid w:val="6FF84BF7"/>
    <w:rsid w:val="70090BB2"/>
    <w:rsid w:val="700C06A3"/>
    <w:rsid w:val="700C2451"/>
    <w:rsid w:val="700C41FF"/>
    <w:rsid w:val="700D7F77"/>
    <w:rsid w:val="70187047"/>
    <w:rsid w:val="701B6B38"/>
    <w:rsid w:val="70253512"/>
    <w:rsid w:val="70333E81"/>
    <w:rsid w:val="7036127C"/>
    <w:rsid w:val="703F45D4"/>
    <w:rsid w:val="704E2A69"/>
    <w:rsid w:val="70587444"/>
    <w:rsid w:val="705B0CE2"/>
    <w:rsid w:val="705F4C76"/>
    <w:rsid w:val="706B361B"/>
    <w:rsid w:val="708E2E66"/>
    <w:rsid w:val="70983CE4"/>
    <w:rsid w:val="70A42689"/>
    <w:rsid w:val="70BD374B"/>
    <w:rsid w:val="70C40F7D"/>
    <w:rsid w:val="70CB230C"/>
    <w:rsid w:val="70CB40BA"/>
    <w:rsid w:val="70CC398E"/>
    <w:rsid w:val="70DF5DB7"/>
    <w:rsid w:val="70EB02B8"/>
    <w:rsid w:val="7104581E"/>
    <w:rsid w:val="710B6BAC"/>
    <w:rsid w:val="710C47A1"/>
    <w:rsid w:val="71121CE9"/>
    <w:rsid w:val="711B7F18"/>
    <w:rsid w:val="71211F2C"/>
    <w:rsid w:val="71245578"/>
    <w:rsid w:val="712F289B"/>
    <w:rsid w:val="7130216F"/>
    <w:rsid w:val="714D4ACF"/>
    <w:rsid w:val="716360A0"/>
    <w:rsid w:val="716B18C0"/>
    <w:rsid w:val="716D6F1F"/>
    <w:rsid w:val="717464FF"/>
    <w:rsid w:val="718F158B"/>
    <w:rsid w:val="719941B8"/>
    <w:rsid w:val="71A36DE5"/>
    <w:rsid w:val="71BC7EA6"/>
    <w:rsid w:val="71C31235"/>
    <w:rsid w:val="71D15700"/>
    <w:rsid w:val="71D21478"/>
    <w:rsid w:val="71DF1931"/>
    <w:rsid w:val="71EA0570"/>
    <w:rsid w:val="71EC42E8"/>
    <w:rsid w:val="71ED00B9"/>
    <w:rsid w:val="71F633B8"/>
    <w:rsid w:val="72084E9A"/>
    <w:rsid w:val="72135D18"/>
    <w:rsid w:val="72161365"/>
    <w:rsid w:val="72255A4C"/>
    <w:rsid w:val="723637B5"/>
    <w:rsid w:val="725A2FB5"/>
    <w:rsid w:val="725D3437"/>
    <w:rsid w:val="72620A4E"/>
    <w:rsid w:val="72671BC0"/>
    <w:rsid w:val="7270316B"/>
    <w:rsid w:val="7276104D"/>
    <w:rsid w:val="727644F9"/>
    <w:rsid w:val="727B566C"/>
    <w:rsid w:val="7289422C"/>
    <w:rsid w:val="72897D89"/>
    <w:rsid w:val="7298621E"/>
    <w:rsid w:val="729D1A86"/>
    <w:rsid w:val="729D3834"/>
    <w:rsid w:val="72A31B28"/>
    <w:rsid w:val="72B50B7E"/>
    <w:rsid w:val="72B8066E"/>
    <w:rsid w:val="72D27981"/>
    <w:rsid w:val="72D31B25"/>
    <w:rsid w:val="72D54D7C"/>
    <w:rsid w:val="72DD6326"/>
    <w:rsid w:val="72EC6569"/>
    <w:rsid w:val="72ED47BB"/>
    <w:rsid w:val="73125FD0"/>
    <w:rsid w:val="731358A4"/>
    <w:rsid w:val="732E26DE"/>
    <w:rsid w:val="733046A8"/>
    <w:rsid w:val="733A72D5"/>
    <w:rsid w:val="73520AC2"/>
    <w:rsid w:val="73552361"/>
    <w:rsid w:val="73571C35"/>
    <w:rsid w:val="73697BBA"/>
    <w:rsid w:val="73702CF6"/>
    <w:rsid w:val="737A3B75"/>
    <w:rsid w:val="737F10E2"/>
    <w:rsid w:val="73813156"/>
    <w:rsid w:val="73944C37"/>
    <w:rsid w:val="739C3AEB"/>
    <w:rsid w:val="73B01345"/>
    <w:rsid w:val="73BC5F3C"/>
    <w:rsid w:val="73BE1CB4"/>
    <w:rsid w:val="73C66DBA"/>
    <w:rsid w:val="73C848E1"/>
    <w:rsid w:val="73CD1EF7"/>
    <w:rsid w:val="73D72D76"/>
    <w:rsid w:val="73F2195D"/>
    <w:rsid w:val="74002C3C"/>
    <w:rsid w:val="740704ED"/>
    <w:rsid w:val="740873D3"/>
    <w:rsid w:val="74100036"/>
    <w:rsid w:val="741954FE"/>
    <w:rsid w:val="74220495"/>
    <w:rsid w:val="742324DB"/>
    <w:rsid w:val="74251D33"/>
    <w:rsid w:val="7463285B"/>
    <w:rsid w:val="74640AAD"/>
    <w:rsid w:val="74795BDB"/>
    <w:rsid w:val="747D1B6F"/>
    <w:rsid w:val="74890514"/>
    <w:rsid w:val="74A76BEC"/>
    <w:rsid w:val="74B97F51"/>
    <w:rsid w:val="74BF5CE3"/>
    <w:rsid w:val="74C74B98"/>
    <w:rsid w:val="74D55507"/>
    <w:rsid w:val="74DD0860"/>
    <w:rsid w:val="74E53270"/>
    <w:rsid w:val="74EB62C7"/>
    <w:rsid w:val="74F31E31"/>
    <w:rsid w:val="751D2A0A"/>
    <w:rsid w:val="752B3379"/>
    <w:rsid w:val="75321767"/>
    <w:rsid w:val="75371D1E"/>
    <w:rsid w:val="75461F61"/>
    <w:rsid w:val="75504B8E"/>
    <w:rsid w:val="75581C94"/>
    <w:rsid w:val="75683B9B"/>
    <w:rsid w:val="757B4264"/>
    <w:rsid w:val="75840CDB"/>
    <w:rsid w:val="75880E08"/>
    <w:rsid w:val="758D7B90"/>
    <w:rsid w:val="75944617"/>
    <w:rsid w:val="75AF5D58"/>
    <w:rsid w:val="75C4732A"/>
    <w:rsid w:val="75C5557C"/>
    <w:rsid w:val="75C80BC8"/>
    <w:rsid w:val="75CE2708"/>
    <w:rsid w:val="75D237F5"/>
    <w:rsid w:val="75E43528"/>
    <w:rsid w:val="75F14C5D"/>
    <w:rsid w:val="75F61BD9"/>
    <w:rsid w:val="75FF0362"/>
    <w:rsid w:val="76051E1C"/>
    <w:rsid w:val="761107C1"/>
    <w:rsid w:val="761402B1"/>
    <w:rsid w:val="76164029"/>
    <w:rsid w:val="76165DD7"/>
    <w:rsid w:val="761C7166"/>
    <w:rsid w:val="76320737"/>
    <w:rsid w:val="76373F9F"/>
    <w:rsid w:val="764811BC"/>
    <w:rsid w:val="76515061"/>
    <w:rsid w:val="76684159"/>
    <w:rsid w:val="766C1E9B"/>
    <w:rsid w:val="768076F4"/>
    <w:rsid w:val="76B36CDE"/>
    <w:rsid w:val="76C21ABB"/>
    <w:rsid w:val="76CE66B2"/>
    <w:rsid w:val="76D0242A"/>
    <w:rsid w:val="7706409E"/>
    <w:rsid w:val="771147F0"/>
    <w:rsid w:val="771D3195"/>
    <w:rsid w:val="771D4F43"/>
    <w:rsid w:val="77204A34"/>
    <w:rsid w:val="77212C85"/>
    <w:rsid w:val="77242776"/>
    <w:rsid w:val="77316C41"/>
    <w:rsid w:val="774A385E"/>
    <w:rsid w:val="775F12F8"/>
    <w:rsid w:val="776668EA"/>
    <w:rsid w:val="778E4093"/>
    <w:rsid w:val="77981B55"/>
    <w:rsid w:val="7798281C"/>
    <w:rsid w:val="77A25449"/>
    <w:rsid w:val="77A82D66"/>
    <w:rsid w:val="77A94A29"/>
    <w:rsid w:val="77C6382D"/>
    <w:rsid w:val="77C83101"/>
    <w:rsid w:val="77CD4BBB"/>
    <w:rsid w:val="77CD7B4C"/>
    <w:rsid w:val="77CE4490"/>
    <w:rsid w:val="77DD68F1"/>
    <w:rsid w:val="781225CE"/>
    <w:rsid w:val="78236589"/>
    <w:rsid w:val="78280044"/>
    <w:rsid w:val="78290F5B"/>
    <w:rsid w:val="784B5AE0"/>
    <w:rsid w:val="784F3822"/>
    <w:rsid w:val="785D5F3F"/>
    <w:rsid w:val="78774B27"/>
    <w:rsid w:val="787B4617"/>
    <w:rsid w:val="788274D1"/>
    <w:rsid w:val="788D7EA7"/>
    <w:rsid w:val="788F7CF0"/>
    <w:rsid w:val="78961451"/>
    <w:rsid w:val="78A3591C"/>
    <w:rsid w:val="78AA0A59"/>
    <w:rsid w:val="78AD0549"/>
    <w:rsid w:val="78B33DB1"/>
    <w:rsid w:val="78C25DA2"/>
    <w:rsid w:val="78CF226D"/>
    <w:rsid w:val="78D36201"/>
    <w:rsid w:val="78D37FAF"/>
    <w:rsid w:val="78D55FA5"/>
    <w:rsid w:val="78F10436"/>
    <w:rsid w:val="78F47F26"/>
    <w:rsid w:val="78FA19E0"/>
    <w:rsid w:val="790F14B2"/>
    <w:rsid w:val="79183C14"/>
    <w:rsid w:val="791A3E30"/>
    <w:rsid w:val="791B54B2"/>
    <w:rsid w:val="791F1447"/>
    <w:rsid w:val="79334EF2"/>
    <w:rsid w:val="793A002E"/>
    <w:rsid w:val="794D50C6"/>
    <w:rsid w:val="7961380D"/>
    <w:rsid w:val="79660E24"/>
    <w:rsid w:val="79690914"/>
    <w:rsid w:val="79694470"/>
    <w:rsid w:val="797B41A3"/>
    <w:rsid w:val="797C23F5"/>
    <w:rsid w:val="797F0137"/>
    <w:rsid w:val="799D05BD"/>
    <w:rsid w:val="79A25BD4"/>
    <w:rsid w:val="79A61220"/>
    <w:rsid w:val="79A8143C"/>
    <w:rsid w:val="79AC0800"/>
    <w:rsid w:val="79B7167F"/>
    <w:rsid w:val="79CC49FF"/>
    <w:rsid w:val="79CE4C1B"/>
    <w:rsid w:val="79DF0BD6"/>
    <w:rsid w:val="79DF4732"/>
    <w:rsid w:val="79E166FC"/>
    <w:rsid w:val="79E61F64"/>
    <w:rsid w:val="79F105BA"/>
    <w:rsid w:val="79F301DD"/>
    <w:rsid w:val="79F857F4"/>
    <w:rsid w:val="7A020420"/>
    <w:rsid w:val="7A291E51"/>
    <w:rsid w:val="7A304F8E"/>
    <w:rsid w:val="7A410F49"/>
    <w:rsid w:val="7A543372"/>
    <w:rsid w:val="7A652E89"/>
    <w:rsid w:val="7A6C06BC"/>
    <w:rsid w:val="7A6D4434"/>
    <w:rsid w:val="7A6D61E2"/>
    <w:rsid w:val="7A7C4677"/>
    <w:rsid w:val="7A7C5876"/>
    <w:rsid w:val="7AB94F83"/>
    <w:rsid w:val="7AD65B35"/>
    <w:rsid w:val="7AD718AD"/>
    <w:rsid w:val="7AD87AFF"/>
    <w:rsid w:val="7AD93877"/>
    <w:rsid w:val="7AEE7323"/>
    <w:rsid w:val="7AF75AAB"/>
    <w:rsid w:val="7AFD7566"/>
    <w:rsid w:val="7B000E04"/>
    <w:rsid w:val="7B0F1047"/>
    <w:rsid w:val="7B160627"/>
    <w:rsid w:val="7B193C74"/>
    <w:rsid w:val="7B227B48"/>
    <w:rsid w:val="7B31720F"/>
    <w:rsid w:val="7B4909FD"/>
    <w:rsid w:val="7B566C76"/>
    <w:rsid w:val="7B590514"/>
    <w:rsid w:val="7B5F5B2A"/>
    <w:rsid w:val="7B630A59"/>
    <w:rsid w:val="7B66335D"/>
    <w:rsid w:val="7B6E5D6D"/>
    <w:rsid w:val="7B7A6E08"/>
    <w:rsid w:val="7B902188"/>
    <w:rsid w:val="7BA43E85"/>
    <w:rsid w:val="7BA67BFD"/>
    <w:rsid w:val="7BA93249"/>
    <w:rsid w:val="7BAB0D70"/>
    <w:rsid w:val="7BAD6B85"/>
    <w:rsid w:val="7BB06386"/>
    <w:rsid w:val="7BB10350"/>
    <w:rsid w:val="7BC02341"/>
    <w:rsid w:val="7BDA1655"/>
    <w:rsid w:val="7BDB4177"/>
    <w:rsid w:val="7BE10C35"/>
    <w:rsid w:val="7BFA1CF7"/>
    <w:rsid w:val="7C091F3A"/>
    <w:rsid w:val="7C183F2B"/>
    <w:rsid w:val="7C2D721E"/>
    <w:rsid w:val="7C345209"/>
    <w:rsid w:val="7C352D2F"/>
    <w:rsid w:val="7C354ADD"/>
    <w:rsid w:val="7C385132"/>
    <w:rsid w:val="7C482A62"/>
    <w:rsid w:val="7C4D1E27"/>
    <w:rsid w:val="7C5533D1"/>
    <w:rsid w:val="7C55517F"/>
    <w:rsid w:val="7C5F7DAC"/>
    <w:rsid w:val="7C8617DD"/>
    <w:rsid w:val="7C885555"/>
    <w:rsid w:val="7C896BD7"/>
    <w:rsid w:val="7C8A307B"/>
    <w:rsid w:val="7C991510"/>
    <w:rsid w:val="7C99506C"/>
    <w:rsid w:val="7CA83501"/>
    <w:rsid w:val="7CC12815"/>
    <w:rsid w:val="7CCC5441"/>
    <w:rsid w:val="7CD442F6"/>
    <w:rsid w:val="7CDE03E9"/>
    <w:rsid w:val="7CDE33C7"/>
    <w:rsid w:val="7CE24C65"/>
    <w:rsid w:val="7CE56503"/>
    <w:rsid w:val="7CEC5AE4"/>
    <w:rsid w:val="7CEF1130"/>
    <w:rsid w:val="7CF130FA"/>
    <w:rsid w:val="7CFB5D27"/>
    <w:rsid w:val="7D012C11"/>
    <w:rsid w:val="7D0C7F34"/>
    <w:rsid w:val="7D140B97"/>
    <w:rsid w:val="7D1666BD"/>
    <w:rsid w:val="7D1F7C67"/>
    <w:rsid w:val="7D380D29"/>
    <w:rsid w:val="7D4274B2"/>
    <w:rsid w:val="7D496926"/>
    <w:rsid w:val="7D4C0330"/>
    <w:rsid w:val="7D5B4A17"/>
    <w:rsid w:val="7D5E1E12"/>
    <w:rsid w:val="7D747887"/>
    <w:rsid w:val="7D7D2BE0"/>
    <w:rsid w:val="7D7D498E"/>
    <w:rsid w:val="7D845D1C"/>
    <w:rsid w:val="7DA16716"/>
    <w:rsid w:val="7DA95783"/>
    <w:rsid w:val="7DB33B66"/>
    <w:rsid w:val="7DB67EA0"/>
    <w:rsid w:val="7DBC3708"/>
    <w:rsid w:val="7DC51E91"/>
    <w:rsid w:val="7DE22A43"/>
    <w:rsid w:val="7DE44A0D"/>
    <w:rsid w:val="7DE71E07"/>
    <w:rsid w:val="7DE92023"/>
    <w:rsid w:val="7DEB7B49"/>
    <w:rsid w:val="7DEE3196"/>
    <w:rsid w:val="7DEE7639"/>
    <w:rsid w:val="7DF804B8"/>
    <w:rsid w:val="7DFA5FDE"/>
    <w:rsid w:val="7E002EC9"/>
    <w:rsid w:val="7E0E55E6"/>
    <w:rsid w:val="7E1370A0"/>
    <w:rsid w:val="7E1626EC"/>
    <w:rsid w:val="7E192908"/>
    <w:rsid w:val="7E1A042F"/>
    <w:rsid w:val="7E2412AD"/>
    <w:rsid w:val="7E290672"/>
    <w:rsid w:val="7E2D63B4"/>
    <w:rsid w:val="7E2E7A36"/>
    <w:rsid w:val="7E33504C"/>
    <w:rsid w:val="7E3C03A5"/>
    <w:rsid w:val="7E3F60E7"/>
    <w:rsid w:val="7E4454AB"/>
    <w:rsid w:val="7E5356EF"/>
    <w:rsid w:val="7E5971A9"/>
    <w:rsid w:val="7E6D4A02"/>
    <w:rsid w:val="7E6E2528"/>
    <w:rsid w:val="7E7933A7"/>
    <w:rsid w:val="7E7B3DD3"/>
    <w:rsid w:val="7E7C69F3"/>
    <w:rsid w:val="7E835FD4"/>
    <w:rsid w:val="7E837D82"/>
    <w:rsid w:val="7E8458A8"/>
    <w:rsid w:val="7E8835EA"/>
    <w:rsid w:val="7E8A7362"/>
    <w:rsid w:val="7E991353"/>
    <w:rsid w:val="7E9F26E2"/>
    <w:rsid w:val="7EB4618D"/>
    <w:rsid w:val="7EBC14E6"/>
    <w:rsid w:val="7EE03426"/>
    <w:rsid w:val="7EF40C80"/>
    <w:rsid w:val="7EF70770"/>
    <w:rsid w:val="7F0A3FFF"/>
    <w:rsid w:val="7F0F1615"/>
    <w:rsid w:val="7F0F3235"/>
    <w:rsid w:val="7F10538E"/>
    <w:rsid w:val="7F1135E0"/>
    <w:rsid w:val="7F1E7AAB"/>
    <w:rsid w:val="7F264BB1"/>
    <w:rsid w:val="7F271055"/>
    <w:rsid w:val="7F345520"/>
    <w:rsid w:val="7F435763"/>
    <w:rsid w:val="7F480FCB"/>
    <w:rsid w:val="7F5148A0"/>
    <w:rsid w:val="7F5D4A77"/>
    <w:rsid w:val="7F671451"/>
    <w:rsid w:val="7F6C6A68"/>
    <w:rsid w:val="7F725C49"/>
    <w:rsid w:val="7F7D7358"/>
    <w:rsid w:val="7F7E679B"/>
    <w:rsid w:val="7F8813C8"/>
    <w:rsid w:val="7F8A3392"/>
    <w:rsid w:val="7F947D6D"/>
    <w:rsid w:val="7F9F6E3D"/>
    <w:rsid w:val="7FB64187"/>
    <w:rsid w:val="7FBB179D"/>
    <w:rsid w:val="7FBC67D1"/>
    <w:rsid w:val="7FCF6FF7"/>
    <w:rsid w:val="7FD34D39"/>
    <w:rsid w:val="7FDB599C"/>
    <w:rsid w:val="7FDF548C"/>
    <w:rsid w:val="7FEB2083"/>
    <w:rsid w:val="7FF07699"/>
    <w:rsid w:val="7FF54CAF"/>
    <w:rsid w:val="7FF60A27"/>
    <w:rsid w:val="7FF9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b/>
      <w:kern w:val="44"/>
      <w:sz w:val="44"/>
    </w:rPr>
  </w:style>
  <w:style w:type="paragraph" w:styleId="3">
    <w:name w:val="heading 2"/>
    <w:basedOn w:val="1"/>
    <w:next w:val="1"/>
    <w:qFormat/>
    <w:uiPriority w:val="9"/>
    <w:pPr>
      <w:keepNext/>
      <w:keepLines/>
      <w:numPr>
        <w:ilvl w:val="0"/>
        <w:numId w:val="1"/>
      </w:numPr>
      <w:adjustRightInd/>
      <w:spacing w:line="360" w:lineRule="auto"/>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spacing w:before="360" w:after="120"/>
      <w:outlineLvl w:val="2"/>
    </w:pPr>
    <w:rPr>
      <w:rFonts w:ascii="宋体"/>
      <w:b/>
      <w:sz w:val="24"/>
      <w:szCs w:val="20"/>
      <w:u w:val="single"/>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rPr>
      <w:rFonts w:ascii="宋体"/>
      <w:sz w:val="24"/>
      <w:szCs w:val="20"/>
    </w:rPr>
  </w:style>
  <w:style w:type="paragraph" w:styleId="6">
    <w:name w:val="annotation text"/>
    <w:autoRedefine/>
    <w:unhideWhenUsed/>
    <w:qFormat/>
    <w:uiPriority w:val="99"/>
    <w:pPr>
      <w:widowControl w:val="0"/>
    </w:pPr>
    <w:rPr>
      <w:rFonts w:ascii="Calibri" w:hAnsi="Calibri" w:eastAsia="宋体" w:cs="Times New Roman"/>
      <w:kern w:val="2"/>
      <w:sz w:val="21"/>
      <w:szCs w:val="24"/>
      <w:lang w:val="en-US" w:eastAsia="zh-CN" w:bidi="ar-SA"/>
    </w:rPr>
  </w:style>
  <w:style w:type="paragraph" w:styleId="7">
    <w:name w:val="Body Text"/>
    <w:basedOn w:val="1"/>
    <w:qFormat/>
    <w:uiPriority w:val="0"/>
    <w:pPr>
      <w:spacing w:line="360" w:lineRule="auto"/>
    </w:pPr>
    <w:rPr>
      <w:rFonts w:ascii="宋体"/>
      <w:sz w:val="24"/>
      <w:lang w:val="zh-CN"/>
    </w:rPr>
  </w:style>
  <w:style w:type="paragraph" w:styleId="8">
    <w:name w:val="Body Text Indent"/>
    <w:basedOn w:val="1"/>
    <w:next w:val="9"/>
    <w:link w:val="25"/>
    <w:autoRedefine/>
    <w:qFormat/>
    <w:uiPriority w:val="0"/>
    <w:pPr>
      <w:ind w:left="540" w:firstLine="669" w:firstLineChars="239"/>
    </w:pPr>
    <w:rPr>
      <w:rFonts w:ascii="宋体" w:hAnsi="宋体"/>
      <w:sz w:val="28"/>
    </w:rPr>
  </w:style>
  <w:style w:type="paragraph" w:styleId="9">
    <w:name w:val="Body Text First Indent 2"/>
    <w:basedOn w:val="8"/>
    <w:link w:val="23"/>
    <w:autoRedefine/>
    <w:qFormat/>
    <w:uiPriority w:val="0"/>
    <w:pPr>
      <w:ind w:firstLine="420" w:firstLineChars="200"/>
    </w:pPr>
  </w:style>
  <w:style w:type="paragraph" w:styleId="10">
    <w:name w:val="Plain Text"/>
    <w:basedOn w:val="1"/>
    <w:next w:val="11"/>
    <w:autoRedefine/>
    <w:qFormat/>
    <w:uiPriority w:val="0"/>
    <w:rPr>
      <w:rFonts w:ascii="宋体" w:hAnsi="Courier New"/>
      <w:szCs w:val="20"/>
    </w:rPr>
  </w:style>
  <w:style w:type="paragraph" w:styleId="11">
    <w:name w:val="index 7"/>
    <w:basedOn w:val="1"/>
    <w:next w:val="1"/>
    <w:autoRedefine/>
    <w:qFormat/>
    <w:uiPriority w:val="0"/>
    <w:pPr>
      <w:autoSpaceDE/>
      <w:autoSpaceDN/>
      <w:adjustRightInd/>
      <w:ind w:left="1200" w:leftChars="1200"/>
    </w:pPr>
    <w:rPr>
      <w:color w:val="auto"/>
      <w:kern w:val="2"/>
      <w:szCs w:val="24"/>
    </w:r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next w:val="7"/>
    <w:autoRedefine/>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autoRedefine/>
    <w:qFormat/>
    <w:uiPriority w:val="0"/>
  </w:style>
  <w:style w:type="paragraph" w:styleId="15">
    <w:name w:val="Normal (Web)"/>
    <w:basedOn w:val="1"/>
    <w:autoRedefine/>
    <w:qFormat/>
    <w:uiPriority w:val="0"/>
    <w:pPr>
      <w:spacing w:beforeAutospacing="1" w:afterAutospacing="1"/>
    </w:pPr>
    <w:rPr>
      <w:rFonts w:ascii="宋体" w:hAnsi="宋体" w:eastAsia="宋体" w:cs="Times New Roman"/>
      <w:sz w:val="24"/>
      <w:szCs w:val="24"/>
    </w:rPr>
  </w:style>
  <w:style w:type="paragraph" w:styleId="16">
    <w:name w:val="Title"/>
    <w:basedOn w:val="1"/>
    <w:next w:val="1"/>
    <w:link w:val="24"/>
    <w:autoRedefine/>
    <w:qFormat/>
    <w:uiPriority w:val="0"/>
    <w:pPr>
      <w:spacing w:before="240" w:after="60"/>
      <w:jc w:val="center"/>
      <w:outlineLvl w:val="0"/>
    </w:pPr>
    <w:rPr>
      <w:rFonts w:ascii="Cambria" w:hAnsi="Cambria" w:eastAsia="仿宋" w:cs="Times New Roman"/>
      <w:b/>
      <w:bCs/>
      <w:sz w:val="84"/>
      <w:szCs w:val="32"/>
      <w:u w:color="000000"/>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TML Sample"/>
    <w:basedOn w:val="19"/>
    <w:qFormat/>
    <w:uiPriority w:val="0"/>
    <w:rPr>
      <w:rFonts w:ascii="Courier New" w:hAnsi="Courier New"/>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正文文本首行缩进 2 字符"/>
    <w:link w:val="9"/>
    <w:autoRedefine/>
    <w:qFormat/>
    <w:uiPriority w:val="0"/>
  </w:style>
  <w:style w:type="character" w:customStyle="1" w:styleId="24">
    <w:name w:val="标题 字符"/>
    <w:link w:val="16"/>
    <w:autoRedefine/>
    <w:qFormat/>
    <w:uiPriority w:val="0"/>
    <w:rPr>
      <w:rFonts w:ascii="Cambria" w:hAnsi="Cambria" w:eastAsia="仿宋" w:cs="Times New Roman"/>
      <w:b/>
      <w:bCs/>
      <w:color w:val="000000"/>
      <w:sz w:val="84"/>
      <w:szCs w:val="32"/>
      <w:u w:val="none" w:color="000000"/>
    </w:rPr>
  </w:style>
  <w:style w:type="character" w:customStyle="1" w:styleId="25">
    <w:name w:val="正文文本缩进 字符"/>
    <w:link w:val="8"/>
    <w:autoRedefine/>
    <w:qFormat/>
    <w:uiPriority w:val="0"/>
    <w:rPr>
      <w:rFonts w:ascii="宋体" w:hAnsi="宋体"/>
      <w:sz w:val="28"/>
    </w:rPr>
  </w:style>
  <w:style w:type="paragraph" w:customStyle="1" w:styleId="26">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9">
    <w:name w:val="font01"/>
    <w:basedOn w:val="19"/>
    <w:autoRedefine/>
    <w:qFormat/>
    <w:uiPriority w:val="0"/>
    <w:rPr>
      <w:rFonts w:hint="eastAsia" w:ascii="等线" w:hAnsi="等线" w:eastAsia="等线" w:cs="等线"/>
      <w:color w:val="000000"/>
      <w:sz w:val="22"/>
      <w:szCs w:val="22"/>
      <w:u w:val="none"/>
    </w:rPr>
  </w:style>
  <w:style w:type="character" w:customStyle="1" w:styleId="30">
    <w:name w:val="font11"/>
    <w:basedOn w:val="19"/>
    <w:autoRedefine/>
    <w:qFormat/>
    <w:uiPriority w:val="0"/>
    <w:rPr>
      <w:rFonts w:hint="eastAsia" w:ascii="等线" w:hAnsi="等线" w:eastAsia="等线" w:cs="等线"/>
      <w:color w:val="000000"/>
      <w:sz w:val="22"/>
      <w:szCs w:val="22"/>
      <w:u w:val="none"/>
      <w:vertAlign w:val="superscript"/>
    </w:rPr>
  </w:style>
  <w:style w:type="character" w:customStyle="1" w:styleId="31">
    <w:name w:val="font31"/>
    <w:basedOn w:val="19"/>
    <w:autoRedefine/>
    <w:qFormat/>
    <w:uiPriority w:val="0"/>
    <w:rPr>
      <w:rFonts w:hint="eastAsia" w:ascii="等线" w:hAnsi="等线" w:eastAsia="等线" w:cs="等线"/>
      <w:color w:val="000000"/>
      <w:sz w:val="22"/>
      <w:szCs w:val="22"/>
      <w:u w:val="none"/>
    </w:rPr>
  </w:style>
  <w:style w:type="character" w:customStyle="1" w:styleId="32">
    <w:name w:val="font21"/>
    <w:basedOn w:val="19"/>
    <w:autoRedefine/>
    <w:qFormat/>
    <w:uiPriority w:val="0"/>
    <w:rPr>
      <w:rFonts w:hint="eastAsia" w:ascii="等线" w:hAnsi="等线" w:eastAsia="等线" w:cs="等线"/>
      <w:color w:val="000000"/>
      <w:sz w:val="22"/>
      <w:szCs w:val="22"/>
      <w:u w:val="none"/>
      <w:vertAlign w:val="subscript"/>
    </w:rPr>
  </w:style>
  <w:style w:type="paragraph" w:customStyle="1" w:styleId="33">
    <w:name w:val="样式 样式 样式 左侧:  2 字符1 + 首行缩进:  2 字符1 + 首行缩进:  2 字符"/>
    <w:basedOn w:val="1"/>
    <w:autoRedefine/>
    <w:qFormat/>
    <w:uiPriority w:val="0"/>
    <w:pPr>
      <w:spacing w:before="60" w:after="120" w:line="440" w:lineRule="atLeast"/>
      <w:ind w:firstLine="480"/>
    </w:pPr>
    <w:rPr>
      <w:sz w:val="24"/>
    </w:rPr>
  </w:style>
  <w:style w:type="paragraph" w:styleId="34">
    <w:name w:val="List Paragraph"/>
    <w:basedOn w:val="1"/>
    <w:autoRedefine/>
    <w:qFormat/>
    <w:uiPriority w:val="34"/>
    <w:pPr>
      <w:ind w:firstLine="420" w:firstLineChars="200"/>
    </w:pPr>
    <w:rPr>
      <w:sz w:val="24"/>
    </w:rPr>
  </w:style>
  <w:style w:type="paragraph" w:customStyle="1" w:styleId="35">
    <w:name w:val="样式1"/>
    <w:basedOn w:val="1"/>
    <w:autoRedefine/>
    <w:qFormat/>
    <w:uiPriority w:val="0"/>
    <w:pPr>
      <w:tabs>
        <w:tab w:val="left" w:pos="1212"/>
        <w:tab w:val="left" w:pos="3888"/>
      </w:tabs>
      <w:spacing w:line="336" w:lineRule="auto"/>
      <w:ind w:firstLine="432"/>
    </w:pPr>
    <w:rPr>
      <w:rFonts w:ascii="宋体" w:hAnsi="宋体"/>
      <w:sz w:val="24"/>
      <w:szCs w:val="20"/>
    </w:rPr>
  </w:style>
  <w:style w:type="paragraph" w:customStyle="1" w:styleId="36">
    <w:name w:val="标书正文"/>
    <w:basedOn w:val="1"/>
    <w:qFormat/>
    <w:uiPriority w:val="0"/>
    <w:pPr>
      <w:spacing w:line="560" w:lineRule="exact"/>
      <w:ind w:firstLine="723" w:firstLineChars="200"/>
      <w:jc w:val="center"/>
    </w:pPr>
    <w:rPr>
      <w:rFonts w:ascii="仿宋_GB2312" w:hAnsi="Times New Roman" w:eastAsia="仿宋_GB2312" w:cs="Times New Roman"/>
      <w:b/>
      <w:sz w:val="36"/>
    </w:rPr>
  </w:style>
  <w:style w:type="paragraph" w:styleId="3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Table Text"/>
    <w:basedOn w:val="1"/>
    <w:semiHidden/>
    <w:qFormat/>
    <w:uiPriority w:val="0"/>
    <w:rPr>
      <w:rFonts w:ascii="仿宋" w:hAnsi="仿宋" w:eastAsia="仿宋" w:cs="仿宋"/>
      <w:sz w:val="28"/>
      <w:szCs w:val="28"/>
      <w:lang w:eastAsia="en-US"/>
    </w:rPr>
  </w:style>
  <w:style w:type="character" w:customStyle="1" w:styleId="39">
    <w:name w:val="font41"/>
    <w:basedOn w:val="19"/>
    <w:qFormat/>
    <w:uiPriority w:val="0"/>
    <w:rPr>
      <w:rFonts w:hint="eastAsia" w:ascii="宋体" w:hAnsi="宋体" w:eastAsia="宋体" w:cs="宋体"/>
      <w:b/>
      <w:bCs/>
      <w:color w:val="FF0000"/>
      <w:sz w:val="24"/>
      <w:szCs w:val="24"/>
      <w:u w:val="none"/>
    </w:rPr>
  </w:style>
  <w:style w:type="character" w:customStyle="1" w:styleId="40">
    <w:name w:val="font51"/>
    <w:basedOn w:val="19"/>
    <w:qFormat/>
    <w:uiPriority w:val="0"/>
    <w:rPr>
      <w:rFonts w:hint="eastAsia" w:ascii="宋体" w:hAnsi="宋体" w:eastAsia="宋体" w:cs="宋体"/>
      <w:color w:val="FF0000"/>
      <w:sz w:val="24"/>
      <w:szCs w:val="24"/>
      <w:u w:val="none"/>
    </w:rPr>
  </w:style>
  <w:style w:type="character" w:customStyle="1" w:styleId="41">
    <w:name w:val="font61"/>
    <w:basedOn w:val="19"/>
    <w:qFormat/>
    <w:uiPriority w:val="0"/>
    <w:rPr>
      <w:rFonts w:hint="eastAsia" w:ascii="宋体" w:hAnsi="宋体" w:eastAsia="宋体" w:cs="宋体"/>
      <w:b/>
      <w:bCs/>
      <w:color w:val="4874CB"/>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2.xml"/><Relationship Id="rId49" Type="http://schemas.openxmlformats.org/officeDocument/2006/relationships/theme" Target="theme/theme1.xml"/><Relationship Id="rId48" Type="http://schemas.openxmlformats.org/officeDocument/2006/relationships/footer" Target="footer39.xml"/><Relationship Id="rId47" Type="http://schemas.openxmlformats.org/officeDocument/2006/relationships/header" Target="header7.xml"/><Relationship Id="rId46" Type="http://schemas.openxmlformats.org/officeDocument/2006/relationships/footer" Target="footer38.xml"/><Relationship Id="rId45" Type="http://schemas.openxmlformats.org/officeDocument/2006/relationships/header" Target="header6.xml"/><Relationship Id="rId44" Type="http://schemas.openxmlformats.org/officeDocument/2006/relationships/footer" Target="footer37.xml"/><Relationship Id="rId43" Type="http://schemas.openxmlformats.org/officeDocument/2006/relationships/header" Target="header5.xml"/><Relationship Id="rId42" Type="http://schemas.openxmlformats.org/officeDocument/2006/relationships/footer" Target="footer36.xml"/><Relationship Id="rId41" Type="http://schemas.openxmlformats.org/officeDocument/2006/relationships/header" Target="header4.xml"/><Relationship Id="rId40" Type="http://schemas.openxmlformats.org/officeDocument/2006/relationships/footer" Target="footer35.xml"/><Relationship Id="rId4" Type="http://schemas.openxmlformats.org/officeDocument/2006/relationships/footer" Target="footer1.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header" Target="header3.xml"/><Relationship Id="rId36" Type="http://schemas.openxmlformats.org/officeDocument/2006/relationships/footer" Target="footer32.xml"/><Relationship Id="rId35" Type="http://schemas.openxmlformats.org/officeDocument/2006/relationships/header" Target="header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16121</Words>
  <Characters>17007</Characters>
  <Lines>287</Lines>
  <Paragraphs>80</Paragraphs>
  <TotalTime>44</TotalTime>
  <ScaleCrop>false</ScaleCrop>
  <LinksUpToDate>false</LinksUpToDate>
  <CharactersWithSpaces>17067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2022-08-05T16:46:00Z</dcterms:created>
  <dc:creator>USER-</dc:creator>
  <cp:lastModifiedBy>WPS_1722829984</cp:lastModifiedBy>
  <cp:lastPrinted>2023-02-06T07:24:00Z</cp:lastPrinted>
  <dcterms:modified xsi:type="dcterms:W3CDTF">2025-05-28T06:47:42Z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2022-09-13T15:14:45Z</vt:filetime>
  </property>
  <property fmtid="{D5CDD505-2E9C-101B-9397-08002B2CF9AE}" pid="4" name="KSOProductBuildVer">
    <vt:lpwstr>2052-12.1.0.21171</vt:lpwstr>
  </property>
  <property fmtid="{D5CDD505-2E9C-101B-9397-08002B2CF9AE}" pid="5" name="ICV">
    <vt:lpwstr>D967BC1450EA47BEB2DA644371F5FB60_13</vt:lpwstr>
  </property>
  <property fmtid="{D5CDD505-2E9C-101B-9397-08002B2CF9AE}" pid="6" name="KSOTemplateDocerSaveRecord">
    <vt:lpwstr>eyJoZGlkIjoiMzE2YWU0OWM2YTY0MzliMDBiY2JjZDM3ZmM3NDU0MjQiLCJ1c2VySWQiOiIxNjIxMDMzOTQ4In0=</vt:lpwstr>
  </property>
</Properties>
</file>