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0A230">
      <w:pPr>
        <w:spacing w:line="360" w:lineRule="auto"/>
        <w:jc w:val="center"/>
        <w:rPr>
          <w:rFonts w:hint="eastAsia" w:ascii="宋体" w:hAnsi="宋体" w:eastAsia="宋体" w:cs="宋体"/>
          <w:b w:val="0"/>
          <w:bCs w:val="0"/>
          <w:color w:val="auto"/>
          <w:kern w:val="0"/>
          <w:sz w:val="40"/>
          <w:szCs w:val="40"/>
          <w:lang w:bidi="ar"/>
        </w:rPr>
      </w:pPr>
    </w:p>
    <w:p w14:paraId="25381096">
      <w:pPr>
        <w:spacing w:line="360" w:lineRule="auto"/>
        <w:jc w:val="center"/>
        <w:rPr>
          <w:rFonts w:hint="eastAsia" w:ascii="宋体" w:hAnsi="宋体" w:eastAsia="宋体" w:cs="宋体"/>
          <w:b w:val="0"/>
          <w:bCs w:val="0"/>
          <w:color w:val="auto"/>
          <w:kern w:val="0"/>
          <w:sz w:val="40"/>
          <w:szCs w:val="40"/>
          <w:lang w:bidi="ar"/>
        </w:rPr>
      </w:pPr>
    </w:p>
    <w:p w14:paraId="4E209A0C">
      <w:pPr>
        <w:spacing w:line="360" w:lineRule="auto"/>
        <w:jc w:val="center"/>
        <w:rPr>
          <w:rFonts w:hint="eastAsia" w:ascii="宋体" w:hAnsi="宋体" w:eastAsia="宋体" w:cs="宋体"/>
          <w:b/>
          <w:color w:val="auto"/>
          <w:sz w:val="28"/>
          <w:szCs w:val="28"/>
          <w:highlight w:val="white"/>
          <w:lang w:eastAsia="zh-CN"/>
        </w:rPr>
      </w:pPr>
      <w:r>
        <w:rPr>
          <w:rFonts w:hint="eastAsia" w:ascii="宋体" w:hAnsi="宋体" w:eastAsia="宋体" w:cs="宋体"/>
          <w:b/>
          <w:color w:val="auto"/>
          <w:sz w:val="48"/>
          <w:szCs w:val="48"/>
          <w:highlight w:val="white"/>
          <w:lang w:eastAsia="zh-CN"/>
        </w:rPr>
        <w:t>自治区农村土地承包经营权信息应用平台与全国农村土地承包合同网签系统整合提升项目</w:t>
      </w:r>
    </w:p>
    <w:p w14:paraId="0A7BEC30">
      <w:pPr>
        <w:spacing w:line="360" w:lineRule="auto"/>
        <w:jc w:val="center"/>
        <w:rPr>
          <w:rFonts w:hint="eastAsia" w:ascii="宋体" w:hAnsi="宋体" w:eastAsia="宋体" w:cs="宋体"/>
          <w:b/>
          <w:sz w:val="44"/>
          <w:szCs w:val="44"/>
          <w:highlight w:val="white"/>
          <w:u w:val="single"/>
        </w:rPr>
      </w:pPr>
      <w:r>
        <w:rPr>
          <w:rFonts w:hint="eastAsia" w:ascii="宋体" w:hAnsi="宋体" w:eastAsia="宋体" w:cs="宋体"/>
          <w:b/>
          <w:color w:val="auto"/>
          <w:sz w:val="28"/>
          <w:szCs w:val="28"/>
          <w:highlight w:val="white"/>
        </w:rPr>
        <w:t>（项目编号：</w:t>
      </w:r>
      <w:r>
        <w:rPr>
          <w:rFonts w:hint="eastAsia" w:ascii="宋体" w:hAnsi="宋体" w:eastAsia="宋体" w:cs="宋体"/>
          <w:b/>
          <w:color w:val="auto"/>
          <w:sz w:val="28"/>
          <w:szCs w:val="28"/>
          <w:highlight w:val="white"/>
          <w:lang w:eastAsia="zh-CN"/>
        </w:rPr>
        <w:t>XJQN-WLMQ-2025-027</w:t>
      </w:r>
      <w:r>
        <w:rPr>
          <w:rFonts w:hint="eastAsia" w:ascii="宋体" w:hAnsi="宋体" w:eastAsia="宋体" w:cs="宋体"/>
          <w:b/>
          <w:color w:val="auto"/>
          <w:sz w:val="28"/>
          <w:szCs w:val="28"/>
          <w:highlight w:val="white"/>
        </w:rPr>
        <w:t>）</w:t>
      </w:r>
    </w:p>
    <w:p w14:paraId="640C116B">
      <w:pPr>
        <w:rPr>
          <w:rFonts w:hint="eastAsia" w:ascii="宋体" w:hAnsi="宋体" w:eastAsia="宋体" w:cs="宋体"/>
          <w:b/>
          <w:spacing w:val="40"/>
          <w:sz w:val="84"/>
          <w:szCs w:val="84"/>
          <w:highlight w:val="white"/>
        </w:rPr>
      </w:pPr>
    </w:p>
    <w:p w14:paraId="5DF9210E">
      <w:pPr>
        <w:pStyle w:val="15"/>
        <w:rPr>
          <w:rFonts w:hint="eastAsia" w:ascii="宋体" w:hAnsi="宋体" w:eastAsia="宋体" w:cs="宋体"/>
          <w:highlight w:val="white"/>
        </w:rPr>
      </w:pPr>
    </w:p>
    <w:p w14:paraId="40B79A66">
      <w:pPr>
        <w:jc w:val="center"/>
        <w:rPr>
          <w:rFonts w:hint="eastAsia" w:ascii="宋体" w:hAnsi="宋体" w:eastAsia="宋体" w:cs="宋体"/>
          <w:b/>
          <w:spacing w:val="40"/>
          <w:sz w:val="84"/>
          <w:szCs w:val="84"/>
          <w:highlight w:val="white"/>
        </w:rPr>
      </w:pPr>
    </w:p>
    <w:p w14:paraId="27E08360">
      <w:pPr>
        <w:pStyle w:val="15"/>
        <w:rPr>
          <w:rFonts w:hint="eastAsia" w:ascii="宋体" w:hAnsi="宋体" w:eastAsia="宋体" w:cs="宋体"/>
          <w:highlight w:val="white"/>
        </w:rPr>
      </w:pPr>
    </w:p>
    <w:p w14:paraId="55A60854">
      <w:pPr>
        <w:jc w:val="center"/>
        <w:rPr>
          <w:rFonts w:hint="eastAsia" w:ascii="宋体" w:hAnsi="宋体" w:eastAsia="宋体" w:cs="宋体"/>
          <w:b/>
          <w:spacing w:val="40"/>
          <w:sz w:val="84"/>
          <w:szCs w:val="84"/>
        </w:rPr>
      </w:pPr>
      <w:r>
        <w:rPr>
          <w:rFonts w:hint="eastAsia" w:ascii="宋体" w:hAnsi="宋体" w:eastAsia="宋体" w:cs="宋体"/>
          <w:b/>
          <w:spacing w:val="40"/>
          <w:sz w:val="84"/>
          <w:szCs w:val="84"/>
          <w:highlight w:val="white"/>
          <w:lang w:val="en-US" w:eastAsia="zh-CN"/>
        </w:rPr>
        <w:t>竞争性</w:t>
      </w:r>
      <w:r>
        <w:rPr>
          <w:rFonts w:hint="eastAsia" w:ascii="宋体" w:hAnsi="宋体" w:eastAsia="宋体" w:cs="宋体"/>
          <w:b/>
          <w:spacing w:val="40"/>
          <w:sz w:val="84"/>
          <w:szCs w:val="84"/>
          <w:highlight w:val="white"/>
        </w:rPr>
        <w:t>磋商文件</w:t>
      </w:r>
      <w:bookmarkStart w:id="0" w:name="_Toc38947771"/>
      <w:bookmarkStart w:id="1" w:name="_Toc37331055"/>
      <w:bookmarkStart w:id="2" w:name="_Toc37245250"/>
      <w:bookmarkStart w:id="3" w:name="_Toc37331012"/>
      <w:bookmarkStart w:id="4" w:name="_Toc37663365"/>
      <w:bookmarkStart w:id="5" w:name="_Toc37581393"/>
      <w:bookmarkStart w:id="6" w:name="_Toc37569493"/>
    </w:p>
    <w:p w14:paraId="2191AF49">
      <w:pPr>
        <w:rPr>
          <w:rFonts w:hint="eastAsia" w:ascii="宋体" w:hAnsi="宋体" w:eastAsia="宋体" w:cs="宋体"/>
        </w:rPr>
      </w:pPr>
    </w:p>
    <w:p w14:paraId="3FDA1125">
      <w:pPr>
        <w:jc w:val="center"/>
        <w:rPr>
          <w:rFonts w:hint="eastAsia" w:ascii="宋体" w:hAnsi="宋体" w:eastAsia="宋体" w:cs="宋体"/>
          <w:b/>
          <w:sz w:val="32"/>
          <w:szCs w:val="32"/>
        </w:rPr>
      </w:pPr>
    </w:p>
    <w:p w14:paraId="543D68B1">
      <w:pPr>
        <w:jc w:val="center"/>
        <w:rPr>
          <w:rFonts w:hint="eastAsia" w:ascii="宋体" w:hAnsi="宋体" w:eastAsia="宋体" w:cs="宋体"/>
          <w:b/>
          <w:sz w:val="32"/>
          <w:szCs w:val="32"/>
        </w:rPr>
      </w:pPr>
    </w:p>
    <w:p w14:paraId="5B488902">
      <w:pPr>
        <w:pStyle w:val="15"/>
        <w:rPr>
          <w:rFonts w:hint="eastAsia" w:ascii="宋体" w:hAnsi="宋体" w:eastAsia="宋体" w:cs="宋体"/>
        </w:rPr>
      </w:pPr>
    </w:p>
    <w:p w14:paraId="06A8613A">
      <w:pPr>
        <w:rPr>
          <w:rFonts w:hint="eastAsia" w:ascii="宋体" w:hAnsi="宋体" w:eastAsia="宋体" w:cs="宋体"/>
          <w:b/>
          <w:sz w:val="32"/>
          <w:szCs w:val="32"/>
        </w:rPr>
      </w:pPr>
    </w:p>
    <w:p w14:paraId="0E5C9E3D">
      <w:pPr>
        <w:jc w:val="center"/>
        <w:rPr>
          <w:rFonts w:hint="eastAsia" w:ascii="宋体" w:hAnsi="宋体" w:eastAsia="宋体" w:cs="宋体"/>
          <w:b/>
          <w:sz w:val="32"/>
          <w:szCs w:val="32"/>
        </w:rPr>
      </w:pPr>
    </w:p>
    <w:bookmarkEnd w:id="0"/>
    <w:bookmarkEnd w:id="1"/>
    <w:bookmarkEnd w:id="2"/>
    <w:bookmarkEnd w:id="3"/>
    <w:bookmarkEnd w:id="4"/>
    <w:bookmarkEnd w:id="5"/>
    <w:bookmarkEnd w:id="6"/>
    <w:p w14:paraId="3C830790">
      <w:pPr>
        <w:spacing w:line="360" w:lineRule="auto"/>
        <w:rPr>
          <w:rFonts w:hint="eastAsia" w:ascii="宋体" w:hAnsi="宋体" w:eastAsia="宋体" w:cs="宋体"/>
          <w:b/>
          <w:sz w:val="32"/>
          <w:szCs w:val="32"/>
          <w:highlight w:val="white"/>
        </w:rPr>
      </w:pPr>
    </w:p>
    <w:p w14:paraId="5AC054F4">
      <w:pPr>
        <w:spacing w:line="360" w:lineRule="auto"/>
        <w:ind w:firstLine="1285" w:firstLineChars="400"/>
        <w:jc w:val="left"/>
        <w:rPr>
          <w:rFonts w:hint="eastAsia" w:ascii="宋体" w:hAnsi="宋体" w:eastAsia="宋体" w:cs="宋体"/>
          <w:b/>
          <w:sz w:val="32"/>
          <w:szCs w:val="32"/>
          <w:highlight w:val="white"/>
        </w:rPr>
      </w:pPr>
      <w:r>
        <w:rPr>
          <w:rFonts w:hint="eastAsia" w:ascii="宋体" w:hAnsi="宋体" w:eastAsia="宋体" w:cs="宋体"/>
          <w:b/>
          <w:sz w:val="32"/>
          <w:szCs w:val="32"/>
          <w:highlight w:val="white"/>
        </w:rPr>
        <w:t>编制单位：新疆齐诺工程管理有限公司</w:t>
      </w:r>
    </w:p>
    <w:p w14:paraId="1D16A057">
      <w:pPr>
        <w:spacing w:line="360" w:lineRule="auto"/>
        <w:ind w:firstLine="1285" w:firstLineChars="400"/>
        <w:rPr>
          <w:rFonts w:hint="eastAsia" w:ascii="宋体" w:hAnsi="宋体" w:eastAsia="宋体" w:cs="宋体"/>
          <w:b/>
          <w:sz w:val="32"/>
          <w:szCs w:val="32"/>
          <w:highlight w:val="white"/>
        </w:rPr>
      </w:pPr>
      <w:r>
        <w:rPr>
          <w:rFonts w:hint="eastAsia" w:ascii="宋体" w:hAnsi="宋体" w:eastAsia="宋体" w:cs="宋体"/>
          <w:b/>
          <w:sz w:val="32"/>
          <w:szCs w:val="32"/>
          <w:highlight w:val="white"/>
        </w:rPr>
        <w:t>编制时间：</w:t>
      </w:r>
      <w:bookmarkStart w:id="7" w:name="EBcb75808cf18f4990a44bdd311373c1ea"/>
      <w:r>
        <w:rPr>
          <w:rFonts w:hint="eastAsia" w:ascii="宋体" w:hAnsi="宋体" w:eastAsia="宋体" w:cs="宋体"/>
          <w:b/>
          <w:sz w:val="32"/>
          <w:szCs w:val="32"/>
          <w:highlight w:val="white"/>
        </w:rPr>
        <w:t>二〇二</w:t>
      </w:r>
      <w:r>
        <w:rPr>
          <w:rFonts w:hint="eastAsia" w:ascii="宋体" w:hAnsi="宋体" w:eastAsia="宋体" w:cs="宋体"/>
          <w:b/>
          <w:sz w:val="32"/>
          <w:szCs w:val="32"/>
          <w:highlight w:val="white"/>
          <w:lang w:val="en-US" w:eastAsia="zh-CN"/>
        </w:rPr>
        <w:t>五</w:t>
      </w:r>
      <w:r>
        <w:rPr>
          <w:rFonts w:hint="eastAsia" w:ascii="宋体" w:hAnsi="宋体" w:eastAsia="宋体" w:cs="宋体"/>
          <w:b/>
          <w:sz w:val="32"/>
          <w:szCs w:val="32"/>
          <w:highlight w:val="white"/>
        </w:rPr>
        <w:t>年</w:t>
      </w:r>
      <w:r>
        <w:rPr>
          <w:rFonts w:hint="eastAsia" w:ascii="宋体" w:hAnsi="宋体" w:eastAsia="宋体" w:cs="宋体"/>
          <w:b/>
          <w:sz w:val="32"/>
          <w:szCs w:val="32"/>
          <w:highlight w:val="white"/>
          <w:lang w:val="en-US" w:eastAsia="zh-CN"/>
        </w:rPr>
        <w:t>七</w:t>
      </w:r>
      <w:r>
        <w:rPr>
          <w:rFonts w:hint="eastAsia" w:ascii="宋体" w:hAnsi="宋体" w:eastAsia="宋体" w:cs="宋体"/>
          <w:b/>
          <w:sz w:val="32"/>
          <w:szCs w:val="32"/>
          <w:highlight w:val="white"/>
        </w:rPr>
        <w:t>月</w:t>
      </w:r>
      <w:bookmarkEnd w:id="7"/>
    </w:p>
    <w:p w14:paraId="776910E4">
      <w:pPr>
        <w:pStyle w:val="2"/>
        <w:tabs>
          <w:tab w:val="left" w:pos="7447"/>
          <w:tab w:val="left" w:pos="8735"/>
        </w:tabs>
        <w:spacing w:before="0" w:after="0" w:line="440" w:lineRule="exact"/>
        <w:rPr>
          <w:rFonts w:hint="eastAsia" w:ascii="宋体" w:hAnsi="宋体" w:eastAsia="宋体" w:cs="宋体"/>
          <w:sz w:val="36"/>
          <w:szCs w:val="36"/>
          <w:highlight w:val="white"/>
          <w:u w:val="singl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NumType w:fmt="decimal" w:start="1"/>
          <w:cols w:space="720" w:num="1"/>
          <w:titlePg/>
          <w:docGrid w:type="lines" w:linePitch="312" w:charSpace="0"/>
        </w:sectPr>
      </w:pPr>
      <w:bookmarkStart w:id="8" w:name="EB1180e1e05f054f79bc3a335c1bd8e577"/>
      <w:bookmarkEnd w:id="8"/>
      <w:bookmarkStart w:id="9" w:name="EB98856677413d47c3955624c381d111d5"/>
      <w:bookmarkEnd w:id="9"/>
      <w:bookmarkStart w:id="10" w:name="EB40579abdaa0342adb6a7f15f5c4b57d6"/>
    </w:p>
    <w:bookmarkEnd w:id="10"/>
    <w:p w14:paraId="151C7561">
      <w:pPr>
        <w:spacing w:line="960" w:lineRule="exact"/>
        <w:jc w:val="center"/>
        <w:rPr>
          <w:rFonts w:hint="eastAsia" w:ascii="宋体" w:hAnsi="宋体" w:eastAsia="宋体" w:cs="宋体"/>
          <w:b/>
          <w:kern w:val="0"/>
          <w:sz w:val="72"/>
          <w:szCs w:val="52"/>
        </w:rPr>
      </w:pPr>
      <w:r>
        <w:rPr>
          <w:rFonts w:hint="eastAsia" w:ascii="宋体" w:hAnsi="宋体" w:eastAsia="宋体" w:cs="宋体"/>
          <w:b/>
          <w:kern w:val="0"/>
          <w:sz w:val="72"/>
          <w:szCs w:val="52"/>
          <w:lang w:val="en-US" w:eastAsia="zh-CN"/>
        </w:rPr>
        <w:t>竞争性</w:t>
      </w:r>
      <w:r>
        <w:rPr>
          <w:rFonts w:hint="eastAsia" w:ascii="宋体" w:hAnsi="宋体" w:eastAsia="宋体" w:cs="宋体"/>
          <w:b/>
          <w:kern w:val="0"/>
          <w:sz w:val="72"/>
          <w:szCs w:val="52"/>
        </w:rPr>
        <w:t>磋商文件</w:t>
      </w:r>
    </w:p>
    <w:p w14:paraId="60B4BF16">
      <w:pPr>
        <w:spacing w:line="960" w:lineRule="exact"/>
        <w:ind w:left="2470" w:leftChars="202" w:hanging="2046" w:hangingChars="682"/>
        <w:jc w:val="left"/>
        <w:rPr>
          <w:rFonts w:hint="eastAsia" w:ascii="宋体" w:hAnsi="宋体" w:eastAsia="宋体" w:cs="宋体"/>
          <w:bCs/>
          <w:kern w:val="0"/>
          <w:sz w:val="30"/>
          <w:szCs w:val="30"/>
        </w:rPr>
      </w:pPr>
    </w:p>
    <w:p w14:paraId="39CC2E4E">
      <w:pPr>
        <w:spacing w:line="960" w:lineRule="exact"/>
        <w:ind w:left="2470" w:leftChars="202" w:hanging="2046" w:hangingChars="682"/>
        <w:jc w:val="left"/>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项 目 名 称：</w:t>
      </w:r>
      <w:r>
        <w:rPr>
          <w:rFonts w:hint="eastAsia" w:ascii="宋体" w:hAnsi="宋体" w:eastAsia="宋体" w:cs="宋体"/>
          <w:bCs/>
          <w:kern w:val="0"/>
          <w:sz w:val="30"/>
          <w:szCs w:val="30"/>
          <w:lang w:eastAsia="zh-CN"/>
        </w:rPr>
        <w:t>自治区农村土地承包经营权信息应用平台与全国农村土地承包合同网签系统整合提升项目</w:t>
      </w:r>
    </w:p>
    <w:p w14:paraId="7443F741">
      <w:pPr>
        <w:spacing w:line="960" w:lineRule="exact"/>
        <w:ind w:left="2470" w:leftChars="202" w:hanging="2046" w:hangingChars="682"/>
        <w:jc w:val="left"/>
        <w:rPr>
          <w:rFonts w:hint="eastAsia" w:ascii="宋体" w:hAnsi="宋体" w:eastAsia="宋体" w:cs="宋体"/>
          <w:bCs/>
          <w:kern w:val="0"/>
          <w:sz w:val="30"/>
          <w:szCs w:val="30"/>
          <w:lang w:val="en-US" w:eastAsia="zh-CN"/>
        </w:rPr>
      </w:pPr>
      <w:r>
        <w:rPr>
          <w:rFonts w:hint="eastAsia" w:ascii="宋体" w:hAnsi="宋体" w:eastAsia="宋体" w:cs="宋体"/>
          <w:kern w:val="0"/>
          <w:sz w:val="30"/>
          <w:szCs w:val="30"/>
        </w:rPr>
        <w:t>采 购 单 位</w:t>
      </w:r>
      <w:r>
        <w:rPr>
          <w:rFonts w:hint="eastAsia" w:ascii="宋体" w:hAnsi="宋体" w:eastAsia="宋体" w:cs="宋体"/>
          <w:kern w:val="0"/>
          <w:sz w:val="30"/>
          <w:szCs w:val="30"/>
          <w:lang w:eastAsia="zh-CN"/>
        </w:rPr>
        <w:t>（</w:t>
      </w:r>
      <w:r>
        <w:rPr>
          <w:rFonts w:hint="eastAsia" w:ascii="宋体" w:hAnsi="宋体" w:eastAsia="宋体" w:cs="宋体"/>
          <w:kern w:val="0"/>
          <w:sz w:val="30"/>
          <w:szCs w:val="30"/>
          <w:lang w:val="en-US" w:eastAsia="zh-CN"/>
        </w:rPr>
        <w:t>盖章</w:t>
      </w:r>
      <w:r>
        <w:rPr>
          <w:rFonts w:hint="eastAsia" w:ascii="宋体" w:hAnsi="宋体" w:eastAsia="宋体" w:cs="宋体"/>
          <w:kern w:val="0"/>
          <w:sz w:val="30"/>
          <w:szCs w:val="30"/>
          <w:lang w:eastAsia="zh-CN"/>
        </w:rPr>
        <w:t>）</w:t>
      </w:r>
      <w:r>
        <w:rPr>
          <w:rFonts w:hint="eastAsia" w:ascii="宋体" w:hAnsi="宋体" w:eastAsia="宋体" w:cs="宋体"/>
          <w:kern w:val="0"/>
          <w:sz w:val="30"/>
          <w:szCs w:val="30"/>
        </w:rPr>
        <w:t>：</w:t>
      </w:r>
      <w:r>
        <w:rPr>
          <w:rFonts w:hint="eastAsia" w:ascii="宋体" w:hAnsi="宋体" w:eastAsia="宋体" w:cs="宋体"/>
          <w:kern w:val="0"/>
          <w:sz w:val="30"/>
          <w:szCs w:val="30"/>
          <w:lang w:eastAsia="zh-CN"/>
        </w:rPr>
        <w:t>新疆维吾尔自治区农业农村厅（本级）</w:t>
      </w:r>
    </w:p>
    <w:p w14:paraId="5D04B4B9">
      <w:pPr>
        <w:spacing w:line="960" w:lineRule="exact"/>
        <w:ind w:left="2470" w:leftChars="202" w:hanging="2046" w:hangingChars="682"/>
        <w:jc w:val="left"/>
        <w:rPr>
          <w:rFonts w:hint="eastAsia" w:ascii="宋体" w:hAnsi="宋体" w:eastAsia="宋体" w:cs="宋体"/>
          <w:bCs/>
          <w:kern w:val="0"/>
          <w:sz w:val="30"/>
          <w:szCs w:val="30"/>
        </w:rPr>
      </w:pPr>
      <w:r>
        <w:rPr>
          <w:rFonts w:hint="eastAsia" w:ascii="宋体" w:hAnsi="宋体" w:eastAsia="宋体" w:cs="宋体"/>
          <w:bCs/>
          <w:kern w:val="0"/>
          <w:sz w:val="30"/>
          <w:szCs w:val="30"/>
        </w:rPr>
        <w:t>法定代表人</w:t>
      </w:r>
      <w:r>
        <w:rPr>
          <w:rFonts w:hint="eastAsia" w:ascii="宋体" w:hAnsi="宋体" w:eastAsia="宋体" w:cs="宋体"/>
          <w:bCs/>
          <w:kern w:val="0"/>
          <w:sz w:val="30"/>
          <w:szCs w:val="30"/>
          <w:lang w:val="en-US" w:eastAsia="zh-CN"/>
        </w:rPr>
        <w:t>或代理人</w:t>
      </w:r>
      <w:r>
        <w:rPr>
          <w:rFonts w:hint="eastAsia" w:ascii="宋体" w:hAnsi="宋体" w:eastAsia="宋体" w:cs="宋体"/>
          <w:bCs/>
          <w:kern w:val="0"/>
          <w:sz w:val="30"/>
          <w:szCs w:val="30"/>
        </w:rPr>
        <w:t>（</w:t>
      </w:r>
      <w:r>
        <w:rPr>
          <w:rFonts w:hint="eastAsia" w:ascii="宋体" w:hAnsi="宋体" w:eastAsia="宋体" w:cs="宋体"/>
          <w:bCs/>
          <w:kern w:val="0"/>
          <w:sz w:val="30"/>
          <w:szCs w:val="30"/>
          <w:lang w:val="en-US" w:eastAsia="zh-CN"/>
        </w:rPr>
        <w:t>签字或</w:t>
      </w:r>
      <w:r>
        <w:rPr>
          <w:rFonts w:hint="eastAsia" w:ascii="宋体" w:hAnsi="宋体" w:eastAsia="宋体" w:cs="宋体"/>
          <w:bCs/>
          <w:kern w:val="0"/>
          <w:sz w:val="30"/>
          <w:szCs w:val="30"/>
        </w:rPr>
        <w:t xml:space="preserve">盖章）：     </w:t>
      </w:r>
    </w:p>
    <w:p w14:paraId="1F5DF100">
      <w:pPr>
        <w:spacing w:line="960" w:lineRule="exact"/>
        <w:ind w:left="2470" w:leftChars="202" w:hanging="2046" w:hangingChars="682"/>
        <w:jc w:val="left"/>
        <w:rPr>
          <w:rFonts w:hint="eastAsia" w:ascii="宋体" w:hAnsi="宋体" w:eastAsia="宋体" w:cs="宋体"/>
          <w:bCs/>
          <w:kern w:val="0"/>
          <w:sz w:val="30"/>
          <w:szCs w:val="30"/>
          <w:highlight w:val="none"/>
          <w:lang w:val="en-US" w:eastAsia="zh-CN"/>
        </w:rPr>
      </w:pPr>
      <w:r>
        <w:rPr>
          <w:rFonts w:hint="eastAsia" w:ascii="宋体" w:hAnsi="宋体" w:eastAsia="宋体" w:cs="宋体"/>
          <w:bCs/>
          <w:kern w:val="0"/>
          <w:sz w:val="30"/>
          <w:szCs w:val="30"/>
          <w:highlight w:val="none"/>
        </w:rPr>
        <w:t>联  系  人：</w:t>
      </w:r>
      <w:r>
        <w:rPr>
          <w:rFonts w:hint="eastAsia" w:ascii="宋体" w:hAnsi="宋体" w:eastAsia="宋体" w:cs="宋体"/>
          <w:bCs/>
          <w:kern w:val="0"/>
          <w:sz w:val="30"/>
          <w:szCs w:val="30"/>
          <w:highlight w:val="none"/>
          <w:lang w:val="en-US" w:eastAsia="zh-CN"/>
        </w:rPr>
        <w:t>刘慧</w:t>
      </w:r>
    </w:p>
    <w:p w14:paraId="07B6EB87">
      <w:pPr>
        <w:spacing w:line="960" w:lineRule="exact"/>
        <w:ind w:left="2470" w:leftChars="202" w:hanging="2046" w:hangingChars="682"/>
        <w:jc w:val="left"/>
        <w:rPr>
          <w:rFonts w:hint="default" w:ascii="宋体" w:hAnsi="宋体" w:eastAsia="宋体" w:cs="宋体"/>
          <w:color w:val="auto"/>
          <w:kern w:val="0"/>
          <w:sz w:val="24"/>
          <w:szCs w:val="21"/>
          <w:highlight w:val="yellow"/>
          <w:lang w:val="en-US" w:eastAsia="zh-CN" w:bidi="ar"/>
        </w:rPr>
      </w:pPr>
      <w:r>
        <w:rPr>
          <w:rFonts w:hint="eastAsia" w:ascii="宋体" w:hAnsi="宋体" w:eastAsia="宋体" w:cs="宋体"/>
          <w:bCs/>
          <w:kern w:val="0"/>
          <w:sz w:val="30"/>
          <w:szCs w:val="30"/>
          <w:highlight w:val="none"/>
        </w:rPr>
        <w:t>联 系 电 话：</w:t>
      </w:r>
      <w:r>
        <w:rPr>
          <w:rFonts w:hint="eastAsia" w:ascii="宋体" w:hAnsi="宋体" w:eastAsia="宋体" w:cs="宋体"/>
          <w:bCs/>
          <w:kern w:val="0"/>
          <w:sz w:val="30"/>
          <w:szCs w:val="30"/>
          <w:highlight w:val="none"/>
          <w:lang w:val="en-US" w:eastAsia="zh-CN"/>
        </w:rPr>
        <w:t>0991-2857670</w:t>
      </w:r>
    </w:p>
    <w:p w14:paraId="4FB32BBC">
      <w:pPr>
        <w:spacing w:line="960" w:lineRule="exact"/>
        <w:ind w:left="2470" w:leftChars="202" w:hanging="2046" w:hangingChars="682"/>
        <w:jc w:val="left"/>
        <w:rPr>
          <w:rFonts w:hint="eastAsia" w:ascii="宋体" w:hAnsi="宋体" w:eastAsia="宋体" w:cs="宋体"/>
          <w:bCs/>
          <w:kern w:val="0"/>
          <w:sz w:val="30"/>
          <w:szCs w:val="30"/>
          <w:lang w:val="en-US" w:eastAsia="zh-CN"/>
        </w:rPr>
      </w:pPr>
      <w:r>
        <w:rPr>
          <w:rFonts w:hint="eastAsia" w:ascii="宋体" w:hAnsi="宋体" w:eastAsia="宋体" w:cs="宋体"/>
          <w:bCs/>
          <w:kern w:val="0"/>
          <w:sz w:val="30"/>
          <w:szCs w:val="30"/>
        </w:rPr>
        <w:t>详 细 地 址：</w:t>
      </w:r>
      <w:r>
        <w:rPr>
          <w:rFonts w:hint="eastAsia" w:ascii="宋体" w:hAnsi="宋体" w:eastAsia="宋体" w:cs="宋体"/>
          <w:bCs/>
          <w:kern w:val="0"/>
          <w:sz w:val="30"/>
          <w:szCs w:val="30"/>
          <w:lang w:val="en-US" w:eastAsia="zh-CN"/>
        </w:rPr>
        <w:t>乌鲁木齐市新华南路408号</w:t>
      </w:r>
    </w:p>
    <w:p w14:paraId="217A7AC7">
      <w:pPr>
        <w:autoSpaceDE w:val="0"/>
        <w:autoSpaceDN w:val="0"/>
        <w:spacing w:line="960" w:lineRule="exact"/>
        <w:ind w:firstLine="450" w:firstLineChars="150"/>
        <w:jc w:val="left"/>
        <w:rPr>
          <w:rFonts w:hint="eastAsia" w:ascii="宋体" w:hAnsi="宋体" w:eastAsia="宋体" w:cs="宋体"/>
          <w:kern w:val="0"/>
          <w:sz w:val="30"/>
          <w:szCs w:val="30"/>
        </w:rPr>
      </w:pPr>
      <w:r>
        <w:rPr>
          <w:rFonts w:hint="eastAsia" w:ascii="宋体" w:hAnsi="宋体" w:eastAsia="宋体" w:cs="宋体"/>
          <w:kern w:val="0"/>
          <w:sz w:val="30"/>
          <w:szCs w:val="30"/>
        </w:rPr>
        <mc:AlternateContent>
          <mc:Choice Requires="wps">
            <w:drawing>
              <wp:anchor distT="0" distB="0" distL="114300" distR="114300" simplePos="0" relativeHeight="251663360" behindDoc="0" locked="0" layoutInCell="1" allowOverlap="1">
                <wp:simplePos x="0" y="0"/>
                <wp:positionH relativeFrom="column">
                  <wp:posOffset>93980</wp:posOffset>
                </wp:positionH>
                <wp:positionV relativeFrom="paragraph">
                  <wp:posOffset>147320</wp:posOffset>
                </wp:positionV>
                <wp:extent cx="5534025" cy="0"/>
                <wp:effectExtent l="0" t="7620" r="13335" b="15240"/>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15875">
                          <a:solidFill>
                            <a:srgbClr val="000000"/>
                          </a:solidFill>
                          <a:prstDash val="sysDot"/>
                          <a:round/>
                        </a:ln>
                        <a:effectLst/>
                      </wps:spPr>
                      <wps:bodyPr/>
                    </wps:wsp>
                  </a:graphicData>
                </a:graphic>
              </wp:anchor>
            </w:drawing>
          </mc:Choice>
          <mc:Fallback>
            <w:pict>
              <v:line id="_x0000_s1026" o:spid="_x0000_s1026" o:spt="20" style="position:absolute;left:0pt;margin-left:7.4pt;margin-top:11.6pt;height:0pt;width:435.75pt;z-index:251663360;mso-width-relative:page;mso-height-relative:page;" filled="f" stroked="t" coordsize="21600,21600" o:gfxdata="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5mQ21AAAAAgBAAAPAAAAAAAAAAEAIAAAACIAAABkcnMvZG93bnJldi54bWxQSwEC&#10;FAAUAAAACACHTuJASFPa/fgBAADVAwAADgAAAAAAAAABACAAAAAjAQAAZHJzL2Uyb0RvYy54bWxQ&#10;SwUGAAAAAAYABgBZAQAAjQUAAAAA&#10;">
                <v:fill on="f" focussize="0,0"/>
                <v:stroke weight="1.25pt" color="#000000" joinstyle="round" dashstyle="1 1"/>
                <v:imagedata o:title=""/>
                <o:lock v:ext="edit" aspectratio="f"/>
              </v:line>
            </w:pict>
          </mc:Fallback>
        </mc:AlternateContent>
      </w:r>
      <w:r>
        <w:rPr>
          <w:rFonts w:hint="eastAsia" w:ascii="宋体" w:hAnsi="宋体" w:eastAsia="宋体" w:cs="宋体"/>
          <w:kern w:val="0"/>
          <w:sz w:val="30"/>
          <w:szCs w:val="30"/>
        </w:rPr>
        <w:t>采购代理机构（盖章）：新疆齐诺工程管理有限公司</w:t>
      </w:r>
    </w:p>
    <w:p w14:paraId="252E4BA3">
      <w:pPr>
        <w:autoSpaceDE w:val="0"/>
        <w:autoSpaceDN w:val="0"/>
        <w:spacing w:line="960" w:lineRule="exact"/>
        <w:ind w:firstLine="450" w:firstLineChars="150"/>
        <w:jc w:val="left"/>
        <w:rPr>
          <w:rFonts w:hint="eastAsia" w:ascii="宋体" w:hAnsi="宋体" w:eastAsia="宋体" w:cs="宋体"/>
          <w:bCs/>
          <w:kern w:val="0"/>
          <w:sz w:val="30"/>
          <w:szCs w:val="30"/>
          <w:lang w:val="en-US" w:eastAsia="zh-CN"/>
        </w:rPr>
      </w:pPr>
      <w:r>
        <w:rPr>
          <w:rFonts w:hint="eastAsia" w:ascii="宋体" w:hAnsi="宋体" w:eastAsia="宋体" w:cs="宋体"/>
          <w:kern w:val="0"/>
          <w:sz w:val="30"/>
          <w:szCs w:val="30"/>
        </w:rPr>
        <w:t>法定代表人（盖章）</w:t>
      </w:r>
      <w:r>
        <w:rPr>
          <w:rFonts w:hint="eastAsia" w:ascii="宋体" w:hAnsi="宋体" w:eastAsia="宋体" w:cs="宋体"/>
          <w:bCs/>
          <w:kern w:val="0"/>
          <w:sz w:val="30"/>
          <w:szCs w:val="30"/>
        </w:rPr>
        <w:t xml:space="preserve">： </w:t>
      </w:r>
      <w:r>
        <w:rPr>
          <w:rFonts w:hint="eastAsia" w:ascii="宋体" w:hAnsi="宋体" w:eastAsia="宋体" w:cs="宋体"/>
          <w:bCs/>
          <w:kern w:val="0"/>
          <w:sz w:val="30"/>
          <w:szCs w:val="30"/>
          <w:lang w:val="en-US" w:eastAsia="zh-CN"/>
        </w:rPr>
        <w:t>张垚</w:t>
      </w:r>
    </w:p>
    <w:p w14:paraId="2D54FF1C">
      <w:pPr>
        <w:autoSpaceDE w:val="0"/>
        <w:autoSpaceDN w:val="0"/>
        <w:spacing w:line="960" w:lineRule="exact"/>
        <w:ind w:left="424" w:leftChars="202"/>
        <w:jc w:val="left"/>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联  系  人：</w:t>
      </w:r>
      <w:r>
        <w:rPr>
          <w:rFonts w:hint="eastAsia" w:ascii="宋体" w:hAnsi="宋体" w:eastAsia="宋体" w:cs="宋体"/>
          <w:bCs/>
          <w:kern w:val="0"/>
          <w:sz w:val="30"/>
          <w:szCs w:val="30"/>
          <w:lang w:val="en-US" w:eastAsia="zh-CN"/>
        </w:rPr>
        <w:t>严华</w:t>
      </w:r>
    </w:p>
    <w:p w14:paraId="4B2391FE">
      <w:pPr>
        <w:spacing w:line="960" w:lineRule="exact"/>
        <w:ind w:left="424" w:leftChars="202"/>
        <w:jc w:val="left"/>
        <w:rPr>
          <w:rFonts w:hint="eastAsia" w:ascii="宋体" w:hAnsi="宋体" w:eastAsia="宋体" w:cs="宋体"/>
          <w:bCs/>
          <w:kern w:val="0"/>
          <w:sz w:val="30"/>
          <w:szCs w:val="30"/>
          <w:lang w:val="en-US" w:eastAsia="zh-CN"/>
        </w:rPr>
      </w:pPr>
      <w:r>
        <w:rPr>
          <w:rFonts w:hint="eastAsia" w:ascii="宋体" w:hAnsi="宋体" w:eastAsia="宋体" w:cs="宋体"/>
          <w:bCs/>
          <w:kern w:val="0"/>
          <w:sz w:val="30"/>
          <w:szCs w:val="30"/>
        </w:rPr>
        <w:t>联 系 电 话：</w:t>
      </w:r>
      <w:r>
        <w:rPr>
          <w:rFonts w:hint="eastAsia" w:ascii="宋体" w:hAnsi="宋体" w:eastAsia="宋体" w:cs="宋体"/>
          <w:bCs/>
          <w:kern w:val="0"/>
          <w:sz w:val="30"/>
          <w:szCs w:val="30"/>
          <w:lang w:eastAsia="zh-CN"/>
        </w:rPr>
        <w:t>17349928826</w:t>
      </w:r>
    </w:p>
    <w:p w14:paraId="4F9B932F">
      <w:pPr>
        <w:spacing w:line="960" w:lineRule="exact"/>
        <w:ind w:left="1600" w:leftChars="202" w:right="-307" w:rightChars="-146" w:hanging="1176" w:hangingChars="392"/>
        <w:jc w:val="left"/>
        <w:rPr>
          <w:rFonts w:hint="eastAsia" w:ascii="仿宋" w:hAnsi="仿宋" w:eastAsia="仿宋" w:cs="仿宋"/>
          <w:sz w:val="36"/>
          <w:szCs w:val="36"/>
          <w:highlight w:val="white"/>
          <w:u w:val="single"/>
        </w:rPr>
        <w:sectPr>
          <w:footerReference r:id="rId9" w:type="first"/>
          <w:footerReference r:id="rId8" w:type="default"/>
          <w:pgSz w:w="11906" w:h="16838"/>
          <w:pgMar w:top="1418" w:right="1247" w:bottom="1418" w:left="1247" w:header="851" w:footer="992" w:gutter="0"/>
          <w:pgNumType w:fmt="decimal" w:start="1"/>
          <w:cols w:space="720" w:num="1"/>
          <w:titlePg/>
          <w:docGrid w:type="lines" w:linePitch="312" w:charSpace="0"/>
        </w:sectPr>
      </w:pPr>
      <w:r>
        <w:rPr>
          <w:rFonts w:hint="eastAsia" w:ascii="宋体" w:hAnsi="宋体" w:eastAsia="宋体" w:cs="宋体"/>
          <w:bCs/>
          <w:kern w:val="0"/>
          <w:sz w:val="30"/>
          <w:szCs w:val="30"/>
        </w:rPr>
        <w:t>详 细 地 址：</w:t>
      </w:r>
      <w:r>
        <w:rPr>
          <w:rFonts w:hint="eastAsia" w:ascii="宋体" w:hAnsi="宋体" w:eastAsia="宋体" w:cs="宋体"/>
          <w:bCs/>
          <w:kern w:val="0"/>
          <w:sz w:val="30"/>
          <w:szCs w:val="30"/>
          <w:lang w:val="en-US" w:eastAsia="zh-CN"/>
        </w:rPr>
        <w:t>乌鲁木齐水磨沟区华龙雅苑3号楼3单元1601室</w:t>
      </w:r>
    </w:p>
    <w:p w14:paraId="789F0217">
      <w:pPr>
        <w:pStyle w:val="21"/>
        <w:keepNext w:val="0"/>
        <w:keepLines w:val="0"/>
        <w:pageBreakBefore w:val="0"/>
        <w:widowControl w:val="0"/>
        <w:tabs>
          <w:tab w:val="right" w:leader="dot" w:pos="8307"/>
        </w:tabs>
        <w:kinsoku/>
        <w:wordWrap/>
        <w:overflowPunct/>
        <w:topLinePunct w:val="0"/>
        <w:autoSpaceDE/>
        <w:autoSpaceDN/>
        <w:bidi w:val="0"/>
        <w:adjustRightInd/>
        <w:snapToGrid/>
        <w:spacing w:line="360" w:lineRule="auto"/>
        <w:jc w:val="center"/>
        <w:textAlignment w:val="auto"/>
      </w:pPr>
      <w:r>
        <w:rPr>
          <w:rFonts w:hint="eastAsia" w:ascii="宋体" w:hAnsi="宋体" w:eastAsia="宋体"/>
          <w:b w:val="0"/>
          <w:bCs w:val="0"/>
        </w:rPr>
        <w:fldChar w:fldCharType="begin"/>
      </w:r>
      <w:r>
        <w:rPr>
          <w:rFonts w:hint="eastAsia" w:ascii="宋体" w:hAnsi="宋体" w:eastAsia="宋体"/>
          <w:b w:val="0"/>
          <w:bCs w:val="0"/>
        </w:rPr>
        <w:instrText xml:space="preserve">TOC \o "1-2" \h \u </w:instrText>
      </w:r>
      <w:r>
        <w:rPr>
          <w:rFonts w:hint="eastAsia" w:ascii="宋体" w:hAnsi="宋体" w:eastAsia="宋体"/>
          <w:b w:val="0"/>
          <w:bCs w:val="0"/>
        </w:rPr>
        <w:fldChar w:fldCharType="separate"/>
      </w:r>
      <w:r>
        <w:rPr>
          <w:rFonts w:hint="eastAsia" w:ascii="宋体" w:hAnsi="宋体" w:eastAsia="宋体"/>
          <w:bCs w:val="0"/>
          <w:sz w:val="32"/>
          <w:szCs w:val="32"/>
        </w:rPr>
        <w:fldChar w:fldCharType="begin"/>
      </w:r>
      <w:r>
        <w:rPr>
          <w:rFonts w:hint="eastAsia" w:ascii="宋体" w:hAnsi="宋体" w:eastAsia="宋体"/>
          <w:bCs w:val="0"/>
          <w:sz w:val="32"/>
          <w:szCs w:val="32"/>
        </w:rPr>
        <w:instrText xml:space="preserve"> HYPERLINK \l _Toc23077 </w:instrText>
      </w:r>
      <w:r>
        <w:rPr>
          <w:rFonts w:hint="eastAsia" w:ascii="宋体" w:hAnsi="宋体" w:eastAsia="宋体"/>
          <w:bCs w:val="0"/>
          <w:sz w:val="32"/>
          <w:szCs w:val="32"/>
        </w:rPr>
        <w:fldChar w:fldCharType="separate"/>
      </w:r>
      <w:r>
        <w:rPr>
          <w:rFonts w:hint="eastAsia" w:ascii="宋体" w:hAnsi="宋体" w:eastAsia="宋体"/>
          <w:bCs w:val="0"/>
          <w:sz w:val="32"/>
          <w:szCs w:val="32"/>
          <w:lang w:val="en-US" w:eastAsia="zh-CN"/>
        </w:rPr>
        <w:t>目 录</w:t>
      </w:r>
      <w:r>
        <w:rPr>
          <w:rFonts w:hint="eastAsia" w:ascii="宋体" w:hAnsi="宋体" w:eastAsia="宋体"/>
          <w:bCs w:val="0"/>
          <w:sz w:val="32"/>
          <w:szCs w:val="32"/>
        </w:rPr>
        <w:fldChar w:fldCharType="end"/>
      </w:r>
    </w:p>
    <w:p w14:paraId="28A935E5">
      <w:pPr>
        <w:pStyle w:val="21"/>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_Toc11258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第一部分</w:t>
      </w:r>
      <w:r>
        <w:rPr>
          <w:rFonts w:hint="eastAsia" w:ascii="宋体" w:hAnsi="宋体" w:eastAsia="宋体" w:cs="宋体"/>
          <w:sz w:val="24"/>
          <w:szCs w:val="24"/>
          <w:lang w:val="en-US" w:eastAsia="zh-CN"/>
        </w:rPr>
        <w:t xml:space="preserve">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_Toc11258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4A0A3309">
      <w:pPr>
        <w:pStyle w:val="21"/>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_Toc29053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 xml:space="preserve">第二部分  </w:t>
      </w:r>
      <w:r>
        <w:rPr>
          <w:rFonts w:hint="eastAsia" w:ascii="宋体" w:hAnsi="宋体" w:eastAsia="宋体" w:cs="宋体"/>
          <w:sz w:val="24"/>
          <w:szCs w:val="24"/>
          <w:lang w:eastAsia="zh-CN"/>
        </w:rPr>
        <w:t>投标人</w:t>
      </w:r>
      <w:r>
        <w:rPr>
          <w:rFonts w:hint="eastAsia" w:ascii="宋体" w:hAnsi="宋体" w:eastAsia="宋体" w:cs="宋体"/>
          <w:sz w:val="24"/>
          <w:szCs w:val="24"/>
        </w:rPr>
        <w:t>须知及前附表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_Toc29053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724351F3">
      <w:pPr>
        <w:pStyle w:val="21"/>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_Toc17311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第三部分  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_Toc17311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5B14114D">
      <w:pPr>
        <w:pStyle w:val="25"/>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_Toc10787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第一章 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_Toc10787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05D7D7BC">
      <w:pPr>
        <w:pStyle w:val="25"/>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_Toc20744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第二章  竞争性磋商文件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_Toc20744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34999BFE">
      <w:pPr>
        <w:pStyle w:val="25"/>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_Toc14712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第三章  竞争性磋商文件的编写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_Toc14712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7D93FDBE">
      <w:pPr>
        <w:pStyle w:val="25"/>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_Toc25468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第四章  磋商响应文件的递交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_Toc25468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5ADA0723">
      <w:pPr>
        <w:pStyle w:val="25"/>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_Toc2919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第五章  磋商小组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_Toc2919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78E8338F">
      <w:pPr>
        <w:pStyle w:val="25"/>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_Toc29170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第六章  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_Toc29170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5D12EB0D">
      <w:pPr>
        <w:pStyle w:val="25"/>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_Toc29403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 xml:space="preserve">第七章  </w:t>
      </w:r>
      <w:r>
        <w:rPr>
          <w:rFonts w:hint="eastAsia" w:ascii="宋体" w:hAnsi="宋体" w:eastAsia="宋体" w:cs="宋体"/>
          <w:sz w:val="24"/>
          <w:szCs w:val="24"/>
          <w:lang w:eastAsia="zh-CN"/>
        </w:rPr>
        <w:t>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_Toc29403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53A57853">
      <w:pPr>
        <w:pStyle w:val="25"/>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_Toc9268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第八章  定标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_Toc9268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52A20714">
      <w:pPr>
        <w:pStyle w:val="25"/>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_Toc16088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第九章  授予合同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_Toc16088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328F7A22">
      <w:pPr>
        <w:pStyle w:val="21"/>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_Toc16915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第四部分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_Toc16915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0F7BFD99">
      <w:pPr>
        <w:pStyle w:val="21"/>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_Toc32400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第五部分  合同部分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_Toc32400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6B07F16F">
      <w:pPr>
        <w:pStyle w:val="21"/>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_Toc28202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第六部分  磋商响应文件格式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_Toc28202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5D3FECAC">
      <w:pPr>
        <w:pStyle w:val="25"/>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_Toc11675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一、投标函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_Toc11675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418C39BA">
      <w:pPr>
        <w:pStyle w:val="25"/>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_Toc21559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二、关于资格的声明函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_Toc21559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6C5D5147">
      <w:pPr>
        <w:pStyle w:val="25"/>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_Toc17029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三</w:t>
      </w:r>
      <w:r>
        <w:rPr>
          <w:rFonts w:hint="eastAsia" w:ascii="宋体" w:hAnsi="宋体" w:eastAsia="宋体" w:cs="宋体"/>
          <w:sz w:val="24"/>
          <w:szCs w:val="24"/>
        </w:rPr>
        <w:t>、法定代表人身份证明书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_Toc17029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2B24B43C">
      <w:pPr>
        <w:pStyle w:val="25"/>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_Toc24169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四</w:t>
      </w:r>
      <w:r>
        <w:rPr>
          <w:rFonts w:hint="eastAsia" w:ascii="宋体" w:hAnsi="宋体" w:eastAsia="宋体" w:cs="宋体"/>
          <w:sz w:val="24"/>
          <w:szCs w:val="24"/>
        </w:rPr>
        <w:t>、法人代表授权委托书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_Toc24169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038C4821">
      <w:pPr>
        <w:pStyle w:val="25"/>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bCs w:val="0"/>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_Toc28363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五</w:t>
      </w:r>
      <w:r>
        <w:rPr>
          <w:rFonts w:hint="eastAsia" w:ascii="宋体" w:hAnsi="宋体" w:eastAsia="宋体" w:cs="宋体"/>
          <w:sz w:val="24"/>
          <w:szCs w:val="24"/>
        </w:rPr>
        <w:t>、开标一览表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_Toc28363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52C41C5E">
      <w:pPr>
        <w:pStyle w:val="25"/>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六、投标人</w:t>
      </w:r>
      <w:r>
        <w:rPr>
          <w:rFonts w:hint="eastAsia" w:ascii="宋体" w:hAnsi="宋体" w:eastAsia="宋体" w:cs="宋体"/>
          <w:sz w:val="24"/>
          <w:szCs w:val="24"/>
        </w:rPr>
        <w:t>基本情况</w:t>
      </w:r>
      <w:r>
        <w:rPr>
          <w:rFonts w:hint="eastAsia" w:ascii="宋体" w:hAnsi="宋体" w:eastAsia="宋体" w:cs="宋体"/>
          <w:sz w:val="24"/>
          <w:szCs w:val="24"/>
        </w:rPr>
        <w:tab/>
      </w:r>
      <w:r>
        <w:rPr>
          <w:rFonts w:hint="eastAsia" w:ascii="宋体" w:hAnsi="宋体" w:eastAsia="宋体" w:cs="宋体"/>
          <w:sz w:val="24"/>
          <w:szCs w:val="24"/>
          <w:lang w:val="en-US" w:eastAsia="zh-CN"/>
        </w:rPr>
        <w:t>49</w:t>
      </w:r>
    </w:p>
    <w:p w14:paraId="5E713052">
      <w:pPr>
        <w:pStyle w:val="25"/>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_Toc2091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七、资格证明文件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_Toc2091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2B70DB09">
      <w:pPr>
        <w:pStyle w:val="25"/>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_Toc14440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八</w:t>
      </w:r>
      <w:r>
        <w:rPr>
          <w:rFonts w:hint="eastAsia" w:ascii="宋体" w:hAnsi="宋体" w:eastAsia="宋体" w:cs="宋体"/>
          <w:sz w:val="24"/>
          <w:szCs w:val="24"/>
        </w:rPr>
        <w:t>、拟投入人员情况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_Toc14440 \h </w:instrText>
      </w:r>
      <w:r>
        <w:rPr>
          <w:rFonts w:hint="eastAsia" w:ascii="宋体" w:hAnsi="宋体" w:eastAsia="宋体" w:cs="宋体"/>
          <w:sz w:val="24"/>
          <w:szCs w:val="24"/>
        </w:rPr>
        <w:fldChar w:fldCharType="separate"/>
      </w:r>
      <w:r>
        <w:rPr>
          <w:rFonts w:hint="eastAsia" w:ascii="宋体" w:hAnsi="宋体" w:eastAsia="宋体" w:cs="宋体"/>
          <w:sz w:val="24"/>
          <w:szCs w:val="24"/>
        </w:rPr>
        <w:t>62</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50496A64">
      <w:pPr>
        <w:pStyle w:val="25"/>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_Toc24264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九</w:t>
      </w:r>
      <w:r>
        <w:rPr>
          <w:rFonts w:hint="eastAsia" w:ascii="宋体" w:hAnsi="宋体" w:eastAsia="宋体" w:cs="宋体"/>
          <w:sz w:val="24"/>
          <w:szCs w:val="24"/>
        </w:rPr>
        <w:t>、近三年（202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月1日-至今）类似业绩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_Toc24264 \h </w:instrText>
      </w:r>
      <w:r>
        <w:rPr>
          <w:rFonts w:hint="eastAsia" w:ascii="宋体" w:hAnsi="宋体" w:eastAsia="宋体" w:cs="宋体"/>
          <w:sz w:val="24"/>
          <w:szCs w:val="24"/>
        </w:rPr>
        <w:fldChar w:fldCharType="separate"/>
      </w:r>
      <w:r>
        <w:rPr>
          <w:rFonts w:hint="eastAsia" w:ascii="宋体" w:hAnsi="宋体" w:eastAsia="宋体" w:cs="宋体"/>
          <w:sz w:val="24"/>
          <w:szCs w:val="24"/>
        </w:rPr>
        <w:t>64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69A27166">
      <w:pPr>
        <w:pStyle w:val="25"/>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_Toc463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十、系统维护服务方案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_Toc463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1188164F">
      <w:pPr>
        <w:pStyle w:val="25"/>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_Toc25587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十一、服务方案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_Toc25587 \h </w:instrText>
      </w:r>
      <w:r>
        <w:rPr>
          <w:rFonts w:hint="eastAsia" w:ascii="宋体" w:hAnsi="宋体" w:eastAsia="宋体" w:cs="宋体"/>
          <w:sz w:val="24"/>
          <w:szCs w:val="24"/>
        </w:rPr>
        <w:fldChar w:fldCharType="separate"/>
      </w:r>
      <w:r>
        <w:rPr>
          <w:rFonts w:hint="eastAsia" w:ascii="宋体" w:hAnsi="宋体" w:eastAsia="宋体" w:cs="宋体"/>
          <w:sz w:val="24"/>
          <w:szCs w:val="24"/>
        </w:rPr>
        <w:t>66</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2A527796">
      <w:pPr>
        <w:pStyle w:val="25"/>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_Toc29389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十二、应急管理方案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_Toc29389 \h </w:instrText>
      </w:r>
      <w:r>
        <w:rPr>
          <w:rFonts w:hint="eastAsia" w:ascii="宋体" w:hAnsi="宋体" w:eastAsia="宋体" w:cs="宋体"/>
          <w:sz w:val="24"/>
          <w:szCs w:val="24"/>
        </w:rPr>
        <w:fldChar w:fldCharType="separate"/>
      </w:r>
      <w:r>
        <w:rPr>
          <w:rFonts w:hint="eastAsia" w:ascii="宋体" w:hAnsi="宋体" w:eastAsia="宋体" w:cs="宋体"/>
          <w:sz w:val="24"/>
          <w:szCs w:val="24"/>
        </w:rPr>
        <w:t>67</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416132C9">
      <w:pPr>
        <w:pStyle w:val="25"/>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_Toc8607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十三、培训、保密方案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_Toc8607 \h </w:instrText>
      </w:r>
      <w:r>
        <w:rPr>
          <w:rFonts w:hint="eastAsia" w:ascii="宋体" w:hAnsi="宋体" w:eastAsia="宋体" w:cs="宋体"/>
          <w:sz w:val="24"/>
          <w:szCs w:val="24"/>
        </w:rPr>
        <w:fldChar w:fldCharType="separate"/>
      </w:r>
      <w:r>
        <w:rPr>
          <w:rFonts w:hint="eastAsia" w:ascii="宋体" w:hAnsi="宋体" w:eastAsia="宋体" w:cs="宋体"/>
          <w:sz w:val="24"/>
          <w:szCs w:val="24"/>
        </w:rPr>
        <w:t>68</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380F9F89">
      <w:pPr>
        <w:pStyle w:val="25"/>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_Toc20855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十四、偏离表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_Toc20855 \h </w:instrText>
      </w:r>
      <w:r>
        <w:rPr>
          <w:rFonts w:hint="eastAsia" w:ascii="宋体" w:hAnsi="宋体" w:eastAsia="宋体" w:cs="宋体"/>
          <w:sz w:val="24"/>
          <w:szCs w:val="24"/>
        </w:rPr>
        <w:fldChar w:fldCharType="separate"/>
      </w:r>
      <w:r>
        <w:rPr>
          <w:rFonts w:hint="eastAsia" w:ascii="宋体" w:hAnsi="宋体" w:eastAsia="宋体" w:cs="宋体"/>
          <w:sz w:val="24"/>
          <w:szCs w:val="24"/>
        </w:rPr>
        <w:t>69</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6C2CAB50">
      <w:pPr>
        <w:pStyle w:val="25"/>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_Toc25016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十五、投标人认为有必要提供的其他材料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_Toc25016 \h </w:instrText>
      </w:r>
      <w:r>
        <w:rPr>
          <w:rFonts w:hint="eastAsia" w:ascii="宋体" w:hAnsi="宋体" w:eastAsia="宋体" w:cs="宋体"/>
          <w:sz w:val="24"/>
          <w:szCs w:val="24"/>
        </w:rPr>
        <w:fldChar w:fldCharType="separate"/>
      </w:r>
      <w:r>
        <w:rPr>
          <w:rFonts w:hint="eastAsia" w:ascii="宋体" w:hAnsi="宋体" w:eastAsia="宋体" w:cs="宋体"/>
          <w:sz w:val="24"/>
          <w:szCs w:val="24"/>
        </w:rPr>
        <w:t>70</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2A199CD5">
      <w:pPr>
        <w:jc w:val="center"/>
        <w:rPr>
          <w:rFonts w:hint="eastAsia" w:ascii="宋体" w:hAnsi="宋体" w:eastAsia="宋体" w:cs="宋体"/>
          <w:b/>
          <w:bCs/>
          <w:kern w:val="44"/>
          <w:sz w:val="32"/>
          <w:szCs w:val="32"/>
          <w:lang w:val="en-US" w:eastAsia="zh-CN" w:bidi="ar-SA"/>
        </w:rPr>
      </w:pPr>
      <w:r>
        <w:rPr>
          <w:rFonts w:hint="eastAsia" w:ascii="宋体" w:hAnsi="宋体" w:eastAsia="宋体"/>
          <w:bCs w:val="0"/>
        </w:rPr>
        <w:fldChar w:fldCharType="end"/>
      </w:r>
      <w:bookmarkStart w:id="11" w:name="_Toc11258"/>
      <w:r>
        <w:rPr>
          <w:rFonts w:hint="eastAsia" w:ascii="宋体" w:hAnsi="宋体" w:eastAsia="宋体" w:cs="宋体"/>
          <w:b/>
          <w:bCs/>
          <w:kern w:val="44"/>
          <w:sz w:val="32"/>
          <w:szCs w:val="32"/>
          <w:lang w:val="en-US" w:eastAsia="zh-CN" w:bidi="ar-SA"/>
        </w:rPr>
        <w:t>第一部分</w:t>
      </w:r>
      <w:bookmarkEnd w:id="11"/>
    </w:p>
    <w:p w14:paraId="4F753ED3">
      <w:pPr>
        <w:pStyle w:val="5"/>
        <w:spacing w:line="360" w:lineRule="auto"/>
        <w:ind w:left="0" w:leftChars="0" w:firstLine="0" w:firstLineChars="0"/>
        <w:jc w:val="center"/>
        <w:rPr>
          <w:rFonts w:hint="default" w:ascii="宋体" w:hAnsi="宋体" w:cs="宋体"/>
          <w:b/>
          <w:bCs/>
          <w:kern w:val="44"/>
          <w:sz w:val="32"/>
          <w:szCs w:val="32"/>
          <w:lang w:val="en-US" w:eastAsia="zh-CN"/>
        </w:rPr>
      </w:pPr>
      <w:r>
        <w:rPr>
          <w:rFonts w:hint="eastAsia" w:ascii="宋体" w:hAnsi="宋体" w:cs="宋体"/>
          <w:b/>
          <w:bCs/>
          <w:kern w:val="44"/>
          <w:sz w:val="32"/>
          <w:szCs w:val="32"/>
          <w:lang w:eastAsia="zh-CN"/>
        </w:rPr>
        <w:t>自治区农村土地承包经营权信息应用平台与全国农村土地承包合同网签系统整合提升项目</w:t>
      </w:r>
      <w:r>
        <w:rPr>
          <w:rFonts w:hint="eastAsia" w:ascii="宋体" w:hAnsi="宋体" w:eastAsia="宋体" w:cs="宋体"/>
          <w:b/>
          <w:bCs/>
          <w:kern w:val="44"/>
          <w:sz w:val="32"/>
          <w:szCs w:val="32"/>
        </w:rPr>
        <w:t>竞争性磋商</w:t>
      </w:r>
      <w:r>
        <w:rPr>
          <w:rFonts w:hint="eastAsia" w:ascii="宋体" w:hAnsi="宋体" w:cs="宋体"/>
          <w:b/>
          <w:bCs/>
          <w:kern w:val="44"/>
          <w:sz w:val="32"/>
          <w:szCs w:val="32"/>
          <w:lang w:val="en-US" w:eastAsia="zh-CN"/>
        </w:rPr>
        <w:t>公告</w:t>
      </w:r>
    </w:p>
    <w:p w14:paraId="6BC7D299">
      <w:pPr>
        <w:rPr>
          <w:rFonts w:hint="eastAsia" w:ascii="宋体" w:hAnsi="宋体" w:cs="宋体"/>
          <w:b/>
          <w:bCs/>
          <w:kern w:val="44"/>
          <w:sz w:val="36"/>
          <w:szCs w:val="36"/>
          <w:lang w:val="en-US" w:eastAsia="zh-CN"/>
        </w:rPr>
      </w:pPr>
      <w:r>
        <w:rPr>
          <w:rFonts w:hint="eastAsia" w:ascii="宋体" w:hAnsi="宋体" w:eastAsia="宋体" w:cs="宋体"/>
          <w:color w:val="auto"/>
          <w:sz w:val="28"/>
        </w:rPr>
        <mc:AlternateContent>
          <mc:Choice Requires="wps">
            <w:drawing>
              <wp:anchor distT="0" distB="0" distL="114300" distR="114300" simplePos="0" relativeHeight="251664384" behindDoc="0" locked="0" layoutInCell="1" allowOverlap="1">
                <wp:simplePos x="0" y="0"/>
                <wp:positionH relativeFrom="column">
                  <wp:posOffset>-339725</wp:posOffset>
                </wp:positionH>
                <wp:positionV relativeFrom="paragraph">
                  <wp:posOffset>73660</wp:posOffset>
                </wp:positionV>
                <wp:extent cx="6104890" cy="972185"/>
                <wp:effectExtent l="4445" t="4445" r="17145" b="13970"/>
                <wp:wrapNone/>
                <wp:docPr id="8" name="文本框 8"/>
                <wp:cNvGraphicFramePr/>
                <a:graphic xmlns:a="http://schemas.openxmlformats.org/drawingml/2006/main">
                  <a:graphicData uri="http://schemas.microsoft.com/office/word/2010/wordprocessingShape">
                    <wps:wsp>
                      <wps:cNvSpPr txBox="1"/>
                      <wps:spPr>
                        <a:xfrm>
                          <a:off x="461010" y="2661285"/>
                          <a:ext cx="6104890" cy="972185"/>
                        </a:xfrm>
                        <a:prstGeom prst="rect">
                          <a:avLst/>
                        </a:prstGeom>
                        <a:solidFill>
                          <a:srgbClr val="FFFFFF"/>
                        </a:solidFill>
                        <a:ln w="6350">
                          <a:solidFill>
                            <a:prstClr val="black"/>
                          </a:solidFill>
                        </a:ln>
                        <a:effectLst/>
                      </wps:spPr>
                      <wps:txbx>
                        <w:txbxContent>
                          <w:p w14:paraId="60908EDA">
                            <w:pPr>
                              <w:pStyle w:val="2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Fonts w:hint="eastAsia" w:eastAsia="宋体" w:cs="宋体"/>
                                <w:color w:val="auto"/>
                                <w:kern w:val="0"/>
                                <w:sz w:val="24"/>
                                <w:szCs w:val="21"/>
                                <w:highlight w:val="none"/>
                                <w:lang w:eastAsia="zh-CN" w:bidi="ar"/>
                              </w:rPr>
                            </w:pPr>
                            <w:r>
                              <w:rPr>
                                <w:rFonts w:hint="eastAsia" w:ascii="宋体" w:hAnsi="宋体" w:eastAsia="宋体" w:cs="宋体"/>
                                <w:kern w:val="0"/>
                                <w:sz w:val="24"/>
                                <w:szCs w:val="24"/>
                                <w:lang w:val="en-US" w:eastAsia="zh-CN" w:bidi="ar-SA"/>
                              </w:rPr>
                              <w:t>项目概况</w:t>
                            </w:r>
                          </w:p>
                          <w:p w14:paraId="5CAB51D6">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自治区农村土地承包经营权信息应用平台与全国农村土地承包合同网签系统整合提升项目的潜在</w:t>
                            </w:r>
                            <w:r>
                              <w:rPr>
                                <w:rFonts w:hint="eastAsia" w:eastAsia="宋体" w:cs="宋体"/>
                                <w:kern w:val="0"/>
                                <w:sz w:val="24"/>
                                <w:szCs w:val="24"/>
                                <w:lang w:val="en-US" w:eastAsia="zh-CN" w:bidi="ar-SA"/>
                              </w:rPr>
                              <w:t>投标人</w:t>
                            </w:r>
                            <w:r>
                              <w:rPr>
                                <w:rFonts w:hint="eastAsia" w:ascii="宋体" w:hAnsi="宋体" w:eastAsia="宋体" w:cs="宋体"/>
                                <w:kern w:val="0"/>
                                <w:sz w:val="24"/>
                                <w:szCs w:val="24"/>
                                <w:lang w:val="en-US" w:eastAsia="zh-CN" w:bidi="ar-SA"/>
                              </w:rPr>
                              <w:t>应在政采云平台线上获取采购文件，并于202</w:t>
                            </w:r>
                            <w:r>
                              <w:rPr>
                                <w:rFonts w:hint="eastAsia" w:eastAsia="宋体" w:cs="宋体"/>
                                <w:kern w:val="0"/>
                                <w:sz w:val="24"/>
                                <w:szCs w:val="24"/>
                                <w:lang w:val="en-US" w:eastAsia="zh-CN" w:bidi="ar-SA"/>
                              </w:rPr>
                              <w:t>5</w:t>
                            </w:r>
                            <w:r>
                              <w:rPr>
                                <w:rFonts w:hint="eastAsia" w:ascii="宋体" w:hAnsi="宋体" w:eastAsia="宋体" w:cs="宋体"/>
                                <w:kern w:val="0"/>
                                <w:sz w:val="24"/>
                                <w:szCs w:val="24"/>
                                <w:lang w:val="en-US" w:eastAsia="zh-CN" w:bidi="ar-SA"/>
                              </w:rPr>
                              <w:t>年0</w:t>
                            </w:r>
                            <w:r>
                              <w:rPr>
                                <w:rFonts w:hint="eastAsia" w:eastAsia="宋体" w:cs="宋体"/>
                                <w:kern w:val="0"/>
                                <w:sz w:val="24"/>
                                <w:szCs w:val="24"/>
                                <w:lang w:val="en-US" w:eastAsia="zh-CN" w:bidi="ar-SA"/>
                              </w:rPr>
                              <w:t>7</w:t>
                            </w:r>
                            <w:r>
                              <w:rPr>
                                <w:rFonts w:hint="eastAsia" w:ascii="宋体" w:hAnsi="宋体" w:eastAsia="宋体" w:cs="宋体"/>
                                <w:kern w:val="0"/>
                                <w:sz w:val="24"/>
                                <w:szCs w:val="24"/>
                                <w:lang w:val="en-US" w:eastAsia="zh-CN" w:bidi="ar-SA"/>
                              </w:rPr>
                              <w:t>月</w:t>
                            </w:r>
                            <w:r>
                              <w:rPr>
                                <w:rFonts w:hint="eastAsia" w:eastAsia="宋体" w:cs="宋体"/>
                                <w:kern w:val="0"/>
                                <w:sz w:val="24"/>
                                <w:szCs w:val="24"/>
                                <w:lang w:val="en-US" w:eastAsia="zh-CN" w:bidi="ar-SA"/>
                              </w:rPr>
                              <w:t>29</w:t>
                            </w:r>
                            <w:r>
                              <w:rPr>
                                <w:rFonts w:hint="eastAsia" w:ascii="宋体" w:hAnsi="宋体" w:eastAsia="宋体" w:cs="宋体"/>
                                <w:kern w:val="0"/>
                                <w:sz w:val="24"/>
                                <w:szCs w:val="24"/>
                                <w:lang w:val="en-US" w:eastAsia="zh-CN" w:bidi="ar-SA"/>
                              </w:rPr>
                              <w:t>日 1</w:t>
                            </w:r>
                            <w:r>
                              <w:rPr>
                                <w:rFonts w:hint="eastAsia" w:eastAsia="宋体" w:cs="宋体"/>
                                <w:kern w:val="0"/>
                                <w:sz w:val="24"/>
                                <w:szCs w:val="24"/>
                                <w:lang w:val="en-US" w:eastAsia="zh-CN" w:bidi="ar-SA"/>
                              </w:rPr>
                              <w:t>1</w:t>
                            </w:r>
                            <w:r>
                              <w:rPr>
                                <w:rFonts w:hint="eastAsia" w:ascii="宋体" w:hAnsi="宋体" w:eastAsia="宋体" w:cs="宋体"/>
                                <w:kern w:val="0"/>
                                <w:sz w:val="24"/>
                                <w:szCs w:val="24"/>
                                <w:lang w:val="en-US" w:eastAsia="zh-CN" w:bidi="ar-SA"/>
                              </w:rPr>
                              <w:t>:</w:t>
                            </w:r>
                            <w:r>
                              <w:rPr>
                                <w:rFonts w:hint="eastAsia" w:eastAsia="宋体" w:cs="宋体"/>
                                <w:kern w:val="0"/>
                                <w:sz w:val="24"/>
                                <w:szCs w:val="24"/>
                                <w:lang w:val="en-US" w:eastAsia="zh-CN" w:bidi="ar-SA"/>
                              </w:rPr>
                              <w:t>0</w:t>
                            </w:r>
                            <w:r>
                              <w:rPr>
                                <w:rFonts w:hint="eastAsia" w:ascii="宋体" w:hAnsi="宋体" w:eastAsia="宋体" w:cs="宋体"/>
                                <w:kern w:val="0"/>
                                <w:sz w:val="24"/>
                                <w:szCs w:val="24"/>
                                <w:lang w:val="en-US" w:eastAsia="zh-CN" w:bidi="ar-SA"/>
                              </w:rPr>
                              <w:t>0（北京时间）前提交响应文件。</w:t>
                            </w:r>
                          </w:p>
                          <w:p w14:paraId="47F7AAD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75pt;margin-top:5.8pt;height:76.55pt;width:480.7pt;z-index:251664384;mso-width-relative:page;mso-height-relative:page;" fillcolor="#FFFFFF" filled="t" stroked="t" coordsize="21600,21600" o:gfxdata="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Qku3nXAAAACgEAAA8AAAAAAAAAAQAgAAAAIgAAAGRycy9kb3ducmV2LnhtbFBL&#10;AQIUABQAAAAIAIdO4kDOu1hSaQIAANAEAAAOAAAAAAAAAAEAIAAAACYBAABkcnMvZTJvRG9jLnht&#10;bFBLBQYAAAAABgAGAFkBAAABBgAAAAA=&#10;">
                <v:fill on="t" focussize="0,0"/>
                <v:stroke weight="0.5pt" color="#000000" joinstyle="round"/>
                <v:imagedata o:title=""/>
                <o:lock v:ext="edit" aspectratio="f"/>
                <v:textbox>
                  <w:txbxContent>
                    <w:p w14:paraId="60908EDA">
                      <w:pPr>
                        <w:pStyle w:val="2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Fonts w:hint="eastAsia" w:eastAsia="宋体" w:cs="宋体"/>
                          <w:color w:val="auto"/>
                          <w:kern w:val="0"/>
                          <w:sz w:val="24"/>
                          <w:szCs w:val="21"/>
                          <w:highlight w:val="none"/>
                          <w:lang w:eastAsia="zh-CN" w:bidi="ar"/>
                        </w:rPr>
                      </w:pPr>
                      <w:r>
                        <w:rPr>
                          <w:rFonts w:hint="eastAsia" w:ascii="宋体" w:hAnsi="宋体" w:eastAsia="宋体" w:cs="宋体"/>
                          <w:kern w:val="0"/>
                          <w:sz w:val="24"/>
                          <w:szCs w:val="24"/>
                          <w:lang w:val="en-US" w:eastAsia="zh-CN" w:bidi="ar-SA"/>
                        </w:rPr>
                        <w:t>项目概况</w:t>
                      </w:r>
                    </w:p>
                    <w:p w14:paraId="5CAB51D6">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自治区农村土地承包经营权信息应用平台与全国农村土地承包合同网签系统整合提升项目的潜在</w:t>
                      </w:r>
                      <w:r>
                        <w:rPr>
                          <w:rFonts w:hint="eastAsia" w:eastAsia="宋体" w:cs="宋体"/>
                          <w:kern w:val="0"/>
                          <w:sz w:val="24"/>
                          <w:szCs w:val="24"/>
                          <w:lang w:val="en-US" w:eastAsia="zh-CN" w:bidi="ar-SA"/>
                        </w:rPr>
                        <w:t>投标人</w:t>
                      </w:r>
                      <w:r>
                        <w:rPr>
                          <w:rFonts w:hint="eastAsia" w:ascii="宋体" w:hAnsi="宋体" w:eastAsia="宋体" w:cs="宋体"/>
                          <w:kern w:val="0"/>
                          <w:sz w:val="24"/>
                          <w:szCs w:val="24"/>
                          <w:lang w:val="en-US" w:eastAsia="zh-CN" w:bidi="ar-SA"/>
                        </w:rPr>
                        <w:t>应在政采云平台线上获取采购文件，并于202</w:t>
                      </w:r>
                      <w:r>
                        <w:rPr>
                          <w:rFonts w:hint="eastAsia" w:eastAsia="宋体" w:cs="宋体"/>
                          <w:kern w:val="0"/>
                          <w:sz w:val="24"/>
                          <w:szCs w:val="24"/>
                          <w:lang w:val="en-US" w:eastAsia="zh-CN" w:bidi="ar-SA"/>
                        </w:rPr>
                        <w:t>5</w:t>
                      </w:r>
                      <w:r>
                        <w:rPr>
                          <w:rFonts w:hint="eastAsia" w:ascii="宋体" w:hAnsi="宋体" w:eastAsia="宋体" w:cs="宋体"/>
                          <w:kern w:val="0"/>
                          <w:sz w:val="24"/>
                          <w:szCs w:val="24"/>
                          <w:lang w:val="en-US" w:eastAsia="zh-CN" w:bidi="ar-SA"/>
                        </w:rPr>
                        <w:t>年0</w:t>
                      </w:r>
                      <w:r>
                        <w:rPr>
                          <w:rFonts w:hint="eastAsia" w:eastAsia="宋体" w:cs="宋体"/>
                          <w:kern w:val="0"/>
                          <w:sz w:val="24"/>
                          <w:szCs w:val="24"/>
                          <w:lang w:val="en-US" w:eastAsia="zh-CN" w:bidi="ar-SA"/>
                        </w:rPr>
                        <w:t>7</w:t>
                      </w:r>
                      <w:r>
                        <w:rPr>
                          <w:rFonts w:hint="eastAsia" w:ascii="宋体" w:hAnsi="宋体" w:eastAsia="宋体" w:cs="宋体"/>
                          <w:kern w:val="0"/>
                          <w:sz w:val="24"/>
                          <w:szCs w:val="24"/>
                          <w:lang w:val="en-US" w:eastAsia="zh-CN" w:bidi="ar-SA"/>
                        </w:rPr>
                        <w:t>月</w:t>
                      </w:r>
                      <w:r>
                        <w:rPr>
                          <w:rFonts w:hint="eastAsia" w:eastAsia="宋体" w:cs="宋体"/>
                          <w:kern w:val="0"/>
                          <w:sz w:val="24"/>
                          <w:szCs w:val="24"/>
                          <w:lang w:val="en-US" w:eastAsia="zh-CN" w:bidi="ar-SA"/>
                        </w:rPr>
                        <w:t>29</w:t>
                      </w:r>
                      <w:r>
                        <w:rPr>
                          <w:rFonts w:hint="eastAsia" w:ascii="宋体" w:hAnsi="宋体" w:eastAsia="宋体" w:cs="宋体"/>
                          <w:kern w:val="0"/>
                          <w:sz w:val="24"/>
                          <w:szCs w:val="24"/>
                          <w:lang w:val="en-US" w:eastAsia="zh-CN" w:bidi="ar-SA"/>
                        </w:rPr>
                        <w:t>日 1</w:t>
                      </w:r>
                      <w:r>
                        <w:rPr>
                          <w:rFonts w:hint="eastAsia" w:eastAsia="宋体" w:cs="宋体"/>
                          <w:kern w:val="0"/>
                          <w:sz w:val="24"/>
                          <w:szCs w:val="24"/>
                          <w:lang w:val="en-US" w:eastAsia="zh-CN" w:bidi="ar-SA"/>
                        </w:rPr>
                        <w:t>1</w:t>
                      </w:r>
                      <w:r>
                        <w:rPr>
                          <w:rFonts w:hint="eastAsia" w:ascii="宋体" w:hAnsi="宋体" w:eastAsia="宋体" w:cs="宋体"/>
                          <w:kern w:val="0"/>
                          <w:sz w:val="24"/>
                          <w:szCs w:val="24"/>
                          <w:lang w:val="en-US" w:eastAsia="zh-CN" w:bidi="ar-SA"/>
                        </w:rPr>
                        <w:t>:</w:t>
                      </w:r>
                      <w:r>
                        <w:rPr>
                          <w:rFonts w:hint="eastAsia" w:eastAsia="宋体" w:cs="宋体"/>
                          <w:kern w:val="0"/>
                          <w:sz w:val="24"/>
                          <w:szCs w:val="24"/>
                          <w:lang w:val="en-US" w:eastAsia="zh-CN" w:bidi="ar-SA"/>
                        </w:rPr>
                        <w:t>0</w:t>
                      </w:r>
                      <w:r>
                        <w:rPr>
                          <w:rFonts w:hint="eastAsia" w:ascii="宋体" w:hAnsi="宋体" w:eastAsia="宋体" w:cs="宋体"/>
                          <w:kern w:val="0"/>
                          <w:sz w:val="24"/>
                          <w:szCs w:val="24"/>
                          <w:lang w:val="en-US" w:eastAsia="zh-CN" w:bidi="ar-SA"/>
                        </w:rPr>
                        <w:t>0（北京时间）前提交响应文件。</w:t>
                      </w:r>
                    </w:p>
                    <w:p w14:paraId="47F7AAD0"/>
                  </w:txbxContent>
                </v:textbox>
              </v:shape>
            </w:pict>
          </mc:Fallback>
        </mc:AlternateContent>
      </w:r>
    </w:p>
    <w:p w14:paraId="3C94FBC2">
      <w:pPr>
        <w:pStyle w:val="13"/>
        <w:rPr>
          <w:rFonts w:hint="eastAsia" w:ascii="宋体" w:hAnsi="宋体" w:cs="宋体"/>
          <w:b/>
          <w:bCs/>
          <w:kern w:val="44"/>
          <w:sz w:val="36"/>
          <w:szCs w:val="36"/>
          <w:lang w:val="en-US" w:eastAsia="zh-CN"/>
        </w:rPr>
      </w:pPr>
    </w:p>
    <w:p w14:paraId="39901B0E">
      <w:pPr>
        <w:pStyle w:val="13"/>
        <w:rPr>
          <w:rFonts w:hint="eastAsia" w:ascii="宋体" w:hAnsi="宋体" w:cs="宋体"/>
          <w:b/>
          <w:bCs/>
          <w:kern w:val="44"/>
          <w:sz w:val="36"/>
          <w:szCs w:val="36"/>
          <w:lang w:val="en-US" w:eastAsia="zh-CN"/>
        </w:rPr>
      </w:pPr>
    </w:p>
    <w:p w14:paraId="349BAF7F">
      <w:pPr>
        <w:rPr>
          <w:rFonts w:hint="eastAsia" w:ascii="宋体" w:hAnsi="宋体" w:eastAsia="宋体" w:cs="宋体"/>
          <w:i w:val="0"/>
          <w:iCs w:val="0"/>
          <w:caps w:val="0"/>
          <w:color w:val="auto"/>
          <w:spacing w:val="0"/>
          <w:sz w:val="28"/>
          <w:szCs w:val="28"/>
        </w:rPr>
      </w:pPr>
      <w:bookmarkStart w:id="12" w:name="_bookmark1"/>
      <w:bookmarkEnd w:id="12"/>
    </w:p>
    <w:p w14:paraId="6ECB6C02">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p>
    <w:p w14:paraId="1798D7EE">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一、项目基本情况</w:t>
      </w:r>
    </w:p>
    <w:p w14:paraId="18128FD4">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项目编号：</w:t>
      </w:r>
      <w:r>
        <w:rPr>
          <w:rFonts w:hint="eastAsia" w:eastAsia="宋体" w:cs="宋体"/>
          <w:color w:val="auto"/>
          <w:kern w:val="0"/>
          <w:sz w:val="24"/>
          <w:szCs w:val="24"/>
          <w:lang w:val="en-US" w:eastAsia="zh-CN" w:bidi="ar-SA"/>
        </w:rPr>
        <w:t>XJQN-WLMQ-2025-027</w:t>
      </w:r>
    </w:p>
    <w:p w14:paraId="24A0F2A6">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eastAsia="宋体" w:cs="宋体"/>
          <w:color w:val="auto"/>
          <w:kern w:val="0"/>
          <w:sz w:val="24"/>
          <w:szCs w:val="21"/>
          <w:highlight w:val="none"/>
          <w:lang w:eastAsia="zh-CN" w:bidi="ar"/>
        </w:rPr>
      </w:pPr>
      <w:r>
        <w:rPr>
          <w:rFonts w:hint="eastAsia" w:ascii="宋体" w:hAnsi="宋体" w:eastAsia="宋体" w:cs="宋体"/>
          <w:color w:val="auto"/>
          <w:kern w:val="0"/>
          <w:sz w:val="24"/>
          <w:szCs w:val="24"/>
          <w:lang w:val="en-US" w:eastAsia="zh-CN" w:bidi="ar-SA"/>
        </w:rPr>
        <w:t>项目名称</w:t>
      </w:r>
      <w:r>
        <w:rPr>
          <w:rFonts w:hint="eastAsia" w:ascii="宋体" w:hAnsi="宋体" w:eastAsia="宋体" w:cs="宋体"/>
          <w:color w:val="auto"/>
          <w:kern w:val="0"/>
          <w:sz w:val="24"/>
          <w:szCs w:val="24"/>
          <w:highlight w:val="none"/>
          <w:lang w:val="en-US" w:eastAsia="zh-CN" w:bidi="ar-SA"/>
        </w:rPr>
        <w:t>：</w:t>
      </w:r>
      <w:r>
        <w:rPr>
          <w:rFonts w:hint="eastAsia" w:eastAsia="宋体" w:cs="宋体"/>
          <w:color w:val="auto"/>
          <w:kern w:val="0"/>
          <w:sz w:val="24"/>
          <w:szCs w:val="21"/>
          <w:highlight w:val="none"/>
          <w:lang w:eastAsia="zh-CN" w:bidi="ar"/>
        </w:rPr>
        <w:t>自治区农村土地承包经营权信息应用平台与全国农村土地承包合同网签系统整合提升项目</w:t>
      </w:r>
    </w:p>
    <w:p w14:paraId="7BED08BD">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采购方式：竞争性磋商</w:t>
      </w:r>
    </w:p>
    <w:p w14:paraId="050C9E7B">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预算金额（元）：</w:t>
      </w:r>
      <w:r>
        <w:rPr>
          <w:rFonts w:hint="eastAsia" w:eastAsia="宋体" w:cs="宋体"/>
          <w:color w:val="auto"/>
          <w:kern w:val="0"/>
          <w:sz w:val="24"/>
          <w:szCs w:val="24"/>
          <w:lang w:val="en-US" w:eastAsia="zh-CN" w:bidi="ar-SA"/>
        </w:rPr>
        <w:t>120000</w:t>
      </w:r>
    </w:p>
    <w:p w14:paraId="1938F0E0">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eastAsia="宋体" w:cs="宋体"/>
          <w:color w:val="auto"/>
          <w:kern w:val="0"/>
          <w:sz w:val="24"/>
          <w:szCs w:val="24"/>
          <w:highlight w:val="yellow"/>
          <w:lang w:val="en-US" w:eastAsia="zh-CN" w:bidi="ar-SA"/>
        </w:rPr>
      </w:pPr>
      <w:r>
        <w:rPr>
          <w:rFonts w:hint="eastAsia" w:ascii="宋体" w:hAnsi="宋体" w:eastAsia="宋体" w:cs="宋体"/>
          <w:color w:val="auto"/>
          <w:kern w:val="0"/>
          <w:sz w:val="24"/>
          <w:szCs w:val="24"/>
          <w:highlight w:val="none"/>
          <w:lang w:val="en-US" w:eastAsia="zh-CN" w:bidi="ar-SA"/>
        </w:rPr>
        <w:t>最高限价（元）：</w:t>
      </w:r>
      <w:bookmarkStart w:id="13" w:name="OLE_LINK2"/>
      <w:r>
        <w:rPr>
          <w:rFonts w:hint="eastAsia" w:eastAsia="宋体" w:cs="宋体"/>
          <w:color w:val="auto"/>
          <w:kern w:val="0"/>
          <w:sz w:val="24"/>
          <w:szCs w:val="24"/>
          <w:highlight w:val="none"/>
          <w:lang w:val="en-US" w:eastAsia="zh-CN" w:bidi="ar-SA"/>
        </w:rPr>
        <w:t>120000</w:t>
      </w:r>
    </w:p>
    <w:bookmarkEnd w:id="13"/>
    <w:p w14:paraId="734A9F6F">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采购需求：</w:t>
      </w:r>
      <w:r>
        <w:rPr>
          <w:rFonts w:hint="eastAsia" w:eastAsia="宋体" w:cs="宋体"/>
          <w:color w:val="auto"/>
          <w:kern w:val="0"/>
          <w:sz w:val="24"/>
          <w:szCs w:val="24"/>
          <w:lang w:val="en-US" w:eastAsia="zh-CN" w:bidi="ar-SA"/>
        </w:rPr>
        <w:t>自治区农村土地承包经营权信息应用平台与全国农村土地承包合同网签系统整合提升项目</w:t>
      </w:r>
      <w:r>
        <w:rPr>
          <w:rFonts w:hint="eastAsia" w:eastAsia="宋体" w:cs="宋体"/>
          <w:color w:val="auto"/>
          <w:kern w:val="0"/>
          <w:sz w:val="24"/>
          <w:szCs w:val="24"/>
          <w:highlight w:val="none"/>
          <w:lang w:eastAsia="zh-CN" w:bidi="ar-SA"/>
        </w:rPr>
        <w:t>，</w:t>
      </w:r>
      <w:r>
        <w:rPr>
          <w:rFonts w:hint="eastAsia" w:ascii="宋体" w:hAnsi="宋体" w:eastAsia="宋体" w:cs="宋体"/>
          <w:color w:val="auto"/>
          <w:kern w:val="0"/>
          <w:sz w:val="24"/>
          <w:szCs w:val="24"/>
          <w:highlight w:val="none"/>
          <w:lang w:val="en-US" w:eastAsia="zh-CN" w:bidi="ar-SA"/>
        </w:rPr>
        <w:t>详见</w:t>
      </w:r>
      <w:r>
        <w:rPr>
          <w:rFonts w:hint="eastAsia" w:eastAsia="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文件。</w:t>
      </w:r>
    </w:p>
    <w:p w14:paraId="3BC3197F">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both"/>
        <w:textAlignment w:val="auto"/>
        <w:rPr>
          <w:rFonts w:hint="default" w:ascii="宋体" w:hAnsi="宋体" w:eastAsia="宋体" w:cs="宋体"/>
          <w:color w:val="auto"/>
          <w:kern w:val="0"/>
          <w:sz w:val="24"/>
          <w:szCs w:val="24"/>
          <w:lang w:val="en-US" w:eastAsia="zh-CN" w:bidi="ar-SA"/>
        </w:rPr>
      </w:pPr>
    </w:p>
    <w:p w14:paraId="53334778">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标项名称:</w:t>
      </w:r>
      <w:r>
        <w:rPr>
          <w:rFonts w:hint="eastAsia" w:eastAsia="宋体" w:cs="宋体"/>
          <w:color w:val="auto"/>
          <w:kern w:val="0"/>
          <w:sz w:val="24"/>
          <w:szCs w:val="24"/>
          <w:lang w:val="en-US" w:eastAsia="zh-CN" w:bidi="ar-SA"/>
        </w:rPr>
        <w:t>自治区农村土地承包经营权信息应用平台与全国农村土地承包合同网签系统整合提升项目</w:t>
      </w:r>
    </w:p>
    <w:p w14:paraId="6ABA0CF4">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数量:</w:t>
      </w:r>
      <w:r>
        <w:rPr>
          <w:rFonts w:hint="eastAsia" w:eastAsia="宋体" w:cs="宋体"/>
          <w:color w:val="auto"/>
          <w:kern w:val="0"/>
          <w:sz w:val="24"/>
          <w:szCs w:val="24"/>
          <w:lang w:val="en-US" w:eastAsia="zh-CN" w:bidi="ar-SA"/>
        </w:rPr>
        <w:t>1</w:t>
      </w:r>
    </w:p>
    <w:p w14:paraId="3188B06A">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ascii="宋体" w:hAnsi="宋体" w:eastAsia="宋体" w:cs="宋体"/>
          <w:color w:val="auto"/>
          <w:kern w:val="0"/>
          <w:sz w:val="24"/>
          <w:szCs w:val="24"/>
          <w:highlight w:val="yellow"/>
          <w:lang w:val="en-US" w:eastAsia="zh-CN" w:bidi="ar-SA"/>
        </w:rPr>
      </w:pPr>
      <w:r>
        <w:rPr>
          <w:rFonts w:hint="eastAsia" w:ascii="宋体" w:hAnsi="宋体" w:eastAsia="宋体" w:cs="宋体"/>
          <w:color w:val="auto"/>
          <w:kern w:val="0"/>
          <w:sz w:val="24"/>
          <w:szCs w:val="24"/>
          <w:highlight w:val="none"/>
          <w:lang w:val="en-US" w:eastAsia="zh-CN" w:bidi="ar-SA"/>
        </w:rPr>
        <w:t xml:space="preserve">预算金额（元）: </w:t>
      </w:r>
      <w:r>
        <w:rPr>
          <w:rFonts w:hint="eastAsia" w:eastAsia="宋体" w:cs="宋体"/>
          <w:color w:val="auto"/>
          <w:kern w:val="0"/>
          <w:sz w:val="24"/>
          <w:szCs w:val="24"/>
          <w:highlight w:val="none"/>
          <w:lang w:val="en-US" w:eastAsia="zh-CN" w:bidi="ar-SA"/>
        </w:rPr>
        <w:t>120000</w:t>
      </w:r>
    </w:p>
    <w:p w14:paraId="03633B17">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40" w:firstLineChars="100"/>
        <w:jc w:val="left"/>
        <w:textAlignment w:val="auto"/>
        <w:rPr>
          <w:rFonts w:hint="default"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单位</w:t>
      </w:r>
      <w:r>
        <w:rPr>
          <w:rFonts w:hint="eastAsia" w:eastAsia="宋体" w:cs="宋体"/>
          <w:color w:val="auto"/>
          <w:kern w:val="0"/>
          <w:sz w:val="24"/>
          <w:szCs w:val="24"/>
          <w:lang w:val="en-US" w:eastAsia="zh-CN" w:bidi="ar-SA"/>
        </w:rPr>
        <w:t>：批</w:t>
      </w:r>
    </w:p>
    <w:p w14:paraId="3D13A26C">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简要规格描述或项目基本概况介绍、用途：</w:t>
      </w:r>
      <w:r>
        <w:rPr>
          <w:rFonts w:hint="eastAsia" w:eastAsia="宋体" w:cs="宋体"/>
          <w:color w:val="auto"/>
          <w:kern w:val="0"/>
          <w:sz w:val="24"/>
          <w:szCs w:val="24"/>
          <w:lang w:val="en-US" w:eastAsia="zh-CN" w:bidi="ar-SA"/>
        </w:rPr>
        <w:t>自治区农村土地承包经营权信息应用平台与全国农村土地承包合同网签系统整合提升项目</w:t>
      </w:r>
      <w:r>
        <w:rPr>
          <w:rFonts w:hint="eastAsia" w:eastAsia="宋体" w:cs="宋体"/>
          <w:color w:val="auto"/>
          <w:kern w:val="0"/>
          <w:sz w:val="24"/>
          <w:szCs w:val="24"/>
          <w:highlight w:val="none"/>
          <w:lang w:eastAsia="zh-CN" w:bidi="ar-SA"/>
        </w:rPr>
        <w:t>，</w:t>
      </w:r>
      <w:r>
        <w:rPr>
          <w:rFonts w:hint="eastAsia" w:ascii="宋体" w:hAnsi="宋体" w:eastAsia="宋体" w:cs="宋体"/>
          <w:color w:val="auto"/>
          <w:kern w:val="0"/>
          <w:sz w:val="24"/>
          <w:szCs w:val="24"/>
          <w:highlight w:val="none"/>
          <w:lang w:val="en-US" w:eastAsia="zh-CN" w:bidi="ar-SA"/>
        </w:rPr>
        <w:t>详见</w:t>
      </w:r>
      <w:r>
        <w:rPr>
          <w:rFonts w:hint="eastAsia" w:eastAsia="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文件。</w:t>
      </w:r>
    </w:p>
    <w:p w14:paraId="0921E44C">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备注：</w:t>
      </w:r>
      <w:r>
        <w:rPr>
          <w:rFonts w:hint="eastAsia" w:eastAsia="宋体" w:cs="宋体"/>
          <w:color w:val="auto"/>
          <w:kern w:val="0"/>
          <w:sz w:val="24"/>
          <w:szCs w:val="24"/>
          <w:lang w:val="en-US" w:eastAsia="zh-CN" w:bidi="ar-SA"/>
        </w:rPr>
        <w:t>/</w:t>
      </w:r>
    </w:p>
    <w:p w14:paraId="32E48552">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p>
    <w:p w14:paraId="03646B50">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合同履约期限：</w:t>
      </w:r>
      <w:r>
        <w:rPr>
          <w:rFonts w:hint="eastAsia" w:eastAsia="宋体" w:cs="宋体"/>
          <w:color w:val="auto"/>
          <w:kern w:val="0"/>
          <w:sz w:val="24"/>
          <w:szCs w:val="24"/>
          <w:highlight w:val="none"/>
          <w:lang w:val="en-US" w:eastAsia="zh-CN" w:bidi="ar-SA"/>
        </w:rPr>
        <w:t>合同签订之日起一年</w:t>
      </w:r>
    </w:p>
    <w:p w14:paraId="1D0AA064">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ascii="宋体" w:hAnsi="宋体" w:eastAsia="宋体" w:cs="宋体"/>
          <w:color w:val="auto"/>
          <w:kern w:val="0"/>
          <w:sz w:val="24"/>
          <w:szCs w:val="24"/>
          <w:highlight w:val="none"/>
          <w:lang w:val="en-US" w:eastAsia="zh-CN" w:bidi="ar-SA"/>
        </w:rPr>
      </w:pPr>
    </w:p>
    <w:p w14:paraId="2CED681D">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本项目（否）接受联合体投标。</w:t>
      </w:r>
    </w:p>
    <w:p w14:paraId="6ACE6084">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color w:val="auto"/>
          <w:kern w:val="0"/>
          <w:sz w:val="24"/>
          <w:szCs w:val="24"/>
          <w:lang w:val="en-US" w:eastAsia="zh-CN" w:bidi="ar-SA"/>
        </w:rPr>
      </w:pPr>
    </w:p>
    <w:p w14:paraId="1188D48A">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二、申请人的资格要求：</w:t>
      </w:r>
    </w:p>
    <w:p w14:paraId="1EDD395E">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1.满足《中华人民共和国政府采购法》第二十二条规定；</w:t>
      </w:r>
    </w:p>
    <w:p w14:paraId="7F6B7DE3">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（1）具有独立承担民事责任的能力；</w:t>
      </w:r>
    </w:p>
    <w:p w14:paraId="49BBBBED">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（2）具有良好的商业信誉和健全的财务会计制度；</w:t>
      </w:r>
    </w:p>
    <w:p w14:paraId="71AB1C78">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（3）具有履行合同所必需的设备和专业技术能力；</w:t>
      </w:r>
    </w:p>
    <w:p w14:paraId="0DB79887">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（4）有依法缴纳税收和社会保障资金的良好记录；</w:t>
      </w:r>
    </w:p>
    <w:p w14:paraId="151C7B45">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（5）参加招标采购活动前三年内，在经营活动中没有重大违法记录；</w:t>
      </w:r>
    </w:p>
    <w:p w14:paraId="333443DF">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（6）法律、行政法规规定的其他条件。</w:t>
      </w:r>
    </w:p>
    <w:p w14:paraId="6E2335CA">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2.落实政府采购政策需满足的资格要求：</w:t>
      </w:r>
      <w:r>
        <w:rPr>
          <w:rFonts w:hint="eastAsia" w:eastAsia="宋体" w:cs="宋体"/>
          <w:color w:val="auto"/>
          <w:kern w:val="0"/>
          <w:sz w:val="24"/>
          <w:szCs w:val="24"/>
          <w:highlight w:val="none"/>
          <w:lang w:val="en-US" w:eastAsia="zh-CN" w:bidi="ar-SA"/>
        </w:rPr>
        <w:t>本项目专门面向中小企业</w:t>
      </w:r>
    </w:p>
    <w:p w14:paraId="3F0DCCB0">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3.本项目的特定资格要求：</w:t>
      </w:r>
    </w:p>
    <w:p w14:paraId="710D90E6">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10" w:leftChars="0" w:right="0" w:rightChars="0"/>
        <w:textAlignment w:val="auto"/>
        <w:rPr>
          <w:rFonts w:hint="eastAsia" w:ascii="宋体" w:hAnsi="宋体" w:eastAsia="宋体" w:cs="宋体"/>
          <w:color w:val="auto"/>
          <w:kern w:val="0"/>
          <w:sz w:val="24"/>
          <w:szCs w:val="24"/>
          <w:highlight w:val="none"/>
          <w:lang w:val="en-US" w:eastAsia="zh-CN" w:bidi="ar-SA"/>
        </w:rPr>
      </w:pPr>
      <w:r>
        <w:rPr>
          <w:rFonts w:hint="eastAsia" w:eastAsia="宋体" w:cs="宋体"/>
          <w:color w:val="auto"/>
          <w:kern w:val="0"/>
          <w:sz w:val="24"/>
          <w:szCs w:val="24"/>
          <w:highlight w:val="none"/>
          <w:lang w:val="en-US" w:eastAsia="zh-CN" w:bidi="ar-SA"/>
        </w:rPr>
        <w:t>（1）投标人</w:t>
      </w:r>
      <w:r>
        <w:rPr>
          <w:rFonts w:hint="eastAsia" w:ascii="宋体" w:hAnsi="宋体" w:eastAsia="宋体" w:cs="宋体"/>
          <w:color w:val="auto"/>
          <w:kern w:val="0"/>
          <w:sz w:val="24"/>
          <w:szCs w:val="24"/>
          <w:highlight w:val="none"/>
          <w:lang w:val="en-US" w:eastAsia="zh-CN" w:bidi="ar-SA"/>
        </w:rPr>
        <w:t>未被“信用中国”（www.creditchina.gov.cn）、中国政府采购网（www.ccgp.gov.cn）列入失信被执行人、重大税收违法案件当事人名单、政府采购严重违法失信行为记录名单；</w:t>
      </w:r>
    </w:p>
    <w:p w14:paraId="4C6FB7E8">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10" w:leftChars="0" w:right="0" w:rightChars="0"/>
        <w:textAlignment w:val="auto"/>
        <w:rPr>
          <w:rFonts w:hint="eastAsia" w:ascii="宋体" w:hAnsi="宋体" w:eastAsia="宋体" w:cs="宋体"/>
          <w:color w:val="auto"/>
          <w:kern w:val="0"/>
          <w:sz w:val="24"/>
          <w:szCs w:val="24"/>
          <w:lang w:val="en-US" w:eastAsia="zh-CN" w:bidi="ar-SA"/>
        </w:rPr>
      </w:pPr>
      <w:r>
        <w:rPr>
          <w:rFonts w:hint="eastAsia"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单位负责人为同一人或者存在直接控股、管理关系的不同</w:t>
      </w:r>
      <w:r>
        <w:rPr>
          <w:rFonts w:hint="eastAsia" w:eastAsia="宋体" w:cs="宋体"/>
          <w:color w:val="auto"/>
          <w:kern w:val="0"/>
          <w:sz w:val="24"/>
          <w:szCs w:val="24"/>
          <w:highlight w:val="none"/>
          <w:lang w:val="en-US" w:eastAsia="zh-CN" w:bidi="ar-SA"/>
        </w:rPr>
        <w:t>投标人</w:t>
      </w:r>
      <w:r>
        <w:rPr>
          <w:rFonts w:hint="eastAsia" w:ascii="宋体" w:hAnsi="宋体" w:eastAsia="宋体" w:cs="宋体"/>
          <w:color w:val="auto"/>
          <w:kern w:val="0"/>
          <w:sz w:val="24"/>
          <w:szCs w:val="24"/>
          <w:highlight w:val="none"/>
          <w:lang w:val="en-US" w:eastAsia="zh-CN" w:bidi="ar-SA"/>
        </w:rPr>
        <w:t>，不得参加同一合同项下的政府采购活动；除单一来源采购项目外，为采购项目提供整体设计、规范编制或者项目管理、监理、检测等服务的</w:t>
      </w:r>
      <w:r>
        <w:rPr>
          <w:rFonts w:hint="eastAsia" w:eastAsia="宋体" w:cs="宋体"/>
          <w:color w:val="auto"/>
          <w:kern w:val="0"/>
          <w:sz w:val="24"/>
          <w:szCs w:val="24"/>
          <w:highlight w:val="none"/>
          <w:lang w:val="en-US" w:eastAsia="zh-CN" w:bidi="ar-SA"/>
        </w:rPr>
        <w:t>投标人</w:t>
      </w:r>
      <w:r>
        <w:rPr>
          <w:rFonts w:hint="eastAsia" w:ascii="宋体" w:hAnsi="宋体" w:eastAsia="宋体" w:cs="宋体"/>
          <w:color w:val="auto"/>
          <w:kern w:val="0"/>
          <w:sz w:val="24"/>
          <w:szCs w:val="24"/>
          <w:highlight w:val="none"/>
          <w:lang w:val="en-US" w:eastAsia="zh-CN" w:bidi="ar-SA"/>
        </w:rPr>
        <w:t>，不得再参加该采购项目的其他采购活动。</w:t>
      </w:r>
    </w:p>
    <w:p w14:paraId="459B9531">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三、获取</w:t>
      </w:r>
      <w:r>
        <w:rPr>
          <w:rFonts w:hint="eastAsia" w:eastAsia="宋体" w:cs="宋体"/>
          <w:b/>
          <w:bCs/>
          <w:color w:val="auto"/>
          <w:kern w:val="0"/>
          <w:sz w:val="24"/>
          <w:szCs w:val="24"/>
          <w:lang w:val="en-US" w:eastAsia="zh-CN" w:bidi="ar-SA"/>
        </w:rPr>
        <w:t>采购</w:t>
      </w:r>
      <w:r>
        <w:rPr>
          <w:rFonts w:hint="eastAsia" w:ascii="宋体" w:hAnsi="宋体" w:eastAsia="宋体" w:cs="宋体"/>
          <w:b/>
          <w:bCs/>
          <w:color w:val="auto"/>
          <w:kern w:val="0"/>
          <w:sz w:val="24"/>
          <w:szCs w:val="24"/>
          <w:lang w:val="en-US" w:eastAsia="zh-CN" w:bidi="ar-SA"/>
        </w:rPr>
        <w:t>文件</w:t>
      </w:r>
    </w:p>
    <w:p w14:paraId="234D18DB">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时间：</w:t>
      </w:r>
      <w:r>
        <w:rPr>
          <w:rFonts w:hint="eastAsia" w:eastAsia="宋体" w:cs="宋体"/>
          <w:color w:val="auto"/>
          <w:kern w:val="0"/>
          <w:sz w:val="24"/>
          <w:szCs w:val="24"/>
          <w:lang w:val="en-US" w:eastAsia="zh-CN" w:bidi="ar-SA"/>
        </w:rPr>
        <w:t>2025</w:t>
      </w:r>
      <w:r>
        <w:rPr>
          <w:rFonts w:hint="eastAsia" w:ascii="宋体" w:hAnsi="宋体" w:eastAsia="宋体" w:cs="宋体"/>
          <w:color w:val="auto"/>
          <w:kern w:val="0"/>
          <w:sz w:val="24"/>
          <w:szCs w:val="24"/>
          <w:lang w:val="en-US" w:eastAsia="zh-CN" w:bidi="ar-SA"/>
        </w:rPr>
        <w:t>年</w:t>
      </w:r>
      <w:r>
        <w:rPr>
          <w:rFonts w:hint="eastAsia" w:eastAsia="宋体" w:cs="宋体"/>
          <w:color w:val="auto"/>
          <w:kern w:val="0"/>
          <w:sz w:val="24"/>
          <w:szCs w:val="24"/>
          <w:lang w:val="en-US" w:eastAsia="zh-CN" w:bidi="ar-SA"/>
        </w:rPr>
        <w:t>07</w:t>
      </w:r>
      <w:r>
        <w:rPr>
          <w:rFonts w:hint="eastAsia" w:ascii="宋体" w:hAnsi="宋体" w:eastAsia="宋体" w:cs="宋体"/>
          <w:color w:val="auto"/>
          <w:kern w:val="0"/>
          <w:sz w:val="24"/>
          <w:szCs w:val="24"/>
          <w:lang w:val="en-US" w:eastAsia="zh-CN" w:bidi="ar-SA"/>
        </w:rPr>
        <w:t>月</w:t>
      </w:r>
      <w:r>
        <w:rPr>
          <w:rFonts w:hint="eastAsia" w:eastAsia="宋体" w:cs="宋体"/>
          <w:color w:val="auto"/>
          <w:kern w:val="0"/>
          <w:sz w:val="24"/>
          <w:szCs w:val="24"/>
          <w:lang w:val="en-US" w:eastAsia="zh-CN" w:bidi="ar-SA"/>
        </w:rPr>
        <w:t>16</w:t>
      </w:r>
      <w:r>
        <w:rPr>
          <w:rFonts w:hint="eastAsia" w:ascii="宋体" w:hAnsi="宋体" w:eastAsia="宋体" w:cs="宋体"/>
          <w:color w:val="auto"/>
          <w:kern w:val="0"/>
          <w:sz w:val="24"/>
          <w:szCs w:val="24"/>
          <w:lang w:val="en-US" w:eastAsia="zh-CN" w:bidi="ar-SA"/>
        </w:rPr>
        <w:t>日至</w:t>
      </w:r>
      <w:r>
        <w:rPr>
          <w:rFonts w:hint="eastAsia" w:eastAsia="宋体" w:cs="宋体"/>
          <w:color w:val="auto"/>
          <w:kern w:val="0"/>
          <w:sz w:val="24"/>
          <w:szCs w:val="24"/>
          <w:lang w:val="en-US" w:eastAsia="zh-CN" w:bidi="ar-SA"/>
        </w:rPr>
        <w:t>2025</w:t>
      </w:r>
      <w:r>
        <w:rPr>
          <w:rFonts w:hint="eastAsia" w:ascii="宋体" w:hAnsi="宋体" w:eastAsia="宋体" w:cs="宋体"/>
          <w:color w:val="auto"/>
          <w:kern w:val="0"/>
          <w:sz w:val="24"/>
          <w:szCs w:val="24"/>
          <w:lang w:val="en-US" w:eastAsia="zh-CN" w:bidi="ar-SA"/>
        </w:rPr>
        <w:t>年</w:t>
      </w:r>
      <w:r>
        <w:rPr>
          <w:rFonts w:hint="eastAsia" w:eastAsia="宋体" w:cs="宋体"/>
          <w:color w:val="auto"/>
          <w:kern w:val="0"/>
          <w:sz w:val="24"/>
          <w:szCs w:val="24"/>
          <w:lang w:val="en-US" w:eastAsia="zh-CN" w:bidi="ar-SA"/>
        </w:rPr>
        <w:t>07</w:t>
      </w:r>
      <w:r>
        <w:rPr>
          <w:rFonts w:hint="eastAsia" w:ascii="宋体" w:hAnsi="宋体" w:eastAsia="宋体" w:cs="宋体"/>
          <w:color w:val="auto"/>
          <w:kern w:val="0"/>
          <w:sz w:val="24"/>
          <w:szCs w:val="24"/>
          <w:lang w:val="en-US" w:eastAsia="zh-CN" w:bidi="ar-SA"/>
        </w:rPr>
        <w:t>月</w:t>
      </w:r>
      <w:r>
        <w:rPr>
          <w:rFonts w:hint="eastAsia" w:eastAsia="宋体" w:cs="宋体"/>
          <w:color w:val="auto"/>
          <w:kern w:val="0"/>
          <w:sz w:val="24"/>
          <w:szCs w:val="24"/>
          <w:lang w:val="en-US" w:eastAsia="zh-CN" w:bidi="ar-SA"/>
        </w:rPr>
        <w:t>25</w:t>
      </w:r>
      <w:r>
        <w:rPr>
          <w:rFonts w:hint="eastAsia" w:ascii="宋体" w:hAnsi="宋体" w:eastAsia="宋体" w:cs="宋体"/>
          <w:color w:val="auto"/>
          <w:kern w:val="0"/>
          <w:sz w:val="24"/>
          <w:szCs w:val="24"/>
          <w:lang w:val="en-US" w:eastAsia="zh-CN" w:bidi="ar-SA"/>
        </w:rPr>
        <w:t>日，每天上午00:00至1</w:t>
      </w:r>
      <w:r>
        <w:rPr>
          <w:rFonts w:hint="eastAsia" w:eastAsia="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:00，下午1</w:t>
      </w:r>
      <w:r>
        <w:rPr>
          <w:rFonts w:hint="eastAsia" w:eastAsia="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:00至23:59（北京时间，法定节假日除外）</w:t>
      </w:r>
    </w:p>
    <w:p w14:paraId="5C66C9DE">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地点：新疆政府采购云平台https://www.zcygov.cn/线上</w:t>
      </w:r>
    </w:p>
    <w:p w14:paraId="19EB67EF">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方式：</w:t>
      </w:r>
      <w:r>
        <w:rPr>
          <w:rFonts w:hint="eastAsia" w:eastAsia="宋体" w:cs="宋体"/>
          <w:color w:val="auto"/>
          <w:kern w:val="0"/>
          <w:sz w:val="24"/>
          <w:szCs w:val="24"/>
          <w:lang w:val="en-US" w:eastAsia="zh-CN" w:bidi="ar-SA"/>
        </w:rPr>
        <w:t>投标人登录政采云平台https://www.zcygov.cn/在线申请获取采购文件（进入“项目采购”应用，在获取采购文件菜单中选择项目，申请获取采购文件），或者点击采购公告底部潜在投标人“获取采购文件”，页面跳转后登陆，直接获取采购文件。</w:t>
      </w:r>
    </w:p>
    <w:p w14:paraId="48EE483E">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四、</w:t>
      </w:r>
      <w:r>
        <w:rPr>
          <w:rFonts w:hint="eastAsia" w:eastAsia="宋体" w:cs="宋体"/>
          <w:b/>
          <w:bCs/>
          <w:color w:val="auto"/>
          <w:kern w:val="0"/>
          <w:sz w:val="24"/>
          <w:szCs w:val="24"/>
          <w:lang w:val="en-US" w:eastAsia="zh-CN" w:bidi="ar-SA"/>
        </w:rPr>
        <w:t>响应文件提交</w:t>
      </w:r>
    </w:p>
    <w:p w14:paraId="3F2748EA">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截止时间：</w:t>
      </w:r>
      <w:r>
        <w:rPr>
          <w:rFonts w:hint="eastAsia" w:eastAsia="宋体" w:cs="宋体"/>
          <w:color w:val="auto"/>
          <w:kern w:val="0"/>
          <w:sz w:val="24"/>
          <w:szCs w:val="24"/>
          <w:lang w:val="en-US" w:eastAsia="zh-CN" w:bidi="ar-SA"/>
        </w:rPr>
        <w:t>2025年07月29日 11:00</w:t>
      </w:r>
      <w:r>
        <w:rPr>
          <w:rFonts w:hint="eastAsia" w:ascii="宋体" w:hAnsi="宋体" w:eastAsia="宋体" w:cs="宋体"/>
          <w:color w:val="auto"/>
          <w:kern w:val="0"/>
          <w:sz w:val="24"/>
          <w:szCs w:val="24"/>
          <w:lang w:val="en-US" w:eastAsia="zh-CN" w:bidi="ar-SA"/>
        </w:rPr>
        <w:t>（北京时间）</w:t>
      </w:r>
    </w:p>
    <w:p w14:paraId="15B02C11">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地点：请登录政采云投标客户端投标</w:t>
      </w:r>
    </w:p>
    <w:p w14:paraId="40778765">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五、响应文件开启 </w:t>
      </w:r>
    </w:p>
    <w:p w14:paraId="63D60C97">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开</w:t>
      </w:r>
      <w:r>
        <w:rPr>
          <w:rFonts w:hint="eastAsia" w:eastAsia="宋体" w:cs="宋体"/>
          <w:color w:val="auto"/>
          <w:kern w:val="0"/>
          <w:sz w:val="24"/>
          <w:szCs w:val="24"/>
          <w:lang w:val="en-US" w:eastAsia="zh-CN" w:bidi="ar-SA"/>
        </w:rPr>
        <w:t>启</w:t>
      </w:r>
      <w:r>
        <w:rPr>
          <w:rFonts w:hint="eastAsia" w:ascii="宋体" w:hAnsi="宋体" w:eastAsia="宋体" w:cs="宋体"/>
          <w:color w:val="auto"/>
          <w:kern w:val="0"/>
          <w:sz w:val="24"/>
          <w:szCs w:val="24"/>
          <w:lang w:val="en-US" w:eastAsia="zh-CN" w:bidi="ar-SA"/>
        </w:rPr>
        <w:t>时间：</w:t>
      </w:r>
      <w:r>
        <w:rPr>
          <w:rFonts w:hint="eastAsia" w:eastAsia="宋体" w:cs="宋体"/>
          <w:color w:val="auto"/>
          <w:kern w:val="0"/>
          <w:sz w:val="24"/>
          <w:szCs w:val="24"/>
          <w:lang w:val="en-US" w:eastAsia="zh-CN" w:bidi="ar-SA"/>
        </w:rPr>
        <w:t>2025年07月29日 11:00</w:t>
      </w:r>
      <w:r>
        <w:rPr>
          <w:rFonts w:hint="eastAsia" w:ascii="宋体" w:hAnsi="宋体" w:eastAsia="宋体" w:cs="宋体"/>
          <w:color w:val="auto"/>
          <w:kern w:val="0"/>
          <w:sz w:val="24"/>
          <w:szCs w:val="24"/>
          <w:lang w:val="en-US" w:eastAsia="zh-CN" w:bidi="ar-SA"/>
        </w:rPr>
        <w:t>（北京时间）</w:t>
      </w:r>
    </w:p>
    <w:p w14:paraId="0F913BF4">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地点：投标人登录政采云平台https://www.zcygov.cn/，进入“项目采购-开标评标-右边选择对应项目点击“进入项目”进入开标大厅。</w:t>
      </w:r>
    </w:p>
    <w:p w14:paraId="66436DC9">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eastAsia="宋体" w:cs="宋体"/>
          <w:b/>
          <w:bCs/>
          <w:color w:val="auto"/>
          <w:kern w:val="0"/>
          <w:sz w:val="24"/>
          <w:szCs w:val="24"/>
          <w:lang w:val="en-US" w:eastAsia="zh-CN" w:bidi="ar-SA"/>
        </w:rPr>
        <w:t>六</w:t>
      </w:r>
      <w:r>
        <w:rPr>
          <w:rFonts w:hint="eastAsia" w:ascii="宋体" w:hAnsi="宋体" w:eastAsia="宋体" w:cs="宋体"/>
          <w:b/>
          <w:bCs/>
          <w:color w:val="auto"/>
          <w:kern w:val="0"/>
          <w:sz w:val="24"/>
          <w:szCs w:val="24"/>
          <w:lang w:val="en-US" w:eastAsia="zh-CN" w:bidi="ar-SA"/>
        </w:rPr>
        <w:t>、公告期限</w:t>
      </w:r>
    </w:p>
    <w:p w14:paraId="0B1EB6AF">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自本公告发布之日起</w:t>
      </w:r>
      <w:r>
        <w:rPr>
          <w:rFonts w:hint="eastAsia" w:eastAsia="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个工作日。</w:t>
      </w:r>
    </w:p>
    <w:p w14:paraId="6A2918B0">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eastAsia="宋体" w:cs="宋体"/>
          <w:b/>
          <w:bCs/>
          <w:color w:val="auto"/>
          <w:kern w:val="0"/>
          <w:sz w:val="24"/>
          <w:szCs w:val="24"/>
          <w:lang w:val="en-US" w:eastAsia="zh-CN" w:bidi="ar-SA"/>
        </w:rPr>
        <w:t>七</w:t>
      </w:r>
      <w:r>
        <w:rPr>
          <w:rFonts w:hint="eastAsia" w:ascii="宋体" w:hAnsi="宋体" w:eastAsia="宋体" w:cs="宋体"/>
          <w:b/>
          <w:bCs/>
          <w:color w:val="auto"/>
          <w:kern w:val="0"/>
          <w:sz w:val="24"/>
          <w:szCs w:val="24"/>
          <w:lang w:val="en-US" w:eastAsia="zh-CN" w:bidi="ar-SA"/>
        </w:rPr>
        <w:t>、其他补充事宜</w:t>
      </w:r>
    </w:p>
    <w:p w14:paraId="2AF46307">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1、本公告在新疆政府采购网发布。</w:t>
      </w:r>
    </w:p>
    <w:p w14:paraId="418AB48F">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2、请各</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随时关注本项目的变更、答疑、澄清文件。</w:t>
      </w:r>
    </w:p>
    <w:p w14:paraId="58BD40D5">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3、本项目实行电子招投标，</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须登录政采云平台申请获取</w:t>
      </w:r>
      <w:r>
        <w:rPr>
          <w:rFonts w:hint="eastAsia" w:eastAsia="宋体" w:cs="宋体"/>
          <w:color w:val="auto"/>
          <w:kern w:val="0"/>
          <w:sz w:val="24"/>
          <w:szCs w:val="24"/>
          <w:lang w:val="en-US" w:eastAsia="zh-CN" w:bidi="ar-SA"/>
        </w:rPr>
        <w:t>采购</w:t>
      </w:r>
      <w:r>
        <w:rPr>
          <w:rFonts w:hint="eastAsia" w:ascii="宋体" w:hAnsi="宋体" w:eastAsia="宋体" w:cs="宋体"/>
          <w:color w:val="auto"/>
          <w:kern w:val="0"/>
          <w:sz w:val="24"/>
          <w:szCs w:val="24"/>
          <w:lang w:val="en-US" w:eastAsia="zh-CN" w:bidi="ar-SA"/>
        </w:rPr>
        <w:t>文件，并通过政采云电子投标客户端制作</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，同时自行承担与投标有关的一切费用。　</w:t>
      </w:r>
    </w:p>
    <w:p w14:paraId="128DB693">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4、各</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应在开标前确保成为政采云正式注册入库</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，并完成CA数字证书申领。因未注册入库、未办理CA数字证书等原因造成无法投标或投标失败等后果由</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自行承担。</w:t>
      </w:r>
    </w:p>
    <w:p w14:paraId="23B5809C">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可前往新疆政府采购网（http://www.ccgp-xinjiang.gov.cn/）下载专区，下载政采云电子投标客户端，安装完成后，可通过账号密码或CA登录客户端进行</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制作。在使用政采云电子投标客户端时，建议使用WIN7及以上操作系统。如有问题可拨打政采云客户服务热线进行咨询。</w:t>
      </w:r>
    </w:p>
    <w:p w14:paraId="1491C49E">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6、本项目采用不见面开标，</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须在投标截止时间前通过CA在政采云平台上传加密的电子</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w:t>
      </w:r>
    </w:p>
    <w:p w14:paraId="4A1305F1">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在开标前须提前配置好电脑浏览器（建议使用360浏览器或谷歌浏览器），开标时请使用制作加密电子</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的CA锁进行解密及报价确认。本项目</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解密时间定为</w:t>
      </w:r>
      <w:r>
        <w:rPr>
          <w:rFonts w:hint="eastAsia" w:eastAsia="宋体" w:cs="宋体"/>
          <w:color w:val="auto"/>
          <w:kern w:val="0"/>
          <w:sz w:val="24"/>
          <w:szCs w:val="24"/>
          <w:lang w:val="en-US" w:eastAsia="zh-CN" w:bidi="ar-SA"/>
        </w:rPr>
        <w:t>30</w:t>
      </w:r>
      <w:r>
        <w:rPr>
          <w:rFonts w:hint="eastAsia" w:ascii="宋体" w:hAnsi="宋体" w:eastAsia="宋体" w:cs="宋体"/>
          <w:color w:val="auto"/>
          <w:kern w:val="0"/>
          <w:sz w:val="24"/>
          <w:szCs w:val="24"/>
          <w:lang w:val="en-US" w:eastAsia="zh-CN" w:bidi="ar-SA"/>
        </w:rPr>
        <w:t>分钟，如因自身原因导致无法正常解密，后果由</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自行承担。 </w:t>
      </w:r>
    </w:p>
    <w:p w14:paraId="0EFF7138">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41" w:right="0" w:rightChars="0" w:hanging="241" w:hangingChars="10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特别提示：</w:t>
      </w:r>
    </w:p>
    <w:p w14:paraId="09B10D75">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41" w:right="0" w:rightChars="0" w:hanging="240" w:hangingChars="1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1、超过200万元的货物和服务采购项目、超过400万元的工程采购项目中适宜由中小企业提供的，预留该部分采购项目预算总额的30%以上专门面向中小企业采购，其中预留给小微企业的比例不低于60%。</w:t>
      </w:r>
    </w:p>
    <w:p w14:paraId="7BBBF2A2">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41" w:right="0" w:rightChars="0" w:hanging="240" w:hangingChars="1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w:t>
      </w:r>
      <w:r>
        <w:rPr>
          <w:rFonts w:hint="eastAsia" w:eastAsia="宋体" w:cs="宋体"/>
          <w:b w:val="0"/>
          <w:bCs w:val="0"/>
          <w:color w:val="auto"/>
          <w:kern w:val="0"/>
          <w:sz w:val="24"/>
          <w:szCs w:val="24"/>
          <w:lang w:val="en-US" w:eastAsia="zh-CN" w:bidi="ar-SA"/>
        </w:rPr>
        <w:t>评审</w:t>
      </w:r>
      <w:r>
        <w:rPr>
          <w:rFonts w:hint="eastAsia" w:ascii="宋体" w:hAnsi="宋体" w:eastAsia="宋体" w:cs="宋体"/>
          <w:b w:val="0"/>
          <w:bCs w:val="0"/>
          <w:color w:val="auto"/>
          <w:kern w:val="0"/>
          <w:sz w:val="24"/>
          <w:szCs w:val="24"/>
          <w:lang w:val="en-US" w:eastAsia="zh-CN" w:bidi="ar-SA"/>
        </w:rPr>
        <w:t>时应当在采用原报价进行评分的基础上增加其价格得分的3%~5%作为其价格分。</w:t>
      </w:r>
    </w:p>
    <w:p w14:paraId="40543349">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41" w:right="0" w:rightChars="0" w:hanging="240" w:hanging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eastAsia="宋体" w:cs="宋体"/>
          <w:b w:val="0"/>
          <w:bCs w:val="0"/>
          <w:color w:val="auto"/>
          <w:kern w:val="0"/>
          <w:sz w:val="24"/>
          <w:szCs w:val="24"/>
          <w:lang w:val="en-US" w:eastAsia="zh-CN" w:bidi="ar-SA"/>
        </w:rPr>
        <w:t>~</w:t>
      </w:r>
      <w:r>
        <w:rPr>
          <w:rFonts w:hint="eastAsia" w:ascii="宋体" w:hAnsi="宋体" w:eastAsia="宋体" w:cs="宋体"/>
          <w:b w:val="0"/>
          <w:bCs w:val="0"/>
          <w:color w:val="auto"/>
          <w:kern w:val="0"/>
          <w:sz w:val="24"/>
          <w:szCs w:val="24"/>
          <w:lang w:val="en-US" w:eastAsia="zh-CN" w:bidi="ar-SA"/>
        </w:rPr>
        <w:t>6%（工程项目为1%~2%）的扣除，用扣除后的价格参加评审。适用招标投标法的政府采购工程建设项目，采用综合评估法但未采用低价优先法计算价格分的，</w:t>
      </w:r>
      <w:r>
        <w:rPr>
          <w:rFonts w:hint="eastAsia" w:eastAsia="宋体" w:cs="宋体"/>
          <w:b w:val="0"/>
          <w:bCs w:val="0"/>
          <w:color w:val="auto"/>
          <w:kern w:val="0"/>
          <w:sz w:val="24"/>
          <w:szCs w:val="24"/>
          <w:lang w:val="en-US" w:eastAsia="zh-CN" w:bidi="ar-SA"/>
        </w:rPr>
        <w:t>评审</w:t>
      </w:r>
      <w:r>
        <w:rPr>
          <w:rFonts w:hint="eastAsia" w:ascii="宋体" w:hAnsi="宋体" w:eastAsia="宋体" w:cs="宋体"/>
          <w:b w:val="0"/>
          <w:bCs w:val="0"/>
          <w:color w:val="auto"/>
          <w:kern w:val="0"/>
          <w:sz w:val="24"/>
          <w:szCs w:val="24"/>
          <w:lang w:val="en-US" w:eastAsia="zh-CN" w:bidi="ar-SA"/>
        </w:rPr>
        <w:t>时应当在采用原报价进行评分的基础上增加其价格得分的1%~2%作为其价格分</w:t>
      </w:r>
      <w:r>
        <w:rPr>
          <w:rFonts w:hint="eastAsia" w:ascii="宋体" w:hAnsi="宋体" w:eastAsia="宋体" w:cs="宋体"/>
          <w:b/>
          <w:bCs/>
          <w:color w:val="auto"/>
          <w:kern w:val="0"/>
          <w:sz w:val="24"/>
          <w:szCs w:val="24"/>
          <w:lang w:val="en-US" w:eastAsia="zh-CN" w:bidi="ar-SA"/>
        </w:rPr>
        <w:t>。</w:t>
      </w:r>
    </w:p>
    <w:p w14:paraId="577C04CD">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eastAsia="宋体" w:cs="宋体"/>
          <w:b/>
          <w:bCs/>
          <w:color w:val="auto"/>
          <w:kern w:val="0"/>
          <w:sz w:val="24"/>
          <w:szCs w:val="24"/>
          <w:lang w:val="en-US" w:eastAsia="zh-CN" w:bidi="ar-SA"/>
        </w:rPr>
        <w:t>八</w:t>
      </w:r>
      <w:r>
        <w:rPr>
          <w:rFonts w:hint="eastAsia" w:ascii="宋体" w:hAnsi="宋体" w:eastAsia="宋体" w:cs="宋体"/>
          <w:b/>
          <w:bCs/>
          <w:color w:val="auto"/>
          <w:kern w:val="0"/>
          <w:sz w:val="24"/>
          <w:szCs w:val="24"/>
          <w:lang w:val="en-US" w:eastAsia="zh-CN" w:bidi="ar-SA"/>
        </w:rPr>
        <w:t>、对本次采购提出询问，请按以下方式联系</w:t>
      </w:r>
    </w:p>
    <w:p w14:paraId="3B8345D7">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1.采购人信息</w:t>
      </w:r>
    </w:p>
    <w:p w14:paraId="143CDBF8">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名 称：</w:t>
      </w:r>
      <w:r>
        <w:rPr>
          <w:rFonts w:hint="eastAsia" w:eastAsia="宋体" w:cs="宋体"/>
          <w:color w:val="auto"/>
          <w:kern w:val="0"/>
          <w:sz w:val="24"/>
          <w:szCs w:val="21"/>
          <w:lang w:val="en-US" w:eastAsia="zh-CN" w:bidi="ar"/>
        </w:rPr>
        <w:t>新疆维吾尔自治区农业农村厅（本级）</w:t>
      </w:r>
    </w:p>
    <w:p w14:paraId="502F7996">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 址：</w:t>
      </w:r>
      <w:r>
        <w:rPr>
          <w:rFonts w:hint="eastAsia" w:eastAsia="宋体" w:cs="宋体"/>
          <w:color w:val="auto"/>
          <w:kern w:val="0"/>
          <w:sz w:val="24"/>
          <w:szCs w:val="24"/>
          <w:lang w:val="en-US" w:eastAsia="zh-CN" w:bidi="ar-SA"/>
        </w:rPr>
        <w:t>乌鲁木齐市新华南路408号</w:t>
      </w:r>
    </w:p>
    <w:p w14:paraId="636D8084">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default" w:ascii="宋体" w:hAnsi="宋体" w:eastAsia="宋体" w:cs="宋体"/>
          <w:color w:val="auto"/>
          <w:kern w:val="0"/>
          <w:sz w:val="24"/>
          <w:szCs w:val="24"/>
          <w:highlight w:val="yellow"/>
          <w:lang w:val="en-US" w:eastAsia="zh-CN" w:bidi="ar-SA"/>
        </w:rPr>
      </w:pPr>
      <w:r>
        <w:rPr>
          <w:rFonts w:hint="eastAsia" w:ascii="宋体" w:hAnsi="宋体" w:eastAsia="宋体" w:cs="宋体"/>
          <w:color w:val="auto"/>
          <w:kern w:val="0"/>
          <w:sz w:val="24"/>
          <w:szCs w:val="24"/>
          <w:highlight w:val="none"/>
          <w:lang w:val="en-US" w:eastAsia="zh-CN" w:bidi="ar-SA"/>
        </w:rPr>
        <w:t>联系方式：</w:t>
      </w:r>
      <w:r>
        <w:rPr>
          <w:rFonts w:hint="eastAsia" w:eastAsia="宋体" w:cs="宋体"/>
          <w:color w:val="auto"/>
          <w:kern w:val="0"/>
          <w:sz w:val="24"/>
          <w:szCs w:val="24"/>
          <w:highlight w:val="none"/>
          <w:lang w:val="en-US" w:eastAsia="zh-CN" w:bidi="ar-SA"/>
        </w:rPr>
        <w:t>0991-2857670</w:t>
      </w:r>
    </w:p>
    <w:p w14:paraId="5BC8F21D">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2.采购代理机构信息</w:t>
      </w:r>
    </w:p>
    <w:p w14:paraId="6E5137C0">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名 称：新疆齐诺工程管理有限公司</w:t>
      </w:r>
    </w:p>
    <w:p w14:paraId="1826C5C4">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 址：乌鲁木齐水磨沟区华龙雅苑3号楼3单元1601室</w:t>
      </w:r>
    </w:p>
    <w:p w14:paraId="6E0EDBB0">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联系方式：</w:t>
      </w:r>
      <w:r>
        <w:rPr>
          <w:rFonts w:hint="eastAsia" w:eastAsia="宋体" w:cs="宋体"/>
          <w:color w:val="auto"/>
          <w:kern w:val="0"/>
          <w:sz w:val="24"/>
          <w:szCs w:val="24"/>
          <w:lang w:val="en-US" w:eastAsia="zh-CN" w:bidi="ar-SA"/>
        </w:rPr>
        <w:t>17349928826</w:t>
      </w:r>
    </w:p>
    <w:p w14:paraId="41D457F4">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3.项目联系方式</w:t>
      </w:r>
    </w:p>
    <w:p w14:paraId="36104BB8">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项目联系人：</w:t>
      </w:r>
      <w:r>
        <w:rPr>
          <w:rFonts w:hint="eastAsia" w:eastAsia="宋体" w:cs="宋体"/>
          <w:color w:val="auto"/>
          <w:kern w:val="0"/>
          <w:sz w:val="24"/>
          <w:szCs w:val="24"/>
          <w:lang w:val="en-US" w:eastAsia="zh-CN" w:bidi="ar-SA"/>
        </w:rPr>
        <w:t>严华</w:t>
      </w:r>
    </w:p>
    <w:p w14:paraId="469E5348">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电 话：</w:t>
      </w:r>
      <w:r>
        <w:rPr>
          <w:rFonts w:hint="eastAsia" w:eastAsia="宋体" w:cs="宋体"/>
          <w:color w:val="auto"/>
          <w:kern w:val="0"/>
          <w:sz w:val="24"/>
          <w:szCs w:val="24"/>
          <w:lang w:val="en-US" w:eastAsia="zh-CN" w:bidi="ar-SA"/>
        </w:rPr>
        <w:t>17349928826</w:t>
      </w:r>
    </w:p>
    <w:p w14:paraId="3488CF1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br w:type="page"/>
      </w:r>
    </w:p>
    <w:p w14:paraId="40E951B3">
      <w:pPr>
        <w:pStyle w:val="2"/>
        <w:bidi w:val="0"/>
        <w:rPr>
          <w:rFonts w:ascii="宋体" w:hAnsi="宋体" w:eastAsia="宋体"/>
          <w:b w:val="0"/>
          <w:bCs w:val="0"/>
        </w:rPr>
      </w:pPr>
      <w:bookmarkStart w:id="14" w:name="_Toc94307126"/>
      <w:bookmarkStart w:id="15" w:name="_Toc29053"/>
      <w:bookmarkStart w:id="16" w:name="_Toc108617882"/>
      <w:r>
        <w:rPr>
          <w:rFonts w:hint="eastAsia"/>
        </w:rPr>
        <w:t xml:space="preserve">第二部分 </w:t>
      </w:r>
      <w:r>
        <w:t xml:space="preserve"> </w:t>
      </w:r>
      <w:bookmarkEnd w:id="14"/>
      <w:r>
        <w:rPr>
          <w:rFonts w:hint="eastAsia"/>
          <w:lang w:eastAsia="zh-CN"/>
        </w:rPr>
        <w:t>投标人</w:t>
      </w:r>
      <w:r>
        <w:rPr>
          <w:rFonts w:hint="eastAsia"/>
        </w:rPr>
        <w:t>须知及前附表</w:t>
      </w:r>
      <w:bookmarkEnd w:id="15"/>
      <w:bookmarkEnd w:id="16"/>
    </w:p>
    <w:tbl>
      <w:tblPr>
        <w:tblStyle w:val="29"/>
        <w:tblW w:w="97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554"/>
        <w:gridCol w:w="7371"/>
      </w:tblGrid>
      <w:tr w14:paraId="138CE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AA323CE">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序号</w:t>
            </w:r>
          </w:p>
        </w:tc>
        <w:tc>
          <w:tcPr>
            <w:tcW w:w="1554" w:type="dxa"/>
            <w:tcBorders>
              <w:top w:val="single" w:color="auto" w:sz="4" w:space="0"/>
              <w:left w:val="single" w:color="auto" w:sz="4" w:space="0"/>
              <w:bottom w:val="single" w:color="auto" w:sz="4" w:space="0"/>
              <w:right w:val="single" w:color="auto" w:sz="4" w:space="0"/>
            </w:tcBorders>
            <w:vAlign w:val="center"/>
          </w:tcPr>
          <w:p w14:paraId="3345E7B5">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1E252AE8">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说明及要求</w:t>
            </w:r>
          </w:p>
        </w:tc>
      </w:tr>
      <w:tr w14:paraId="77EB3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53C2A14">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1</w:t>
            </w:r>
          </w:p>
        </w:tc>
        <w:tc>
          <w:tcPr>
            <w:tcW w:w="1554" w:type="dxa"/>
            <w:tcBorders>
              <w:top w:val="single" w:color="auto" w:sz="4" w:space="0"/>
              <w:left w:val="single" w:color="auto" w:sz="4" w:space="0"/>
              <w:bottom w:val="single" w:color="auto" w:sz="4" w:space="0"/>
              <w:right w:val="single" w:color="auto" w:sz="4" w:space="0"/>
            </w:tcBorders>
            <w:vAlign w:val="center"/>
          </w:tcPr>
          <w:p w14:paraId="651FD1CD">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rPr>
              <w:t>项目名称</w:t>
            </w:r>
          </w:p>
        </w:tc>
        <w:tc>
          <w:tcPr>
            <w:tcW w:w="7371" w:type="dxa"/>
            <w:tcBorders>
              <w:top w:val="single" w:color="auto" w:sz="4" w:space="0"/>
              <w:left w:val="single" w:color="auto" w:sz="4" w:space="0"/>
              <w:bottom w:val="single" w:color="auto" w:sz="4" w:space="0"/>
              <w:right w:val="single" w:color="auto" w:sz="4" w:space="0"/>
            </w:tcBorders>
            <w:vAlign w:val="center"/>
          </w:tcPr>
          <w:p w14:paraId="1F0F3404">
            <w:pPr>
              <w:adjustRightInd w:val="0"/>
              <w:snapToGrid w:val="0"/>
              <w:spacing w:line="440" w:lineRule="exact"/>
              <w:rPr>
                <w:rFonts w:hint="eastAsia" w:ascii="宋体" w:hAnsi="宋体" w:eastAsia="宋体" w:cs="宋体"/>
                <w:kern w:val="0"/>
                <w:sz w:val="24"/>
                <w:szCs w:val="24"/>
                <w:lang w:eastAsia="zh-CN"/>
              </w:rPr>
            </w:pPr>
            <w:r>
              <w:rPr>
                <w:rFonts w:hint="eastAsia" w:ascii="宋体" w:hAnsi="宋体" w:eastAsia="宋体" w:cstheme="minorEastAsia"/>
                <w:bCs/>
                <w:sz w:val="24"/>
                <w:szCs w:val="24"/>
              </w:rPr>
              <w:t>项目名称：</w:t>
            </w:r>
            <w:r>
              <w:rPr>
                <w:rFonts w:hint="eastAsia" w:ascii="宋体" w:hAnsi="宋体" w:eastAsia="宋体" w:cstheme="minorEastAsia"/>
                <w:bCs/>
                <w:sz w:val="24"/>
                <w:szCs w:val="24"/>
                <w:lang w:eastAsia="zh-CN"/>
              </w:rPr>
              <w:t>自治区农村土地承包经营权信息应用平台与全国农村土地承包合同网签系统整合提升项目</w:t>
            </w:r>
          </w:p>
          <w:p w14:paraId="4958415C">
            <w:pPr>
              <w:adjustRightInd w:val="0"/>
              <w:snapToGrid w:val="0"/>
              <w:spacing w:line="360" w:lineRule="auto"/>
              <w:rPr>
                <w:rFonts w:hint="eastAsia" w:ascii="宋体" w:hAnsi="宋体" w:eastAsia="宋体" w:cstheme="minorEastAsia"/>
                <w:bCs/>
                <w:sz w:val="24"/>
                <w:szCs w:val="24"/>
                <w:lang w:eastAsia="zh-CN"/>
              </w:rPr>
            </w:pPr>
            <w:r>
              <w:rPr>
                <w:rFonts w:hint="eastAsia" w:ascii="宋体" w:hAnsi="宋体" w:eastAsia="宋体" w:cstheme="minorEastAsia"/>
                <w:bCs/>
                <w:sz w:val="24"/>
                <w:szCs w:val="24"/>
              </w:rPr>
              <w:t>项目编号：</w:t>
            </w:r>
            <w:r>
              <w:rPr>
                <w:rFonts w:hint="eastAsia" w:ascii="宋体" w:hAnsi="宋体" w:eastAsia="宋体" w:cs="宋体"/>
                <w:kern w:val="0"/>
                <w:sz w:val="24"/>
                <w:szCs w:val="24"/>
                <w:lang w:eastAsia="zh-CN"/>
              </w:rPr>
              <w:t>XJQN-WLMQ-2025-027</w:t>
            </w:r>
          </w:p>
        </w:tc>
      </w:tr>
      <w:tr w14:paraId="4C060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76C0A580">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2</w:t>
            </w:r>
          </w:p>
        </w:tc>
        <w:tc>
          <w:tcPr>
            <w:tcW w:w="1554" w:type="dxa"/>
            <w:tcBorders>
              <w:top w:val="single" w:color="auto" w:sz="4" w:space="0"/>
              <w:left w:val="single" w:color="auto" w:sz="4" w:space="0"/>
              <w:bottom w:val="single" w:color="auto" w:sz="4" w:space="0"/>
              <w:right w:val="single" w:color="auto" w:sz="4" w:space="0"/>
            </w:tcBorders>
            <w:vAlign w:val="center"/>
          </w:tcPr>
          <w:p w14:paraId="2E65996C">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资金来源</w:t>
            </w:r>
          </w:p>
        </w:tc>
        <w:tc>
          <w:tcPr>
            <w:tcW w:w="7371" w:type="dxa"/>
            <w:tcBorders>
              <w:top w:val="single" w:color="auto" w:sz="4" w:space="0"/>
              <w:left w:val="single" w:color="auto" w:sz="4" w:space="0"/>
              <w:bottom w:val="single" w:color="auto" w:sz="4" w:space="0"/>
              <w:right w:val="single" w:color="auto" w:sz="4" w:space="0"/>
            </w:tcBorders>
            <w:vAlign w:val="center"/>
          </w:tcPr>
          <w:p w14:paraId="664F74E6">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财政资金</w:t>
            </w:r>
          </w:p>
        </w:tc>
      </w:tr>
      <w:tr w14:paraId="0C8A0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766FA5B">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3</w:t>
            </w:r>
          </w:p>
        </w:tc>
        <w:tc>
          <w:tcPr>
            <w:tcW w:w="1554" w:type="dxa"/>
            <w:tcBorders>
              <w:top w:val="single" w:color="auto" w:sz="4" w:space="0"/>
              <w:left w:val="single" w:color="auto" w:sz="4" w:space="0"/>
              <w:bottom w:val="single" w:color="auto" w:sz="4" w:space="0"/>
              <w:right w:val="single" w:color="auto" w:sz="4" w:space="0"/>
            </w:tcBorders>
            <w:vAlign w:val="center"/>
          </w:tcPr>
          <w:p w14:paraId="062F898A">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采购方式</w:t>
            </w:r>
          </w:p>
        </w:tc>
        <w:tc>
          <w:tcPr>
            <w:tcW w:w="7371" w:type="dxa"/>
            <w:tcBorders>
              <w:top w:val="single" w:color="auto" w:sz="4" w:space="0"/>
              <w:left w:val="single" w:color="auto" w:sz="4" w:space="0"/>
              <w:bottom w:val="single" w:color="auto" w:sz="4" w:space="0"/>
              <w:right w:val="single" w:color="auto" w:sz="4" w:space="0"/>
            </w:tcBorders>
            <w:vAlign w:val="center"/>
          </w:tcPr>
          <w:p w14:paraId="76245628">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竞争性磋商</w:t>
            </w:r>
          </w:p>
        </w:tc>
      </w:tr>
      <w:tr w14:paraId="46419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BC238BC">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4</w:t>
            </w:r>
          </w:p>
        </w:tc>
        <w:tc>
          <w:tcPr>
            <w:tcW w:w="1554" w:type="dxa"/>
            <w:tcBorders>
              <w:top w:val="single" w:color="auto" w:sz="4" w:space="0"/>
              <w:left w:val="single" w:color="auto" w:sz="4" w:space="0"/>
              <w:bottom w:val="single" w:color="auto" w:sz="4" w:space="0"/>
              <w:right w:val="single" w:color="auto" w:sz="4" w:space="0"/>
            </w:tcBorders>
            <w:vAlign w:val="center"/>
          </w:tcPr>
          <w:p w14:paraId="552A2068">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采购内容</w:t>
            </w:r>
          </w:p>
        </w:tc>
        <w:tc>
          <w:tcPr>
            <w:tcW w:w="7371" w:type="dxa"/>
            <w:tcBorders>
              <w:top w:val="single" w:color="auto" w:sz="4" w:space="0"/>
              <w:left w:val="single" w:color="auto" w:sz="4" w:space="0"/>
              <w:bottom w:val="single" w:color="auto" w:sz="4" w:space="0"/>
              <w:right w:val="single" w:color="auto" w:sz="4" w:space="0"/>
            </w:tcBorders>
            <w:vAlign w:val="center"/>
          </w:tcPr>
          <w:p w14:paraId="5DEB4ADE">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宋体"/>
                <w:kern w:val="0"/>
                <w:sz w:val="24"/>
                <w:szCs w:val="24"/>
              </w:rPr>
              <w:t>详见竞争性磋商文件第四部分“采购需求”</w:t>
            </w:r>
          </w:p>
        </w:tc>
      </w:tr>
      <w:tr w14:paraId="0C391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BA85FBD">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5</w:t>
            </w:r>
          </w:p>
        </w:tc>
        <w:tc>
          <w:tcPr>
            <w:tcW w:w="1554" w:type="dxa"/>
            <w:tcBorders>
              <w:top w:val="single" w:color="auto" w:sz="4" w:space="0"/>
              <w:left w:val="single" w:color="auto" w:sz="4" w:space="0"/>
              <w:bottom w:val="single" w:color="auto" w:sz="4" w:space="0"/>
              <w:right w:val="single" w:color="auto" w:sz="4" w:space="0"/>
            </w:tcBorders>
            <w:vAlign w:val="center"/>
          </w:tcPr>
          <w:p w14:paraId="4B987E33">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sz w:val="24"/>
                <w:szCs w:val="24"/>
              </w:rPr>
              <w:t>服务期限</w:t>
            </w:r>
          </w:p>
        </w:tc>
        <w:tc>
          <w:tcPr>
            <w:tcW w:w="7371" w:type="dxa"/>
            <w:tcBorders>
              <w:top w:val="single" w:color="auto" w:sz="4" w:space="0"/>
              <w:left w:val="single" w:color="auto" w:sz="4" w:space="0"/>
              <w:bottom w:val="single" w:color="auto" w:sz="4" w:space="0"/>
              <w:right w:val="single" w:color="auto" w:sz="4" w:space="0"/>
            </w:tcBorders>
            <w:vAlign w:val="center"/>
          </w:tcPr>
          <w:p w14:paraId="14023B92">
            <w:pPr>
              <w:adjustRightInd w:val="0"/>
              <w:snapToGrid w:val="0"/>
              <w:spacing w:line="360" w:lineRule="auto"/>
              <w:jc w:val="left"/>
              <w:rPr>
                <w:rFonts w:hint="default" w:ascii="宋体" w:hAnsi="宋体" w:eastAsia="宋体" w:cstheme="minorEastAsia"/>
                <w:bCs/>
                <w:sz w:val="24"/>
                <w:szCs w:val="24"/>
                <w:lang w:val="en-US" w:eastAsia="zh-CN"/>
              </w:rPr>
            </w:pPr>
            <w:r>
              <w:rPr>
                <w:rFonts w:hint="eastAsia" w:ascii="宋体" w:hAnsi="宋体" w:eastAsia="宋体" w:cstheme="minorEastAsia"/>
                <w:bCs/>
                <w:sz w:val="24"/>
                <w:szCs w:val="24"/>
                <w:highlight w:val="none"/>
                <w:lang w:val="en-US" w:eastAsia="zh-CN"/>
              </w:rPr>
              <w:t>合同签订之日起一年</w:t>
            </w:r>
          </w:p>
        </w:tc>
      </w:tr>
      <w:tr w14:paraId="73186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F7D5176">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6</w:t>
            </w:r>
          </w:p>
        </w:tc>
        <w:tc>
          <w:tcPr>
            <w:tcW w:w="1554" w:type="dxa"/>
            <w:tcBorders>
              <w:top w:val="single" w:color="auto" w:sz="4" w:space="0"/>
              <w:left w:val="single" w:color="auto" w:sz="4" w:space="0"/>
              <w:bottom w:val="single" w:color="auto" w:sz="4" w:space="0"/>
              <w:right w:val="single" w:color="auto" w:sz="4" w:space="0"/>
            </w:tcBorders>
            <w:vAlign w:val="center"/>
          </w:tcPr>
          <w:p w14:paraId="049C7A93">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lang w:eastAsia="zh-CN"/>
              </w:rPr>
              <w:t>评审</w:t>
            </w:r>
            <w:r>
              <w:rPr>
                <w:rFonts w:hint="eastAsia" w:ascii="宋体" w:hAnsi="宋体" w:eastAsia="宋体" w:cstheme="minorEastAsia"/>
                <w:sz w:val="24"/>
                <w:szCs w:val="24"/>
              </w:rPr>
              <w:t>方法</w:t>
            </w:r>
          </w:p>
        </w:tc>
        <w:tc>
          <w:tcPr>
            <w:tcW w:w="7371" w:type="dxa"/>
            <w:tcBorders>
              <w:top w:val="single" w:color="auto" w:sz="4" w:space="0"/>
              <w:left w:val="single" w:color="auto" w:sz="4" w:space="0"/>
              <w:bottom w:val="single" w:color="auto" w:sz="4" w:space="0"/>
              <w:right w:val="single" w:color="auto" w:sz="4" w:space="0"/>
            </w:tcBorders>
            <w:vAlign w:val="center"/>
          </w:tcPr>
          <w:p w14:paraId="79037318">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rPr>
              <w:t>综合</w:t>
            </w:r>
            <w:r>
              <w:rPr>
                <w:rFonts w:hint="eastAsia" w:ascii="宋体" w:hAnsi="宋体" w:eastAsia="宋体" w:cstheme="minorEastAsia"/>
                <w:sz w:val="24"/>
                <w:szCs w:val="24"/>
                <w:lang w:eastAsia="zh-CN"/>
              </w:rPr>
              <w:t>评</w:t>
            </w:r>
            <w:r>
              <w:rPr>
                <w:rFonts w:hint="eastAsia" w:ascii="宋体" w:hAnsi="宋体" w:eastAsia="宋体" w:cstheme="minorEastAsia"/>
                <w:sz w:val="24"/>
                <w:szCs w:val="24"/>
                <w:lang w:val="en-US" w:eastAsia="zh-CN"/>
              </w:rPr>
              <w:t>分</w:t>
            </w:r>
            <w:r>
              <w:rPr>
                <w:rFonts w:hint="eastAsia" w:ascii="宋体" w:hAnsi="宋体" w:eastAsia="宋体" w:cstheme="minorEastAsia"/>
                <w:sz w:val="24"/>
                <w:szCs w:val="24"/>
              </w:rPr>
              <w:t>法</w:t>
            </w:r>
          </w:p>
        </w:tc>
      </w:tr>
      <w:tr w14:paraId="14E8D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8BC1E4F">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7</w:t>
            </w:r>
          </w:p>
        </w:tc>
        <w:tc>
          <w:tcPr>
            <w:tcW w:w="1554" w:type="dxa"/>
            <w:tcBorders>
              <w:top w:val="single" w:color="auto" w:sz="4" w:space="0"/>
              <w:left w:val="single" w:color="auto" w:sz="4" w:space="0"/>
              <w:bottom w:val="single" w:color="auto" w:sz="4" w:space="0"/>
              <w:right w:val="single" w:color="auto" w:sz="4" w:space="0"/>
            </w:tcBorders>
            <w:vAlign w:val="center"/>
          </w:tcPr>
          <w:p w14:paraId="742B4D36">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采购预算</w:t>
            </w:r>
          </w:p>
        </w:tc>
        <w:tc>
          <w:tcPr>
            <w:tcW w:w="7371" w:type="dxa"/>
            <w:tcBorders>
              <w:top w:val="single" w:color="auto" w:sz="4" w:space="0"/>
              <w:left w:val="single" w:color="auto" w:sz="4" w:space="0"/>
              <w:bottom w:val="single" w:color="auto" w:sz="4" w:space="0"/>
              <w:right w:val="single" w:color="auto" w:sz="4" w:space="0"/>
            </w:tcBorders>
            <w:vAlign w:val="center"/>
          </w:tcPr>
          <w:p w14:paraId="4FAFF111">
            <w:pPr>
              <w:adjustRightInd w:val="0"/>
              <w:snapToGrid w:val="0"/>
              <w:spacing w:line="360" w:lineRule="auto"/>
              <w:rPr>
                <w:rFonts w:hint="default" w:ascii="宋体" w:hAnsi="宋体" w:eastAsia="宋体" w:cstheme="minorEastAsia"/>
                <w:b/>
                <w:bCs w:val="0"/>
                <w:sz w:val="24"/>
                <w:szCs w:val="24"/>
                <w:highlight w:val="none"/>
                <w:lang w:val="en-US" w:eastAsia="zh-CN"/>
              </w:rPr>
            </w:pPr>
            <w:r>
              <w:rPr>
                <w:rFonts w:hint="eastAsia" w:ascii="宋体" w:hAnsi="宋体" w:eastAsia="宋体" w:cstheme="minorEastAsia"/>
                <w:b/>
                <w:bCs w:val="0"/>
                <w:sz w:val="24"/>
                <w:szCs w:val="24"/>
                <w:highlight w:val="none"/>
                <w:lang w:val="en-US" w:eastAsia="zh-CN"/>
              </w:rPr>
              <w:t>预算金额：12万元</w:t>
            </w:r>
          </w:p>
          <w:p w14:paraId="121F952C">
            <w:pPr>
              <w:adjustRightInd w:val="0"/>
              <w:snapToGrid w:val="0"/>
              <w:spacing w:line="360" w:lineRule="auto"/>
              <w:rPr>
                <w:rFonts w:hint="default" w:ascii="宋体" w:hAnsi="宋体" w:eastAsia="宋体" w:cstheme="minorEastAsia"/>
                <w:b/>
                <w:bCs w:val="0"/>
                <w:sz w:val="24"/>
                <w:szCs w:val="24"/>
                <w:highlight w:val="yellow"/>
                <w:lang w:val="en-US" w:eastAsia="zh-CN"/>
              </w:rPr>
            </w:pPr>
            <w:r>
              <w:rPr>
                <w:rFonts w:hint="eastAsia" w:ascii="宋体" w:hAnsi="宋体" w:eastAsia="宋体" w:cstheme="minorEastAsia"/>
                <w:b/>
                <w:bCs w:val="0"/>
                <w:sz w:val="24"/>
                <w:szCs w:val="24"/>
                <w:highlight w:val="none"/>
                <w:lang w:val="en-US" w:eastAsia="zh-CN"/>
              </w:rPr>
              <w:t>最高限价：12万元</w:t>
            </w:r>
          </w:p>
          <w:p w14:paraId="414CCF3B">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注1：如投标人的响应报价超出采购预算和最高限价将作无效响应处理。</w:t>
            </w:r>
          </w:p>
          <w:p w14:paraId="1E9B9767">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lang w:eastAsia="zh-CN"/>
              </w:rPr>
            </w:pPr>
            <w:r>
              <w:rPr>
                <w:rFonts w:hint="eastAsia" w:ascii="宋体" w:hAnsi="宋体" w:eastAsia="宋体" w:cs="宋体"/>
                <w:b/>
                <w:bCs/>
                <w:kern w:val="0"/>
                <w:sz w:val="24"/>
                <w:szCs w:val="24"/>
                <w:lang w:val="en-US" w:eastAsia="zh-CN" w:bidi="ar-SA"/>
              </w:rPr>
              <w:t>注2：各位投标供应商须确保电子响应文件中的报价和政采云平台上填报的报价一致，否则将被视为有选择的报价，其投标将被否决</w:t>
            </w:r>
          </w:p>
        </w:tc>
      </w:tr>
      <w:tr w14:paraId="767AF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2F8BF35">
            <w:pPr>
              <w:adjustRightInd w:val="0"/>
              <w:snapToGrid w:val="0"/>
              <w:spacing w:line="360" w:lineRule="auto"/>
              <w:jc w:val="center"/>
              <w:rPr>
                <w:rFonts w:ascii="宋体" w:hAnsi="宋体" w:eastAsia="宋体" w:cstheme="minorEastAsia"/>
                <w:bCs/>
                <w:sz w:val="24"/>
                <w:szCs w:val="24"/>
              </w:rPr>
            </w:pPr>
            <w:bookmarkStart w:id="17" w:name="_Hlk94134402"/>
            <w:r>
              <w:rPr>
                <w:rFonts w:ascii="宋体" w:hAnsi="宋体" w:eastAsia="宋体" w:cstheme="minorEastAsia"/>
                <w:bCs/>
                <w:sz w:val="24"/>
                <w:szCs w:val="24"/>
              </w:rPr>
              <w:t>8</w:t>
            </w:r>
          </w:p>
        </w:tc>
        <w:tc>
          <w:tcPr>
            <w:tcW w:w="1554" w:type="dxa"/>
            <w:tcBorders>
              <w:top w:val="single" w:color="auto" w:sz="4" w:space="0"/>
              <w:left w:val="single" w:color="auto" w:sz="4" w:space="0"/>
              <w:bottom w:val="single" w:color="auto" w:sz="4" w:space="0"/>
              <w:right w:val="single" w:color="auto" w:sz="4" w:space="0"/>
            </w:tcBorders>
            <w:vAlign w:val="center"/>
          </w:tcPr>
          <w:p w14:paraId="57CFF20B">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lang w:eastAsia="zh-CN"/>
              </w:rPr>
              <w:t>投标人</w:t>
            </w:r>
            <w:r>
              <w:rPr>
                <w:rFonts w:hint="eastAsia" w:ascii="宋体" w:hAnsi="宋体" w:eastAsia="宋体" w:cstheme="minorEastAsia"/>
                <w:bCs/>
                <w:sz w:val="24"/>
                <w:szCs w:val="24"/>
              </w:rPr>
              <w:t>资质</w:t>
            </w:r>
          </w:p>
          <w:p w14:paraId="5C31F807">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要求</w:t>
            </w:r>
          </w:p>
        </w:tc>
        <w:tc>
          <w:tcPr>
            <w:tcW w:w="7371" w:type="dxa"/>
            <w:tcBorders>
              <w:top w:val="single" w:color="auto" w:sz="4" w:space="0"/>
              <w:left w:val="single" w:color="auto" w:sz="4" w:space="0"/>
              <w:bottom w:val="single" w:color="auto" w:sz="4" w:space="0"/>
              <w:right w:val="single" w:color="auto" w:sz="4" w:space="0"/>
            </w:tcBorders>
            <w:vAlign w:val="center"/>
          </w:tcPr>
          <w:p w14:paraId="05A9791B">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1、满足《中华人民共和国政府采购法》第二十二条规定；</w:t>
            </w:r>
          </w:p>
          <w:p w14:paraId="6A08DCF3">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（1）具有独立承担民事责任的能力；</w:t>
            </w:r>
          </w:p>
          <w:p w14:paraId="4EF4B53C">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（2）具有良好的商业信誉和健全的财务会计制度；</w:t>
            </w:r>
          </w:p>
          <w:p w14:paraId="3589E0EA">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（3）具有履行合同所必需的设备和专业技术能力；</w:t>
            </w:r>
          </w:p>
          <w:p w14:paraId="3980603E">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（4）有依法缴纳税收和社会保障资金的良好记录；</w:t>
            </w:r>
          </w:p>
          <w:p w14:paraId="651C6AD4">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（5）参加招标采购活动前三年内，在经营活动中没有重大违法记录；</w:t>
            </w:r>
          </w:p>
          <w:p w14:paraId="0043EB65">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（6）法律、行政法规规定的其他条件。</w:t>
            </w:r>
          </w:p>
          <w:p w14:paraId="28AF375E">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2、落实政府采购政策需满足的资格要求：</w:t>
            </w:r>
            <w:r>
              <w:rPr>
                <w:rFonts w:hint="eastAsia" w:eastAsia="宋体" w:cs="宋体"/>
                <w:color w:val="auto"/>
                <w:kern w:val="0"/>
                <w:sz w:val="24"/>
                <w:szCs w:val="24"/>
                <w:lang w:val="en-US" w:eastAsia="zh-CN" w:bidi="ar-SA"/>
              </w:rPr>
              <w:t>本项目专门面向中小企业</w:t>
            </w:r>
          </w:p>
          <w:p w14:paraId="7D168775">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3.本项目的特定资格要求：</w:t>
            </w:r>
          </w:p>
          <w:p w14:paraId="2B542066">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highlight w:val="none"/>
                <w:lang w:val="en-US" w:eastAsia="zh-CN" w:bidi="ar-SA"/>
              </w:rPr>
              <w:t>（1）</w:t>
            </w:r>
            <w:r>
              <w:rPr>
                <w:rFonts w:hint="eastAsia" w:eastAsia="宋体" w:cs="宋体"/>
                <w:kern w:val="0"/>
                <w:sz w:val="24"/>
                <w:szCs w:val="24"/>
                <w:lang w:val="en-US" w:eastAsia="zh-CN" w:bidi="ar-SA"/>
              </w:rPr>
              <w:t>投标人</w:t>
            </w:r>
            <w:r>
              <w:rPr>
                <w:rFonts w:hint="eastAsia" w:ascii="宋体" w:hAnsi="宋体" w:eastAsia="宋体" w:cs="宋体"/>
                <w:kern w:val="0"/>
                <w:sz w:val="24"/>
                <w:szCs w:val="24"/>
                <w:lang w:val="en-US" w:eastAsia="zh-CN" w:bidi="ar-SA"/>
              </w:rPr>
              <w:t>未被“信用中国”（www.creditchina.gov.cn）、中国政府采购网（www.ccgp.gov.cn）列入失信被执行人、重大税收违法案件当事人名单、政府采购严重违法失信行为记录名单；</w:t>
            </w:r>
          </w:p>
          <w:p w14:paraId="0C02CE7D">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ascii="宋体" w:hAnsi="宋体" w:eastAsia="宋体"/>
                <w:sz w:val="24"/>
                <w:szCs w:val="24"/>
              </w:rPr>
            </w:pPr>
            <w:r>
              <w:rPr>
                <w:rFonts w:hint="eastAsia" w:eastAsia="宋体" w:cs="宋体"/>
                <w:kern w:val="0"/>
                <w:sz w:val="24"/>
                <w:szCs w:val="24"/>
                <w:lang w:val="en-US" w:eastAsia="zh-CN" w:bidi="ar-SA"/>
              </w:rPr>
              <w:t>（2）</w:t>
            </w:r>
            <w:r>
              <w:rPr>
                <w:rFonts w:hint="eastAsia" w:ascii="宋体" w:hAnsi="宋体" w:eastAsia="宋体" w:cs="宋体"/>
                <w:kern w:val="0"/>
                <w:sz w:val="24"/>
                <w:szCs w:val="24"/>
                <w:lang w:val="en-US" w:eastAsia="zh-CN" w:bidi="ar-SA"/>
              </w:rPr>
              <w:t>单位负责人为同一人或者存在直接控股、管理关系的不同</w:t>
            </w:r>
            <w:r>
              <w:rPr>
                <w:rFonts w:hint="eastAsia" w:eastAsia="宋体" w:cs="宋体"/>
                <w:kern w:val="0"/>
                <w:sz w:val="24"/>
                <w:szCs w:val="24"/>
                <w:lang w:val="en-US" w:eastAsia="zh-CN" w:bidi="ar-SA"/>
              </w:rPr>
              <w:t>投标人</w:t>
            </w:r>
            <w:r>
              <w:rPr>
                <w:rFonts w:hint="eastAsia" w:ascii="宋体" w:hAnsi="宋体" w:eastAsia="宋体" w:cs="宋体"/>
                <w:kern w:val="0"/>
                <w:sz w:val="24"/>
                <w:szCs w:val="24"/>
                <w:lang w:val="en-US" w:eastAsia="zh-CN" w:bidi="ar-SA"/>
              </w:rPr>
              <w:t>，不得参加同一合同项下的政府采购活动；除单一来源采购项目外，为采购项目提供整体设计、规范编制或者项目管理、监理、检测等服务的</w:t>
            </w:r>
            <w:r>
              <w:rPr>
                <w:rFonts w:hint="eastAsia" w:eastAsia="宋体" w:cs="宋体"/>
                <w:kern w:val="0"/>
                <w:sz w:val="24"/>
                <w:szCs w:val="24"/>
                <w:lang w:val="en-US" w:eastAsia="zh-CN" w:bidi="ar-SA"/>
              </w:rPr>
              <w:t>投标人</w:t>
            </w:r>
            <w:r>
              <w:rPr>
                <w:rFonts w:hint="eastAsia" w:ascii="宋体" w:hAnsi="宋体" w:eastAsia="宋体" w:cs="宋体"/>
                <w:kern w:val="0"/>
                <w:sz w:val="24"/>
                <w:szCs w:val="24"/>
                <w:lang w:val="en-US" w:eastAsia="zh-CN" w:bidi="ar-SA"/>
              </w:rPr>
              <w:t>，不得再参加该采购项目的其他采购活动。</w:t>
            </w:r>
          </w:p>
        </w:tc>
      </w:tr>
      <w:bookmarkEnd w:id="17"/>
      <w:tr w14:paraId="5A961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8B03B62">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10</w:t>
            </w:r>
          </w:p>
        </w:tc>
        <w:tc>
          <w:tcPr>
            <w:tcW w:w="1554" w:type="dxa"/>
            <w:tcBorders>
              <w:top w:val="single" w:color="auto" w:sz="4" w:space="0"/>
              <w:left w:val="single" w:color="auto" w:sz="4" w:space="0"/>
              <w:bottom w:val="single" w:color="auto" w:sz="4" w:space="0"/>
              <w:right w:val="single" w:color="auto" w:sz="4" w:space="0"/>
            </w:tcBorders>
            <w:vAlign w:val="center"/>
          </w:tcPr>
          <w:p w14:paraId="69701990">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是否接受联合体投标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245358F1">
            <w:pPr>
              <w:adjustRightInd w:val="0"/>
              <w:snapToGrid w:val="0"/>
              <w:spacing w:line="360" w:lineRule="auto"/>
              <w:rPr>
                <w:rFonts w:ascii="宋体" w:hAnsi="宋体" w:eastAsia="宋体"/>
                <w:sz w:val="24"/>
                <w:szCs w:val="24"/>
              </w:rPr>
            </w:pPr>
            <w:r>
              <w:rPr>
                <w:rFonts w:hint="eastAsia" w:ascii="宋体" w:hAnsi="宋体" w:eastAsia="宋体"/>
                <w:sz w:val="24"/>
                <w:szCs w:val="24"/>
              </w:rPr>
              <w:t>不接受</w:t>
            </w:r>
          </w:p>
        </w:tc>
      </w:tr>
      <w:tr w14:paraId="35E24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CB463A8">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11</w:t>
            </w:r>
          </w:p>
        </w:tc>
        <w:tc>
          <w:tcPr>
            <w:tcW w:w="1554" w:type="dxa"/>
            <w:tcBorders>
              <w:top w:val="single" w:color="auto" w:sz="4" w:space="0"/>
              <w:left w:val="single" w:color="auto" w:sz="4" w:space="0"/>
              <w:bottom w:val="single" w:color="auto" w:sz="4" w:space="0"/>
              <w:right w:val="single" w:color="auto" w:sz="4" w:space="0"/>
            </w:tcBorders>
            <w:vAlign w:val="center"/>
          </w:tcPr>
          <w:p w14:paraId="760AA19A">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报价</w:t>
            </w:r>
          </w:p>
        </w:tc>
        <w:tc>
          <w:tcPr>
            <w:tcW w:w="7371" w:type="dxa"/>
            <w:tcBorders>
              <w:top w:val="single" w:color="auto" w:sz="4" w:space="0"/>
              <w:left w:val="single" w:color="auto" w:sz="4" w:space="0"/>
              <w:bottom w:val="single" w:color="auto" w:sz="4" w:space="0"/>
              <w:right w:val="single" w:color="auto" w:sz="4" w:space="0"/>
            </w:tcBorders>
            <w:vAlign w:val="center"/>
          </w:tcPr>
          <w:p w14:paraId="333F7BCC">
            <w:pPr>
              <w:pStyle w:val="41"/>
              <w:adjustRightInd w:val="0"/>
              <w:snapToGrid w:val="0"/>
              <w:spacing w:line="360" w:lineRule="auto"/>
              <w:ind w:firstLine="0" w:firstLineChars="0"/>
              <w:rPr>
                <w:rFonts w:ascii="宋体" w:hAnsi="宋体" w:eastAsia="宋体" w:cstheme="minorEastAsia"/>
                <w:sz w:val="24"/>
              </w:rPr>
            </w:pPr>
            <w:r>
              <w:rPr>
                <w:rFonts w:hint="eastAsia" w:ascii="宋体" w:hAnsi="宋体" w:eastAsia="宋体" w:cstheme="minorEastAsia"/>
                <w:sz w:val="24"/>
              </w:rPr>
              <w:t>磋商报价以人民币为结算货币，须包含本项目所有工作内容</w:t>
            </w:r>
          </w:p>
        </w:tc>
      </w:tr>
      <w:tr w14:paraId="37494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165BE24">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12</w:t>
            </w:r>
          </w:p>
        </w:tc>
        <w:tc>
          <w:tcPr>
            <w:tcW w:w="1554" w:type="dxa"/>
            <w:tcBorders>
              <w:top w:val="single" w:color="auto" w:sz="4" w:space="0"/>
              <w:left w:val="single" w:color="auto" w:sz="4" w:space="0"/>
              <w:bottom w:val="single" w:color="auto" w:sz="4" w:space="0"/>
              <w:right w:val="single" w:color="auto" w:sz="4" w:space="0"/>
            </w:tcBorders>
            <w:vAlign w:val="center"/>
          </w:tcPr>
          <w:p w14:paraId="348AF743">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lang w:val="en-US" w:eastAsia="zh-CN"/>
              </w:rPr>
              <w:t>磋商</w:t>
            </w:r>
            <w:r>
              <w:rPr>
                <w:rFonts w:hint="eastAsia" w:ascii="宋体" w:hAnsi="宋体" w:eastAsia="宋体" w:cstheme="minorEastAsia"/>
                <w:bCs/>
                <w:sz w:val="24"/>
                <w:szCs w:val="24"/>
              </w:rPr>
              <w:t>保证金</w:t>
            </w:r>
          </w:p>
        </w:tc>
        <w:tc>
          <w:tcPr>
            <w:tcW w:w="7371" w:type="dxa"/>
            <w:tcBorders>
              <w:top w:val="single" w:color="auto" w:sz="4" w:space="0"/>
              <w:left w:val="single" w:color="auto" w:sz="4" w:space="0"/>
              <w:bottom w:val="single" w:color="auto" w:sz="4" w:space="0"/>
              <w:right w:val="single" w:color="auto" w:sz="4" w:space="0"/>
            </w:tcBorders>
            <w:vAlign w:val="center"/>
          </w:tcPr>
          <w:p w14:paraId="64D35F9E">
            <w:pPr>
              <w:numPr>
                <w:ilvl w:val="0"/>
                <w:numId w:val="1"/>
              </w:numPr>
              <w:autoSpaceDE w:val="0"/>
              <w:autoSpaceDN w:val="0"/>
              <w:spacing w:line="440" w:lineRule="exact"/>
              <w:rPr>
                <w:rFonts w:hint="default" w:ascii="宋体" w:hAnsi="宋体" w:eastAsia="宋体" w:cs="宋体"/>
                <w:color w:val="auto"/>
                <w:sz w:val="24"/>
                <w:szCs w:val="24"/>
                <w:lang w:val="en-US" w:eastAsia="zh-CN"/>
              </w:rPr>
            </w:pPr>
            <w:r>
              <w:rPr>
                <w:rFonts w:hint="eastAsia" w:ascii="宋体" w:hAnsi="宋体" w:eastAsia="宋体" w:cs="宋体"/>
                <w:sz w:val="24"/>
                <w:szCs w:val="24"/>
                <w:lang w:val="zh-CN"/>
              </w:rPr>
              <w:t>磋商保证金金额</w:t>
            </w:r>
            <w:r>
              <w:rPr>
                <w:rFonts w:hint="eastAsia" w:ascii="宋体" w:hAnsi="宋体" w:eastAsia="宋体" w:cs="宋体"/>
                <w:sz w:val="24"/>
                <w:szCs w:val="24"/>
                <w:highlight w:val="none"/>
                <w:lang w:val="zh-CN"/>
              </w:rPr>
              <w:t>：</w:t>
            </w:r>
            <w:r>
              <w:rPr>
                <w:rFonts w:hint="eastAsia" w:ascii="宋体" w:hAnsi="宋体" w:eastAsia="宋体" w:cs="宋体"/>
                <w:color w:val="auto"/>
                <w:sz w:val="24"/>
                <w:szCs w:val="24"/>
                <w:highlight w:val="none"/>
                <w:lang w:val="en-US" w:eastAsia="zh-CN"/>
              </w:rPr>
              <w:t>1200</w:t>
            </w:r>
            <w:r>
              <w:rPr>
                <w:rFonts w:hint="eastAsia" w:ascii="宋体" w:hAnsi="宋体" w:eastAsia="宋体" w:cs="宋体"/>
                <w:color w:val="auto"/>
                <w:sz w:val="24"/>
                <w:szCs w:val="24"/>
                <w:highlight w:val="none"/>
                <w:lang w:val="zh-CN"/>
              </w:rPr>
              <w:t>元</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大写：壹仟贰佰元整</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 xml:space="preserve">              </w:t>
            </w:r>
          </w:p>
          <w:p w14:paraId="72949A0F">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en-US" w:eastAsia="zh-CN"/>
              </w:rPr>
              <w:t>二、</w:t>
            </w:r>
            <w:r>
              <w:rPr>
                <w:rFonts w:hint="eastAsia" w:ascii="宋体" w:hAnsi="宋体" w:eastAsia="宋体" w:cs="宋体"/>
                <w:sz w:val="24"/>
                <w:szCs w:val="24"/>
                <w:lang w:val="zh-CN"/>
              </w:rPr>
              <w:t>递交方式：</w:t>
            </w:r>
          </w:p>
          <w:p w14:paraId="3DA2CAA1">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1、本项目推荐使用政采云电子保函形式缴纳磋商保证金；</w:t>
            </w:r>
          </w:p>
          <w:p w14:paraId="4E95AF52">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2、支票、汇票、本票、或者金融机构、担保机构出具的保函等非现金形式提交；</w:t>
            </w:r>
          </w:p>
          <w:p w14:paraId="04B03A66">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3、电汇或</w:t>
            </w:r>
            <w:r>
              <w:rPr>
                <w:rFonts w:hint="eastAsia" w:ascii="宋体" w:hAnsi="宋体" w:eastAsia="宋体" w:cs="宋体"/>
                <w:sz w:val="24"/>
                <w:szCs w:val="24"/>
                <w:lang w:val="en-US" w:eastAsia="zh-CN"/>
              </w:rPr>
              <w:t>网上银行支付</w:t>
            </w:r>
            <w:r>
              <w:rPr>
                <w:rFonts w:hint="eastAsia" w:ascii="宋体" w:hAnsi="宋体" w:eastAsia="宋体" w:cs="宋体"/>
                <w:sz w:val="24"/>
                <w:szCs w:val="24"/>
                <w:lang w:val="zh-CN"/>
              </w:rPr>
              <w:t>等非现金形式提交。</w:t>
            </w:r>
          </w:p>
          <w:p w14:paraId="3FE7A0E2">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三、缴纳须知</w:t>
            </w:r>
          </w:p>
          <w:p w14:paraId="4F6C75B2">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1、政采云电子保函须知</w:t>
            </w:r>
          </w:p>
          <w:p w14:paraId="0EBC676E">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(1)本项目推荐使用政采云电子保函形式缴纳磋商保证金，在线完成保函的申请、审核、开票、出函等环节；</w:t>
            </w:r>
          </w:p>
          <w:p w14:paraId="2F8E4564">
            <w:pPr>
              <w:keepNext w:val="0"/>
              <w:keepLines w:val="0"/>
              <w:pageBreakBefore w:val="0"/>
              <w:widowControl w:val="0"/>
              <w:kinsoku/>
              <w:wordWrap w:val="0"/>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(2)如采用政采云电子保函形式，可按照以下形式进行在线申请，电子保函申请链接（https://jinrong.zcygov.cn/finance/letter/product/detail?id=30&amp;source=41），如遇问题可拨打客服电话：4009039583；</w:t>
            </w:r>
          </w:p>
          <w:p w14:paraId="126956E0">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(3)将保函制作到电子响应文件即可。</w:t>
            </w:r>
          </w:p>
          <w:p w14:paraId="4553365F">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2、支票、汇票、本票、或者金融机构、担保机构出具的保函等非现金形式提交。</w:t>
            </w:r>
          </w:p>
          <w:p w14:paraId="377E853A">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color w:val="auto"/>
                <w:sz w:val="24"/>
                <w:szCs w:val="24"/>
                <w:lang w:val="zh-CN"/>
              </w:rPr>
              <w:t>投标人须在202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lang w:val="zh-CN"/>
              </w:rPr>
              <w:t>日1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val="zh-CN"/>
              </w:rPr>
              <w:t>0时（北京时间）前递</w:t>
            </w:r>
            <w:r>
              <w:rPr>
                <w:rFonts w:hint="eastAsia" w:ascii="宋体" w:hAnsi="宋体" w:eastAsia="宋体" w:cs="宋体"/>
                <w:sz w:val="24"/>
                <w:szCs w:val="24"/>
                <w:lang w:val="zh-CN"/>
              </w:rPr>
              <w:t>交至代理公司，将扫描件制作到电子响应文件即可，若在投标截止时间前未收到，将视为不响应竞争性磋商文件。</w:t>
            </w:r>
          </w:p>
          <w:p w14:paraId="78A81DC2">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3、电汇或网上银行支付等非现金形式提交。</w:t>
            </w:r>
          </w:p>
          <w:p w14:paraId="2A44F254">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接受保证金的银行及帐号：</w:t>
            </w:r>
          </w:p>
          <w:p w14:paraId="041481DB">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开户名称：新疆齐诺工程管理有限公司</w:t>
            </w:r>
          </w:p>
          <w:p w14:paraId="6BA92E22">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开户银行：中国农业银行股份有限公司乌鲁木齐南湖路（兵团）支行</w:t>
            </w:r>
          </w:p>
          <w:p w14:paraId="1F9C4705">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银行账号：30704501040009017</w:t>
            </w:r>
          </w:p>
          <w:p w14:paraId="151EFE6B">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行号：103881070457</w:t>
            </w:r>
          </w:p>
          <w:p w14:paraId="3EA9DFC4">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en-US" w:eastAsia="zh-CN"/>
              </w:rPr>
              <w:t>由投标人基础账户公对公打到招标代理上述账户中，</w:t>
            </w:r>
            <w:r>
              <w:rPr>
                <w:rFonts w:hint="eastAsia" w:ascii="宋体" w:hAnsi="宋体" w:eastAsia="宋体" w:cs="宋体"/>
                <w:sz w:val="24"/>
                <w:szCs w:val="24"/>
                <w:lang w:val="zh-CN"/>
              </w:rPr>
              <w:t>将网上银行支付凭证扫描件制作到电子响应文件即可，不开收据。</w:t>
            </w:r>
          </w:p>
          <w:p w14:paraId="0E451504">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无论以任何形式递交保证金，都必须在响应文件提交截止时间前到达以上保证金账户，以到账信息为准。若在响应文件递交截止时间前未查到账，将视为不响应竞争性磋商文件。投标人办理磋商保证金汇（转）款时，应在用途栏（备注栏）注明“项目名称简写+磋商保证金”。</w:t>
            </w:r>
          </w:p>
          <w:p w14:paraId="62030D01">
            <w:pPr>
              <w:autoSpaceDE w:val="0"/>
              <w:autoSpaceDN w:val="0"/>
              <w:spacing w:line="440" w:lineRule="exact"/>
              <w:rPr>
                <w:rFonts w:hint="eastAsia" w:ascii="宋体" w:hAnsi="宋体" w:eastAsia="宋体" w:cs="宋体"/>
                <w:sz w:val="24"/>
                <w:szCs w:val="24"/>
              </w:rPr>
            </w:pPr>
            <w:r>
              <w:rPr>
                <w:rFonts w:hint="eastAsia" w:ascii="宋体" w:hAnsi="宋体" w:eastAsia="宋体" w:cs="宋体"/>
                <w:sz w:val="24"/>
                <w:szCs w:val="24"/>
                <w:lang w:val="zh-CN" w:eastAsia="zh-CN"/>
              </w:rPr>
              <w:t>如未使用政采云平台的电子保函，请确保投标文件中保函的二维码清晰可辨，以便核查。</w:t>
            </w:r>
          </w:p>
        </w:tc>
      </w:tr>
      <w:tr w14:paraId="42785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DD5C690">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13</w:t>
            </w:r>
          </w:p>
        </w:tc>
        <w:tc>
          <w:tcPr>
            <w:tcW w:w="1554" w:type="dxa"/>
            <w:tcBorders>
              <w:top w:val="single" w:color="auto" w:sz="4" w:space="0"/>
              <w:left w:val="single" w:color="auto" w:sz="4" w:space="0"/>
              <w:bottom w:val="single" w:color="auto" w:sz="4" w:space="0"/>
              <w:right w:val="single" w:color="auto" w:sz="4" w:space="0"/>
            </w:tcBorders>
            <w:vAlign w:val="center"/>
          </w:tcPr>
          <w:p w14:paraId="59FF67CE">
            <w:pPr>
              <w:adjustRightInd w:val="0"/>
              <w:snapToGrid w:val="0"/>
              <w:spacing w:line="360" w:lineRule="auto"/>
              <w:jc w:val="left"/>
              <w:rPr>
                <w:rFonts w:hint="eastAsia" w:ascii="宋体" w:hAnsi="宋体" w:eastAsia="宋体" w:cstheme="minorEastAsia"/>
                <w:bCs/>
                <w:sz w:val="24"/>
                <w:szCs w:val="24"/>
                <w:lang w:eastAsia="zh-CN"/>
              </w:rPr>
            </w:pPr>
            <w:r>
              <w:rPr>
                <w:rFonts w:hint="eastAsia" w:ascii="宋体" w:hAnsi="宋体" w:eastAsia="宋体" w:cstheme="minorEastAsia"/>
                <w:bCs/>
                <w:sz w:val="24"/>
                <w:szCs w:val="24"/>
                <w:lang w:eastAsia="zh-CN"/>
              </w:rPr>
              <w:t>磋商有效期</w:t>
            </w:r>
          </w:p>
        </w:tc>
        <w:tc>
          <w:tcPr>
            <w:tcW w:w="7371" w:type="dxa"/>
            <w:tcBorders>
              <w:top w:val="single" w:color="auto" w:sz="4" w:space="0"/>
              <w:left w:val="single" w:color="auto" w:sz="4" w:space="0"/>
              <w:bottom w:val="single" w:color="auto" w:sz="4" w:space="0"/>
              <w:right w:val="single" w:color="auto" w:sz="4" w:space="0"/>
            </w:tcBorders>
            <w:vAlign w:val="center"/>
          </w:tcPr>
          <w:p w14:paraId="48EAE3A6">
            <w:pPr>
              <w:adjustRightInd w:val="0"/>
              <w:snapToGrid w:val="0"/>
              <w:spacing w:line="360" w:lineRule="auto"/>
              <w:rPr>
                <w:rFonts w:ascii="宋体" w:hAnsi="宋体" w:eastAsia="宋体" w:cstheme="minorEastAsia"/>
                <w:b/>
                <w:bCs/>
                <w:sz w:val="24"/>
                <w:szCs w:val="24"/>
              </w:rPr>
            </w:pPr>
            <w:r>
              <w:rPr>
                <w:rFonts w:ascii="宋体" w:hAnsi="宋体" w:eastAsia="宋体" w:cstheme="minorEastAsia"/>
                <w:bCs/>
                <w:sz w:val="24"/>
                <w:szCs w:val="24"/>
              </w:rPr>
              <w:t>90</w:t>
            </w:r>
            <w:r>
              <w:rPr>
                <w:rFonts w:hint="eastAsia" w:ascii="宋体" w:hAnsi="宋体" w:eastAsia="宋体" w:cstheme="minorEastAsia"/>
                <w:bCs/>
                <w:sz w:val="24"/>
                <w:szCs w:val="24"/>
              </w:rPr>
              <w:t>日历天。</w:t>
            </w:r>
          </w:p>
        </w:tc>
      </w:tr>
      <w:tr w14:paraId="00EC7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C4D06A3">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14</w:t>
            </w:r>
          </w:p>
        </w:tc>
        <w:tc>
          <w:tcPr>
            <w:tcW w:w="1554" w:type="dxa"/>
            <w:tcBorders>
              <w:top w:val="single" w:color="auto" w:sz="4" w:space="0"/>
              <w:left w:val="single" w:color="auto" w:sz="4" w:space="0"/>
              <w:bottom w:val="single" w:color="auto" w:sz="4" w:space="0"/>
              <w:right w:val="single" w:color="auto" w:sz="4" w:space="0"/>
            </w:tcBorders>
            <w:vAlign w:val="center"/>
          </w:tcPr>
          <w:p w14:paraId="627C1FE6">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电子</w:t>
            </w:r>
            <w:r>
              <w:rPr>
                <w:rFonts w:hint="eastAsia" w:ascii="宋体" w:hAnsi="宋体" w:eastAsia="宋体" w:cstheme="minorEastAsia"/>
                <w:bCs/>
                <w:sz w:val="24"/>
                <w:szCs w:val="24"/>
                <w:lang w:eastAsia="zh-CN"/>
              </w:rPr>
              <w:t>响应文件</w:t>
            </w:r>
            <w:r>
              <w:rPr>
                <w:rFonts w:hint="eastAsia" w:ascii="宋体" w:hAnsi="宋体" w:eastAsia="宋体" w:cstheme="minorEastAsia"/>
                <w:bCs/>
                <w:sz w:val="24"/>
                <w:szCs w:val="24"/>
              </w:rPr>
              <w:t>须知</w:t>
            </w:r>
          </w:p>
        </w:tc>
        <w:tc>
          <w:tcPr>
            <w:tcW w:w="7371" w:type="dxa"/>
            <w:tcBorders>
              <w:top w:val="single" w:color="auto" w:sz="4" w:space="0"/>
              <w:left w:val="single" w:color="auto" w:sz="4" w:space="0"/>
              <w:bottom w:val="single" w:color="auto" w:sz="4" w:space="0"/>
              <w:right w:val="single" w:color="auto" w:sz="4" w:space="0"/>
            </w:tcBorders>
            <w:vAlign w:val="center"/>
          </w:tcPr>
          <w:p w14:paraId="1FA9B41A">
            <w:pPr>
              <w:adjustRightInd w:val="0"/>
              <w:snapToGrid w:val="0"/>
              <w:spacing w:line="360" w:lineRule="auto"/>
              <w:rPr>
                <w:rFonts w:ascii="宋体" w:hAnsi="宋体" w:eastAsia="宋体"/>
                <w:b/>
                <w:bCs/>
                <w:sz w:val="24"/>
                <w:szCs w:val="24"/>
              </w:rPr>
            </w:pPr>
            <w:r>
              <w:rPr>
                <w:rFonts w:hint="eastAsia" w:ascii="宋体" w:hAnsi="宋体" w:eastAsia="宋体"/>
                <w:b/>
                <w:bCs/>
                <w:sz w:val="24"/>
                <w:szCs w:val="24"/>
              </w:rPr>
              <w:t>采用不见面开标：</w:t>
            </w:r>
          </w:p>
          <w:p w14:paraId="1B9F1E04">
            <w:pPr>
              <w:adjustRightInd w:val="0"/>
              <w:snapToGrid w:val="0"/>
              <w:spacing w:line="360" w:lineRule="auto"/>
              <w:rPr>
                <w:rFonts w:ascii="宋体" w:hAnsi="宋体" w:eastAsia="宋体"/>
                <w:b/>
                <w:bCs/>
                <w:sz w:val="24"/>
                <w:szCs w:val="24"/>
              </w:rPr>
            </w:pPr>
            <w:r>
              <w:rPr>
                <w:rFonts w:ascii="宋体" w:hAnsi="宋体" w:eastAsia="宋体"/>
                <w:b/>
                <w:bCs/>
                <w:sz w:val="24"/>
                <w:szCs w:val="24"/>
              </w:rPr>
              <w:t>1.本项目实行网上投标，采用电子</w:t>
            </w:r>
            <w:r>
              <w:rPr>
                <w:rFonts w:hint="eastAsia" w:ascii="宋体" w:hAnsi="宋体" w:eastAsia="宋体"/>
                <w:b/>
                <w:bCs/>
                <w:sz w:val="24"/>
                <w:szCs w:val="24"/>
                <w:lang w:eastAsia="zh-CN"/>
              </w:rPr>
              <w:t>响应文件</w:t>
            </w:r>
            <w:r>
              <w:rPr>
                <w:rFonts w:ascii="宋体" w:hAnsi="宋体" w:eastAsia="宋体"/>
                <w:b/>
                <w:bCs/>
                <w:sz w:val="24"/>
                <w:szCs w:val="24"/>
              </w:rPr>
              <w:t>；</w:t>
            </w:r>
          </w:p>
          <w:p w14:paraId="591E2148">
            <w:pPr>
              <w:adjustRightInd w:val="0"/>
              <w:snapToGrid w:val="0"/>
              <w:spacing w:line="360" w:lineRule="auto"/>
              <w:rPr>
                <w:rFonts w:ascii="宋体" w:hAnsi="宋体" w:eastAsia="宋体"/>
                <w:b/>
                <w:bCs/>
                <w:sz w:val="24"/>
                <w:szCs w:val="24"/>
              </w:rPr>
            </w:pPr>
            <w:r>
              <w:rPr>
                <w:rFonts w:ascii="宋体" w:hAnsi="宋体" w:eastAsia="宋体"/>
                <w:b/>
                <w:bCs/>
                <w:sz w:val="24"/>
                <w:szCs w:val="24"/>
              </w:rPr>
              <w:t>2.各</w:t>
            </w:r>
            <w:r>
              <w:rPr>
                <w:rFonts w:hint="eastAsia" w:ascii="宋体" w:hAnsi="宋体" w:eastAsia="宋体"/>
                <w:b/>
                <w:bCs/>
                <w:sz w:val="24"/>
                <w:szCs w:val="24"/>
                <w:lang w:eastAsia="zh-CN"/>
              </w:rPr>
              <w:t>投标人</w:t>
            </w:r>
            <w:r>
              <w:rPr>
                <w:rFonts w:ascii="宋体" w:hAnsi="宋体" w:eastAsia="宋体"/>
                <w:b/>
                <w:bCs/>
                <w:sz w:val="24"/>
                <w:szCs w:val="24"/>
              </w:rPr>
              <w:t>在开标前应确保成为新疆政府采购网正式注册入库</w:t>
            </w:r>
            <w:r>
              <w:rPr>
                <w:rFonts w:hint="eastAsia" w:ascii="宋体" w:hAnsi="宋体" w:eastAsia="宋体"/>
                <w:b/>
                <w:bCs/>
                <w:sz w:val="24"/>
                <w:szCs w:val="24"/>
                <w:lang w:eastAsia="zh-CN"/>
              </w:rPr>
              <w:t>投标人</w:t>
            </w:r>
            <w:r>
              <w:rPr>
                <w:rFonts w:ascii="宋体" w:hAnsi="宋体" w:eastAsia="宋体"/>
                <w:b/>
                <w:bCs/>
                <w:sz w:val="24"/>
                <w:szCs w:val="24"/>
              </w:rPr>
              <w:t>，并完成CA数字证书（符合国密标准）申领。因未注册入库、未办理CA数字证书等原因造成无法投标或投标失败等后果由</w:t>
            </w:r>
            <w:r>
              <w:rPr>
                <w:rFonts w:hint="eastAsia" w:ascii="宋体" w:hAnsi="宋体" w:eastAsia="宋体"/>
                <w:b/>
                <w:bCs/>
                <w:sz w:val="24"/>
                <w:szCs w:val="24"/>
                <w:lang w:eastAsia="zh-CN"/>
              </w:rPr>
              <w:t>投标人</w:t>
            </w:r>
            <w:r>
              <w:rPr>
                <w:rFonts w:ascii="宋体" w:hAnsi="宋体" w:eastAsia="宋体"/>
                <w:b/>
                <w:bCs/>
                <w:sz w:val="24"/>
                <w:szCs w:val="24"/>
              </w:rPr>
              <w:t>自行承担。有意向参与电子开</w:t>
            </w:r>
            <w:r>
              <w:rPr>
                <w:rFonts w:hint="eastAsia" w:ascii="宋体" w:hAnsi="宋体" w:eastAsia="宋体"/>
                <w:b/>
                <w:bCs/>
                <w:sz w:val="24"/>
                <w:szCs w:val="24"/>
                <w:lang w:eastAsia="zh-CN"/>
              </w:rPr>
              <w:t>评审</w:t>
            </w:r>
            <w:r>
              <w:rPr>
                <w:rFonts w:ascii="宋体" w:hAnsi="宋体" w:eastAsia="宋体"/>
                <w:b/>
                <w:bCs/>
                <w:sz w:val="24"/>
                <w:szCs w:val="24"/>
              </w:rPr>
              <w:t>的</w:t>
            </w:r>
            <w:r>
              <w:rPr>
                <w:rFonts w:hint="eastAsia" w:ascii="宋体" w:hAnsi="宋体" w:eastAsia="宋体"/>
                <w:b/>
                <w:bCs/>
                <w:sz w:val="24"/>
                <w:szCs w:val="24"/>
                <w:lang w:eastAsia="zh-CN"/>
              </w:rPr>
              <w:t>投标人</w:t>
            </w:r>
            <w:r>
              <w:rPr>
                <w:rFonts w:ascii="宋体" w:hAnsi="宋体" w:eastAsia="宋体"/>
                <w:b/>
                <w:bCs/>
                <w:sz w:val="24"/>
                <w:szCs w:val="24"/>
              </w:rPr>
              <w:t>，可访问新疆数字证书认证中心官方网站（https://www.xjca.com.cn/）或下载“新疆政务通”APP自行申领。如需咨询，请联系新疆CA服务热线0991-2819290；</w:t>
            </w:r>
          </w:p>
          <w:p w14:paraId="65F18FB2">
            <w:pPr>
              <w:tabs>
                <w:tab w:val="left" w:pos="6930"/>
              </w:tabs>
              <w:adjustRightInd w:val="0"/>
              <w:snapToGrid w:val="0"/>
              <w:spacing w:line="360" w:lineRule="auto"/>
              <w:rPr>
                <w:rFonts w:ascii="宋体" w:hAnsi="宋体" w:eastAsia="宋体"/>
                <w:b/>
                <w:bCs/>
                <w:sz w:val="24"/>
                <w:szCs w:val="24"/>
              </w:rPr>
            </w:pPr>
            <w:r>
              <w:rPr>
                <w:rFonts w:ascii="宋体" w:hAnsi="宋体" w:eastAsia="宋体"/>
                <w:b/>
                <w:bCs/>
                <w:sz w:val="24"/>
                <w:szCs w:val="24"/>
              </w:rPr>
              <w:t>3.</w:t>
            </w:r>
            <w:r>
              <w:rPr>
                <w:rFonts w:hint="eastAsia" w:ascii="宋体" w:hAnsi="宋体" w:eastAsia="宋体"/>
                <w:b/>
                <w:bCs/>
                <w:sz w:val="24"/>
                <w:szCs w:val="24"/>
                <w:lang w:eastAsia="zh-CN"/>
              </w:rPr>
              <w:t>投标人</w:t>
            </w:r>
            <w:r>
              <w:rPr>
                <w:rFonts w:ascii="宋体" w:hAnsi="宋体" w:eastAsia="宋体"/>
                <w:b/>
                <w:bCs/>
                <w:sz w:val="24"/>
                <w:szCs w:val="24"/>
              </w:rPr>
              <w:t>在完成政采云电子交易客户端下载、安装后，可通过账号密码或CA登录客户端进行</w:t>
            </w:r>
            <w:r>
              <w:rPr>
                <w:rFonts w:hint="eastAsia" w:ascii="宋体" w:hAnsi="宋体" w:eastAsia="宋体"/>
                <w:b/>
                <w:bCs/>
                <w:sz w:val="24"/>
                <w:szCs w:val="24"/>
                <w:lang w:eastAsia="zh-CN"/>
              </w:rPr>
              <w:t>响应文件</w:t>
            </w:r>
            <w:r>
              <w:rPr>
                <w:rFonts w:ascii="宋体" w:hAnsi="宋体" w:eastAsia="宋体"/>
                <w:b/>
                <w:bCs/>
                <w:sz w:val="24"/>
                <w:szCs w:val="24"/>
              </w:rPr>
              <w:t>的制作。在使用政采云投标客户端时，建议使用WIN7及以上操作系统。客户端请至新疆政府采购网（http://www.ccgp-xinjiang.gov.cn/）下载专区查看，如遇问题可拨打政采云客户服务热线95763进行咨询。如因</w:t>
            </w:r>
            <w:r>
              <w:rPr>
                <w:rFonts w:hint="eastAsia" w:ascii="宋体" w:hAnsi="宋体" w:eastAsia="宋体"/>
                <w:b/>
                <w:bCs/>
                <w:sz w:val="24"/>
                <w:szCs w:val="24"/>
                <w:lang w:eastAsia="zh-CN"/>
              </w:rPr>
              <w:t>投标人</w:t>
            </w:r>
            <w:r>
              <w:rPr>
                <w:rFonts w:ascii="宋体" w:hAnsi="宋体" w:eastAsia="宋体"/>
                <w:b/>
                <w:bCs/>
                <w:sz w:val="24"/>
                <w:szCs w:val="24"/>
              </w:rPr>
              <w:t>自身原因导致在规定时间内无法正常解密的（如：浏览器故障、未安装相关驱动、网络故障、加密CA与解密CA不一致等），采购中心/代理机构不予异常处理，视为</w:t>
            </w:r>
            <w:r>
              <w:rPr>
                <w:rFonts w:hint="eastAsia" w:ascii="宋体" w:hAnsi="宋体" w:eastAsia="宋体"/>
                <w:b/>
                <w:bCs/>
                <w:sz w:val="24"/>
                <w:szCs w:val="24"/>
                <w:lang w:eastAsia="zh-CN"/>
              </w:rPr>
              <w:t>投标人</w:t>
            </w:r>
            <w:r>
              <w:rPr>
                <w:rFonts w:ascii="宋体" w:hAnsi="宋体" w:eastAsia="宋体"/>
                <w:b/>
                <w:bCs/>
                <w:sz w:val="24"/>
                <w:szCs w:val="24"/>
              </w:rPr>
              <w:t>自动弃标；</w:t>
            </w:r>
          </w:p>
          <w:p w14:paraId="7DB1033E">
            <w:pPr>
              <w:adjustRightInd w:val="0"/>
              <w:snapToGrid w:val="0"/>
              <w:spacing w:line="360" w:lineRule="auto"/>
              <w:rPr>
                <w:rFonts w:ascii="宋体" w:hAnsi="宋体" w:eastAsia="宋体"/>
                <w:b/>
                <w:bCs/>
                <w:sz w:val="24"/>
                <w:szCs w:val="24"/>
              </w:rPr>
            </w:pPr>
            <w:r>
              <w:rPr>
                <w:rFonts w:ascii="宋体" w:hAnsi="宋体" w:eastAsia="宋体"/>
                <w:b/>
                <w:bCs/>
                <w:sz w:val="24"/>
                <w:szCs w:val="24"/>
              </w:rPr>
              <w:t>4.</w:t>
            </w:r>
            <w:r>
              <w:rPr>
                <w:rFonts w:hint="eastAsia" w:ascii="宋体" w:hAnsi="宋体" w:eastAsia="宋体"/>
                <w:b/>
                <w:bCs/>
                <w:sz w:val="24"/>
                <w:szCs w:val="24"/>
                <w:lang w:eastAsia="zh-CN"/>
              </w:rPr>
              <w:t>投标人</w:t>
            </w:r>
            <w:r>
              <w:rPr>
                <w:rFonts w:ascii="宋体" w:hAnsi="宋体" w:eastAsia="宋体"/>
                <w:b/>
                <w:bCs/>
                <w:sz w:val="24"/>
                <w:szCs w:val="24"/>
              </w:rPr>
              <w:t>应当在投标截止时间前,将生成的“电子加密</w:t>
            </w:r>
            <w:r>
              <w:rPr>
                <w:rFonts w:hint="eastAsia" w:ascii="宋体" w:hAnsi="宋体" w:eastAsia="宋体"/>
                <w:b/>
                <w:bCs/>
                <w:sz w:val="24"/>
                <w:szCs w:val="24"/>
                <w:lang w:eastAsia="zh-CN"/>
              </w:rPr>
              <w:t>响应文件</w:t>
            </w:r>
            <w:r>
              <w:rPr>
                <w:rFonts w:ascii="宋体" w:hAnsi="宋体" w:eastAsia="宋体"/>
                <w:b/>
                <w:bCs/>
                <w:sz w:val="24"/>
                <w:szCs w:val="24"/>
              </w:rPr>
              <w:t>”上传递交至“政府采购云平台”,投标截止时间以后上传递交的</w:t>
            </w:r>
            <w:r>
              <w:rPr>
                <w:rFonts w:hint="eastAsia" w:ascii="宋体" w:hAnsi="宋体" w:eastAsia="宋体"/>
                <w:b/>
                <w:bCs/>
                <w:sz w:val="24"/>
                <w:szCs w:val="24"/>
                <w:lang w:eastAsia="zh-CN"/>
              </w:rPr>
              <w:t>响应文件</w:t>
            </w:r>
            <w:r>
              <w:rPr>
                <w:rFonts w:ascii="宋体" w:hAnsi="宋体" w:eastAsia="宋体"/>
                <w:b/>
                <w:bCs/>
                <w:sz w:val="24"/>
                <w:szCs w:val="24"/>
              </w:rPr>
              <w:t>将被“政府采购云平台”拒收；</w:t>
            </w:r>
          </w:p>
          <w:p w14:paraId="5569D53B">
            <w:pPr>
              <w:adjustRightInd w:val="0"/>
              <w:snapToGrid w:val="0"/>
              <w:spacing w:line="360" w:lineRule="auto"/>
              <w:rPr>
                <w:rFonts w:ascii="宋体" w:hAnsi="宋体" w:eastAsia="宋体"/>
                <w:b/>
                <w:bCs/>
                <w:sz w:val="24"/>
                <w:szCs w:val="24"/>
              </w:rPr>
            </w:pPr>
            <w:r>
              <w:rPr>
                <w:rFonts w:ascii="宋体" w:hAnsi="宋体" w:eastAsia="宋体"/>
                <w:b/>
                <w:bCs/>
                <w:sz w:val="24"/>
                <w:szCs w:val="24"/>
              </w:rPr>
              <w:t>5.</w:t>
            </w:r>
            <w:r>
              <w:rPr>
                <w:rFonts w:hint="eastAsia" w:ascii="宋体" w:hAnsi="宋体" w:eastAsia="宋体"/>
                <w:b/>
                <w:bCs/>
                <w:sz w:val="24"/>
                <w:szCs w:val="24"/>
                <w:lang w:eastAsia="zh-CN"/>
              </w:rPr>
              <w:t>投标人</w:t>
            </w:r>
            <w:r>
              <w:rPr>
                <w:rFonts w:ascii="宋体" w:hAnsi="宋体" w:eastAsia="宋体"/>
                <w:b/>
                <w:bCs/>
                <w:sz w:val="24"/>
                <w:szCs w:val="24"/>
              </w:rPr>
              <w:t>在开标前须提前配置好电脑浏览器（建议使用360浏览器或谷歌浏览器）,开标时登录政采云平台，在“项目采购-开标</w:t>
            </w:r>
            <w:r>
              <w:rPr>
                <w:rFonts w:hint="eastAsia" w:ascii="宋体" w:hAnsi="宋体" w:eastAsia="宋体"/>
                <w:b/>
                <w:bCs/>
                <w:sz w:val="24"/>
                <w:szCs w:val="24"/>
                <w:lang w:eastAsia="zh-CN"/>
              </w:rPr>
              <w:t>评审</w:t>
            </w:r>
            <w:r>
              <w:rPr>
                <w:rFonts w:ascii="宋体" w:hAnsi="宋体" w:eastAsia="宋体"/>
                <w:b/>
                <w:bCs/>
                <w:sz w:val="24"/>
                <w:szCs w:val="24"/>
              </w:rPr>
              <w:t>”功能中，使用制作加密电子</w:t>
            </w:r>
            <w:r>
              <w:rPr>
                <w:rFonts w:hint="eastAsia" w:ascii="宋体" w:hAnsi="宋体" w:eastAsia="宋体"/>
                <w:b/>
                <w:bCs/>
                <w:sz w:val="24"/>
                <w:szCs w:val="24"/>
                <w:lang w:eastAsia="zh-CN"/>
              </w:rPr>
              <w:t>响应文件</w:t>
            </w:r>
            <w:r>
              <w:rPr>
                <w:rFonts w:ascii="宋体" w:hAnsi="宋体" w:eastAsia="宋体"/>
                <w:b/>
                <w:bCs/>
                <w:sz w:val="24"/>
                <w:szCs w:val="24"/>
              </w:rPr>
              <w:t>的CA锁进行解密及报价确认。本项目</w:t>
            </w:r>
            <w:r>
              <w:rPr>
                <w:rFonts w:hint="eastAsia" w:ascii="宋体" w:hAnsi="宋体" w:eastAsia="宋体"/>
                <w:b/>
                <w:bCs/>
                <w:sz w:val="24"/>
                <w:szCs w:val="24"/>
                <w:lang w:eastAsia="zh-CN"/>
              </w:rPr>
              <w:t>响应文件</w:t>
            </w:r>
            <w:r>
              <w:rPr>
                <w:rFonts w:ascii="宋体" w:hAnsi="宋体" w:eastAsia="宋体"/>
                <w:b/>
                <w:bCs/>
                <w:sz w:val="24"/>
                <w:szCs w:val="24"/>
              </w:rPr>
              <w:t>的解密时间定为</w:t>
            </w:r>
            <w:r>
              <w:rPr>
                <w:rFonts w:hint="eastAsia" w:ascii="宋体" w:hAnsi="宋体" w:eastAsia="宋体"/>
                <w:b/>
                <w:bCs/>
                <w:sz w:val="24"/>
                <w:szCs w:val="24"/>
                <w:lang w:val="en-US" w:eastAsia="zh-CN"/>
              </w:rPr>
              <w:t>30</w:t>
            </w:r>
            <w:r>
              <w:rPr>
                <w:rFonts w:ascii="宋体" w:hAnsi="宋体" w:eastAsia="宋体"/>
                <w:b/>
                <w:bCs/>
                <w:sz w:val="24"/>
                <w:szCs w:val="24"/>
              </w:rPr>
              <w:t>分钟内,若</w:t>
            </w:r>
            <w:r>
              <w:rPr>
                <w:rFonts w:hint="eastAsia" w:ascii="宋体" w:hAnsi="宋体" w:eastAsia="宋体"/>
                <w:b/>
                <w:bCs/>
                <w:sz w:val="24"/>
                <w:szCs w:val="24"/>
                <w:lang w:eastAsia="zh-CN"/>
              </w:rPr>
              <w:t>投标人</w:t>
            </w:r>
            <w:r>
              <w:rPr>
                <w:rFonts w:ascii="宋体" w:hAnsi="宋体" w:eastAsia="宋体"/>
                <w:b/>
                <w:bCs/>
                <w:sz w:val="24"/>
                <w:szCs w:val="24"/>
              </w:rPr>
              <w:t>在规定时间内因自身原因导致无法正常解密,后果由</w:t>
            </w:r>
            <w:r>
              <w:rPr>
                <w:rFonts w:hint="eastAsia" w:ascii="宋体" w:hAnsi="宋体" w:eastAsia="宋体"/>
                <w:b/>
                <w:bCs/>
                <w:sz w:val="24"/>
                <w:szCs w:val="24"/>
                <w:lang w:eastAsia="zh-CN"/>
              </w:rPr>
              <w:t>投标人</w:t>
            </w:r>
            <w:r>
              <w:rPr>
                <w:rFonts w:ascii="宋体" w:hAnsi="宋体" w:eastAsia="宋体"/>
                <w:b/>
                <w:bCs/>
                <w:sz w:val="24"/>
                <w:szCs w:val="24"/>
              </w:rPr>
              <w:t>自行承担。</w:t>
            </w:r>
          </w:p>
          <w:p w14:paraId="1A481C0F">
            <w:pPr>
              <w:pStyle w:val="28"/>
              <w:snapToGrid w:val="0"/>
              <w:spacing w:after="0" w:line="360" w:lineRule="auto"/>
              <w:ind w:firstLine="0"/>
              <w:rPr>
                <w:rFonts w:hAnsi="宋体"/>
                <w:b/>
                <w:bCs/>
                <w:sz w:val="24"/>
              </w:rPr>
            </w:pPr>
            <w:r>
              <w:rPr>
                <w:rFonts w:hAnsi="宋体"/>
                <w:b/>
                <w:bCs/>
                <w:sz w:val="24"/>
              </w:rPr>
              <w:t>6、</w:t>
            </w:r>
            <w:r>
              <w:rPr>
                <w:rFonts w:hint="eastAsia" w:hAnsi="宋体"/>
                <w:b/>
                <w:bCs/>
                <w:sz w:val="24"/>
                <w:lang w:eastAsia="zh-CN"/>
              </w:rPr>
              <w:t>投标人</w:t>
            </w:r>
            <w:r>
              <w:rPr>
                <w:rFonts w:hAnsi="宋体"/>
                <w:b/>
                <w:bCs/>
                <w:sz w:val="24"/>
              </w:rPr>
              <w:t>登录政采云平台，在开标时间后</w:t>
            </w:r>
            <w:r>
              <w:rPr>
                <w:rFonts w:hint="eastAsia" w:hAnsi="宋体"/>
                <w:b/>
                <w:bCs/>
                <w:sz w:val="24"/>
                <w:lang w:val="en-US" w:eastAsia="zh-CN"/>
              </w:rPr>
              <w:t>30</w:t>
            </w:r>
            <w:r>
              <w:rPr>
                <w:rFonts w:hAnsi="宋体"/>
                <w:b/>
                <w:bCs/>
                <w:sz w:val="24"/>
              </w:rPr>
              <w:t>分钟内用“项目采购-开标</w:t>
            </w:r>
            <w:r>
              <w:rPr>
                <w:rFonts w:hint="eastAsia" w:hAnsi="宋体"/>
                <w:b/>
                <w:bCs/>
                <w:sz w:val="24"/>
                <w:lang w:eastAsia="zh-CN"/>
              </w:rPr>
              <w:t>评审</w:t>
            </w:r>
            <w:r>
              <w:rPr>
                <w:rFonts w:hAnsi="宋体"/>
                <w:b/>
                <w:bCs/>
                <w:sz w:val="24"/>
              </w:rPr>
              <w:t>”功能进行解密</w:t>
            </w:r>
            <w:r>
              <w:rPr>
                <w:rFonts w:hint="eastAsia" w:hAnsi="宋体"/>
                <w:b/>
                <w:bCs/>
                <w:sz w:val="24"/>
                <w:lang w:eastAsia="zh-CN"/>
              </w:rPr>
              <w:t>响应文件</w:t>
            </w:r>
            <w:r>
              <w:rPr>
                <w:rFonts w:hAnsi="宋体"/>
                <w:b/>
                <w:bCs/>
                <w:sz w:val="24"/>
              </w:rPr>
              <w:t>。若</w:t>
            </w:r>
            <w:r>
              <w:rPr>
                <w:rFonts w:hint="eastAsia" w:hAnsi="宋体"/>
                <w:b/>
                <w:bCs/>
                <w:sz w:val="24"/>
                <w:lang w:eastAsia="zh-CN"/>
              </w:rPr>
              <w:t>投标人</w:t>
            </w:r>
            <w:r>
              <w:rPr>
                <w:rFonts w:hAnsi="宋体"/>
                <w:b/>
                <w:bCs/>
                <w:sz w:val="24"/>
              </w:rPr>
              <w:t>在规定时间内未按时解密的，视为无效投标。解密与加密</w:t>
            </w:r>
            <w:r>
              <w:rPr>
                <w:rFonts w:hint="eastAsia" w:hAnsi="宋体"/>
                <w:b/>
                <w:bCs/>
                <w:sz w:val="24"/>
                <w:lang w:eastAsia="zh-CN"/>
              </w:rPr>
              <w:t>响应文件</w:t>
            </w:r>
            <w:r>
              <w:rPr>
                <w:rFonts w:hAnsi="宋体"/>
                <w:b/>
                <w:bCs/>
                <w:sz w:val="24"/>
              </w:rPr>
              <w:t>须使用同一个 CA。</w:t>
            </w:r>
          </w:p>
        </w:tc>
      </w:tr>
      <w:tr w14:paraId="466FD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5FDD3F9">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15</w:t>
            </w:r>
          </w:p>
        </w:tc>
        <w:tc>
          <w:tcPr>
            <w:tcW w:w="1554" w:type="dxa"/>
            <w:tcBorders>
              <w:top w:val="single" w:color="auto" w:sz="4" w:space="0"/>
              <w:left w:val="single" w:color="auto" w:sz="4" w:space="0"/>
              <w:bottom w:val="single" w:color="auto" w:sz="4" w:space="0"/>
              <w:right w:val="single" w:color="auto" w:sz="4" w:space="0"/>
            </w:tcBorders>
            <w:vAlign w:val="center"/>
          </w:tcPr>
          <w:p w14:paraId="4D1823DD">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磋商截止时间及磋商地点</w:t>
            </w:r>
          </w:p>
        </w:tc>
        <w:tc>
          <w:tcPr>
            <w:tcW w:w="7371" w:type="dxa"/>
            <w:tcBorders>
              <w:top w:val="single" w:color="auto" w:sz="4" w:space="0"/>
              <w:left w:val="single" w:color="auto" w:sz="4" w:space="0"/>
              <w:bottom w:val="single" w:color="auto" w:sz="4" w:space="0"/>
              <w:right w:val="single" w:color="auto" w:sz="4" w:space="0"/>
            </w:tcBorders>
            <w:vAlign w:val="center"/>
          </w:tcPr>
          <w:p w14:paraId="074EECBC">
            <w:pPr>
              <w:adjustRightInd w:val="0"/>
              <w:snapToGrid w:val="0"/>
              <w:spacing w:line="360" w:lineRule="auto"/>
              <w:rPr>
                <w:rFonts w:ascii="宋体" w:hAnsi="宋体" w:eastAsia="宋体" w:cstheme="minorEastAsia"/>
                <w:bCs/>
                <w:color w:val="auto"/>
                <w:sz w:val="24"/>
                <w:szCs w:val="24"/>
              </w:rPr>
            </w:pPr>
            <w:r>
              <w:rPr>
                <w:rFonts w:hint="eastAsia" w:ascii="宋体" w:hAnsi="宋体" w:eastAsia="宋体" w:cstheme="minorEastAsia"/>
                <w:bCs/>
                <w:color w:val="auto"/>
                <w:sz w:val="24"/>
                <w:szCs w:val="24"/>
              </w:rPr>
              <w:t>磋商截止时间：</w:t>
            </w:r>
            <w:r>
              <w:rPr>
                <w:rFonts w:hint="eastAsia" w:ascii="宋体" w:hAnsi="宋体" w:eastAsia="宋体" w:cs="宋体"/>
                <w:color w:val="auto"/>
                <w:kern w:val="0"/>
                <w:sz w:val="24"/>
                <w:szCs w:val="24"/>
                <w:lang w:eastAsia="zh-CN"/>
              </w:rPr>
              <w:t>202</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07</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29</w:t>
            </w:r>
            <w:r>
              <w:rPr>
                <w:rFonts w:hint="eastAsia" w:ascii="宋体" w:hAnsi="宋体" w:eastAsia="宋体" w:cs="宋体"/>
                <w:color w:val="auto"/>
                <w:kern w:val="0"/>
                <w:sz w:val="24"/>
                <w:szCs w:val="24"/>
              </w:rPr>
              <w:t xml:space="preserve">日 </w:t>
            </w:r>
            <w:r>
              <w:rPr>
                <w:rFonts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点</w:t>
            </w:r>
            <w:r>
              <w:rPr>
                <w:rFonts w:hint="eastAsia" w:ascii="宋体" w:hAnsi="宋体" w:eastAsia="宋体" w:cs="宋体"/>
                <w:color w:val="auto"/>
                <w:kern w:val="0"/>
                <w:sz w:val="24"/>
                <w:szCs w:val="24"/>
                <w:lang w:val="en-US" w:eastAsia="zh-CN"/>
              </w:rPr>
              <w:t>0</w:t>
            </w:r>
            <w:r>
              <w:rPr>
                <w:rFonts w:ascii="宋体" w:hAnsi="宋体" w:eastAsia="宋体" w:cs="宋体"/>
                <w:color w:val="auto"/>
                <w:kern w:val="0"/>
                <w:sz w:val="24"/>
                <w:szCs w:val="24"/>
              </w:rPr>
              <w:t>0</w:t>
            </w:r>
            <w:r>
              <w:rPr>
                <w:rFonts w:hint="eastAsia" w:ascii="宋体" w:hAnsi="宋体" w:eastAsia="宋体" w:cs="宋体"/>
                <w:color w:val="auto"/>
                <w:kern w:val="0"/>
                <w:sz w:val="24"/>
                <w:szCs w:val="24"/>
              </w:rPr>
              <w:t>分（北京时间）</w:t>
            </w:r>
          </w:p>
          <w:p w14:paraId="49AA404E">
            <w:pPr>
              <w:adjustRightInd w:val="0"/>
              <w:snapToGrid w:val="0"/>
              <w:spacing w:line="360" w:lineRule="auto"/>
              <w:rPr>
                <w:rFonts w:ascii="宋体" w:hAnsi="宋体" w:eastAsia="宋体" w:cstheme="minorEastAsia"/>
                <w:b/>
                <w:bCs/>
                <w:color w:val="auto"/>
                <w:sz w:val="24"/>
                <w:szCs w:val="24"/>
              </w:rPr>
            </w:pPr>
            <w:r>
              <w:rPr>
                <w:rFonts w:hint="eastAsia" w:ascii="宋体" w:hAnsi="宋体" w:eastAsia="宋体"/>
                <w:color w:val="auto"/>
                <w:sz w:val="24"/>
                <w:szCs w:val="24"/>
              </w:rPr>
              <w:t>磋商地点：政采云平台</w:t>
            </w:r>
            <w:r>
              <w:rPr>
                <w:rFonts w:ascii="宋体" w:hAnsi="宋体" w:eastAsia="宋体"/>
                <w:color w:val="auto"/>
                <w:sz w:val="24"/>
                <w:szCs w:val="24"/>
              </w:rPr>
              <w:t>https://www.zcygov.cn/不见面开标大厅</w:t>
            </w:r>
          </w:p>
        </w:tc>
      </w:tr>
      <w:tr w14:paraId="69D30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34B2A0D">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16</w:t>
            </w:r>
          </w:p>
        </w:tc>
        <w:tc>
          <w:tcPr>
            <w:tcW w:w="1554" w:type="dxa"/>
            <w:tcBorders>
              <w:top w:val="single" w:color="auto" w:sz="4" w:space="0"/>
              <w:left w:val="single" w:color="auto" w:sz="4" w:space="0"/>
              <w:bottom w:val="single" w:color="auto" w:sz="4" w:space="0"/>
              <w:right w:val="single" w:color="auto" w:sz="4" w:space="0"/>
            </w:tcBorders>
            <w:vAlign w:val="center"/>
          </w:tcPr>
          <w:p w14:paraId="3E1A64A7">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开标时间及地点</w:t>
            </w:r>
          </w:p>
        </w:tc>
        <w:tc>
          <w:tcPr>
            <w:tcW w:w="7371" w:type="dxa"/>
            <w:tcBorders>
              <w:top w:val="single" w:color="auto" w:sz="4" w:space="0"/>
              <w:left w:val="single" w:color="auto" w:sz="4" w:space="0"/>
              <w:bottom w:val="single" w:color="auto" w:sz="4" w:space="0"/>
              <w:right w:val="single" w:color="auto" w:sz="4" w:space="0"/>
            </w:tcBorders>
            <w:vAlign w:val="center"/>
          </w:tcPr>
          <w:p w14:paraId="0EF480FF">
            <w:pPr>
              <w:adjustRightInd w:val="0"/>
              <w:snapToGrid w:val="0"/>
              <w:spacing w:line="360" w:lineRule="auto"/>
              <w:ind w:left="2400" w:hanging="2400" w:hangingChars="1000"/>
              <w:rPr>
                <w:rFonts w:ascii="宋体" w:hAnsi="宋体" w:eastAsia="宋体" w:cstheme="minorEastAsia"/>
                <w:bCs/>
                <w:color w:val="auto"/>
                <w:sz w:val="24"/>
                <w:szCs w:val="24"/>
              </w:rPr>
            </w:pPr>
            <w:r>
              <w:rPr>
                <w:rFonts w:hint="eastAsia" w:ascii="宋体" w:hAnsi="宋体" w:eastAsia="宋体" w:cstheme="minorEastAsia"/>
                <w:bCs/>
                <w:color w:val="auto"/>
                <w:sz w:val="24"/>
                <w:szCs w:val="24"/>
              </w:rPr>
              <w:t>开标时间：</w:t>
            </w:r>
            <w:r>
              <w:rPr>
                <w:rFonts w:hint="eastAsia" w:ascii="宋体" w:hAnsi="宋体" w:eastAsia="宋体" w:cs="宋体"/>
                <w:color w:val="auto"/>
                <w:kern w:val="0"/>
                <w:sz w:val="24"/>
                <w:szCs w:val="24"/>
                <w:lang w:eastAsia="zh-CN"/>
              </w:rPr>
              <w:t>202</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07</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29</w:t>
            </w:r>
            <w:bookmarkStart w:id="120" w:name="_GoBack"/>
            <w:bookmarkEnd w:id="120"/>
            <w:r>
              <w:rPr>
                <w:rFonts w:hint="eastAsia" w:ascii="宋体" w:hAnsi="宋体" w:eastAsia="宋体" w:cs="宋体"/>
                <w:color w:val="auto"/>
                <w:kern w:val="0"/>
                <w:sz w:val="24"/>
                <w:szCs w:val="24"/>
              </w:rPr>
              <w:t xml:space="preserve">日 </w:t>
            </w:r>
            <w:r>
              <w:rPr>
                <w:rFonts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点</w:t>
            </w:r>
            <w:r>
              <w:rPr>
                <w:rFonts w:hint="eastAsia" w:ascii="宋体" w:hAnsi="宋体" w:eastAsia="宋体" w:cs="宋体"/>
                <w:color w:val="auto"/>
                <w:kern w:val="0"/>
                <w:sz w:val="24"/>
                <w:szCs w:val="24"/>
                <w:lang w:val="en-US" w:eastAsia="zh-CN"/>
              </w:rPr>
              <w:t>0</w:t>
            </w:r>
            <w:r>
              <w:rPr>
                <w:rFonts w:ascii="宋体" w:hAnsi="宋体" w:eastAsia="宋体" w:cs="宋体"/>
                <w:color w:val="auto"/>
                <w:kern w:val="0"/>
                <w:sz w:val="24"/>
                <w:szCs w:val="24"/>
              </w:rPr>
              <w:t>0</w:t>
            </w:r>
            <w:r>
              <w:rPr>
                <w:rFonts w:hint="eastAsia" w:ascii="宋体" w:hAnsi="宋体" w:eastAsia="宋体" w:cs="宋体"/>
                <w:color w:val="auto"/>
                <w:kern w:val="0"/>
                <w:sz w:val="24"/>
                <w:szCs w:val="24"/>
              </w:rPr>
              <w:t>分</w:t>
            </w:r>
            <w:r>
              <w:rPr>
                <w:rFonts w:ascii="宋体" w:hAnsi="宋体" w:eastAsia="宋体" w:cs="宋体"/>
                <w:color w:val="auto"/>
                <w:kern w:val="0"/>
                <w:sz w:val="24"/>
                <w:szCs w:val="24"/>
              </w:rPr>
              <w:t>（北京时间）</w:t>
            </w:r>
          </w:p>
          <w:p w14:paraId="377A3B3D">
            <w:pPr>
              <w:adjustRightInd w:val="0"/>
              <w:snapToGrid w:val="0"/>
              <w:spacing w:line="360" w:lineRule="auto"/>
              <w:rPr>
                <w:rFonts w:ascii="宋体" w:hAnsi="宋体" w:eastAsia="宋体" w:cstheme="minorEastAsia"/>
                <w:color w:val="auto"/>
                <w:sz w:val="24"/>
                <w:szCs w:val="24"/>
              </w:rPr>
            </w:pPr>
            <w:r>
              <w:rPr>
                <w:rFonts w:hint="eastAsia" w:ascii="宋体" w:hAnsi="宋体" w:eastAsia="宋体" w:cstheme="minorEastAsia"/>
                <w:bCs/>
                <w:color w:val="auto"/>
                <w:sz w:val="24"/>
                <w:szCs w:val="24"/>
              </w:rPr>
              <w:t>开标地点：政采云平台</w:t>
            </w:r>
            <w:r>
              <w:rPr>
                <w:rFonts w:ascii="宋体" w:hAnsi="宋体" w:eastAsia="宋体" w:cstheme="minorEastAsia"/>
                <w:bCs/>
                <w:color w:val="auto"/>
                <w:sz w:val="24"/>
                <w:szCs w:val="24"/>
              </w:rPr>
              <w:t>https://www.zcygov.cn/不见面开标大厅</w:t>
            </w:r>
          </w:p>
        </w:tc>
      </w:tr>
      <w:tr w14:paraId="52DFD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9013432">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bCs/>
                <w:sz w:val="24"/>
                <w:szCs w:val="24"/>
              </w:rPr>
              <w:t>17</w:t>
            </w:r>
          </w:p>
        </w:tc>
        <w:tc>
          <w:tcPr>
            <w:tcW w:w="1554" w:type="dxa"/>
            <w:tcBorders>
              <w:top w:val="single" w:color="auto" w:sz="4" w:space="0"/>
              <w:left w:val="single" w:color="auto" w:sz="4" w:space="0"/>
              <w:bottom w:val="single" w:color="auto" w:sz="4" w:space="0"/>
              <w:right w:val="single" w:color="auto" w:sz="4" w:space="0"/>
            </w:tcBorders>
            <w:vAlign w:val="center"/>
          </w:tcPr>
          <w:p w14:paraId="15437624">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rPr>
              <w:t>付款方式及币种</w:t>
            </w:r>
          </w:p>
        </w:tc>
        <w:tc>
          <w:tcPr>
            <w:tcW w:w="7371" w:type="dxa"/>
            <w:tcBorders>
              <w:top w:val="single" w:color="auto" w:sz="4" w:space="0"/>
              <w:left w:val="single" w:color="auto" w:sz="4" w:space="0"/>
              <w:bottom w:val="single" w:color="auto" w:sz="4" w:space="0"/>
              <w:right w:val="single" w:color="auto" w:sz="4" w:space="0"/>
            </w:tcBorders>
            <w:vAlign w:val="center"/>
          </w:tcPr>
          <w:p w14:paraId="69CB20F1">
            <w:pPr>
              <w:adjustRightInd w:val="0"/>
              <w:snapToGrid w:val="0"/>
              <w:spacing w:line="360" w:lineRule="auto"/>
              <w:rPr>
                <w:rFonts w:ascii="宋体" w:hAnsi="宋体" w:eastAsia="宋体" w:cstheme="minorEastAsia"/>
                <w:sz w:val="24"/>
                <w:szCs w:val="24"/>
              </w:rPr>
            </w:pPr>
            <w:r>
              <w:rPr>
                <w:rFonts w:ascii="宋体" w:hAnsi="宋体" w:eastAsia="宋体" w:cstheme="minorEastAsia"/>
                <w:sz w:val="24"/>
                <w:szCs w:val="24"/>
              </w:rPr>
              <w:t>1、付款币种</w:t>
            </w:r>
          </w:p>
          <w:p w14:paraId="5D5FB5DC">
            <w:pPr>
              <w:adjustRightInd w:val="0"/>
              <w:snapToGrid w:val="0"/>
              <w:spacing w:line="360" w:lineRule="auto"/>
              <w:rPr>
                <w:rFonts w:ascii="宋体" w:hAnsi="宋体" w:eastAsia="宋体" w:cstheme="minorEastAsia"/>
                <w:sz w:val="24"/>
                <w:szCs w:val="24"/>
              </w:rPr>
            </w:pPr>
            <w:r>
              <w:rPr>
                <w:rFonts w:hint="eastAsia" w:ascii="宋体" w:hAnsi="宋体" w:eastAsia="宋体" w:cstheme="minorEastAsia"/>
                <w:sz w:val="24"/>
                <w:szCs w:val="24"/>
              </w:rPr>
              <w:t>本次招标所述的项目资金均以人民币支付。</w:t>
            </w:r>
          </w:p>
          <w:p w14:paraId="57D268A4">
            <w:pPr>
              <w:adjustRightInd w:val="0"/>
              <w:snapToGrid w:val="0"/>
              <w:spacing w:line="360" w:lineRule="auto"/>
              <w:rPr>
                <w:rFonts w:ascii="宋体" w:hAnsi="宋体" w:eastAsia="宋体" w:cstheme="minorEastAsia"/>
                <w:sz w:val="24"/>
                <w:szCs w:val="24"/>
              </w:rPr>
            </w:pPr>
            <w:r>
              <w:rPr>
                <w:rFonts w:hint="eastAsia" w:ascii="宋体" w:hAnsi="宋体" w:eastAsia="宋体" w:cstheme="minorEastAsia"/>
                <w:sz w:val="24"/>
                <w:szCs w:val="24"/>
              </w:rPr>
              <w:t>2付款方式</w:t>
            </w:r>
          </w:p>
          <w:p w14:paraId="6566AED5">
            <w:pPr>
              <w:adjustRightInd w:val="0"/>
              <w:snapToGrid w:val="0"/>
              <w:spacing w:line="360" w:lineRule="auto"/>
              <w:rPr>
                <w:rFonts w:ascii="宋体" w:hAnsi="宋体" w:eastAsia="宋体" w:cstheme="minorEastAsia"/>
                <w:sz w:val="24"/>
                <w:szCs w:val="24"/>
              </w:rPr>
            </w:pPr>
            <w:r>
              <w:rPr>
                <w:rFonts w:hint="eastAsia" w:ascii="宋体" w:hAnsi="宋体" w:eastAsia="宋体" w:cstheme="minorEastAsia"/>
                <w:sz w:val="24"/>
                <w:szCs w:val="24"/>
              </w:rPr>
              <w:t>最终付款方式以和甲方单位签订合同为主。</w:t>
            </w:r>
          </w:p>
        </w:tc>
      </w:tr>
      <w:tr w14:paraId="08434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3BF71C6">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18</w:t>
            </w:r>
          </w:p>
        </w:tc>
        <w:tc>
          <w:tcPr>
            <w:tcW w:w="1554" w:type="dxa"/>
            <w:tcBorders>
              <w:top w:val="single" w:color="auto" w:sz="4" w:space="0"/>
              <w:left w:val="single" w:color="auto" w:sz="4" w:space="0"/>
              <w:bottom w:val="single" w:color="auto" w:sz="4" w:space="0"/>
              <w:right w:val="single" w:color="auto" w:sz="4" w:space="0"/>
            </w:tcBorders>
            <w:vAlign w:val="center"/>
          </w:tcPr>
          <w:p w14:paraId="31890D78">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68B1AD5E">
            <w:pPr>
              <w:shd w:val="clear" w:color="auto" w:fill="FFFFFF"/>
              <w:adjustRightInd w:val="0"/>
              <w:snapToGrid w:val="0"/>
              <w:spacing w:line="360" w:lineRule="auto"/>
              <w:rPr>
                <w:rFonts w:hint="default" w:ascii="宋体" w:hAnsi="宋体" w:eastAsia="宋体" w:cstheme="minorEastAsia"/>
                <w:bCs/>
                <w:iCs/>
                <w:sz w:val="24"/>
                <w:szCs w:val="24"/>
                <w:lang w:val="en-US" w:eastAsia="zh-CN"/>
              </w:rPr>
            </w:pPr>
            <w:r>
              <w:rPr>
                <w:rFonts w:hint="eastAsia" w:ascii="宋体" w:hAnsi="宋体" w:eastAsia="宋体" w:cstheme="minorEastAsia"/>
                <w:bCs/>
                <w:iCs/>
                <w:sz w:val="24"/>
                <w:szCs w:val="24"/>
                <w:lang w:val="en-US" w:eastAsia="zh-CN"/>
              </w:rPr>
              <w:t>遵照合同约定</w:t>
            </w:r>
          </w:p>
        </w:tc>
      </w:tr>
      <w:tr w14:paraId="275D6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C14515F">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19</w:t>
            </w:r>
          </w:p>
        </w:tc>
        <w:tc>
          <w:tcPr>
            <w:tcW w:w="1554" w:type="dxa"/>
            <w:tcBorders>
              <w:top w:val="single" w:color="auto" w:sz="4" w:space="0"/>
              <w:left w:val="single" w:color="auto" w:sz="4" w:space="0"/>
              <w:bottom w:val="single" w:color="auto" w:sz="4" w:space="0"/>
              <w:right w:val="single" w:color="auto" w:sz="4" w:space="0"/>
            </w:tcBorders>
            <w:vAlign w:val="center"/>
          </w:tcPr>
          <w:p w14:paraId="3693F9D0">
            <w:pPr>
              <w:adjustRightInd w:val="0"/>
              <w:snapToGrid w:val="0"/>
              <w:spacing w:line="360" w:lineRule="auto"/>
              <w:jc w:val="left"/>
              <w:rPr>
                <w:rFonts w:ascii="宋体" w:hAnsi="宋体" w:eastAsia="宋体" w:cstheme="minorEastAsia"/>
                <w:sz w:val="24"/>
                <w:szCs w:val="24"/>
              </w:rPr>
            </w:pPr>
            <w:r>
              <w:rPr>
                <w:rFonts w:ascii="宋体" w:hAnsi="宋体" w:eastAsia="宋体" w:cstheme="minorEastAsia"/>
                <w:sz w:val="24"/>
                <w:szCs w:val="24"/>
              </w:rPr>
              <w:t>磋商小组的组建</w:t>
            </w:r>
          </w:p>
        </w:tc>
        <w:tc>
          <w:tcPr>
            <w:tcW w:w="7371" w:type="dxa"/>
            <w:tcBorders>
              <w:top w:val="single" w:color="auto" w:sz="4" w:space="0"/>
              <w:left w:val="single" w:color="auto" w:sz="4" w:space="0"/>
              <w:bottom w:val="single" w:color="auto" w:sz="4" w:space="0"/>
              <w:right w:val="single" w:color="auto" w:sz="4" w:space="0"/>
            </w:tcBorders>
            <w:vAlign w:val="center"/>
          </w:tcPr>
          <w:p w14:paraId="02F55CCB">
            <w:pPr>
              <w:shd w:val="clear" w:color="auto" w:fill="FFFFFF"/>
              <w:adjustRightInd w:val="0"/>
              <w:snapToGrid w:val="0"/>
              <w:spacing w:line="360" w:lineRule="auto"/>
              <w:rPr>
                <w:rFonts w:ascii="宋体" w:hAnsi="宋体" w:eastAsia="宋体" w:cstheme="minorEastAsia"/>
                <w:bCs/>
                <w:iCs/>
                <w:sz w:val="24"/>
                <w:szCs w:val="24"/>
              </w:rPr>
            </w:pPr>
            <w:r>
              <w:rPr>
                <w:rFonts w:hint="eastAsia" w:ascii="宋体" w:hAnsi="宋体" w:eastAsia="宋体" w:cstheme="minorEastAsia"/>
                <w:bCs/>
                <w:iCs/>
                <w:sz w:val="24"/>
                <w:szCs w:val="24"/>
              </w:rPr>
              <w:t>磋商小组由采购人代表和评审专家组成，成员人数应当为</w:t>
            </w:r>
            <w:r>
              <w:rPr>
                <w:rFonts w:hint="eastAsia" w:ascii="宋体" w:hAnsi="宋体" w:eastAsia="宋体" w:cstheme="minorEastAsia"/>
                <w:bCs/>
                <w:iCs/>
                <w:sz w:val="24"/>
                <w:szCs w:val="24"/>
                <w:lang w:val="en-US" w:eastAsia="zh-CN"/>
              </w:rPr>
              <w:t>3</w:t>
            </w:r>
            <w:r>
              <w:rPr>
                <w:rFonts w:hint="eastAsia" w:ascii="宋体" w:hAnsi="宋体" w:eastAsia="宋体" w:cstheme="minorEastAsia"/>
                <w:bCs/>
                <w:iCs/>
                <w:sz w:val="24"/>
                <w:szCs w:val="24"/>
              </w:rPr>
              <w:t>人</w:t>
            </w:r>
            <w:r>
              <w:rPr>
                <w:rFonts w:hint="eastAsia" w:ascii="宋体" w:hAnsi="宋体" w:eastAsia="宋体" w:cstheme="minorEastAsia"/>
                <w:bCs/>
                <w:iCs/>
                <w:sz w:val="24"/>
                <w:szCs w:val="24"/>
                <w:lang w:val="en-US" w:eastAsia="zh-CN"/>
              </w:rPr>
              <w:t>及</w:t>
            </w:r>
            <w:r>
              <w:rPr>
                <w:rFonts w:hint="eastAsia" w:ascii="宋体" w:hAnsi="宋体" w:eastAsia="宋体" w:cstheme="minorEastAsia"/>
                <w:bCs/>
                <w:iCs/>
                <w:sz w:val="24"/>
                <w:szCs w:val="24"/>
              </w:rPr>
              <w:t>以上单数，其中评审专家不得少于成员总数的三分之二。</w:t>
            </w:r>
          </w:p>
        </w:tc>
      </w:tr>
      <w:tr w14:paraId="13C25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4F6CF811">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20</w:t>
            </w:r>
          </w:p>
        </w:tc>
        <w:tc>
          <w:tcPr>
            <w:tcW w:w="1554" w:type="dxa"/>
            <w:tcBorders>
              <w:top w:val="single" w:color="auto" w:sz="4" w:space="0"/>
              <w:left w:val="single" w:color="auto" w:sz="4" w:space="0"/>
              <w:bottom w:val="single" w:color="auto" w:sz="4" w:space="0"/>
              <w:right w:val="single" w:color="auto" w:sz="4" w:space="0"/>
            </w:tcBorders>
            <w:vAlign w:val="center"/>
          </w:tcPr>
          <w:p w14:paraId="12470E6C">
            <w:pPr>
              <w:pStyle w:val="44"/>
              <w:adjustRightInd w:val="0"/>
              <w:snapToGrid w:val="0"/>
              <w:spacing w:line="360" w:lineRule="auto"/>
              <w:rPr>
                <w:sz w:val="24"/>
                <w:szCs w:val="24"/>
                <w:lang w:eastAsia="zh-CN"/>
              </w:rPr>
            </w:pPr>
            <w:r>
              <w:rPr>
                <w:sz w:val="24"/>
                <w:szCs w:val="24"/>
                <w:lang w:eastAsia="zh-CN"/>
              </w:rPr>
              <w:t>磋商小组推荐中标候选人的人数</w:t>
            </w:r>
          </w:p>
        </w:tc>
        <w:tc>
          <w:tcPr>
            <w:tcW w:w="7371" w:type="dxa"/>
            <w:tcBorders>
              <w:top w:val="single" w:color="auto" w:sz="4" w:space="0"/>
              <w:left w:val="single" w:color="auto" w:sz="4" w:space="0"/>
              <w:bottom w:val="single" w:color="auto" w:sz="4" w:space="0"/>
              <w:right w:val="single" w:color="auto" w:sz="4" w:space="0"/>
            </w:tcBorders>
            <w:vAlign w:val="center"/>
          </w:tcPr>
          <w:p w14:paraId="5F022764">
            <w:pPr>
              <w:adjustRightInd w:val="0"/>
              <w:snapToGrid w:val="0"/>
              <w:spacing w:line="360" w:lineRule="auto"/>
              <w:ind w:left="2400" w:hanging="2400" w:hangingChars="1000"/>
              <w:jc w:val="left"/>
              <w:rPr>
                <w:rFonts w:ascii="宋体" w:hAnsi="宋体" w:eastAsia="宋体" w:cstheme="minorEastAsia"/>
                <w:bCs/>
                <w:sz w:val="24"/>
                <w:szCs w:val="24"/>
              </w:rPr>
            </w:pPr>
            <w:r>
              <w:rPr>
                <w:rFonts w:hint="eastAsia" w:ascii="宋体" w:hAnsi="宋体" w:eastAsia="宋体" w:cstheme="minorEastAsia"/>
                <w:bCs/>
                <w:sz w:val="24"/>
                <w:szCs w:val="24"/>
              </w:rPr>
              <w:t>3名</w:t>
            </w:r>
          </w:p>
        </w:tc>
      </w:tr>
      <w:tr w14:paraId="5A779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F43F868">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21</w:t>
            </w:r>
          </w:p>
        </w:tc>
        <w:tc>
          <w:tcPr>
            <w:tcW w:w="1554" w:type="dxa"/>
            <w:tcBorders>
              <w:top w:val="single" w:color="auto" w:sz="4" w:space="0"/>
              <w:left w:val="single" w:color="auto" w:sz="4" w:space="0"/>
              <w:bottom w:val="single" w:color="auto" w:sz="4" w:space="0"/>
              <w:right w:val="single" w:color="auto" w:sz="4" w:space="0"/>
            </w:tcBorders>
            <w:vAlign w:val="center"/>
          </w:tcPr>
          <w:p w14:paraId="21C19F5D">
            <w:pPr>
              <w:pStyle w:val="44"/>
              <w:adjustRightInd w:val="0"/>
              <w:snapToGrid w:val="0"/>
              <w:spacing w:line="360" w:lineRule="auto"/>
              <w:rPr>
                <w:sz w:val="24"/>
                <w:szCs w:val="24"/>
                <w:lang w:eastAsia="zh-CN"/>
              </w:rPr>
            </w:pPr>
            <w:r>
              <w:rPr>
                <w:sz w:val="24"/>
                <w:szCs w:val="24"/>
                <w:lang w:eastAsia="zh-CN"/>
              </w:rPr>
              <w:t>中标候选人公示媒介及期限</w:t>
            </w:r>
          </w:p>
        </w:tc>
        <w:tc>
          <w:tcPr>
            <w:tcW w:w="7371" w:type="dxa"/>
            <w:tcBorders>
              <w:top w:val="single" w:color="auto" w:sz="4" w:space="0"/>
              <w:left w:val="single" w:color="auto" w:sz="4" w:space="0"/>
              <w:bottom w:val="single" w:color="auto" w:sz="4" w:space="0"/>
              <w:right w:val="single" w:color="auto" w:sz="4" w:space="0"/>
            </w:tcBorders>
            <w:vAlign w:val="center"/>
          </w:tcPr>
          <w:p w14:paraId="660A7A84">
            <w:pPr>
              <w:adjustRightInd w:val="0"/>
              <w:snapToGrid w:val="0"/>
              <w:spacing w:line="360" w:lineRule="auto"/>
              <w:ind w:left="2400" w:hanging="2400" w:hangingChars="1000"/>
              <w:jc w:val="left"/>
              <w:rPr>
                <w:rFonts w:ascii="宋体" w:hAnsi="宋体" w:eastAsia="宋体" w:cstheme="minorEastAsia"/>
                <w:bCs/>
                <w:sz w:val="24"/>
                <w:szCs w:val="24"/>
              </w:rPr>
            </w:pPr>
            <w:r>
              <w:rPr>
                <w:rFonts w:ascii="宋体" w:hAnsi="宋体" w:eastAsia="宋体" w:cstheme="minorEastAsia"/>
                <w:bCs/>
                <w:sz w:val="24"/>
                <w:szCs w:val="24"/>
              </w:rPr>
              <w:t>公示媒介：</w:t>
            </w:r>
            <w:r>
              <w:rPr>
                <w:rFonts w:hint="eastAsia" w:ascii="宋体" w:hAnsi="宋体" w:eastAsia="宋体" w:cstheme="minorEastAsia"/>
                <w:bCs/>
                <w:sz w:val="24"/>
                <w:szCs w:val="24"/>
              </w:rPr>
              <w:t>新疆政府采购网</w:t>
            </w:r>
          </w:p>
          <w:p w14:paraId="0336B317">
            <w:pPr>
              <w:adjustRightInd w:val="0"/>
              <w:snapToGrid w:val="0"/>
              <w:spacing w:line="360" w:lineRule="auto"/>
              <w:ind w:left="2400" w:hanging="2400" w:hangingChars="1000"/>
              <w:jc w:val="left"/>
              <w:rPr>
                <w:rFonts w:ascii="宋体" w:hAnsi="宋体" w:eastAsia="宋体" w:cstheme="minorEastAsia"/>
                <w:bCs/>
                <w:sz w:val="24"/>
                <w:szCs w:val="24"/>
              </w:rPr>
            </w:pPr>
            <w:r>
              <w:rPr>
                <w:rFonts w:ascii="宋体" w:hAnsi="宋体" w:eastAsia="宋体" w:cstheme="minorEastAsia"/>
                <w:bCs/>
                <w:sz w:val="24"/>
                <w:szCs w:val="24"/>
              </w:rPr>
              <w:t>公示期限：</w:t>
            </w:r>
            <w:r>
              <w:rPr>
                <w:rFonts w:hint="eastAsia" w:ascii="宋体" w:hAnsi="宋体" w:eastAsia="宋体" w:cstheme="minorEastAsia"/>
                <w:bCs/>
                <w:sz w:val="24"/>
                <w:szCs w:val="24"/>
              </w:rPr>
              <w:t>1个工作日</w:t>
            </w:r>
          </w:p>
        </w:tc>
      </w:tr>
      <w:tr w14:paraId="08CDB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2A741623">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22</w:t>
            </w:r>
          </w:p>
        </w:tc>
        <w:tc>
          <w:tcPr>
            <w:tcW w:w="1554" w:type="dxa"/>
            <w:tcBorders>
              <w:top w:val="single" w:color="auto" w:sz="4" w:space="0"/>
              <w:left w:val="single" w:color="auto" w:sz="4" w:space="0"/>
              <w:bottom w:val="single" w:color="auto" w:sz="4" w:space="0"/>
              <w:right w:val="single" w:color="auto" w:sz="4" w:space="0"/>
            </w:tcBorders>
            <w:vAlign w:val="center"/>
          </w:tcPr>
          <w:p w14:paraId="39C08204">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rPr>
              <w:t>招标代理费</w:t>
            </w:r>
          </w:p>
        </w:tc>
        <w:tc>
          <w:tcPr>
            <w:tcW w:w="7371" w:type="dxa"/>
            <w:tcBorders>
              <w:top w:val="single" w:color="auto" w:sz="4" w:space="0"/>
              <w:left w:val="single" w:color="auto" w:sz="4" w:space="0"/>
              <w:bottom w:val="single" w:color="auto" w:sz="4" w:space="0"/>
              <w:right w:val="single" w:color="auto" w:sz="4" w:space="0"/>
            </w:tcBorders>
            <w:vAlign w:val="center"/>
          </w:tcPr>
          <w:p w14:paraId="7396B07B">
            <w:pPr>
              <w:pStyle w:val="16"/>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☐不缴纳</w:t>
            </w:r>
          </w:p>
          <w:p w14:paraId="340A046D">
            <w:pPr>
              <w:pStyle w:val="16"/>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☑缴纳</w:t>
            </w:r>
          </w:p>
          <w:p w14:paraId="26CED4D0">
            <w:pPr>
              <w:pStyle w:val="16"/>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交纳时间：</w:t>
            </w:r>
            <w:r>
              <w:rPr>
                <w:rFonts w:hint="eastAsia" w:hAnsi="宋体" w:cs="宋体"/>
                <w:bCs/>
                <w:color w:val="000000"/>
                <w:sz w:val="24"/>
                <w:szCs w:val="24"/>
                <w:lang w:val="en-US" w:eastAsia="zh-CN"/>
              </w:rPr>
              <w:t>成交</w:t>
            </w:r>
            <w:r>
              <w:rPr>
                <w:rFonts w:hint="eastAsia" w:ascii="宋体" w:hAnsi="宋体" w:eastAsia="宋体" w:cs="宋体"/>
                <w:bCs/>
                <w:color w:val="000000"/>
                <w:sz w:val="24"/>
                <w:szCs w:val="24"/>
              </w:rPr>
              <w:t>人领取中标通知书前</w:t>
            </w:r>
          </w:p>
          <w:p w14:paraId="717CB07C">
            <w:pPr>
              <w:shd w:val="clear" w:color="auto" w:fill="FFFFFF"/>
              <w:adjustRightInd w:val="0"/>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 xml:space="preserve">代理服务费计算方法：以成交金额为计算依据，采用差额定率累进计费方式计算： </w:t>
            </w:r>
          </w:p>
          <w:p w14:paraId="5158F469">
            <w:pPr>
              <w:shd w:val="clear" w:color="auto" w:fill="FFFFFF"/>
              <w:adjustRightInd w:val="0"/>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 xml:space="preserve">中标金额 100 万元以下的部分,货物类采购费率 1.50%,服务类采购费率 1.50%； </w:t>
            </w:r>
          </w:p>
          <w:p w14:paraId="2B557BA6">
            <w:pPr>
              <w:shd w:val="clear" w:color="auto" w:fill="FFFFFF"/>
              <w:adjustRightInd w:val="0"/>
              <w:snapToGrid w:val="0"/>
              <w:spacing w:line="360" w:lineRule="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中标金额 100 万元至 500 万元的部分,货物类采购费率 1.10%,服务类采购费率0.80%；</w:t>
            </w:r>
          </w:p>
          <w:p w14:paraId="5928E954">
            <w:pPr>
              <w:shd w:val="clear" w:color="auto" w:fill="FFFFFF"/>
              <w:adjustRightInd w:val="0"/>
              <w:snapToGrid w:val="0"/>
              <w:spacing w:line="360" w:lineRule="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中标金额 500 万元至 1000 万元的部分,货物类采购费率 0.80%,服务类采购费率 0.45%；</w:t>
            </w:r>
          </w:p>
          <w:p w14:paraId="1963DF8E">
            <w:pPr>
              <w:shd w:val="clear" w:color="auto" w:fill="FFFFFF"/>
              <w:adjustRightInd w:val="0"/>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中标金额 1000 万元至 5000 万元的部分,货物类采购费率 0.50%,服务类采购费率 0.25%；</w:t>
            </w:r>
          </w:p>
          <w:p w14:paraId="02C5EBBC">
            <w:pPr>
              <w:shd w:val="clear" w:color="auto" w:fill="FFFFFF"/>
              <w:adjustRightInd w:val="0"/>
              <w:snapToGrid w:val="0"/>
              <w:spacing w:line="360" w:lineRule="auto"/>
              <w:rPr>
                <w:rFonts w:hint="eastAsia" w:ascii="宋体" w:hAnsi="宋体" w:eastAsia="宋体" w:cstheme="minorEastAsia"/>
                <w:bCs/>
                <w:iCs/>
                <w:sz w:val="24"/>
                <w:szCs w:val="24"/>
                <w:lang w:val="en-US" w:eastAsia="zh-CN"/>
              </w:rPr>
            </w:pPr>
            <w:r>
              <w:rPr>
                <w:rFonts w:hint="eastAsia" w:ascii="宋体" w:hAnsi="宋体" w:eastAsia="宋体" w:cstheme="minorEastAsia"/>
                <w:bCs/>
                <w:iCs/>
                <w:sz w:val="24"/>
                <w:szCs w:val="24"/>
                <w:lang w:val="en-US" w:eastAsia="zh-CN"/>
              </w:rPr>
              <w:t>本次招标代理服务费由成交单位支付，代理费不足 3000 元/标项的，按 3000 元/标项支付。</w:t>
            </w:r>
          </w:p>
          <w:p w14:paraId="52A63F0E">
            <w:pPr>
              <w:pStyle w:val="16"/>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收款单位：新疆齐诺工程管理有限公司</w:t>
            </w:r>
          </w:p>
          <w:p w14:paraId="68E60433">
            <w:pPr>
              <w:pStyle w:val="16"/>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开户银行：中国农业银行股份有限公司乌鲁木齐友好南路支行 </w:t>
            </w:r>
          </w:p>
          <w:p w14:paraId="233F7CE6">
            <w:pPr>
              <w:pStyle w:val="16"/>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银行账号：30004301040016220 </w:t>
            </w:r>
          </w:p>
          <w:p w14:paraId="61C58820">
            <w:pPr>
              <w:shd w:val="clear" w:color="auto" w:fill="FFFFFF"/>
              <w:adjustRightInd w:val="0"/>
              <w:snapToGrid w:val="0"/>
              <w:spacing w:line="360" w:lineRule="auto"/>
              <w:rPr>
                <w:rFonts w:ascii="宋体" w:hAnsi="宋体" w:eastAsia="宋体" w:cstheme="minorEastAsia"/>
                <w:b/>
                <w:sz w:val="24"/>
                <w:szCs w:val="24"/>
              </w:rPr>
            </w:pPr>
            <w:r>
              <w:rPr>
                <w:rFonts w:hint="eastAsia" w:ascii="宋体" w:hAnsi="宋体" w:eastAsia="宋体" w:cs="宋体"/>
                <w:bCs/>
                <w:color w:val="000000"/>
                <w:sz w:val="24"/>
                <w:szCs w:val="24"/>
                <w:lang w:val="en-US" w:eastAsia="zh-CN"/>
              </w:rPr>
              <w:t>行号：103881000437</w:t>
            </w:r>
          </w:p>
        </w:tc>
      </w:tr>
      <w:tr w14:paraId="23BE6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CE51C24">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23</w:t>
            </w:r>
          </w:p>
        </w:tc>
        <w:tc>
          <w:tcPr>
            <w:tcW w:w="1554" w:type="dxa"/>
            <w:tcBorders>
              <w:top w:val="single" w:color="auto" w:sz="4" w:space="0"/>
              <w:bottom w:val="single" w:color="auto" w:sz="4" w:space="0"/>
              <w:right w:val="single" w:color="auto" w:sz="4" w:space="0"/>
            </w:tcBorders>
            <w:vAlign w:val="center"/>
          </w:tcPr>
          <w:p w14:paraId="0EF5CE59">
            <w:pPr>
              <w:adjustRightInd w:val="0"/>
              <w:snapToGrid w:val="0"/>
              <w:spacing w:line="360" w:lineRule="auto"/>
              <w:jc w:val="left"/>
              <w:rPr>
                <w:rFonts w:ascii="宋体" w:hAnsi="宋体" w:eastAsia="宋体" w:cstheme="minorEastAsia"/>
                <w:bCs/>
                <w:iCs/>
                <w:sz w:val="24"/>
                <w:szCs w:val="24"/>
              </w:rPr>
            </w:pPr>
            <w:r>
              <w:rPr>
                <w:rFonts w:hint="eastAsia" w:ascii="宋体" w:hAnsi="宋体" w:eastAsia="宋体" w:cstheme="minorEastAsia"/>
                <w:bCs/>
                <w:iCs/>
                <w:sz w:val="24"/>
                <w:szCs w:val="24"/>
              </w:rPr>
              <w:t>质疑须知</w:t>
            </w:r>
          </w:p>
        </w:tc>
        <w:tc>
          <w:tcPr>
            <w:tcW w:w="7371" w:type="dxa"/>
            <w:tcBorders>
              <w:top w:val="single" w:color="auto" w:sz="4" w:space="0"/>
              <w:left w:val="single" w:color="auto" w:sz="4" w:space="0"/>
              <w:bottom w:val="single" w:color="auto" w:sz="4" w:space="0"/>
            </w:tcBorders>
            <w:vAlign w:val="center"/>
          </w:tcPr>
          <w:p w14:paraId="4C14F486">
            <w:pPr>
              <w:pStyle w:val="18"/>
              <w:adjustRightInd w:val="0"/>
              <w:snapToGrid w:val="0"/>
              <w:spacing w:line="360" w:lineRule="auto"/>
              <w:ind w:left="494" w:hanging="494" w:hangingChars="206"/>
              <w:rPr>
                <w:rFonts w:ascii="宋体" w:hAnsi="宋体" w:eastAsia="宋体" w:cstheme="minorEastAsia"/>
                <w:bCs/>
                <w:iCs/>
                <w:sz w:val="24"/>
                <w:szCs w:val="24"/>
              </w:rPr>
            </w:pPr>
            <w:r>
              <w:rPr>
                <w:rFonts w:ascii="宋体" w:hAnsi="宋体" w:eastAsia="宋体" w:cstheme="minorEastAsia"/>
                <w:bCs/>
                <w:iCs/>
                <w:sz w:val="24"/>
                <w:szCs w:val="24"/>
                <w:lang w:val="en-US" w:eastAsia="zh-CN"/>
              </w:rPr>
              <w:t>1</w:t>
            </w:r>
            <w:r>
              <w:rPr>
                <w:rFonts w:hint="eastAsia" w:ascii="宋体" w:hAnsi="宋体" w:eastAsia="宋体" w:cstheme="minorEastAsia"/>
                <w:bCs/>
                <w:iCs/>
                <w:sz w:val="24"/>
                <w:szCs w:val="24"/>
                <w:lang w:val="en-US" w:eastAsia="zh-CN"/>
              </w:rPr>
              <w:t xml:space="preserve">.供应商认为采购文件、采购过程、中标或者成交结果使自己的 </w:t>
            </w:r>
          </w:p>
          <w:p w14:paraId="2FF7EC45">
            <w:pPr>
              <w:pStyle w:val="18"/>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权益受到损害的，可以在知道或者应知其权益受到损害之日起 7 </w:t>
            </w:r>
          </w:p>
          <w:p w14:paraId="4889B7E5">
            <w:pPr>
              <w:pStyle w:val="18"/>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个工作日内，以书面形式向采购人、采购代理机构提出质疑。 </w:t>
            </w:r>
          </w:p>
          <w:p w14:paraId="3CAB0F76">
            <w:pPr>
              <w:pStyle w:val="18"/>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2.供应商应在法定质疑期内一次性提出针对同一采购程序环节的 </w:t>
            </w:r>
          </w:p>
          <w:p w14:paraId="03E72909">
            <w:pPr>
              <w:pStyle w:val="18"/>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质疑。 </w:t>
            </w:r>
          </w:p>
          <w:p w14:paraId="27472875">
            <w:pPr>
              <w:pStyle w:val="18"/>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3.质疑供应商应按照财政部制定的《政府采购质疑函范本》格式 </w:t>
            </w:r>
          </w:p>
          <w:p w14:paraId="28327E0F">
            <w:pPr>
              <w:pStyle w:val="18"/>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10（可从财政部官方网站下载）和《政府采购质疑和投诉办法》 </w:t>
            </w:r>
          </w:p>
          <w:p w14:paraId="3C211951">
            <w:pPr>
              <w:pStyle w:val="18"/>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（财政部令第 94 号）的要求，在法定质疑期内以书面形式提出 </w:t>
            </w:r>
          </w:p>
          <w:p w14:paraId="777CA17E">
            <w:pPr>
              <w:pStyle w:val="18"/>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质疑。 </w:t>
            </w:r>
          </w:p>
          <w:p w14:paraId="042CBAD7">
            <w:pPr>
              <w:pStyle w:val="18"/>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4.超出法定质疑期、重复或分次提出的、内容或形式不符合《政 </w:t>
            </w:r>
          </w:p>
          <w:p w14:paraId="70428B5D">
            <w:pPr>
              <w:pStyle w:val="18"/>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府采购质疑和投诉办法》规定的质疑将被拒绝。 </w:t>
            </w:r>
          </w:p>
          <w:p w14:paraId="6D1D9B67">
            <w:pPr>
              <w:pStyle w:val="18"/>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5.依据：《中华人民共和国政府采购法》第五十二条、《中华人 </w:t>
            </w:r>
          </w:p>
          <w:p w14:paraId="6F0CFC95">
            <w:pPr>
              <w:pStyle w:val="18"/>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民共和国政府采购法实施条例》第五十三条规定的供应商应知其 </w:t>
            </w:r>
          </w:p>
          <w:p w14:paraId="28624533">
            <w:pPr>
              <w:pStyle w:val="18"/>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权益受到损害之日，是指：(一)对可以质疑的采购文件提出质疑 </w:t>
            </w:r>
          </w:p>
          <w:p w14:paraId="19D82AC9">
            <w:pPr>
              <w:pStyle w:val="18"/>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的，为收到采购文件之日或者采购文件公告期限届满之日；(二) </w:t>
            </w:r>
          </w:p>
          <w:p w14:paraId="44213841">
            <w:pPr>
              <w:pStyle w:val="18"/>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对采购过程提出质疑的，为各采购程序环节结束之日；(三)对中 </w:t>
            </w:r>
          </w:p>
          <w:p w14:paraId="632DA645">
            <w:pPr>
              <w:pStyle w:val="18"/>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标或者成交结果提出质疑的，为中标或者成交结果公告期限届满 </w:t>
            </w:r>
          </w:p>
          <w:p w14:paraId="44D3A9C6">
            <w:pPr>
              <w:pStyle w:val="18"/>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之日。 </w:t>
            </w:r>
          </w:p>
          <w:p w14:paraId="7D1F46DF">
            <w:pPr>
              <w:pStyle w:val="18"/>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6.采购代理机构质疑函接收信息接收部门 </w:t>
            </w:r>
          </w:p>
          <w:p w14:paraId="1E1173BE">
            <w:pPr>
              <w:pStyle w:val="18"/>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联系人：严华 联系电话：</w:t>
            </w:r>
            <w:r>
              <w:rPr>
                <w:rFonts w:hint="eastAsia" w:ascii="宋体" w:hAnsi="宋体" w:eastAsia="宋体" w:cstheme="minorEastAsia"/>
                <w:bCs/>
                <w:iCs/>
                <w:sz w:val="24"/>
                <w:szCs w:val="24"/>
                <w:lang w:eastAsia="zh-CN"/>
              </w:rPr>
              <w:t>17349928826</w:t>
            </w:r>
            <w:r>
              <w:rPr>
                <w:rFonts w:hint="eastAsia" w:ascii="宋体" w:hAnsi="宋体" w:eastAsia="宋体" w:cstheme="minorEastAsia"/>
                <w:bCs/>
                <w:iCs/>
                <w:sz w:val="24"/>
                <w:szCs w:val="24"/>
                <w:lang w:val="en-US" w:eastAsia="zh-CN"/>
              </w:rPr>
              <w:t xml:space="preserve"> </w:t>
            </w:r>
          </w:p>
          <w:p w14:paraId="6AB8D7D8">
            <w:pPr>
              <w:pStyle w:val="18"/>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地址：</w:t>
            </w:r>
            <w:r>
              <w:rPr>
                <w:rFonts w:hint="eastAsia" w:ascii="宋体" w:hAnsi="宋体" w:eastAsia="宋体" w:cstheme="minorEastAsia"/>
                <w:bCs/>
                <w:iCs/>
                <w:sz w:val="24"/>
                <w:szCs w:val="24"/>
                <w:lang w:eastAsia="zh-CN"/>
              </w:rPr>
              <w:t>乌鲁木齐水磨沟区华龙雅苑3号楼3单元1601室</w:t>
            </w:r>
            <w:r>
              <w:rPr>
                <w:rFonts w:hint="eastAsia" w:ascii="宋体" w:hAnsi="宋体" w:eastAsia="宋体" w:cstheme="minorEastAsia"/>
                <w:bCs/>
                <w:iCs/>
                <w:sz w:val="24"/>
                <w:szCs w:val="24"/>
                <w:lang w:val="en-US" w:eastAsia="zh-CN"/>
              </w:rPr>
              <w:t xml:space="preserve"> </w:t>
            </w:r>
          </w:p>
          <w:p w14:paraId="08DAF140">
            <w:pPr>
              <w:pStyle w:val="18"/>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提交方式：现场提交盖章的纸质版原件。 </w:t>
            </w:r>
          </w:p>
          <w:p w14:paraId="69A4261E">
            <w:pPr>
              <w:pStyle w:val="18"/>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7.澄清、修改文件发出后（若有），供应商必须使用最新的澄清 </w:t>
            </w:r>
          </w:p>
          <w:p w14:paraId="55976188">
            <w:pPr>
              <w:pStyle w:val="18"/>
              <w:adjustRightInd w:val="0"/>
              <w:snapToGrid w:val="0"/>
              <w:spacing w:line="360" w:lineRule="auto"/>
              <w:ind w:left="494" w:hanging="494" w:hangingChars="206"/>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lang w:val="en-US" w:eastAsia="zh-CN"/>
              </w:rPr>
              <w:t>文件制作电子响应文件。</w:t>
            </w:r>
          </w:p>
        </w:tc>
      </w:tr>
      <w:tr w14:paraId="467D4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093C522">
            <w:pPr>
              <w:adjustRightInd w:val="0"/>
              <w:snapToGrid w:val="0"/>
              <w:spacing w:line="360" w:lineRule="auto"/>
              <w:jc w:val="center"/>
              <w:rPr>
                <w:rFonts w:hint="default"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24</w:t>
            </w:r>
          </w:p>
        </w:tc>
        <w:tc>
          <w:tcPr>
            <w:tcW w:w="1554" w:type="dxa"/>
            <w:tcBorders>
              <w:top w:val="single" w:color="auto" w:sz="4" w:space="0"/>
              <w:bottom w:val="single" w:color="auto" w:sz="4" w:space="0"/>
              <w:right w:val="single" w:color="auto" w:sz="4" w:space="0"/>
            </w:tcBorders>
            <w:vAlign w:val="center"/>
          </w:tcPr>
          <w:p w14:paraId="6B4ACE6F">
            <w:pPr>
              <w:adjustRightInd w:val="0"/>
              <w:snapToGrid w:val="0"/>
              <w:spacing w:line="360" w:lineRule="auto"/>
              <w:jc w:val="left"/>
              <w:rPr>
                <w:rFonts w:hint="eastAsia" w:ascii="宋体" w:hAnsi="宋体" w:eastAsia="宋体" w:cstheme="minorEastAsia"/>
                <w:b w:val="0"/>
                <w:bCs w:val="0"/>
                <w:iCs/>
                <w:sz w:val="24"/>
                <w:szCs w:val="24"/>
              </w:rPr>
            </w:pPr>
            <w:r>
              <w:rPr>
                <w:rFonts w:hint="eastAsia" w:ascii="宋体" w:hAnsi="宋体" w:eastAsia="宋体" w:cstheme="minorEastAsia"/>
                <w:b w:val="0"/>
                <w:bCs w:val="0"/>
                <w:sz w:val="24"/>
                <w:szCs w:val="24"/>
              </w:rPr>
              <w:t>优惠政策</w:t>
            </w:r>
          </w:p>
        </w:tc>
        <w:tc>
          <w:tcPr>
            <w:tcW w:w="7371" w:type="dxa"/>
            <w:tcBorders>
              <w:top w:val="single" w:color="auto" w:sz="4" w:space="0"/>
              <w:left w:val="single" w:color="auto" w:sz="4" w:space="0"/>
              <w:bottom w:val="single" w:color="auto" w:sz="4" w:space="0"/>
            </w:tcBorders>
            <w:vAlign w:val="center"/>
          </w:tcPr>
          <w:p w14:paraId="1151F105">
            <w:pPr>
              <w:pStyle w:val="18"/>
              <w:tabs>
                <w:tab w:val="left" w:pos="0"/>
              </w:tabs>
              <w:adjustRightInd w:val="0"/>
              <w:snapToGrid w:val="0"/>
              <w:spacing w:line="360" w:lineRule="auto"/>
              <w:rPr>
                <w:rFonts w:ascii="宋体" w:hAnsi="宋体" w:eastAsia="宋体" w:cstheme="minorEastAsia"/>
                <w:b w:val="0"/>
                <w:bCs w:val="0"/>
                <w:iCs/>
                <w:sz w:val="24"/>
                <w:szCs w:val="24"/>
                <w:highlight w:val="none"/>
              </w:rPr>
            </w:pPr>
            <w:r>
              <w:rPr>
                <w:rFonts w:ascii="宋体" w:hAnsi="宋体" w:eastAsia="宋体" w:cstheme="minorEastAsia"/>
                <w:b w:val="0"/>
                <w:bCs w:val="0"/>
                <w:iCs/>
                <w:sz w:val="24"/>
                <w:szCs w:val="24"/>
                <w:highlight w:val="none"/>
              </w:rPr>
              <w:t>1.货物、服务类采购项目，以对小</w:t>
            </w:r>
            <w:r>
              <w:rPr>
                <w:rFonts w:hint="eastAsia" w:ascii="宋体" w:hAnsi="宋体" w:eastAsia="宋体" w:cstheme="minorEastAsia"/>
                <w:b w:val="0"/>
                <w:bCs w:val="0"/>
                <w:iCs/>
                <w:sz w:val="24"/>
                <w:szCs w:val="24"/>
                <w:highlight w:val="none"/>
                <w:lang w:val="en-US" w:eastAsia="zh-CN"/>
              </w:rPr>
              <w:t>型、</w:t>
            </w:r>
            <w:r>
              <w:rPr>
                <w:rFonts w:ascii="宋体" w:hAnsi="宋体" w:eastAsia="宋体" w:cstheme="minorEastAsia"/>
                <w:b w:val="0"/>
                <w:bCs w:val="0"/>
                <w:iCs/>
                <w:sz w:val="24"/>
                <w:szCs w:val="24"/>
                <w:highlight w:val="none"/>
              </w:rPr>
              <w:t>微</w:t>
            </w:r>
            <w:r>
              <w:rPr>
                <w:rFonts w:hint="eastAsia" w:ascii="宋体" w:hAnsi="宋体" w:eastAsia="宋体" w:cstheme="minorEastAsia"/>
                <w:b w:val="0"/>
                <w:bCs w:val="0"/>
                <w:iCs/>
                <w:sz w:val="24"/>
                <w:szCs w:val="24"/>
                <w:highlight w:val="none"/>
                <w:lang w:val="en-US" w:eastAsia="zh-CN"/>
              </w:rPr>
              <w:t>型</w:t>
            </w:r>
            <w:r>
              <w:rPr>
                <w:rFonts w:ascii="宋体" w:hAnsi="宋体" w:eastAsia="宋体" w:cstheme="minorEastAsia"/>
                <w:b w:val="0"/>
                <w:bCs w:val="0"/>
                <w:iCs/>
                <w:sz w:val="24"/>
                <w:szCs w:val="24"/>
                <w:highlight w:val="none"/>
              </w:rPr>
              <w:t>企业报价给予10%的扣除后的价格参加评审，经济标基准值以下浮后（如有）的最低价为准，经济标满分为止。</w:t>
            </w:r>
          </w:p>
          <w:p w14:paraId="15FB946B">
            <w:pPr>
              <w:pStyle w:val="18"/>
              <w:tabs>
                <w:tab w:val="left" w:pos="0"/>
              </w:tabs>
              <w:adjustRightInd w:val="0"/>
              <w:snapToGrid w:val="0"/>
              <w:spacing w:line="360" w:lineRule="auto"/>
              <w:rPr>
                <w:rFonts w:ascii="宋体" w:hAnsi="宋体" w:eastAsia="宋体" w:cstheme="minorEastAsia"/>
                <w:b w:val="0"/>
                <w:bCs w:val="0"/>
                <w:iCs/>
                <w:sz w:val="24"/>
                <w:szCs w:val="24"/>
                <w:highlight w:val="none"/>
              </w:rPr>
            </w:pPr>
            <w:r>
              <w:rPr>
                <w:rFonts w:ascii="宋体" w:hAnsi="宋体" w:eastAsia="宋体" w:cstheme="minorEastAsia"/>
                <w:b w:val="0"/>
                <w:bCs w:val="0"/>
                <w:iCs/>
                <w:sz w:val="24"/>
                <w:szCs w:val="24"/>
                <w:highlight w:val="none"/>
              </w:rPr>
              <w:t>2.大中型企业与小微企业组成联合体或者允许大中型企业向一家或者多家小微企业分包的采购项目，对于联合协议或者分包意向协议约定小微企业的合同份额占到合同总金额 30%以上的，针对联合体或者大中型企业的报价给予2%的扣除后的价格参加评审，经济标基准值以下浮后的最低价为准，经济标满分为止。</w:t>
            </w:r>
          </w:p>
          <w:p w14:paraId="1CC6F053">
            <w:pPr>
              <w:pStyle w:val="18"/>
              <w:tabs>
                <w:tab w:val="left" w:pos="0"/>
              </w:tabs>
              <w:adjustRightInd w:val="0"/>
              <w:snapToGrid w:val="0"/>
              <w:spacing w:line="360" w:lineRule="auto"/>
              <w:rPr>
                <w:rFonts w:ascii="宋体" w:hAnsi="宋体" w:eastAsia="宋体" w:cstheme="minorEastAsia"/>
                <w:b w:val="0"/>
                <w:bCs w:val="0"/>
                <w:iCs/>
                <w:sz w:val="24"/>
                <w:szCs w:val="24"/>
                <w:highlight w:val="none"/>
              </w:rPr>
            </w:pPr>
            <w:r>
              <w:rPr>
                <w:rFonts w:ascii="宋体" w:hAnsi="宋体" w:eastAsia="宋体" w:cstheme="minorEastAsia"/>
                <w:b w:val="0"/>
                <w:bCs w:val="0"/>
                <w:iCs/>
                <w:sz w:val="24"/>
                <w:szCs w:val="24"/>
                <w:highlight w:val="none"/>
              </w:rPr>
              <w:t>3.小微企业需认真阅读《政府采购促进中小企业发展管理办法》（财库﹝2020﹞46 号）的相关规定后在</w:t>
            </w:r>
            <w:r>
              <w:rPr>
                <w:rFonts w:hint="eastAsia" w:ascii="宋体" w:hAnsi="宋体" w:eastAsia="宋体" w:cstheme="minorEastAsia"/>
                <w:b w:val="0"/>
                <w:bCs w:val="0"/>
                <w:iCs/>
                <w:sz w:val="24"/>
                <w:szCs w:val="24"/>
                <w:highlight w:val="none"/>
                <w:lang w:eastAsia="zh-CN"/>
              </w:rPr>
              <w:t>响应文件</w:t>
            </w:r>
            <w:r>
              <w:rPr>
                <w:rFonts w:ascii="宋体" w:hAnsi="宋体" w:eastAsia="宋体" w:cstheme="minorEastAsia"/>
                <w:b w:val="0"/>
                <w:bCs w:val="0"/>
                <w:iCs/>
                <w:sz w:val="24"/>
                <w:szCs w:val="24"/>
                <w:highlight w:val="none"/>
              </w:rPr>
              <w:t>中提供《中小企业声明函》。</w:t>
            </w:r>
          </w:p>
          <w:p w14:paraId="3153698E">
            <w:pPr>
              <w:pStyle w:val="18"/>
              <w:tabs>
                <w:tab w:val="left" w:pos="0"/>
              </w:tabs>
              <w:adjustRightInd w:val="0"/>
              <w:snapToGrid w:val="0"/>
              <w:spacing w:line="360" w:lineRule="auto"/>
              <w:rPr>
                <w:rFonts w:ascii="宋体" w:hAnsi="宋体" w:eastAsia="宋体" w:cstheme="minorEastAsia"/>
                <w:b/>
                <w:bCs/>
                <w:iCs/>
                <w:sz w:val="24"/>
                <w:szCs w:val="24"/>
                <w:highlight w:val="none"/>
                <w:u w:val="single"/>
              </w:rPr>
            </w:pPr>
            <w:r>
              <w:rPr>
                <w:rFonts w:ascii="宋体" w:hAnsi="宋体" w:eastAsia="宋体" w:cstheme="minorEastAsia"/>
                <w:b w:val="0"/>
                <w:bCs w:val="0"/>
                <w:iCs/>
                <w:sz w:val="24"/>
                <w:szCs w:val="24"/>
                <w:highlight w:val="none"/>
              </w:rPr>
              <w:t>4.依照国务院四部门联合制定《中小企业划型标准规定》，本项目对应的中小企业划分所属行业为：</w:t>
            </w:r>
            <w:r>
              <w:rPr>
                <w:rFonts w:hint="eastAsia" w:ascii="宋体" w:hAnsi="宋体" w:eastAsia="宋体" w:cstheme="minorEastAsia"/>
                <w:b/>
                <w:bCs/>
                <w:iCs/>
                <w:sz w:val="24"/>
                <w:szCs w:val="24"/>
                <w:highlight w:val="none"/>
                <w:u w:val="single"/>
                <w:lang w:val="en-US" w:eastAsia="zh-CN"/>
              </w:rPr>
              <w:t>软件和信息技术服务业。</w:t>
            </w:r>
            <w:r>
              <w:rPr>
                <w:rFonts w:hint="eastAsia" w:ascii="宋体" w:hAnsi="宋体" w:eastAsia="宋体" w:cstheme="minorEastAsia"/>
                <w:b/>
                <w:bCs/>
                <w:i/>
                <w:iCs w:val="0"/>
                <w:sz w:val="24"/>
                <w:szCs w:val="24"/>
                <w:highlight w:val="none"/>
                <w:u w:val="single"/>
              </w:rPr>
              <w:t>。</w:t>
            </w:r>
          </w:p>
          <w:p w14:paraId="538CB546">
            <w:pPr>
              <w:pStyle w:val="18"/>
              <w:tabs>
                <w:tab w:val="left" w:pos="0"/>
                <w:tab w:val="left" w:pos="361"/>
              </w:tabs>
              <w:adjustRightInd w:val="0"/>
              <w:snapToGrid w:val="0"/>
              <w:spacing w:line="360" w:lineRule="auto"/>
              <w:rPr>
                <w:rFonts w:ascii="宋体" w:hAnsi="宋体" w:eastAsia="宋体" w:cstheme="minorEastAsia"/>
                <w:b w:val="0"/>
                <w:bCs w:val="0"/>
                <w:iCs/>
                <w:sz w:val="24"/>
                <w:szCs w:val="24"/>
                <w:highlight w:val="none"/>
              </w:rPr>
            </w:pPr>
            <w:r>
              <w:rPr>
                <w:rFonts w:ascii="宋体" w:hAnsi="宋体" w:eastAsia="宋体" w:cstheme="minorEastAsia"/>
                <w:b w:val="0"/>
                <w:bCs w:val="0"/>
                <w:iCs/>
                <w:sz w:val="24"/>
                <w:szCs w:val="24"/>
                <w:highlight w:val="none"/>
              </w:rPr>
              <w:t>5.依照《政府采购促进中小企业发展管理办法》（财库﹝2020﹞46 号）享受扶持政策获得政府采购合同的，小微企业不得将合同分包给大中型企业，中型企业不得将合同分包给大型企业，否则依照《中华人民共和国政府采购法》等国家有关规定追究响应责任。</w:t>
            </w:r>
          </w:p>
          <w:p w14:paraId="108A8FC9">
            <w:pPr>
              <w:pStyle w:val="18"/>
              <w:tabs>
                <w:tab w:val="left" w:pos="0"/>
              </w:tabs>
              <w:adjustRightInd w:val="0"/>
              <w:snapToGrid w:val="0"/>
              <w:spacing w:line="360" w:lineRule="auto"/>
              <w:rPr>
                <w:rFonts w:hint="eastAsia" w:ascii="宋体" w:hAnsi="宋体" w:eastAsia="宋体" w:cstheme="minorEastAsia"/>
                <w:b w:val="0"/>
                <w:bCs w:val="0"/>
                <w:iCs/>
                <w:sz w:val="24"/>
                <w:szCs w:val="24"/>
                <w:highlight w:val="none"/>
                <w:lang w:eastAsia="zh-CN"/>
              </w:rPr>
            </w:pPr>
            <w:r>
              <w:rPr>
                <w:rFonts w:hint="eastAsia" w:ascii="宋体" w:hAnsi="宋体" w:eastAsia="宋体" w:cstheme="minorEastAsia"/>
                <w:b w:val="0"/>
                <w:bCs w:val="0"/>
                <w:iCs/>
                <w:sz w:val="24"/>
                <w:szCs w:val="24"/>
                <w:highlight w:val="none"/>
              </w:rPr>
              <w:t>6. 根据中华人民共和国财政部、中华人民共和国民政部、中国残疾人联合会《关于促进残疾人就业政府采购政策的通知》（（财库〔2017〕141号）文件的规定：残疾人福利性单位视同小型、微型企业。根据财政部、司法部《关于政府采购支持监狱企业发展有关问题的通知》(财库【2014】68号)文件的规定：在政府采购活动中，监狱企业视同小型、微型企业</w:t>
            </w:r>
            <w:r>
              <w:rPr>
                <w:rFonts w:hint="eastAsia" w:ascii="宋体" w:hAnsi="宋体" w:eastAsia="宋体" w:cstheme="minorEastAsia"/>
                <w:b w:val="0"/>
                <w:bCs w:val="0"/>
                <w:iCs/>
                <w:sz w:val="24"/>
                <w:szCs w:val="24"/>
                <w:highlight w:val="none"/>
                <w:lang w:eastAsia="zh-CN"/>
              </w:rPr>
              <w:t>。</w:t>
            </w:r>
          </w:p>
          <w:p w14:paraId="25A380AF">
            <w:pPr>
              <w:pStyle w:val="18"/>
              <w:tabs>
                <w:tab w:val="left" w:pos="0"/>
              </w:tabs>
              <w:adjustRightInd w:val="0"/>
              <w:snapToGrid w:val="0"/>
              <w:spacing w:line="360" w:lineRule="auto"/>
              <w:rPr>
                <w:rFonts w:ascii="宋体" w:hAnsi="宋体" w:eastAsia="宋体" w:cstheme="minorEastAsia"/>
                <w:b w:val="0"/>
                <w:bCs w:val="0"/>
                <w:iCs/>
                <w:sz w:val="24"/>
                <w:szCs w:val="24"/>
                <w:highlight w:val="none"/>
              </w:rPr>
            </w:pPr>
            <w:r>
              <w:rPr>
                <w:rFonts w:hint="eastAsia" w:ascii="宋体" w:hAnsi="宋体" w:eastAsia="宋体" w:cstheme="minorEastAsia"/>
                <w:b w:val="0"/>
                <w:bCs w:val="0"/>
                <w:iCs/>
                <w:sz w:val="24"/>
                <w:szCs w:val="24"/>
                <w:highlight w:val="none"/>
                <w:lang w:val="en-US" w:eastAsia="zh-CN"/>
              </w:rPr>
              <w:t>7.</w:t>
            </w:r>
            <w:r>
              <w:rPr>
                <w:rFonts w:hint="eastAsia" w:ascii="宋体" w:hAnsi="宋体" w:eastAsia="宋体" w:cstheme="minorEastAsia"/>
                <w:b w:val="0"/>
                <w:bCs w:val="0"/>
                <w:iCs/>
                <w:sz w:val="24"/>
                <w:szCs w:val="24"/>
                <w:highlight w:val="none"/>
              </w:rPr>
              <w:t>低于成本价不正当竞争预防措施</w:t>
            </w:r>
          </w:p>
          <w:p w14:paraId="14A83017">
            <w:pPr>
              <w:pStyle w:val="18"/>
              <w:tabs>
                <w:tab w:val="left" w:pos="0"/>
              </w:tabs>
              <w:adjustRightInd w:val="0"/>
              <w:snapToGrid w:val="0"/>
              <w:spacing w:line="360" w:lineRule="auto"/>
              <w:rPr>
                <w:rFonts w:hint="eastAsia" w:ascii="宋体" w:hAnsi="宋体" w:eastAsia="宋体" w:cstheme="minorEastAsia"/>
                <w:b w:val="0"/>
                <w:bCs w:val="0"/>
                <w:iCs/>
                <w:kern w:val="2"/>
                <w:sz w:val="24"/>
                <w:szCs w:val="24"/>
                <w:highlight w:val="none"/>
                <w:lang w:val="en-US" w:eastAsia="zh-CN" w:bidi="ar-SA"/>
              </w:rPr>
            </w:pPr>
            <w:r>
              <w:rPr>
                <w:rFonts w:hint="eastAsia" w:ascii="宋体" w:hAnsi="宋体" w:eastAsia="宋体" w:cstheme="minorEastAsia"/>
                <w:b w:val="0"/>
                <w:bCs w:val="0"/>
                <w:iCs/>
                <w:sz w:val="24"/>
                <w:szCs w:val="24"/>
                <w:highlight w:val="none"/>
              </w:rPr>
              <w:t>在</w:t>
            </w:r>
            <w:r>
              <w:rPr>
                <w:rFonts w:hint="eastAsia" w:ascii="宋体" w:hAnsi="宋体" w:eastAsia="宋体" w:cstheme="minorEastAsia"/>
                <w:b w:val="0"/>
                <w:bCs w:val="0"/>
                <w:iCs/>
                <w:sz w:val="24"/>
                <w:szCs w:val="24"/>
                <w:highlight w:val="none"/>
                <w:lang w:eastAsia="zh-CN"/>
              </w:rPr>
              <w:t>评审</w:t>
            </w:r>
            <w:r>
              <w:rPr>
                <w:rFonts w:hint="eastAsia" w:ascii="宋体" w:hAnsi="宋体" w:eastAsia="宋体" w:cstheme="minorEastAsia"/>
                <w:b w:val="0"/>
                <w:bCs w:val="0"/>
                <w:iCs/>
                <w:sz w:val="24"/>
                <w:szCs w:val="24"/>
                <w:highlight w:val="none"/>
              </w:rPr>
              <w:t>过程中，</w:t>
            </w:r>
            <w:r>
              <w:rPr>
                <w:rFonts w:hint="eastAsia" w:ascii="宋体" w:hAnsi="宋体" w:eastAsia="宋体" w:cstheme="minorEastAsia"/>
                <w:b w:val="0"/>
                <w:bCs w:val="0"/>
                <w:iCs/>
                <w:sz w:val="24"/>
                <w:szCs w:val="24"/>
                <w:highlight w:val="none"/>
                <w:lang w:eastAsia="zh-CN"/>
              </w:rPr>
              <w:t>评审</w:t>
            </w:r>
            <w:r>
              <w:rPr>
                <w:rFonts w:hint="eastAsia" w:ascii="宋体" w:hAnsi="宋体" w:eastAsia="宋体" w:cstheme="minorEastAsia"/>
                <w:b w:val="0"/>
                <w:bCs w:val="0"/>
                <w:iCs/>
                <w:sz w:val="24"/>
                <w:szCs w:val="24"/>
                <w:highlight w:val="none"/>
              </w:rPr>
              <w:t>委员会认为</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的报价明显低于其他通过符合性审查</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的报价，有可能影响产品质量或者不能诚信履约的，</w:t>
            </w:r>
            <w:r>
              <w:rPr>
                <w:rFonts w:hint="eastAsia" w:ascii="宋体" w:hAnsi="宋体" w:eastAsia="宋体" w:cstheme="minorEastAsia"/>
                <w:b w:val="0"/>
                <w:bCs w:val="0"/>
                <w:iCs/>
                <w:sz w:val="24"/>
                <w:szCs w:val="24"/>
                <w:highlight w:val="none"/>
                <w:lang w:eastAsia="zh-CN"/>
              </w:rPr>
              <w:t>评审</w:t>
            </w:r>
            <w:r>
              <w:rPr>
                <w:rFonts w:hint="eastAsia" w:ascii="宋体" w:hAnsi="宋体" w:eastAsia="宋体" w:cstheme="minorEastAsia"/>
                <w:b w:val="0"/>
                <w:bCs w:val="0"/>
                <w:iCs/>
                <w:sz w:val="24"/>
                <w:szCs w:val="24"/>
                <w:highlight w:val="none"/>
              </w:rPr>
              <w:t>委员会应当要求其在</w:t>
            </w:r>
            <w:r>
              <w:rPr>
                <w:rFonts w:hint="eastAsia" w:ascii="宋体" w:hAnsi="宋体" w:eastAsia="宋体" w:cstheme="minorEastAsia"/>
                <w:b w:val="0"/>
                <w:bCs w:val="0"/>
                <w:iCs/>
                <w:sz w:val="24"/>
                <w:szCs w:val="24"/>
                <w:highlight w:val="none"/>
                <w:lang w:eastAsia="zh-CN"/>
              </w:rPr>
              <w:t>评审</w:t>
            </w:r>
            <w:r>
              <w:rPr>
                <w:rFonts w:hint="eastAsia" w:ascii="宋体" w:hAnsi="宋体" w:eastAsia="宋体" w:cstheme="minorEastAsia"/>
                <w:b w:val="0"/>
                <w:bCs w:val="0"/>
                <w:iCs/>
                <w:sz w:val="24"/>
                <w:szCs w:val="24"/>
                <w:highlight w:val="none"/>
              </w:rPr>
              <w:t>现场合理的时间内提供成本构成书面说明，并提交相关证明材料。</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书面说明应当按照国家财务会计制度的规定要求，逐项就</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提供的货物、工程和服务的主营业务成本（应根据</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企业类型予以区别）、税金及附加、销售费用、管理费用、财务费用等成本构成事项详细陈述。</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书面说明应当签字确认或者加盖公章，否则无效。书面说明的签字确认，</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为法人的，由其法定代表人或者代理人签字确认；</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为其他组织的，由其主要负责人或者代理人签字确认；</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为自然人的，由其本人或者代理人签字确认。</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提供书面说明后，</w:t>
            </w:r>
            <w:r>
              <w:rPr>
                <w:rFonts w:hint="eastAsia" w:ascii="宋体" w:hAnsi="宋体" w:eastAsia="宋体" w:cstheme="minorEastAsia"/>
                <w:b w:val="0"/>
                <w:bCs w:val="0"/>
                <w:iCs/>
                <w:sz w:val="24"/>
                <w:szCs w:val="24"/>
                <w:highlight w:val="none"/>
                <w:lang w:eastAsia="zh-CN"/>
              </w:rPr>
              <w:t>评审</w:t>
            </w:r>
            <w:r>
              <w:rPr>
                <w:rFonts w:hint="eastAsia" w:ascii="宋体" w:hAnsi="宋体" w:eastAsia="宋体" w:cstheme="minorEastAsia"/>
                <w:b w:val="0"/>
                <w:bCs w:val="0"/>
                <w:iCs/>
                <w:sz w:val="24"/>
                <w:szCs w:val="24"/>
                <w:highlight w:val="none"/>
              </w:rPr>
              <w:t>委员会应当结合采购项目采购需求、专业实际情况、</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财务状况报告、与其他</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比较情况等就</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书面说明进行审查评价。</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拒绝或者变相拒绝提供有效书面说明或者书面说明不能证明其报价合理性的，</w:t>
            </w:r>
            <w:r>
              <w:rPr>
                <w:rFonts w:hint="eastAsia" w:ascii="宋体" w:hAnsi="宋体" w:eastAsia="宋体" w:cstheme="minorEastAsia"/>
                <w:b w:val="0"/>
                <w:bCs w:val="0"/>
                <w:iCs/>
                <w:sz w:val="24"/>
                <w:szCs w:val="24"/>
                <w:highlight w:val="none"/>
                <w:lang w:eastAsia="zh-CN"/>
              </w:rPr>
              <w:t>评审</w:t>
            </w:r>
            <w:r>
              <w:rPr>
                <w:rFonts w:hint="eastAsia" w:ascii="宋体" w:hAnsi="宋体" w:eastAsia="宋体" w:cstheme="minorEastAsia"/>
                <w:b w:val="0"/>
                <w:bCs w:val="0"/>
                <w:iCs/>
                <w:sz w:val="24"/>
                <w:szCs w:val="24"/>
                <w:highlight w:val="none"/>
              </w:rPr>
              <w:t>委员会应当将其</w:t>
            </w:r>
            <w:r>
              <w:rPr>
                <w:rFonts w:hint="eastAsia" w:ascii="宋体" w:hAnsi="宋体" w:eastAsia="宋体" w:cstheme="minorEastAsia"/>
                <w:b w:val="0"/>
                <w:bCs w:val="0"/>
                <w:iCs/>
                <w:sz w:val="24"/>
                <w:szCs w:val="24"/>
                <w:highlight w:val="none"/>
                <w:lang w:eastAsia="zh-CN"/>
              </w:rPr>
              <w:t>响应文件</w:t>
            </w:r>
            <w:r>
              <w:rPr>
                <w:rFonts w:hint="eastAsia" w:ascii="宋体" w:hAnsi="宋体" w:eastAsia="宋体" w:cstheme="minorEastAsia"/>
                <w:b w:val="0"/>
                <w:bCs w:val="0"/>
                <w:iCs/>
                <w:sz w:val="24"/>
                <w:szCs w:val="24"/>
                <w:highlight w:val="none"/>
              </w:rPr>
              <w:t>作为无效处理。</w:t>
            </w:r>
          </w:p>
        </w:tc>
      </w:tr>
      <w:tr w14:paraId="556C1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4F9236CB">
            <w:pPr>
              <w:adjustRightInd w:val="0"/>
              <w:snapToGrid w:val="0"/>
              <w:spacing w:line="360" w:lineRule="auto"/>
              <w:jc w:val="center"/>
              <w:rPr>
                <w:rFonts w:hint="eastAsia" w:ascii="宋体" w:hAnsi="宋体" w:eastAsia="宋体" w:cstheme="minorEastAsia"/>
                <w:bCs/>
                <w:kern w:val="2"/>
                <w:sz w:val="24"/>
                <w:szCs w:val="24"/>
                <w:lang w:val="en-US" w:eastAsia="zh-CN" w:bidi="ar-SA"/>
              </w:rPr>
            </w:pPr>
            <w:r>
              <w:rPr>
                <w:rFonts w:hint="eastAsia" w:ascii="宋体" w:hAnsi="宋体" w:eastAsia="宋体" w:cstheme="minorEastAsia"/>
                <w:bCs/>
                <w:sz w:val="24"/>
                <w:szCs w:val="24"/>
                <w:lang w:val="en-US" w:eastAsia="zh-CN"/>
              </w:rPr>
              <w:t>25</w:t>
            </w:r>
          </w:p>
        </w:tc>
        <w:tc>
          <w:tcPr>
            <w:tcW w:w="1554" w:type="dxa"/>
            <w:tcBorders>
              <w:top w:val="single" w:color="auto" w:sz="4" w:space="0"/>
              <w:bottom w:val="single" w:color="auto" w:sz="4" w:space="0"/>
              <w:right w:val="single" w:color="auto" w:sz="4" w:space="0"/>
            </w:tcBorders>
            <w:vAlign w:val="center"/>
          </w:tcPr>
          <w:p w14:paraId="0145EC7D">
            <w:pPr>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sz w:val="24"/>
                <w:szCs w:val="24"/>
                <w:lang w:val="zh-CN"/>
              </w:rPr>
              <w:t>本项目享受的报价折扣</w:t>
            </w:r>
          </w:p>
        </w:tc>
        <w:tc>
          <w:tcPr>
            <w:tcW w:w="7371" w:type="dxa"/>
            <w:tcBorders>
              <w:top w:val="single" w:color="auto" w:sz="4" w:space="0"/>
              <w:left w:val="single" w:color="auto" w:sz="4" w:space="0"/>
              <w:bottom w:val="single" w:color="auto" w:sz="4" w:space="0"/>
            </w:tcBorders>
            <w:vAlign w:val="center"/>
          </w:tcPr>
          <w:p w14:paraId="72C26524">
            <w:pPr>
              <w:spacing w:line="44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专门面向中小企业采购的项目或者采购包，不再执行价格评审优惠的扶持政策。</w:t>
            </w:r>
          </w:p>
        </w:tc>
      </w:tr>
      <w:tr w14:paraId="2C74F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BAEB8C6">
            <w:pPr>
              <w:adjustRightInd w:val="0"/>
              <w:snapToGrid w:val="0"/>
              <w:spacing w:line="360" w:lineRule="auto"/>
              <w:jc w:val="center"/>
              <w:rPr>
                <w:rFonts w:hint="default"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26</w:t>
            </w:r>
          </w:p>
        </w:tc>
        <w:tc>
          <w:tcPr>
            <w:tcW w:w="1554" w:type="dxa"/>
            <w:tcBorders>
              <w:top w:val="single" w:color="auto" w:sz="4" w:space="0"/>
              <w:bottom w:val="single" w:color="auto" w:sz="4" w:space="0"/>
              <w:right w:val="single" w:color="auto" w:sz="4" w:space="0"/>
            </w:tcBorders>
            <w:vAlign w:val="center"/>
          </w:tcPr>
          <w:p w14:paraId="6C06B717">
            <w:pPr>
              <w:adjustRightInd w:val="0"/>
              <w:snapToGrid w:val="0"/>
              <w:spacing w:line="360" w:lineRule="auto"/>
              <w:jc w:val="center"/>
              <w:rPr>
                <w:rFonts w:hint="eastAsia" w:ascii="宋体" w:hAnsi="宋体" w:eastAsia="宋体" w:cstheme="minorEastAsia"/>
                <w:b/>
                <w:bCs/>
                <w:kern w:val="2"/>
                <w:sz w:val="24"/>
                <w:szCs w:val="24"/>
                <w:lang w:val="en-US" w:eastAsia="zh-CN" w:bidi="ar-SA"/>
              </w:rPr>
            </w:pPr>
            <w:r>
              <w:rPr>
                <w:rFonts w:hint="eastAsia" w:ascii="宋体" w:hAnsi="宋体" w:eastAsia="宋体" w:cstheme="minorEastAsia"/>
                <w:b/>
                <w:bCs/>
                <w:sz w:val="24"/>
                <w:szCs w:val="24"/>
              </w:rPr>
              <w:t>备注</w:t>
            </w:r>
          </w:p>
        </w:tc>
        <w:tc>
          <w:tcPr>
            <w:tcW w:w="7371" w:type="dxa"/>
            <w:tcBorders>
              <w:top w:val="single" w:color="auto" w:sz="4" w:space="0"/>
              <w:left w:val="single" w:color="auto" w:sz="4" w:space="0"/>
              <w:bottom w:val="single" w:color="auto" w:sz="4" w:space="0"/>
            </w:tcBorders>
            <w:vAlign w:val="center"/>
          </w:tcPr>
          <w:p w14:paraId="17D8C99D">
            <w:pPr>
              <w:pStyle w:val="18"/>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rPr>
              <w:t>1、竞争性磋商文件中部分加“*”、加粗、加下划线、废标、无效标、投标被拒绝字样的条款，为招标的实质性要求和条件，着重提醒各</w:t>
            </w:r>
            <w:r>
              <w:rPr>
                <w:rFonts w:hint="eastAsia" w:ascii="宋体" w:hAnsi="宋体" w:eastAsia="宋体" w:cstheme="minorEastAsia"/>
                <w:b/>
                <w:bCs/>
                <w:iCs/>
                <w:sz w:val="24"/>
                <w:szCs w:val="24"/>
                <w:lang w:eastAsia="zh-CN"/>
              </w:rPr>
              <w:t>投标人</w:t>
            </w:r>
            <w:r>
              <w:rPr>
                <w:rFonts w:hint="eastAsia" w:ascii="宋体" w:hAnsi="宋体" w:eastAsia="宋体" w:cstheme="minorEastAsia"/>
                <w:b/>
                <w:bCs/>
                <w:iCs/>
                <w:sz w:val="24"/>
                <w:szCs w:val="24"/>
              </w:rPr>
              <w:t>注意，并认真查看竞争性磋商文件中的每一个条款及要求，因误读竞争性磋商文件而造成的后果，招标人概不负责。</w:t>
            </w:r>
          </w:p>
          <w:p w14:paraId="1FEAD714">
            <w:pPr>
              <w:pStyle w:val="18"/>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rPr>
              <w:t>2、磋商响应性文件中有弄虚作假的内容，其磋商响应性文件作废。（如假证书、假业绩、隐瞒不良行为记录、夸大荣誉、使用非本单位在职员工的相关证件及不符合竞争性磋商文件规定的条款等）；在签订合同之前，</w:t>
            </w:r>
            <w:r>
              <w:rPr>
                <w:rFonts w:hint="eastAsia" w:ascii="宋体" w:hAnsi="宋体" w:eastAsia="宋体" w:cstheme="minorEastAsia"/>
                <w:b/>
                <w:bCs/>
                <w:iCs/>
                <w:sz w:val="24"/>
                <w:szCs w:val="24"/>
                <w:lang w:val="en-US" w:eastAsia="zh-CN"/>
              </w:rPr>
              <w:t>采购人</w:t>
            </w:r>
            <w:r>
              <w:rPr>
                <w:rFonts w:hint="eastAsia" w:ascii="宋体" w:hAnsi="宋体" w:eastAsia="宋体" w:cstheme="minorEastAsia"/>
                <w:b/>
                <w:bCs/>
                <w:iCs/>
                <w:sz w:val="24"/>
                <w:szCs w:val="24"/>
              </w:rPr>
              <w:t>如发现</w:t>
            </w:r>
            <w:r>
              <w:rPr>
                <w:rFonts w:hint="eastAsia" w:ascii="宋体" w:hAnsi="宋体" w:eastAsia="宋体" w:cstheme="minorEastAsia"/>
                <w:b/>
                <w:bCs/>
                <w:iCs/>
                <w:sz w:val="24"/>
                <w:szCs w:val="24"/>
                <w:lang w:eastAsia="zh-CN"/>
              </w:rPr>
              <w:t>投标人</w:t>
            </w:r>
            <w:r>
              <w:rPr>
                <w:rFonts w:hint="eastAsia" w:ascii="宋体" w:hAnsi="宋体" w:eastAsia="宋体" w:cstheme="minorEastAsia"/>
                <w:b/>
                <w:bCs/>
                <w:iCs/>
                <w:sz w:val="24"/>
                <w:szCs w:val="24"/>
              </w:rPr>
              <w:t>的磋商响应性文件有弄虚作假内容，招标人可拒绝与其签订合同。并将其列入政府采购黑名单库。</w:t>
            </w:r>
          </w:p>
          <w:p w14:paraId="36281E49">
            <w:pPr>
              <w:pStyle w:val="18"/>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rPr>
              <w:t>3、</w:t>
            </w:r>
            <w:r>
              <w:rPr>
                <w:rFonts w:hint="eastAsia" w:ascii="宋体" w:hAnsi="宋体" w:eastAsia="宋体" w:cstheme="minorEastAsia"/>
                <w:b/>
                <w:bCs/>
                <w:iCs/>
                <w:sz w:val="24"/>
                <w:szCs w:val="24"/>
                <w:lang w:eastAsia="zh-CN"/>
              </w:rPr>
              <w:t>投标人</w:t>
            </w:r>
            <w:r>
              <w:rPr>
                <w:rFonts w:hint="eastAsia" w:ascii="宋体" w:hAnsi="宋体" w:eastAsia="宋体" w:cstheme="minorEastAsia"/>
                <w:b/>
                <w:bCs/>
                <w:iCs/>
                <w:sz w:val="24"/>
                <w:szCs w:val="24"/>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stheme="minorEastAsia"/>
                <w:b/>
                <w:bCs/>
                <w:iCs/>
                <w:sz w:val="24"/>
                <w:szCs w:val="24"/>
                <w:lang w:eastAsia="zh-CN"/>
              </w:rPr>
              <w:t>投标人</w:t>
            </w:r>
            <w:r>
              <w:rPr>
                <w:rFonts w:hint="eastAsia" w:ascii="宋体" w:hAnsi="宋体" w:eastAsia="宋体" w:cstheme="minorEastAsia"/>
                <w:b/>
                <w:bCs/>
                <w:iCs/>
                <w:sz w:val="24"/>
                <w:szCs w:val="24"/>
              </w:rPr>
              <w:t>承担所有相关责任的同时不得耽误本项目</w:t>
            </w:r>
            <w:r>
              <w:rPr>
                <w:rFonts w:hint="eastAsia" w:ascii="宋体" w:hAnsi="宋体" w:eastAsia="宋体" w:cstheme="minorEastAsia"/>
                <w:b/>
                <w:bCs/>
                <w:iCs/>
                <w:sz w:val="24"/>
                <w:szCs w:val="24"/>
                <w:lang w:val="en-US" w:eastAsia="zh-CN"/>
              </w:rPr>
              <w:t>服务</w:t>
            </w:r>
            <w:r>
              <w:rPr>
                <w:rFonts w:hint="eastAsia" w:ascii="宋体" w:hAnsi="宋体" w:eastAsia="宋体" w:cstheme="minorEastAsia"/>
                <w:b/>
                <w:bCs/>
                <w:iCs/>
                <w:sz w:val="24"/>
                <w:szCs w:val="24"/>
              </w:rPr>
              <w:t>。</w:t>
            </w:r>
          </w:p>
          <w:p w14:paraId="65FD7CEE">
            <w:pPr>
              <w:pStyle w:val="18"/>
              <w:tabs>
                <w:tab w:val="left" w:pos="0"/>
              </w:tabs>
              <w:adjustRightInd w:val="0"/>
              <w:snapToGrid w:val="0"/>
              <w:spacing w:line="360" w:lineRule="auto"/>
              <w:rPr>
                <w:rFonts w:hint="eastAsia" w:ascii="宋体" w:hAnsi="宋体" w:eastAsia="宋体" w:cstheme="minorEastAsia"/>
                <w:b/>
                <w:bCs/>
                <w:iCs/>
                <w:sz w:val="24"/>
                <w:szCs w:val="24"/>
                <w:lang w:val="en-US" w:eastAsia="zh-CN"/>
              </w:rPr>
            </w:pPr>
            <w:r>
              <w:rPr>
                <w:rFonts w:hint="eastAsia" w:ascii="宋体" w:hAnsi="宋体" w:eastAsia="宋体" w:cstheme="minorEastAsia"/>
                <w:b/>
                <w:bCs/>
                <w:iCs/>
                <w:sz w:val="24"/>
                <w:szCs w:val="24"/>
                <w:lang w:val="en-US" w:eastAsia="zh-CN"/>
              </w:rPr>
              <w:t>4、如《供应商须知前附表》相关内容与招标文件中的相关内容有不一致处，则以《供应商须知前附表》相关内容为准；招标文件其它前后内容有不一致之处，以后面的内容为准。</w:t>
            </w:r>
          </w:p>
        </w:tc>
      </w:tr>
      <w:tr w14:paraId="62C4D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AA14C11">
            <w:pPr>
              <w:adjustRightInd w:val="0"/>
              <w:snapToGrid w:val="0"/>
              <w:spacing w:line="360" w:lineRule="auto"/>
              <w:jc w:val="center"/>
              <w:rPr>
                <w:rFonts w:hint="default"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27</w:t>
            </w:r>
          </w:p>
        </w:tc>
        <w:tc>
          <w:tcPr>
            <w:tcW w:w="1554" w:type="dxa"/>
            <w:tcBorders>
              <w:top w:val="single" w:color="auto" w:sz="4" w:space="0"/>
              <w:bottom w:val="single" w:color="auto" w:sz="4" w:space="0"/>
              <w:right w:val="single" w:color="auto" w:sz="4" w:space="0"/>
            </w:tcBorders>
            <w:vAlign w:val="center"/>
          </w:tcPr>
          <w:p w14:paraId="1951832D">
            <w:pPr>
              <w:adjustRightInd w:val="0"/>
              <w:snapToGrid w:val="0"/>
              <w:spacing w:line="360" w:lineRule="auto"/>
              <w:jc w:val="center"/>
              <w:rPr>
                <w:rFonts w:hint="eastAsia" w:ascii="宋体" w:hAnsi="宋体" w:eastAsia="宋体" w:cstheme="minorEastAsia"/>
                <w:b/>
                <w:bCs/>
                <w:sz w:val="24"/>
                <w:szCs w:val="24"/>
                <w:lang w:val="en-US" w:eastAsia="zh-CN"/>
              </w:rPr>
            </w:pPr>
            <w:r>
              <w:rPr>
                <w:rFonts w:hint="eastAsia" w:ascii="宋体" w:hAnsi="宋体" w:eastAsia="宋体" w:cstheme="minorEastAsia"/>
                <w:b/>
                <w:bCs/>
                <w:sz w:val="24"/>
                <w:szCs w:val="24"/>
                <w:lang w:val="en-US" w:eastAsia="zh-CN"/>
              </w:rPr>
              <w:t>特别提示</w:t>
            </w:r>
          </w:p>
        </w:tc>
        <w:tc>
          <w:tcPr>
            <w:tcW w:w="7371" w:type="dxa"/>
            <w:tcBorders>
              <w:top w:val="single" w:color="auto" w:sz="4" w:space="0"/>
              <w:left w:val="single" w:color="auto" w:sz="4" w:space="0"/>
              <w:bottom w:val="single" w:color="auto" w:sz="4" w:space="0"/>
            </w:tcBorders>
            <w:vAlign w:val="center"/>
          </w:tcPr>
          <w:p w14:paraId="3B60F5CF">
            <w:pPr>
              <w:pStyle w:val="18"/>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lang w:val="en-US" w:eastAsia="zh-CN"/>
              </w:rPr>
              <w:t xml:space="preserve">特别提示 1：信用记录查询资料； </w:t>
            </w:r>
          </w:p>
          <w:p w14:paraId="0C44455C">
            <w:pPr>
              <w:pStyle w:val="18"/>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lang w:val="en-US" w:eastAsia="zh-CN"/>
              </w:rPr>
              <w:t xml:space="preserve">查询时间为：自获取文件之日起至响应文件递交截止时间止（该时间段内任一时间）。查询渠道为：“信用中国”网站、及“中国政府采购网”网站。 </w:t>
            </w:r>
          </w:p>
          <w:p w14:paraId="157D3E94">
            <w:pPr>
              <w:pStyle w:val="18"/>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lang w:val="en-US" w:eastAsia="zh-CN"/>
              </w:rPr>
              <w:t xml:space="preserve">查询结果：附网页截图（需体现出查询的相关结果）。对列入失信被执行人、重大税收违法案件当事人名单、政府采购严重违法失信行为 </w:t>
            </w:r>
          </w:p>
          <w:p w14:paraId="0324E8BA">
            <w:pPr>
              <w:pStyle w:val="18"/>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lang w:val="en-US" w:eastAsia="zh-CN"/>
              </w:rPr>
              <w:t xml:space="preserve">记录名单及其他不符合《中华人民共和国政府采购法》第二十二条规定条件的供应商，其响应文件将被拒绝。 </w:t>
            </w:r>
          </w:p>
          <w:p w14:paraId="5E5DA4F9">
            <w:pPr>
              <w:pStyle w:val="18"/>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lang w:val="en-US" w:eastAsia="zh-CN"/>
              </w:rPr>
              <w:t>本项内容以采购人或采购代理机构现场查询结果为准。</w:t>
            </w:r>
          </w:p>
        </w:tc>
      </w:tr>
    </w:tbl>
    <w:p w14:paraId="5896DC00">
      <w:pPr>
        <w:adjustRightInd w:val="0"/>
        <w:snapToGrid w:val="0"/>
        <w:spacing w:line="440" w:lineRule="exact"/>
        <w:rPr>
          <w:rFonts w:ascii="宋体" w:hAnsi="宋体" w:eastAsia="宋体" w:cs="宋体"/>
          <w:kern w:val="0"/>
          <w:sz w:val="24"/>
          <w:szCs w:val="24"/>
        </w:rPr>
      </w:pPr>
    </w:p>
    <w:p w14:paraId="330C482F">
      <w:pPr>
        <w:widowControl/>
        <w:jc w:val="left"/>
        <w:rPr>
          <w:rFonts w:ascii="宋体" w:hAnsi="宋体" w:eastAsia="宋体" w:cs="宋体"/>
          <w:kern w:val="0"/>
          <w:sz w:val="24"/>
          <w:szCs w:val="24"/>
        </w:rPr>
      </w:pPr>
      <w:r>
        <w:rPr>
          <w:rFonts w:ascii="宋体" w:hAnsi="宋体" w:eastAsia="宋体" w:cs="宋体"/>
          <w:kern w:val="0"/>
          <w:sz w:val="24"/>
          <w:szCs w:val="24"/>
        </w:rPr>
        <w:br w:type="page"/>
      </w:r>
    </w:p>
    <w:p w14:paraId="0A2674B7">
      <w:pPr>
        <w:pStyle w:val="2"/>
        <w:bidi w:val="0"/>
        <w:rPr>
          <w:rFonts w:ascii="宋体" w:hAnsi="宋体" w:eastAsia="宋体"/>
          <w:b w:val="0"/>
          <w:bCs w:val="0"/>
        </w:rPr>
      </w:pPr>
      <w:bookmarkStart w:id="18" w:name="_Toc17311"/>
      <w:bookmarkStart w:id="19" w:name="_Toc108617883"/>
      <w:r>
        <w:rPr>
          <w:rFonts w:hint="eastAsia"/>
        </w:rPr>
        <w:t xml:space="preserve">第三部分 </w:t>
      </w:r>
      <w:r>
        <w:t xml:space="preserve"> </w:t>
      </w:r>
      <w:r>
        <w:rPr>
          <w:rFonts w:hint="eastAsia"/>
        </w:rPr>
        <w:t>说明</w:t>
      </w:r>
      <w:bookmarkEnd w:id="18"/>
      <w:bookmarkEnd w:id="19"/>
    </w:p>
    <w:p w14:paraId="108D4DEF">
      <w:pPr>
        <w:pStyle w:val="3"/>
        <w:bidi w:val="0"/>
        <w:rPr>
          <w:rFonts w:ascii="宋体" w:hAnsi="宋体" w:eastAsia="宋体"/>
        </w:rPr>
      </w:pPr>
      <w:bookmarkStart w:id="20" w:name="_Toc108617884"/>
      <w:bookmarkStart w:id="21" w:name="_Toc94307128"/>
      <w:bookmarkStart w:id="22" w:name="_Toc10787"/>
      <w:r>
        <w:rPr>
          <w:rFonts w:hint="eastAsia"/>
        </w:rPr>
        <w:t>第一章 总则</w:t>
      </w:r>
      <w:bookmarkEnd w:id="20"/>
      <w:bookmarkEnd w:id="21"/>
      <w:bookmarkEnd w:id="22"/>
    </w:p>
    <w:p w14:paraId="5329627B">
      <w:pPr>
        <w:adjustRightInd w:val="0"/>
        <w:snapToGrid w:val="0"/>
        <w:spacing w:line="360"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1.</w:t>
      </w:r>
      <w:r>
        <w:rPr>
          <w:rFonts w:hint="eastAsia"/>
        </w:rPr>
        <w:t xml:space="preserve"> </w:t>
      </w:r>
      <w:r>
        <w:rPr>
          <w:rFonts w:hint="eastAsia" w:ascii="宋体" w:hAnsi="宋体" w:eastAsia="宋体" w:cs="Times New Roman"/>
          <w:b/>
          <w:sz w:val="24"/>
          <w:szCs w:val="24"/>
        </w:rPr>
        <w:t>综合说明</w:t>
      </w:r>
    </w:p>
    <w:p w14:paraId="19D3B351">
      <w:pPr>
        <w:adjustRightInd w:val="0"/>
        <w:snapToGrid w:val="0"/>
        <w:spacing w:line="440" w:lineRule="exact"/>
        <w:ind w:firstLine="480" w:firstLineChars="200"/>
        <w:rPr>
          <w:rFonts w:ascii="宋体" w:hAnsi="宋体" w:eastAsia="宋体" w:cs="Arial"/>
          <w:sz w:val="24"/>
          <w:szCs w:val="24"/>
        </w:rPr>
      </w:pPr>
      <w:r>
        <w:rPr>
          <w:rFonts w:hint="eastAsia" w:ascii="宋体" w:hAnsi="宋体" w:eastAsia="宋体" w:cs="Arial"/>
          <w:sz w:val="24"/>
          <w:szCs w:val="24"/>
        </w:rPr>
        <w:t>本项目按照《中华人民共和国政府采购法》、《中华人民共和国政府采购法实施条</w:t>
      </w:r>
      <w:r>
        <w:rPr>
          <w:rFonts w:ascii="宋体" w:hAnsi="宋体" w:eastAsia="宋体" w:cs="Arial"/>
          <w:sz w:val="24"/>
          <w:szCs w:val="24"/>
        </w:rPr>
        <w:t>例》、《政府采购货物和服务招标投标管理办法》、《政府购买服务管理办法（暂行）》、《政府采购竞争性磋商采购方式管理暂行办法》、《财政部关于政府采购竞争性磋商采购方式管理暂行办法有关问题的补充通知》及相关法规，已办理政府采购相关手续，并得到行业主管部门批准，现通过招标来择优选定为本项目提供服务的</w:t>
      </w:r>
      <w:r>
        <w:rPr>
          <w:rFonts w:hint="eastAsia" w:ascii="宋体" w:hAnsi="宋体" w:eastAsia="宋体" w:cs="Arial"/>
          <w:sz w:val="24"/>
          <w:szCs w:val="24"/>
          <w:lang w:eastAsia="zh-CN"/>
        </w:rPr>
        <w:t>投标人</w:t>
      </w:r>
      <w:r>
        <w:rPr>
          <w:rFonts w:ascii="宋体" w:hAnsi="宋体" w:eastAsia="宋体" w:cs="Arial"/>
          <w:sz w:val="24"/>
          <w:szCs w:val="24"/>
        </w:rPr>
        <w:t>。本竞争性磋商文件包括本文所列内容及按本须知发出的全部和补充资料。</w:t>
      </w:r>
      <w:r>
        <w:rPr>
          <w:rFonts w:hint="eastAsia" w:ascii="宋体" w:hAnsi="宋体" w:eastAsia="宋体" w:cs="Arial"/>
          <w:sz w:val="24"/>
          <w:szCs w:val="24"/>
          <w:lang w:eastAsia="zh-CN"/>
        </w:rPr>
        <w:t>投标人</w:t>
      </w:r>
      <w:r>
        <w:rPr>
          <w:rFonts w:ascii="宋体" w:hAnsi="宋体" w:eastAsia="宋体" w:cs="Arial"/>
          <w:sz w:val="24"/>
          <w:szCs w:val="24"/>
        </w:rPr>
        <w:t>应认真阅读本竞争性磋商文件中所有的事项、格式、条款、技术规范等实质性</w:t>
      </w:r>
      <w:r>
        <w:rPr>
          <w:rFonts w:hint="eastAsia" w:ascii="宋体" w:hAnsi="宋体" w:eastAsia="宋体" w:cs="Arial"/>
          <w:sz w:val="24"/>
          <w:szCs w:val="24"/>
        </w:rPr>
        <w:t>的条件和要求，并熟悉本招标项目的全部内容及与履行合同有关的全部内容，熟悉竞争性磋商文件的格式、条件和范围。</w:t>
      </w:r>
      <w:r>
        <w:rPr>
          <w:rFonts w:hint="eastAsia" w:ascii="宋体" w:hAnsi="宋体" w:eastAsia="宋体" w:cs="Arial"/>
          <w:sz w:val="24"/>
          <w:szCs w:val="24"/>
          <w:lang w:eastAsia="zh-CN"/>
        </w:rPr>
        <w:t>投标人</w:t>
      </w:r>
      <w:r>
        <w:rPr>
          <w:rFonts w:hint="eastAsia" w:ascii="宋体" w:hAnsi="宋体" w:eastAsia="宋体" w:cs="Arial"/>
          <w:sz w:val="24"/>
          <w:szCs w:val="24"/>
        </w:rPr>
        <w:t>没有按照竞争性磋商文件的要求提交相关资料，或者</w:t>
      </w:r>
      <w:r>
        <w:rPr>
          <w:rFonts w:hint="eastAsia" w:ascii="宋体" w:hAnsi="宋体" w:eastAsia="宋体" w:cs="Arial"/>
          <w:sz w:val="24"/>
          <w:szCs w:val="24"/>
          <w:lang w:eastAsia="zh-CN"/>
        </w:rPr>
        <w:t>投标人</w:t>
      </w:r>
      <w:r>
        <w:rPr>
          <w:rFonts w:hint="eastAsia" w:ascii="宋体" w:hAnsi="宋体" w:eastAsia="宋体" w:cs="Arial"/>
          <w:sz w:val="24"/>
          <w:szCs w:val="24"/>
        </w:rPr>
        <w:t>没有对竞争性磋商文件相关内容都做出实质性响应是</w:t>
      </w:r>
      <w:r>
        <w:rPr>
          <w:rFonts w:hint="eastAsia" w:ascii="宋体" w:hAnsi="宋体" w:eastAsia="宋体" w:cs="Arial"/>
          <w:sz w:val="24"/>
          <w:szCs w:val="24"/>
          <w:lang w:eastAsia="zh-CN"/>
        </w:rPr>
        <w:t>投标人</w:t>
      </w:r>
      <w:r>
        <w:rPr>
          <w:rFonts w:hint="eastAsia" w:ascii="宋体" w:hAnsi="宋体" w:eastAsia="宋体" w:cs="Arial"/>
          <w:sz w:val="24"/>
          <w:szCs w:val="24"/>
        </w:rPr>
        <w:t>的风险，并可能导致其投标无效，其风险由投标</w:t>
      </w:r>
      <w:r>
        <w:rPr>
          <w:rFonts w:hint="eastAsia" w:ascii="宋体" w:hAnsi="宋体" w:eastAsia="宋体" w:cs="Arial"/>
          <w:sz w:val="24"/>
          <w:szCs w:val="24"/>
          <w:lang w:eastAsia="zh-CN"/>
        </w:rPr>
        <w:t>投标人</w:t>
      </w:r>
      <w:r>
        <w:rPr>
          <w:rFonts w:hint="eastAsia" w:ascii="宋体" w:hAnsi="宋体" w:eastAsia="宋体" w:cs="Arial"/>
          <w:sz w:val="24"/>
          <w:szCs w:val="24"/>
        </w:rPr>
        <w:t>自行承担。</w:t>
      </w:r>
    </w:p>
    <w:p w14:paraId="64FA4DB0">
      <w:pPr>
        <w:adjustRightInd w:val="0"/>
        <w:snapToGrid w:val="0"/>
        <w:spacing w:line="360"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2.名词解释</w:t>
      </w:r>
    </w:p>
    <w:p w14:paraId="7A063EC5">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.1</w:t>
      </w:r>
      <w:r>
        <w:rPr>
          <w:rFonts w:hint="eastAsia" w:ascii="宋体" w:hAnsi="宋体" w:eastAsia="宋体" w:cs="Arial"/>
          <w:sz w:val="24"/>
          <w:szCs w:val="24"/>
        </w:rPr>
        <w:t>“政府采购当事人”系指在政府采购活动中享有权利和承担义务的各类主体，包括采购人、</w:t>
      </w:r>
      <w:r>
        <w:rPr>
          <w:rFonts w:hint="eastAsia" w:ascii="宋体" w:hAnsi="宋体" w:eastAsia="宋体" w:cs="Arial"/>
          <w:sz w:val="24"/>
          <w:szCs w:val="24"/>
          <w:lang w:eastAsia="zh-CN"/>
        </w:rPr>
        <w:t>投标人</w:t>
      </w:r>
      <w:r>
        <w:rPr>
          <w:rFonts w:hint="eastAsia" w:ascii="宋体" w:hAnsi="宋体" w:eastAsia="宋体" w:cs="Arial"/>
          <w:sz w:val="24"/>
          <w:szCs w:val="24"/>
        </w:rPr>
        <w:t>和招标代理机构。</w:t>
      </w:r>
    </w:p>
    <w:p w14:paraId="6F919FB9">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采购人</w:t>
      </w:r>
      <w:r>
        <w:rPr>
          <w:rFonts w:ascii="宋体" w:hAnsi="宋体" w:eastAsia="宋体" w:cs="Arial"/>
          <w:sz w:val="24"/>
          <w:szCs w:val="24"/>
        </w:rPr>
        <w:t>”系指</w:t>
      </w:r>
      <w:r>
        <w:rPr>
          <w:rFonts w:hint="eastAsia" w:ascii="宋体" w:hAnsi="宋体" w:eastAsia="宋体" w:cs="Arial"/>
          <w:sz w:val="24"/>
          <w:szCs w:val="24"/>
          <w:lang w:eastAsia="zh-CN"/>
        </w:rPr>
        <w:t>新疆维吾尔自治区农业农村厅（本级）</w:t>
      </w:r>
      <w:r>
        <w:rPr>
          <w:rFonts w:ascii="宋体" w:hAnsi="宋体" w:eastAsia="宋体" w:cs="Arial"/>
          <w:sz w:val="24"/>
          <w:szCs w:val="24"/>
        </w:rPr>
        <w:t>。</w:t>
      </w:r>
    </w:p>
    <w:p w14:paraId="29CE67C9">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3</w:t>
      </w:r>
      <w:r>
        <w:rPr>
          <w:rFonts w:ascii="宋体" w:hAnsi="宋体" w:eastAsia="宋体" w:cs="Arial"/>
          <w:sz w:val="24"/>
          <w:szCs w:val="24"/>
        </w:rPr>
        <w:t>“</w:t>
      </w:r>
      <w:r>
        <w:rPr>
          <w:rFonts w:hint="eastAsia" w:ascii="宋体" w:hAnsi="宋体" w:eastAsia="宋体" w:cs="Arial"/>
          <w:sz w:val="24"/>
          <w:szCs w:val="24"/>
        </w:rPr>
        <w:t>采购代理机构</w:t>
      </w:r>
      <w:r>
        <w:rPr>
          <w:rFonts w:ascii="宋体" w:hAnsi="宋体" w:eastAsia="宋体" w:cs="Arial"/>
          <w:sz w:val="24"/>
          <w:szCs w:val="24"/>
        </w:rPr>
        <w:t>”系指</w:t>
      </w:r>
      <w:r>
        <w:rPr>
          <w:rFonts w:hint="eastAsia" w:ascii="宋体" w:hAnsi="宋体" w:eastAsia="宋体" w:cs="Times New Roman"/>
          <w:sz w:val="24"/>
          <w:szCs w:val="24"/>
          <w:lang w:eastAsia="zh-CN"/>
        </w:rPr>
        <w:t>新疆齐诺工程管理有限公司</w:t>
      </w:r>
      <w:r>
        <w:rPr>
          <w:rFonts w:ascii="宋体" w:hAnsi="宋体" w:eastAsia="宋体" w:cs="Arial"/>
          <w:sz w:val="24"/>
          <w:szCs w:val="24"/>
        </w:rPr>
        <w:t>。</w:t>
      </w:r>
    </w:p>
    <w:p w14:paraId="10EB2A8B">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4</w:t>
      </w:r>
      <w:r>
        <w:rPr>
          <w:rFonts w:ascii="宋体" w:hAnsi="宋体" w:eastAsia="宋体" w:cs="Arial"/>
          <w:sz w:val="24"/>
          <w:szCs w:val="24"/>
        </w:rPr>
        <w:t>“</w:t>
      </w:r>
      <w:r>
        <w:rPr>
          <w:rFonts w:hint="eastAsia" w:ascii="宋体" w:hAnsi="宋体" w:eastAsia="宋体" w:cs="Arial"/>
          <w:sz w:val="24"/>
          <w:szCs w:val="24"/>
          <w:lang w:val="en-US" w:eastAsia="zh-CN"/>
        </w:rPr>
        <w:t>供应商</w:t>
      </w:r>
      <w:r>
        <w:rPr>
          <w:rFonts w:hint="eastAsia" w:ascii="宋体" w:hAnsi="宋体" w:eastAsia="宋体" w:cs="Arial"/>
          <w:sz w:val="24"/>
          <w:szCs w:val="24"/>
        </w:rPr>
        <w:t>、磋商单位、响应人、</w:t>
      </w:r>
      <w:r>
        <w:rPr>
          <w:rFonts w:hint="eastAsia" w:ascii="宋体" w:hAnsi="宋体" w:eastAsia="宋体" w:cs="Arial"/>
          <w:sz w:val="24"/>
          <w:szCs w:val="24"/>
          <w:lang w:val="en-US" w:eastAsia="zh-CN"/>
        </w:rPr>
        <w:t>投标人</w:t>
      </w:r>
      <w:r>
        <w:rPr>
          <w:rFonts w:ascii="宋体" w:hAnsi="宋体" w:eastAsia="宋体" w:cs="Arial"/>
          <w:sz w:val="24"/>
          <w:szCs w:val="24"/>
        </w:rPr>
        <w:t>”系指</w:t>
      </w:r>
      <w:r>
        <w:rPr>
          <w:rFonts w:hint="eastAsia" w:ascii="宋体" w:hAnsi="宋体" w:eastAsia="宋体" w:cs="Arial"/>
          <w:sz w:val="24"/>
          <w:szCs w:val="24"/>
        </w:rPr>
        <w:t>响应招标、参加投标竞争的法人、其他组织或者自然人</w:t>
      </w:r>
      <w:r>
        <w:rPr>
          <w:rFonts w:ascii="宋体" w:hAnsi="宋体" w:eastAsia="宋体" w:cs="Arial"/>
          <w:sz w:val="24"/>
          <w:szCs w:val="24"/>
        </w:rPr>
        <w:t>。</w:t>
      </w:r>
    </w:p>
    <w:p w14:paraId="47441099">
      <w:pPr>
        <w:pStyle w:val="58"/>
        <w:spacing w:line="360" w:lineRule="auto"/>
        <w:ind w:firstLine="480" w:firstLineChars="200"/>
        <w:rPr>
          <w:rFonts w:ascii="宋体" w:hAnsi="宋体" w:eastAsia="宋体"/>
          <w:kern w:val="2"/>
          <w:sz w:val="24"/>
          <w:szCs w:val="22"/>
        </w:rPr>
      </w:pPr>
      <w:r>
        <w:rPr>
          <w:rFonts w:ascii="宋体" w:hAnsi="宋体" w:eastAsia="宋体"/>
          <w:kern w:val="2"/>
          <w:sz w:val="24"/>
          <w:szCs w:val="22"/>
        </w:rPr>
        <w:t>2.5</w:t>
      </w:r>
      <w:r>
        <w:rPr>
          <w:rFonts w:hint="eastAsia" w:ascii="宋体" w:hAnsi="宋体" w:eastAsia="宋体"/>
          <w:kern w:val="2"/>
          <w:sz w:val="24"/>
          <w:szCs w:val="22"/>
        </w:rPr>
        <w:t>“电子响应文件”指利用政采云平台提供的“电子响应文件制作工具”编制加密和未加密的响应文件。</w:t>
      </w:r>
    </w:p>
    <w:p w14:paraId="2E2754F1">
      <w:pPr>
        <w:pStyle w:val="58"/>
        <w:spacing w:line="360" w:lineRule="auto"/>
        <w:ind w:firstLine="480" w:firstLineChars="200"/>
        <w:rPr>
          <w:rFonts w:ascii="宋体" w:hAnsi="宋体" w:eastAsia="宋体"/>
          <w:kern w:val="2"/>
          <w:sz w:val="24"/>
          <w:szCs w:val="22"/>
        </w:rPr>
      </w:pPr>
      <w:r>
        <w:rPr>
          <w:rFonts w:hint="eastAsia" w:ascii="宋体" w:hAnsi="宋体" w:eastAsia="宋体"/>
          <w:kern w:val="2"/>
          <w:sz w:val="24"/>
          <w:szCs w:val="22"/>
        </w:rPr>
        <w:t>2</w:t>
      </w:r>
      <w:r>
        <w:rPr>
          <w:rFonts w:ascii="宋体" w:hAnsi="宋体" w:eastAsia="宋体"/>
          <w:kern w:val="2"/>
          <w:sz w:val="24"/>
          <w:szCs w:val="22"/>
        </w:rPr>
        <w:t>.6</w:t>
      </w:r>
      <w:r>
        <w:rPr>
          <w:rFonts w:hint="eastAsia" w:ascii="宋体" w:hAnsi="宋体" w:eastAsia="宋体"/>
          <w:kern w:val="2"/>
          <w:sz w:val="24"/>
          <w:szCs w:val="22"/>
        </w:rPr>
        <w:t>“纸质版响应文件”指利用</w:t>
      </w:r>
      <w:r>
        <w:rPr>
          <w:rFonts w:hint="eastAsia" w:ascii="宋体" w:hAnsi="宋体" w:eastAsia="宋体"/>
          <w:kern w:val="2"/>
          <w:sz w:val="24"/>
          <w:szCs w:val="22"/>
          <w:lang w:eastAsia="zh-CN"/>
        </w:rPr>
        <w:t>投标人</w:t>
      </w:r>
      <w:r>
        <w:rPr>
          <w:rFonts w:hint="eastAsia" w:ascii="宋体" w:hAnsi="宋体" w:eastAsia="宋体"/>
          <w:kern w:val="2"/>
          <w:sz w:val="24"/>
          <w:szCs w:val="22"/>
        </w:rPr>
        <w:t>根据磋商文件提供的响应文件。</w:t>
      </w:r>
    </w:p>
    <w:p w14:paraId="145B698C">
      <w:pPr>
        <w:pStyle w:val="58"/>
        <w:spacing w:line="360" w:lineRule="auto"/>
        <w:ind w:firstLine="480" w:firstLineChars="200"/>
        <w:rPr>
          <w:rFonts w:ascii="宋体" w:hAnsi="宋体" w:eastAsia="宋体"/>
          <w:kern w:val="2"/>
          <w:sz w:val="24"/>
          <w:szCs w:val="22"/>
        </w:rPr>
      </w:pPr>
      <w:r>
        <w:rPr>
          <w:rFonts w:hint="eastAsia" w:ascii="宋体" w:hAnsi="宋体" w:eastAsia="宋体"/>
          <w:kern w:val="2"/>
          <w:sz w:val="24"/>
          <w:szCs w:val="22"/>
        </w:rPr>
        <w:t>2</w:t>
      </w:r>
      <w:r>
        <w:rPr>
          <w:rFonts w:ascii="宋体" w:hAnsi="宋体" w:eastAsia="宋体"/>
          <w:kern w:val="2"/>
          <w:sz w:val="24"/>
          <w:szCs w:val="22"/>
        </w:rPr>
        <w:t>.7</w:t>
      </w:r>
      <w:r>
        <w:rPr>
          <w:rFonts w:hint="eastAsia" w:ascii="宋体" w:hAnsi="宋体" w:eastAsia="宋体"/>
          <w:kern w:val="2"/>
          <w:sz w:val="24"/>
          <w:szCs w:val="22"/>
        </w:rPr>
        <w:t>“</w:t>
      </w:r>
      <w:r>
        <w:rPr>
          <w:rFonts w:hint="eastAsia" w:ascii="宋体" w:hAnsi="宋体" w:eastAsia="宋体"/>
          <w:kern w:val="2"/>
          <w:sz w:val="24"/>
          <w:szCs w:val="22"/>
          <w:lang w:eastAsia="zh-CN"/>
        </w:rPr>
        <w:t>投标人</w:t>
      </w:r>
      <w:r>
        <w:rPr>
          <w:rFonts w:hint="eastAsia" w:ascii="宋体" w:hAnsi="宋体" w:eastAsia="宋体"/>
          <w:kern w:val="2"/>
          <w:sz w:val="24"/>
          <w:szCs w:val="22"/>
        </w:rPr>
        <w:t>公章”在响应文件中指与</w:t>
      </w:r>
      <w:r>
        <w:rPr>
          <w:rFonts w:hint="eastAsia" w:ascii="宋体" w:hAnsi="宋体" w:eastAsia="宋体"/>
          <w:kern w:val="2"/>
          <w:sz w:val="24"/>
          <w:szCs w:val="22"/>
          <w:lang w:eastAsia="zh-CN"/>
        </w:rPr>
        <w:t>投标人</w:t>
      </w:r>
      <w:r>
        <w:rPr>
          <w:rFonts w:hint="eastAsia" w:ascii="宋体" w:hAnsi="宋体" w:eastAsia="宋体"/>
          <w:kern w:val="2"/>
          <w:sz w:val="24"/>
          <w:szCs w:val="22"/>
        </w:rPr>
        <w:t>标准公章一致的</w:t>
      </w:r>
      <w:r>
        <w:rPr>
          <w:rFonts w:hint="eastAsia" w:ascii="宋体" w:hAnsi="宋体" w:eastAsia="宋体"/>
          <w:kern w:val="2"/>
          <w:sz w:val="24"/>
          <w:szCs w:val="22"/>
          <w:lang w:eastAsia="zh-CN"/>
        </w:rPr>
        <w:t>投标人</w:t>
      </w:r>
      <w:r>
        <w:rPr>
          <w:rFonts w:hint="eastAsia" w:ascii="宋体" w:hAnsi="宋体" w:eastAsia="宋体"/>
          <w:kern w:val="2"/>
          <w:sz w:val="24"/>
          <w:szCs w:val="22"/>
        </w:rPr>
        <w:t>电子签章。</w:t>
      </w:r>
    </w:p>
    <w:p w14:paraId="068E11AF">
      <w:pPr>
        <w:pStyle w:val="58"/>
        <w:spacing w:line="360" w:lineRule="auto"/>
        <w:ind w:firstLine="480" w:firstLineChars="200"/>
        <w:rPr>
          <w:rFonts w:ascii="宋体" w:hAnsi="宋体" w:eastAsia="宋体"/>
          <w:kern w:val="2"/>
          <w:sz w:val="24"/>
          <w:szCs w:val="22"/>
        </w:rPr>
      </w:pPr>
      <w:r>
        <w:rPr>
          <w:rFonts w:hint="eastAsia" w:ascii="宋体" w:hAnsi="宋体" w:eastAsia="宋体"/>
          <w:kern w:val="2"/>
          <w:sz w:val="24"/>
          <w:szCs w:val="22"/>
        </w:rPr>
        <w:t>2</w:t>
      </w:r>
      <w:r>
        <w:rPr>
          <w:rFonts w:ascii="宋体" w:hAnsi="宋体" w:eastAsia="宋体"/>
          <w:kern w:val="2"/>
          <w:sz w:val="24"/>
          <w:szCs w:val="22"/>
        </w:rPr>
        <w:t>.8“磋商小组”系指依</w:t>
      </w:r>
      <w:r>
        <w:rPr>
          <w:rFonts w:hint="eastAsia" w:ascii="宋体" w:hAnsi="宋体" w:eastAsia="宋体"/>
          <w:kern w:val="2"/>
          <w:sz w:val="24"/>
          <w:szCs w:val="22"/>
        </w:rPr>
        <w:t>法</w:t>
      </w:r>
      <w:r>
        <w:rPr>
          <w:rFonts w:ascii="宋体" w:hAnsi="宋体" w:eastAsia="宋体"/>
          <w:kern w:val="2"/>
          <w:sz w:val="24"/>
          <w:szCs w:val="22"/>
        </w:rPr>
        <w:t>组建的专门负责本次</w:t>
      </w:r>
      <w:r>
        <w:rPr>
          <w:rFonts w:hint="eastAsia" w:ascii="宋体" w:hAnsi="宋体" w:eastAsia="宋体"/>
          <w:kern w:val="2"/>
          <w:sz w:val="24"/>
          <w:szCs w:val="22"/>
          <w:lang w:eastAsia="zh-CN"/>
        </w:rPr>
        <w:t>评审</w:t>
      </w:r>
      <w:r>
        <w:rPr>
          <w:rFonts w:ascii="宋体" w:hAnsi="宋体" w:eastAsia="宋体"/>
          <w:kern w:val="2"/>
          <w:sz w:val="24"/>
          <w:szCs w:val="22"/>
        </w:rPr>
        <w:t>工作的临时性机构。</w:t>
      </w:r>
    </w:p>
    <w:p w14:paraId="4211E620">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 xml:space="preserve">3. </w:t>
      </w:r>
      <w:r>
        <w:rPr>
          <w:rFonts w:hint="eastAsia" w:ascii="宋体" w:hAnsi="宋体" w:eastAsia="宋体" w:cs="Times New Roman"/>
          <w:b/>
          <w:sz w:val="24"/>
          <w:szCs w:val="24"/>
        </w:rPr>
        <w:t>适用范围</w:t>
      </w:r>
    </w:p>
    <w:p w14:paraId="03D3B1EB">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 xml:space="preserve">3.1  </w:t>
      </w:r>
      <w:r>
        <w:rPr>
          <w:rFonts w:hint="eastAsia" w:ascii="宋体" w:hAnsi="宋体" w:eastAsia="宋体" w:cs="Times New Roman"/>
          <w:sz w:val="24"/>
          <w:szCs w:val="20"/>
        </w:rPr>
        <w:t>本竞争性磋商文件仅适用于本次磋商所叙述的磋商项目。</w:t>
      </w:r>
    </w:p>
    <w:p w14:paraId="312617F7">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4.项目概况</w:t>
      </w:r>
    </w:p>
    <w:p w14:paraId="6EB85768">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4.1项目名称：详见投标须知前附表第1条。</w:t>
      </w:r>
    </w:p>
    <w:p w14:paraId="1CF4814C">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4.2资金来源：详见投标须知前附表第2条。</w:t>
      </w:r>
    </w:p>
    <w:p w14:paraId="14D39A97">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4.3</w:t>
      </w:r>
      <w:r>
        <w:rPr>
          <w:rFonts w:hint="eastAsia" w:ascii="宋体" w:hAnsi="宋体" w:eastAsia="宋体" w:cs="Times New Roman"/>
          <w:sz w:val="24"/>
          <w:szCs w:val="20"/>
          <w:lang w:val="en-US" w:eastAsia="zh-CN"/>
        </w:rPr>
        <w:t>采购</w:t>
      </w:r>
      <w:r>
        <w:rPr>
          <w:rFonts w:ascii="宋体" w:hAnsi="宋体" w:eastAsia="宋体" w:cs="Times New Roman"/>
          <w:sz w:val="24"/>
          <w:szCs w:val="20"/>
        </w:rPr>
        <w:t>方式：详见投标须知前附表第3条。</w:t>
      </w:r>
    </w:p>
    <w:p w14:paraId="033291C8">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4.4</w:t>
      </w:r>
      <w:r>
        <w:rPr>
          <w:rFonts w:hint="eastAsia" w:ascii="宋体" w:hAnsi="宋体" w:eastAsia="宋体" w:cs="Times New Roman"/>
          <w:sz w:val="24"/>
          <w:szCs w:val="20"/>
        </w:rPr>
        <w:t>采购内容</w:t>
      </w:r>
      <w:r>
        <w:rPr>
          <w:rFonts w:ascii="宋体" w:hAnsi="宋体" w:eastAsia="宋体" w:cs="Times New Roman"/>
          <w:sz w:val="24"/>
          <w:szCs w:val="20"/>
        </w:rPr>
        <w:t>：详见投标须知前附表第4条。</w:t>
      </w:r>
    </w:p>
    <w:p w14:paraId="3EE4FC8E">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4.6服务期限：详见投标须知前附表第5条。</w:t>
      </w:r>
    </w:p>
    <w:p w14:paraId="4C37F908">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4</w:t>
      </w:r>
      <w:r>
        <w:rPr>
          <w:rFonts w:ascii="宋体" w:hAnsi="宋体" w:eastAsia="宋体" w:cs="Times New Roman"/>
          <w:sz w:val="24"/>
          <w:szCs w:val="20"/>
        </w:rPr>
        <w:t>.7采购预算：详见投标须知前附表第7条。</w:t>
      </w:r>
    </w:p>
    <w:p w14:paraId="58E04153">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5.</w:t>
      </w:r>
      <w:r>
        <w:rPr>
          <w:rFonts w:hint="eastAsia" w:ascii="宋体" w:hAnsi="宋体" w:eastAsia="宋体" w:cs="Times New Roman"/>
          <w:b/>
          <w:sz w:val="24"/>
          <w:szCs w:val="24"/>
          <w:lang w:eastAsia="zh-CN"/>
        </w:rPr>
        <w:t>投标人</w:t>
      </w:r>
      <w:r>
        <w:rPr>
          <w:rFonts w:hint="eastAsia" w:ascii="宋体" w:hAnsi="宋体" w:eastAsia="宋体" w:cs="Times New Roman"/>
          <w:b/>
          <w:sz w:val="24"/>
          <w:szCs w:val="24"/>
        </w:rPr>
        <w:t>资格要求</w:t>
      </w:r>
    </w:p>
    <w:p w14:paraId="21BA525E">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5.1</w:t>
      </w:r>
      <w:r>
        <w:rPr>
          <w:rFonts w:hint="eastAsia" w:ascii="宋体" w:hAnsi="宋体" w:eastAsia="宋体" w:cs="Arial"/>
          <w:sz w:val="24"/>
          <w:szCs w:val="24"/>
          <w:lang w:eastAsia="zh-CN"/>
        </w:rPr>
        <w:t>投标人</w:t>
      </w:r>
      <w:r>
        <w:rPr>
          <w:rFonts w:ascii="宋体" w:hAnsi="宋体" w:eastAsia="宋体" w:cs="Arial"/>
          <w:sz w:val="24"/>
          <w:szCs w:val="24"/>
        </w:rPr>
        <w:t>应具备承担本招标项目资格要求：详见投标须知前附表第</w:t>
      </w:r>
      <w:r>
        <w:rPr>
          <w:rFonts w:hint="eastAsia" w:ascii="宋体" w:hAnsi="宋体" w:eastAsia="宋体" w:cs="Arial"/>
          <w:sz w:val="24"/>
          <w:szCs w:val="24"/>
          <w:lang w:val="en-US" w:eastAsia="zh-CN"/>
        </w:rPr>
        <w:t>8</w:t>
      </w:r>
      <w:r>
        <w:rPr>
          <w:rFonts w:ascii="宋体" w:hAnsi="宋体" w:eastAsia="宋体" w:cs="Arial"/>
          <w:sz w:val="24"/>
          <w:szCs w:val="24"/>
        </w:rPr>
        <w:t>条。</w:t>
      </w:r>
    </w:p>
    <w:p w14:paraId="5B63F1CF">
      <w:pPr>
        <w:adjustRightInd w:val="0"/>
        <w:snapToGrid w:val="0"/>
        <w:spacing w:line="360" w:lineRule="auto"/>
        <w:ind w:firstLine="482" w:firstLineChars="200"/>
        <w:rPr>
          <w:rFonts w:ascii="宋体" w:hAnsi="宋体" w:eastAsia="宋体" w:cs="Arial"/>
          <w:b/>
          <w:bCs/>
          <w:sz w:val="24"/>
          <w:szCs w:val="24"/>
        </w:rPr>
      </w:pPr>
      <w:r>
        <w:rPr>
          <w:rFonts w:ascii="宋体" w:hAnsi="宋体" w:eastAsia="宋体" w:cs="Arial"/>
          <w:b/>
          <w:bCs/>
          <w:sz w:val="24"/>
          <w:szCs w:val="24"/>
        </w:rPr>
        <w:t>5.2</w:t>
      </w:r>
      <w:r>
        <w:rPr>
          <w:rFonts w:hint="eastAsia" w:ascii="宋体" w:hAnsi="宋体" w:eastAsia="宋体" w:cs="Arial"/>
          <w:b/>
          <w:bCs/>
          <w:sz w:val="24"/>
          <w:szCs w:val="24"/>
          <w:lang w:eastAsia="zh-CN"/>
        </w:rPr>
        <w:t>投标人</w:t>
      </w:r>
      <w:r>
        <w:rPr>
          <w:rFonts w:ascii="宋体" w:hAnsi="宋体" w:eastAsia="宋体" w:cs="Arial"/>
          <w:b/>
          <w:bCs/>
          <w:sz w:val="24"/>
          <w:szCs w:val="24"/>
        </w:rPr>
        <w:t>存在下列情况之一的，投标无效:</w:t>
      </w:r>
    </w:p>
    <w:p w14:paraId="4D7B2D5F">
      <w:pPr>
        <w:adjustRightInd w:val="0"/>
        <w:snapToGrid w:val="0"/>
        <w:spacing w:line="360" w:lineRule="auto"/>
        <w:ind w:firstLine="480" w:firstLineChars="200"/>
        <w:rPr>
          <w:rFonts w:ascii="宋体" w:hAnsi="宋体" w:eastAsia="宋体" w:cs="Times New Roman"/>
          <w:b w:val="0"/>
          <w:bCs w:val="0"/>
          <w:sz w:val="24"/>
          <w:szCs w:val="20"/>
          <w:highlight w:val="none"/>
        </w:rPr>
      </w:pPr>
      <w:r>
        <w:rPr>
          <w:rFonts w:hint="eastAsia" w:ascii="宋体" w:hAnsi="宋体" w:eastAsia="宋体" w:cs="Times New Roman"/>
          <w:b w:val="0"/>
          <w:bCs w:val="0"/>
          <w:sz w:val="24"/>
          <w:szCs w:val="20"/>
          <w:highlight w:val="none"/>
        </w:rPr>
        <w:t>（</w:t>
      </w:r>
      <w:r>
        <w:rPr>
          <w:rFonts w:ascii="宋体" w:hAnsi="宋体" w:eastAsia="宋体" w:cs="Times New Roman"/>
          <w:b w:val="0"/>
          <w:bCs w:val="0"/>
          <w:sz w:val="24"/>
          <w:szCs w:val="20"/>
          <w:highlight w:val="none"/>
        </w:rPr>
        <w:t>1</w:t>
      </w:r>
      <w:r>
        <w:rPr>
          <w:rFonts w:hint="eastAsia" w:ascii="宋体" w:hAnsi="宋体" w:eastAsia="宋体" w:cs="Times New Roman"/>
          <w:b w:val="0"/>
          <w:bCs w:val="0"/>
          <w:sz w:val="24"/>
          <w:szCs w:val="20"/>
          <w:highlight w:val="none"/>
        </w:rPr>
        <w:t>）为不具有独立法人资格的附属机构（单位）；</w:t>
      </w:r>
    </w:p>
    <w:p w14:paraId="5FCCEC96">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2</w:t>
      </w:r>
      <w:r>
        <w:rPr>
          <w:rFonts w:hint="eastAsia" w:ascii="宋体" w:hAnsi="宋体" w:eastAsia="宋体" w:cs="Times New Roman"/>
          <w:b w:val="0"/>
          <w:bCs w:val="0"/>
          <w:sz w:val="24"/>
          <w:szCs w:val="20"/>
        </w:rPr>
        <w:t>）为本标段前期准备提供设计或咨询服务的；</w:t>
      </w:r>
    </w:p>
    <w:p w14:paraId="772072D8">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3</w:t>
      </w:r>
      <w:r>
        <w:rPr>
          <w:rFonts w:hint="eastAsia" w:ascii="宋体" w:hAnsi="宋体" w:eastAsia="宋体" w:cs="Times New Roman"/>
          <w:b w:val="0"/>
          <w:bCs w:val="0"/>
          <w:sz w:val="24"/>
          <w:szCs w:val="20"/>
        </w:rPr>
        <w:t>）为本标段提供招标代理服务的；</w:t>
      </w:r>
    </w:p>
    <w:p w14:paraId="4C19C71B">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4</w:t>
      </w:r>
      <w:r>
        <w:rPr>
          <w:rFonts w:hint="eastAsia" w:ascii="宋体" w:hAnsi="宋体" w:eastAsia="宋体" w:cs="Times New Roman"/>
          <w:b w:val="0"/>
          <w:bCs w:val="0"/>
          <w:sz w:val="24"/>
          <w:szCs w:val="20"/>
        </w:rPr>
        <w:t>）法定代表人为同一人的两个及两个以上法人，母公司、全资子公司及其控股公司，在同一货物采购招标中同时投标的；</w:t>
      </w:r>
    </w:p>
    <w:p w14:paraId="1ADB796B">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5</w:t>
      </w:r>
      <w:r>
        <w:rPr>
          <w:rFonts w:hint="eastAsia" w:ascii="宋体" w:hAnsi="宋体" w:eastAsia="宋体" w:cs="Times New Roman"/>
          <w:b w:val="0"/>
          <w:bCs w:val="0"/>
          <w:sz w:val="24"/>
          <w:szCs w:val="20"/>
        </w:rPr>
        <w:t>）被责令停业的；</w:t>
      </w:r>
    </w:p>
    <w:p w14:paraId="2A4BDCD6">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6</w:t>
      </w:r>
      <w:r>
        <w:rPr>
          <w:rFonts w:hint="eastAsia" w:ascii="宋体" w:hAnsi="宋体" w:eastAsia="宋体" w:cs="Times New Roman"/>
          <w:b w:val="0"/>
          <w:bCs w:val="0"/>
          <w:sz w:val="24"/>
          <w:szCs w:val="20"/>
        </w:rPr>
        <w:t>）被暂停或取</w:t>
      </w:r>
      <w:r>
        <w:rPr>
          <w:rFonts w:hint="eastAsia" w:ascii="宋体" w:hAnsi="宋体" w:eastAsia="宋体" w:cs="Times New Roman"/>
          <w:b w:val="0"/>
          <w:bCs w:val="0"/>
          <w:sz w:val="24"/>
          <w:szCs w:val="20"/>
          <w:lang w:eastAsia="zh-CN"/>
        </w:rPr>
        <w:t>销</w:t>
      </w:r>
      <w:r>
        <w:rPr>
          <w:rFonts w:hint="eastAsia" w:ascii="宋体" w:hAnsi="宋体" w:eastAsia="宋体" w:cs="Times New Roman"/>
          <w:b w:val="0"/>
          <w:bCs w:val="0"/>
          <w:sz w:val="24"/>
          <w:szCs w:val="20"/>
        </w:rPr>
        <w:t>投标资格的；</w:t>
      </w:r>
    </w:p>
    <w:p w14:paraId="674C663E">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7</w:t>
      </w:r>
      <w:r>
        <w:rPr>
          <w:rFonts w:hint="eastAsia" w:ascii="宋体" w:hAnsi="宋体" w:eastAsia="宋体" w:cs="Times New Roman"/>
          <w:b w:val="0"/>
          <w:bCs w:val="0"/>
          <w:sz w:val="24"/>
          <w:szCs w:val="20"/>
        </w:rPr>
        <w:t>）财产被接管或冻结的；</w:t>
      </w:r>
    </w:p>
    <w:p w14:paraId="756BCB22">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8</w:t>
      </w:r>
      <w:r>
        <w:rPr>
          <w:rFonts w:hint="eastAsia" w:ascii="宋体" w:hAnsi="宋体" w:eastAsia="宋体" w:cs="Times New Roman"/>
          <w:b w:val="0"/>
          <w:bCs w:val="0"/>
          <w:sz w:val="24"/>
          <w:szCs w:val="20"/>
        </w:rPr>
        <w:t>）在最近三年内有骗取中标或严重违约或重大质量问题的，受到行政处罚的。</w:t>
      </w:r>
    </w:p>
    <w:p w14:paraId="27D88ECB">
      <w:pPr>
        <w:adjustRightInd w:val="0"/>
        <w:snapToGrid w:val="0"/>
        <w:spacing w:line="360" w:lineRule="auto"/>
        <w:ind w:firstLine="482" w:firstLineChars="200"/>
        <w:rPr>
          <w:rFonts w:ascii="宋体" w:hAnsi="宋体" w:eastAsia="宋体" w:cs="Arial"/>
          <w:b/>
          <w:bCs/>
          <w:sz w:val="24"/>
          <w:szCs w:val="24"/>
        </w:rPr>
      </w:pPr>
      <w:r>
        <w:rPr>
          <w:rFonts w:ascii="宋体" w:hAnsi="宋体" w:eastAsia="宋体" w:cs="Arial"/>
          <w:b/>
          <w:bCs/>
          <w:sz w:val="24"/>
          <w:szCs w:val="24"/>
        </w:rPr>
        <w:t xml:space="preserve">5.3 </w:t>
      </w:r>
      <w:r>
        <w:rPr>
          <w:rFonts w:hint="eastAsia" w:ascii="宋体" w:hAnsi="宋体" w:eastAsia="宋体" w:cs="Arial"/>
          <w:b/>
          <w:bCs/>
          <w:sz w:val="24"/>
          <w:szCs w:val="24"/>
        </w:rPr>
        <w:t>有下列情形之一的，视为</w:t>
      </w:r>
      <w:r>
        <w:rPr>
          <w:rFonts w:hint="eastAsia" w:ascii="宋体" w:hAnsi="宋体" w:eastAsia="宋体" w:cs="Arial"/>
          <w:b/>
          <w:bCs/>
          <w:sz w:val="24"/>
          <w:szCs w:val="24"/>
          <w:lang w:eastAsia="zh-CN"/>
        </w:rPr>
        <w:t>投标人</w:t>
      </w:r>
      <w:r>
        <w:rPr>
          <w:rFonts w:hint="eastAsia" w:ascii="宋体" w:hAnsi="宋体" w:eastAsia="宋体" w:cs="Arial"/>
          <w:b/>
          <w:bCs/>
          <w:sz w:val="24"/>
          <w:szCs w:val="24"/>
        </w:rPr>
        <w:t>串通投标，其投标无效：</w:t>
      </w:r>
    </w:p>
    <w:p w14:paraId="583BB78A">
      <w:pPr>
        <w:adjustRightInd w:val="0"/>
        <w:snapToGrid w:val="0"/>
        <w:spacing w:line="360" w:lineRule="auto"/>
        <w:ind w:firstLine="540" w:firstLineChars="225"/>
        <w:rPr>
          <w:rFonts w:ascii="宋体" w:hAnsi="宋体" w:eastAsia="宋体" w:cs="Arial"/>
          <w:b w:val="0"/>
          <w:bCs w:val="0"/>
          <w:sz w:val="24"/>
          <w:szCs w:val="24"/>
        </w:rPr>
      </w:pPr>
      <w:r>
        <w:rPr>
          <w:rFonts w:hint="eastAsia" w:ascii="宋体" w:hAnsi="宋体" w:eastAsia="宋体" w:cs="Arial"/>
          <w:b w:val="0"/>
          <w:bCs w:val="0"/>
          <w:sz w:val="24"/>
          <w:szCs w:val="24"/>
        </w:rPr>
        <w:t>（</w:t>
      </w:r>
      <w:r>
        <w:rPr>
          <w:rFonts w:ascii="宋体" w:hAnsi="宋体" w:eastAsia="宋体" w:cs="Arial"/>
          <w:b w:val="0"/>
          <w:bCs w:val="0"/>
          <w:sz w:val="24"/>
          <w:szCs w:val="24"/>
        </w:rPr>
        <w:t>1</w:t>
      </w:r>
      <w:r>
        <w:rPr>
          <w:rFonts w:hint="eastAsia" w:ascii="宋体" w:hAnsi="宋体" w:eastAsia="宋体" w:cs="Arial"/>
          <w:b w:val="0"/>
          <w:bCs w:val="0"/>
          <w:sz w:val="24"/>
          <w:szCs w:val="24"/>
        </w:rPr>
        <w:t>）不同</w:t>
      </w:r>
      <w:r>
        <w:rPr>
          <w:rFonts w:hint="eastAsia" w:ascii="宋体" w:hAnsi="宋体" w:eastAsia="宋体" w:cs="Arial"/>
          <w:b w:val="0"/>
          <w:bCs w:val="0"/>
          <w:sz w:val="24"/>
          <w:szCs w:val="24"/>
          <w:lang w:eastAsia="zh-CN"/>
        </w:rPr>
        <w:t>投标人</w:t>
      </w:r>
      <w:r>
        <w:rPr>
          <w:rFonts w:hint="eastAsia" w:ascii="宋体" w:hAnsi="宋体" w:eastAsia="宋体" w:cs="Arial"/>
          <w:b w:val="0"/>
          <w:bCs w:val="0"/>
          <w:sz w:val="24"/>
          <w:szCs w:val="24"/>
        </w:rPr>
        <w:t>的磋商响应性文件由同一单位或者个人编制。</w:t>
      </w:r>
    </w:p>
    <w:p w14:paraId="7167E9F9">
      <w:pPr>
        <w:adjustRightInd w:val="0"/>
        <w:snapToGrid w:val="0"/>
        <w:spacing w:line="360" w:lineRule="auto"/>
        <w:ind w:firstLine="540" w:firstLineChars="225"/>
        <w:rPr>
          <w:rFonts w:ascii="宋体" w:hAnsi="宋体" w:eastAsia="宋体" w:cs="Arial"/>
          <w:b w:val="0"/>
          <w:bCs w:val="0"/>
          <w:sz w:val="24"/>
          <w:szCs w:val="24"/>
        </w:rPr>
      </w:pPr>
      <w:r>
        <w:rPr>
          <w:rFonts w:hint="eastAsia" w:ascii="宋体" w:hAnsi="宋体" w:eastAsia="宋体" w:cs="Arial"/>
          <w:b w:val="0"/>
          <w:bCs w:val="0"/>
          <w:sz w:val="24"/>
          <w:szCs w:val="24"/>
        </w:rPr>
        <w:t>（</w:t>
      </w:r>
      <w:r>
        <w:rPr>
          <w:rFonts w:ascii="宋体" w:hAnsi="宋体" w:eastAsia="宋体" w:cs="Arial"/>
          <w:b w:val="0"/>
          <w:bCs w:val="0"/>
          <w:sz w:val="24"/>
          <w:szCs w:val="24"/>
        </w:rPr>
        <w:t>2</w:t>
      </w:r>
      <w:r>
        <w:rPr>
          <w:rFonts w:hint="eastAsia" w:ascii="宋体" w:hAnsi="宋体" w:eastAsia="宋体" w:cs="Arial"/>
          <w:b w:val="0"/>
          <w:bCs w:val="0"/>
          <w:sz w:val="24"/>
          <w:szCs w:val="24"/>
        </w:rPr>
        <w:t>）不同</w:t>
      </w:r>
      <w:r>
        <w:rPr>
          <w:rFonts w:hint="eastAsia" w:ascii="宋体" w:hAnsi="宋体" w:eastAsia="宋体" w:cs="Arial"/>
          <w:b w:val="0"/>
          <w:bCs w:val="0"/>
          <w:sz w:val="24"/>
          <w:szCs w:val="24"/>
          <w:lang w:eastAsia="zh-CN"/>
        </w:rPr>
        <w:t>投标人</w:t>
      </w:r>
      <w:r>
        <w:rPr>
          <w:rFonts w:hint="eastAsia" w:ascii="宋体" w:hAnsi="宋体" w:eastAsia="宋体" w:cs="Arial"/>
          <w:b w:val="0"/>
          <w:bCs w:val="0"/>
          <w:sz w:val="24"/>
          <w:szCs w:val="24"/>
        </w:rPr>
        <w:t>委托同一单位或者个人办理投标事宜。</w:t>
      </w:r>
    </w:p>
    <w:p w14:paraId="02D1A3B2">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3</w:t>
      </w:r>
      <w:r>
        <w:rPr>
          <w:rFonts w:hint="eastAsia" w:ascii="宋体" w:hAnsi="宋体" w:eastAsia="宋体" w:cs="Times New Roman"/>
          <w:b w:val="0"/>
          <w:bCs w:val="0"/>
          <w:sz w:val="24"/>
          <w:szCs w:val="20"/>
        </w:rPr>
        <w:t>）不同</w:t>
      </w:r>
      <w:r>
        <w:rPr>
          <w:rFonts w:hint="eastAsia" w:ascii="宋体" w:hAnsi="宋体" w:eastAsia="宋体" w:cs="Times New Roman"/>
          <w:b w:val="0"/>
          <w:bCs w:val="0"/>
          <w:sz w:val="24"/>
          <w:szCs w:val="20"/>
          <w:lang w:eastAsia="zh-CN"/>
        </w:rPr>
        <w:t>投标人</w:t>
      </w:r>
      <w:r>
        <w:rPr>
          <w:rFonts w:hint="eastAsia" w:ascii="宋体" w:hAnsi="宋体" w:eastAsia="宋体" w:cs="Times New Roman"/>
          <w:b w:val="0"/>
          <w:bCs w:val="0"/>
          <w:sz w:val="24"/>
          <w:szCs w:val="20"/>
        </w:rPr>
        <w:t>的磋商响应性文件载明的项目管理成员或者联系人员为同一人。</w:t>
      </w:r>
    </w:p>
    <w:p w14:paraId="74E40E69">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4</w:t>
      </w:r>
      <w:r>
        <w:rPr>
          <w:rFonts w:hint="eastAsia" w:ascii="宋体" w:hAnsi="宋体" w:eastAsia="宋体" w:cs="Times New Roman"/>
          <w:b w:val="0"/>
          <w:bCs w:val="0"/>
          <w:sz w:val="24"/>
          <w:szCs w:val="20"/>
        </w:rPr>
        <w:t>）不同</w:t>
      </w:r>
      <w:r>
        <w:rPr>
          <w:rFonts w:hint="eastAsia" w:ascii="宋体" w:hAnsi="宋体" w:eastAsia="宋体" w:cs="Times New Roman"/>
          <w:b w:val="0"/>
          <w:bCs w:val="0"/>
          <w:sz w:val="24"/>
          <w:szCs w:val="20"/>
          <w:lang w:eastAsia="zh-CN"/>
        </w:rPr>
        <w:t>投标人</w:t>
      </w:r>
      <w:r>
        <w:rPr>
          <w:rFonts w:hint="eastAsia" w:ascii="宋体" w:hAnsi="宋体" w:eastAsia="宋体" w:cs="Times New Roman"/>
          <w:b w:val="0"/>
          <w:bCs w:val="0"/>
          <w:sz w:val="24"/>
          <w:szCs w:val="20"/>
        </w:rPr>
        <w:t>的磋商响应性文件异常一致或者投标报价呈规律性差异。</w:t>
      </w:r>
    </w:p>
    <w:p w14:paraId="4B328A5D">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5</w:t>
      </w:r>
      <w:r>
        <w:rPr>
          <w:rFonts w:hint="eastAsia" w:ascii="宋体" w:hAnsi="宋体" w:eastAsia="宋体" w:cs="Times New Roman"/>
          <w:b w:val="0"/>
          <w:bCs w:val="0"/>
          <w:sz w:val="24"/>
          <w:szCs w:val="20"/>
        </w:rPr>
        <w:t>）不同</w:t>
      </w:r>
      <w:r>
        <w:rPr>
          <w:rFonts w:hint="eastAsia" w:ascii="宋体" w:hAnsi="宋体" w:eastAsia="宋体" w:cs="Times New Roman"/>
          <w:b w:val="0"/>
          <w:bCs w:val="0"/>
          <w:sz w:val="24"/>
          <w:szCs w:val="20"/>
          <w:lang w:eastAsia="zh-CN"/>
        </w:rPr>
        <w:t>投标人</w:t>
      </w:r>
      <w:r>
        <w:rPr>
          <w:rFonts w:hint="eastAsia" w:ascii="宋体" w:hAnsi="宋体" w:eastAsia="宋体" w:cs="Times New Roman"/>
          <w:b w:val="0"/>
          <w:bCs w:val="0"/>
          <w:sz w:val="24"/>
          <w:szCs w:val="20"/>
        </w:rPr>
        <w:t>的磋商响应性文件相互混装。</w:t>
      </w:r>
    </w:p>
    <w:p w14:paraId="4D234E6C">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6</w:t>
      </w:r>
      <w:r>
        <w:rPr>
          <w:rFonts w:hint="eastAsia" w:ascii="宋体" w:hAnsi="宋体" w:eastAsia="宋体" w:cs="Times New Roman"/>
          <w:b w:val="0"/>
          <w:bCs w:val="0"/>
          <w:sz w:val="24"/>
          <w:szCs w:val="20"/>
        </w:rPr>
        <w:t>）不同</w:t>
      </w:r>
      <w:r>
        <w:rPr>
          <w:rFonts w:hint="eastAsia" w:ascii="宋体" w:hAnsi="宋体" w:eastAsia="宋体" w:cs="Times New Roman"/>
          <w:b w:val="0"/>
          <w:bCs w:val="0"/>
          <w:sz w:val="24"/>
          <w:szCs w:val="20"/>
          <w:lang w:eastAsia="zh-CN"/>
        </w:rPr>
        <w:t>投标人</w:t>
      </w:r>
      <w:r>
        <w:rPr>
          <w:rFonts w:hint="eastAsia" w:ascii="宋体" w:hAnsi="宋体" w:eastAsia="宋体" w:cs="Times New Roman"/>
          <w:b w:val="0"/>
          <w:bCs w:val="0"/>
          <w:sz w:val="24"/>
          <w:szCs w:val="20"/>
        </w:rPr>
        <w:t>的</w:t>
      </w:r>
      <w:r>
        <w:rPr>
          <w:rFonts w:hint="eastAsia" w:ascii="宋体" w:hAnsi="宋体" w:eastAsia="宋体" w:cs="Times New Roman"/>
          <w:b w:val="0"/>
          <w:bCs w:val="0"/>
          <w:sz w:val="24"/>
          <w:szCs w:val="20"/>
          <w:lang w:eastAsia="zh-CN"/>
        </w:rPr>
        <w:t>磋商保证金</w:t>
      </w:r>
      <w:r>
        <w:rPr>
          <w:rFonts w:hint="eastAsia" w:ascii="宋体" w:hAnsi="宋体" w:eastAsia="宋体" w:cs="Times New Roman"/>
          <w:b w:val="0"/>
          <w:bCs w:val="0"/>
          <w:sz w:val="24"/>
          <w:szCs w:val="20"/>
        </w:rPr>
        <w:t>从同一单位或者个人的账户转出。</w:t>
      </w:r>
    </w:p>
    <w:p w14:paraId="341D5FBD">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7）不同</w:t>
      </w:r>
      <w:r>
        <w:rPr>
          <w:rFonts w:hint="eastAsia" w:ascii="宋体" w:hAnsi="宋体" w:eastAsia="宋体" w:cs="Times New Roman"/>
          <w:b w:val="0"/>
          <w:bCs w:val="0"/>
          <w:sz w:val="24"/>
          <w:szCs w:val="20"/>
          <w:lang w:eastAsia="zh-CN"/>
        </w:rPr>
        <w:t>投标人</w:t>
      </w:r>
      <w:r>
        <w:rPr>
          <w:rFonts w:ascii="宋体" w:hAnsi="宋体" w:eastAsia="宋体" w:cs="Times New Roman"/>
          <w:b w:val="0"/>
          <w:bCs w:val="0"/>
          <w:sz w:val="24"/>
          <w:szCs w:val="20"/>
        </w:rPr>
        <w:t>委托同一单位或者个人办理投标事宜，或制作电子</w:t>
      </w:r>
      <w:r>
        <w:rPr>
          <w:rFonts w:hint="eastAsia" w:ascii="宋体" w:hAnsi="宋体" w:eastAsia="宋体" w:cs="Times New Roman"/>
          <w:b w:val="0"/>
          <w:bCs w:val="0"/>
          <w:sz w:val="24"/>
          <w:szCs w:val="20"/>
          <w:lang w:eastAsia="zh-CN"/>
        </w:rPr>
        <w:t>响应文件</w:t>
      </w:r>
      <w:r>
        <w:rPr>
          <w:rFonts w:ascii="宋体" w:hAnsi="宋体" w:eastAsia="宋体" w:cs="Times New Roman"/>
          <w:b w:val="0"/>
          <w:bCs w:val="0"/>
          <w:sz w:val="24"/>
          <w:szCs w:val="20"/>
        </w:rPr>
        <w:t>的文件制作机器码（mac地址）一致，或制作电子</w:t>
      </w:r>
      <w:r>
        <w:rPr>
          <w:rFonts w:hint="eastAsia" w:ascii="宋体" w:hAnsi="宋体" w:eastAsia="宋体" w:cs="Times New Roman"/>
          <w:b w:val="0"/>
          <w:bCs w:val="0"/>
          <w:sz w:val="24"/>
          <w:szCs w:val="20"/>
          <w:lang w:eastAsia="zh-CN"/>
        </w:rPr>
        <w:t>响应文件</w:t>
      </w:r>
      <w:r>
        <w:rPr>
          <w:rFonts w:ascii="宋体" w:hAnsi="宋体" w:eastAsia="宋体" w:cs="Times New Roman"/>
          <w:b w:val="0"/>
          <w:bCs w:val="0"/>
          <w:sz w:val="24"/>
          <w:szCs w:val="20"/>
        </w:rPr>
        <w:t>的文件创建标识码一致；</w:t>
      </w:r>
    </w:p>
    <w:p w14:paraId="29E914D6">
      <w:pPr>
        <w:adjustRightInd w:val="0"/>
        <w:snapToGrid w:val="0"/>
        <w:spacing w:line="360" w:lineRule="auto"/>
        <w:ind w:firstLine="542" w:firstLineChars="225"/>
        <w:rPr>
          <w:rFonts w:ascii="宋体" w:hAnsi="宋体" w:eastAsia="宋体" w:cs="Times New Roman"/>
          <w:b/>
          <w:bCs/>
          <w:sz w:val="24"/>
          <w:szCs w:val="20"/>
        </w:rPr>
      </w:pPr>
      <w:r>
        <w:rPr>
          <w:rFonts w:ascii="宋体" w:hAnsi="宋体" w:eastAsia="宋体" w:cs="Times New Roman"/>
          <w:b/>
          <w:bCs/>
          <w:sz w:val="24"/>
          <w:szCs w:val="20"/>
        </w:rPr>
        <w:t>5.4 有下列情形之一的，其投标作无效处理：</w:t>
      </w:r>
    </w:p>
    <w:p w14:paraId="1B10AE0B">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w:t>
      </w:r>
      <w:r>
        <w:rPr>
          <w:rFonts w:hint="eastAsia" w:ascii="宋体" w:hAnsi="宋体" w:eastAsia="宋体" w:cs="Times New Roman"/>
          <w:sz w:val="24"/>
          <w:szCs w:val="20"/>
          <w:lang w:eastAsia="zh-CN"/>
        </w:rPr>
        <w:t>响应文件</w:t>
      </w:r>
      <w:r>
        <w:rPr>
          <w:rFonts w:ascii="宋体" w:hAnsi="宋体" w:eastAsia="宋体" w:cs="Times New Roman"/>
          <w:sz w:val="24"/>
          <w:szCs w:val="20"/>
        </w:rPr>
        <w:t>技术规格中的响应与事实不符或虚假投标的；</w:t>
      </w:r>
    </w:p>
    <w:p w14:paraId="4065A217">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2）</w:t>
      </w:r>
      <w:r>
        <w:rPr>
          <w:rFonts w:hint="eastAsia" w:ascii="宋体" w:hAnsi="宋体" w:eastAsia="宋体" w:cs="Times New Roman"/>
          <w:sz w:val="24"/>
          <w:szCs w:val="20"/>
          <w:lang w:eastAsia="zh-CN"/>
        </w:rPr>
        <w:t>投标人</w:t>
      </w:r>
      <w:r>
        <w:rPr>
          <w:rFonts w:ascii="宋体" w:hAnsi="宋体" w:eastAsia="宋体" w:cs="Times New Roman"/>
          <w:sz w:val="24"/>
          <w:szCs w:val="20"/>
        </w:rPr>
        <w:t>拒绝修正错误的；</w:t>
      </w:r>
    </w:p>
    <w:p w14:paraId="7EF83C0D">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3）</w:t>
      </w:r>
      <w:r>
        <w:rPr>
          <w:rFonts w:hint="eastAsia" w:ascii="宋体" w:hAnsi="宋体" w:eastAsia="宋体" w:cs="Times New Roman"/>
          <w:sz w:val="24"/>
          <w:szCs w:val="20"/>
          <w:lang w:eastAsia="zh-CN"/>
        </w:rPr>
        <w:t>投标人</w:t>
      </w:r>
      <w:r>
        <w:rPr>
          <w:rFonts w:ascii="宋体" w:hAnsi="宋体" w:eastAsia="宋体" w:cs="Times New Roman"/>
          <w:sz w:val="24"/>
          <w:szCs w:val="20"/>
        </w:rPr>
        <w:t>递交的电子</w:t>
      </w:r>
      <w:r>
        <w:rPr>
          <w:rFonts w:hint="eastAsia" w:ascii="宋体" w:hAnsi="宋体" w:eastAsia="宋体" w:cs="Times New Roman"/>
          <w:sz w:val="24"/>
          <w:szCs w:val="20"/>
          <w:lang w:eastAsia="zh-CN"/>
        </w:rPr>
        <w:t>响应文件</w:t>
      </w:r>
      <w:r>
        <w:rPr>
          <w:rFonts w:ascii="宋体" w:hAnsi="宋体" w:eastAsia="宋体" w:cs="Times New Roman"/>
          <w:sz w:val="24"/>
          <w:szCs w:val="20"/>
        </w:rPr>
        <w:t>（加密标书及备份标书）均无法满足正常开标、</w:t>
      </w:r>
      <w:r>
        <w:rPr>
          <w:rFonts w:hint="eastAsia" w:ascii="宋体" w:hAnsi="宋体" w:eastAsia="宋体" w:cs="Times New Roman"/>
          <w:sz w:val="24"/>
          <w:szCs w:val="20"/>
          <w:lang w:eastAsia="zh-CN"/>
        </w:rPr>
        <w:t>评审</w:t>
      </w:r>
      <w:r>
        <w:rPr>
          <w:rFonts w:ascii="宋体" w:hAnsi="宋体" w:eastAsia="宋体" w:cs="Times New Roman"/>
          <w:sz w:val="24"/>
          <w:szCs w:val="20"/>
        </w:rPr>
        <w:t>使用功能的；</w:t>
      </w:r>
    </w:p>
    <w:p w14:paraId="5B7DA1D2">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w:t>
      </w:r>
      <w:r>
        <w:rPr>
          <w:rFonts w:hint="eastAsia" w:ascii="宋体" w:hAnsi="宋体" w:eastAsia="宋体" w:cs="Times New Roman"/>
          <w:sz w:val="24"/>
          <w:szCs w:val="20"/>
          <w:lang w:eastAsia="zh-CN"/>
        </w:rPr>
        <w:t>投标人</w:t>
      </w:r>
      <w:r>
        <w:rPr>
          <w:rFonts w:ascii="宋体" w:hAnsi="宋体" w:eastAsia="宋体" w:cs="Times New Roman"/>
          <w:sz w:val="24"/>
          <w:szCs w:val="20"/>
        </w:rPr>
        <w:t>名称或组织结构与领取采购文件时不一致且无有效变更证明的；</w:t>
      </w:r>
    </w:p>
    <w:p w14:paraId="034E4A92">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5）不符合磋商文件中规定的其他实质性要求。</w:t>
      </w:r>
    </w:p>
    <w:p w14:paraId="65C19BFC">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6）其他违反相关法律法规规定的行为的；</w:t>
      </w:r>
    </w:p>
    <w:p w14:paraId="0EDC889F">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lang w:eastAsia="zh-CN"/>
        </w:rPr>
        <w:t>评审</w:t>
      </w:r>
      <w:r>
        <w:rPr>
          <w:rFonts w:ascii="宋体" w:hAnsi="宋体" w:eastAsia="宋体" w:cs="Times New Roman"/>
          <w:sz w:val="24"/>
          <w:szCs w:val="20"/>
        </w:rPr>
        <w:t>委员会认为是其他应当否决的投标。</w:t>
      </w:r>
    </w:p>
    <w:p w14:paraId="66277C9B">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6.</w:t>
      </w:r>
      <w:r>
        <w:rPr>
          <w:rFonts w:hint="eastAsia" w:ascii="宋体" w:hAnsi="宋体" w:eastAsia="宋体" w:cs="Times New Roman"/>
          <w:b/>
          <w:sz w:val="24"/>
          <w:szCs w:val="24"/>
        </w:rPr>
        <w:t>费用承担</w:t>
      </w:r>
    </w:p>
    <w:p w14:paraId="78B43C34">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6.1 无论投标结果如何，凡参与招标、投标活动有关的所有费用将由</w:t>
      </w:r>
      <w:r>
        <w:rPr>
          <w:rFonts w:hint="eastAsia" w:ascii="宋体" w:hAnsi="宋体" w:eastAsia="宋体" w:cs="Arial"/>
          <w:sz w:val="24"/>
          <w:szCs w:val="24"/>
          <w:lang w:eastAsia="zh-CN"/>
        </w:rPr>
        <w:t>投标人</w:t>
      </w:r>
      <w:r>
        <w:rPr>
          <w:rFonts w:ascii="宋体" w:hAnsi="宋体" w:eastAsia="宋体" w:cs="Arial"/>
          <w:sz w:val="24"/>
          <w:szCs w:val="24"/>
        </w:rPr>
        <w:t>自行承担。</w:t>
      </w:r>
    </w:p>
    <w:p w14:paraId="0D802698">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 xml:space="preserve">6.2 </w:t>
      </w:r>
      <w:r>
        <w:rPr>
          <w:rFonts w:hint="eastAsia" w:ascii="宋体" w:hAnsi="宋体" w:eastAsia="宋体" w:cs="Arial"/>
          <w:sz w:val="24"/>
          <w:szCs w:val="24"/>
          <w:lang w:eastAsia="zh-CN"/>
        </w:rPr>
        <w:t>投标人</w:t>
      </w:r>
      <w:r>
        <w:rPr>
          <w:rFonts w:ascii="宋体" w:hAnsi="宋体" w:eastAsia="宋体" w:cs="Arial"/>
          <w:sz w:val="24"/>
          <w:szCs w:val="24"/>
        </w:rPr>
        <w:t>被视为熟悉本招标项目的各种情况以及与履行合同有关的一切情况。</w:t>
      </w:r>
    </w:p>
    <w:p w14:paraId="701FC655">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7. 踏勘现场和答疑会</w:t>
      </w:r>
    </w:p>
    <w:p w14:paraId="4B92220D">
      <w:pPr>
        <w:adjustRightInd w:val="0"/>
        <w:snapToGrid w:val="0"/>
        <w:spacing w:line="360" w:lineRule="auto"/>
        <w:ind w:firstLine="720" w:firstLineChars="300"/>
        <w:rPr>
          <w:rFonts w:ascii="宋体" w:hAnsi="宋体" w:eastAsia="宋体" w:cs="Arial"/>
          <w:sz w:val="24"/>
          <w:szCs w:val="24"/>
        </w:rPr>
      </w:pPr>
      <w:r>
        <w:rPr>
          <w:rFonts w:hint="eastAsia" w:ascii="宋体" w:hAnsi="宋体" w:eastAsia="宋体" w:cs="Arial"/>
          <w:sz w:val="24"/>
          <w:szCs w:val="24"/>
        </w:rPr>
        <w:t>不组织</w:t>
      </w:r>
    </w:p>
    <w:p w14:paraId="06E6EB14">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8.保密</w:t>
      </w:r>
    </w:p>
    <w:p w14:paraId="5B3DB985">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参与政府采购活动的各方应对竞争性磋商文件和磋商响应性文件中的商业和技术等秘密保密，否则应承担相应的法律责任。</w:t>
      </w:r>
    </w:p>
    <w:p w14:paraId="5C00E778">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9</w:t>
      </w:r>
      <w:r>
        <w:rPr>
          <w:rFonts w:hint="eastAsia" w:ascii="宋体" w:hAnsi="宋体" w:eastAsia="宋体" w:cs="Times New Roman"/>
          <w:b/>
          <w:sz w:val="24"/>
          <w:szCs w:val="24"/>
        </w:rPr>
        <w:t>.招标语言及计量单位</w:t>
      </w:r>
    </w:p>
    <w:p w14:paraId="678E8B4F">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所有计量均采用中华人民共和国法定计量单位。</w:t>
      </w:r>
    </w:p>
    <w:p w14:paraId="0EE666E8">
      <w:pPr>
        <w:pStyle w:val="3"/>
        <w:bidi w:val="0"/>
        <w:rPr>
          <w:rFonts w:ascii="宋体" w:hAnsi="宋体" w:eastAsia="宋体"/>
        </w:rPr>
      </w:pPr>
      <w:bookmarkStart w:id="23" w:name="_Toc94307129"/>
      <w:bookmarkStart w:id="24" w:name="_Toc108617885"/>
      <w:bookmarkStart w:id="25" w:name="_Toc20744"/>
      <w:r>
        <w:rPr>
          <w:rFonts w:hint="eastAsia"/>
        </w:rPr>
        <w:t xml:space="preserve">第二章 </w:t>
      </w:r>
      <w:r>
        <w:t xml:space="preserve"> </w:t>
      </w:r>
      <w:bookmarkEnd w:id="23"/>
      <w:bookmarkStart w:id="26" w:name="_Hlk108604486"/>
      <w:r>
        <w:rPr>
          <w:rFonts w:hint="eastAsia"/>
        </w:rPr>
        <w:t>竞争性磋商文件</w:t>
      </w:r>
      <w:bookmarkEnd w:id="24"/>
      <w:bookmarkEnd w:id="25"/>
      <w:bookmarkEnd w:id="26"/>
    </w:p>
    <w:p w14:paraId="76F52B44">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10.</w:t>
      </w:r>
      <w:r>
        <w:rPr>
          <w:rFonts w:hint="eastAsia"/>
        </w:rPr>
        <w:t xml:space="preserve"> </w:t>
      </w:r>
      <w:r>
        <w:rPr>
          <w:rFonts w:hint="eastAsia" w:ascii="宋体" w:hAnsi="宋体" w:eastAsia="宋体" w:cs="Times New Roman"/>
          <w:b/>
          <w:sz w:val="24"/>
          <w:szCs w:val="24"/>
        </w:rPr>
        <w:t>竞争性磋商文件说明</w:t>
      </w:r>
    </w:p>
    <w:p w14:paraId="4CAF7059">
      <w:pPr>
        <w:adjustRightInd w:val="0"/>
        <w:snapToGrid w:val="0"/>
        <w:spacing w:line="360" w:lineRule="auto"/>
        <w:ind w:firstLine="419"/>
        <w:jc w:val="left"/>
        <w:rPr>
          <w:rFonts w:ascii="宋体" w:hAnsi="宋体" w:eastAsia="宋体" w:cs="Arial"/>
          <w:sz w:val="24"/>
          <w:szCs w:val="24"/>
        </w:rPr>
      </w:pPr>
      <w:r>
        <w:rPr>
          <w:rFonts w:ascii="宋体" w:hAnsi="宋体" w:eastAsia="宋体" w:cs="Arial"/>
          <w:sz w:val="24"/>
          <w:szCs w:val="24"/>
        </w:rPr>
        <w:t>10.1</w:t>
      </w:r>
      <w:r>
        <w:rPr>
          <w:rFonts w:hint="eastAsia" w:ascii="宋体" w:hAnsi="宋体" w:eastAsia="宋体" w:cs="Arial"/>
          <w:sz w:val="24"/>
          <w:szCs w:val="24"/>
        </w:rPr>
        <w:t>竞争性磋商文件</w:t>
      </w:r>
      <w:r>
        <w:rPr>
          <w:rFonts w:ascii="宋体" w:hAnsi="宋体" w:eastAsia="宋体" w:cs="Arial"/>
          <w:sz w:val="24"/>
          <w:szCs w:val="24"/>
        </w:rPr>
        <w:t>由下述部分组成：</w:t>
      </w:r>
    </w:p>
    <w:p w14:paraId="1279A110">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第一</w:t>
      </w:r>
      <w:r>
        <w:rPr>
          <w:rFonts w:hint="eastAsia" w:ascii="宋体" w:hAnsi="宋体" w:eastAsia="宋体" w:cs="Arial"/>
          <w:sz w:val="24"/>
          <w:szCs w:val="24"/>
        </w:rPr>
        <w:t>部分  竞争性磋商公告</w:t>
      </w:r>
    </w:p>
    <w:p w14:paraId="49A53B19">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w:t>
      </w:r>
      <w:r>
        <w:rPr>
          <w:rFonts w:hint="eastAsia" w:ascii="宋体" w:hAnsi="宋体" w:eastAsia="宋体" w:cs="Arial"/>
          <w:sz w:val="24"/>
          <w:szCs w:val="24"/>
        </w:rPr>
        <w:t>二部分</w:t>
      </w:r>
      <w:r>
        <w:rPr>
          <w:rFonts w:ascii="宋体" w:hAnsi="宋体" w:eastAsia="宋体" w:cs="Arial"/>
          <w:sz w:val="24"/>
          <w:szCs w:val="24"/>
        </w:rPr>
        <w:t>　</w:t>
      </w:r>
      <w:r>
        <w:rPr>
          <w:rFonts w:hint="eastAsia" w:ascii="宋体" w:hAnsi="宋体" w:eastAsia="宋体" w:cs="Arial"/>
          <w:sz w:val="24"/>
          <w:szCs w:val="24"/>
          <w:lang w:eastAsia="zh-CN"/>
        </w:rPr>
        <w:t>投标人</w:t>
      </w:r>
      <w:r>
        <w:rPr>
          <w:rFonts w:ascii="宋体" w:hAnsi="宋体" w:eastAsia="宋体" w:cs="Arial"/>
          <w:sz w:val="24"/>
          <w:szCs w:val="24"/>
        </w:rPr>
        <w:t>须知前附表</w:t>
      </w:r>
    </w:p>
    <w:p w14:paraId="4F7FF5B1">
      <w:pPr>
        <w:adjustRightInd w:val="0"/>
        <w:snapToGrid w:val="0"/>
        <w:spacing w:line="360" w:lineRule="auto"/>
        <w:ind w:firstLine="480" w:firstLineChars="200"/>
        <w:rPr>
          <w:rFonts w:hint="eastAsia" w:ascii="宋体" w:hAnsi="宋体" w:eastAsia="宋体" w:cs="Arial"/>
          <w:sz w:val="24"/>
          <w:szCs w:val="24"/>
          <w:lang w:eastAsia="zh-CN"/>
        </w:rPr>
      </w:pPr>
      <w:r>
        <w:rPr>
          <w:rFonts w:ascii="宋体" w:hAnsi="宋体" w:eastAsia="宋体" w:cs="Arial"/>
          <w:sz w:val="24"/>
          <w:szCs w:val="24"/>
        </w:rPr>
        <w:t>第</w:t>
      </w:r>
      <w:r>
        <w:rPr>
          <w:rFonts w:hint="eastAsia" w:ascii="宋体" w:hAnsi="宋体" w:eastAsia="宋体" w:cs="Arial"/>
          <w:sz w:val="24"/>
          <w:szCs w:val="24"/>
        </w:rPr>
        <w:t>三部分</w:t>
      </w:r>
      <w:r>
        <w:rPr>
          <w:rFonts w:ascii="宋体" w:hAnsi="宋体" w:eastAsia="宋体" w:cs="Arial"/>
          <w:sz w:val="24"/>
          <w:szCs w:val="24"/>
        </w:rPr>
        <w:t>　</w:t>
      </w:r>
      <w:r>
        <w:rPr>
          <w:rFonts w:hint="eastAsia" w:ascii="宋体" w:hAnsi="宋体" w:eastAsia="宋体" w:cs="Arial"/>
          <w:sz w:val="24"/>
          <w:szCs w:val="24"/>
          <w:lang w:val="en-US" w:eastAsia="zh-CN"/>
        </w:rPr>
        <w:t>说明</w:t>
      </w:r>
    </w:p>
    <w:p w14:paraId="2B77670A">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第四部分  采购需求</w:t>
      </w:r>
    </w:p>
    <w:p w14:paraId="12D2FF28">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w:t>
      </w:r>
      <w:r>
        <w:rPr>
          <w:rFonts w:hint="eastAsia" w:ascii="宋体" w:hAnsi="宋体" w:eastAsia="宋体" w:cs="Arial"/>
          <w:sz w:val="24"/>
          <w:szCs w:val="24"/>
        </w:rPr>
        <w:t>五部分</w:t>
      </w:r>
      <w:r>
        <w:rPr>
          <w:rFonts w:ascii="宋体" w:hAnsi="宋体" w:eastAsia="宋体" w:cs="Arial"/>
          <w:sz w:val="24"/>
          <w:szCs w:val="24"/>
        </w:rPr>
        <w:t xml:space="preserve">  </w:t>
      </w:r>
      <w:r>
        <w:rPr>
          <w:rFonts w:hint="eastAsia" w:ascii="宋体" w:hAnsi="宋体" w:eastAsia="宋体" w:cs="Arial"/>
          <w:sz w:val="24"/>
          <w:szCs w:val="24"/>
        </w:rPr>
        <w:t>合同</w:t>
      </w:r>
      <w:r>
        <w:rPr>
          <w:rFonts w:ascii="宋体" w:hAnsi="宋体" w:eastAsia="宋体" w:cs="Arial"/>
          <w:sz w:val="24"/>
          <w:szCs w:val="24"/>
        </w:rPr>
        <w:t>条款</w:t>
      </w:r>
    </w:p>
    <w:p w14:paraId="2CE027C0">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w:t>
      </w:r>
      <w:r>
        <w:rPr>
          <w:rFonts w:hint="eastAsia" w:ascii="宋体" w:hAnsi="宋体" w:eastAsia="宋体" w:cs="Arial"/>
          <w:sz w:val="24"/>
          <w:szCs w:val="24"/>
        </w:rPr>
        <w:t>六部分</w:t>
      </w:r>
      <w:r>
        <w:rPr>
          <w:rFonts w:ascii="宋体" w:hAnsi="宋体" w:eastAsia="宋体" w:cs="Arial"/>
          <w:sz w:val="24"/>
          <w:szCs w:val="24"/>
        </w:rPr>
        <w:t xml:space="preserve">  </w:t>
      </w:r>
      <w:r>
        <w:rPr>
          <w:rFonts w:hint="eastAsia" w:ascii="宋体" w:hAnsi="宋体" w:eastAsia="宋体" w:cs="Arial"/>
          <w:sz w:val="24"/>
          <w:szCs w:val="24"/>
        </w:rPr>
        <w:t>磋商响应文件格式</w:t>
      </w:r>
    </w:p>
    <w:p w14:paraId="7C6A330B">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10.2</w:t>
      </w:r>
      <w:r>
        <w:rPr>
          <w:rFonts w:hint="eastAsia" w:ascii="宋体" w:hAnsi="宋体" w:eastAsia="宋体" w:cs="Arial"/>
          <w:sz w:val="24"/>
          <w:szCs w:val="24"/>
          <w:lang w:eastAsia="zh-CN"/>
        </w:rPr>
        <w:t>投标人</w:t>
      </w:r>
      <w:r>
        <w:rPr>
          <w:rFonts w:ascii="宋体" w:hAnsi="宋体" w:eastAsia="宋体" w:cs="Arial"/>
          <w:sz w:val="24"/>
          <w:szCs w:val="24"/>
        </w:rPr>
        <w:t>应详细阅读竞争性磋商文件的全部内容。如果</w:t>
      </w:r>
      <w:r>
        <w:rPr>
          <w:rFonts w:hint="eastAsia" w:ascii="宋体" w:hAnsi="宋体" w:eastAsia="宋体" w:cs="Arial"/>
          <w:sz w:val="24"/>
          <w:szCs w:val="24"/>
          <w:lang w:eastAsia="zh-CN"/>
        </w:rPr>
        <w:t>投标人</w:t>
      </w:r>
      <w:r>
        <w:rPr>
          <w:rFonts w:ascii="宋体" w:hAnsi="宋体" w:eastAsia="宋体" w:cs="Arial"/>
          <w:sz w:val="24"/>
          <w:szCs w:val="24"/>
        </w:rPr>
        <w:t>未按照竞争性磋商文件要求提交全部资料或者磋商响应性文件没有对竞争性磋商文件在各方面的要求做出实质性响应，将导致其投标被拒绝。</w:t>
      </w:r>
    </w:p>
    <w:p w14:paraId="56F0222B">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 xml:space="preserve">11. </w:t>
      </w:r>
      <w:r>
        <w:rPr>
          <w:rFonts w:hint="eastAsia" w:ascii="宋体" w:hAnsi="宋体" w:eastAsia="宋体" w:cs="Times New Roman"/>
          <w:b/>
          <w:sz w:val="24"/>
          <w:szCs w:val="24"/>
        </w:rPr>
        <w:t>竞争性磋商文件的修改或补充</w:t>
      </w:r>
    </w:p>
    <w:p w14:paraId="48D4C98B">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11.1</w:t>
      </w:r>
      <w:r>
        <w:rPr>
          <w:rFonts w:hint="eastAsia" w:ascii="宋体" w:hAnsi="宋体" w:eastAsia="宋体" w:cs="Times New Roman"/>
          <w:sz w:val="24"/>
          <w:szCs w:val="20"/>
        </w:rPr>
        <w:t>　澄清或者修改的内容可能影响磋商响应性文件编制的，在投标截止期</w:t>
      </w:r>
      <w:r>
        <w:rPr>
          <w:rFonts w:hint="eastAsia" w:ascii="宋体" w:hAnsi="宋体" w:eastAsia="宋体" w:cs="Times New Roman"/>
          <w:sz w:val="24"/>
          <w:szCs w:val="20"/>
          <w:u w:val="single"/>
        </w:rPr>
        <w:t>3日前</w:t>
      </w:r>
      <w:r>
        <w:rPr>
          <w:rFonts w:hint="eastAsia" w:ascii="宋体" w:hAnsi="宋体" w:eastAsia="宋体" w:cs="Times New Roman"/>
          <w:sz w:val="24"/>
          <w:szCs w:val="20"/>
        </w:rPr>
        <w:t>的任何时间，招标方可主动或依据</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要求澄清的问题而修改或补充竞争性磋商文件，并以书面形式或网上公告通知所有</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在收到该通知后应立即以电报</w:t>
      </w:r>
      <w:r>
        <w:rPr>
          <w:rFonts w:hint="eastAsia" w:ascii="宋体" w:hAnsi="宋体" w:eastAsia="宋体" w:cs="Times New Roman"/>
          <w:sz w:val="24"/>
          <w:szCs w:val="20"/>
          <w:lang w:eastAsia="zh-CN"/>
        </w:rPr>
        <w:t>、</w:t>
      </w:r>
      <w:r>
        <w:rPr>
          <w:rFonts w:hint="eastAsia" w:ascii="宋体" w:hAnsi="宋体" w:eastAsia="宋体" w:cs="Times New Roman"/>
          <w:sz w:val="24"/>
          <w:szCs w:val="20"/>
        </w:rPr>
        <w:t>传真或</w:t>
      </w:r>
      <w:r>
        <w:rPr>
          <w:rFonts w:hint="eastAsia" w:ascii="宋体" w:hAnsi="宋体" w:eastAsia="宋体" w:cs="Times New Roman"/>
          <w:sz w:val="24"/>
          <w:szCs w:val="20"/>
          <w:lang w:val="en-US" w:eastAsia="zh-CN"/>
        </w:rPr>
        <w:t>邮件</w:t>
      </w:r>
      <w:r>
        <w:rPr>
          <w:rFonts w:hint="eastAsia" w:ascii="宋体" w:hAnsi="宋体" w:eastAsia="宋体" w:cs="Times New Roman"/>
          <w:sz w:val="24"/>
          <w:szCs w:val="20"/>
        </w:rPr>
        <w:t>的形式予以确认，未确认情况应当视为对竞争性磋商文件修改的知晓，也将视为对修改内容接受的默认。对于未在磋商响应性文件中对修改内容做实质性响应的，对其产生的不利因素由未确认者自行承担。</w:t>
      </w:r>
    </w:p>
    <w:p w14:paraId="6C7248DD">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11.2</w:t>
      </w:r>
      <w:r>
        <w:rPr>
          <w:rFonts w:hint="eastAsia" w:ascii="宋体" w:hAnsi="宋体" w:eastAsia="宋体" w:cs="Times New Roman"/>
          <w:sz w:val="24"/>
          <w:szCs w:val="20"/>
        </w:rPr>
        <w:t>　为使</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在准备投标时有适当的时间考虑磋商响应性文件的修改，招标方有权决定推迟磋商截止时间和开标时间，并将此变更通知所有的</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w:t>
      </w:r>
    </w:p>
    <w:p w14:paraId="55E35CFA">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11.3</w:t>
      </w:r>
      <w:r>
        <w:rPr>
          <w:rFonts w:hint="eastAsia" w:ascii="宋体" w:hAnsi="宋体" w:eastAsia="宋体" w:cs="Times New Roman"/>
          <w:sz w:val="24"/>
          <w:szCs w:val="20"/>
        </w:rPr>
        <w:t>　竞争性磋商文件的修改和补充文件将构成竞争性磋商文件的一部分，并且对</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具有优先约束力。</w:t>
      </w:r>
    </w:p>
    <w:p w14:paraId="60A8A24D">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12</w:t>
      </w:r>
      <w:r>
        <w:rPr>
          <w:rFonts w:hint="eastAsia" w:ascii="宋体" w:hAnsi="宋体" w:eastAsia="宋体" w:cs="Times New Roman"/>
          <w:b/>
          <w:sz w:val="24"/>
          <w:szCs w:val="24"/>
        </w:rPr>
        <w:t>.质疑须知</w:t>
      </w:r>
    </w:p>
    <w:p w14:paraId="0911B76D">
      <w:pPr>
        <w:adjustRightInd w:val="0"/>
        <w:snapToGrid w:val="0"/>
        <w:spacing w:line="360" w:lineRule="auto"/>
        <w:ind w:firstLine="480" w:firstLineChars="200"/>
        <w:rPr>
          <w:rFonts w:ascii="宋体" w:hAnsi="宋体"/>
          <w:sz w:val="24"/>
        </w:rPr>
      </w:pP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如需提出质疑的，应在法定质疑期内一次性提出针对同一采购程序环节的质疑。</w:t>
      </w:r>
    </w:p>
    <w:p w14:paraId="5645CD4C">
      <w:pPr>
        <w:pStyle w:val="3"/>
        <w:bidi w:val="0"/>
        <w:rPr>
          <w:rFonts w:ascii="宋体" w:hAnsi="宋体" w:eastAsia="宋体"/>
        </w:rPr>
      </w:pPr>
      <w:bookmarkStart w:id="27" w:name="_Toc108617886"/>
      <w:bookmarkStart w:id="28" w:name="_Toc14712"/>
      <w:bookmarkStart w:id="29" w:name="_Toc94307130"/>
      <w:r>
        <w:rPr>
          <w:rFonts w:hint="eastAsia"/>
        </w:rPr>
        <w:t xml:space="preserve">第三章 </w:t>
      </w:r>
      <w:r>
        <w:t xml:space="preserve"> </w:t>
      </w:r>
      <w:r>
        <w:rPr>
          <w:rFonts w:hint="eastAsia"/>
        </w:rPr>
        <w:t>竞争性磋商文件的编写</w:t>
      </w:r>
      <w:bookmarkEnd w:id="27"/>
      <w:bookmarkEnd w:id="28"/>
      <w:bookmarkEnd w:id="29"/>
    </w:p>
    <w:p w14:paraId="3F9EF035">
      <w:pPr>
        <w:adjustRightInd w:val="0"/>
        <w:snapToGrid w:val="0"/>
        <w:spacing w:line="360" w:lineRule="auto"/>
        <w:ind w:firstLine="241" w:firstLineChars="100"/>
        <w:rPr>
          <w:rFonts w:ascii="宋体" w:hAnsi="宋体" w:eastAsia="宋体" w:cs="Times New Roman"/>
          <w:b/>
          <w:sz w:val="24"/>
          <w:szCs w:val="24"/>
          <w:highlight w:val="none"/>
        </w:rPr>
      </w:pPr>
      <w:r>
        <w:rPr>
          <w:rFonts w:hint="eastAsia" w:ascii="宋体" w:hAnsi="宋体" w:eastAsia="宋体" w:cs="Times New Roman"/>
          <w:b/>
          <w:sz w:val="24"/>
          <w:szCs w:val="24"/>
          <w:highlight w:val="none"/>
        </w:rPr>
        <w:t>1</w:t>
      </w:r>
      <w:r>
        <w:rPr>
          <w:rFonts w:ascii="宋体" w:hAnsi="宋体" w:eastAsia="宋体" w:cs="Times New Roman"/>
          <w:b/>
          <w:sz w:val="24"/>
          <w:szCs w:val="24"/>
          <w:highlight w:val="none"/>
        </w:rPr>
        <w:t>3.磋商响应性文件</w:t>
      </w:r>
      <w:r>
        <w:rPr>
          <w:rFonts w:hint="eastAsia" w:ascii="宋体" w:hAnsi="宋体" w:eastAsia="宋体" w:cs="Times New Roman"/>
          <w:b/>
          <w:sz w:val="24"/>
          <w:szCs w:val="24"/>
          <w:highlight w:val="none"/>
        </w:rPr>
        <w:t>构成</w:t>
      </w:r>
    </w:p>
    <w:p w14:paraId="34AA88F8">
      <w:pPr>
        <w:adjustRightInd w:val="0"/>
        <w:snapToGrid w:val="0"/>
        <w:spacing w:line="360" w:lineRule="auto"/>
        <w:ind w:firstLine="480" w:firstLineChars="200"/>
        <w:rPr>
          <w:rFonts w:hint="eastAsia" w:ascii="宋体" w:hAnsi="宋体" w:eastAsia="宋体" w:cs="Times New Roman"/>
          <w:sz w:val="24"/>
          <w:szCs w:val="20"/>
        </w:rPr>
      </w:pPr>
      <w:r>
        <w:rPr>
          <w:rFonts w:hint="eastAsia" w:ascii="宋体" w:hAnsi="宋体" w:eastAsia="宋体" w:cs="Times New Roman"/>
          <w:sz w:val="24"/>
          <w:szCs w:val="20"/>
        </w:rPr>
        <w:t>13.1磋商响应性文件应包括下列内容：</w:t>
      </w:r>
    </w:p>
    <w:p w14:paraId="6A0DB09E">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一、投标函</w:t>
      </w:r>
    </w:p>
    <w:p w14:paraId="22D1059B">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二、关于资格的声明函</w:t>
      </w:r>
    </w:p>
    <w:p w14:paraId="2CE6A75F">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三、法定代表人身份证明书</w:t>
      </w:r>
    </w:p>
    <w:p w14:paraId="0EA578BD">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四、法人代表授权委托书</w:t>
      </w:r>
    </w:p>
    <w:p w14:paraId="3D6168F0">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五、开标一览表</w:t>
      </w:r>
    </w:p>
    <w:p w14:paraId="38AA9CBE">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六、</w:t>
      </w:r>
      <w:r>
        <w:rPr>
          <w:rFonts w:hint="eastAsia" w:ascii="宋体" w:hAnsi="宋体" w:eastAsia="宋体" w:cs="Times New Roman"/>
          <w:sz w:val="24"/>
          <w:szCs w:val="24"/>
          <w:lang w:val="en-US" w:eastAsia="zh-CN"/>
        </w:rPr>
        <w:t>投标人</w:t>
      </w:r>
      <w:r>
        <w:rPr>
          <w:rFonts w:hint="eastAsia" w:ascii="宋体" w:hAnsi="宋体" w:eastAsia="宋体" w:cs="Times New Roman"/>
          <w:sz w:val="24"/>
          <w:szCs w:val="24"/>
        </w:rPr>
        <w:t>基本情况</w:t>
      </w:r>
    </w:p>
    <w:p w14:paraId="115653A6">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七、</w:t>
      </w:r>
      <w:r>
        <w:rPr>
          <w:rFonts w:hint="eastAsia" w:ascii="宋体" w:hAnsi="宋体" w:eastAsia="宋体" w:cs="Times New Roman"/>
          <w:sz w:val="24"/>
          <w:szCs w:val="24"/>
          <w:lang w:val="en-US" w:eastAsia="zh-CN"/>
        </w:rPr>
        <w:t>资格证明文件</w:t>
      </w:r>
    </w:p>
    <w:p w14:paraId="3A317D6C">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八、</w:t>
      </w:r>
      <w:r>
        <w:rPr>
          <w:rFonts w:hint="eastAsia" w:ascii="宋体" w:hAnsi="宋体" w:eastAsia="宋体" w:cs="Times New Roman"/>
          <w:sz w:val="24"/>
          <w:szCs w:val="24"/>
          <w:lang w:val="en-US" w:eastAsia="zh-CN"/>
        </w:rPr>
        <w:t>拟投入人员情况</w:t>
      </w:r>
    </w:p>
    <w:p w14:paraId="4807CEEB">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九、近三年（2022年1月1日-至今）类似业绩</w:t>
      </w:r>
    </w:p>
    <w:p w14:paraId="1E2E89F5">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w:t>
      </w:r>
      <w:r>
        <w:rPr>
          <w:rFonts w:hint="default" w:ascii="宋体" w:hAnsi="宋体" w:eastAsia="宋体" w:cs="宋体"/>
          <w:color w:val="auto"/>
          <w:kern w:val="0"/>
          <w:sz w:val="24"/>
          <w:szCs w:val="24"/>
          <w:highlight w:val="none"/>
          <w:lang w:val="en-US" w:eastAsia="zh-CN" w:bidi="ar"/>
        </w:rPr>
        <w:t>系统维护服务方案</w:t>
      </w:r>
    </w:p>
    <w:p w14:paraId="7C46786D">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十一、</w:t>
      </w:r>
      <w:r>
        <w:rPr>
          <w:rFonts w:hint="eastAsia" w:ascii="宋体" w:hAnsi="宋体" w:eastAsia="宋体" w:cs="宋体"/>
          <w:kern w:val="2"/>
          <w:sz w:val="24"/>
          <w:szCs w:val="24"/>
          <w:lang w:val="en-US" w:eastAsia="zh-CN" w:bidi="ar-SA"/>
        </w:rPr>
        <w:t>服务方案</w:t>
      </w:r>
    </w:p>
    <w:p w14:paraId="6500DCB7">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十二、</w:t>
      </w:r>
      <w:r>
        <w:rPr>
          <w:rFonts w:hint="eastAsia" w:ascii="宋体" w:hAnsi="宋体" w:eastAsia="宋体" w:cs="宋体"/>
          <w:sz w:val="24"/>
          <w:szCs w:val="24"/>
          <w:highlight w:val="none"/>
          <w:lang w:eastAsia="zh-CN"/>
        </w:rPr>
        <w:t>应急管理方案</w:t>
      </w:r>
    </w:p>
    <w:p w14:paraId="4D8FB3C2">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十三、培训、保密方案</w:t>
      </w:r>
    </w:p>
    <w:p w14:paraId="4E30A4E5">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十四、偏离表</w:t>
      </w:r>
    </w:p>
    <w:p w14:paraId="153857B7">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十五、投标人</w:t>
      </w:r>
      <w:r>
        <w:rPr>
          <w:rFonts w:hint="default" w:ascii="宋体" w:hAnsi="宋体" w:eastAsia="宋体" w:cs="Times New Roman"/>
          <w:sz w:val="24"/>
          <w:szCs w:val="24"/>
          <w:lang w:val="en-US" w:eastAsia="zh-CN"/>
        </w:rPr>
        <w:t>认为有必要提供的其他材料</w:t>
      </w:r>
    </w:p>
    <w:p w14:paraId="0C8B2CD1">
      <w:pPr>
        <w:adjustRightInd w:val="0"/>
        <w:snapToGrid w:val="0"/>
        <w:spacing w:line="360" w:lineRule="auto"/>
        <w:ind w:firstLine="480" w:firstLineChars="200"/>
        <w:jc w:val="left"/>
        <w:rPr>
          <w:rFonts w:ascii="宋体" w:hAnsi="宋体" w:eastAsia="宋体" w:cs="Arial"/>
          <w:sz w:val="24"/>
          <w:szCs w:val="24"/>
        </w:rPr>
      </w:pPr>
      <w:r>
        <w:rPr>
          <w:rFonts w:hint="eastAsia" w:ascii="宋体" w:hAnsi="宋体" w:eastAsia="宋体" w:cs="Arial"/>
          <w:sz w:val="24"/>
          <w:szCs w:val="24"/>
          <w:lang w:eastAsia="zh-CN"/>
        </w:rPr>
        <w:t>投标人</w:t>
      </w:r>
      <w:r>
        <w:rPr>
          <w:rFonts w:hint="eastAsia" w:ascii="宋体" w:hAnsi="宋体" w:eastAsia="宋体" w:cs="Arial"/>
          <w:sz w:val="24"/>
          <w:szCs w:val="24"/>
        </w:rPr>
        <w:t>在</w:t>
      </w:r>
      <w:r>
        <w:rPr>
          <w:rFonts w:hint="eastAsia" w:ascii="宋体" w:hAnsi="宋体" w:eastAsia="宋体" w:cs="Arial"/>
          <w:sz w:val="24"/>
          <w:szCs w:val="24"/>
          <w:lang w:eastAsia="zh-CN"/>
        </w:rPr>
        <w:t>评审</w:t>
      </w:r>
      <w:r>
        <w:rPr>
          <w:rFonts w:hint="eastAsia" w:ascii="宋体" w:hAnsi="宋体" w:eastAsia="宋体" w:cs="Arial"/>
          <w:sz w:val="24"/>
          <w:szCs w:val="24"/>
        </w:rPr>
        <w:t>过程中作出的符合法律法规和竞争性磋商文件规定的澄清说明，构成磋商响应性文件的组成部分。</w:t>
      </w:r>
    </w:p>
    <w:p w14:paraId="34A2F643">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14.</w:t>
      </w:r>
      <w:r>
        <w:rPr>
          <w:rFonts w:hint="eastAsia" w:ascii="宋体" w:hAnsi="宋体" w:eastAsia="宋体" w:cs="Times New Roman"/>
          <w:b/>
          <w:sz w:val="24"/>
          <w:szCs w:val="24"/>
        </w:rPr>
        <w:t xml:space="preserve"> </w:t>
      </w:r>
      <w:r>
        <w:rPr>
          <w:rFonts w:hint="eastAsia" w:ascii="宋体" w:hAnsi="宋体" w:eastAsia="宋体" w:cs="Times New Roman"/>
          <w:b/>
          <w:sz w:val="24"/>
          <w:szCs w:val="24"/>
          <w:lang w:val="en-US" w:eastAsia="zh-CN"/>
        </w:rPr>
        <w:t>磋商</w:t>
      </w:r>
      <w:r>
        <w:rPr>
          <w:rFonts w:hint="eastAsia" w:ascii="宋体" w:hAnsi="宋体" w:eastAsia="宋体" w:cs="Times New Roman"/>
          <w:b/>
          <w:sz w:val="24"/>
          <w:szCs w:val="24"/>
        </w:rPr>
        <w:t>报价</w:t>
      </w:r>
    </w:p>
    <w:p w14:paraId="19DCE7A4">
      <w:pPr>
        <w:adjustRightInd w:val="0"/>
        <w:snapToGrid w:val="0"/>
        <w:spacing w:line="360" w:lineRule="auto"/>
        <w:ind w:firstLine="482" w:firstLineChars="200"/>
        <w:rPr>
          <w:rFonts w:ascii="宋体" w:hAnsi="宋体" w:eastAsia="宋体" w:cs="Times New Roman"/>
          <w:b/>
          <w:sz w:val="24"/>
          <w:szCs w:val="24"/>
          <w:u w:val="single"/>
        </w:rPr>
      </w:pPr>
      <w:r>
        <w:rPr>
          <w:rFonts w:ascii="宋体" w:hAnsi="宋体" w:eastAsia="宋体" w:cs="Times New Roman"/>
          <w:b/>
          <w:sz w:val="24"/>
          <w:szCs w:val="24"/>
          <w:u w:val="single"/>
        </w:rPr>
        <w:t xml:space="preserve">14.1  </w:t>
      </w:r>
      <w:r>
        <w:rPr>
          <w:rFonts w:hint="eastAsia" w:ascii="宋体" w:hAnsi="宋体" w:eastAsia="宋体" w:cs="Times New Roman"/>
          <w:b/>
          <w:sz w:val="24"/>
          <w:szCs w:val="24"/>
          <w:u w:val="single"/>
          <w:lang w:val="en-US" w:eastAsia="zh-CN"/>
        </w:rPr>
        <w:t>磋商</w:t>
      </w:r>
      <w:r>
        <w:rPr>
          <w:rFonts w:hint="eastAsia" w:ascii="宋体" w:hAnsi="宋体" w:eastAsia="宋体" w:cs="Times New Roman"/>
          <w:b/>
          <w:sz w:val="24"/>
          <w:szCs w:val="24"/>
          <w:u w:val="single"/>
        </w:rPr>
        <w:t>报价超预算金额（最高限价）的，其报价无效，不进入</w:t>
      </w:r>
      <w:r>
        <w:rPr>
          <w:rFonts w:hint="eastAsia" w:ascii="宋体" w:hAnsi="宋体" w:eastAsia="宋体" w:cs="Times New Roman"/>
          <w:b/>
          <w:sz w:val="24"/>
          <w:szCs w:val="24"/>
          <w:u w:val="single"/>
          <w:lang w:eastAsia="zh-CN"/>
        </w:rPr>
        <w:t>评审</w:t>
      </w:r>
      <w:r>
        <w:rPr>
          <w:rFonts w:hint="eastAsia" w:ascii="宋体" w:hAnsi="宋体" w:eastAsia="宋体" w:cs="Times New Roman"/>
          <w:b/>
          <w:sz w:val="24"/>
          <w:szCs w:val="24"/>
          <w:u w:val="single"/>
        </w:rPr>
        <w:t>阶段。</w:t>
      </w:r>
    </w:p>
    <w:p w14:paraId="1EF27946">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14.2 总价格包括完成采购范围内全部内容采购及相关伴随服务全过程的全部费用。</w:t>
      </w:r>
    </w:p>
    <w:p w14:paraId="0220AE52">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14.3 </w:t>
      </w:r>
      <w:r>
        <w:rPr>
          <w:rFonts w:hint="eastAsia" w:ascii="宋体" w:hAnsi="宋体" w:eastAsia="宋体" w:cs="Times New Roman"/>
          <w:sz w:val="24"/>
          <w:szCs w:val="24"/>
          <w:lang w:eastAsia="zh-CN"/>
        </w:rPr>
        <w:t>投标人</w:t>
      </w:r>
      <w:r>
        <w:rPr>
          <w:rFonts w:ascii="宋体" w:hAnsi="宋体" w:eastAsia="宋体" w:cs="Times New Roman"/>
          <w:sz w:val="24"/>
          <w:szCs w:val="24"/>
        </w:rPr>
        <w:t>只允许在《磋商响应性文件》中有一个报价，并且在合同履行过程中是固定不变的，任何有选择或可调整的报价将不予接受，并按无效投标处理。</w:t>
      </w:r>
    </w:p>
    <w:p w14:paraId="010CC550">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14.4 </w:t>
      </w:r>
      <w:r>
        <w:rPr>
          <w:rFonts w:hint="eastAsia" w:ascii="宋体" w:hAnsi="宋体" w:eastAsia="宋体" w:cs="Times New Roman"/>
          <w:sz w:val="24"/>
          <w:szCs w:val="24"/>
          <w:lang w:eastAsia="zh-CN"/>
        </w:rPr>
        <w:t>投标人</w:t>
      </w:r>
      <w:r>
        <w:rPr>
          <w:rFonts w:ascii="宋体" w:hAnsi="宋体" w:eastAsia="宋体" w:cs="Times New Roman"/>
          <w:sz w:val="24"/>
          <w:szCs w:val="24"/>
        </w:rPr>
        <w:t>的报价作为</w:t>
      </w:r>
      <w:r>
        <w:rPr>
          <w:rFonts w:hint="eastAsia" w:ascii="宋体" w:hAnsi="宋体" w:eastAsia="宋体" w:cs="Times New Roman"/>
          <w:sz w:val="24"/>
          <w:szCs w:val="24"/>
          <w:lang w:eastAsia="zh-CN"/>
        </w:rPr>
        <w:t>评审</w:t>
      </w:r>
      <w:r>
        <w:rPr>
          <w:rFonts w:ascii="宋体" w:hAnsi="宋体" w:eastAsia="宋体" w:cs="Times New Roman"/>
          <w:sz w:val="24"/>
          <w:szCs w:val="24"/>
        </w:rPr>
        <w:t>的重要依据之一，但并不是本项目采购人招标、</w:t>
      </w:r>
      <w:r>
        <w:rPr>
          <w:rFonts w:hint="eastAsia" w:ascii="宋体" w:hAnsi="宋体" w:eastAsia="宋体" w:cs="Times New Roman"/>
          <w:sz w:val="24"/>
          <w:szCs w:val="24"/>
          <w:lang w:eastAsia="zh-CN"/>
        </w:rPr>
        <w:t>评审</w:t>
      </w:r>
      <w:r>
        <w:rPr>
          <w:rFonts w:ascii="宋体" w:hAnsi="宋体" w:eastAsia="宋体" w:cs="Times New Roman"/>
          <w:sz w:val="24"/>
          <w:szCs w:val="24"/>
        </w:rPr>
        <w:t>确定中标</w:t>
      </w:r>
      <w:r>
        <w:rPr>
          <w:rFonts w:hint="eastAsia" w:ascii="宋体" w:hAnsi="宋体" w:eastAsia="宋体" w:cs="Times New Roman"/>
          <w:sz w:val="24"/>
          <w:szCs w:val="24"/>
          <w:lang w:eastAsia="zh-CN"/>
        </w:rPr>
        <w:t>投标人</w:t>
      </w:r>
      <w:r>
        <w:rPr>
          <w:rFonts w:ascii="宋体" w:hAnsi="宋体" w:eastAsia="宋体" w:cs="Times New Roman"/>
          <w:sz w:val="24"/>
          <w:szCs w:val="24"/>
        </w:rPr>
        <w:t>的唯一依据。拒绝不计成本的故意压低投标报价和恶意以低价投标的行为。</w:t>
      </w:r>
    </w:p>
    <w:p w14:paraId="21B17548">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14.5本项目投标报价是在符合竞争性磋商文件对项目相关要求的情况下，以最大限度的折扣价或优惠后价格的体现。</w:t>
      </w:r>
    </w:p>
    <w:p w14:paraId="5A47C7AF">
      <w:pPr>
        <w:adjustRightInd w:val="0"/>
        <w:snapToGrid w:val="0"/>
        <w:spacing w:line="360" w:lineRule="auto"/>
        <w:ind w:firstLine="482" w:firstLineChars="200"/>
        <w:rPr>
          <w:rFonts w:hint="eastAsia" w:ascii="宋体" w:hAnsi="宋体" w:eastAsia="宋体" w:cs="Times New Roman"/>
          <w:b/>
          <w:bCs/>
          <w:sz w:val="24"/>
          <w:szCs w:val="24"/>
          <w:u w:val="single"/>
          <w:lang w:val="en-US" w:eastAsia="zh-CN"/>
        </w:rPr>
      </w:pPr>
      <w:r>
        <w:rPr>
          <w:rFonts w:hint="eastAsia" w:ascii="宋体" w:hAnsi="宋体" w:eastAsia="宋体" w:cs="Times New Roman"/>
          <w:b/>
          <w:bCs/>
          <w:sz w:val="24"/>
          <w:szCs w:val="24"/>
          <w:u w:val="single"/>
          <w:lang w:val="en-US" w:eastAsia="zh-CN"/>
        </w:rPr>
        <w:t>14.6 本次磋商实行两次报价，加密的响应文件中提供的投标人报价为一次报价，在磋商小组对各投标人的响应文件进行初步评审（资格评审、符合性评审）后，由磋商小组开启二次报价，</w:t>
      </w:r>
      <w:r>
        <w:rPr>
          <w:rFonts w:hint="eastAsia" w:ascii="宋体" w:hAnsi="宋体" w:eastAsia="宋体" w:cs="Times New Roman"/>
          <w:b/>
          <w:bCs/>
          <w:color w:val="auto"/>
          <w:sz w:val="24"/>
          <w:szCs w:val="24"/>
          <w:u w:val="single"/>
          <w:lang w:val="en-US" w:eastAsia="zh-CN"/>
        </w:rPr>
        <w:t>各投标人须在二次报价开启后的30分钟内登录政采云系统进行二次（最终）报价</w:t>
      </w:r>
      <w:r>
        <w:rPr>
          <w:rFonts w:hint="eastAsia" w:ascii="宋体" w:hAnsi="宋体" w:eastAsia="宋体" w:cs="Times New Roman"/>
          <w:b/>
          <w:bCs/>
          <w:sz w:val="24"/>
          <w:szCs w:val="24"/>
          <w:u w:val="single"/>
          <w:lang w:val="en-US" w:eastAsia="zh-CN"/>
        </w:rPr>
        <w:t>。因投标人自身原因未在系统内及时填报二次报价的，其责任由投标人承担。</w:t>
      </w:r>
    </w:p>
    <w:p w14:paraId="54FFB52A">
      <w:pPr>
        <w:adjustRightInd w:val="0"/>
        <w:snapToGrid w:val="0"/>
        <w:spacing w:line="360" w:lineRule="auto"/>
        <w:ind w:firstLine="482" w:firstLineChars="200"/>
      </w:pPr>
      <w:r>
        <w:rPr>
          <w:rFonts w:hint="eastAsia" w:ascii="宋体" w:hAnsi="宋体" w:eastAsia="宋体" w:cs="Times New Roman"/>
          <w:b/>
          <w:bCs/>
          <w:sz w:val="24"/>
          <w:szCs w:val="24"/>
          <w:u w:val="single"/>
          <w:lang w:val="en-US" w:eastAsia="zh-CN"/>
        </w:rPr>
        <w:t>提示：开标/磋商时，请投标人随时关注政采云账号内的站内信息；投标项目授权代表的手机短信（系统会推送短信至投标项目授权代表的手机），但此短信仅系友情提示，并不具有任何约束性和必要性，采购代理机构不承担投标人未收到短信而引起的一切后果和法律责任。。</w:t>
      </w:r>
    </w:p>
    <w:p w14:paraId="1CB0FEE6">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 xml:space="preserve">15. </w:t>
      </w:r>
      <w:r>
        <w:rPr>
          <w:rFonts w:hint="eastAsia" w:ascii="宋体" w:hAnsi="宋体" w:eastAsia="宋体" w:cs="Times New Roman"/>
          <w:b/>
          <w:sz w:val="24"/>
          <w:szCs w:val="24"/>
          <w:lang w:val="en-US" w:eastAsia="zh-CN"/>
        </w:rPr>
        <w:t>磋商</w:t>
      </w:r>
      <w:r>
        <w:rPr>
          <w:rFonts w:hint="eastAsia" w:ascii="宋体" w:hAnsi="宋体" w:eastAsia="宋体" w:cs="Times New Roman"/>
          <w:b/>
          <w:sz w:val="24"/>
          <w:szCs w:val="24"/>
        </w:rPr>
        <w:t>报价的货币单位</w:t>
      </w:r>
    </w:p>
    <w:p w14:paraId="1B1267ED">
      <w:pPr>
        <w:adjustRightInd w:val="0"/>
        <w:snapToGrid w:val="0"/>
        <w:spacing w:line="360" w:lineRule="auto"/>
        <w:ind w:firstLine="419"/>
        <w:jc w:val="left"/>
        <w:rPr>
          <w:rFonts w:ascii="宋体" w:hAnsi="宋体" w:eastAsia="宋体" w:cs="Arial"/>
          <w:sz w:val="24"/>
          <w:szCs w:val="24"/>
        </w:rPr>
      </w:pPr>
      <w:r>
        <w:rPr>
          <w:rFonts w:ascii="宋体" w:hAnsi="宋体" w:eastAsia="宋体" w:cs="Arial"/>
          <w:sz w:val="24"/>
          <w:szCs w:val="24"/>
        </w:rPr>
        <w:t>15.1</w:t>
      </w:r>
      <w:r>
        <w:rPr>
          <w:rFonts w:hint="eastAsia" w:ascii="宋体" w:hAnsi="宋体" w:eastAsia="宋体" w:cs="Arial"/>
          <w:sz w:val="24"/>
          <w:szCs w:val="24"/>
        </w:rPr>
        <w:t>　</w:t>
      </w:r>
      <w:r>
        <w:rPr>
          <w:rFonts w:hint="eastAsia" w:ascii="宋体" w:hAnsi="宋体" w:eastAsia="宋体" w:cs="Arial"/>
          <w:sz w:val="24"/>
          <w:szCs w:val="24"/>
          <w:lang w:val="en-US" w:eastAsia="zh-CN"/>
        </w:rPr>
        <w:t>磋商</w:t>
      </w:r>
      <w:r>
        <w:rPr>
          <w:rFonts w:hint="eastAsia" w:ascii="宋体" w:hAnsi="宋体" w:eastAsia="宋体" w:cs="Arial"/>
          <w:sz w:val="24"/>
          <w:szCs w:val="24"/>
        </w:rPr>
        <w:t>报价单位为人民币。各项价格必须清楚、准确、详细。</w:t>
      </w:r>
    </w:p>
    <w:p w14:paraId="4B73C1D0">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16.</w:t>
      </w:r>
      <w:r>
        <w:rPr>
          <w:rFonts w:hint="eastAsia" w:ascii="宋体" w:hAnsi="宋体" w:eastAsia="宋体" w:cs="Times New Roman"/>
          <w:b/>
          <w:sz w:val="24"/>
          <w:szCs w:val="24"/>
          <w:lang w:val="en-US" w:eastAsia="zh-CN"/>
        </w:rPr>
        <w:t>磋商</w:t>
      </w:r>
      <w:r>
        <w:rPr>
          <w:rFonts w:ascii="宋体" w:hAnsi="宋体" w:eastAsia="宋体" w:cs="Times New Roman"/>
          <w:b/>
          <w:sz w:val="24"/>
          <w:szCs w:val="24"/>
        </w:rPr>
        <w:t>有效期</w:t>
      </w:r>
    </w:p>
    <w:p w14:paraId="4085AE2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16.1</w:t>
      </w:r>
      <w:r>
        <w:rPr>
          <w:rFonts w:hint="eastAsia" w:ascii="宋体" w:hAnsi="宋体" w:eastAsia="宋体" w:cs="Times New Roman"/>
          <w:sz w:val="24"/>
          <w:szCs w:val="24"/>
          <w:lang w:eastAsia="zh-CN"/>
        </w:rPr>
        <w:t>磋商有效期</w:t>
      </w:r>
      <w:r>
        <w:rPr>
          <w:rFonts w:hint="eastAsia" w:ascii="宋体" w:hAnsi="宋体" w:eastAsia="宋体" w:cs="Times New Roman"/>
          <w:sz w:val="24"/>
          <w:szCs w:val="24"/>
        </w:rPr>
        <w:t>从提交磋商响应性文件的截止之日</w:t>
      </w:r>
      <w:r>
        <w:rPr>
          <w:rFonts w:ascii="宋体" w:hAnsi="宋体" w:eastAsia="宋体" w:cs="Times New Roman"/>
          <w:sz w:val="24"/>
          <w:szCs w:val="24"/>
        </w:rPr>
        <w:t>起</w:t>
      </w:r>
      <w:r>
        <w:rPr>
          <w:rFonts w:hint="eastAsia" w:ascii="宋体" w:hAnsi="宋体" w:eastAsia="宋体" w:cs="Times New Roman"/>
          <w:b/>
          <w:bCs/>
          <w:sz w:val="24"/>
          <w:szCs w:val="24"/>
          <w:lang w:val="en-US" w:eastAsia="zh-CN"/>
        </w:rPr>
        <w:t>90</w:t>
      </w:r>
      <w:r>
        <w:rPr>
          <w:rFonts w:ascii="宋体" w:hAnsi="宋体" w:eastAsia="宋体" w:cs="Times New Roman"/>
          <w:sz w:val="24"/>
          <w:szCs w:val="24"/>
        </w:rPr>
        <w:t>天内有效。磋商响应性文件的</w:t>
      </w:r>
      <w:r>
        <w:rPr>
          <w:rFonts w:hint="eastAsia" w:ascii="宋体" w:hAnsi="宋体" w:eastAsia="宋体" w:cs="Times New Roman"/>
          <w:sz w:val="24"/>
          <w:szCs w:val="24"/>
          <w:lang w:eastAsia="zh-CN"/>
        </w:rPr>
        <w:t>磋商有效期</w:t>
      </w:r>
      <w:r>
        <w:rPr>
          <w:rFonts w:ascii="宋体" w:hAnsi="宋体" w:eastAsia="宋体" w:cs="Times New Roman"/>
          <w:sz w:val="24"/>
          <w:szCs w:val="24"/>
        </w:rPr>
        <w:t>比规定时间短的将被视为非实质性响应而予以拒绝。</w:t>
      </w:r>
    </w:p>
    <w:p w14:paraId="362AB058">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16.2特殊情况下，</w:t>
      </w:r>
      <w:r>
        <w:rPr>
          <w:rFonts w:hint="eastAsia" w:ascii="宋体" w:hAnsi="宋体" w:eastAsia="宋体" w:cs="Times New Roman"/>
          <w:sz w:val="24"/>
          <w:szCs w:val="24"/>
        </w:rPr>
        <w:t>采购人</w:t>
      </w:r>
      <w:r>
        <w:rPr>
          <w:rFonts w:ascii="宋体" w:hAnsi="宋体" w:eastAsia="宋体" w:cs="Times New Roman"/>
          <w:sz w:val="24"/>
          <w:szCs w:val="24"/>
        </w:rPr>
        <w:t>可于</w:t>
      </w:r>
      <w:r>
        <w:rPr>
          <w:rFonts w:hint="eastAsia" w:ascii="宋体" w:hAnsi="宋体" w:eastAsia="宋体" w:cs="Times New Roman"/>
          <w:sz w:val="24"/>
          <w:szCs w:val="24"/>
          <w:lang w:eastAsia="zh-CN"/>
        </w:rPr>
        <w:t>磋商有效期</w:t>
      </w:r>
      <w:r>
        <w:rPr>
          <w:rFonts w:ascii="宋体" w:hAnsi="宋体" w:eastAsia="宋体" w:cs="Times New Roman"/>
          <w:sz w:val="24"/>
          <w:szCs w:val="24"/>
        </w:rPr>
        <w:t>满之前要求</w:t>
      </w:r>
      <w:r>
        <w:rPr>
          <w:rFonts w:hint="eastAsia" w:ascii="宋体" w:hAnsi="宋体" w:eastAsia="宋体" w:cs="Times New Roman"/>
          <w:sz w:val="24"/>
          <w:szCs w:val="24"/>
          <w:lang w:eastAsia="zh-CN"/>
        </w:rPr>
        <w:t>投标人</w:t>
      </w:r>
      <w:r>
        <w:rPr>
          <w:rFonts w:ascii="宋体" w:hAnsi="宋体" w:eastAsia="宋体" w:cs="Times New Roman"/>
          <w:sz w:val="24"/>
          <w:szCs w:val="24"/>
        </w:rPr>
        <w:t>同意延长有效期，要求与答复均应以书面形式。</w:t>
      </w:r>
      <w:r>
        <w:rPr>
          <w:rFonts w:hint="eastAsia" w:ascii="宋体" w:hAnsi="宋体" w:eastAsia="宋体" w:cs="Times New Roman"/>
          <w:sz w:val="24"/>
          <w:szCs w:val="24"/>
          <w:lang w:eastAsia="zh-CN"/>
        </w:rPr>
        <w:t>投标人</w:t>
      </w:r>
      <w:r>
        <w:rPr>
          <w:rFonts w:ascii="宋体" w:hAnsi="宋体" w:eastAsia="宋体" w:cs="Times New Roman"/>
          <w:sz w:val="24"/>
          <w:szCs w:val="24"/>
        </w:rPr>
        <w:t>可以拒绝上述要求而其</w:t>
      </w:r>
      <w:r>
        <w:rPr>
          <w:rFonts w:hint="eastAsia" w:ascii="宋体" w:hAnsi="宋体" w:eastAsia="宋体" w:cs="Times New Roman"/>
          <w:sz w:val="24"/>
          <w:szCs w:val="24"/>
          <w:lang w:eastAsia="zh-CN"/>
        </w:rPr>
        <w:t>磋商保证金</w:t>
      </w:r>
      <w:r>
        <w:rPr>
          <w:rFonts w:ascii="宋体" w:hAnsi="宋体" w:eastAsia="宋体" w:cs="Times New Roman"/>
          <w:sz w:val="24"/>
          <w:szCs w:val="24"/>
        </w:rPr>
        <w:t>不被没收。对于同意该要求的</w:t>
      </w:r>
      <w:r>
        <w:rPr>
          <w:rFonts w:hint="eastAsia" w:ascii="宋体" w:hAnsi="宋体" w:eastAsia="宋体" w:cs="Times New Roman"/>
          <w:sz w:val="24"/>
          <w:szCs w:val="24"/>
          <w:lang w:eastAsia="zh-CN"/>
        </w:rPr>
        <w:t>投标人</w:t>
      </w:r>
      <w:r>
        <w:rPr>
          <w:rFonts w:ascii="宋体" w:hAnsi="宋体" w:eastAsia="宋体" w:cs="Times New Roman"/>
          <w:sz w:val="24"/>
          <w:szCs w:val="24"/>
        </w:rPr>
        <w:t>，不允许其修改磋商响应性文件，但要求其相应延长</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的有效期，有关退还和没收</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的规定在</w:t>
      </w:r>
      <w:r>
        <w:rPr>
          <w:rFonts w:hint="eastAsia" w:ascii="宋体" w:hAnsi="宋体" w:eastAsia="宋体" w:cs="Times New Roman"/>
          <w:sz w:val="24"/>
          <w:szCs w:val="24"/>
          <w:lang w:eastAsia="zh-CN"/>
        </w:rPr>
        <w:t>磋商有效期</w:t>
      </w:r>
      <w:r>
        <w:rPr>
          <w:rFonts w:ascii="宋体" w:hAnsi="宋体" w:eastAsia="宋体" w:cs="Times New Roman"/>
          <w:sz w:val="24"/>
          <w:szCs w:val="24"/>
        </w:rPr>
        <w:t>的延长期内继续有效。</w:t>
      </w:r>
    </w:p>
    <w:p w14:paraId="71A1B65C">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17</w:t>
      </w:r>
      <w:r>
        <w:rPr>
          <w:rFonts w:hint="eastAsia" w:ascii="宋体" w:hAnsi="宋体" w:eastAsia="宋体" w:cs="Times New Roman"/>
          <w:b/>
          <w:sz w:val="24"/>
          <w:szCs w:val="24"/>
        </w:rPr>
        <w:t>.</w:t>
      </w:r>
      <w:r>
        <w:rPr>
          <w:rFonts w:ascii="宋体" w:hAnsi="宋体" w:eastAsia="宋体" w:cs="Times New Roman"/>
          <w:b/>
          <w:sz w:val="24"/>
          <w:szCs w:val="24"/>
        </w:rPr>
        <w:t>编制要求</w:t>
      </w:r>
    </w:p>
    <w:p w14:paraId="330C11AF">
      <w:pPr>
        <w:adjustRightInd w:val="0"/>
        <w:snapToGrid w:val="0"/>
        <w:spacing w:line="360" w:lineRule="auto"/>
        <w:ind w:firstLine="480" w:firstLineChars="200"/>
        <w:rPr>
          <w:rFonts w:ascii="宋体" w:hAnsi="宋体" w:eastAsia="宋体" w:cs="Times New Roman"/>
          <w:sz w:val="24"/>
          <w:szCs w:val="24"/>
        </w:rPr>
      </w:pPr>
      <w:bookmarkStart w:id="30" w:name="_Toc99609874"/>
      <w:bookmarkStart w:id="31" w:name="_Toc167252397"/>
      <w:bookmarkStart w:id="32" w:name="_Toc99610180"/>
      <w:bookmarkStart w:id="33" w:name="_Toc99610010"/>
      <w:bookmarkStart w:id="34" w:name="_Toc99609738"/>
      <w:r>
        <w:rPr>
          <w:rFonts w:ascii="宋体" w:hAnsi="宋体" w:eastAsia="宋体" w:cs="Times New Roman"/>
          <w:sz w:val="24"/>
          <w:szCs w:val="24"/>
        </w:rPr>
        <w:t>17</w:t>
      </w:r>
      <w:r>
        <w:rPr>
          <w:rFonts w:hint="eastAsia" w:ascii="宋体" w:hAnsi="宋体" w:eastAsia="宋体" w:cs="Times New Roman"/>
          <w:sz w:val="24"/>
          <w:szCs w:val="24"/>
        </w:rPr>
        <w:t>.1磋商响应性文件应按“磋商响应性文件格式”进行编写，如有必要，可以增加附页，作为磋商响应性文件的组成部分。磋商响应性文件在满足竞争性磋商文件实质性要求的基础上，可以提出比竞争性磋商文件要求更有利于采购人的承诺。</w:t>
      </w:r>
    </w:p>
    <w:p w14:paraId="6C62BB4E">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17</w:t>
      </w:r>
      <w:r>
        <w:rPr>
          <w:rFonts w:hint="eastAsia" w:ascii="宋体" w:hAnsi="宋体" w:eastAsia="宋体" w:cs="Times New Roman"/>
          <w:sz w:val="24"/>
          <w:szCs w:val="24"/>
        </w:rPr>
        <w:t>.2磋商响应性文件由</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的法定代表人或其委托代理人签字，并加盖</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公章。委托代理人签字的，磋商响应性文件应附法定代表人签署的授权委托书。磋商响应性文件应尽量避免涂改、行间插字或删除。如果出现上述情况，改动之处应加盖单位章或由</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的法定代表人或其授权的代理人签字确认。</w:t>
      </w:r>
    </w:p>
    <w:p w14:paraId="337B0D63">
      <w:pPr>
        <w:adjustRightInd w:val="0"/>
        <w:snapToGrid w:val="0"/>
        <w:spacing w:line="360" w:lineRule="auto"/>
        <w:ind w:firstLine="419"/>
        <w:jc w:val="left"/>
        <w:rPr>
          <w:rFonts w:hint="eastAsia" w:ascii="宋体" w:hAnsi="宋体" w:eastAsia="宋体" w:cs="Arial"/>
          <w:sz w:val="24"/>
          <w:szCs w:val="24"/>
          <w:lang w:eastAsia="zh-CN"/>
        </w:rPr>
      </w:pPr>
      <w:r>
        <w:rPr>
          <w:rFonts w:hint="eastAsia" w:ascii="宋体" w:hAnsi="宋体" w:eastAsia="宋体" w:cs="Arial"/>
          <w:sz w:val="24"/>
          <w:szCs w:val="24"/>
        </w:rPr>
        <w:t>1</w:t>
      </w:r>
      <w:r>
        <w:rPr>
          <w:rFonts w:ascii="宋体" w:hAnsi="宋体" w:eastAsia="宋体" w:cs="Arial"/>
          <w:sz w:val="24"/>
          <w:szCs w:val="24"/>
        </w:rPr>
        <w:t xml:space="preserve">7.3 </w:t>
      </w:r>
      <w:r>
        <w:rPr>
          <w:rFonts w:hint="eastAsia" w:ascii="宋体" w:hAnsi="宋体" w:eastAsia="宋体" w:cs="Arial"/>
          <w:sz w:val="24"/>
          <w:szCs w:val="24"/>
        </w:rPr>
        <w:t>电子</w:t>
      </w:r>
      <w:r>
        <w:rPr>
          <w:rFonts w:hint="eastAsia" w:ascii="宋体" w:hAnsi="宋体" w:eastAsia="宋体" w:cs="Arial"/>
          <w:sz w:val="24"/>
          <w:szCs w:val="24"/>
          <w:lang w:eastAsia="zh-CN"/>
        </w:rPr>
        <w:t>响应文件</w:t>
      </w:r>
    </w:p>
    <w:p w14:paraId="3EDBA4D8">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7.3.1电子</w:t>
      </w:r>
      <w:r>
        <w:rPr>
          <w:rFonts w:hint="eastAsia" w:ascii="宋体" w:hAnsi="宋体" w:eastAsia="宋体" w:cs="Arial"/>
          <w:sz w:val="24"/>
          <w:szCs w:val="24"/>
          <w:lang w:eastAsia="zh-CN"/>
        </w:rPr>
        <w:t>响应文件</w:t>
      </w:r>
      <w:r>
        <w:rPr>
          <w:rFonts w:ascii="宋体" w:hAnsi="宋体" w:eastAsia="宋体" w:cs="Arial"/>
          <w:sz w:val="24"/>
          <w:szCs w:val="24"/>
        </w:rPr>
        <w:t>使用政采云平台提供的</w:t>
      </w:r>
      <w:r>
        <w:rPr>
          <w:rFonts w:hint="eastAsia" w:ascii="宋体" w:hAnsi="宋体" w:eastAsia="宋体" w:cs="Arial"/>
          <w:sz w:val="24"/>
          <w:szCs w:val="24"/>
          <w:lang w:eastAsia="zh-CN"/>
        </w:rPr>
        <w:t>响应文件</w:t>
      </w:r>
      <w:r>
        <w:rPr>
          <w:rFonts w:ascii="宋体" w:hAnsi="宋体" w:eastAsia="宋体" w:cs="Arial"/>
          <w:sz w:val="24"/>
          <w:szCs w:val="24"/>
        </w:rPr>
        <w:t>制作工具以及磋商文件要求进行制作编制。</w:t>
      </w:r>
      <w:r>
        <w:rPr>
          <w:rFonts w:hint="eastAsia" w:ascii="宋体" w:hAnsi="宋体" w:eastAsia="宋体" w:cs="Arial"/>
          <w:sz w:val="24"/>
          <w:szCs w:val="24"/>
          <w:lang w:eastAsia="zh-CN"/>
        </w:rPr>
        <w:t>响应文件</w:t>
      </w:r>
      <w:r>
        <w:rPr>
          <w:rFonts w:ascii="宋体" w:hAnsi="宋体" w:eastAsia="宋体" w:cs="Arial"/>
          <w:sz w:val="24"/>
          <w:szCs w:val="24"/>
        </w:rPr>
        <w:t>制作时，不同内容按标签提示制作导入，按照磋商文件中明确的</w:t>
      </w:r>
      <w:r>
        <w:rPr>
          <w:rFonts w:hint="eastAsia" w:ascii="宋体" w:hAnsi="宋体" w:eastAsia="宋体" w:cs="Arial"/>
          <w:sz w:val="24"/>
          <w:szCs w:val="24"/>
          <w:lang w:eastAsia="zh-CN"/>
        </w:rPr>
        <w:t>响应文件</w:t>
      </w:r>
      <w:r>
        <w:rPr>
          <w:rFonts w:ascii="宋体" w:hAnsi="宋体" w:eastAsia="宋体" w:cs="Arial"/>
          <w:sz w:val="24"/>
          <w:szCs w:val="24"/>
        </w:rPr>
        <w:t>目录和格式进行编制，保证目录清晰、内容完整。</w:t>
      </w:r>
    </w:p>
    <w:p w14:paraId="0A517AB8">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7.3.2电子</w:t>
      </w:r>
      <w:r>
        <w:rPr>
          <w:rFonts w:hint="eastAsia" w:ascii="宋体" w:hAnsi="宋体" w:eastAsia="宋体" w:cs="Arial"/>
          <w:sz w:val="24"/>
          <w:szCs w:val="24"/>
          <w:lang w:eastAsia="zh-CN"/>
        </w:rPr>
        <w:t>响应文件</w:t>
      </w:r>
      <w:r>
        <w:rPr>
          <w:rFonts w:ascii="宋体" w:hAnsi="宋体" w:eastAsia="宋体" w:cs="Arial"/>
          <w:sz w:val="24"/>
          <w:szCs w:val="24"/>
        </w:rPr>
        <w:t>须使用</w:t>
      </w:r>
      <w:r>
        <w:rPr>
          <w:rFonts w:hint="eastAsia" w:ascii="宋体" w:hAnsi="宋体" w:eastAsia="宋体" w:cs="Arial"/>
          <w:sz w:val="24"/>
          <w:szCs w:val="24"/>
          <w:lang w:eastAsia="zh-CN"/>
        </w:rPr>
        <w:t>投标人</w:t>
      </w:r>
      <w:r>
        <w:rPr>
          <w:rFonts w:ascii="宋体" w:hAnsi="宋体" w:eastAsia="宋体" w:cs="Arial"/>
          <w:sz w:val="24"/>
          <w:szCs w:val="24"/>
        </w:rPr>
        <w:t>公章的电子签章以及法定代表人的电子签章。若无电子签章，则视为无效投标。</w:t>
      </w:r>
    </w:p>
    <w:p w14:paraId="1E871632">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7.3.3电子招</w:t>
      </w:r>
      <w:r>
        <w:rPr>
          <w:rFonts w:hint="eastAsia" w:ascii="宋体" w:hAnsi="宋体" w:eastAsia="宋体" w:cs="Arial"/>
          <w:sz w:val="24"/>
          <w:szCs w:val="24"/>
          <w:lang w:val="en-US" w:eastAsia="zh-CN"/>
        </w:rPr>
        <w:t>投标</w:t>
      </w:r>
      <w:r>
        <w:rPr>
          <w:rFonts w:hint="eastAsia" w:ascii="宋体" w:hAnsi="宋体" w:eastAsia="宋体" w:cs="Arial"/>
          <w:sz w:val="24"/>
          <w:szCs w:val="24"/>
          <w:lang w:eastAsia="zh-CN"/>
        </w:rPr>
        <w:t>文件</w:t>
      </w:r>
      <w:r>
        <w:rPr>
          <w:rFonts w:ascii="宋体" w:hAnsi="宋体" w:eastAsia="宋体" w:cs="Arial"/>
          <w:sz w:val="24"/>
          <w:szCs w:val="24"/>
        </w:rPr>
        <w:t>具有法律效力，与其他形式的</w:t>
      </w:r>
      <w:r>
        <w:rPr>
          <w:rFonts w:hint="eastAsia" w:ascii="宋体" w:hAnsi="宋体" w:eastAsia="宋体" w:cs="Arial"/>
          <w:sz w:val="24"/>
          <w:szCs w:val="24"/>
          <w:lang w:val="en-US" w:eastAsia="zh-CN"/>
        </w:rPr>
        <w:t>招投标</w:t>
      </w:r>
      <w:r>
        <w:rPr>
          <w:rFonts w:hint="eastAsia" w:ascii="宋体" w:hAnsi="宋体" w:eastAsia="宋体" w:cs="Arial"/>
          <w:sz w:val="24"/>
          <w:szCs w:val="24"/>
          <w:lang w:eastAsia="zh-CN"/>
        </w:rPr>
        <w:t>文件</w:t>
      </w:r>
      <w:r>
        <w:rPr>
          <w:rFonts w:ascii="宋体" w:hAnsi="宋体" w:eastAsia="宋体" w:cs="Arial"/>
          <w:sz w:val="24"/>
          <w:szCs w:val="24"/>
        </w:rPr>
        <w:t>在内容和格式上等同，若</w:t>
      </w:r>
      <w:r>
        <w:rPr>
          <w:rFonts w:hint="eastAsia" w:ascii="宋体" w:hAnsi="宋体" w:eastAsia="宋体" w:cs="Arial"/>
          <w:sz w:val="24"/>
          <w:szCs w:val="24"/>
          <w:lang w:eastAsia="zh-CN"/>
        </w:rPr>
        <w:t>响应文件</w:t>
      </w:r>
      <w:r>
        <w:rPr>
          <w:rFonts w:ascii="宋体" w:hAnsi="宋体" w:eastAsia="宋体" w:cs="Arial"/>
          <w:sz w:val="24"/>
          <w:szCs w:val="24"/>
        </w:rPr>
        <w:t>与磋商文件要求不一致，其内容影响中标结果时，责任由</w:t>
      </w:r>
      <w:r>
        <w:rPr>
          <w:rFonts w:hint="eastAsia" w:ascii="宋体" w:hAnsi="宋体" w:eastAsia="宋体" w:cs="Arial"/>
          <w:sz w:val="24"/>
          <w:szCs w:val="24"/>
          <w:lang w:val="en-US" w:eastAsia="zh-CN"/>
        </w:rPr>
        <w:t>投标人</w:t>
      </w:r>
      <w:r>
        <w:rPr>
          <w:rFonts w:ascii="宋体" w:hAnsi="宋体" w:eastAsia="宋体" w:cs="Arial"/>
          <w:sz w:val="24"/>
          <w:szCs w:val="24"/>
        </w:rPr>
        <w:t>自行承担。</w:t>
      </w:r>
      <w:r>
        <w:rPr>
          <w:rFonts w:hint="eastAsia" w:ascii="宋体" w:hAnsi="宋体" w:eastAsia="宋体" w:cs="Arial"/>
          <w:sz w:val="24"/>
          <w:szCs w:val="24"/>
          <w:lang w:val="en-US" w:eastAsia="zh-CN"/>
        </w:rPr>
        <w:t>投标人</w:t>
      </w:r>
      <w:r>
        <w:rPr>
          <w:rFonts w:ascii="宋体" w:hAnsi="宋体" w:eastAsia="宋体" w:cs="Arial"/>
          <w:sz w:val="24"/>
          <w:szCs w:val="24"/>
        </w:rPr>
        <w:t>递交的电子</w:t>
      </w:r>
      <w:r>
        <w:rPr>
          <w:rFonts w:hint="eastAsia" w:ascii="宋体" w:hAnsi="宋体" w:eastAsia="宋体" w:cs="Arial"/>
          <w:sz w:val="24"/>
          <w:szCs w:val="24"/>
          <w:lang w:eastAsia="zh-CN"/>
        </w:rPr>
        <w:t>响应文件</w:t>
      </w:r>
      <w:r>
        <w:rPr>
          <w:rFonts w:ascii="宋体" w:hAnsi="宋体" w:eastAsia="宋体" w:cs="Arial"/>
          <w:sz w:val="24"/>
          <w:szCs w:val="24"/>
        </w:rPr>
        <w:t>因</w:t>
      </w:r>
      <w:r>
        <w:rPr>
          <w:rFonts w:hint="eastAsia" w:ascii="宋体" w:hAnsi="宋体" w:eastAsia="宋体" w:cs="Arial"/>
          <w:sz w:val="24"/>
          <w:szCs w:val="24"/>
          <w:lang w:val="en-US" w:eastAsia="zh-CN"/>
        </w:rPr>
        <w:t>投标人</w:t>
      </w:r>
      <w:r>
        <w:rPr>
          <w:rFonts w:ascii="宋体" w:hAnsi="宋体" w:eastAsia="宋体" w:cs="Arial"/>
          <w:sz w:val="24"/>
          <w:szCs w:val="24"/>
        </w:rPr>
        <w:t>自身原因而导致无法导入电子辅助</w:t>
      </w:r>
      <w:r>
        <w:rPr>
          <w:rFonts w:hint="eastAsia" w:ascii="宋体" w:hAnsi="宋体" w:eastAsia="宋体" w:cs="Arial"/>
          <w:sz w:val="24"/>
          <w:szCs w:val="24"/>
          <w:lang w:eastAsia="zh-CN"/>
        </w:rPr>
        <w:t>评审</w:t>
      </w:r>
      <w:r>
        <w:rPr>
          <w:rFonts w:ascii="宋体" w:hAnsi="宋体" w:eastAsia="宋体" w:cs="Arial"/>
          <w:sz w:val="24"/>
          <w:szCs w:val="24"/>
        </w:rPr>
        <w:t>系统，该</w:t>
      </w:r>
      <w:r>
        <w:rPr>
          <w:rFonts w:hint="eastAsia" w:ascii="宋体" w:hAnsi="宋体" w:eastAsia="宋体" w:cs="Arial"/>
          <w:sz w:val="24"/>
          <w:szCs w:val="24"/>
          <w:lang w:eastAsia="zh-CN"/>
        </w:rPr>
        <w:t>响应文件</w:t>
      </w:r>
      <w:r>
        <w:rPr>
          <w:rFonts w:ascii="宋体" w:hAnsi="宋体" w:eastAsia="宋体" w:cs="Arial"/>
          <w:sz w:val="24"/>
          <w:szCs w:val="24"/>
        </w:rPr>
        <w:t>视为无效</w:t>
      </w:r>
      <w:r>
        <w:rPr>
          <w:rFonts w:hint="eastAsia" w:ascii="宋体" w:hAnsi="宋体" w:eastAsia="宋体" w:cs="Arial"/>
          <w:sz w:val="24"/>
          <w:szCs w:val="24"/>
          <w:lang w:eastAsia="zh-CN"/>
        </w:rPr>
        <w:t>响应文件</w:t>
      </w:r>
      <w:r>
        <w:rPr>
          <w:rFonts w:ascii="宋体" w:hAnsi="宋体" w:eastAsia="宋体" w:cs="Arial"/>
          <w:sz w:val="24"/>
          <w:szCs w:val="24"/>
        </w:rPr>
        <w:t>，将导致其投标被拒绝。</w:t>
      </w:r>
    </w:p>
    <w:p w14:paraId="2676988A">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7.3.4</w:t>
      </w:r>
      <w:r>
        <w:rPr>
          <w:rFonts w:hint="eastAsia" w:ascii="宋体" w:hAnsi="宋体" w:eastAsia="宋体" w:cs="Arial"/>
          <w:sz w:val="24"/>
          <w:szCs w:val="24"/>
          <w:lang w:val="en-US" w:eastAsia="zh-CN"/>
        </w:rPr>
        <w:t>投标人</w:t>
      </w:r>
      <w:r>
        <w:rPr>
          <w:rFonts w:ascii="宋体" w:hAnsi="宋体" w:eastAsia="宋体" w:cs="Arial"/>
          <w:sz w:val="24"/>
          <w:szCs w:val="24"/>
        </w:rPr>
        <w:t>在</w:t>
      </w:r>
      <w:r>
        <w:rPr>
          <w:rFonts w:hint="eastAsia" w:ascii="宋体" w:hAnsi="宋体" w:eastAsia="宋体" w:cs="Arial"/>
          <w:sz w:val="24"/>
          <w:szCs w:val="24"/>
          <w:lang w:eastAsia="zh-CN"/>
        </w:rPr>
        <w:t>响应文件</w:t>
      </w:r>
      <w:r>
        <w:rPr>
          <w:rFonts w:ascii="宋体" w:hAnsi="宋体" w:eastAsia="宋体" w:cs="Arial"/>
          <w:sz w:val="24"/>
          <w:szCs w:val="24"/>
        </w:rPr>
        <w:t>及相关文件的签订、履行、通知等事项的文件中的单位盖章、印章、公章等处均指与当事人全称相一致的电子签章或标准公章，不得使用其他形式（如带有“专用章”等字样的印章）。不符合本条规定的按无效投标处理。</w:t>
      </w:r>
    </w:p>
    <w:p w14:paraId="44326288">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17</w:t>
      </w:r>
      <w:r>
        <w:rPr>
          <w:rFonts w:hint="eastAsia" w:ascii="宋体" w:hAnsi="宋体" w:eastAsia="宋体" w:cs="Times New Roman"/>
          <w:sz w:val="24"/>
          <w:szCs w:val="24"/>
        </w:rPr>
        <w:t>.4</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对本竞争性磋商文件的规定不允许实质性偏离，否则视为未能对竞争性磋商文件做出实质性响应。</w:t>
      </w:r>
    </w:p>
    <w:bookmarkEnd w:id="30"/>
    <w:bookmarkEnd w:id="31"/>
    <w:bookmarkEnd w:id="32"/>
    <w:bookmarkEnd w:id="33"/>
    <w:bookmarkEnd w:id="34"/>
    <w:p w14:paraId="05975E84">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18.</w:t>
      </w:r>
      <w:r>
        <w:rPr>
          <w:rFonts w:hint="eastAsia" w:ascii="宋体" w:hAnsi="宋体" w:eastAsia="宋体" w:cs="Times New Roman"/>
          <w:b/>
          <w:sz w:val="24"/>
          <w:szCs w:val="24"/>
        </w:rPr>
        <w:t>磋商保证金</w:t>
      </w:r>
    </w:p>
    <w:p w14:paraId="3F04EF6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18.1 </w:t>
      </w:r>
      <w:r>
        <w:rPr>
          <w:rFonts w:hint="eastAsia" w:ascii="宋体" w:hAnsi="宋体" w:eastAsia="宋体" w:cs="Times New Roman"/>
          <w:sz w:val="24"/>
          <w:szCs w:val="24"/>
          <w:lang w:eastAsia="zh-CN"/>
        </w:rPr>
        <w:t>投标人</w:t>
      </w:r>
      <w:r>
        <w:rPr>
          <w:rFonts w:ascii="宋体" w:hAnsi="宋体" w:eastAsia="宋体" w:cs="Times New Roman"/>
          <w:sz w:val="24"/>
          <w:szCs w:val="24"/>
        </w:rPr>
        <w:t>应提交“</w:t>
      </w:r>
      <w:r>
        <w:rPr>
          <w:rFonts w:hint="eastAsia" w:ascii="宋体" w:hAnsi="宋体" w:eastAsia="宋体" w:cs="Times New Roman"/>
          <w:sz w:val="24"/>
          <w:szCs w:val="24"/>
          <w:lang w:eastAsia="zh-CN"/>
        </w:rPr>
        <w:t>投标人</w:t>
      </w:r>
      <w:r>
        <w:rPr>
          <w:rFonts w:ascii="宋体" w:hAnsi="宋体" w:eastAsia="宋体" w:cs="Times New Roman"/>
          <w:sz w:val="24"/>
          <w:szCs w:val="24"/>
        </w:rPr>
        <w:t>须知前附表”规定数额的保证金，并作为其投标的一部分</w:t>
      </w:r>
      <w:r>
        <w:rPr>
          <w:rFonts w:hint="eastAsia" w:ascii="宋体" w:hAnsi="宋体" w:eastAsia="宋体" w:cs="Times New Roman"/>
          <w:sz w:val="24"/>
          <w:szCs w:val="24"/>
        </w:rPr>
        <w:t>，若在磋商截止时间前未查到账，将视为无效投标</w:t>
      </w:r>
      <w:r>
        <w:rPr>
          <w:rFonts w:ascii="宋体" w:hAnsi="宋体" w:eastAsia="宋体" w:cs="Times New Roman"/>
          <w:sz w:val="24"/>
          <w:szCs w:val="24"/>
        </w:rPr>
        <w:t>。</w:t>
      </w:r>
    </w:p>
    <w:p w14:paraId="4D1C3BA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18.2保证金是为了保护招标方免遭因</w:t>
      </w:r>
      <w:r>
        <w:rPr>
          <w:rFonts w:hint="eastAsia" w:ascii="宋体" w:hAnsi="宋体" w:eastAsia="宋体" w:cs="Times New Roman"/>
          <w:sz w:val="24"/>
          <w:szCs w:val="24"/>
          <w:lang w:eastAsia="zh-CN"/>
        </w:rPr>
        <w:t>投标人</w:t>
      </w:r>
      <w:r>
        <w:rPr>
          <w:rFonts w:ascii="宋体" w:hAnsi="宋体" w:eastAsia="宋体" w:cs="Times New Roman"/>
          <w:sz w:val="24"/>
          <w:szCs w:val="24"/>
        </w:rPr>
        <w:t>的行为而蒙受损失。招标方在因</w:t>
      </w:r>
      <w:r>
        <w:rPr>
          <w:rFonts w:hint="eastAsia" w:ascii="宋体" w:hAnsi="宋体" w:eastAsia="宋体" w:cs="Times New Roman"/>
          <w:sz w:val="24"/>
          <w:szCs w:val="24"/>
          <w:lang w:eastAsia="zh-CN"/>
        </w:rPr>
        <w:t>投标人</w:t>
      </w:r>
      <w:r>
        <w:rPr>
          <w:rFonts w:ascii="宋体" w:hAnsi="宋体" w:eastAsia="宋体" w:cs="Times New Roman"/>
          <w:sz w:val="24"/>
          <w:szCs w:val="24"/>
        </w:rPr>
        <w:t>的行为受到损害时可根据</w:t>
      </w:r>
      <w:r>
        <w:rPr>
          <w:rFonts w:ascii="宋体" w:hAnsi="宋体" w:eastAsia="宋体" w:cs="Times New Roman"/>
          <w:sz w:val="24"/>
          <w:szCs w:val="24"/>
          <w:highlight w:val="none"/>
        </w:rPr>
        <w:t>第</w:t>
      </w:r>
      <w:r>
        <w:rPr>
          <w:rFonts w:hint="eastAsia" w:ascii="宋体" w:hAnsi="宋体" w:eastAsia="宋体" w:cs="Times New Roman"/>
          <w:sz w:val="24"/>
          <w:szCs w:val="24"/>
          <w:highlight w:val="none"/>
          <w:lang w:val="en-US" w:eastAsia="zh-CN"/>
        </w:rPr>
        <w:t>18.7</w:t>
      </w:r>
      <w:r>
        <w:rPr>
          <w:rFonts w:ascii="宋体" w:hAnsi="宋体" w:eastAsia="宋体" w:cs="Times New Roman"/>
          <w:sz w:val="24"/>
          <w:szCs w:val="24"/>
          <w:highlight w:val="none"/>
        </w:rPr>
        <w:t>条的</w:t>
      </w:r>
      <w:r>
        <w:rPr>
          <w:rFonts w:ascii="宋体" w:hAnsi="宋体" w:eastAsia="宋体" w:cs="Times New Roman"/>
          <w:sz w:val="24"/>
          <w:szCs w:val="24"/>
        </w:rPr>
        <w:t>规定没收</w:t>
      </w:r>
      <w:r>
        <w:rPr>
          <w:rFonts w:hint="eastAsia" w:ascii="宋体" w:hAnsi="宋体" w:eastAsia="宋体" w:cs="Times New Roman"/>
          <w:sz w:val="24"/>
          <w:szCs w:val="24"/>
          <w:lang w:eastAsia="zh-CN"/>
        </w:rPr>
        <w:t>投标人</w:t>
      </w:r>
      <w:r>
        <w:rPr>
          <w:rFonts w:ascii="宋体" w:hAnsi="宋体" w:eastAsia="宋体" w:cs="Times New Roman"/>
          <w:sz w:val="24"/>
          <w:szCs w:val="24"/>
        </w:rPr>
        <w:t>的</w:t>
      </w:r>
      <w:r>
        <w:rPr>
          <w:rFonts w:hint="eastAsia" w:ascii="宋体" w:hAnsi="宋体" w:eastAsia="宋体" w:cs="Times New Roman"/>
          <w:sz w:val="24"/>
          <w:szCs w:val="24"/>
          <w:lang w:eastAsia="zh-CN"/>
        </w:rPr>
        <w:t>磋商保证金</w:t>
      </w:r>
      <w:r>
        <w:rPr>
          <w:rFonts w:ascii="宋体" w:hAnsi="宋体" w:eastAsia="宋体" w:cs="Times New Roman"/>
          <w:sz w:val="24"/>
          <w:szCs w:val="24"/>
        </w:rPr>
        <w:t>。</w:t>
      </w:r>
    </w:p>
    <w:p w14:paraId="77F42CA3">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18.3 </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的货币为人民币，并采用下列任何一种形式</w:t>
      </w:r>
      <w:r>
        <w:rPr>
          <w:rFonts w:hint="eastAsia" w:ascii="宋体" w:hAnsi="宋体" w:eastAsia="宋体" w:cs="Times New Roman"/>
          <w:sz w:val="24"/>
          <w:szCs w:val="24"/>
        </w:rPr>
        <w:t>：</w:t>
      </w:r>
    </w:p>
    <w:p w14:paraId="312E1F11">
      <w:pPr>
        <w:adjustRightInd w:val="0"/>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政采云电子保函形式缴纳磋商保证金；</w:t>
      </w:r>
    </w:p>
    <w:p w14:paraId="257D86CE">
      <w:pPr>
        <w:adjustRightInd w:val="0"/>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支票、汇票、本票、或者金融机构、担保机构出具的保函等非现金形式提交；</w:t>
      </w:r>
    </w:p>
    <w:p w14:paraId="36ECF2AB">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3</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电汇或</w:t>
      </w:r>
      <w:r>
        <w:rPr>
          <w:rFonts w:hint="eastAsia" w:ascii="宋体" w:hAnsi="宋体" w:eastAsia="宋体" w:cs="Times New Roman"/>
          <w:sz w:val="24"/>
          <w:szCs w:val="24"/>
          <w:lang w:eastAsia="zh-CN"/>
        </w:rPr>
        <w:t>网上银行支付</w:t>
      </w:r>
      <w:r>
        <w:rPr>
          <w:rFonts w:hint="eastAsia" w:ascii="宋体" w:hAnsi="宋体" w:eastAsia="宋体" w:cs="Times New Roman"/>
          <w:sz w:val="24"/>
          <w:szCs w:val="24"/>
        </w:rPr>
        <w:t>等非现金形式提交</w:t>
      </w:r>
      <w:r>
        <w:rPr>
          <w:rFonts w:hint="eastAsia" w:ascii="宋体" w:hAnsi="宋体" w:eastAsia="宋体" w:cs="Times New Roman"/>
          <w:sz w:val="24"/>
          <w:szCs w:val="24"/>
          <w:lang w:eastAsia="zh-CN"/>
        </w:rPr>
        <w:t>。</w:t>
      </w:r>
    </w:p>
    <w:p w14:paraId="5EF55823">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18.4 凡没有根据本须知12</w:t>
      </w:r>
      <w:r>
        <w:rPr>
          <w:rFonts w:hint="eastAsia" w:ascii="宋体" w:hAnsi="宋体" w:eastAsia="宋体" w:cs="Times New Roman"/>
          <w:sz w:val="24"/>
          <w:szCs w:val="24"/>
        </w:rPr>
        <w:t>条</w:t>
      </w:r>
      <w:r>
        <w:rPr>
          <w:rFonts w:ascii="宋体" w:hAnsi="宋体" w:eastAsia="宋体" w:cs="Times New Roman"/>
          <w:sz w:val="24"/>
          <w:szCs w:val="24"/>
        </w:rPr>
        <w:t>的规定</w:t>
      </w:r>
      <w:r>
        <w:rPr>
          <w:rFonts w:hint="eastAsia" w:ascii="宋体" w:hAnsi="宋体" w:eastAsia="宋体" w:cs="Times New Roman"/>
          <w:sz w:val="24"/>
          <w:szCs w:val="24"/>
        </w:rPr>
        <w:t>递交</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的投标，将被视为</w:t>
      </w:r>
      <w:r>
        <w:rPr>
          <w:rFonts w:hint="eastAsia" w:ascii="宋体" w:hAnsi="宋体" w:eastAsia="宋体" w:cs="Times New Roman"/>
          <w:sz w:val="24"/>
          <w:szCs w:val="24"/>
        </w:rPr>
        <w:t>无效投标</w:t>
      </w:r>
      <w:r>
        <w:rPr>
          <w:rFonts w:ascii="宋体" w:hAnsi="宋体" w:eastAsia="宋体" w:cs="Times New Roman"/>
          <w:sz w:val="24"/>
          <w:szCs w:val="24"/>
        </w:rPr>
        <w:t>予以拒绝。</w:t>
      </w:r>
    </w:p>
    <w:p w14:paraId="5E9779DC">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18.5在</w:t>
      </w:r>
      <w:r>
        <w:rPr>
          <w:rFonts w:hint="eastAsia" w:ascii="宋体" w:hAnsi="宋体" w:eastAsia="宋体" w:cs="Times New Roman"/>
          <w:sz w:val="24"/>
          <w:szCs w:val="24"/>
        </w:rPr>
        <w:t>中标通知书发出之日起五个工作日</w:t>
      </w:r>
      <w:r>
        <w:rPr>
          <w:rFonts w:ascii="宋体" w:hAnsi="宋体" w:eastAsia="宋体" w:cs="Times New Roman"/>
          <w:sz w:val="24"/>
          <w:szCs w:val="24"/>
        </w:rPr>
        <w:t>内，</w:t>
      </w:r>
      <w:r>
        <w:rPr>
          <w:rFonts w:hint="eastAsia" w:ascii="宋体" w:hAnsi="宋体" w:eastAsia="宋体" w:cs="Times New Roman"/>
          <w:sz w:val="24"/>
          <w:szCs w:val="24"/>
        </w:rPr>
        <w:t>向</w:t>
      </w:r>
      <w:r>
        <w:rPr>
          <w:rFonts w:ascii="宋体" w:hAnsi="宋体" w:eastAsia="宋体" w:cs="Times New Roman"/>
          <w:sz w:val="24"/>
          <w:szCs w:val="24"/>
        </w:rPr>
        <w:t>未中标</w:t>
      </w:r>
      <w:r>
        <w:rPr>
          <w:rFonts w:hint="eastAsia" w:ascii="宋体" w:hAnsi="宋体" w:eastAsia="宋体" w:cs="Times New Roman"/>
          <w:sz w:val="24"/>
          <w:szCs w:val="24"/>
        </w:rPr>
        <w:t>的</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退还</w:t>
      </w:r>
      <w:r>
        <w:rPr>
          <w:rFonts w:hint="eastAsia" w:ascii="宋体" w:hAnsi="宋体" w:eastAsia="宋体" w:cs="Times New Roman"/>
          <w:sz w:val="24"/>
          <w:szCs w:val="24"/>
          <w:lang w:eastAsia="zh-CN"/>
        </w:rPr>
        <w:t>磋商保证金</w:t>
      </w:r>
      <w:r>
        <w:rPr>
          <w:rFonts w:ascii="宋体" w:hAnsi="宋体" w:eastAsia="宋体" w:cs="Times New Roman"/>
          <w:sz w:val="24"/>
          <w:szCs w:val="24"/>
        </w:rPr>
        <w:t>。</w:t>
      </w:r>
    </w:p>
    <w:p w14:paraId="4B506BF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18.6中标人按本须知规定签订合同后。请</w:t>
      </w:r>
      <w:r>
        <w:rPr>
          <w:rFonts w:hint="eastAsia" w:ascii="宋体" w:hAnsi="宋体" w:eastAsia="宋体" w:cs="Times New Roman"/>
          <w:sz w:val="24"/>
          <w:szCs w:val="24"/>
        </w:rPr>
        <w:t>将合同原件扫描发送至招标代理邮箱，代理机构将在五个工作日退还</w:t>
      </w:r>
      <w:r>
        <w:rPr>
          <w:rFonts w:hint="eastAsia" w:ascii="宋体" w:hAnsi="宋体" w:eastAsia="宋体" w:cs="Times New Roman"/>
          <w:sz w:val="24"/>
          <w:szCs w:val="24"/>
          <w:lang w:eastAsia="zh-CN"/>
        </w:rPr>
        <w:t>磋商保证金</w:t>
      </w:r>
      <w:r>
        <w:rPr>
          <w:rFonts w:ascii="宋体" w:hAnsi="宋体" w:eastAsia="宋体" w:cs="Times New Roman"/>
          <w:sz w:val="24"/>
          <w:szCs w:val="24"/>
        </w:rPr>
        <w:t>。</w:t>
      </w:r>
    </w:p>
    <w:p w14:paraId="2350729A">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18.7 下列任何情况发生时，</w:t>
      </w:r>
      <w:r>
        <w:rPr>
          <w:rFonts w:hint="eastAsia" w:ascii="宋体" w:hAnsi="宋体" w:eastAsia="宋体" w:cs="Times New Roman"/>
          <w:sz w:val="24"/>
          <w:szCs w:val="24"/>
          <w:lang w:eastAsia="zh-CN"/>
        </w:rPr>
        <w:t>磋商保证金</w:t>
      </w:r>
      <w:r>
        <w:rPr>
          <w:rFonts w:ascii="宋体" w:hAnsi="宋体" w:eastAsia="宋体" w:cs="Times New Roman"/>
          <w:sz w:val="24"/>
          <w:szCs w:val="24"/>
        </w:rPr>
        <w:t>将不予退还：</w:t>
      </w:r>
    </w:p>
    <w:p w14:paraId="39CEA674">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lang w:eastAsia="zh-CN"/>
        </w:rPr>
        <w:t>投标人</w:t>
      </w:r>
      <w:r>
        <w:rPr>
          <w:rFonts w:ascii="宋体" w:hAnsi="宋体" w:eastAsia="宋体" w:cs="Times New Roman"/>
          <w:sz w:val="24"/>
          <w:szCs w:val="24"/>
        </w:rPr>
        <w:t>在竞争性磋商文件中规定的</w:t>
      </w:r>
      <w:r>
        <w:rPr>
          <w:rFonts w:hint="eastAsia" w:ascii="宋体" w:hAnsi="宋体" w:eastAsia="宋体" w:cs="Times New Roman"/>
          <w:sz w:val="24"/>
          <w:szCs w:val="24"/>
          <w:lang w:eastAsia="zh-CN"/>
        </w:rPr>
        <w:t>磋商有效期</w:t>
      </w:r>
      <w:r>
        <w:rPr>
          <w:rFonts w:ascii="宋体" w:hAnsi="宋体" w:eastAsia="宋体" w:cs="Times New Roman"/>
          <w:sz w:val="24"/>
          <w:szCs w:val="24"/>
        </w:rPr>
        <w:t>内撤回其投标；</w:t>
      </w:r>
    </w:p>
    <w:p w14:paraId="6F999BC8">
      <w:pPr>
        <w:pStyle w:val="9"/>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（2）投标人在响应文件中提供虚假材料的；</w:t>
      </w:r>
    </w:p>
    <w:p w14:paraId="3E80885F">
      <w:pPr>
        <w:pStyle w:val="9"/>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（3）除因不可抗力或采购文件认可的情形以外，成交投标人不与采购人签订合同的；</w:t>
      </w:r>
    </w:p>
    <w:p w14:paraId="72DFB31C">
      <w:pPr>
        <w:pStyle w:val="9"/>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（4）投标人与采购人、其他投标人或者采购代理机构恶意串通的；</w:t>
      </w:r>
    </w:p>
    <w:p w14:paraId="6DA827AC">
      <w:pPr>
        <w:pStyle w:val="9"/>
        <w:ind w:firstLine="480" w:firstLineChars="200"/>
      </w:pPr>
      <w:r>
        <w:rPr>
          <w:rFonts w:hint="eastAsia" w:ascii="宋体" w:hAnsi="宋体" w:eastAsia="宋体" w:cs="Times New Roman"/>
          <w:kern w:val="2"/>
          <w:sz w:val="24"/>
          <w:szCs w:val="24"/>
          <w:lang w:val="en-US" w:eastAsia="zh-CN" w:bidi="ar-SA"/>
        </w:rPr>
        <w:t>（5）采购文件规定的其他情形。</w:t>
      </w:r>
    </w:p>
    <w:p w14:paraId="0783C5C1">
      <w:pPr>
        <w:pStyle w:val="9"/>
      </w:pPr>
    </w:p>
    <w:p w14:paraId="210F66CA">
      <w:pPr>
        <w:pStyle w:val="3"/>
        <w:bidi w:val="0"/>
        <w:rPr>
          <w:rFonts w:ascii="宋体" w:hAnsi="宋体" w:eastAsia="宋体"/>
        </w:rPr>
      </w:pPr>
      <w:bookmarkStart w:id="35" w:name="_Toc25468"/>
      <w:bookmarkStart w:id="36" w:name="_Toc94307131"/>
      <w:bookmarkStart w:id="37" w:name="_Toc108617887"/>
      <w:r>
        <w:rPr>
          <w:rFonts w:hint="eastAsia"/>
        </w:rPr>
        <w:t xml:space="preserve">第四章 </w:t>
      </w:r>
      <w:r>
        <w:t xml:space="preserve"> </w:t>
      </w:r>
      <w:r>
        <w:rPr>
          <w:rFonts w:hint="eastAsia"/>
        </w:rPr>
        <w:t>磋商响应文件的递交</w:t>
      </w:r>
      <w:bookmarkEnd w:id="35"/>
      <w:bookmarkEnd w:id="36"/>
      <w:bookmarkEnd w:id="37"/>
    </w:p>
    <w:p w14:paraId="340A9D74">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 xml:space="preserve">20. </w:t>
      </w:r>
      <w:r>
        <w:rPr>
          <w:rFonts w:hint="eastAsia" w:ascii="宋体" w:hAnsi="宋体" w:eastAsia="宋体" w:cs="Times New Roman"/>
          <w:b/>
          <w:sz w:val="24"/>
          <w:szCs w:val="24"/>
        </w:rPr>
        <w:t>磋商截止时间</w:t>
      </w:r>
    </w:p>
    <w:p w14:paraId="733324CB">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20.1</w:t>
      </w:r>
      <w:r>
        <w:rPr>
          <w:rFonts w:hint="eastAsia" w:ascii="宋体" w:hAnsi="宋体" w:eastAsia="宋体" w:cs="Times New Roman"/>
          <w:sz w:val="24"/>
          <w:szCs w:val="24"/>
          <w:lang w:val="en-US" w:eastAsia="zh-CN"/>
        </w:rPr>
        <w:t>投标人</w:t>
      </w:r>
      <w:r>
        <w:rPr>
          <w:rFonts w:hint="eastAsia" w:ascii="宋体" w:hAnsi="宋体" w:eastAsia="宋体" w:cs="Times New Roman"/>
          <w:sz w:val="24"/>
          <w:szCs w:val="24"/>
        </w:rPr>
        <w:t>应通过电子</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制作工具严格按招</w:t>
      </w:r>
      <w:r>
        <w:rPr>
          <w:rFonts w:hint="eastAsia" w:ascii="宋体" w:hAnsi="宋体" w:eastAsia="宋体" w:cs="Times New Roman"/>
          <w:sz w:val="24"/>
          <w:szCs w:val="24"/>
          <w:lang w:val="en-US" w:eastAsia="zh-CN"/>
        </w:rPr>
        <w:t>采购</w:t>
      </w:r>
      <w:r>
        <w:rPr>
          <w:rFonts w:hint="eastAsia" w:ascii="宋体" w:hAnsi="宋体" w:eastAsia="宋体" w:cs="Times New Roman"/>
          <w:sz w:val="24"/>
          <w:szCs w:val="24"/>
        </w:rPr>
        <w:t>文件要求制作</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，在投标截止时间前完成上传经过数字证书电子签章并加密的</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（加密和解密须用同一把数字证书）。</w:t>
      </w:r>
    </w:p>
    <w:p w14:paraId="5CC1DB62">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20.2</w:t>
      </w:r>
      <w:r>
        <w:rPr>
          <w:rFonts w:hint="eastAsia" w:ascii="宋体" w:hAnsi="宋体" w:eastAsia="宋体" w:cs="Times New Roman"/>
          <w:sz w:val="24"/>
          <w:szCs w:val="24"/>
        </w:rPr>
        <w:t>出现因竞争性磋商文件的修改而推迟磋商截止时间的情况时，</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则需按招标方的书面修改通知重新规定的投标时间递交。</w:t>
      </w:r>
    </w:p>
    <w:p w14:paraId="0A409751">
      <w:pPr>
        <w:adjustRightInd w:val="0"/>
        <w:snapToGrid w:val="0"/>
        <w:spacing w:line="360"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2</w:t>
      </w:r>
      <w:r>
        <w:rPr>
          <w:rFonts w:ascii="宋体" w:hAnsi="宋体" w:eastAsia="宋体" w:cs="Times New Roman"/>
          <w:b/>
          <w:sz w:val="24"/>
          <w:szCs w:val="24"/>
        </w:rPr>
        <w:t>1. 磋商响应文件的递交</w:t>
      </w:r>
    </w:p>
    <w:p w14:paraId="52B25479">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21</w:t>
      </w: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截止时间以政采云中心政采云平台显示的时间为准，逾期系统将自动关闭，未完成上传的</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视为逾期送达，将被拒绝。</w:t>
      </w:r>
    </w:p>
    <w:p w14:paraId="22FA5983">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22.</w:t>
      </w:r>
      <w:r>
        <w:rPr>
          <w:rFonts w:hint="eastAsia" w:ascii="宋体" w:hAnsi="宋体" w:eastAsia="宋体" w:cs="Times New Roman"/>
          <w:b/>
          <w:sz w:val="24"/>
          <w:szCs w:val="24"/>
        </w:rPr>
        <w:t>磋商响应文件的修改和撤销</w:t>
      </w:r>
    </w:p>
    <w:p w14:paraId="4F65CB3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22.1</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在递交磋商响应文件后，可在规定的投标截止时间之前，对其磋商响应文件以书面通知的形式进行修改或撤</w:t>
      </w:r>
      <w:r>
        <w:rPr>
          <w:rFonts w:hint="eastAsia" w:ascii="宋体" w:hAnsi="宋体" w:eastAsia="宋体" w:cs="Times New Roman"/>
          <w:sz w:val="24"/>
          <w:szCs w:val="24"/>
          <w:lang w:eastAsia="zh-CN"/>
        </w:rPr>
        <w:t>销</w:t>
      </w:r>
      <w:r>
        <w:rPr>
          <w:rFonts w:hint="eastAsia" w:ascii="宋体" w:hAnsi="宋体" w:eastAsia="宋体" w:cs="Times New Roman"/>
          <w:sz w:val="24"/>
          <w:szCs w:val="24"/>
        </w:rPr>
        <w:t>。该通知须有</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的法人代表或其委托代理人的签字，并得到招标方的确认。</w:t>
      </w:r>
    </w:p>
    <w:p w14:paraId="14EC198E">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22.2</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对磋商响应文件修改的书面材料或撤</w:t>
      </w:r>
      <w:r>
        <w:rPr>
          <w:rFonts w:hint="eastAsia" w:ascii="宋体" w:hAnsi="宋体" w:eastAsia="宋体" w:cs="Times New Roman"/>
          <w:sz w:val="24"/>
          <w:szCs w:val="24"/>
          <w:lang w:eastAsia="zh-CN"/>
        </w:rPr>
        <w:t>销</w:t>
      </w:r>
      <w:r>
        <w:rPr>
          <w:rFonts w:hint="eastAsia" w:ascii="宋体" w:hAnsi="宋体" w:eastAsia="宋体" w:cs="Times New Roman"/>
          <w:sz w:val="24"/>
          <w:szCs w:val="24"/>
        </w:rPr>
        <w:t>通知应按竞争性磋商文件要求进行密封、标注和递交，并注明“修改磋商响应文件”或“撤</w:t>
      </w:r>
      <w:r>
        <w:rPr>
          <w:rFonts w:hint="eastAsia" w:ascii="宋体" w:hAnsi="宋体" w:eastAsia="宋体" w:cs="Times New Roman"/>
          <w:sz w:val="24"/>
          <w:szCs w:val="24"/>
          <w:lang w:eastAsia="zh-CN"/>
        </w:rPr>
        <w:t>销</w:t>
      </w:r>
      <w:r>
        <w:rPr>
          <w:rFonts w:hint="eastAsia" w:ascii="宋体" w:hAnsi="宋体" w:eastAsia="宋体" w:cs="Times New Roman"/>
          <w:sz w:val="24"/>
          <w:szCs w:val="24"/>
        </w:rPr>
        <w:t>投标”字样，修改或撤销的内容须按竞争性磋商文件的要求签署、盖章，并作为磋商响应文件的组成部分。</w:t>
      </w:r>
    </w:p>
    <w:p w14:paraId="301DCD23">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22.3</w:t>
      </w:r>
      <w:r>
        <w:rPr>
          <w:rFonts w:hint="eastAsia" w:ascii="宋体" w:hAnsi="宋体" w:eastAsia="宋体" w:cs="Times New Roman"/>
          <w:sz w:val="24"/>
          <w:szCs w:val="24"/>
        </w:rPr>
        <w:t>对磋商响应文件修改的书面材料应于投标截止日前送达招标方，投标截止时间以后不得修改磋商响应文件。</w:t>
      </w:r>
    </w:p>
    <w:p w14:paraId="5C53FA72">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22.4</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不得在开标后至</w:t>
      </w:r>
      <w:r>
        <w:rPr>
          <w:rFonts w:hint="eastAsia" w:ascii="宋体" w:hAnsi="宋体" w:eastAsia="宋体" w:cs="Times New Roman"/>
          <w:sz w:val="24"/>
          <w:szCs w:val="24"/>
          <w:lang w:eastAsia="zh-CN"/>
        </w:rPr>
        <w:t>磋商有效期</w:t>
      </w:r>
      <w:r>
        <w:rPr>
          <w:rFonts w:hint="eastAsia" w:ascii="宋体" w:hAnsi="宋体" w:eastAsia="宋体" w:cs="Times New Roman"/>
          <w:sz w:val="24"/>
          <w:szCs w:val="24"/>
        </w:rPr>
        <w:t>期满前撤销磋商响应文件，否则招标方将不予退还其</w:t>
      </w:r>
      <w:r>
        <w:rPr>
          <w:rFonts w:hint="eastAsia" w:ascii="宋体" w:hAnsi="宋体" w:eastAsia="宋体" w:cs="Times New Roman"/>
          <w:sz w:val="24"/>
          <w:szCs w:val="24"/>
          <w:lang w:eastAsia="zh-CN"/>
        </w:rPr>
        <w:t>磋商保证金</w:t>
      </w:r>
      <w:r>
        <w:rPr>
          <w:rFonts w:hint="eastAsia" w:ascii="宋体" w:hAnsi="宋体" w:eastAsia="宋体" w:cs="Times New Roman"/>
          <w:sz w:val="24"/>
          <w:szCs w:val="24"/>
        </w:rPr>
        <w:t>。</w:t>
      </w:r>
    </w:p>
    <w:p w14:paraId="057B9B54">
      <w:pPr>
        <w:pStyle w:val="3"/>
        <w:bidi w:val="0"/>
        <w:rPr>
          <w:rFonts w:ascii="宋体" w:hAnsi="宋体" w:eastAsia="宋体"/>
        </w:rPr>
      </w:pPr>
      <w:bookmarkStart w:id="38" w:name="_Toc2919"/>
      <w:bookmarkStart w:id="39" w:name="_Toc94307132"/>
      <w:bookmarkStart w:id="40" w:name="_Toc108617888"/>
      <w:r>
        <w:rPr>
          <w:rFonts w:hint="eastAsia"/>
        </w:rPr>
        <w:t xml:space="preserve">第五章 </w:t>
      </w:r>
      <w:r>
        <w:t xml:space="preserve"> </w:t>
      </w:r>
      <w:r>
        <w:rPr>
          <w:rFonts w:hint="eastAsia"/>
        </w:rPr>
        <w:t>磋商小组</w:t>
      </w:r>
      <w:bookmarkEnd w:id="38"/>
      <w:bookmarkEnd w:id="39"/>
      <w:bookmarkEnd w:id="40"/>
    </w:p>
    <w:p w14:paraId="2DD2700A">
      <w:pPr>
        <w:adjustRightInd w:val="0"/>
        <w:snapToGrid w:val="0"/>
        <w:spacing w:line="360" w:lineRule="auto"/>
        <w:ind w:firstLine="241" w:firstLineChars="100"/>
      </w:pPr>
      <w:r>
        <w:rPr>
          <w:rFonts w:ascii="宋体" w:hAnsi="宋体" w:eastAsia="宋体" w:cs="Times New Roman"/>
          <w:b/>
          <w:sz w:val="24"/>
          <w:szCs w:val="24"/>
        </w:rPr>
        <w:t>23.</w:t>
      </w:r>
      <w:r>
        <w:rPr>
          <w:rFonts w:hint="eastAsia" w:ascii="宋体" w:hAnsi="宋体" w:eastAsia="宋体" w:cs="Times New Roman"/>
          <w:b/>
          <w:sz w:val="24"/>
          <w:szCs w:val="24"/>
        </w:rPr>
        <w:t>磋商小组</w:t>
      </w:r>
    </w:p>
    <w:p w14:paraId="32F1B4AF">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23.1</w:t>
      </w:r>
      <w:r>
        <w:rPr>
          <w:rFonts w:hint="eastAsia" w:ascii="宋体" w:hAnsi="宋体" w:eastAsia="宋体" w:cs="Times New Roman"/>
          <w:sz w:val="24"/>
          <w:szCs w:val="24"/>
        </w:rPr>
        <w:t>招标方将根据《中华人民共和国政府采购法》和《中华人民共和国招投标法》，依法组建本次招标的磋商小组，负责本次招标的</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活动。磋商小组负责向招标方推荐一至三名中标候选人，并标明排列顺序。</w:t>
      </w:r>
    </w:p>
    <w:p w14:paraId="262EC29C">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23.2</w:t>
      </w:r>
      <w:r>
        <w:rPr>
          <w:rFonts w:hint="eastAsia" w:ascii="宋体" w:hAnsi="宋体" w:eastAsia="宋体" w:cs="Times New Roman"/>
          <w:sz w:val="24"/>
          <w:szCs w:val="24"/>
        </w:rPr>
        <w:t>磋商小组人选于开标前确定。磋商小组成员名单在中标结果确定前保密。</w:t>
      </w:r>
    </w:p>
    <w:p w14:paraId="6B868C5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23.3</w:t>
      </w:r>
      <w:r>
        <w:rPr>
          <w:rFonts w:hint="eastAsia" w:ascii="宋体" w:hAnsi="宋体" w:eastAsia="宋体" w:cs="Times New Roman"/>
          <w:sz w:val="24"/>
          <w:szCs w:val="24"/>
        </w:rPr>
        <w:t>磋商小组由有关技术、经济等方面的</w:t>
      </w:r>
      <w:r>
        <w:rPr>
          <w:rFonts w:hint="eastAsia" w:ascii="宋体" w:hAnsi="宋体" w:eastAsia="宋体" w:cs="Times New Roman"/>
          <w:sz w:val="24"/>
          <w:szCs w:val="24"/>
          <w:lang w:val="en-US" w:eastAsia="zh-CN"/>
        </w:rPr>
        <w:t>三</w:t>
      </w:r>
      <w:r>
        <w:rPr>
          <w:rFonts w:hint="eastAsia" w:ascii="宋体" w:hAnsi="宋体" w:eastAsia="宋体" w:cs="Times New Roman"/>
          <w:sz w:val="24"/>
          <w:szCs w:val="24"/>
        </w:rPr>
        <w:t>名</w:t>
      </w:r>
      <w:r>
        <w:rPr>
          <w:rFonts w:hint="eastAsia" w:ascii="宋体" w:hAnsi="宋体" w:eastAsia="宋体" w:cs="Times New Roman"/>
          <w:sz w:val="24"/>
          <w:szCs w:val="24"/>
          <w:lang w:val="en-US" w:eastAsia="zh-CN"/>
        </w:rPr>
        <w:t>及</w:t>
      </w:r>
      <w:r>
        <w:rPr>
          <w:rFonts w:hint="eastAsia" w:ascii="宋体" w:hAnsi="宋体" w:eastAsia="宋体" w:cs="Times New Roman"/>
          <w:sz w:val="24"/>
          <w:szCs w:val="24"/>
        </w:rPr>
        <w:t>以上专家组成。</w:t>
      </w:r>
    </w:p>
    <w:p w14:paraId="23E6A56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23.4</w:t>
      </w:r>
      <w:r>
        <w:rPr>
          <w:rFonts w:hint="eastAsia" w:ascii="宋体" w:hAnsi="宋体" w:eastAsia="宋体" w:cs="Times New Roman"/>
          <w:sz w:val="24"/>
          <w:szCs w:val="24"/>
        </w:rPr>
        <w:t>按前款规定，磋商小组的成员，由招标方从专家库采取随机抽取的方式确定。对于技术复杂、专业性要求较高或者国家有特殊要求的招标项目，采取随机抽取的方式抽取的专家不能满足</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工作需要时，将采取直接确定的方式选定磋商小组的人选。</w:t>
      </w:r>
    </w:p>
    <w:p w14:paraId="0C5F0943">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23.5</w:t>
      </w:r>
      <w:r>
        <w:rPr>
          <w:rFonts w:hint="eastAsia" w:ascii="宋体" w:hAnsi="宋体" w:eastAsia="宋体" w:cs="Times New Roman"/>
          <w:sz w:val="24"/>
          <w:szCs w:val="24"/>
        </w:rPr>
        <w:t>磋商小组成员的条件和回避规定。</w:t>
      </w:r>
    </w:p>
    <w:p w14:paraId="3C592D0F">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23.5.1</w:t>
      </w:r>
      <w:r>
        <w:rPr>
          <w:rFonts w:hint="eastAsia" w:ascii="宋体" w:hAnsi="宋体" w:eastAsia="宋体" w:cs="Times New Roman"/>
          <w:sz w:val="24"/>
          <w:szCs w:val="24"/>
        </w:rPr>
        <w:t>磋商小组成员应符合下列条件：</w:t>
      </w:r>
    </w:p>
    <w:p w14:paraId="00BE1B80">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）熟悉有关政府采购和招标投标的法律法规；</w:t>
      </w:r>
    </w:p>
    <w:p w14:paraId="7D98DFC5">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）在相关专业领域工作满八年并具有高级职称或者同等专业水平；</w:t>
      </w:r>
    </w:p>
    <w:p w14:paraId="27A48D7F">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）具有与招标项目相关的实践经验；</w:t>
      </w:r>
    </w:p>
    <w:p w14:paraId="38758AA4">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）能够认真、公正、诚实、廉洁的履行职责。</w:t>
      </w:r>
    </w:p>
    <w:p w14:paraId="7EE73F5B">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23.5.2</w:t>
      </w:r>
      <w:r>
        <w:rPr>
          <w:rFonts w:hint="eastAsia" w:ascii="宋体" w:hAnsi="宋体" w:eastAsia="宋体" w:cs="Times New Roman"/>
          <w:sz w:val="24"/>
          <w:szCs w:val="24"/>
        </w:rPr>
        <w:t>有下列情形之一的，不得担任磋商小组成员：</w:t>
      </w:r>
    </w:p>
    <w:p w14:paraId="0FC5F247">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）与</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或者</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主要负责人有近亲关系的；</w:t>
      </w:r>
    </w:p>
    <w:p w14:paraId="4811EDA4">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）与项目主管部门或者行政监督部门的人员有近亲关系的；</w:t>
      </w:r>
    </w:p>
    <w:p w14:paraId="01D4E05B">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）与</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有经济利益关系，可能影响对投标公正评审的；</w:t>
      </w:r>
    </w:p>
    <w:p w14:paraId="63FB2E33">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）曾因在招标、</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以及其他与招标投标有关活动中从事违法行为而受过行政处罚或刑事处罚的。</w:t>
      </w:r>
    </w:p>
    <w:p w14:paraId="6FC4F0D1">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磋商小组成员有前款规定情形之一的，应当主动提出回避。</w:t>
      </w:r>
    </w:p>
    <w:p w14:paraId="60561248">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23.6</w:t>
      </w:r>
      <w:r>
        <w:rPr>
          <w:rFonts w:hint="eastAsia" w:ascii="宋体" w:hAnsi="宋体" w:eastAsia="宋体" w:cs="Times New Roman"/>
          <w:sz w:val="24"/>
          <w:szCs w:val="24"/>
        </w:rPr>
        <w:t>磋商小组成员应当熟悉并认真研究竞争性磋商文件，至少应了解和熟悉以下内容：</w:t>
      </w:r>
    </w:p>
    <w:p w14:paraId="0F5F4AAB">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）竞争性磋商目的；</w:t>
      </w:r>
    </w:p>
    <w:p w14:paraId="713C509C">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竞争性磋商项目的范围、性质；</w:t>
      </w:r>
    </w:p>
    <w:p w14:paraId="08AF09E8">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）竞争性磋商文件中规定的主要技术要求、标准和商务条款；</w:t>
      </w:r>
    </w:p>
    <w:p w14:paraId="6763F2C6">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）竞争性磋商文件规定的</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标准、</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方法和在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过程中应考虑的相关因素。</w:t>
      </w:r>
    </w:p>
    <w:p w14:paraId="565DEFAC">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23.7</w:t>
      </w:r>
      <w:r>
        <w:rPr>
          <w:rFonts w:hint="eastAsia" w:ascii="宋体" w:hAnsi="宋体" w:eastAsia="宋体" w:cs="Times New Roman"/>
          <w:sz w:val="24"/>
          <w:szCs w:val="24"/>
        </w:rPr>
        <w:t>招标方应当向磋商小组提供</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所需的重要信息和数据。</w:t>
      </w:r>
    </w:p>
    <w:p w14:paraId="2A88F5EE">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23.8</w:t>
      </w:r>
      <w:r>
        <w:rPr>
          <w:rFonts w:hint="eastAsia" w:ascii="宋体" w:hAnsi="宋体" w:eastAsia="宋体" w:cs="Times New Roman"/>
          <w:sz w:val="24"/>
          <w:szCs w:val="24"/>
        </w:rPr>
        <w:t>磋商小组应当根据竞争性磋商文件规定的</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标准和方法，对磋商响应文件进行系统地评审和比较。竞争性磋商文件中没有规定的标准和方法不得作为</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的依据。</w:t>
      </w:r>
    </w:p>
    <w:p w14:paraId="5F3593CD">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23.9</w:t>
      </w:r>
      <w:r>
        <w:rPr>
          <w:rFonts w:hint="eastAsia" w:ascii="宋体" w:hAnsi="宋体" w:eastAsia="宋体" w:cs="Times New Roman"/>
          <w:sz w:val="24"/>
          <w:szCs w:val="24"/>
        </w:rPr>
        <w:t>磋商小组成员应当客观、公正地履行职责，遵守职业道德，并对所提出的评审意见承担个人责任。磋商小组成员不得与任何</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或者与招标结果有利害关系的人员进行私下接触，不得收受</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、中介人或其他有利害关系人的财物或好处。</w:t>
      </w:r>
    </w:p>
    <w:p w14:paraId="03CB264B">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23.10</w:t>
      </w:r>
      <w:r>
        <w:rPr>
          <w:rFonts w:hint="eastAsia" w:ascii="宋体" w:hAnsi="宋体" w:eastAsia="宋体" w:cs="Times New Roman"/>
          <w:sz w:val="24"/>
          <w:szCs w:val="24"/>
        </w:rPr>
        <w:t>磋商小组成员和与本次</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活动有关的工作人员，不得透露对磋商响应文件的评审和比较、中标候选人的推荐情况以及与</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有关的其他情况。</w:t>
      </w:r>
    </w:p>
    <w:p w14:paraId="5075FC77">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23.11</w:t>
      </w:r>
      <w:r>
        <w:rPr>
          <w:rFonts w:hint="eastAsia" w:ascii="宋体" w:hAnsi="宋体" w:eastAsia="宋体" w:cs="Times New Roman"/>
          <w:sz w:val="24"/>
          <w:szCs w:val="24"/>
        </w:rPr>
        <w:t>与</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活动有关的工作人员，是指磋商小组成员以外的、因参与</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监督工作或者事务性工作而知悉有关</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情况的所有人员。</w:t>
      </w:r>
    </w:p>
    <w:p w14:paraId="624BABBE">
      <w:pPr>
        <w:pStyle w:val="3"/>
        <w:bidi w:val="0"/>
        <w:rPr>
          <w:rFonts w:ascii="宋体" w:hAnsi="宋体" w:eastAsia="宋体"/>
        </w:rPr>
      </w:pPr>
      <w:bookmarkStart w:id="41" w:name="_Toc108617889"/>
      <w:bookmarkStart w:id="42" w:name="_Toc29170"/>
      <w:bookmarkStart w:id="43" w:name="_Toc94307133"/>
      <w:r>
        <w:rPr>
          <w:rFonts w:hint="eastAsia"/>
        </w:rPr>
        <w:t xml:space="preserve">第六章 </w:t>
      </w:r>
      <w:r>
        <w:t xml:space="preserve"> </w:t>
      </w:r>
      <w:r>
        <w:rPr>
          <w:rFonts w:hint="eastAsia"/>
        </w:rPr>
        <w:t>开标</w:t>
      </w:r>
      <w:bookmarkEnd w:id="41"/>
      <w:bookmarkEnd w:id="42"/>
      <w:bookmarkEnd w:id="43"/>
    </w:p>
    <w:p w14:paraId="63C512FB">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24.</w:t>
      </w:r>
      <w:r>
        <w:rPr>
          <w:rFonts w:hint="eastAsia" w:ascii="宋体" w:hAnsi="宋体" w:eastAsia="宋体" w:cs="Times New Roman"/>
          <w:b/>
          <w:sz w:val="24"/>
          <w:szCs w:val="24"/>
          <w:lang w:val="en-US" w:eastAsia="zh-CN"/>
        </w:rPr>
        <w:t>磋商</w:t>
      </w:r>
      <w:r>
        <w:rPr>
          <w:rFonts w:hint="eastAsia" w:ascii="宋体" w:hAnsi="宋体" w:eastAsia="宋体" w:cs="Times New Roman"/>
          <w:b/>
          <w:sz w:val="24"/>
          <w:szCs w:val="24"/>
        </w:rPr>
        <w:t>时间和地点</w:t>
      </w:r>
    </w:p>
    <w:p w14:paraId="17803C82">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24.1</w:t>
      </w:r>
      <w:r>
        <w:rPr>
          <w:rFonts w:hint="eastAsia" w:ascii="宋体" w:hAnsi="宋体" w:eastAsia="宋体" w:cs="Times New Roman"/>
          <w:sz w:val="24"/>
          <w:szCs w:val="24"/>
        </w:rPr>
        <w:t>本项目</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的时间、地点已在</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须知前附表列清。</w:t>
      </w:r>
    </w:p>
    <w:p w14:paraId="768D162E">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24</w:t>
      </w:r>
      <w:r>
        <w:rPr>
          <w:rFonts w:hint="eastAsia" w:ascii="宋体" w:hAnsi="宋体" w:eastAsia="宋体" w:cs="Times New Roman"/>
          <w:sz w:val="24"/>
          <w:szCs w:val="24"/>
        </w:rPr>
        <w:t>.2本项目采用不见面开标方式</w:t>
      </w:r>
    </w:p>
    <w:p w14:paraId="2E420721">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招标人在规定的</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截止时间（开标时间）和</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须知前附表规定的地点开标。</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的法定代表人或其委托代理人无需到达开标现场，仅需在任意地点通过政采云不见面开标系统，使用</w:t>
      </w:r>
      <w:r>
        <w:rPr>
          <w:rFonts w:ascii="宋体" w:hAnsi="宋体" w:eastAsia="宋体" w:cs="Times New Roman"/>
          <w:sz w:val="24"/>
          <w:szCs w:val="24"/>
        </w:rPr>
        <w:t>CA密钥完成远程解密、提疑澄清、开标唱标、结果公布等交互环节。</w:t>
      </w:r>
    </w:p>
    <w:p w14:paraId="71E59E13">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法定代表人或法定代表人授权委托人参与远程交互，中途不得更换，在废标、澄清、提疑、传送文件等特殊情况下需要交互时，</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一端参与交互的人员将均被视为是</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的授权委托人或法人代表，</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不得以不承认交互人员的资格或身份等为借口推脱，</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自行承担随意更换人员所导致的一切后果。</w:t>
      </w:r>
    </w:p>
    <w:p w14:paraId="36C4C660">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25电子招投标的应急措施</w:t>
      </w:r>
    </w:p>
    <w:p w14:paraId="7643397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25.1电子开标、</w:t>
      </w:r>
      <w:r>
        <w:rPr>
          <w:rFonts w:hint="eastAsia" w:ascii="宋体" w:hAnsi="宋体" w:eastAsia="宋体" w:cs="Times New Roman"/>
          <w:sz w:val="24"/>
          <w:szCs w:val="24"/>
          <w:lang w:eastAsia="zh-CN"/>
        </w:rPr>
        <w:t>评审</w:t>
      </w:r>
      <w:r>
        <w:rPr>
          <w:rFonts w:ascii="宋体" w:hAnsi="宋体" w:eastAsia="宋体" w:cs="Times New Roman"/>
          <w:sz w:val="24"/>
          <w:szCs w:val="24"/>
        </w:rPr>
        <w:t>如出现下列原因，导致系统无法正常运行或无法正常</w:t>
      </w:r>
      <w:r>
        <w:rPr>
          <w:rFonts w:hint="eastAsia" w:ascii="宋体" w:hAnsi="宋体" w:eastAsia="宋体" w:cs="Times New Roman"/>
          <w:sz w:val="24"/>
          <w:szCs w:val="24"/>
          <w:lang w:eastAsia="zh-CN"/>
        </w:rPr>
        <w:t>评审</w:t>
      </w:r>
      <w:r>
        <w:rPr>
          <w:rFonts w:ascii="宋体" w:hAnsi="宋体" w:eastAsia="宋体" w:cs="Times New Roman"/>
          <w:sz w:val="24"/>
          <w:szCs w:val="24"/>
        </w:rPr>
        <w:t>时，应采取应急措施。</w:t>
      </w:r>
    </w:p>
    <w:p w14:paraId="2A211162">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1）系统服务器发生故障，无法访问或无法使用系统；</w:t>
      </w:r>
    </w:p>
    <w:p w14:paraId="365DC09C">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2）系统的软件或数据库出现错误，不能进行正常操作；</w:t>
      </w:r>
    </w:p>
    <w:p w14:paraId="729AFF7A">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3）系统发现有安全漏洞，有潜在的泄密危险；</w:t>
      </w:r>
    </w:p>
    <w:p w14:paraId="62868F12">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4）病毒发作或受到外来病毒的攻击；</w:t>
      </w:r>
    </w:p>
    <w:p w14:paraId="0ECCB706">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5）出现其他不可抗拒的客观原因造成开</w:t>
      </w:r>
      <w:r>
        <w:rPr>
          <w:rFonts w:hint="eastAsia" w:ascii="宋体" w:hAnsi="宋体" w:eastAsia="宋体" w:cs="Times New Roman"/>
          <w:sz w:val="24"/>
          <w:szCs w:val="24"/>
          <w:lang w:eastAsia="zh-CN"/>
        </w:rPr>
        <w:t>评审</w:t>
      </w:r>
      <w:r>
        <w:rPr>
          <w:rFonts w:ascii="宋体" w:hAnsi="宋体" w:eastAsia="宋体" w:cs="Times New Roman"/>
          <w:sz w:val="24"/>
          <w:szCs w:val="24"/>
        </w:rPr>
        <w:t>系统无法正常使用。</w:t>
      </w:r>
    </w:p>
    <w:p w14:paraId="42F0A34F">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出现上述情况时，应对未开标的暂停开标。已在系统内开标、</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的立即停止。采取应急措施时，必须对原有资料及信息作出妥善保密处理。</w:t>
      </w:r>
    </w:p>
    <w:p w14:paraId="057CA756">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25.2与加密标书同时生成的备份标书，在出现异常情况进行异常处理时，采购人或采购代理机构可要求</w:t>
      </w:r>
      <w:r>
        <w:rPr>
          <w:rFonts w:hint="eastAsia" w:ascii="宋体" w:hAnsi="宋体" w:eastAsia="宋体" w:cs="Times New Roman"/>
          <w:sz w:val="24"/>
          <w:szCs w:val="24"/>
          <w:lang w:eastAsia="zh-CN"/>
        </w:rPr>
        <w:t>投标人</w:t>
      </w:r>
      <w:r>
        <w:rPr>
          <w:rFonts w:ascii="宋体" w:hAnsi="宋体" w:eastAsia="宋体" w:cs="Times New Roman"/>
          <w:sz w:val="24"/>
          <w:szCs w:val="24"/>
        </w:rPr>
        <w:t>提供备份标书，异常处理好的备份文件与其他正常解密成功的</w:t>
      </w:r>
      <w:r>
        <w:rPr>
          <w:rFonts w:hint="eastAsia" w:ascii="宋体" w:hAnsi="宋体" w:eastAsia="宋体" w:cs="Times New Roman"/>
          <w:sz w:val="24"/>
          <w:szCs w:val="24"/>
          <w:lang w:eastAsia="zh-CN"/>
        </w:rPr>
        <w:t>投标人</w:t>
      </w:r>
      <w:r>
        <w:rPr>
          <w:rFonts w:ascii="宋体" w:hAnsi="宋体" w:eastAsia="宋体" w:cs="Times New Roman"/>
          <w:sz w:val="24"/>
          <w:szCs w:val="24"/>
        </w:rPr>
        <w:t>一样有效。平台会校验标书一致性及标书身份识别，切勿手动修改标书。</w:t>
      </w:r>
      <w:r>
        <w:rPr>
          <w:rFonts w:hint="eastAsia" w:ascii="宋体" w:hAnsi="宋体" w:eastAsia="宋体" w:cs="Times New Roman"/>
          <w:sz w:val="24"/>
          <w:szCs w:val="24"/>
          <w:lang w:eastAsia="zh-CN"/>
        </w:rPr>
        <w:t>投标人</w:t>
      </w:r>
      <w:r>
        <w:rPr>
          <w:rFonts w:ascii="宋体" w:hAnsi="宋体" w:eastAsia="宋体" w:cs="Times New Roman"/>
          <w:sz w:val="24"/>
          <w:szCs w:val="24"/>
        </w:rPr>
        <w:t>生成的后缀格式为.bfbs的备份标书无法查看，采购人或采购代理机构仅在开标解密时异常处理使用。</w:t>
      </w:r>
    </w:p>
    <w:p w14:paraId="5B5BDD4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25.3　</w:t>
      </w:r>
      <w:r>
        <w:rPr>
          <w:rFonts w:hint="eastAsia" w:ascii="宋体" w:hAnsi="宋体" w:eastAsia="宋体" w:cs="Times New Roman"/>
          <w:sz w:val="24"/>
          <w:szCs w:val="24"/>
          <w:lang w:eastAsia="zh-CN"/>
        </w:rPr>
        <w:t>投标人</w:t>
      </w:r>
      <w:r>
        <w:rPr>
          <w:rFonts w:ascii="宋体" w:hAnsi="宋体" w:eastAsia="宋体" w:cs="Times New Roman"/>
          <w:sz w:val="24"/>
          <w:szCs w:val="24"/>
        </w:rPr>
        <w:t>代表及有关人员在开标记录上签字确认。</w:t>
      </w:r>
    </w:p>
    <w:p w14:paraId="61DB019D">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25.4　</w:t>
      </w:r>
      <w:r>
        <w:rPr>
          <w:rFonts w:hint="eastAsia" w:ascii="宋体" w:hAnsi="宋体" w:eastAsia="宋体" w:cs="Times New Roman"/>
          <w:sz w:val="24"/>
          <w:szCs w:val="24"/>
          <w:lang w:eastAsia="zh-CN"/>
        </w:rPr>
        <w:t>投标人</w:t>
      </w:r>
      <w:r>
        <w:rPr>
          <w:rFonts w:ascii="宋体" w:hAnsi="宋体" w:eastAsia="宋体" w:cs="Times New Roman"/>
          <w:sz w:val="24"/>
          <w:szCs w:val="24"/>
        </w:rPr>
        <w:t>代表对开标过程和开标记录有疑义，以及认为采购人、采购代理机构相关工作人员有需要回避的情形的，应当场提出询问或者回避申请。采购人、采购代理机构对</w:t>
      </w:r>
      <w:r>
        <w:rPr>
          <w:rFonts w:hint="eastAsia" w:ascii="宋体" w:hAnsi="宋体" w:eastAsia="宋体" w:cs="Times New Roman"/>
          <w:sz w:val="24"/>
          <w:szCs w:val="24"/>
          <w:lang w:eastAsia="zh-CN"/>
        </w:rPr>
        <w:t>投标人</w:t>
      </w:r>
      <w:r>
        <w:rPr>
          <w:rFonts w:ascii="宋体" w:hAnsi="宋体" w:eastAsia="宋体" w:cs="Times New Roman"/>
          <w:sz w:val="24"/>
          <w:szCs w:val="24"/>
        </w:rPr>
        <w:t>代表提出的询问或者回避申请应当及时处理。</w:t>
      </w:r>
    </w:p>
    <w:p w14:paraId="0E0CEB11">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5</w:t>
      </w:r>
      <w:r>
        <w:rPr>
          <w:rFonts w:hint="eastAsia" w:ascii="宋体" w:hAnsi="宋体" w:eastAsia="宋体" w:cs="Times New Roman"/>
          <w:sz w:val="24"/>
          <w:szCs w:val="24"/>
        </w:rPr>
        <w:t>.</w:t>
      </w:r>
      <w:r>
        <w:rPr>
          <w:rFonts w:ascii="宋体" w:hAnsi="宋体" w:eastAsia="宋体" w:cs="Times New Roman"/>
          <w:sz w:val="24"/>
          <w:szCs w:val="24"/>
        </w:rPr>
        <w:t>5</w:t>
      </w:r>
      <w:r>
        <w:rPr>
          <w:rFonts w:hint="eastAsia" w:ascii="宋体" w:hAnsi="宋体" w:eastAsia="宋体" w:cs="Times New Roman"/>
          <w:sz w:val="24"/>
          <w:szCs w:val="24"/>
        </w:rPr>
        <w:t>开标异议：</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对开标有异议的，应当在开标现场提出，招标人当场作出答复，并制作记录，开标结束后不再受理开标期间的异议投诉。</w:t>
      </w:r>
    </w:p>
    <w:p w14:paraId="21764370">
      <w:pPr>
        <w:pStyle w:val="3"/>
        <w:bidi w:val="0"/>
        <w:rPr>
          <w:rFonts w:hint="eastAsia" w:ascii="宋体" w:hAnsi="宋体" w:eastAsia="宋体"/>
          <w:lang w:eastAsia="zh-CN"/>
        </w:rPr>
      </w:pPr>
      <w:bookmarkStart w:id="44" w:name="_Toc94307134"/>
      <w:bookmarkStart w:id="45" w:name="_Toc108617890"/>
      <w:bookmarkStart w:id="46" w:name="_Toc29403"/>
      <w:r>
        <w:rPr>
          <w:rFonts w:hint="eastAsia"/>
        </w:rPr>
        <w:t xml:space="preserve">第七章 </w:t>
      </w:r>
      <w:r>
        <w:t xml:space="preserve"> </w:t>
      </w:r>
      <w:bookmarkEnd w:id="44"/>
      <w:bookmarkEnd w:id="45"/>
      <w:r>
        <w:rPr>
          <w:rFonts w:hint="eastAsia"/>
          <w:lang w:eastAsia="zh-CN"/>
        </w:rPr>
        <w:t>评审</w:t>
      </w:r>
      <w:bookmarkEnd w:id="46"/>
    </w:p>
    <w:p w14:paraId="69062197">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26</w:t>
      </w:r>
      <w:r>
        <w:rPr>
          <w:rFonts w:hint="eastAsia" w:ascii="宋体" w:hAnsi="宋体" w:eastAsia="宋体" w:cs="Times New Roman"/>
          <w:b/>
          <w:sz w:val="24"/>
          <w:szCs w:val="24"/>
        </w:rPr>
        <w:t>.</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原则</w:t>
      </w:r>
    </w:p>
    <w:p w14:paraId="4F7EAEC2">
      <w:pPr>
        <w:adjustRightInd w:val="0"/>
        <w:snapToGrid w:val="0"/>
        <w:spacing w:line="360" w:lineRule="auto"/>
        <w:ind w:firstLine="419"/>
        <w:jc w:val="left"/>
        <w:rPr>
          <w:rFonts w:ascii="宋体" w:hAnsi="宋体" w:eastAsia="宋体" w:cs="Times New Roman"/>
          <w:sz w:val="24"/>
          <w:szCs w:val="24"/>
        </w:rPr>
      </w:pPr>
      <w:r>
        <w:rPr>
          <w:rFonts w:hint="eastAsia" w:ascii="宋体" w:hAnsi="宋体" w:eastAsia="宋体" w:cs="Times New Roman"/>
          <w:sz w:val="24"/>
          <w:szCs w:val="24"/>
          <w:lang w:val="en-US" w:eastAsia="zh-CN"/>
        </w:rPr>
        <w:t>26.1</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活动遵循公平、公正、科学和择优的原则。</w:t>
      </w:r>
    </w:p>
    <w:p w14:paraId="55AD6754">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27.</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依据</w:t>
      </w:r>
    </w:p>
    <w:p w14:paraId="1DEA7168">
      <w:pPr>
        <w:adjustRightInd w:val="0"/>
        <w:snapToGrid w:val="0"/>
        <w:spacing w:line="360" w:lineRule="auto"/>
        <w:ind w:firstLine="472" w:firstLineChars="200"/>
        <w:rPr>
          <w:rFonts w:ascii="宋体" w:hAnsi="宋体" w:eastAsia="宋体" w:cs="Times New Roman"/>
          <w:spacing w:val="-2"/>
          <w:sz w:val="24"/>
          <w:szCs w:val="24"/>
        </w:rPr>
      </w:pPr>
      <w:r>
        <w:rPr>
          <w:rFonts w:hint="eastAsia" w:ascii="宋体" w:hAnsi="宋体" w:eastAsia="宋体" w:cs="Times New Roman"/>
          <w:spacing w:val="-2"/>
          <w:sz w:val="24"/>
          <w:szCs w:val="24"/>
          <w:lang w:val="en-US" w:eastAsia="zh-CN"/>
        </w:rPr>
        <w:t>2</w:t>
      </w:r>
      <w:r>
        <w:rPr>
          <w:rFonts w:ascii="宋体" w:hAnsi="宋体" w:eastAsia="宋体" w:cs="Times New Roman"/>
          <w:spacing w:val="-2"/>
          <w:sz w:val="24"/>
          <w:szCs w:val="24"/>
        </w:rPr>
        <w:t>7.1</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的依据为竞争性磋商文件。</w:t>
      </w:r>
    </w:p>
    <w:p w14:paraId="3228B989">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28.</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过程的保密</w:t>
      </w:r>
    </w:p>
    <w:p w14:paraId="08036E73">
      <w:pPr>
        <w:adjustRightInd w:val="0"/>
        <w:snapToGrid w:val="0"/>
        <w:spacing w:line="360" w:lineRule="auto"/>
        <w:ind w:firstLine="480" w:firstLineChars="200"/>
        <w:rPr>
          <w:rFonts w:ascii="宋体" w:hAnsi="宋体" w:eastAsia="宋体" w:cs="Times New Roman"/>
          <w:spacing w:val="-2"/>
          <w:sz w:val="24"/>
          <w:szCs w:val="24"/>
        </w:rPr>
      </w:pPr>
      <w:r>
        <w:rPr>
          <w:rFonts w:ascii="宋体" w:hAnsi="宋体" w:eastAsia="宋体" w:cs="Times New Roman"/>
          <w:sz w:val="24"/>
          <w:szCs w:val="24"/>
        </w:rPr>
        <w:t>2</w:t>
      </w:r>
      <w:r>
        <w:rPr>
          <w:rFonts w:hint="eastAsia" w:ascii="宋体" w:hAnsi="宋体" w:eastAsia="宋体" w:cs="Times New Roman"/>
          <w:sz w:val="24"/>
          <w:szCs w:val="24"/>
          <w:lang w:val="en-US" w:eastAsia="zh-CN"/>
        </w:rPr>
        <w:t>8</w:t>
      </w:r>
      <w:r>
        <w:rPr>
          <w:rFonts w:ascii="宋体" w:hAnsi="宋体" w:eastAsia="宋体" w:cs="Times New Roman"/>
          <w:sz w:val="24"/>
          <w:szCs w:val="24"/>
        </w:rPr>
        <w:t>.1</w:t>
      </w:r>
      <w:r>
        <w:rPr>
          <w:rFonts w:hint="eastAsia" w:ascii="宋体" w:hAnsi="宋体" w:eastAsia="宋体" w:cs="Times New Roman"/>
          <w:spacing w:val="-2"/>
          <w:sz w:val="24"/>
          <w:szCs w:val="24"/>
        </w:rPr>
        <w:t>开标后，凡是属于审查、澄清、评价和比较的有关资料以及授标建议等，磋商小组成员或参与</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的有关工作人员均不得向</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或其他无关的人员透露，违者给予警告、取</w:t>
      </w:r>
      <w:r>
        <w:rPr>
          <w:rFonts w:hint="eastAsia" w:ascii="宋体" w:hAnsi="宋体" w:eastAsia="宋体" w:cs="Times New Roman"/>
          <w:spacing w:val="-2"/>
          <w:sz w:val="24"/>
          <w:szCs w:val="24"/>
          <w:lang w:eastAsia="zh-CN"/>
        </w:rPr>
        <w:t>销</w:t>
      </w:r>
      <w:r>
        <w:rPr>
          <w:rFonts w:hint="eastAsia" w:ascii="宋体" w:hAnsi="宋体" w:eastAsia="宋体" w:cs="Times New Roman"/>
          <w:spacing w:val="-2"/>
          <w:sz w:val="24"/>
          <w:szCs w:val="24"/>
        </w:rPr>
        <w:t>担任磋商小组成员的资格，不得再参加任何投标项目的</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w:t>
      </w:r>
    </w:p>
    <w:p w14:paraId="48BBC655">
      <w:pPr>
        <w:adjustRightInd w:val="0"/>
        <w:snapToGrid w:val="0"/>
        <w:spacing w:line="360" w:lineRule="auto"/>
        <w:ind w:firstLine="480" w:firstLineChars="200"/>
        <w:rPr>
          <w:rFonts w:ascii="宋体" w:hAnsi="宋体" w:eastAsia="宋体" w:cs="Times New Roman"/>
          <w:spacing w:val="-2"/>
          <w:sz w:val="24"/>
          <w:szCs w:val="24"/>
        </w:rPr>
      </w:pPr>
      <w:r>
        <w:rPr>
          <w:rFonts w:ascii="宋体" w:hAnsi="宋体" w:eastAsia="宋体" w:cs="Times New Roman"/>
          <w:sz w:val="24"/>
          <w:szCs w:val="24"/>
        </w:rPr>
        <w:t>2</w:t>
      </w:r>
      <w:r>
        <w:rPr>
          <w:rFonts w:hint="eastAsia" w:ascii="宋体" w:hAnsi="宋体" w:eastAsia="宋体" w:cs="Times New Roman"/>
          <w:sz w:val="24"/>
          <w:szCs w:val="24"/>
          <w:lang w:val="en-US" w:eastAsia="zh-CN"/>
        </w:rPr>
        <w:t>8</w:t>
      </w:r>
      <w:r>
        <w:rPr>
          <w:rFonts w:ascii="宋体" w:hAnsi="宋体" w:eastAsia="宋体" w:cs="Times New Roman"/>
          <w:sz w:val="24"/>
          <w:szCs w:val="24"/>
        </w:rPr>
        <w:t xml:space="preserve">.2 </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在</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过程中，所进行的试图影响</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结果的不符合《中华人民共和国政府采购法》和《中华人民共和国招标投标法》及本次招标有关规定的活动，将被取</w:t>
      </w:r>
      <w:r>
        <w:rPr>
          <w:rFonts w:hint="eastAsia" w:ascii="宋体" w:hAnsi="宋体" w:eastAsia="宋体" w:cs="Times New Roman"/>
          <w:spacing w:val="-2"/>
          <w:sz w:val="24"/>
          <w:szCs w:val="24"/>
          <w:lang w:eastAsia="zh-CN"/>
        </w:rPr>
        <w:t>销</w:t>
      </w:r>
      <w:r>
        <w:rPr>
          <w:rFonts w:hint="eastAsia" w:ascii="宋体" w:hAnsi="宋体" w:eastAsia="宋体" w:cs="Times New Roman"/>
          <w:spacing w:val="-2"/>
          <w:sz w:val="24"/>
          <w:szCs w:val="24"/>
        </w:rPr>
        <w:t>中标资格。</w:t>
      </w:r>
    </w:p>
    <w:p w14:paraId="5DBC9DB4">
      <w:pPr>
        <w:adjustRightInd w:val="0"/>
        <w:snapToGrid w:val="0"/>
        <w:spacing w:line="360"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2</w:t>
      </w:r>
      <w:r>
        <w:rPr>
          <w:rFonts w:ascii="宋体" w:hAnsi="宋体" w:eastAsia="宋体" w:cs="Times New Roman"/>
          <w:b/>
          <w:sz w:val="24"/>
          <w:szCs w:val="24"/>
        </w:rPr>
        <w:t>9.</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程序</w:t>
      </w:r>
    </w:p>
    <w:p w14:paraId="39E221F1">
      <w:pPr>
        <w:adjustRightInd w:val="0"/>
        <w:snapToGrid w:val="0"/>
        <w:spacing w:line="360"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2</w:t>
      </w:r>
      <w:r>
        <w:rPr>
          <w:rFonts w:ascii="宋体" w:hAnsi="宋体" w:eastAsia="宋体" w:cs="Times New Roman"/>
          <w:b/>
          <w:sz w:val="24"/>
          <w:szCs w:val="24"/>
        </w:rPr>
        <w:t>9.1响应文件的初步评审为《资格审查》和《符合性评审》。</w:t>
      </w:r>
    </w:p>
    <w:p w14:paraId="09688A27">
      <w:pPr>
        <w:adjustRightInd w:val="0"/>
        <w:snapToGrid w:val="0"/>
        <w:spacing w:line="360" w:lineRule="auto"/>
        <w:ind w:firstLine="241" w:firstLineChars="100"/>
        <w:rPr>
          <w:rFonts w:hint="eastAsia" w:ascii="宋体" w:hAnsi="宋体" w:eastAsia="宋体" w:cs="Times New Roman"/>
          <w:b/>
          <w:bCs/>
          <w:sz w:val="24"/>
          <w:szCs w:val="24"/>
        </w:rPr>
      </w:pPr>
      <w:r>
        <w:rPr>
          <w:rFonts w:ascii="宋体" w:hAnsi="宋体" w:eastAsia="宋体" w:cs="Times New Roman"/>
          <w:b/>
          <w:sz w:val="24"/>
          <w:szCs w:val="24"/>
        </w:rPr>
        <w:t>29.2资格审查：采购人或者采购代理机构将依法对</w:t>
      </w:r>
      <w:r>
        <w:rPr>
          <w:rFonts w:hint="eastAsia" w:ascii="宋体" w:hAnsi="宋体" w:eastAsia="宋体" w:cs="Times New Roman"/>
          <w:b/>
          <w:sz w:val="24"/>
          <w:szCs w:val="24"/>
          <w:lang w:eastAsia="zh-CN"/>
        </w:rPr>
        <w:t>投标人</w:t>
      </w:r>
      <w:r>
        <w:rPr>
          <w:rFonts w:ascii="宋体" w:hAnsi="宋体" w:eastAsia="宋体" w:cs="Times New Roman"/>
          <w:b/>
          <w:sz w:val="24"/>
          <w:szCs w:val="24"/>
        </w:rPr>
        <w:t>的资格进行审查，以确定</w:t>
      </w:r>
      <w:r>
        <w:rPr>
          <w:rFonts w:hint="eastAsia" w:ascii="宋体" w:hAnsi="宋体" w:eastAsia="宋体" w:cs="Times New Roman"/>
          <w:b/>
          <w:sz w:val="24"/>
          <w:szCs w:val="24"/>
          <w:lang w:eastAsia="zh-CN"/>
        </w:rPr>
        <w:t>投标人</w:t>
      </w:r>
      <w:r>
        <w:rPr>
          <w:rFonts w:ascii="宋体" w:hAnsi="宋体" w:eastAsia="宋体" w:cs="Times New Roman"/>
          <w:b/>
          <w:sz w:val="24"/>
          <w:szCs w:val="24"/>
        </w:rPr>
        <w:t>是否具备本项目要求的资格。</w:t>
      </w:r>
    </w:p>
    <w:p w14:paraId="5DFA6152">
      <w:pPr>
        <w:adjustRightInd w:val="0"/>
        <w:snapToGrid w:val="0"/>
        <w:spacing w:line="360" w:lineRule="auto"/>
        <w:ind w:firstLine="482" w:firstLineChars="200"/>
        <w:jc w:val="center"/>
        <w:rPr>
          <w:rFonts w:hint="eastAsia" w:ascii="宋体" w:hAnsi="宋体" w:eastAsia="宋体" w:cs="Times New Roman"/>
          <w:b/>
          <w:bCs/>
          <w:sz w:val="24"/>
          <w:szCs w:val="24"/>
        </w:rPr>
      </w:pPr>
      <w:r>
        <w:rPr>
          <w:rFonts w:hint="eastAsia" w:ascii="宋体" w:hAnsi="宋体" w:eastAsia="宋体" w:cs="Times New Roman"/>
          <w:b/>
          <w:bCs/>
          <w:sz w:val="24"/>
          <w:szCs w:val="24"/>
        </w:rPr>
        <w:t>磋商响应文件响应程度初步审查表</w:t>
      </w:r>
    </w:p>
    <w:p w14:paraId="22773CE3">
      <w:pPr>
        <w:adjustRightInd w:val="0"/>
        <w:snapToGrid w:val="0"/>
        <w:spacing w:line="360" w:lineRule="auto"/>
        <w:ind w:firstLine="482" w:firstLineChars="200"/>
        <w:jc w:val="center"/>
        <w:rPr>
          <w:rFonts w:ascii="宋体" w:hAnsi="宋体" w:eastAsia="宋体" w:cs="Times New Roman"/>
          <w:b/>
          <w:bCs/>
          <w:sz w:val="24"/>
          <w:szCs w:val="24"/>
        </w:rPr>
      </w:pPr>
      <w:r>
        <w:rPr>
          <w:rFonts w:hint="eastAsia" w:ascii="宋体" w:hAnsi="宋体" w:eastAsia="宋体" w:cs="Times New Roman"/>
          <w:b/>
          <w:bCs/>
          <w:sz w:val="24"/>
          <w:szCs w:val="24"/>
        </w:rPr>
        <w:t>资格性审查</w:t>
      </w:r>
    </w:p>
    <w:tbl>
      <w:tblPr>
        <w:tblStyle w:val="29"/>
        <w:tblW w:w="9621" w:type="dxa"/>
        <w:jc w:val="center"/>
        <w:tblLayout w:type="fixed"/>
        <w:tblCellMar>
          <w:top w:w="0" w:type="dxa"/>
          <w:left w:w="108" w:type="dxa"/>
          <w:bottom w:w="0" w:type="dxa"/>
          <w:right w:w="108" w:type="dxa"/>
        </w:tblCellMar>
      </w:tblPr>
      <w:tblGrid>
        <w:gridCol w:w="321"/>
        <w:gridCol w:w="3576"/>
        <w:gridCol w:w="4656"/>
        <w:gridCol w:w="321"/>
        <w:gridCol w:w="321"/>
        <w:gridCol w:w="426"/>
      </w:tblGrid>
      <w:tr w14:paraId="20BFD9ED">
        <w:tblPrEx>
          <w:tblCellMar>
            <w:top w:w="0" w:type="dxa"/>
            <w:left w:w="108" w:type="dxa"/>
            <w:bottom w:w="0" w:type="dxa"/>
            <w:right w:w="108" w:type="dxa"/>
          </w:tblCellMar>
        </w:tblPrEx>
        <w:trPr>
          <w:trHeight w:val="348" w:hRule="atLeast"/>
          <w:jc w:val="center"/>
        </w:trPr>
        <w:tc>
          <w:tcPr>
            <w:tcW w:w="3897" w:type="dxa"/>
            <w:gridSpan w:val="2"/>
            <w:vMerge w:val="restart"/>
            <w:tcBorders>
              <w:top w:val="single" w:color="auto" w:sz="4" w:space="0"/>
              <w:left w:val="single" w:color="auto" w:sz="4" w:space="0"/>
              <w:right w:val="single" w:color="auto" w:sz="4" w:space="0"/>
            </w:tcBorders>
            <w:vAlign w:val="center"/>
          </w:tcPr>
          <w:p w14:paraId="244A3893">
            <w:pPr>
              <w:jc w:val="center"/>
              <w:rPr>
                <w:rFonts w:ascii="宋体" w:hAnsi="宋体" w:eastAsia="宋体" w:cs="Times New Roman"/>
                <w:szCs w:val="21"/>
              </w:rPr>
            </w:pPr>
            <w:r>
              <w:rPr>
                <w:rFonts w:ascii="宋体" w:hAnsi="宋体" w:eastAsia="宋体" w:cs="宋体"/>
                <w:spacing w:val="-2"/>
                <w:szCs w:val="21"/>
              </w:rPr>
              <w:t>审查内容</w:t>
            </w:r>
          </w:p>
        </w:tc>
        <w:tc>
          <w:tcPr>
            <w:tcW w:w="4656" w:type="dxa"/>
            <w:vMerge w:val="restart"/>
            <w:tcBorders>
              <w:top w:val="single" w:color="auto" w:sz="4" w:space="0"/>
              <w:left w:val="single" w:color="auto" w:sz="4" w:space="0"/>
              <w:right w:val="single" w:color="auto" w:sz="4" w:space="0"/>
            </w:tcBorders>
            <w:vAlign w:val="center"/>
          </w:tcPr>
          <w:p w14:paraId="13AAC4CF">
            <w:pPr>
              <w:jc w:val="center"/>
              <w:rPr>
                <w:rFonts w:ascii="宋体" w:hAnsi="宋体" w:eastAsia="宋体" w:cs="Times New Roman"/>
                <w:szCs w:val="21"/>
              </w:rPr>
            </w:pPr>
            <w:r>
              <w:rPr>
                <w:rFonts w:ascii="宋体" w:hAnsi="宋体" w:eastAsia="宋体" w:cs="宋体"/>
                <w:spacing w:val="-2"/>
                <w:szCs w:val="21"/>
              </w:rPr>
              <w:t>审查标准</w:t>
            </w:r>
          </w:p>
        </w:tc>
        <w:tc>
          <w:tcPr>
            <w:tcW w:w="1068" w:type="dxa"/>
            <w:gridSpan w:val="3"/>
            <w:tcBorders>
              <w:top w:val="single" w:color="auto" w:sz="4" w:space="0"/>
              <w:left w:val="single" w:color="auto" w:sz="4" w:space="0"/>
              <w:bottom w:val="single" w:color="auto" w:sz="4" w:space="0"/>
              <w:right w:val="single" w:color="auto" w:sz="4" w:space="0"/>
            </w:tcBorders>
            <w:vAlign w:val="center"/>
          </w:tcPr>
          <w:p w14:paraId="4BBA44D1">
            <w:pPr>
              <w:jc w:val="center"/>
              <w:rPr>
                <w:rFonts w:ascii="宋体" w:hAnsi="宋体" w:eastAsia="宋体" w:cs="Times New Roman"/>
                <w:szCs w:val="21"/>
              </w:rPr>
            </w:pPr>
            <w:r>
              <w:rPr>
                <w:rFonts w:ascii="宋体" w:hAnsi="宋体" w:eastAsia="宋体" w:cs="宋体"/>
                <w:szCs w:val="21"/>
              </w:rPr>
              <w:t>投标企业名称</w:t>
            </w:r>
          </w:p>
        </w:tc>
      </w:tr>
      <w:tr w14:paraId="6405BB7C">
        <w:tblPrEx>
          <w:tblCellMar>
            <w:top w:w="0" w:type="dxa"/>
            <w:left w:w="108" w:type="dxa"/>
            <w:bottom w:w="0" w:type="dxa"/>
            <w:right w:w="108" w:type="dxa"/>
          </w:tblCellMar>
        </w:tblPrEx>
        <w:trPr>
          <w:trHeight w:val="260" w:hRule="atLeast"/>
          <w:jc w:val="center"/>
        </w:trPr>
        <w:tc>
          <w:tcPr>
            <w:tcW w:w="3897" w:type="dxa"/>
            <w:gridSpan w:val="2"/>
            <w:vMerge w:val="continue"/>
            <w:tcBorders>
              <w:left w:val="single" w:color="auto" w:sz="4" w:space="0"/>
              <w:bottom w:val="single" w:color="auto" w:sz="4" w:space="0"/>
              <w:right w:val="single" w:color="auto" w:sz="4" w:space="0"/>
            </w:tcBorders>
            <w:vAlign w:val="center"/>
          </w:tcPr>
          <w:p w14:paraId="6387F982">
            <w:pPr>
              <w:ind w:firstLine="420" w:firstLineChars="200"/>
              <w:jc w:val="center"/>
              <w:rPr>
                <w:rFonts w:ascii="宋体" w:hAnsi="宋体" w:eastAsia="宋体" w:cs="Times New Roman"/>
                <w:szCs w:val="21"/>
              </w:rPr>
            </w:pPr>
          </w:p>
        </w:tc>
        <w:tc>
          <w:tcPr>
            <w:tcW w:w="4656" w:type="dxa"/>
            <w:vMerge w:val="continue"/>
            <w:tcBorders>
              <w:left w:val="single" w:color="auto" w:sz="4" w:space="0"/>
              <w:bottom w:val="single" w:color="auto" w:sz="4" w:space="0"/>
              <w:right w:val="single" w:color="auto" w:sz="4" w:space="0"/>
            </w:tcBorders>
            <w:vAlign w:val="center"/>
          </w:tcPr>
          <w:p w14:paraId="2E6E9B23">
            <w:pPr>
              <w:ind w:firstLine="420" w:firstLineChars="200"/>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vAlign w:val="center"/>
          </w:tcPr>
          <w:p w14:paraId="54B31A54">
            <w:pPr>
              <w:jc w:val="center"/>
              <w:rPr>
                <w:rFonts w:ascii="宋体" w:hAnsi="宋体" w:eastAsia="宋体" w:cs="Times New Roman"/>
                <w:szCs w:val="21"/>
              </w:rPr>
            </w:pPr>
            <w:r>
              <w:rPr>
                <w:rFonts w:ascii="宋体" w:hAnsi="宋体" w:eastAsia="宋体" w:cs="宋体"/>
                <w:szCs w:val="21"/>
              </w:rPr>
              <w:t>1</w:t>
            </w:r>
          </w:p>
        </w:tc>
        <w:tc>
          <w:tcPr>
            <w:tcW w:w="321" w:type="dxa"/>
            <w:tcBorders>
              <w:top w:val="single" w:color="auto" w:sz="4" w:space="0"/>
              <w:left w:val="single" w:color="auto" w:sz="4" w:space="0"/>
              <w:bottom w:val="single" w:color="auto" w:sz="4" w:space="0"/>
              <w:right w:val="single" w:color="auto" w:sz="4" w:space="0"/>
            </w:tcBorders>
            <w:vAlign w:val="center"/>
          </w:tcPr>
          <w:p w14:paraId="199CDAEE">
            <w:pPr>
              <w:jc w:val="center"/>
              <w:rPr>
                <w:rFonts w:ascii="宋体" w:hAnsi="宋体" w:eastAsia="宋体" w:cs="宋体"/>
                <w:szCs w:val="21"/>
              </w:rPr>
            </w:pPr>
            <w:r>
              <w:rPr>
                <w:rFonts w:ascii="宋体" w:hAnsi="宋体" w:eastAsia="宋体" w:cs="宋体"/>
                <w:szCs w:val="21"/>
              </w:rPr>
              <w:t>2</w:t>
            </w:r>
          </w:p>
        </w:tc>
        <w:tc>
          <w:tcPr>
            <w:tcW w:w="426" w:type="dxa"/>
            <w:tcBorders>
              <w:top w:val="single" w:color="auto" w:sz="4" w:space="0"/>
              <w:left w:val="single" w:color="auto" w:sz="4" w:space="0"/>
              <w:bottom w:val="single" w:color="auto" w:sz="4" w:space="0"/>
              <w:right w:val="single" w:color="auto" w:sz="4" w:space="0"/>
            </w:tcBorders>
            <w:vAlign w:val="center"/>
          </w:tcPr>
          <w:p w14:paraId="23D8110A">
            <w:pPr>
              <w:jc w:val="center"/>
              <w:rPr>
                <w:rFonts w:ascii="宋体" w:hAnsi="宋体" w:eastAsia="宋体" w:cs="宋体"/>
                <w:szCs w:val="21"/>
              </w:rPr>
            </w:pPr>
            <w:r>
              <w:rPr>
                <w:rFonts w:ascii="宋体" w:hAnsi="宋体" w:eastAsia="宋体" w:cs="宋体"/>
                <w:szCs w:val="21"/>
              </w:rPr>
              <w:t>…</w:t>
            </w:r>
          </w:p>
        </w:tc>
      </w:tr>
      <w:tr w14:paraId="2531383F">
        <w:tblPrEx>
          <w:tblCellMar>
            <w:top w:w="0" w:type="dxa"/>
            <w:left w:w="108" w:type="dxa"/>
            <w:bottom w:w="0" w:type="dxa"/>
            <w:right w:w="108" w:type="dxa"/>
          </w:tblCellMar>
        </w:tblPrEx>
        <w:trPr>
          <w:trHeight w:val="1310"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187FB9F7">
            <w:pPr>
              <w:jc w:val="center"/>
              <w:rPr>
                <w:rFonts w:ascii="宋体" w:hAnsi="宋体" w:eastAsia="宋体" w:cs="Times New Roman"/>
                <w:szCs w:val="21"/>
              </w:rPr>
            </w:pPr>
            <w:r>
              <w:rPr>
                <w:rFonts w:ascii="宋体" w:hAnsi="宋体" w:eastAsia="宋体" w:cs="宋体"/>
                <w:szCs w:val="21"/>
              </w:rPr>
              <w:t>1</w:t>
            </w:r>
          </w:p>
        </w:tc>
        <w:tc>
          <w:tcPr>
            <w:tcW w:w="3576" w:type="dxa"/>
            <w:tcBorders>
              <w:top w:val="single" w:color="auto" w:sz="4" w:space="0"/>
              <w:left w:val="single" w:color="auto" w:sz="4" w:space="0"/>
              <w:bottom w:val="single" w:color="auto" w:sz="4" w:space="0"/>
              <w:right w:val="single" w:color="auto" w:sz="4" w:space="0"/>
            </w:tcBorders>
            <w:vAlign w:val="center"/>
          </w:tcPr>
          <w:p w14:paraId="1B715643">
            <w:pPr>
              <w:rPr>
                <w:rFonts w:hint="eastAsia" w:ascii="宋体" w:hAnsi="Courier New" w:eastAsia="宋体" w:cs="Times New Roman"/>
                <w:szCs w:val="21"/>
              </w:rPr>
            </w:pPr>
            <w:r>
              <w:rPr>
                <w:rFonts w:hint="eastAsia" w:ascii="宋体" w:hAnsi="宋体" w:eastAsia="宋体" w:cs="宋体"/>
                <w:color w:val="auto"/>
                <w:sz w:val="24"/>
                <w:szCs w:val="24"/>
              </w:rPr>
              <w:t>具有独立承担民事责任的能力</w:t>
            </w:r>
          </w:p>
        </w:tc>
        <w:tc>
          <w:tcPr>
            <w:tcW w:w="4656" w:type="dxa"/>
            <w:tcBorders>
              <w:top w:val="single" w:color="auto" w:sz="4" w:space="0"/>
              <w:left w:val="single" w:color="auto" w:sz="4" w:space="0"/>
              <w:bottom w:val="single" w:color="auto" w:sz="4" w:space="0"/>
              <w:right w:val="single" w:color="auto" w:sz="4" w:space="0"/>
            </w:tcBorders>
            <w:vAlign w:val="center"/>
          </w:tcPr>
          <w:p w14:paraId="56C2541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具有独立承担民事责任的能力：在中华人民共和国境内注册的法人或其他组织或自然人，投标（响应）时提交有效的营业执照（或 </w:t>
            </w:r>
          </w:p>
          <w:p w14:paraId="14E27ADD">
            <w:pPr>
              <w:keepNext w:val="0"/>
              <w:keepLines w:val="0"/>
              <w:widowControl/>
              <w:suppressLineNumbers w:val="0"/>
              <w:jc w:val="left"/>
              <w:rPr>
                <w:rFonts w:hint="eastAsia" w:ascii="宋体" w:hAnsi="宋体" w:eastAsia="宋体" w:cs="宋体"/>
                <w:b w:val="0"/>
                <w:bCs w:val="0"/>
                <w:sz w:val="24"/>
                <w:szCs w:val="24"/>
              </w:rPr>
            </w:pPr>
            <w:r>
              <w:rPr>
                <w:rFonts w:hint="eastAsia" w:ascii="宋体" w:hAnsi="宋体" w:eastAsia="宋体" w:cs="宋体"/>
                <w:color w:val="000000"/>
                <w:kern w:val="0"/>
                <w:sz w:val="24"/>
                <w:szCs w:val="24"/>
                <w:lang w:val="en-US" w:eastAsia="zh-CN" w:bidi="ar"/>
              </w:rPr>
              <w:t>事业法人登记证或身份证等相关证明）;</w:t>
            </w:r>
          </w:p>
        </w:tc>
        <w:tc>
          <w:tcPr>
            <w:tcW w:w="321" w:type="dxa"/>
            <w:tcBorders>
              <w:top w:val="single" w:color="auto" w:sz="4" w:space="0"/>
              <w:left w:val="single" w:color="auto" w:sz="4" w:space="0"/>
              <w:bottom w:val="single" w:color="auto" w:sz="4" w:space="0"/>
              <w:right w:val="single" w:color="auto" w:sz="4" w:space="0"/>
            </w:tcBorders>
            <w:vAlign w:val="center"/>
          </w:tcPr>
          <w:p w14:paraId="5131BC02">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555A11CE">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4FCF78A5">
            <w:pPr>
              <w:ind w:firstLine="420" w:firstLineChars="200"/>
              <w:rPr>
                <w:rFonts w:ascii="宋体" w:hAnsi="宋体" w:eastAsia="宋体" w:cs="Times New Roman"/>
                <w:szCs w:val="21"/>
              </w:rPr>
            </w:pPr>
          </w:p>
        </w:tc>
      </w:tr>
      <w:tr w14:paraId="24635E54">
        <w:tblPrEx>
          <w:tblCellMar>
            <w:top w:w="0" w:type="dxa"/>
            <w:left w:w="108" w:type="dxa"/>
            <w:bottom w:w="0" w:type="dxa"/>
            <w:right w:w="108" w:type="dxa"/>
          </w:tblCellMar>
        </w:tblPrEx>
        <w:trPr>
          <w:trHeight w:val="2575"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432DC49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3576" w:type="dxa"/>
            <w:tcBorders>
              <w:top w:val="single" w:color="auto" w:sz="4" w:space="0"/>
              <w:left w:val="single" w:color="auto" w:sz="4" w:space="0"/>
              <w:bottom w:val="single" w:color="auto" w:sz="4" w:space="0"/>
              <w:right w:val="single" w:color="auto" w:sz="4" w:space="0"/>
            </w:tcBorders>
            <w:vAlign w:val="center"/>
          </w:tcPr>
          <w:p w14:paraId="70A19B84">
            <w:pPr>
              <w:rPr>
                <w:rFonts w:ascii="宋体" w:hAnsi="宋体" w:eastAsia="宋体" w:cs="宋体"/>
                <w:spacing w:val="-2"/>
                <w:szCs w:val="21"/>
              </w:rPr>
            </w:pPr>
            <w:r>
              <w:rPr>
                <w:rFonts w:hint="eastAsia" w:ascii="宋体" w:hAnsi="宋体" w:eastAsia="宋体" w:cs="宋体"/>
                <w:color w:val="auto"/>
                <w:sz w:val="24"/>
                <w:szCs w:val="24"/>
              </w:rPr>
              <w:t>具有良好的商业信誉和健全的财务会计制度</w:t>
            </w:r>
          </w:p>
        </w:tc>
        <w:tc>
          <w:tcPr>
            <w:tcW w:w="4656" w:type="dxa"/>
            <w:tcBorders>
              <w:top w:val="single" w:color="auto" w:sz="4" w:space="0"/>
              <w:left w:val="single" w:color="auto" w:sz="4" w:space="0"/>
              <w:bottom w:val="single" w:color="auto" w:sz="4" w:space="0"/>
              <w:right w:val="single" w:color="auto" w:sz="4" w:space="0"/>
            </w:tcBorders>
            <w:vAlign w:val="center"/>
          </w:tcPr>
          <w:p w14:paraId="6A96E87B">
            <w:pPr>
              <w:keepNext w:val="0"/>
              <w:keepLines w:val="0"/>
              <w:widowControl/>
              <w:suppressLineNumbers w:val="0"/>
              <w:jc w:val="left"/>
              <w:rPr>
                <w:rFonts w:hint="eastAsia" w:ascii="宋体" w:hAnsi="宋体" w:eastAsia="宋体" w:cs="宋体"/>
                <w:color w:val="auto"/>
                <w:spacing w:val="6"/>
                <w:kern w:val="0"/>
                <w:sz w:val="24"/>
                <w:szCs w:val="24"/>
                <w:highlight w:val="none"/>
                <w:lang w:eastAsia="zh-CN"/>
              </w:rPr>
            </w:pPr>
            <w:r>
              <w:rPr>
                <w:rFonts w:hint="eastAsia" w:ascii="宋体" w:hAnsi="宋体" w:eastAsia="宋体" w:cs="宋体"/>
                <w:color w:val="auto"/>
                <w:spacing w:val="6"/>
                <w:kern w:val="0"/>
                <w:sz w:val="24"/>
                <w:szCs w:val="24"/>
                <w:highlight w:val="none"/>
                <w:lang w:val="en-US" w:eastAsia="zh-CN"/>
              </w:rPr>
              <w:t xml:space="preserve">提供最近一年度（2023年度或 2024年 </w:t>
            </w:r>
          </w:p>
          <w:p w14:paraId="49CFEE3E">
            <w:pPr>
              <w:keepNext w:val="0"/>
              <w:keepLines w:val="0"/>
              <w:widowControl/>
              <w:suppressLineNumbers w:val="0"/>
              <w:jc w:val="left"/>
              <w:rPr>
                <w:rFonts w:hint="eastAsia" w:ascii="宋体" w:hAnsi="宋体" w:eastAsia="宋体" w:cs="宋体"/>
                <w:color w:val="auto"/>
                <w:spacing w:val="6"/>
                <w:kern w:val="0"/>
                <w:sz w:val="24"/>
                <w:szCs w:val="24"/>
                <w:highlight w:val="none"/>
                <w:lang w:eastAsia="zh-CN"/>
              </w:rPr>
            </w:pPr>
            <w:r>
              <w:rPr>
                <w:rFonts w:hint="eastAsia" w:ascii="宋体" w:hAnsi="宋体" w:eastAsia="宋体" w:cs="宋体"/>
                <w:color w:val="auto"/>
                <w:spacing w:val="6"/>
                <w:kern w:val="0"/>
                <w:sz w:val="24"/>
                <w:szCs w:val="24"/>
                <w:highlight w:val="none"/>
                <w:lang w:val="en-US" w:eastAsia="zh-CN"/>
              </w:rPr>
              <w:t>度）的审计报告或财务报表（财务报表应至少包括资产负债表、损益表、现金流量表或财务状况变动表等）或银行出具的相关资信证明材料等；证明材料加盖单位公章。当月新成立的公司不需提供，公司成立不到一年的从成立之日起，提供主要的财务报表及提供承诺函；</w:t>
            </w:r>
          </w:p>
        </w:tc>
        <w:tc>
          <w:tcPr>
            <w:tcW w:w="321" w:type="dxa"/>
            <w:tcBorders>
              <w:top w:val="single" w:color="auto" w:sz="4" w:space="0"/>
              <w:left w:val="single" w:color="auto" w:sz="4" w:space="0"/>
              <w:bottom w:val="single" w:color="auto" w:sz="4" w:space="0"/>
              <w:right w:val="single" w:color="auto" w:sz="4" w:space="0"/>
            </w:tcBorders>
            <w:vAlign w:val="center"/>
          </w:tcPr>
          <w:p w14:paraId="0F484B32">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6AC82492">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73F514EB">
            <w:pPr>
              <w:ind w:firstLine="420" w:firstLineChars="200"/>
              <w:rPr>
                <w:rFonts w:ascii="宋体" w:hAnsi="宋体" w:eastAsia="宋体" w:cs="Times New Roman"/>
                <w:szCs w:val="21"/>
              </w:rPr>
            </w:pPr>
          </w:p>
        </w:tc>
      </w:tr>
      <w:tr w14:paraId="7E41292C">
        <w:tblPrEx>
          <w:tblCellMar>
            <w:top w:w="0" w:type="dxa"/>
            <w:left w:w="108" w:type="dxa"/>
            <w:bottom w:w="0" w:type="dxa"/>
            <w:right w:w="108" w:type="dxa"/>
          </w:tblCellMar>
        </w:tblPrEx>
        <w:trPr>
          <w:trHeight w:val="919"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3AB1B13F">
            <w:pPr>
              <w:jc w:val="center"/>
              <w:rPr>
                <w:rFonts w:hint="eastAsia" w:ascii="宋体" w:hAnsi="宋体" w:eastAsia="宋体" w:cs="Times New Roman"/>
                <w:szCs w:val="21"/>
                <w:lang w:eastAsia="zh-CN"/>
              </w:rPr>
            </w:pPr>
            <w:r>
              <w:rPr>
                <w:rFonts w:hint="eastAsia" w:ascii="宋体" w:hAnsi="宋体" w:eastAsia="宋体" w:cs="宋体"/>
                <w:szCs w:val="21"/>
                <w:lang w:val="en-US" w:eastAsia="zh-CN"/>
              </w:rPr>
              <w:t>3</w:t>
            </w:r>
          </w:p>
        </w:tc>
        <w:tc>
          <w:tcPr>
            <w:tcW w:w="3576" w:type="dxa"/>
            <w:tcBorders>
              <w:top w:val="single" w:color="auto" w:sz="4" w:space="0"/>
              <w:left w:val="single" w:color="auto" w:sz="4" w:space="0"/>
              <w:bottom w:val="single" w:color="auto" w:sz="4" w:space="0"/>
              <w:right w:val="single" w:color="auto" w:sz="4" w:space="0"/>
            </w:tcBorders>
            <w:vAlign w:val="center"/>
          </w:tcPr>
          <w:p w14:paraId="03C3CE55">
            <w:pPr>
              <w:rPr>
                <w:rFonts w:ascii="宋体" w:hAnsi="宋体" w:eastAsia="宋体" w:cs="宋体"/>
                <w:spacing w:val="-2"/>
                <w:szCs w:val="21"/>
              </w:rPr>
            </w:pPr>
            <w:r>
              <w:rPr>
                <w:rFonts w:hint="eastAsia" w:ascii="宋体" w:hAnsi="宋体" w:eastAsia="宋体" w:cs="宋体"/>
                <w:color w:val="auto"/>
                <w:sz w:val="24"/>
                <w:szCs w:val="24"/>
              </w:rPr>
              <w:t>具有履行合同所必需的设备和专业技术能力</w:t>
            </w:r>
          </w:p>
        </w:tc>
        <w:tc>
          <w:tcPr>
            <w:tcW w:w="4656" w:type="dxa"/>
            <w:tcBorders>
              <w:top w:val="single" w:color="auto" w:sz="4" w:space="0"/>
              <w:left w:val="single" w:color="auto" w:sz="4" w:space="0"/>
              <w:bottom w:val="single" w:color="auto" w:sz="4" w:space="0"/>
              <w:right w:val="single" w:color="auto" w:sz="4" w:space="0"/>
            </w:tcBorders>
            <w:vAlign w:val="center"/>
          </w:tcPr>
          <w:p w14:paraId="7A0705E3">
            <w:pPr>
              <w:spacing w:after="100" w:afterAutospacing="1"/>
              <w:rPr>
                <w:rFonts w:hint="eastAsia" w:ascii="宋体" w:hAnsi="宋体" w:eastAsia="宋体" w:cs="宋体"/>
                <w:b w:val="0"/>
                <w:bCs w:val="0"/>
                <w:sz w:val="24"/>
                <w:szCs w:val="24"/>
              </w:rPr>
            </w:pPr>
            <w:r>
              <w:rPr>
                <w:rFonts w:hint="eastAsia" w:ascii="宋体" w:hAnsi="宋体" w:eastAsia="宋体" w:cs="宋体"/>
                <w:b w:val="0"/>
                <w:bCs w:val="0"/>
                <w:color w:val="000000"/>
                <w:sz w:val="24"/>
                <w:szCs w:val="24"/>
                <w:highlight w:val="none"/>
                <w:lang w:val="en-US" w:eastAsia="zh-CN"/>
              </w:rPr>
              <w:t>根据项目需求提供履行合同所必需的设备和专业技术能力的书面承诺函，按招标文件要求格式提供；</w:t>
            </w:r>
          </w:p>
        </w:tc>
        <w:tc>
          <w:tcPr>
            <w:tcW w:w="321" w:type="dxa"/>
            <w:tcBorders>
              <w:top w:val="single" w:color="auto" w:sz="4" w:space="0"/>
              <w:left w:val="single" w:color="auto" w:sz="4" w:space="0"/>
              <w:bottom w:val="single" w:color="auto" w:sz="4" w:space="0"/>
              <w:right w:val="single" w:color="auto" w:sz="4" w:space="0"/>
            </w:tcBorders>
            <w:vAlign w:val="center"/>
          </w:tcPr>
          <w:p w14:paraId="2247494A">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38066420">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154B5780">
            <w:pPr>
              <w:ind w:firstLine="420" w:firstLineChars="200"/>
              <w:rPr>
                <w:rFonts w:ascii="宋体" w:hAnsi="宋体" w:eastAsia="宋体" w:cs="Times New Roman"/>
                <w:szCs w:val="21"/>
              </w:rPr>
            </w:pPr>
          </w:p>
        </w:tc>
      </w:tr>
      <w:tr w14:paraId="58B553D0">
        <w:tblPrEx>
          <w:tblCellMar>
            <w:top w:w="0" w:type="dxa"/>
            <w:left w:w="108" w:type="dxa"/>
            <w:bottom w:w="0" w:type="dxa"/>
            <w:right w:w="108" w:type="dxa"/>
          </w:tblCellMar>
        </w:tblPrEx>
        <w:trPr>
          <w:trHeight w:val="2175"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61AE29AD">
            <w:pPr>
              <w:jc w:val="center"/>
              <w:rPr>
                <w:rFonts w:hint="eastAsia" w:ascii="宋体" w:hAnsi="宋体" w:eastAsia="宋体" w:cs="Times New Roman"/>
                <w:szCs w:val="21"/>
                <w:lang w:eastAsia="zh-CN"/>
              </w:rPr>
            </w:pPr>
            <w:r>
              <w:rPr>
                <w:rFonts w:hint="eastAsia" w:ascii="宋体" w:hAnsi="宋体" w:eastAsia="宋体" w:cs="宋体"/>
                <w:szCs w:val="21"/>
                <w:lang w:val="en-US" w:eastAsia="zh-CN"/>
              </w:rPr>
              <w:t>4</w:t>
            </w:r>
          </w:p>
        </w:tc>
        <w:tc>
          <w:tcPr>
            <w:tcW w:w="3576" w:type="dxa"/>
            <w:tcBorders>
              <w:top w:val="single" w:color="auto" w:sz="4" w:space="0"/>
              <w:left w:val="single" w:color="auto" w:sz="4" w:space="0"/>
              <w:bottom w:val="single" w:color="auto" w:sz="4" w:space="0"/>
              <w:right w:val="single" w:color="auto" w:sz="4" w:space="0"/>
            </w:tcBorders>
            <w:vAlign w:val="center"/>
          </w:tcPr>
          <w:p w14:paraId="1EC1FE49">
            <w:pPr>
              <w:rPr>
                <w:rFonts w:ascii="宋体" w:hAnsi="Courier New" w:eastAsia="宋体" w:cs="Times New Roman"/>
                <w:szCs w:val="21"/>
              </w:rPr>
            </w:pPr>
            <w:r>
              <w:rPr>
                <w:rFonts w:hint="eastAsia" w:ascii="宋体" w:hAnsi="宋体" w:eastAsia="宋体" w:cs="宋体"/>
                <w:color w:val="auto"/>
                <w:sz w:val="24"/>
                <w:szCs w:val="24"/>
              </w:rPr>
              <w:t>有依法缴纳税收和社会保障资金的良好记录</w:t>
            </w:r>
          </w:p>
        </w:tc>
        <w:tc>
          <w:tcPr>
            <w:tcW w:w="4656" w:type="dxa"/>
            <w:tcBorders>
              <w:top w:val="single" w:color="auto" w:sz="4" w:space="0"/>
              <w:left w:val="single" w:color="auto" w:sz="4" w:space="0"/>
              <w:bottom w:val="single" w:color="auto" w:sz="4" w:space="0"/>
              <w:right w:val="single" w:color="auto" w:sz="4" w:space="0"/>
            </w:tcBorders>
            <w:vAlign w:val="center"/>
          </w:tcPr>
          <w:p w14:paraId="50A2F8AF">
            <w:pPr>
              <w:numPr>
                <w:ilvl w:val="0"/>
                <w:numId w:val="2"/>
              </w:numPr>
              <w:spacing w:after="100" w:afterAutospacing="1"/>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 xml:space="preserve">提供 2025 年1月至今连续3个月的缴纳税收的证明材料或提供无欠税证明等（加盖单位公章）； </w:t>
            </w:r>
          </w:p>
          <w:p w14:paraId="10B4D243">
            <w:pPr>
              <w:keepNext w:val="0"/>
              <w:keepLines w:val="0"/>
              <w:pageBreakBefore w:val="0"/>
              <w:widowControl w:val="0"/>
              <w:numPr>
                <w:ilvl w:val="0"/>
                <w:numId w:val="2"/>
              </w:numPr>
              <w:kinsoku/>
              <w:wordWrap/>
              <w:overflowPunct/>
              <w:topLinePunct w:val="0"/>
              <w:autoSpaceDE/>
              <w:autoSpaceDN/>
              <w:bidi w:val="0"/>
              <w:adjustRightInd/>
              <w:snapToGrid/>
              <w:spacing w:afterAutospacing="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提供 2025 年1月至今连续3个月缴纳社会保险的证明材料（加盖单位公章）。 如依法免税或不需要缴纳社会保障资金的，应提供相应文件证明；</w:t>
            </w:r>
          </w:p>
        </w:tc>
        <w:tc>
          <w:tcPr>
            <w:tcW w:w="321" w:type="dxa"/>
            <w:tcBorders>
              <w:top w:val="single" w:color="auto" w:sz="4" w:space="0"/>
              <w:left w:val="single" w:color="auto" w:sz="4" w:space="0"/>
              <w:bottom w:val="single" w:color="auto" w:sz="4" w:space="0"/>
              <w:right w:val="single" w:color="auto" w:sz="4" w:space="0"/>
            </w:tcBorders>
            <w:vAlign w:val="center"/>
          </w:tcPr>
          <w:p w14:paraId="5EB5C5F5">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499650A5">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1DFE9598">
            <w:pPr>
              <w:ind w:firstLine="420" w:firstLineChars="200"/>
              <w:rPr>
                <w:rFonts w:ascii="宋体" w:hAnsi="宋体" w:eastAsia="宋体" w:cs="Times New Roman"/>
                <w:szCs w:val="21"/>
              </w:rPr>
            </w:pPr>
          </w:p>
        </w:tc>
      </w:tr>
      <w:tr w14:paraId="5A53AD73">
        <w:tblPrEx>
          <w:tblCellMar>
            <w:top w:w="0" w:type="dxa"/>
            <w:left w:w="108" w:type="dxa"/>
            <w:bottom w:w="0" w:type="dxa"/>
            <w:right w:w="108" w:type="dxa"/>
          </w:tblCellMar>
        </w:tblPrEx>
        <w:trPr>
          <w:trHeight w:val="1109"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091E08D4">
            <w:pPr>
              <w:jc w:val="center"/>
              <w:rPr>
                <w:rFonts w:hint="eastAsia" w:ascii="宋体" w:hAnsi="宋体" w:eastAsia="宋体" w:cs="Times New Roman"/>
                <w:szCs w:val="21"/>
                <w:lang w:eastAsia="zh-CN"/>
              </w:rPr>
            </w:pPr>
            <w:r>
              <w:rPr>
                <w:rFonts w:hint="eastAsia" w:ascii="宋体" w:hAnsi="宋体" w:eastAsia="宋体" w:cs="宋体"/>
                <w:szCs w:val="21"/>
                <w:lang w:val="en-US" w:eastAsia="zh-CN"/>
              </w:rPr>
              <w:t>5</w:t>
            </w:r>
          </w:p>
        </w:tc>
        <w:tc>
          <w:tcPr>
            <w:tcW w:w="3576" w:type="dxa"/>
            <w:tcBorders>
              <w:top w:val="single" w:color="auto" w:sz="4" w:space="0"/>
              <w:left w:val="single" w:color="auto" w:sz="4" w:space="0"/>
              <w:bottom w:val="single" w:color="auto" w:sz="4" w:space="0"/>
              <w:right w:val="single" w:color="auto" w:sz="4" w:space="0"/>
            </w:tcBorders>
            <w:vAlign w:val="center"/>
          </w:tcPr>
          <w:p w14:paraId="5F64CBBD">
            <w:pPr>
              <w:spacing w:after="100" w:afterAutospacing="1"/>
              <w:rPr>
                <w:rFonts w:ascii="Times New Roman" w:hAnsi="Times New Roman" w:eastAsia="宋体" w:cs="Times New Roman"/>
                <w:szCs w:val="21"/>
              </w:rPr>
            </w:pPr>
            <w:r>
              <w:rPr>
                <w:rFonts w:hint="eastAsia" w:ascii="宋体" w:hAnsi="宋体" w:eastAsia="宋体" w:cs="宋体"/>
                <w:color w:val="auto"/>
                <w:sz w:val="24"/>
                <w:szCs w:val="24"/>
              </w:rPr>
              <w:t>参加政府采购活动前三年内，在经营活动中没有重大违法记录</w:t>
            </w:r>
          </w:p>
        </w:tc>
        <w:tc>
          <w:tcPr>
            <w:tcW w:w="4656" w:type="dxa"/>
            <w:tcBorders>
              <w:top w:val="single" w:color="auto" w:sz="4" w:space="0"/>
              <w:left w:val="single" w:color="auto" w:sz="4" w:space="0"/>
              <w:bottom w:val="single" w:color="auto" w:sz="4" w:space="0"/>
              <w:right w:val="single" w:color="auto" w:sz="4" w:space="0"/>
            </w:tcBorders>
            <w:vAlign w:val="center"/>
          </w:tcPr>
          <w:p w14:paraId="47C0D752">
            <w:pPr>
              <w:spacing w:after="100" w:afterAutospacing="1"/>
              <w:rPr>
                <w:rFonts w:hint="eastAsia" w:ascii="宋体" w:hAnsi="宋体" w:eastAsia="宋体" w:cs="宋体"/>
                <w:b w:val="0"/>
                <w:bCs w:val="0"/>
                <w:sz w:val="24"/>
                <w:szCs w:val="24"/>
              </w:rPr>
            </w:pPr>
            <w:r>
              <w:rPr>
                <w:rFonts w:hint="eastAsia" w:ascii="宋体" w:hAnsi="宋体" w:eastAsia="宋体" w:cs="宋体"/>
                <w:b w:val="0"/>
                <w:bCs w:val="0"/>
                <w:color w:val="000000"/>
                <w:sz w:val="24"/>
                <w:szCs w:val="24"/>
                <w:highlight w:val="none"/>
                <w:lang w:val="en-US" w:eastAsia="zh-CN"/>
              </w:rPr>
              <w:t>提供参加本次政府采购活动前3年内在经营活动中没有重大违法记录的书面承诺函，按招标文件要求格式提供；</w:t>
            </w:r>
          </w:p>
        </w:tc>
        <w:tc>
          <w:tcPr>
            <w:tcW w:w="321" w:type="dxa"/>
            <w:tcBorders>
              <w:top w:val="single" w:color="auto" w:sz="4" w:space="0"/>
              <w:left w:val="single" w:color="auto" w:sz="4" w:space="0"/>
              <w:bottom w:val="single" w:color="auto" w:sz="4" w:space="0"/>
              <w:right w:val="single" w:color="auto" w:sz="4" w:space="0"/>
            </w:tcBorders>
            <w:vAlign w:val="center"/>
          </w:tcPr>
          <w:p w14:paraId="772FB743">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01FE5E82">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561674BB">
            <w:pPr>
              <w:ind w:firstLine="420" w:firstLineChars="200"/>
              <w:rPr>
                <w:rFonts w:ascii="宋体" w:hAnsi="宋体" w:eastAsia="宋体" w:cs="Times New Roman"/>
                <w:szCs w:val="21"/>
              </w:rPr>
            </w:pPr>
          </w:p>
        </w:tc>
      </w:tr>
      <w:tr w14:paraId="4072706F">
        <w:tblPrEx>
          <w:tblCellMar>
            <w:top w:w="0" w:type="dxa"/>
            <w:left w:w="108" w:type="dxa"/>
            <w:bottom w:w="0" w:type="dxa"/>
            <w:right w:w="108" w:type="dxa"/>
          </w:tblCellMar>
        </w:tblPrEx>
        <w:trPr>
          <w:trHeight w:val="441"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53C454F2">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6</w:t>
            </w:r>
          </w:p>
        </w:tc>
        <w:tc>
          <w:tcPr>
            <w:tcW w:w="3576" w:type="dxa"/>
            <w:tcBorders>
              <w:top w:val="single" w:color="auto" w:sz="4" w:space="0"/>
              <w:left w:val="single" w:color="auto" w:sz="4" w:space="0"/>
              <w:bottom w:val="single" w:color="auto" w:sz="4" w:space="0"/>
              <w:right w:val="single" w:color="auto" w:sz="4" w:space="0"/>
            </w:tcBorders>
            <w:vAlign w:val="center"/>
          </w:tcPr>
          <w:p w14:paraId="399DE57C">
            <w:pPr>
              <w:spacing w:after="100" w:afterAutospacing="1"/>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提供中小企业声明函</w:t>
            </w:r>
          </w:p>
        </w:tc>
        <w:tc>
          <w:tcPr>
            <w:tcW w:w="4656" w:type="dxa"/>
            <w:tcBorders>
              <w:top w:val="single" w:color="auto" w:sz="4" w:space="0"/>
              <w:left w:val="single" w:color="auto" w:sz="4" w:space="0"/>
              <w:bottom w:val="single" w:color="auto" w:sz="4" w:space="0"/>
              <w:right w:val="single" w:color="auto" w:sz="4" w:space="0"/>
            </w:tcBorders>
            <w:vAlign w:val="center"/>
          </w:tcPr>
          <w:p w14:paraId="7AEAC380">
            <w:pPr>
              <w:spacing w:after="100" w:afterAutospacing="1"/>
              <w:rPr>
                <w:rFonts w:hint="eastAsia" w:ascii="宋体" w:hAnsi="宋体" w:eastAsia="宋体" w:cs="宋体"/>
                <w:b w:val="0"/>
                <w:bCs w:val="0"/>
                <w:sz w:val="24"/>
                <w:szCs w:val="24"/>
                <w:lang w:val="en-US" w:eastAsia="zh-CN"/>
              </w:rPr>
            </w:pPr>
            <w:r>
              <w:rPr>
                <w:rFonts w:hint="eastAsia" w:ascii="宋体" w:hAnsi="宋体" w:eastAsia="宋体" w:cs="宋体"/>
                <w:color w:val="auto"/>
                <w:kern w:val="0"/>
                <w:sz w:val="24"/>
                <w:szCs w:val="24"/>
                <w:lang w:val="en-US" w:eastAsia="zh-CN" w:bidi="ar-SA"/>
              </w:rPr>
              <w:t>请根据要求单独上传《中小企业声明函》。格式以采购文件要求为准。</w:t>
            </w:r>
          </w:p>
        </w:tc>
        <w:tc>
          <w:tcPr>
            <w:tcW w:w="321" w:type="dxa"/>
            <w:tcBorders>
              <w:top w:val="single" w:color="auto" w:sz="4" w:space="0"/>
              <w:left w:val="single" w:color="auto" w:sz="4" w:space="0"/>
              <w:bottom w:val="single" w:color="auto" w:sz="4" w:space="0"/>
              <w:right w:val="single" w:color="auto" w:sz="4" w:space="0"/>
            </w:tcBorders>
            <w:vAlign w:val="center"/>
          </w:tcPr>
          <w:p w14:paraId="0D0D7F17">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366FFC2B">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1CFCB99F">
            <w:pPr>
              <w:jc w:val="center"/>
              <w:rPr>
                <w:rFonts w:ascii="宋体" w:hAnsi="宋体" w:eastAsia="宋体" w:cs="Times New Roman"/>
                <w:szCs w:val="21"/>
              </w:rPr>
            </w:pPr>
          </w:p>
        </w:tc>
      </w:tr>
      <w:tr w14:paraId="28CB7450">
        <w:tblPrEx>
          <w:tblCellMar>
            <w:top w:w="0" w:type="dxa"/>
            <w:left w:w="108" w:type="dxa"/>
            <w:bottom w:w="0" w:type="dxa"/>
            <w:right w:w="108" w:type="dxa"/>
          </w:tblCellMar>
        </w:tblPrEx>
        <w:trPr>
          <w:trHeight w:val="3249"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52398EA5">
            <w:pPr>
              <w:jc w:val="center"/>
              <w:rPr>
                <w:rFonts w:hint="eastAsia" w:ascii="宋体" w:hAnsi="宋体" w:eastAsia="宋体" w:cs="宋体"/>
                <w:szCs w:val="21"/>
                <w:lang w:eastAsia="zh-CN"/>
              </w:rPr>
            </w:pPr>
            <w:r>
              <w:rPr>
                <w:rFonts w:hint="eastAsia" w:ascii="宋体" w:hAnsi="宋体" w:eastAsia="宋体" w:cs="宋体"/>
                <w:szCs w:val="21"/>
                <w:lang w:val="en-US" w:eastAsia="zh-CN"/>
              </w:rPr>
              <w:t>7</w:t>
            </w:r>
          </w:p>
        </w:tc>
        <w:tc>
          <w:tcPr>
            <w:tcW w:w="3576" w:type="dxa"/>
            <w:tcBorders>
              <w:top w:val="single" w:color="auto" w:sz="4" w:space="0"/>
              <w:left w:val="single" w:color="auto" w:sz="4" w:space="0"/>
              <w:bottom w:val="single" w:color="auto" w:sz="4" w:space="0"/>
              <w:right w:val="single" w:color="auto" w:sz="4" w:space="0"/>
            </w:tcBorders>
            <w:vAlign w:val="center"/>
          </w:tcPr>
          <w:p w14:paraId="2675EBDC">
            <w:pPr>
              <w:spacing w:after="100" w:afterAutospacing="1"/>
              <w:rPr>
                <w:rFonts w:ascii="Times New Roman" w:hAnsi="Times New Roman" w:eastAsia="宋体" w:cs="Times New Roman"/>
                <w:szCs w:val="21"/>
              </w:rPr>
            </w:pPr>
            <w:r>
              <w:rPr>
                <w:rFonts w:hint="eastAsia" w:ascii="宋体" w:hAnsi="宋体" w:eastAsia="宋体" w:cs="宋体"/>
                <w:color w:val="auto"/>
                <w:kern w:val="0"/>
                <w:sz w:val="24"/>
                <w:szCs w:val="24"/>
                <w:highlight w:val="none"/>
                <w:lang w:val="en-US" w:eastAsia="zh-CN" w:bidi="ar-SA"/>
              </w:rPr>
              <w:t>投标人未被“信用中国”（www.creditchina.gov.cn）、中国政府采购网（www.ccgp.gov.cn）列入失信被执行人、重大税收违法案件当事人名单、政府采购严重违法失信行为记录名单</w:t>
            </w:r>
          </w:p>
        </w:tc>
        <w:tc>
          <w:tcPr>
            <w:tcW w:w="4656" w:type="dxa"/>
            <w:tcBorders>
              <w:top w:val="single" w:color="auto" w:sz="4" w:space="0"/>
              <w:left w:val="single" w:color="auto" w:sz="4" w:space="0"/>
              <w:bottom w:val="single" w:color="auto" w:sz="4" w:space="0"/>
              <w:right w:val="single" w:color="auto" w:sz="4" w:space="0"/>
            </w:tcBorders>
            <w:vAlign w:val="center"/>
          </w:tcPr>
          <w:p w14:paraId="3A3FC6BF">
            <w:pPr>
              <w:spacing w:after="100" w:afterAutospacing="1"/>
              <w:rPr>
                <w:rFonts w:hint="eastAsia" w:ascii="宋体" w:hAnsi="宋体" w:eastAsia="宋体" w:cs="宋体"/>
                <w:b w:val="0"/>
                <w:bCs w:val="0"/>
                <w:sz w:val="24"/>
                <w:szCs w:val="24"/>
              </w:rPr>
            </w:pPr>
            <w:r>
              <w:rPr>
                <w:rFonts w:hint="eastAsia" w:ascii="宋体" w:hAnsi="宋体" w:eastAsia="宋体" w:cs="宋体"/>
                <w:b w:val="0"/>
                <w:bCs w:val="0"/>
                <w:color w:val="000000"/>
                <w:sz w:val="24"/>
                <w:szCs w:val="24"/>
                <w:highlight w:val="none"/>
                <w:lang w:val="en-US" w:eastAsia="zh-CN"/>
              </w:rPr>
              <w:t>投标人如在“信用中国”网站（ www.creditchina.gov.cn） 被列入失信被执行人、重大税收违法失信主体(进入信用中国网站-信用服务-失信被执行人、重大税收违法失信主体-查询、截图加盖公章) 、中国政府采购网（http://www.ccgp.gov.cn/search/cr/）严重违法失信行为记录名单的（截图加盖公章）（尚在处罚期内的），将拒绝其参加本次采购活动。）</w:t>
            </w:r>
          </w:p>
        </w:tc>
        <w:tc>
          <w:tcPr>
            <w:tcW w:w="321" w:type="dxa"/>
            <w:tcBorders>
              <w:top w:val="single" w:color="auto" w:sz="4" w:space="0"/>
              <w:left w:val="single" w:color="auto" w:sz="4" w:space="0"/>
              <w:bottom w:val="single" w:color="auto" w:sz="4" w:space="0"/>
              <w:right w:val="single" w:color="auto" w:sz="4" w:space="0"/>
            </w:tcBorders>
            <w:vAlign w:val="center"/>
          </w:tcPr>
          <w:p w14:paraId="095C1F28">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4C2ADD84">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4DBC90A1">
            <w:pPr>
              <w:jc w:val="center"/>
              <w:rPr>
                <w:rFonts w:ascii="宋体" w:hAnsi="宋体" w:eastAsia="宋体" w:cs="Times New Roman"/>
                <w:szCs w:val="21"/>
              </w:rPr>
            </w:pPr>
          </w:p>
        </w:tc>
      </w:tr>
      <w:tr w14:paraId="4CABD7D1">
        <w:tblPrEx>
          <w:tblCellMar>
            <w:top w:w="0" w:type="dxa"/>
            <w:left w:w="108" w:type="dxa"/>
            <w:bottom w:w="0" w:type="dxa"/>
            <w:right w:w="108" w:type="dxa"/>
          </w:tblCellMar>
        </w:tblPrEx>
        <w:trPr>
          <w:trHeight w:val="2703"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5B5304EA">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8</w:t>
            </w:r>
          </w:p>
        </w:tc>
        <w:tc>
          <w:tcPr>
            <w:tcW w:w="3576" w:type="dxa"/>
            <w:tcBorders>
              <w:top w:val="single" w:color="auto" w:sz="4" w:space="0"/>
              <w:left w:val="single" w:color="auto" w:sz="4" w:space="0"/>
              <w:bottom w:val="single" w:color="auto" w:sz="4" w:space="0"/>
              <w:right w:val="single" w:color="auto" w:sz="4" w:space="0"/>
            </w:tcBorders>
            <w:vAlign w:val="center"/>
          </w:tcPr>
          <w:p w14:paraId="6522F831">
            <w:pPr>
              <w:spacing w:after="100" w:afterAutospacing="1"/>
              <w:rPr>
                <w:rFonts w:ascii="宋体" w:hAnsi="宋体" w:eastAsia="宋体" w:cs="宋体"/>
                <w:szCs w:val="21"/>
              </w:rPr>
            </w:pPr>
            <w:r>
              <w:rPr>
                <w:rFonts w:hint="eastAsia" w:ascii="宋体" w:hAnsi="宋体" w:eastAsia="宋体" w:cs="宋体"/>
                <w:color w:val="auto"/>
                <w:kern w:val="0"/>
                <w:sz w:val="24"/>
                <w:szCs w:val="24"/>
                <w:highlight w:val="none"/>
                <w:lang w:val="en-US" w:eastAsia="zh-CN" w:bidi="ar-SA"/>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c>
          <w:tcPr>
            <w:tcW w:w="4656" w:type="dxa"/>
            <w:tcBorders>
              <w:top w:val="single" w:color="auto" w:sz="4" w:space="0"/>
              <w:left w:val="single" w:color="auto" w:sz="4" w:space="0"/>
              <w:bottom w:val="single" w:color="auto" w:sz="4" w:space="0"/>
              <w:right w:val="single" w:color="auto" w:sz="4" w:space="0"/>
            </w:tcBorders>
            <w:vAlign w:val="center"/>
          </w:tcPr>
          <w:p w14:paraId="494DFD86">
            <w:pPr>
              <w:spacing w:after="100" w:afterAutospacing="1"/>
              <w:rPr>
                <w:rFonts w:hint="eastAsia" w:ascii="宋体" w:hAnsi="宋体" w:eastAsia="宋体" w:cs="宋体"/>
                <w:b w:val="0"/>
                <w:bCs w:val="0"/>
                <w:sz w:val="24"/>
                <w:szCs w:val="24"/>
              </w:rPr>
            </w:pPr>
            <w:r>
              <w:rPr>
                <w:rFonts w:hint="eastAsia" w:ascii="宋体" w:hAnsi="宋体" w:eastAsia="宋体" w:cs="宋体"/>
                <w:b w:val="0"/>
                <w:bCs w:val="0"/>
                <w:color w:val="000000"/>
                <w:sz w:val="24"/>
                <w:szCs w:val="24"/>
                <w:highlight w:val="none"/>
                <w:lang w:val="en-US" w:eastAsia="zh-CN"/>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书面承诺函，格式自拟）</w:t>
            </w:r>
          </w:p>
        </w:tc>
        <w:tc>
          <w:tcPr>
            <w:tcW w:w="321" w:type="dxa"/>
            <w:tcBorders>
              <w:top w:val="single" w:color="auto" w:sz="4" w:space="0"/>
              <w:left w:val="single" w:color="auto" w:sz="4" w:space="0"/>
              <w:bottom w:val="single" w:color="auto" w:sz="4" w:space="0"/>
              <w:right w:val="single" w:color="auto" w:sz="4" w:space="0"/>
            </w:tcBorders>
            <w:vAlign w:val="center"/>
          </w:tcPr>
          <w:p w14:paraId="7F174B94">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6D0DF8A1">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2C31CE27">
            <w:pPr>
              <w:jc w:val="center"/>
              <w:rPr>
                <w:rFonts w:ascii="宋体" w:hAnsi="宋体" w:eastAsia="宋体" w:cs="Times New Roman"/>
                <w:szCs w:val="21"/>
              </w:rPr>
            </w:pPr>
          </w:p>
        </w:tc>
      </w:tr>
      <w:tr w14:paraId="5F6CBBCA">
        <w:tblPrEx>
          <w:tblCellMar>
            <w:top w:w="0" w:type="dxa"/>
            <w:left w:w="108" w:type="dxa"/>
            <w:bottom w:w="0" w:type="dxa"/>
            <w:right w:w="108" w:type="dxa"/>
          </w:tblCellMar>
        </w:tblPrEx>
        <w:trPr>
          <w:trHeight w:val="591" w:hRule="atLeast"/>
          <w:jc w:val="center"/>
        </w:trPr>
        <w:tc>
          <w:tcPr>
            <w:tcW w:w="8553" w:type="dxa"/>
            <w:gridSpan w:val="3"/>
            <w:tcBorders>
              <w:top w:val="single" w:color="auto" w:sz="4" w:space="0"/>
              <w:left w:val="single" w:color="auto" w:sz="4" w:space="0"/>
              <w:bottom w:val="single" w:color="auto" w:sz="4" w:space="0"/>
              <w:right w:val="single" w:color="auto" w:sz="4" w:space="0"/>
            </w:tcBorders>
            <w:vAlign w:val="center"/>
          </w:tcPr>
          <w:p w14:paraId="26AEB6FB">
            <w:pPr>
              <w:spacing w:after="100" w:afterAutospacing="1"/>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color w:val="auto"/>
                <w:kern w:val="0"/>
                <w:sz w:val="24"/>
                <w:szCs w:val="24"/>
                <w:highlight w:val="none"/>
                <w:lang w:val="en-US" w:eastAsia="zh-CN" w:bidi="ar-SA"/>
              </w:rPr>
              <w:t xml:space="preserve"> 结论：是否通过评审</w:t>
            </w:r>
          </w:p>
        </w:tc>
        <w:tc>
          <w:tcPr>
            <w:tcW w:w="321" w:type="dxa"/>
            <w:tcBorders>
              <w:top w:val="single" w:color="auto" w:sz="4" w:space="0"/>
              <w:left w:val="single" w:color="auto" w:sz="4" w:space="0"/>
              <w:bottom w:val="single" w:color="auto" w:sz="4" w:space="0"/>
              <w:right w:val="single" w:color="auto" w:sz="4" w:space="0"/>
            </w:tcBorders>
            <w:vAlign w:val="center"/>
          </w:tcPr>
          <w:p w14:paraId="3881EFC4">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0BF5AB8E">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674B85C2">
            <w:pPr>
              <w:jc w:val="center"/>
              <w:rPr>
                <w:rFonts w:ascii="宋体" w:hAnsi="宋体" w:eastAsia="宋体" w:cs="Times New Roman"/>
                <w:szCs w:val="21"/>
              </w:rPr>
            </w:pPr>
          </w:p>
        </w:tc>
      </w:tr>
      <w:tr w14:paraId="60CE39E4">
        <w:tblPrEx>
          <w:tblCellMar>
            <w:top w:w="0" w:type="dxa"/>
            <w:left w:w="108" w:type="dxa"/>
            <w:bottom w:w="0" w:type="dxa"/>
            <w:right w:w="108" w:type="dxa"/>
          </w:tblCellMar>
        </w:tblPrEx>
        <w:trPr>
          <w:trHeight w:val="1329" w:hRule="atLeast"/>
          <w:jc w:val="center"/>
        </w:trPr>
        <w:tc>
          <w:tcPr>
            <w:tcW w:w="9621" w:type="dxa"/>
            <w:gridSpan w:val="6"/>
            <w:tcBorders>
              <w:top w:val="single" w:color="auto" w:sz="4" w:space="0"/>
              <w:left w:val="single" w:color="auto" w:sz="4" w:space="0"/>
              <w:bottom w:val="single" w:color="auto" w:sz="4" w:space="0"/>
              <w:right w:val="single" w:color="auto" w:sz="4" w:space="0"/>
            </w:tcBorders>
            <w:vAlign w:val="center"/>
          </w:tcPr>
          <w:p w14:paraId="30C04C7B">
            <w:pPr>
              <w:jc w:val="left"/>
              <w:rPr>
                <w:rFonts w:ascii="宋体" w:hAnsi="宋体" w:eastAsia="宋体" w:cs="Times New Roman"/>
                <w:szCs w:val="21"/>
              </w:rPr>
            </w:pPr>
            <w:r>
              <w:rPr>
                <w:rFonts w:hint="eastAsia" w:ascii="宋体" w:hAnsi="宋体" w:eastAsia="宋体" w:cs="Times New Roman"/>
                <w:sz w:val="24"/>
                <w:szCs w:val="24"/>
              </w:rPr>
              <w:t>备注：</w:t>
            </w:r>
            <w:r>
              <w:rPr>
                <w:rFonts w:hint="eastAsia" w:ascii="宋体" w:hAnsi="宋体" w:eastAsia="宋体" w:cs="宋体"/>
                <w:b/>
                <w:bCs/>
                <w:sz w:val="24"/>
                <w:szCs w:val="24"/>
              </w:rPr>
              <w:t>1、审核人对投标资格类文件按评审标准对上述内容评审，满足要求的在对应的框内打“√”，不满足要求的在对应的框内打“×”，资格审查内容有一项不合格视为资格审查不通过。2、在结论栏中填写“通过”或“不通过”， 3、通过资格审查的</w:t>
            </w:r>
            <w:r>
              <w:rPr>
                <w:rFonts w:hint="eastAsia" w:ascii="宋体" w:hAnsi="宋体" w:eastAsia="宋体" w:cs="宋体"/>
                <w:b/>
                <w:bCs/>
                <w:sz w:val="24"/>
                <w:szCs w:val="24"/>
                <w:lang w:eastAsia="zh-CN"/>
              </w:rPr>
              <w:t>投标人</w:t>
            </w:r>
            <w:r>
              <w:rPr>
                <w:rFonts w:hint="eastAsia" w:ascii="宋体" w:hAnsi="宋体" w:eastAsia="宋体" w:cs="宋体"/>
                <w:b/>
                <w:bCs/>
                <w:sz w:val="24"/>
                <w:szCs w:val="24"/>
              </w:rPr>
              <w:t>不足三家的，将重新招标。</w:t>
            </w:r>
          </w:p>
        </w:tc>
      </w:tr>
    </w:tbl>
    <w:p w14:paraId="5EEE7C07">
      <w:pPr>
        <w:adjustRightInd w:val="0"/>
        <w:snapToGrid w:val="0"/>
        <w:spacing w:line="360" w:lineRule="auto"/>
        <w:jc w:val="both"/>
        <w:rPr>
          <w:rFonts w:ascii="宋体" w:hAnsi="宋体" w:eastAsia="宋体" w:cs="Times New Roman"/>
          <w:sz w:val="24"/>
          <w:szCs w:val="24"/>
        </w:rPr>
      </w:pPr>
    </w:p>
    <w:p w14:paraId="42FB6DE3">
      <w:pPr>
        <w:adjustRightInd w:val="0"/>
        <w:snapToGrid w:val="0"/>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符合性审查</w:t>
      </w:r>
    </w:p>
    <w:tbl>
      <w:tblPr>
        <w:tblStyle w:val="29"/>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14:paraId="2F55FF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restart"/>
            <w:tcBorders>
              <w:top w:val="single" w:color="auto" w:sz="12" w:space="0"/>
              <w:right w:val="single" w:color="auto" w:sz="4" w:space="0"/>
            </w:tcBorders>
            <w:vAlign w:val="center"/>
          </w:tcPr>
          <w:p w14:paraId="0EEBE3B3">
            <w:pPr>
              <w:adjustRightInd w:val="0"/>
              <w:snapToGrid w:val="0"/>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评审内容</w:t>
            </w:r>
          </w:p>
        </w:tc>
        <w:tc>
          <w:tcPr>
            <w:tcW w:w="2535" w:type="dxa"/>
            <w:gridSpan w:val="4"/>
            <w:tcBorders>
              <w:top w:val="single" w:color="auto" w:sz="12" w:space="0"/>
              <w:left w:val="single" w:color="auto" w:sz="4" w:space="0"/>
              <w:bottom w:val="single" w:color="auto" w:sz="4" w:space="0"/>
            </w:tcBorders>
            <w:vAlign w:val="center"/>
          </w:tcPr>
          <w:p w14:paraId="6CED5255">
            <w:pPr>
              <w:adjustRightInd w:val="0"/>
              <w:snapToGrid w:val="0"/>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投标企业名称</w:t>
            </w:r>
          </w:p>
        </w:tc>
      </w:tr>
      <w:tr w14:paraId="35FE9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continue"/>
            <w:tcBorders>
              <w:right w:val="single" w:color="auto" w:sz="4" w:space="0"/>
            </w:tcBorders>
            <w:vAlign w:val="center"/>
          </w:tcPr>
          <w:p w14:paraId="6B48AD65">
            <w:pPr>
              <w:adjustRightInd w:val="0"/>
              <w:snapToGrid w:val="0"/>
              <w:spacing w:line="360" w:lineRule="auto"/>
              <w:jc w:val="center"/>
              <w:rPr>
                <w:rFonts w:ascii="宋体" w:hAnsi="宋体" w:eastAsia="宋体" w:cs="Times New Roman"/>
                <w:b/>
                <w:szCs w:val="21"/>
              </w:rPr>
            </w:pPr>
          </w:p>
        </w:tc>
        <w:tc>
          <w:tcPr>
            <w:tcW w:w="646" w:type="dxa"/>
            <w:tcBorders>
              <w:top w:val="single" w:color="auto" w:sz="4" w:space="0"/>
              <w:left w:val="single" w:color="auto" w:sz="4" w:space="0"/>
              <w:right w:val="single" w:color="auto" w:sz="4" w:space="0"/>
            </w:tcBorders>
            <w:vAlign w:val="center"/>
          </w:tcPr>
          <w:p w14:paraId="43303B9C">
            <w:pPr>
              <w:adjustRightInd w:val="0"/>
              <w:snapToGrid w:val="0"/>
              <w:spacing w:line="360" w:lineRule="auto"/>
              <w:jc w:val="center"/>
              <w:rPr>
                <w:rFonts w:ascii="宋体" w:hAnsi="宋体" w:eastAsia="宋体" w:cs="Times New Roman"/>
                <w:b/>
                <w:szCs w:val="21"/>
              </w:rPr>
            </w:pPr>
            <w:r>
              <w:rPr>
                <w:rFonts w:ascii="宋体" w:hAnsi="宋体" w:eastAsia="宋体" w:cs="Times New Roman"/>
                <w:b/>
                <w:szCs w:val="21"/>
              </w:rPr>
              <w:t>1</w:t>
            </w:r>
          </w:p>
        </w:tc>
        <w:tc>
          <w:tcPr>
            <w:tcW w:w="646" w:type="dxa"/>
            <w:tcBorders>
              <w:top w:val="single" w:color="auto" w:sz="4" w:space="0"/>
              <w:left w:val="single" w:color="auto" w:sz="4" w:space="0"/>
            </w:tcBorders>
            <w:vAlign w:val="center"/>
          </w:tcPr>
          <w:p w14:paraId="03C951A2">
            <w:pPr>
              <w:adjustRightInd w:val="0"/>
              <w:snapToGrid w:val="0"/>
              <w:spacing w:line="360" w:lineRule="auto"/>
              <w:jc w:val="center"/>
              <w:rPr>
                <w:rFonts w:ascii="宋体" w:hAnsi="宋体" w:eastAsia="宋体" w:cs="Times New Roman"/>
                <w:b/>
                <w:szCs w:val="21"/>
              </w:rPr>
            </w:pPr>
            <w:r>
              <w:rPr>
                <w:rFonts w:ascii="宋体" w:hAnsi="宋体" w:eastAsia="宋体" w:cs="Times New Roman"/>
                <w:b/>
                <w:szCs w:val="21"/>
              </w:rPr>
              <w:t>2</w:t>
            </w:r>
          </w:p>
        </w:tc>
        <w:tc>
          <w:tcPr>
            <w:tcW w:w="646" w:type="dxa"/>
            <w:vAlign w:val="center"/>
          </w:tcPr>
          <w:p w14:paraId="4C890D5D">
            <w:pPr>
              <w:adjustRightInd w:val="0"/>
              <w:snapToGrid w:val="0"/>
              <w:spacing w:line="360" w:lineRule="auto"/>
              <w:jc w:val="center"/>
              <w:rPr>
                <w:rFonts w:ascii="宋体" w:hAnsi="宋体" w:eastAsia="宋体" w:cs="Times New Roman"/>
                <w:b/>
                <w:szCs w:val="21"/>
              </w:rPr>
            </w:pPr>
            <w:r>
              <w:rPr>
                <w:rFonts w:ascii="宋体" w:hAnsi="宋体" w:eastAsia="宋体" w:cs="Times New Roman"/>
                <w:b/>
                <w:szCs w:val="21"/>
              </w:rPr>
              <w:t>3</w:t>
            </w:r>
          </w:p>
        </w:tc>
        <w:tc>
          <w:tcPr>
            <w:tcW w:w="597" w:type="dxa"/>
            <w:vAlign w:val="center"/>
          </w:tcPr>
          <w:p w14:paraId="1CF32D8E">
            <w:pPr>
              <w:adjustRightInd w:val="0"/>
              <w:snapToGrid w:val="0"/>
              <w:spacing w:line="360" w:lineRule="auto"/>
              <w:jc w:val="center"/>
              <w:rPr>
                <w:rFonts w:ascii="宋体" w:hAnsi="宋体" w:eastAsia="宋体" w:cs="Times New Roman"/>
                <w:b/>
                <w:szCs w:val="21"/>
              </w:rPr>
            </w:pPr>
            <w:r>
              <w:rPr>
                <w:rFonts w:hint="eastAsia" w:ascii="宋体" w:hAnsi="宋体" w:eastAsia="宋体" w:cs="Times New Roman"/>
                <w:b/>
                <w:szCs w:val="21"/>
              </w:rPr>
              <w:t>…</w:t>
            </w:r>
          </w:p>
        </w:tc>
      </w:tr>
      <w:tr w14:paraId="2853D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40D0F2AA">
            <w:pPr>
              <w:widowControl/>
              <w:adjustRightInd w:val="0"/>
              <w:snapToGrid w:val="0"/>
              <w:spacing w:line="360" w:lineRule="auto"/>
              <w:jc w:val="center"/>
              <w:textAlignment w:val="center"/>
              <w:rPr>
                <w:rFonts w:ascii="宋体" w:hAnsi="宋体" w:eastAsia="宋体" w:cs="Times New Roman"/>
                <w:szCs w:val="21"/>
              </w:rPr>
            </w:pPr>
            <w:r>
              <w:rPr>
                <w:rFonts w:hint="eastAsia" w:ascii="宋体" w:hAnsi="宋体" w:eastAsia="宋体" w:cs="宋体"/>
                <w:kern w:val="0"/>
                <w:szCs w:val="21"/>
              </w:rPr>
              <w:t>1</w:t>
            </w:r>
          </w:p>
        </w:tc>
        <w:tc>
          <w:tcPr>
            <w:tcW w:w="6674" w:type="dxa"/>
            <w:tcBorders>
              <w:right w:val="single" w:color="auto" w:sz="4" w:space="0"/>
            </w:tcBorders>
            <w:vAlign w:val="center"/>
          </w:tcPr>
          <w:p w14:paraId="1F8EF67C">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响应文件</w:t>
            </w:r>
            <w:r>
              <w:rPr>
                <w:rFonts w:hint="eastAsia" w:ascii="宋体" w:hAnsi="宋体" w:eastAsia="宋体" w:cs="Times New Roman"/>
                <w:sz w:val="24"/>
                <w:szCs w:val="20"/>
                <w:lang w:val="en-US" w:eastAsia="zh-CN"/>
              </w:rPr>
              <w:t>中</w:t>
            </w:r>
            <w:r>
              <w:rPr>
                <w:rFonts w:hint="eastAsia" w:ascii="宋体" w:hAnsi="宋体" w:eastAsia="宋体" w:cs="Times New Roman"/>
                <w:sz w:val="24"/>
                <w:szCs w:val="20"/>
              </w:rPr>
              <w:t>法定代表人或其授权代理人的签字</w:t>
            </w:r>
            <w:r>
              <w:rPr>
                <w:rFonts w:hint="eastAsia" w:ascii="宋体" w:hAnsi="宋体" w:eastAsia="宋体" w:cs="Times New Roman"/>
                <w:sz w:val="24"/>
                <w:szCs w:val="20"/>
                <w:lang w:val="en-US" w:eastAsia="zh-CN"/>
              </w:rPr>
              <w:t>或盖章</w:t>
            </w:r>
            <w:r>
              <w:rPr>
                <w:rFonts w:hint="eastAsia" w:ascii="宋体" w:hAnsi="宋体" w:eastAsia="宋体" w:cs="Times New Roman"/>
                <w:sz w:val="24"/>
                <w:szCs w:val="20"/>
              </w:rPr>
              <w:t>、</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的单位章齐全符合磋商文件规定；</w:t>
            </w:r>
          </w:p>
        </w:tc>
        <w:tc>
          <w:tcPr>
            <w:tcW w:w="646" w:type="dxa"/>
            <w:tcBorders>
              <w:left w:val="single" w:color="auto" w:sz="4" w:space="0"/>
              <w:right w:val="single" w:color="auto" w:sz="4" w:space="0"/>
            </w:tcBorders>
            <w:vAlign w:val="center"/>
          </w:tcPr>
          <w:p w14:paraId="74EA8DB1">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421A9CCC">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4F8D0164">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500A37C3">
            <w:pPr>
              <w:adjustRightInd w:val="0"/>
              <w:snapToGrid w:val="0"/>
              <w:spacing w:line="360" w:lineRule="auto"/>
              <w:jc w:val="center"/>
              <w:rPr>
                <w:rFonts w:ascii="宋体" w:hAnsi="宋体" w:eastAsia="宋体" w:cs="Times New Roman"/>
                <w:szCs w:val="21"/>
              </w:rPr>
            </w:pPr>
          </w:p>
        </w:tc>
      </w:tr>
      <w:tr w14:paraId="249F9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4A8E8926">
            <w:pPr>
              <w:widowControl/>
              <w:adjustRightInd w:val="0"/>
              <w:snapToGrid w:val="0"/>
              <w:spacing w:line="360" w:lineRule="auto"/>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w:t>
            </w:r>
          </w:p>
        </w:tc>
        <w:tc>
          <w:tcPr>
            <w:tcW w:w="6674" w:type="dxa"/>
            <w:tcBorders>
              <w:right w:val="single" w:color="auto" w:sz="4" w:space="0"/>
            </w:tcBorders>
            <w:vAlign w:val="center"/>
          </w:tcPr>
          <w:p w14:paraId="6D00044B">
            <w:pPr>
              <w:adjustRightInd w:val="0"/>
              <w:snapToGrid w:val="0"/>
              <w:spacing w:line="360" w:lineRule="auto"/>
              <w:rPr>
                <w:rFonts w:hint="eastAsia" w:ascii="宋体" w:hAnsi="宋体" w:eastAsia="宋体" w:cs="Times New Roman"/>
                <w:sz w:val="24"/>
                <w:szCs w:val="20"/>
              </w:rPr>
            </w:pPr>
            <w:r>
              <w:rPr>
                <w:rFonts w:hint="eastAsia" w:ascii="宋体" w:hAnsi="宋体" w:eastAsia="宋体" w:cs="Times New Roman"/>
                <w:sz w:val="24"/>
                <w:szCs w:val="20"/>
                <w:lang w:val="en-US" w:eastAsia="zh-CN"/>
              </w:rPr>
              <w:t>响应文件组成齐全完整，内容均按规定填写；响应文件的关键内容无字迹模糊、无法辨认的</w:t>
            </w:r>
          </w:p>
        </w:tc>
        <w:tc>
          <w:tcPr>
            <w:tcW w:w="646" w:type="dxa"/>
            <w:tcBorders>
              <w:left w:val="single" w:color="auto" w:sz="4" w:space="0"/>
              <w:right w:val="single" w:color="auto" w:sz="4" w:space="0"/>
            </w:tcBorders>
            <w:vAlign w:val="center"/>
          </w:tcPr>
          <w:p w14:paraId="0CEFA721">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212A8CF1">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7D516592">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26D397AE">
            <w:pPr>
              <w:adjustRightInd w:val="0"/>
              <w:snapToGrid w:val="0"/>
              <w:spacing w:line="360" w:lineRule="auto"/>
              <w:jc w:val="center"/>
              <w:rPr>
                <w:rFonts w:ascii="宋体" w:hAnsi="宋体" w:eastAsia="宋体" w:cs="Times New Roman"/>
                <w:szCs w:val="21"/>
              </w:rPr>
            </w:pPr>
          </w:p>
        </w:tc>
      </w:tr>
      <w:tr w14:paraId="190F5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29B316C8">
            <w:pPr>
              <w:widowControl/>
              <w:adjustRightInd w:val="0"/>
              <w:snapToGrid w:val="0"/>
              <w:spacing w:line="360" w:lineRule="auto"/>
              <w:jc w:val="center"/>
              <w:textAlignment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3</w:t>
            </w:r>
          </w:p>
        </w:tc>
        <w:tc>
          <w:tcPr>
            <w:tcW w:w="6674" w:type="dxa"/>
            <w:tcBorders>
              <w:right w:val="single" w:color="auto" w:sz="4" w:space="0"/>
            </w:tcBorders>
            <w:vAlign w:val="center"/>
          </w:tcPr>
          <w:p w14:paraId="4080EEF3">
            <w:pPr>
              <w:adjustRightInd w:val="0"/>
              <w:snapToGrid w:val="0"/>
              <w:spacing w:line="360" w:lineRule="auto"/>
              <w:rPr>
                <w:rFonts w:ascii="宋体" w:hAnsi="宋体" w:eastAsia="宋体" w:cs="宋体"/>
                <w:kern w:val="0"/>
                <w:sz w:val="24"/>
                <w:szCs w:val="20"/>
              </w:rPr>
            </w:pPr>
            <w:r>
              <w:rPr>
                <w:rFonts w:hint="eastAsia" w:ascii="宋体" w:hAnsi="宋体" w:eastAsia="宋体" w:cs="Times New Roman"/>
                <w:sz w:val="24"/>
                <w:szCs w:val="20"/>
              </w:rPr>
              <w:t>是否按照投标须知要求金额递交了</w:t>
            </w:r>
            <w:r>
              <w:rPr>
                <w:rFonts w:hint="eastAsia" w:ascii="宋体" w:hAnsi="宋体" w:eastAsia="宋体" w:cs="Times New Roman"/>
                <w:sz w:val="24"/>
                <w:szCs w:val="20"/>
                <w:lang w:val="en-US" w:eastAsia="zh-CN"/>
              </w:rPr>
              <w:t>磋商</w:t>
            </w:r>
            <w:r>
              <w:rPr>
                <w:rFonts w:hint="eastAsia" w:ascii="宋体" w:hAnsi="宋体" w:eastAsia="宋体" w:cs="Times New Roman"/>
                <w:sz w:val="24"/>
                <w:szCs w:val="20"/>
              </w:rPr>
              <w:t>保证金，并提供了</w:t>
            </w:r>
            <w:r>
              <w:rPr>
                <w:rFonts w:hint="eastAsia" w:ascii="宋体" w:hAnsi="宋体" w:eastAsia="宋体" w:cs="Times New Roman"/>
                <w:sz w:val="24"/>
                <w:szCs w:val="20"/>
                <w:lang w:val="en-US" w:eastAsia="zh-CN"/>
              </w:rPr>
              <w:t>磋商</w:t>
            </w:r>
            <w:r>
              <w:rPr>
                <w:rFonts w:hint="eastAsia" w:ascii="宋体" w:hAnsi="宋体" w:eastAsia="宋体" w:cs="Times New Roman"/>
                <w:sz w:val="24"/>
                <w:szCs w:val="20"/>
              </w:rPr>
              <w:t>保证金证明；</w:t>
            </w:r>
          </w:p>
        </w:tc>
        <w:tc>
          <w:tcPr>
            <w:tcW w:w="646" w:type="dxa"/>
            <w:tcBorders>
              <w:left w:val="single" w:color="auto" w:sz="4" w:space="0"/>
              <w:right w:val="single" w:color="auto" w:sz="4" w:space="0"/>
            </w:tcBorders>
            <w:vAlign w:val="center"/>
          </w:tcPr>
          <w:p w14:paraId="3AFB922B">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7F80F21D">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2322F1BC">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68EA63E4">
            <w:pPr>
              <w:adjustRightInd w:val="0"/>
              <w:snapToGrid w:val="0"/>
              <w:spacing w:line="360" w:lineRule="auto"/>
              <w:jc w:val="center"/>
              <w:rPr>
                <w:rFonts w:ascii="宋体" w:hAnsi="宋体" w:eastAsia="宋体" w:cs="Times New Roman"/>
                <w:szCs w:val="21"/>
              </w:rPr>
            </w:pPr>
          </w:p>
        </w:tc>
      </w:tr>
      <w:tr w14:paraId="53B7B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3A4A5061">
            <w:pPr>
              <w:widowControl/>
              <w:adjustRightInd w:val="0"/>
              <w:snapToGrid w:val="0"/>
              <w:spacing w:line="360" w:lineRule="auto"/>
              <w:jc w:val="center"/>
              <w:textAlignment w:val="center"/>
              <w:rPr>
                <w:rFonts w:hint="eastAsia" w:ascii="宋体" w:hAnsi="宋体" w:eastAsia="宋体" w:cs="Times New Roman"/>
                <w:szCs w:val="21"/>
                <w:lang w:eastAsia="zh-CN"/>
              </w:rPr>
            </w:pPr>
            <w:r>
              <w:rPr>
                <w:rFonts w:hint="eastAsia" w:ascii="宋体" w:hAnsi="宋体" w:eastAsia="宋体" w:cs="宋体"/>
                <w:kern w:val="0"/>
                <w:szCs w:val="21"/>
                <w:lang w:val="en-US" w:eastAsia="zh-CN"/>
              </w:rPr>
              <w:t>4</w:t>
            </w:r>
          </w:p>
        </w:tc>
        <w:tc>
          <w:tcPr>
            <w:tcW w:w="6674" w:type="dxa"/>
            <w:tcBorders>
              <w:right w:val="single" w:color="auto" w:sz="4" w:space="0"/>
            </w:tcBorders>
            <w:vAlign w:val="center"/>
          </w:tcPr>
          <w:p w14:paraId="0C03E6FD">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lang w:val="en-US" w:eastAsia="zh-CN"/>
              </w:rPr>
              <w:t>一份响应文件应只有一个投标报价且投标报价未超出最高投标限价</w:t>
            </w:r>
            <w:r>
              <w:rPr>
                <w:rFonts w:hint="eastAsia" w:ascii="宋体" w:hAnsi="宋体" w:eastAsia="宋体" w:cs="Times New Roman"/>
                <w:sz w:val="24"/>
                <w:szCs w:val="20"/>
              </w:rPr>
              <w:t>；</w:t>
            </w:r>
          </w:p>
        </w:tc>
        <w:tc>
          <w:tcPr>
            <w:tcW w:w="646" w:type="dxa"/>
            <w:tcBorders>
              <w:left w:val="single" w:color="auto" w:sz="4" w:space="0"/>
              <w:right w:val="single" w:color="auto" w:sz="4" w:space="0"/>
            </w:tcBorders>
            <w:vAlign w:val="center"/>
          </w:tcPr>
          <w:p w14:paraId="45EBC9C0">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6CCBCC02">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51B7B929">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24719AF7">
            <w:pPr>
              <w:adjustRightInd w:val="0"/>
              <w:snapToGrid w:val="0"/>
              <w:spacing w:line="360" w:lineRule="auto"/>
              <w:jc w:val="center"/>
              <w:rPr>
                <w:rFonts w:ascii="宋体" w:hAnsi="宋体" w:eastAsia="宋体" w:cs="Times New Roman"/>
                <w:szCs w:val="21"/>
              </w:rPr>
            </w:pPr>
          </w:p>
        </w:tc>
      </w:tr>
      <w:tr w14:paraId="396EB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4D48A343">
            <w:pPr>
              <w:widowControl/>
              <w:adjustRightInd w:val="0"/>
              <w:snapToGrid w:val="0"/>
              <w:spacing w:line="360" w:lineRule="auto"/>
              <w:jc w:val="center"/>
              <w:textAlignment w:val="center"/>
              <w:rPr>
                <w:rFonts w:hint="eastAsia" w:ascii="宋体" w:hAnsi="宋体" w:eastAsia="宋体" w:cs="Times New Roman"/>
                <w:szCs w:val="21"/>
                <w:lang w:eastAsia="zh-CN"/>
              </w:rPr>
            </w:pPr>
            <w:r>
              <w:rPr>
                <w:rFonts w:hint="eastAsia" w:ascii="宋体" w:hAnsi="宋体" w:eastAsia="宋体" w:cs="宋体"/>
                <w:kern w:val="0"/>
                <w:szCs w:val="21"/>
                <w:lang w:val="en-US" w:eastAsia="zh-CN"/>
              </w:rPr>
              <w:t>5</w:t>
            </w:r>
          </w:p>
        </w:tc>
        <w:tc>
          <w:tcPr>
            <w:tcW w:w="6674" w:type="dxa"/>
            <w:tcBorders>
              <w:right w:val="single" w:color="auto" w:sz="4" w:space="0"/>
            </w:tcBorders>
            <w:vAlign w:val="center"/>
          </w:tcPr>
          <w:p w14:paraId="5E98BC5E">
            <w:pPr>
              <w:adjustRightInd w:val="0"/>
              <w:snapToGrid w:val="0"/>
              <w:spacing w:line="360" w:lineRule="auto"/>
              <w:rPr>
                <w:rFonts w:ascii="宋体" w:hAnsi="宋体" w:eastAsia="宋体" w:cs="宋体"/>
                <w:sz w:val="24"/>
                <w:szCs w:val="20"/>
              </w:rPr>
            </w:pPr>
            <w:r>
              <w:rPr>
                <w:rFonts w:hint="eastAsia" w:ascii="宋体" w:hAnsi="宋体" w:eastAsia="宋体" w:cs="Times New Roman"/>
                <w:sz w:val="24"/>
                <w:szCs w:val="20"/>
                <w:lang w:val="en-US" w:eastAsia="zh-CN"/>
              </w:rPr>
              <w:t>投标人的服务期是否满足磋商文件要求。</w:t>
            </w:r>
            <w:r>
              <w:rPr>
                <w:rFonts w:hint="eastAsia" w:ascii="宋体" w:hAnsi="宋体" w:eastAsia="宋体" w:cs="Times New Roman"/>
                <w:sz w:val="24"/>
                <w:szCs w:val="20"/>
              </w:rPr>
              <w:t>；</w:t>
            </w:r>
          </w:p>
        </w:tc>
        <w:tc>
          <w:tcPr>
            <w:tcW w:w="646" w:type="dxa"/>
            <w:tcBorders>
              <w:left w:val="single" w:color="auto" w:sz="4" w:space="0"/>
              <w:right w:val="single" w:color="auto" w:sz="4" w:space="0"/>
            </w:tcBorders>
            <w:vAlign w:val="center"/>
          </w:tcPr>
          <w:p w14:paraId="65149E35">
            <w:pPr>
              <w:widowControl/>
              <w:shd w:val="clear" w:color="auto" w:fill="FAFAFA"/>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19184E76">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2014C882">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69DA307B">
            <w:pPr>
              <w:adjustRightInd w:val="0"/>
              <w:snapToGrid w:val="0"/>
              <w:spacing w:line="360" w:lineRule="auto"/>
              <w:jc w:val="center"/>
              <w:rPr>
                <w:rFonts w:ascii="宋体" w:hAnsi="宋体" w:eastAsia="宋体" w:cs="Times New Roman"/>
                <w:szCs w:val="21"/>
              </w:rPr>
            </w:pPr>
          </w:p>
        </w:tc>
      </w:tr>
      <w:tr w14:paraId="28CDFA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168389B5">
            <w:pPr>
              <w:widowControl/>
              <w:adjustRightInd w:val="0"/>
              <w:snapToGrid w:val="0"/>
              <w:spacing w:line="360" w:lineRule="auto"/>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w:t>
            </w:r>
          </w:p>
        </w:tc>
        <w:tc>
          <w:tcPr>
            <w:tcW w:w="6674" w:type="dxa"/>
            <w:tcBorders>
              <w:right w:val="single" w:color="auto" w:sz="4" w:space="0"/>
            </w:tcBorders>
            <w:vAlign w:val="center"/>
          </w:tcPr>
          <w:p w14:paraId="51B62970">
            <w:pPr>
              <w:adjustRightInd w:val="0"/>
              <w:snapToGrid w:val="0"/>
              <w:spacing w:line="360" w:lineRule="auto"/>
              <w:jc w:val="left"/>
              <w:rPr>
                <w:rFonts w:hint="eastAsia" w:ascii="宋体" w:hAnsi="宋体" w:eastAsia="宋体" w:cs="Times New Roman"/>
                <w:kern w:val="2"/>
                <w:sz w:val="24"/>
                <w:szCs w:val="20"/>
                <w:lang w:val="en-US" w:eastAsia="zh-CN" w:bidi="ar-SA"/>
              </w:rPr>
            </w:pPr>
            <w:r>
              <w:rPr>
                <w:rFonts w:hint="eastAsia" w:ascii="宋体" w:hAnsi="宋体" w:eastAsia="宋体" w:cs="Times New Roman"/>
                <w:sz w:val="24"/>
                <w:szCs w:val="20"/>
              </w:rPr>
              <w:t>响应文件未附有采购人不能接受的条件或不符合磋商文件的其他要求</w:t>
            </w:r>
            <w:r>
              <w:rPr>
                <w:rFonts w:hint="eastAsia" w:ascii="宋体" w:hAnsi="宋体" w:eastAsia="宋体" w:cs="Times New Roman"/>
                <w:sz w:val="24"/>
                <w:szCs w:val="20"/>
                <w:lang w:eastAsia="zh-CN"/>
              </w:rPr>
              <w:t>。</w:t>
            </w:r>
          </w:p>
        </w:tc>
        <w:tc>
          <w:tcPr>
            <w:tcW w:w="646" w:type="dxa"/>
            <w:tcBorders>
              <w:left w:val="single" w:color="auto" w:sz="4" w:space="0"/>
              <w:right w:val="single" w:color="auto" w:sz="4" w:space="0"/>
            </w:tcBorders>
            <w:vAlign w:val="center"/>
          </w:tcPr>
          <w:p w14:paraId="6194607A">
            <w:pPr>
              <w:widowControl/>
              <w:shd w:val="clear" w:color="auto" w:fill="FAFAFA"/>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28DA17B9">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0953392A">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18D471CA">
            <w:pPr>
              <w:adjustRightInd w:val="0"/>
              <w:snapToGrid w:val="0"/>
              <w:spacing w:line="360" w:lineRule="auto"/>
              <w:jc w:val="center"/>
              <w:rPr>
                <w:rFonts w:ascii="宋体" w:hAnsi="宋体" w:eastAsia="宋体" w:cs="Times New Roman"/>
                <w:szCs w:val="21"/>
              </w:rPr>
            </w:pPr>
          </w:p>
        </w:tc>
      </w:tr>
      <w:tr w14:paraId="2CE4A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right w:val="single" w:color="auto" w:sz="4" w:space="0"/>
            </w:tcBorders>
            <w:vAlign w:val="center"/>
          </w:tcPr>
          <w:p w14:paraId="13BDD986">
            <w:pPr>
              <w:adjustRightInd w:val="0"/>
              <w:snapToGrid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结论：是否通过评审</w:t>
            </w:r>
          </w:p>
        </w:tc>
        <w:tc>
          <w:tcPr>
            <w:tcW w:w="646" w:type="dxa"/>
            <w:tcBorders>
              <w:left w:val="single" w:color="auto" w:sz="4" w:space="0"/>
              <w:right w:val="single" w:color="auto" w:sz="4" w:space="0"/>
            </w:tcBorders>
            <w:vAlign w:val="center"/>
          </w:tcPr>
          <w:p w14:paraId="2393AC11">
            <w:pPr>
              <w:adjustRightInd w:val="0"/>
              <w:snapToGrid w:val="0"/>
              <w:spacing w:line="360" w:lineRule="auto"/>
              <w:jc w:val="center"/>
              <w:rPr>
                <w:rFonts w:ascii="宋体" w:hAnsi="宋体" w:eastAsia="宋体" w:cs="Times New Roman"/>
                <w:szCs w:val="21"/>
              </w:rPr>
            </w:pPr>
          </w:p>
        </w:tc>
        <w:tc>
          <w:tcPr>
            <w:tcW w:w="646" w:type="dxa"/>
            <w:tcBorders>
              <w:left w:val="single" w:color="auto" w:sz="4" w:space="0"/>
            </w:tcBorders>
            <w:vAlign w:val="center"/>
          </w:tcPr>
          <w:p w14:paraId="15FC46C9">
            <w:pPr>
              <w:adjustRightInd w:val="0"/>
              <w:snapToGrid w:val="0"/>
              <w:spacing w:line="360" w:lineRule="auto"/>
              <w:jc w:val="center"/>
              <w:rPr>
                <w:rFonts w:ascii="宋体" w:hAnsi="宋体" w:eastAsia="宋体" w:cs="Times New Roman"/>
                <w:szCs w:val="21"/>
              </w:rPr>
            </w:pPr>
          </w:p>
        </w:tc>
        <w:tc>
          <w:tcPr>
            <w:tcW w:w="646" w:type="dxa"/>
            <w:vAlign w:val="center"/>
          </w:tcPr>
          <w:p w14:paraId="30C5D6DD">
            <w:pPr>
              <w:adjustRightInd w:val="0"/>
              <w:snapToGrid w:val="0"/>
              <w:spacing w:line="360" w:lineRule="auto"/>
              <w:jc w:val="center"/>
              <w:rPr>
                <w:rFonts w:ascii="宋体" w:hAnsi="宋体" w:eastAsia="宋体" w:cs="Times New Roman"/>
                <w:szCs w:val="21"/>
              </w:rPr>
            </w:pPr>
          </w:p>
        </w:tc>
        <w:tc>
          <w:tcPr>
            <w:tcW w:w="597" w:type="dxa"/>
            <w:vAlign w:val="center"/>
          </w:tcPr>
          <w:p w14:paraId="28662261">
            <w:pPr>
              <w:adjustRightInd w:val="0"/>
              <w:snapToGrid w:val="0"/>
              <w:spacing w:line="360" w:lineRule="auto"/>
              <w:jc w:val="center"/>
              <w:rPr>
                <w:rFonts w:ascii="宋体" w:hAnsi="宋体" w:eastAsia="宋体" w:cs="Times New Roman"/>
                <w:szCs w:val="21"/>
              </w:rPr>
            </w:pPr>
          </w:p>
        </w:tc>
      </w:tr>
      <w:tr w14:paraId="6062E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54" w:type="dxa"/>
            <w:gridSpan w:val="6"/>
            <w:tcBorders>
              <w:bottom w:val="single" w:color="auto" w:sz="12" w:space="0"/>
            </w:tcBorders>
            <w:vAlign w:val="center"/>
          </w:tcPr>
          <w:p w14:paraId="2B791AAC">
            <w:pPr>
              <w:adjustRightInd w:val="0"/>
              <w:snapToGrid w:val="0"/>
              <w:spacing w:line="360" w:lineRule="auto"/>
              <w:jc w:val="left"/>
              <w:rPr>
                <w:rFonts w:ascii="宋体" w:hAnsi="宋体" w:eastAsia="宋体" w:cs="Times New Roman"/>
                <w:szCs w:val="21"/>
              </w:rPr>
            </w:pPr>
            <w:r>
              <w:rPr>
                <w:rFonts w:hint="eastAsia" w:ascii="宋体" w:hAnsi="宋体" w:eastAsia="宋体" w:cs="Times New Roman"/>
                <w:sz w:val="24"/>
                <w:szCs w:val="24"/>
              </w:rPr>
              <w:t>备注：</w:t>
            </w:r>
            <w:r>
              <w:rPr>
                <w:rFonts w:hint="eastAsia" w:ascii="宋体" w:hAnsi="宋体" w:eastAsia="宋体" w:cs="宋体"/>
                <w:b/>
                <w:bCs/>
                <w:sz w:val="24"/>
                <w:szCs w:val="24"/>
              </w:rPr>
              <w:t>1、磋商小组对投标资格类文件按评审标准对上述内容评审，满足要求的在对应的框内打“√”，不满足要求的在对应的框内打“×”。2、在结论栏中填写“通过”或“不通过”，符合性审查内容由</w:t>
            </w:r>
            <w:r>
              <w:rPr>
                <w:rFonts w:hint="eastAsia" w:ascii="宋体" w:hAnsi="宋体" w:eastAsia="宋体" w:cs="宋体"/>
                <w:b/>
                <w:bCs/>
                <w:sz w:val="24"/>
                <w:szCs w:val="24"/>
                <w:lang w:eastAsia="zh-CN"/>
              </w:rPr>
              <w:t>评审</w:t>
            </w:r>
            <w:r>
              <w:rPr>
                <w:rFonts w:hint="eastAsia" w:ascii="宋体" w:hAnsi="宋体" w:eastAsia="宋体" w:cs="宋体"/>
                <w:b/>
                <w:bCs/>
                <w:sz w:val="24"/>
                <w:szCs w:val="24"/>
              </w:rPr>
              <w:t>小组以记名方式过半数的表决结果决定。</w:t>
            </w:r>
          </w:p>
        </w:tc>
      </w:tr>
    </w:tbl>
    <w:p w14:paraId="140C0220">
      <w:pPr>
        <w:adjustRightInd w:val="0"/>
        <w:snapToGrid w:val="0"/>
        <w:spacing w:line="360" w:lineRule="auto"/>
        <w:ind w:firstLine="480" w:firstLineChars="200"/>
        <w:rPr>
          <w:rFonts w:ascii="宋体" w:hAnsi="宋体" w:eastAsia="宋体"/>
          <w:sz w:val="24"/>
        </w:rPr>
      </w:pPr>
      <w:r>
        <w:rPr>
          <w:rFonts w:hint="eastAsia" w:ascii="宋体" w:hAnsi="宋体" w:eastAsia="宋体"/>
          <w:sz w:val="24"/>
        </w:rPr>
        <w:t>磋商响应文件响应程度初步审查通过的投标</w:t>
      </w:r>
      <w:r>
        <w:rPr>
          <w:rFonts w:hint="eastAsia" w:ascii="宋体" w:hAnsi="宋体" w:eastAsia="宋体"/>
          <w:sz w:val="24"/>
          <w:lang w:val="en-US" w:eastAsia="zh-CN"/>
        </w:rPr>
        <w:t>投标人</w:t>
      </w:r>
      <w:r>
        <w:rPr>
          <w:rFonts w:hint="eastAsia" w:ascii="宋体" w:hAnsi="宋体" w:eastAsia="宋体"/>
          <w:sz w:val="24"/>
        </w:rPr>
        <w:t>，进入下一步详细评审阶段，未通过磋商响应文件响应程度初步审查的</w:t>
      </w:r>
      <w:r>
        <w:rPr>
          <w:rFonts w:hint="eastAsia" w:ascii="宋体" w:hAnsi="宋体" w:eastAsia="宋体"/>
          <w:sz w:val="24"/>
          <w:lang w:val="en-US" w:eastAsia="zh-CN"/>
        </w:rPr>
        <w:t>投标人</w:t>
      </w:r>
      <w:r>
        <w:rPr>
          <w:rFonts w:hint="eastAsia" w:ascii="宋体" w:hAnsi="宋体" w:eastAsia="宋体"/>
          <w:sz w:val="24"/>
        </w:rPr>
        <w:t>，其投标作为无效标，不进入后期评审阶段。</w:t>
      </w:r>
    </w:p>
    <w:p w14:paraId="4B70F230">
      <w:pPr>
        <w:tabs>
          <w:tab w:val="left" w:pos="0"/>
        </w:tabs>
        <w:adjustRightInd w:val="0"/>
        <w:snapToGrid w:val="0"/>
        <w:spacing w:line="360" w:lineRule="auto"/>
        <w:ind w:firstLine="241" w:firstLineChars="100"/>
        <w:rPr>
          <w:rFonts w:ascii="宋体" w:hAnsi="宋体" w:eastAsia="宋体" w:cs="宋体"/>
          <w:b/>
          <w:bCs/>
          <w:kern w:val="0"/>
          <w:sz w:val="24"/>
          <w:szCs w:val="24"/>
        </w:rPr>
      </w:pPr>
      <w:r>
        <w:rPr>
          <w:rFonts w:ascii="宋体" w:hAnsi="宋体" w:eastAsia="宋体"/>
          <w:b/>
          <w:bCs/>
          <w:kern w:val="0"/>
          <w:sz w:val="24"/>
          <w:szCs w:val="24"/>
        </w:rPr>
        <w:t>29.3</w:t>
      </w:r>
      <w:r>
        <w:rPr>
          <w:rFonts w:hint="eastAsia" w:ascii="宋体" w:hAnsi="宋体" w:eastAsia="宋体"/>
          <w:b w:val="0"/>
          <w:bCs w:val="0"/>
          <w:kern w:val="0"/>
          <w:sz w:val="24"/>
          <w:szCs w:val="24"/>
          <w:lang w:val="en-US" w:eastAsia="zh-CN"/>
        </w:rPr>
        <w:t>本项目专门面向中小企业</w:t>
      </w:r>
      <w:r>
        <w:rPr>
          <w:rFonts w:hint="eastAsia" w:ascii="宋体" w:hAnsi="宋体" w:eastAsia="宋体" w:cs="宋体"/>
          <w:kern w:val="0"/>
          <w:sz w:val="24"/>
          <w:szCs w:val="24"/>
          <w:lang w:val="en-US" w:eastAsia="zh-CN"/>
        </w:rPr>
        <w:t>采购的项目或者采购包，不再执行价格评审优惠的扶持政策。</w:t>
      </w:r>
    </w:p>
    <w:p w14:paraId="7C6FD465">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29.4</w:t>
      </w:r>
      <w:r>
        <w:rPr>
          <w:rFonts w:hint="eastAsia" w:ascii="宋体" w:hAnsi="宋体" w:eastAsia="宋体" w:cs="Times New Roman"/>
          <w:b/>
          <w:sz w:val="24"/>
          <w:szCs w:val="24"/>
        </w:rPr>
        <w:t>.</w:t>
      </w:r>
      <w:r>
        <w:rPr>
          <w:rFonts w:ascii="宋体" w:hAnsi="宋体" w:eastAsia="宋体" w:cs="Times New Roman"/>
          <w:b/>
          <w:sz w:val="24"/>
          <w:szCs w:val="24"/>
        </w:rPr>
        <w:t>计算错误将按以下方法更正</w:t>
      </w:r>
    </w:p>
    <w:p w14:paraId="7F274519">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4.1投标报价有算术错误的，磋商小组按以下原则对投标报价进行修正，修正的价格经</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书面确认后具有约束力。</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不接受修正价格的，其投标将被否决。</w:t>
      </w:r>
    </w:p>
    <w:p w14:paraId="12807F12">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4.2磋商响应文件中“</w:t>
      </w:r>
      <w:r>
        <w:rPr>
          <w:rFonts w:hint="eastAsia" w:ascii="宋体" w:hAnsi="宋体" w:eastAsia="宋体" w:cs="Times New Roman"/>
          <w:sz w:val="24"/>
          <w:szCs w:val="24"/>
          <w:lang w:val="en-US" w:eastAsia="zh-CN"/>
        </w:rPr>
        <w:t>开标</w:t>
      </w:r>
      <w:r>
        <w:rPr>
          <w:rFonts w:hint="eastAsia" w:ascii="宋体" w:hAnsi="宋体" w:eastAsia="宋体" w:cs="Times New Roman"/>
          <w:sz w:val="24"/>
          <w:szCs w:val="24"/>
        </w:rPr>
        <w:t>一览表”内容与磋商响应文件中相应内容不一致的，以“</w:t>
      </w:r>
      <w:r>
        <w:rPr>
          <w:rFonts w:hint="eastAsia" w:ascii="宋体" w:hAnsi="宋体" w:eastAsia="宋体" w:cs="Times New Roman"/>
          <w:sz w:val="24"/>
          <w:szCs w:val="24"/>
          <w:lang w:val="en-US" w:eastAsia="zh-CN"/>
        </w:rPr>
        <w:t>开标</w:t>
      </w:r>
      <w:r>
        <w:rPr>
          <w:rFonts w:hint="eastAsia" w:ascii="宋体" w:hAnsi="宋体" w:eastAsia="宋体" w:cs="Times New Roman"/>
          <w:sz w:val="24"/>
          <w:szCs w:val="24"/>
        </w:rPr>
        <w:t>一览表”为准；</w:t>
      </w:r>
    </w:p>
    <w:p w14:paraId="111C3792">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4.3大写金额和小写金额不一致的，以大写金额为准；</w:t>
      </w:r>
    </w:p>
    <w:p w14:paraId="3866C010">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4.4单价金额小数点或者百分比有明显错位的，以“</w:t>
      </w:r>
      <w:r>
        <w:rPr>
          <w:rFonts w:hint="eastAsia" w:ascii="宋体" w:hAnsi="宋体" w:eastAsia="宋体" w:cs="Times New Roman"/>
          <w:sz w:val="24"/>
          <w:szCs w:val="24"/>
          <w:lang w:val="en-US" w:eastAsia="zh-CN"/>
        </w:rPr>
        <w:t>开标</w:t>
      </w:r>
      <w:r>
        <w:rPr>
          <w:rFonts w:hint="eastAsia" w:ascii="宋体" w:hAnsi="宋体" w:eastAsia="宋体" w:cs="Times New Roman"/>
          <w:sz w:val="24"/>
          <w:szCs w:val="24"/>
        </w:rPr>
        <w:t>一览表”的总价为准，并修改单价；</w:t>
      </w:r>
    </w:p>
    <w:p w14:paraId="0B5A7551">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4.5总价金额与按单价汇总金额不一致的，以单价金额计算结果为准。</w:t>
      </w:r>
    </w:p>
    <w:p w14:paraId="23BEBA1A">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4.6同时出现两种以上不一致的，按照前款规定的顺序修正。修正后的报价经</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确认后产生约束力，</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不确认的，其响应无效。</w:t>
      </w:r>
    </w:p>
    <w:p w14:paraId="2917170B">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4.7</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的报价在合同执行过程中是固定不变的，未经采购人许可不得以任何理由予以变更。以可调整的价格提交的响应文件将作为非实质性响应而予以拒绝。</w:t>
      </w:r>
    </w:p>
    <w:p w14:paraId="2539A502">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29.</w:t>
      </w:r>
      <w:r>
        <w:rPr>
          <w:rFonts w:hint="eastAsia" w:ascii="宋体" w:hAnsi="宋体" w:eastAsia="宋体" w:cs="Times New Roman"/>
          <w:b/>
          <w:sz w:val="24"/>
          <w:szCs w:val="24"/>
        </w:rPr>
        <w:t>5. 磋商响应文件的澄清</w:t>
      </w:r>
    </w:p>
    <w:p w14:paraId="5DAB9F8E">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5.1在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期间，对于磋商响应文件中含义不明确、同类问题表述不一致或者有明显文字和计算错误的内容，磋商小组应当以书面形式要求</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作出必要的澄清、说明或者补正，</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有责任按照磋商小组的要求进行澄清、说明或者补正。</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的澄清、说明或者补正不得超出磋商响应文件的范围或者改变磋商响应文件的实质性内容。</w:t>
      </w:r>
    </w:p>
    <w:p w14:paraId="4A4E37E5">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5.2</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的澄清文件是磋商响应文件的组成部分，并取代磋商响应文件中被澄清部分。</w:t>
      </w:r>
    </w:p>
    <w:p w14:paraId="535536B9">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5.3</w:t>
      </w:r>
      <w:r>
        <w:rPr>
          <w:rFonts w:ascii="宋体" w:hAnsi="宋体" w:eastAsia="宋体" w:cs="Times New Roman"/>
          <w:sz w:val="24"/>
          <w:szCs w:val="24"/>
        </w:rPr>
        <w:t>磋商小组判断磋商响应文件的响应程度仅基于磋商响应文件本身，而不靠外部证据。</w:t>
      </w:r>
    </w:p>
    <w:p w14:paraId="56D65A16">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30.详细评审</w:t>
      </w:r>
    </w:p>
    <w:p w14:paraId="5296761E">
      <w:pPr>
        <w:autoSpaceDE w:val="0"/>
        <w:autoSpaceDN w:val="0"/>
        <w:adjustRightInd w:val="0"/>
        <w:snapToGrid w:val="0"/>
        <w:spacing w:line="48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30</w:t>
      </w:r>
      <w:r>
        <w:rPr>
          <w:rFonts w:hint="eastAsia" w:ascii="宋体" w:hAnsi="宋体" w:eastAsia="宋体" w:cs="Times New Roman"/>
          <w:sz w:val="24"/>
          <w:szCs w:val="24"/>
        </w:rPr>
        <w:t>.1</w:t>
      </w:r>
      <w:r>
        <w:rPr>
          <w:rFonts w:ascii="宋体" w:hAnsi="宋体" w:eastAsia="宋体" w:cs="Times New Roman"/>
          <w:sz w:val="24"/>
          <w:szCs w:val="24"/>
        </w:rPr>
        <w:t>经初步评审合格的磋商响应文件，磋商小组成员将采用综合</w:t>
      </w:r>
      <w:r>
        <w:rPr>
          <w:rFonts w:hint="eastAsia" w:ascii="宋体" w:hAnsi="宋体" w:eastAsia="宋体" w:cs="Times New Roman"/>
          <w:sz w:val="24"/>
          <w:szCs w:val="24"/>
        </w:rPr>
        <w:t>评分</w:t>
      </w:r>
      <w:r>
        <w:rPr>
          <w:rFonts w:ascii="宋体" w:hAnsi="宋体" w:eastAsia="宋体" w:cs="Times New Roman"/>
          <w:sz w:val="24"/>
          <w:szCs w:val="24"/>
        </w:rPr>
        <w:t>法对磋商响应文件</w:t>
      </w:r>
      <w:r>
        <w:rPr>
          <w:rFonts w:hint="eastAsia" w:ascii="宋体" w:hAnsi="宋体" w:eastAsia="宋体" w:cs="Times New Roman"/>
          <w:sz w:val="24"/>
          <w:szCs w:val="24"/>
        </w:rPr>
        <w:t>报价</w:t>
      </w:r>
      <w:r>
        <w:rPr>
          <w:rFonts w:ascii="宋体" w:hAnsi="宋体" w:eastAsia="宋体" w:cs="Times New Roman"/>
          <w:sz w:val="24"/>
          <w:szCs w:val="24"/>
        </w:rPr>
        <w:t>部分</w:t>
      </w:r>
      <w:r>
        <w:rPr>
          <w:rFonts w:hint="eastAsia" w:ascii="宋体" w:hAnsi="宋体" w:eastAsia="宋体" w:cs="Times New Roman"/>
          <w:sz w:val="24"/>
          <w:szCs w:val="24"/>
        </w:rPr>
        <w:t>及</w:t>
      </w:r>
      <w:r>
        <w:rPr>
          <w:rFonts w:ascii="宋体" w:hAnsi="宋体" w:eastAsia="宋体" w:cs="Times New Roman"/>
          <w:sz w:val="24"/>
          <w:szCs w:val="24"/>
        </w:rPr>
        <w:t>商务</w:t>
      </w:r>
      <w:r>
        <w:rPr>
          <w:rFonts w:hint="eastAsia" w:ascii="宋体" w:hAnsi="宋体" w:eastAsia="宋体" w:cs="Times New Roman"/>
          <w:sz w:val="24"/>
          <w:szCs w:val="24"/>
        </w:rPr>
        <w:t>、</w:t>
      </w:r>
      <w:r>
        <w:rPr>
          <w:rFonts w:ascii="宋体" w:hAnsi="宋体" w:eastAsia="宋体" w:cs="Times New Roman"/>
          <w:sz w:val="24"/>
          <w:szCs w:val="24"/>
        </w:rPr>
        <w:t>技术</w:t>
      </w:r>
      <w:r>
        <w:rPr>
          <w:rFonts w:hint="eastAsia" w:ascii="宋体" w:hAnsi="宋体" w:eastAsia="宋体" w:cs="Times New Roman"/>
          <w:sz w:val="24"/>
          <w:szCs w:val="24"/>
        </w:rPr>
        <w:t>部分</w:t>
      </w:r>
      <w:r>
        <w:rPr>
          <w:rFonts w:ascii="宋体" w:hAnsi="宋体" w:eastAsia="宋体" w:cs="Times New Roman"/>
          <w:sz w:val="24"/>
          <w:szCs w:val="24"/>
        </w:rPr>
        <w:t>进行进一步评审、比较。</w:t>
      </w:r>
    </w:p>
    <w:p w14:paraId="0C68FE90">
      <w:pPr>
        <w:adjustRightInd w:val="0"/>
        <w:snapToGrid w:val="0"/>
        <w:spacing w:line="480" w:lineRule="auto"/>
        <w:ind w:firstLine="480" w:firstLineChars="200"/>
        <w:rPr>
          <w:rFonts w:ascii="宋体" w:hAnsi="宋体" w:eastAsia="宋体" w:cs="宋体"/>
          <w:sz w:val="24"/>
          <w:szCs w:val="24"/>
        </w:rPr>
      </w:pPr>
      <w:r>
        <w:rPr>
          <w:rFonts w:ascii="宋体" w:hAnsi="宋体" w:eastAsia="宋体" w:cs="Times New Roman"/>
          <w:sz w:val="24"/>
          <w:szCs w:val="24"/>
        </w:rPr>
        <w:t>30</w:t>
      </w:r>
      <w:r>
        <w:rPr>
          <w:rFonts w:hint="eastAsia" w:ascii="宋体" w:hAnsi="宋体" w:eastAsia="宋体" w:cs="Times New Roman"/>
          <w:sz w:val="24"/>
          <w:szCs w:val="24"/>
        </w:rPr>
        <w:t>.2</w:t>
      </w:r>
      <w:r>
        <w:rPr>
          <w:rFonts w:hint="eastAsia" w:ascii="宋体" w:hAnsi="宋体" w:eastAsia="宋体" w:cs="宋体"/>
          <w:kern w:val="0"/>
          <w:sz w:val="24"/>
          <w:szCs w:val="24"/>
        </w:rPr>
        <w:t>综合评分法。磋商小组将采用综合评分法对磋商响应文件所载明的</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的投标报价、企业业绩、人员配置、实施方案、承诺等内容进行打分，依据得分从高到低的顺序最终确定中标</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，最低报价不作为中标的唯一依据。采用百分制原则：满分为100分、商务</w:t>
      </w:r>
      <w:r>
        <w:rPr>
          <w:rFonts w:hint="eastAsia" w:ascii="宋体" w:hAnsi="宋体" w:eastAsia="宋体" w:cs="宋体"/>
          <w:kern w:val="0"/>
          <w:sz w:val="24"/>
          <w:szCs w:val="24"/>
          <w:lang w:val="en-US" w:eastAsia="zh-CN"/>
        </w:rPr>
        <w:t>技术</w:t>
      </w:r>
      <w:r>
        <w:rPr>
          <w:rFonts w:hint="eastAsia" w:ascii="宋体" w:hAnsi="宋体" w:eastAsia="宋体" w:cs="宋体"/>
          <w:kern w:val="0"/>
          <w:sz w:val="24"/>
          <w:szCs w:val="24"/>
        </w:rPr>
        <w:t>标占</w:t>
      </w:r>
      <w:r>
        <w:rPr>
          <w:rFonts w:hint="eastAsia" w:ascii="宋体" w:hAnsi="宋体" w:eastAsia="宋体" w:cs="宋体"/>
          <w:kern w:val="0"/>
          <w:sz w:val="24"/>
          <w:szCs w:val="24"/>
          <w:lang w:val="en-US" w:eastAsia="zh-CN"/>
        </w:rPr>
        <w:t>90</w:t>
      </w:r>
      <w:r>
        <w:rPr>
          <w:rFonts w:ascii="宋体" w:hAnsi="宋体" w:eastAsia="宋体" w:cs="宋体"/>
          <w:kern w:val="0"/>
          <w:sz w:val="24"/>
          <w:szCs w:val="24"/>
        </w:rPr>
        <w:t>%</w:t>
      </w:r>
      <w:r>
        <w:rPr>
          <w:rFonts w:hint="eastAsia" w:ascii="宋体" w:hAnsi="宋体" w:eastAsia="宋体" w:cs="宋体"/>
          <w:kern w:val="0"/>
          <w:sz w:val="24"/>
          <w:szCs w:val="24"/>
        </w:rPr>
        <w:t>、经济标（投标报价）占</w:t>
      </w:r>
      <w:r>
        <w:rPr>
          <w:rFonts w:hint="eastAsia" w:ascii="宋体" w:hAnsi="宋体" w:eastAsia="宋体" w:cs="宋体"/>
          <w:kern w:val="0"/>
          <w:sz w:val="24"/>
          <w:szCs w:val="24"/>
          <w:lang w:val="en-US" w:eastAsia="zh-CN"/>
        </w:rPr>
        <w:t>10</w:t>
      </w:r>
      <w:r>
        <w:rPr>
          <w:rFonts w:ascii="宋体" w:hAnsi="宋体" w:eastAsia="宋体" w:cs="宋体"/>
          <w:kern w:val="0"/>
          <w:sz w:val="24"/>
          <w:szCs w:val="24"/>
        </w:rPr>
        <w:t>%</w:t>
      </w:r>
      <w:r>
        <w:rPr>
          <w:rFonts w:hint="eastAsia" w:ascii="宋体" w:hAnsi="宋体" w:eastAsia="宋体" w:cs="宋体"/>
          <w:kern w:val="0"/>
          <w:sz w:val="24"/>
          <w:szCs w:val="24"/>
        </w:rPr>
        <w:t>。投标单位最终得分=商务</w:t>
      </w:r>
      <w:r>
        <w:rPr>
          <w:rFonts w:hint="eastAsia" w:ascii="宋体" w:hAnsi="宋体" w:eastAsia="宋体" w:cs="宋体"/>
          <w:kern w:val="0"/>
          <w:sz w:val="24"/>
          <w:szCs w:val="24"/>
          <w:lang w:val="en-US" w:eastAsia="zh-CN"/>
        </w:rPr>
        <w:t>技术</w:t>
      </w:r>
      <w:r>
        <w:rPr>
          <w:rFonts w:hint="eastAsia" w:ascii="宋体" w:hAnsi="宋体" w:eastAsia="宋体" w:cs="宋体"/>
          <w:kern w:val="0"/>
          <w:sz w:val="24"/>
          <w:szCs w:val="24"/>
        </w:rPr>
        <w:t>标得分+经济标得分，具体评分标准如下：</w:t>
      </w:r>
    </w:p>
    <w:p w14:paraId="1DA8BF49">
      <w:pPr>
        <w:widowControl/>
        <w:numPr>
          <w:ilvl w:val="0"/>
          <w:numId w:val="3"/>
        </w:numPr>
        <w:jc w:val="left"/>
        <w:rPr>
          <w:rFonts w:hint="eastAsia" w:ascii="宋体" w:hAnsi="宋体" w:eastAsia="宋体" w:cs="宋体"/>
          <w:b/>
          <w:sz w:val="24"/>
          <w:szCs w:val="24"/>
        </w:rPr>
      </w:pPr>
      <w:r>
        <w:rPr>
          <w:rFonts w:hint="eastAsia" w:ascii="宋体" w:hAnsi="宋体" w:eastAsia="宋体" w:cs="宋体"/>
          <w:b/>
          <w:sz w:val="24"/>
          <w:szCs w:val="24"/>
        </w:rPr>
        <w:t>商务</w:t>
      </w:r>
      <w:r>
        <w:rPr>
          <w:rFonts w:hint="eastAsia" w:ascii="宋体" w:hAnsi="宋体" w:eastAsia="宋体" w:cs="宋体"/>
          <w:b/>
          <w:sz w:val="24"/>
          <w:szCs w:val="24"/>
          <w:lang w:val="en-US" w:eastAsia="zh-CN"/>
        </w:rPr>
        <w:t>技术</w:t>
      </w:r>
      <w:r>
        <w:rPr>
          <w:rFonts w:hint="eastAsia" w:ascii="宋体" w:hAnsi="宋体" w:eastAsia="宋体" w:cs="宋体"/>
          <w:b/>
          <w:sz w:val="24"/>
          <w:szCs w:val="24"/>
        </w:rPr>
        <w:t>部分</w:t>
      </w:r>
      <w:r>
        <w:rPr>
          <w:rFonts w:hint="eastAsia" w:ascii="宋体" w:hAnsi="宋体" w:eastAsia="宋体" w:cs="宋体"/>
          <w:b/>
          <w:sz w:val="24"/>
          <w:szCs w:val="24"/>
          <w:lang w:val="en-US" w:eastAsia="zh-CN"/>
        </w:rPr>
        <w:t>90</w:t>
      </w:r>
      <w:r>
        <w:rPr>
          <w:rFonts w:hint="eastAsia" w:ascii="宋体" w:hAnsi="宋体" w:eastAsia="宋体" w:cs="宋体"/>
          <w:b/>
          <w:sz w:val="24"/>
          <w:szCs w:val="24"/>
        </w:rPr>
        <w:t xml:space="preserve">分 </w:t>
      </w:r>
    </w:p>
    <w:p w14:paraId="027749D1">
      <w:pPr>
        <w:widowControl/>
        <w:numPr>
          <w:ilvl w:val="0"/>
          <w:numId w:val="0"/>
        </w:numPr>
        <w:jc w:val="left"/>
        <w:rPr>
          <w:rFonts w:hint="eastAsia" w:ascii="宋体" w:hAnsi="宋体" w:eastAsia="宋体" w:cs="宋体"/>
          <w:b/>
          <w:sz w:val="24"/>
          <w:szCs w:val="24"/>
        </w:rPr>
      </w:pPr>
    </w:p>
    <w:tbl>
      <w:tblPr>
        <w:tblStyle w:val="29"/>
        <w:tblpPr w:leftFromText="180" w:rightFromText="180" w:vertAnchor="text" w:horzAnchor="page" w:tblpX="1376" w:tblpY="1"/>
        <w:tblOverlap w:val="never"/>
        <w:tblW w:w="943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8"/>
        <w:gridCol w:w="1343"/>
        <w:gridCol w:w="1038"/>
        <w:gridCol w:w="5784"/>
      </w:tblGrid>
      <w:tr w14:paraId="79680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5" w:hRule="atLeast"/>
        </w:trPr>
        <w:tc>
          <w:tcPr>
            <w:tcW w:w="1268" w:type="dxa"/>
            <w:tcBorders>
              <w:top w:val="single" w:color="auto" w:sz="4" w:space="0"/>
              <w:left w:val="single" w:color="auto" w:sz="4" w:space="0"/>
              <w:right w:val="single" w:color="auto" w:sz="4" w:space="0"/>
            </w:tcBorders>
            <w:vAlign w:val="center"/>
          </w:tcPr>
          <w:p w14:paraId="7CC493F5">
            <w:pPr>
              <w:snapToGrid w:val="0"/>
              <w:spacing w:line="500" w:lineRule="exact"/>
              <w:jc w:val="center"/>
              <w:rPr>
                <w:rFonts w:hint="eastAsia" w:ascii="宋体" w:hAnsi="宋体" w:eastAsia="宋体" w:cs="宋体"/>
                <w:kern w:val="2"/>
                <w:sz w:val="24"/>
                <w:szCs w:val="24"/>
                <w:lang w:val="en-US" w:eastAsia="zh-CN" w:bidi="ar-SA"/>
              </w:rPr>
            </w:pPr>
            <w:bookmarkStart w:id="47" w:name="_Hlk98152650"/>
            <w:r>
              <w:rPr>
                <w:rFonts w:hint="eastAsia" w:ascii="宋体" w:hAnsi="宋体" w:eastAsia="宋体" w:cs="宋体"/>
                <w:kern w:val="2"/>
                <w:sz w:val="24"/>
                <w:szCs w:val="24"/>
                <w:lang w:val="en-US" w:eastAsia="zh-CN" w:bidi="ar-SA"/>
              </w:rPr>
              <w:t>项目</w:t>
            </w:r>
          </w:p>
        </w:tc>
        <w:tc>
          <w:tcPr>
            <w:tcW w:w="1343" w:type="dxa"/>
            <w:tcBorders>
              <w:top w:val="single" w:color="auto" w:sz="4" w:space="0"/>
              <w:left w:val="single" w:color="auto" w:sz="4" w:space="0"/>
              <w:bottom w:val="single" w:color="auto" w:sz="4" w:space="0"/>
              <w:right w:val="single" w:color="auto" w:sz="4" w:space="0"/>
            </w:tcBorders>
            <w:vAlign w:val="center"/>
          </w:tcPr>
          <w:p w14:paraId="4EE5DBF9">
            <w:pPr>
              <w:snapToGrid w:val="0"/>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评审项目</w:t>
            </w:r>
          </w:p>
        </w:tc>
        <w:tc>
          <w:tcPr>
            <w:tcW w:w="1038" w:type="dxa"/>
            <w:tcBorders>
              <w:top w:val="single" w:color="auto" w:sz="4" w:space="0"/>
              <w:left w:val="single" w:color="auto" w:sz="4" w:space="0"/>
              <w:bottom w:val="single" w:color="auto" w:sz="4" w:space="0"/>
              <w:right w:val="single" w:color="auto" w:sz="4" w:space="0"/>
            </w:tcBorders>
            <w:vAlign w:val="center"/>
          </w:tcPr>
          <w:p w14:paraId="2EBFFA0D">
            <w:pPr>
              <w:snapToGrid w:val="0"/>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标准分</w:t>
            </w:r>
          </w:p>
        </w:tc>
        <w:tc>
          <w:tcPr>
            <w:tcW w:w="5784" w:type="dxa"/>
            <w:tcBorders>
              <w:top w:val="single" w:color="auto" w:sz="4" w:space="0"/>
              <w:left w:val="single" w:color="auto" w:sz="4" w:space="0"/>
              <w:bottom w:val="single" w:color="auto" w:sz="4" w:space="0"/>
              <w:right w:val="single" w:color="auto" w:sz="4" w:space="0"/>
            </w:tcBorders>
            <w:vAlign w:val="center"/>
          </w:tcPr>
          <w:p w14:paraId="3A3C30B1">
            <w:pPr>
              <w:snapToGrid w:val="0"/>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评审内容</w:t>
            </w:r>
          </w:p>
        </w:tc>
      </w:tr>
      <w:tr w14:paraId="65083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trPr>
        <w:tc>
          <w:tcPr>
            <w:tcW w:w="1268" w:type="dxa"/>
            <w:vMerge w:val="restart"/>
            <w:tcBorders>
              <w:top w:val="single" w:color="auto" w:sz="4" w:space="0"/>
              <w:left w:val="single" w:color="auto" w:sz="4" w:space="0"/>
              <w:right w:val="single" w:color="auto" w:sz="4" w:space="0"/>
            </w:tcBorders>
            <w:vAlign w:val="center"/>
          </w:tcPr>
          <w:p w14:paraId="1A9D8754">
            <w:pPr>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商务技术标（90分）</w:t>
            </w:r>
          </w:p>
        </w:tc>
        <w:tc>
          <w:tcPr>
            <w:tcW w:w="1343" w:type="dxa"/>
            <w:tcBorders>
              <w:top w:val="single" w:color="auto" w:sz="4" w:space="0"/>
              <w:left w:val="single" w:color="auto" w:sz="4" w:space="0"/>
              <w:bottom w:val="single" w:color="auto" w:sz="4" w:space="0"/>
              <w:right w:val="single" w:color="auto" w:sz="4" w:space="0"/>
            </w:tcBorders>
            <w:vAlign w:val="center"/>
          </w:tcPr>
          <w:p w14:paraId="3166FEC4">
            <w:pPr>
              <w:adjustRightInd w:val="0"/>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类似业绩</w:t>
            </w:r>
          </w:p>
        </w:tc>
        <w:tc>
          <w:tcPr>
            <w:tcW w:w="1038" w:type="dxa"/>
            <w:tcBorders>
              <w:top w:val="single" w:color="auto" w:sz="4" w:space="0"/>
              <w:left w:val="single" w:color="auto" w:sz="4" w:space="0"/>
              <w:bottom w:val="single" w:color="auto" w:sz="4" w:space="0"/>
              <w:right w:val="single" w:color="auto" w:sz="4" w:space="0"/>
            </w:tcBorders>
            <w:vAlign w:val="center"/>
          </w:tcPr>
          <w:p w14:paraId="42729DCE">
            <w:pPr>
              <w:snapToGrid w:val="0"/>
              <w:spacing w:line="240" w:lineRule="auto"/>
              <w:ind w:left="-107" w:leftChars="-51"/>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12分</w:t>
            </w:r>
          </w:p>
        </w:tc>
        <w:tc>
          <w:tcPr>
            <w:tcW w:w="5784" w:type="dxa"/>
            <w:tcBorders>
              <w:top w:val="single" w:color="auto" w:sz="4" w:space="0"/>
              <w:left w:val="single" w:color="auto" w:sz="4" w:space="0"/>
              <w:bottom w:val="single" w:color="auto" w:sz="4" w:space="0"/>
              <w:right w:val="single" w:color="auto" w:sz="4" w:space="0"/>
            </w:tcBorders>
            <w:vAlign w:val="center"/>
          </w:tcPr>
          <w:p w14:paraId="613A190F">
            <w:pPr>
              <w:pStyle w:val="71"/>
              <w:keepNext w:val="0"/>
              <w:keepLines w:val="0"/>
              <w:pageBreakBefore w:val="0"/>
              <w:kinsoku/>
              <w:wordWrap/>
              <w:overflowPunct/>
              <w:topLinePunct w:val="0"/>
              <w:autoSpaceDE/>
              <w:autoSpaceDN/>
              <w:bidi w:val="0"/>
              <w:adjustRightInd/>
              <w:spacing w:line="336" w:lineRule="auto"/>
              <w:jc w:val="both"/>
              <w:textAlignment w:val="auto"/>
              <w:rPr>
                <w:rFonts w:hint="default" w:ascii="宋体" w:hAnsi="宋体" w:eastAsia="宋体" w:cs="宋体"/>
                <w:b/>
                <w:bCs/>
                <w:color w:val="FF0000"/>
                <w:kern w:val="0"/>
                <w:sz w:val="24"/>
                <w:szCs w:val="24"/>
                <w:lang w:val="en-US" w:eastAsia="zh-CN" w:bidi="ar"/>
              </w:rPr>
            </w:pPr>
            <w:r>
              <w:rPr>
                <w:rFonts w:hint="eastAsia" w:ascii="宋体" w:hAnsi="宋体" w:eastAsia="宋体" w:cs="宋体"/>
                <w:color w:val="auto"/>
                <w:kern w:val="0"/>
                <w:sz w:val="24"/>
                <w:szCs w:val="24"/>
                <w:lang w:val="en-US" w:eastAsia="zh-CN" w:bidi="ar"/>
              </w:rPr>
              <w:t>提供投标人自 2022 年01月01日以来独立承担的平台整合</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及同功能类型</w:t>
            </w:r>
            <w:r>
              <w:rPr>
                <w:rFonts w:hint="eastAsia" w:ascii="宋体" w:hAnsi="宋体" w:eastAsia="宋体" w:cs="宋体"/>
                <w:color w:val="auto"/>
                <w:kern w:val="0"/>
                <w:sz w:val="24"/>
                <w:szCs w:val="24"/>
                <w:lang w:val="en-US" w:eastAsia="zh-CN" w:bidi="ar"/>
              </w:rPr>
              <w:t>业绩每提供 1 个业绩得 2 分，最多得12分，不提供不得分。</w:t>
            </w:r>
          </w:p>
          <w:p w14:paraId="70ED9A3A">
            <w:pPr>
              <w:pStyle w:val="71"/>
              <w:keepNext w:val="0"/>
              <w:keepLines w:val="0"/>
              <w:pageBreakBefore w:val="0"/>
              <w:kinsoku/>
              <w:wordWrap/>
              <w:overflowPunct/>
              <w:topLinePunct w:val="0"/>
              <w:autoSpaceDE/>
              <w:autoSpaceDN/>
              <w:bidi w:val="0"/>
              <w:adjustRightInd/>
              <w:spacing w:line="336" w:lineRule="auto"/>
              <w:jc w:val="both"/>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注：证明材料为:合同或中标通知书；合同需提供包含合同首页、主要服务内容及金额所在页、盖章页，以签订合同日期为准，否则不计分。</w:t>
            </w:r>
          </w:p>
        </w:tc>
      </w:tr>
      <w:tr w14:paraId="36031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trPr>
        <w:tc>
          <w:tcPr>
            <w:tcW w:w="1268" w:type="dxa"/>
            <w:vMerge w:val="continue"/>
            <w:tcBorders>
              <w:left w:val="single" w:color="auto" w:sz="4" w:space="0"/>
              <w:right w:val="single" w:color="auto" w:sz="4" w:space="0"/>
            </w:tcBorders>
            <w:vAlign w:val="center"/>
          </w:tcPr>
          <w:p w14:paraId="74C20C83">
            <w:pPr>
              <w:snapToGrid w:val="0"/>
              <w:spacing w:line="240" w:lineRule="auto"/>
              <w:jc w:val="center"/>
              <w:rPr>
                <w:rFonts w:hint="eastAsia" w:ascii="宋体" w:hAnsi="宋体" w:eastAsia="宋体" w:cs="宋体"/>
                <w:color w:val="auto"/>
                <w:kern w:val="2"/>
                <w:sz w:val="24"/>
                <w:szCs w:val="24"/>
                <w:lang w:val="en-US" w:eastAsia="zh-CN" w:bidi="ar-SA"/>
              </w:rPr>
            </w:pPr>
          </w:p>
        </w:tc>
        <w:tc>
          <w:tcPr>
            <w:tcW w:w="1343" w:type="dxa"/>
            <w:vMerge w:val="restart"/>
            <w:tcBorders>
              <w:top w:val="single" w:color="auto" w:sz="4" w:space="0"/>
              <w:left w:val="single" w:color="auto" w:sz="4" w:space="0"/>
              <w:right w:val="single" w:color="auto" w:sz="4" w:space="0"/>
            </w:tcBorders>
            <w:vAlign w:val="center"/>
          </w:tcPr>
          <w:p w14:paraId="7A7BB307">
            <w:pPr>
              <w:adjustRightInd w:val="0"/>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企业实力</w:t>
            </w:r>
          </w:p>
        </w:tc>
        <w:tc>
          <w:tcPr>
            <w:tcW w:w="1038" w:type="dxa"/>
            <w:tcBorders>
              <w:top w:val="single" w:color="auto" w:sz="4" w:space="0"/>
              <w:left w:val="single" w:color="auto" w:sz="4" w:space="0"/>
              <w:bottom w:val="single" w:color="auto" w:sz="4" w:space="0"/>
              <w:right w:val="single" w:color="auto" w:sz="4" w:space="0"/>
            </w:tcBorders>
            <w:vAlign w:val="center"/>
          </w:tcPr>
          <w:p w14:paraId="42A2FA3F">
            <w:pPr>
              <w:snapToGrid w:val="0"/>
              <w:spacing w:line="240" w:lineRule="auto"/>
              <w:ind w:left="-107" w:leftChars="-51"/>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4分</w:t>
            </w:r>
          </w:p>
        </w:tc>
        <w:tc>
          <w:tcPr>
            <w:tcW w:w="5784" w:type="dxa"/>
            <w:tcBorders>
              <w:top w:val="single" w:color="auto" w:sz="4" w:space="0"/>
              <w:left w:val="single" w:color="auto" w:sz="4" w:space="0"/>
              <w:bottom w:val="single" w:color="auto" w:sz="4" w:space="0"/>
              <w:right w:val="single" w:color="auto" w:sz="4" w:space="0"/>
            </w:tcBorders>
            <w:vAlign w:val="center"/>
          </w:tcPr>
          <w:p w14:paraId="7F029FE6">
            <w:pPr>
              <w:pStyle w:val="71"/>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具有在有效期内的ISO20000信息技术服务管理体系认证证书及ISO27001信息安全管理体系认证证书，</w:t>
            </w:r>
          </w:p>
          <w:p w14:paraId="32FBF110">
            <w:pPr>
              <w:pStyle w:val="71"/>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每具备一项得 2 分,最高得4分，缺项或未提供不得分。</w:t>
            </w:r>
          </w:p>
        </w:tc>
      </w:tr>
      <w:tr w14:paraId="63897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trPr>
        <w:tc>
          <w:tcPr>
            <w:tcW w:w="1268" w:type="dxa"/>
            <w:vMerge w:val="continue"/>
            <w:tcBorders>
              <w:left w:val="single" w:color="auto" w:sz="4" w:space="0"/>
              <w:right w:val="single" w:color="auto" w:sz="4" w:space="0"/>
            </w:tcBorders>
            <w:vAlign w:val="center"/>
          </w:tcPr>
          <w:p w14:paraId="10700944">
            <w:pPr>
              <w:snapToGrid w:val="0"/>
              <w:spacing w:line="240" w:lineRule="auto"/>
              <w:jc w:val="center"/>
              <w:rPr>
                <w:rFonts w:hint="eastAsia" w:ascii="宋体" w:hAnsi="宋体" w:eastAsia="宋体" w:cs="宋体"/>
                <w:color w:val="auto"/>
                <w:kern w:val="2"/>
                <w:sz w:val="24"/>
                <w:szCs w:val="24"/>
                <w:lang w:val="en-US" w:eastAsia="zh-CN" w:bidi="ar-SA"/>
              </w:rPr>
            </w:pPr>
          </w:p>
        </w:tc>
        <w:tc>
          <w:tcPr>
            <w:tcW w:w="1343" w:type="dxa"/>
            <w:vMerge w:val="continue"/>
            <w:tcBorders>
              <w:left w:val="single" w:color="auto" w:sz="4" w:space="0"/>
              <w:bottom w:val="single" w:color="auto" w:sz="4" w:space="0"/>
              <w:right w:val="single" w:color="auto" w:sz="4" w:space="0"/>
            </w:tcBorders>
            <w:vAlign w:val="center"/>
          </w:tcPr>
          <w:p w14:paraId="591F549C">
            <w:pPr>
              <w:adjustRightInd w:val="0"/>
              <w:snapToGrid w:val="0"/>
              <w:spacing w:line="240" w:lineRule="auto"/>
              <w:jc w:val="center"/>
              <w:rPr>
                <w:rFonts w:hint="eastAsia" w:ascii="宋体" w:hAnsi="宋体" w:eastAsia="宋体" w:cs="宋体"/>
                <w:color w:val="auto"/>
                <w:kern w:val="2"/>
                <w:sz w:val="24"/>
                <w:szCs w:val="24"/>
                <w:lang w:val="en-US" w:eastAsia="zh-CN" w:bidi="ar-SA"/>
              </w:rPr>
            </w:pPr>
          </w:p>
        </w:tc>
        <w:tc>
          <w:tcPr>
            <w:tcW w:w="1038" w:type="dxa"/>
            <w:tcBorders>
              <w:top w:val="single" w:color="auto" w:sz="4" w:space="0"/>
              <w:left w:val="single" w:color="auto" w:sz="4" w:space="0"/>
              <w:bottom w:val="single" w:color="auto" w:sz="4" w:space="0"/>
              <w:right w:val="single" w:color="auto" w:sz="4" w:space="0"/>
            </w:tcBorders>
            <w:vAlign w:val="center"/>
          </w:tcPr>
          <w:p w14:paraId="51D26158">
            <w:pPr>
              <w:snapToGrid w:val="0"/>
              <w:spacing w:line="240" w:lineRule="auto"/>
              <w:ind w:left="-107" w:leftChars="-51"/>
              <w:jc w:val="center"/>
              <w:rPr>
                <w:rFonts w:hint="default" w:ascii="宋体" w:hAnsi="宋体" w:eastAsia="宋体" w:cs="宋体"/>
                <w:color w:val="auto"/>
                <w:kern w:val="2"/>
                <w:sz w:val="24"/>
                <w:szCs w:val="24"/>
                <w:lang w:val="en-US" w:eastAsia="zh-CN" w:bidi="ar-SA"/>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11分</w:t>
            </w:r>
          </w:p>
        </w:tc>
        <w:tc>
          <w:tcPr>
            <w:tcW w:w="5784" w:type="dxa"/>
            <w:tcBorders>
              <w:top w:val="single" w:color="auto" w:sz="4" w:space="0"/>
              <w:left w:val="single" w:color="auto" w:sz="4" w:space="0"/>
              <w:bottom w:val="single" w:color="auto" w:sz="4" w:space="0"/>
              <w:right w:val="single" w:color="auto" w:sz="4" w:space="0"/>
            </w:tcBorders>
            <w:vAlign w:val="center"/>
          </w:tcPr>
          <w:p w14:paraId="3CFDE115">
            <w:pPr>
              <w:pStyle w:val="71"/>
              <w:keepNext w:val="0"/>
              <w:keepLines w:val="0"/>
              <w:pageBreakBefore w:val="0"/>
              <w:numPr>
                <w:ilvl w:val="0"/>
                <w:numId w:val="4"/>
              </w:numPr>
              <w:kinsoku/>
              <w:wordWrap/>
              <w:overflowPunct/>
              <w:topLinePunct w:val="0"/>
              <w:autoSpaceDE/>
              <w:autoSpaceDN/>
              <w:bidi w:val="0"/>
              <w:adjustRightInd/>
              <w:spacing w:line="336" w:lineRule="auto"/>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具有CMMI软件成熟度认证证书，CMMI5得5分，CMMI4及以下（含4等级）证书得3分，CMMI2及以下（含2等级）证书得1分，未提供不计分。</w:t>
            </w:r>
          </w:p>
          <w:p w14:paraId="6B588742">
            <w:pPr>
              <w:pStyle w:val="71"/>
              <w:keepNext w:val="0"/>
              <w:keepLines w:val="0"/>
              <w:pageBreakBefore w:val="0"/>
              <w:numPr>
                <w:ilvl w:val="0"/>
                <w:numId w:val="4"/>
              </w:numPr>
              <w:kinsoku/>
              <w:wordWrap/>
              <w:overflowPunct/>
              <w:topLinePunct w:val="0"/>
              <w:autoSpaceDE/>
              <w:autoSpaceDN/>
              <w:bidi w:val="0"/>
              <w:adjustRightInd/>
              <w:spacing w:line="336" w:lineRule="auto"/>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投标人具有有效的项目相关的软件著作权证书的，每有一个得1分，最高得6分。</w:t>
            </w:r>
          </w:p>
          <w:p w14:paraId="0631109B">
            <w:pPr>
              <w:pStyle w:val="71"/>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注：投标文件中提供的有效的证书复印件为准；非中文文本的请提供中文翻译文本。得分须满足上述条件，否则不予以计分。</w:t>
            </w:r>
          </w:p>
        </w:tc>
      </w:tr>
      <w:tr w14:paraId="0CEE5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268" w:type="dxa"/>
            <w:vMerge w:val="continue"/>
            <w:tcBorders>
              <w:left w:val="single" w:color="auto" w:sz="4" w:space="0"/>
              <w:right w:val="single" w:color="auto" w:sz="4" w:space="0"/>
            </w:tcBorders>
            <w:vAlign w:val="center"/>
          </w:tcPr>
          <w:p w14:paraId="556444D8">
            <w:pPr>
              <w:snapToGrid w:val="0"/>
              <w:spacing w:line="240" w:lineRule="auto"/>
              <w:jc w:val="center"/>
              <w:rPr>
                <w:rFonts w:hint="eastAsia" w:ascii="宋体" w:hAnsi="宋体" w:eastAsia="宋体" w:cs="宋体"/>
                <w:color w:val="auto"/>
                <w:kern w:val="2"/>
                <w:sz w:val="24"/>
                <w:szCs w:val="24"/>
                <w:lang w:val="en-US" w:eastAsia="zh-CN" w:bidi="ar-SA"/>
              </w:rPr>
            </w:pPr>
          </w:p>
        </w:tc>
        <w:tc>
          <w:tcPr>
            <w:tcW w:w="1343" w:type="dxa"/>
            <w:vMerge w:val="restart"/>
            <w:tcBorders>
              <w:top w:val="single" w:color="auto" w:sz="4" w:space="0"/>
              <w:left w:val="single" w:color="auto" w:sz="4" w:space="0"/>
              <w:right w:val="single" w:color="auto" w:sz="4" w:space="0"/>
            </w:tcBorders>
            <w:vAlign w:val="center"/>
          </w:tcPr>
          <w:p w14:paraId="16C1B725">
            <w:pPr>
              <w:pStyle w:val="16"/>
              <w:snapToGrid w:val="0"/>
              <w:spacing w:line="240" w:lineRule="auto"/>
              <w:jc w:val="center"/>
              <w:rPr>
                <w:rFonts w:hint="default" w:ascii="宋体" w:hAnsi="宋体" w:eastAsia="宋体" w:cs="宋体"/>
                <w:color w:val="auto"/>
                <w:kern w:val="0"/>
                <w:sz w:val="24"/>
                <w:szCs w:val="24"/>
                <w:lang w:val="en-US" w:eastAsia="zh-CN" w:bidi="ar-SA"/>
              </w:rPr>
            </w:pPr>
            <w:r>
              <w:rPr>
                <w:rFonts w:hint="eastAsia" w:hAnsi="宋体" w:cs="宋体"/>
                <w:color w:val="auto"/>
                <w:kern w:val="0"/>
                <w:sz w:val="24"/>
                <w:szCs w:val="24"/>
                <w:lang w:val="en-US" w:eastAsia="zh-CN" w:bidi="ar-SA"/>
              </w:rPr>
              <w:t>项目组人员配置</w:t>
            </w:r>
          </w:p>
        </w:tc>
        <w:tc>
          <w:tcPr>
            <w:tcW w:w="1038" w:type="dxa"/>
            <w:vMerge w:val="restart"/>
            <w:tcBorders>
              <w:top w:val="single" w:color="auto" w:sz="4" w:space="0"/>
              <w:left w:val="single" w:color="auto" w:sz="4" w:space="0"/>
              <w:right w:val="single" w:color="auto" w:sz="4" w:space="0"/>
            </w:tcBorders>
            <w:vAlign w:val="center"/>
          </w:tcPr>
          <w:p w14:paraId="2FE640CC">
            <w:pPr>
              <w:pStyle w:val="16"/>
              <w:snapToGrid w:val="0"/>
              <w:spacing w:line="240" w:lineRule="auto"/>
              <w:jc w:val="center"/>
              <w:rPr>
                <w:rFonts w:hint="default" w:ascii="宋体" w:hAnsi="宋体" w:eastAsia="宋体" w:cs="宋体"/>
                <w:color w:val="auto"/>
                <w:kern w:val="2"/>
                <w:sz w:val="24"/>
                <w:szCs w:val="24"/>
                <w:lang w:val="en-US" w:eastAsia="zh-CN" w:bidi="ar-SA"/>
              </w:rPr>
            </w:pPr>
            <w:r>
              <w:rPr>
                <w:rFonts w:hint="eastAsia" w:hAnsi="宋体" w:cs="宋体"/>
                <w:color w:val="000000" w:themeColor="text1"/>
                <w:kern w:val="2"/>
                <w:sz w:val="24"/>
                <w:szCs w:val="24"/>
                <w:lang w:val="en-US" w:eastAsia="zh-CN" w:bidi="ar-SA"/>
                <w14:textFill>
                  <w14:solidFill>
                    <w14:schemeClr w14:val="tx1"/>
                  </w14:solidFill>
                </w14:textFill>
              </w:rPr>
              <w:t>19分</w:t>
            </w:r>
          </w:p>
        </w:tc>
        <w:tc>
          <w:tcPr>
            <w:tcW w:w="5784" w:type="dxa"/>
            <w:tcBorders>
              <w:top w:val="single" w:color="auto" w:sz="4" w:space="0"/>
              <w:left w:val="single" w:color="auto" w:sz="4" w:space="0"/>
              <w:bottom w:val="single" w:color="auto" w:sz="4" w:space="0"/>
              <w:right w:val="single" w:color="auto" w:sz="4" w:space="0"/>
            </w:tcBorders>
            <w:vAlign w:val="center"/>
          </w:tcPr>
          <w:p w14:paraId="7B017950">
            <w:pPr>
              <w:pStyle w:val="13"/>
              <w:keepNext w:val="0"/>
              <w:keepLines w:val="0"/>
              <w:pageBreakBefore w:val="0"/>
              <w:numPr>
                <w:ilvl w:val="0"/>
                <w:numId w:val="0"/>
              </w:numPr>
              <w:kinsoku/>
              <w:wordWrap/>
              <w:overflowPunct/>
              <w:topLinePunct w:val="0"/>
              <w:autoSpaceDE/>
              <w:autoSpaceDN/>
              <w:bidi w:val="0"/>
              <w:adjustRightInd/>
              <w:spacing w:line="336" w:lineRule="auto"/>
              <w:ind w:leftChars="0"/>
              <w:jc w:val="both"/>
              <w:textAlignment w:val="auto"/>
              <w:rPr>
                <w:rFonts w:hint="default" w:ascii="宋体" w:hAnsi="宋体" w:eastAsia="宋体" w:cs="宋体"/>
                <w:b/>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1、项目负责人 (7分)  </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具有中国人力资源和社会保障部、工业和信息化部认证的信息系统项目管理师(高级)证，且提供在本单位近三个月社保截图、相关经验及业绩等证明材料的得 4 分，</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另外本项目的项目负责人具有高级软件工程师、高级系统集成管理以及系统架构设计师（高级）职称的，每提供一项加 1 分，最高加3分。</w:t>
            </w:r>
          </w:p>
          <w:p w14:paraId="4737F8B1">
            <w:pPr>
              <w:pStyle w:val="13"/>
              <w:keepNext w:val="0"/>
              <w:keepLines w:val="0"/>
              <w:pageBreakBefore w:val="0"/>
              <w:numPr>
                <w:ilvl w:val="0"/>
                <w:numId w:val="0"/>
              </w:numPr>
              <w:kinsoku/>
              <w:wordWrap/>
              <w:overflowPunct/>
              <w:topLinePunct w:val="0"/>
              <w:autoSpaceDE/>
              <w:autoSpaceDN/>
              <w:bidi w:val="0"/>
              <w:adjustRightInd/>
              <w:spacing w:line="336" w:lineRule="auto"/>
              <w:ind w:leftChars="0"/>
              <w:jc w:val="both"/>
              <w:textAlignment w:val="auto"/>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注：</w:t>
            </w:r>
            <w:r>
              <w:rPr>
                <w:rFonts w:hint="default" w:ascii="宋体" w:hAnsi="宋体" w:eastAsia="宋体" w:cs="宋体"/>
                <w:b/>
                <w:bCs/>
                <w:color w:val="000000" w:themeColor="text1"/>
                <w:kern w:val="0"/>
                <w:sz w:val="24"/>
                <w:szCs w:val="24"/>
                <w:lang w:val="en-US" w:eastAsia="zh-CN" w:bidi="ar"/>
                <w14:textFill>
                  <w14:solidFill>
                    <w14:schemeClr w14:val="tx1"/>
                  </w14:solidFill>
                </w14:textFill>
              </w:rPr>
              <w:t>提供项目负</w:t>
            </w:r>
            <w:r>
              <w:rPr>
                <w:rFonts w:hint="default" w:ascii="宋体" w:hAnsi="宋体" w:eastAsia="宋体" w:cs="宋体"/>
                <w:b/>
                <w:bCs/>
                <w:color w:val="000000" w:themeColor="text1"/>
                <w:kern w:val="0"/>
                <w:sz w:val="24"/>
                <w:szCs w:val="24"/>
                <w:highlight w:val="none"/>
                <w:lang w:val="en-US" w:eastAsia="zh-CN" w:bidi="ar"/>
                <w14:textFill>
                  <w14:solidFill>
                    <w14:schemeClr w14:val="tx1"/>
                  </w14:solidFill>
                </w14:textFill>
              </w:rPr>
              <w:t>责人身份证、</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人员证书及本单位近三个月社保</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缴纳证明</w:t>
            </w:r>
            <w:r>
              <w:rPr>
                <w:rFonts w:hint="default" w:ascii="宋体" w:hAnsi="宋体" w:eastAsia="宋体" w:cs="宋体"/>
                <w:b/>
                <w:bCs/>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相关经验及业绩</w:t>
            </w:r>
            <w:r>
              <w:rPr>
                <w:rFonts w:hint="default" w:ascii="宋体" w:hAnsi="宋体" w:eastAsia="宋体" w:cs="宋体"/>
                <w:b/>
                <w:bCs/>
                <w:color w:val="000000" w:themeColor="text1"/>
                <w:kern w:val="0"/>
                <w:sz w:val="24"/>
                <w:szCs w:val="24"/>
                <w:lang w:val="en-US" w:eastAsia="zh-CN" w:bidi="ar"/>
                <w14:textFill>
                  <w14:solidFill>
                    <w14:schemeClr w14:val="tx1"/>
                  </w14:solidFill>
                </w14:textFill>
              </w:rPr>
              <w:t>等证明材料</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，未提供不得分。</w:t>
            </w:r>
          </w:p>
        </w:tc>
      </w:tr>
      <w:tr w14:paraId="714DB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48" w:hRule="atLeast"/>
        </w:trPr>
        <w:tc>
          <w:tcPr>
            <w:tcW w:w="1268" w:type="dxa"/>
            <w:vMerge w:val="continue"/>
            <w:tcBorders>
              <w:left w:val="single" w:color="auto" w:sz="4" w:space="0"/>
              <w:right w:val="single" w:color="auto" w:sz="4" w:space="0"/>
            </w:tcBorders>
            <w:vAlign w:val="center"/>
          </w:tcPr>
          <w:p w14:paraId="0FAFB885">
            <w:pPr>
              <w:snapToGrid w:val="0"/>
              <w:spacing w:line="240" w:lineRule="auto"/>
              <w:jc w:val="center"/>
              <w:rPr>
                <w:rFonts w:hint="eastAsia" w:ascii="宋体" w:hAnsi="宋体" w:eastAsia="宋体" w:cs="宋体"/>
                <w:color w:val="auto"/>
                <w:kern w:val="2"/>
                <w:sz w:val="24"/>
                <w:szCs w:val="24"/>
                <w:lang w:val="en-US" w:eastAsia="zh-CN" w:bidi="ar-SA"/>
              </w:rPr>
            </w:pPr>
          </w:p>
        </w:tc>
        <w:tc>
          <w:tcPr>
            <w:tcW w:w="1343" w:type="dxa"/>
            <w:vMerge w:val="continue"/>
            <w:tcBorders>
              <w:left w:val="single" w:color="auto" w:sz="4" w:space="0"/>
              <w:right w:val="single" w:color="auto" w:sz="4" w:space="0"/>
            </w:tcBorders>
            <w:vAlign w:val="center"/>
          </w:tcPr>
          <w:p w14:paraId="44559767">
            <w:pPr>
              <w:pStyle w:val="16"/>
              <w:snapToGrid w:val="0"/>
              <w:spacing w:line="240" w:lineRule="auto"/>
              <w:jc w:val="left"/>
              <w:rPr>
                <w:rFonts w:hint="eastAsia" w:hAnsi="宋体" w:cs="宋体"/>
                <w:color w:val="auto"/>
                <w:kern w:val="0"/>
                <w:sz w:val="24"/>
                <w:szCs w:val="24"/>
                <w:lang w:val="en-US" w:eastAsia="zh-CN" w:bidi="ar-SA"/>
              </w:rPr>
            </w:pPr>
          </w:p>
        </w:tc>
        <w:tc>
          <w:tcPr>
            <w:tcW w:w="1038" w:type="dxa"/>
            <w:vMerge w:val="continue"/>
            <w:tcBorders>
              <w:left w:val="single" w:color="auto" w:sz="4" w:space="0"/>
              <w:right w:val="single" w:color="auto" w:sz="4" w:space="0"/>
            </w:tcBorders>
            <w:vAlign w:val="center"/>
          </w:tcPr>
          <w:p w14:paraId="0D1B0A9C">
            <w:pPr>
              <w:pStyle w:val="16"/>
              <w:snapToGrid w:val="0"/>
              <w:spacing w:line="240" w:lineRule="auto"/>
              <w:jc w:val="center"/>
              <w:rPr>
                <w:rFonts w:hint="eastAsia" w:hAnsi="宋体" w:cs="宋体"/>
                <w:color w:val="auto"/>
                <w:kern w:val="2"/>
                <w:sz w:val="24"/>
                <w:szCs w:val="24"/>
                <w:lang w:val="en-US" w:eastAsia="zh-CN" w:bidi="ar-SA"/>
              </w:rPr>
            </w:pPr>
          </w:p>
        </w:tc>
        <w:tc>
          <w:tcPr>
            <w:tcW w:w="5784" w:type="dxa"/>
            <w:tcBorders>
              <w:top w:val="single" w:color="auto" w:sz="4" w:space="0"/>
              <w:left w:val="single" w:color="auto" w:sz="4" w:space="0"/>
              <w:bottom w:val="single" w:color="auto" w:sz="4" w:space="0"/>
              <w:right w:val="single" w:color="auto" w:sz="4" w:space="0"/>
            </w:tcBorders>
            <w:vAlign w:val="center"/>
          </w:tcPr>
          <w:p w14:paraId="5ED515F9">
            <w:pPr>
              <w:pStyle w:val="13"/>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项目团队人员具备以下任意一一类证书的得 2 分，最高得 12 分： </w:t>
            </w:r>
          </w:p>
          <w:p w14:paraId="322BC59E">
            <w:pPr>
              <w:pStyle w:val="13"/>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（1）高级信息系统项目管理师；</w:t>
            </w:r>
          </w:p>
          <w:p w14:paraId="044E77A4">
            <w:pPr>
              <w:pStyle w:val="13"/>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（2）高级软件工程师；</w:t>
            </w:r>
          </w:p>
          <w:p w14:paraId="616ED857">
            <w:pPr>
              <w:pStyle w:val="13"/>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（3）系统集成项目管理师；</w:t>
            </w:r>
          </w:p>
          <w:p w14:paraId="78492CB4">
            <w:pPr>
              <w:pStyle w:val="13"/>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（4）软件设计师</w:t>
            </w:r>
          </w:p>
          <w:p w14:paraId="06B9BE70">
            <w:pPr>
              <w:pStyle w:val="13"/>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（5）PMP项目经理资格认证</w:t>
            </w:r>
          </w:p>
          <w:p w14:paraId="07998A5D">
            <w:pPr>
              <w:pStyle w:val="13"/>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（6）大数据分析师</w:t>
            </w:r>
          </w:p>
          <w:p w14:paraId="0FEB1611">
            <w:pPr>
              <w:pStyle w:val="13"/>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注 1：以上人员需提供人员证书扫描件、近 3 个月社保缴纳证明，未提供不得分。 </w:t>
            </w:r>
          </w:p>
        </w:tc>
      </w:tr>
      <w:tr w14:paraId="3794E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7" w:hRule="atLeast"/>
        </w:trPr>
        <w:tc>
          <w:tcPr>
            <w:tcW w:w="1268" w:type="dxa"/>
            <w:vMerge w:val="continue"/>
            <w:tcBorders>
              <w:left w:val="single" w:color="auto" w:sz="4" w:space="0"/>
              <w:right w:val="single" w:color="auto" w:sz="4" w:space="0"/>
            </w:tcBorders>
            <w:vAlign w:val="center"/>
          </w:tcPr>
          <w:p w14:paraId="6D3AE038">
            <w:pPr>
              <w:snapToGrid w:val="0"/>
              <w:spacing w:line="240" w:lineRule="auto"/>
              <w:jc w:val="center"/>
              <w:rPr>
                <w:rFonts w:hint="eastAsia" w:ascii="宋体" w:hAnsi="宋体" w:eastAsia="宋体" w:cs="宋体"/>
                <w:kern w:val="2"/>
                <w:sz w:val="24"/>
                <w:szCs w:val="24"/>
                <w:lang w:val="en-US" w:eastAsia="zh-CN" w:bidi="ar-SA"/>
              </w:rPr>
            </w:pPr>
          </w:p>
        </w:tc>
        <w:tc>
          <w:tcPr>
            <w:tcW w:w="1343" w:type="dxa"/>
            <w:tcBorders>
              <w:top w:val="single" w:color="auto" w:sz="4" w:space="0"/>
              <w:left w:val="single" w:color="auto" w:sz="4" w:space="0"/>
              <w:right w:val="single" w:color="auto" w:sz="4" w:space="0"/>
            </w:tcBorders>
            <w:vAlign w:val="center"/>
          </w:tcPr>
          <w:p w14:paraId="4CF21910">
            <w:pPr>
              <w:pStyle w:val="16"/>
              <w:keepNext w:val="0"/>
              <w:keepLines w:val="0"/>
              <w:pageBreakBefore w:val="0"/>
              <w:kinsoku/>
              <w:wordWrap/>
              <w:overflowPunct/>
              <w:topLinePunct w:val="0"/>
              <w:autoSpaceDE/>
              <w:autoSpaceDN/>
              <w:bidi w:val="0"/>
              <w:adjustRightInd/>
              <w:snapToGrid w:val="0"/>
              <w:spacing w:line="336" w:lineRule="auto"/>
              <w:jc w:val="center"/>
              <w:textAlignment w:val="auto"/>
              <w:rPr>
                <w:rFonts w:hint="default" w:ascii="宋体" w:hAnsi="宋体" w:eastAsia="宋体" w:cs="宋体"/>
                <w:color w:val="auto"/>
                <w:kern w:val="0"/>
                <w:sz w:val="24"/>
                <w:szCs w:val="24"/>
                <w:highlight w:val="none"/>
                <w:lang w:val="en-US" w:eastAsia="zh-CN" w:bidi="ar"/>
              </w:rPr>
            </w:pPr>
            <w:r>
              <w:rPr>
                <w:rFonts w:hint="eastAsia" w:hAnsi="宋体" w:cs="宋体"/>
                <w:color w:val="auto"/>
                <w:kern w:val="0"/>
                <w:sz w:val="24"/>
                <w:szCs w:val="24"/>
                <w:highlight w:val="none"/>
                <w:lang w:val="en-US" w:eastAsia="zh-CN" w:bidi="ar"/>
              </w:rPr>
              <w:t>软件</w:t>
            </w:r>
            <w:r>
              <w:rPr>
                <w:rFonts w:hint="default" w:ascii="宋体" w:hAnsi="宋体" w:eastAsia="宋体" w:cs="宋体"/>
                <w:color w:val="auto"/>
                <w:kern w:val="0"/>
                <w:sz w:val="24"/>
                <w:szCs w:val="24"/>
                <w:highlight w:val="none"/>
                <w:lang w:val="en-US" w:eastAsia="zh-CN" w:bidi="ar"/>
              </w:rPr>
              <w:t>系统服务方案</w:t>
            </w:r>
          </w:p>
          <w:p w14:paraId="4264F0D6">
            <w:pPr>
              <w:snapToGrid w:val="0"/>
              <w:spacing w:line="240" w:lineRule="auto"/>
              <w:jc w:val="center"/>
              <w:rPr>
                <w:rFonts w:hint="default"/>
                <w:lang w:val="en-US" w:eastAsia="zh-CN"/>
              </w:rPr>
            </w:pPr>
          </w:p>
        </w:tc>
        <w:tc>
          <w:tcPr>
            <w:tcW w:w="1038" w:type="dxa"/>
            <w:tcBorders>
              <w:top w:val="single" w:color="auto" w:sz="4" w:space="0"/>
              <w:left w:val="single" w:color="auto" w:sz="4" w:space="0"/>
              <w:right w:val="single" w:color="auto" w:sz="4" w:space="0"/>
            </w:tcBorders>
            <w:vAlign w:val="center"/>
          </w:tcPr>
          <w:p w14:paraId="0E8A885D">
            <w:pPr>
              <w:snapToGrid w:val="0"/>
              <w:spacing w:line="240" w:lineRule="auto"/>
              <w:ind w:left="-107" w:leftChars="-51"/>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18分</w:t>
            </w:r>
          </w:p>
          <w:p w14:paraId="195DC6F4">
            <w:pPr>
              <w:snapToGrid w:val="0"/>
              <w:spacing w:line="240" w:lineRule="auto"/>
              <w:jc w:val="center"/>
              <w:rPr>
                <w:rFonts w:hint="eastAsia" w:ascii="宋体" w:hAnsi="宋体" w:eastAsia="宋体" w:cs="宋体"/>
                <w:color w:val="auto"/>
                <w:kern w:val="2"/>
                <w:sz w:val="24"/>
                <w:szCs w:val="24"/>
                <w:highlight w:val="none"/>
                <w:lang w:val="en-US" w:eastAsia="zh-CN" w:bidi="ar-SA"/>
              </w:rPr>
            </w:pPr>
          </w:p>
        </w:tc>
        <w:tc>
          <w:tcPr>
            <w:tcW w:w="5784" w:type="dxa"/>
            <w:tcBorders>
              <w:top w:val="single" w:color="auto" w:sz="4" w:space="0"/>
              <w:left w:val="single" w:color="auto" w:sz="4" w:space="0"/>
              <w:bottom w:val="single" w:color="auto" w:sz="4" w:space="0"/>
              <w:right w:val="single" w:color="auto" w:sz="4" w:space="0"/>
            </w:tcBorders>
            <w:vAlign w:val="center"/>
          </w:tcPr>
          <w:p w14:paraId="11317A00">
            <w:pPr>
              <w:pStyle w:val="16"/>
              <w:keepNext w:val="0"/>
              <w:keepLines w:val="0"/>
              <w:pageBreakBefore w:val="0"/>
              <w:kinsoku/>
              <w:wordWrap/>
              <w:overflowPunct/>
              <w:topLinePunct w:val="0"/>
              <w:autoSpaceDE/>
              <w:autoSpaceDN/>
              <w:bidi w:val="0"/>
              <w:adjustRightInd/>
              <w:snapToGrid w:val="0"/>
              <w:spacing w:line="336" w:lineRule="auto"/>
              <w:textAlignment w:val="auto"/>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t xml:space="preserve">针对投标人提供系统维护服务方案，评审内容包括 </w:t>
            </w:r>
          </w:p>
          <w:p w14:paraId="4C9E2A6C">
            <w:pPr>
              <w:pStyle w:val="16"/>
              <w:keepNext w:val="0"/>
              <w:keepLines w:val="0"/>
              <w:pageBreakBefore w:val="0"/>
              <w:kinsoku/>
              <w:wordWrap/>
              <w:overflowPunct/>
              <w:topLinePunct w:val="0"/>
              <w:autoSpaceDE/>
              <w:autoSpaceDN/>
              <w:bidi w:val="0"/>
              <w:adjustRightInd/>
              <w:snapToGrid w:val="0"/>
              <w:spacing w:line="336" w:lineRule="auto"/>
              <w:textAlignment w:val="auto"/>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t>1、常规技术支持方案；2、系统</w:t>
            </w:r>
            <w:r>
              <w:rPr>
                <w:rFonts w:hint="eastAsia" w:hAnsi="宋体" w:cs="宋体"/>
                <w:color w:val="000000" w:themeColor="text1"/>
                <w:kern w:val="0"/>
                <w:sz w:val="24"/>
                <w:szCs w:val="24"/>
                <w:highlight w:val="none"/>
                <w:lang w:val="en-US" w:eastAsia="zh-CN" w:bidi="ar"/>
                <w14:textFill>
                  <w14:solidFill>
                    <w14:schemeClr w14:val="tx1"/>
                  </w14:solidFill>
                </w14:textFill>
              </w:rPr>
              <w:t>平台</w:t>
            </w:r>
            <w: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t xml:space="preserve">整合总体方案及服务制度 </w:t>
            </w:r>
            <w:r>
              <w:rPr>
                <w:rFonts w:hint="eastAsia" w:hAnsi="宋体" w:cs="宋体"/>
                <w:color w:val="000000" w:themeColor="text1"/>
                <w:kern w:val="0"/>
                <w:sz w:val="24"/>
                <w:szCs w:val="24"/>
                <w:highlight w:val="none"/>
                <w:lang w:val="en-US" w:eastAsia="zh-CN" w:bidi="ar"/>
                <w14:textFill>
                  <w14:solidFill>
                    <w14:schemeClr w14:val="tx1"/>
                  </w14:solidFill>
                </w14:textFill>
              </w:rPr>
              <w:t>；3、数据整合方案；4</w:t>
            </w:r>
            <w: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t>、系统缺陷修复服务方案；</w:t>
            </w:r>
            <w:r>
              <w:rPr>
                <w:rFonts w:hint="eastAsia" w:hAnsi="宋体" w:cs="宋体"/>
                <w:color w:val="000000" w:themeColor="text1"/>
                <w:kern w:val="0"/>
                <w:sz w:val="24"/>
                <w:szCs w:val="24"/>
                <w:highlight w:val="none"/>
                <w:lang w:val="en-US" w:eastAsia="zh-CN" w:bidi="ar"/>
                <w14:textFill>
                  <w14:solidFill>
                    <w14:schemeClr w14:val="tx1"/>
                  </w14:solidFill>
                </w14:textFill>
              </w:rPr>
              <w:t>5</w:t>
            </w:r>
            <w: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t xml:space="preserve">、业务支持服务方案 </w:t>
            </w:r>
            <w:r>
              <w:rPr>
                <w:rFonts w:hint="eastAsia" w:hAnsi="宋体" w:cs="宋体"/>
                <w:color w:val="000000" w:themeColor="text1"/>
                <w:kern w:val="0"/>
                <w:sz w:val="24"/>
                <w:szCs w:val="24"/>
                <w:highlight w:val="none"/>
                <w:lang w:val="en-US" w:eastAsia="zh-CN" w:bidi="ar"/>
                <w14:textFill>
                  <w14:solidFill>
                    <w14:schemeClr w14:val="tx1"/>
                  </w14:solidFill>
                </w14:textFill>
              </w:rPr>
              <w:t>；6</w:t>
            </w:r>
            <w: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t>、项目测试和试运行方案；</w:t>
            </w:r>
          </w:p>
          <w:p w14:paraId="549384D1">
            <w:pPr>
              <w:pStyle w:val="16"/>
              <w:keepNext w:val="0"/>
              <w:keepLines w:val="0"/>
              <w:pageBreakBefore w:val="0"/>
              <w:kinsoku/>
              <w:wordWrap/>
              <w:overflowPunct/>
              <w:topLinePunct w:val="0"/>
              <w:autoSpaceDE/>
              <w:autoSpaceDN/>
              <w:bidi w:val="0"/>
              <w:adjustRightInd/>
              <w:snapToGrid w:val="0"/>
              <w:spacing w:line="336" w:lineRule="auto"/>
              <w:textAlignment w:val="auto"/>
              <w:rPr>
                <w:rFonts w:hint="default" w:ascii="宋体" w:hAnsi="宋体" w:eastAsia="Times New Roman" w:cs="Courier New"/>
                <w:color w:val="000000" w:themeColor="text1"/>
                <w:kern w:val="0"/>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t xml:space="preserve">以上服务方案内容完整提供且满足本项目采购需求的得 </w:t>
            </w:r>
            <w:r>
              <w:rPr>
                <w:rFonts w:hint="eastAsia" w:hAnsi="宋体" w:cs="宋体"/>
                <w:color w:val="000000" w:themeColor="text1"/>
                <w:kern w:val="0"/>
                <w:sz w:val="24"/>
                <w:szCs w:val="24"/>
                <w:highlight w:val="none"/>
                <w:lang w:val="en-US" w:eastAsia="zh-CN" w:bidi="ar"/>
                <w14:textFill>
                  <w14:solidFill>
                    <w14:schemeClr w14:val="tx1"/>
                  </w14:solidFill>
                </w14:textFill>
              </w:rPr>
              <w:t>18</w:t>
            </w:r>
            <w: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t xml:space="preserve"> 分，每缺少一项内容扣 </w:t>
            </w:r>
            <w:r>
              <w:rPr>
                <w:rFonts w:hint="eastAsia" w:hAnsi="宋体" w:cs="宋体"/>
                <w:color w:val="000000" w:themeColor="text1"/>
                <w:kern w:val="0"/>
                <w:sz w:val="24"/>
                <w:szCs w:val="24"/>
                <w:highlight w:val="none"/>
                <w:lang w:val="en-US" w:eastAsia="zh-CN" w:bidi="ar"/>
                <w14:textFill>
                  <w14:solidFill>
                    <w14:schemeClr w14:val="tx1"/>
                  </w14:solidFill>
                </w14:textFill>
              </w:rPr>
              <w:t>3</w:t>
            </w:r>
            <w: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t xml:space="preserve"> 分。内容完整但可行性差或不适用本项目</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、内容前后矛盾、涉及的规范及标准错误</w:t>
            </w:r>
            <w: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t>的每一项扣 1</w:t>
            </w:r>
            <w:r>
              <w:rPr>
                <w:rFonts w:hint="eastAsia" w:hAnsi="宋体" w:cs="宋体"/>
                <w:color w:val="000000" w:themeColor="text1"/>
                <w:kern w:val="0"/>
                <w:sz w:val="24"/>
                <w:szCs w:val="24"/>
                <w:highlight w:val="none"/>
                <w:lang w:val="en-US" w:eastAsia="zh-CN" w:bidi="ar"/>
                <w14:textFill>
                  <w14:solidFill>
                    <w14:schemeClr w14:val="tx1"/>
                  </w14:solidFill>
                </w14:textFill>
              </w:rPr>
              <w:t>.5</w:t>
            </w:r>
            <w: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t xml:space="preserve"> 分，扣完为止。未提供不得分。</w:t>
            </w:r>
          </w:p>
        </w:tc>
      </w:tr>
      <w:tr w14:paraId="63E08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7" w:hRule="atLeast"/>
        </w:trPr>
        <w:tc>
          <w:tcPr>
            <w:tcW w:w="1268" w:type="dxa"/>
            <w:vMerge w:val="continue"/>
            <w:tcBorders>
              <w:left w:val="single" w:color="auto" w:sz="4" w:space="0"/>
              <w:right w:val="single" w:color="auto" w:sz="4" w:space="0"/>
            </w:tcBorders>
            <w:vAlign w:val="center"/>
          </w:tcPr>
          <w:p w14:paraId="6279E909">
            <w:pPr>
              <w:snapToGrid w:val="0"/>
              <w:spacing w:line="240" w:lineRule="auto"/>
              <w:jc w:val="center"/>
              <w:rPr>
                <w:rFonts w:hint="eastAsia" w:ascii="宋体" w:hAnsi="宋体" w:eastAsia="宋体" w:cs="宋体"/>
                <w:kern w:val="2"/>
                <w:sz w:val="24"/>
                <w:szCs w:val="24"/>
                <w:lang w:val="en-US" w:eastAsia="zh-CN" w:bidi="ar-SA"/>
              </w:rPr>
            </w:pPr>
          </w:p>
        </w:tc>
        <w:tc>
          <w:tcPr>
            <w:tcW w:w="1343" w:type="dxa"/>
            <w:tcBorders>
              <w:top w:val="single" w:color="auto" w:sz="4" w:space="0"/>
              <w:left w:val="single" w:color="auto" w:sz="4" w:space="0"/>
              <w:right w:val="single" w:color="auto" w:sz="4" w:space="0"/>
            </w:tcBorders>
            <w:vAlign w:val="center"/>
          </w:tcPr>
          <w:p w14:paraId="0BF30CBB">
            <w:pPr>
              <w:adjustRightInd w:val="0"/>
              <w:snapToGrid w:val="0"/>
              <w:spacing w:line="240" w:lineRule="auto"/>
              <w:ind w:right="76" w:rightChars="36"/>
              <w:jc w:val="center"/>
              <w:rPr>
                <w:rFonts w:hint="default"/>
                <w:lang w:val="en-US" w:eastAsia="zh-CN"/>
              </w:rPr>
            </w:pPr>
            <w:r>
              <w:rPr>
                <w:rFonts w:hint="eastAsia" w:ascii="宋体" w:hAnsi="宋体" w:eastAsia="宋体" w:cs="宋体"/>
                <w:kern w:val="2"/>
                <w:sz w:val="24"/>
                <w:szCs w:val="24"/>
                <w:lang w:val="en-US" w:eastAsia="zh-CN" w:bidi="ar-SA"/>
              </w:rPr>
              <w:t>服务方案</w:t>
            </w:r>
          </w:p>
        </w:tc>
        <w:tc>
          <w:tcPr>
            <w:tcW w:w="1038" w:type="dxa"/>
            <w:tcBorders>
              <w:top w:val="single" w:color="auto" w:sz="4" w:space="0"/>
              <w:left w:val="single" w:color="auto" w:sz="4" w:space="0"/>
              <w:right w:val="single" w:color="auto" w:sz="4" w:space="0"/>
            </w:tcBorders>
            <w:vAlign w:val="center"/>
          </w:tcPr>
          <w:p w14:paraId="24BBDE05">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2"/>
                <w:sz w:val="24"/>
                <w:szCs w:val="24"/>
                <w:lang w:val="en-US" w:eastAsia="zh-CN" w:bidi="ar-SA"/>
              </w:rPr>
              <w:t>10分</w:t>
            </w:r>
          </w:p>
        </w:tc>
        <w:tc>
          <w:tcPr>
            <w:tcW w:w="5784" w:type="dxa"/>
            <w:tcBorders>
              <w:top w:val="single" w:color="auto" w:sz="4" w:space="0"/>
              <w:left w:val="single" w:color="auto" w:sz="4" w:space="0"/>
              <w:bottom w:val="single" w:color="auto" w:sz="4" w:space="0"/>
              <w:right w:val="single" w:color="auto" w:sz="4" w:space="0"/>
            </w:tcBorders>
            <w:vAlign w:val="center"/>
          </w:tcPr>
          <w:p w14:paraId="214E22F8">
            <w:pPr>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服务方案评审，评审内容包含： </w:t>
            </w:r>
          </w:p>
          <w:p w14:paraId="58198303">
            <w:pPr>
              <w:keepNext w:val="0"/>
              <w:keepLines w:val="0"/>
              <w:pageBreakBefore w:val="0"/>
              <w:numPr>
                <w:ilvl w:val="0"/>
                <w:numId w:val="5"/>
              </w:numPr>
              <w:kinsoku/>
              <w:wordWrap/>
              <w:overflowPunct/>
              <w:topLinePunct w:val="0"/>
              <w:autoSpaceDE/>
              <w:autoSpaceDN/>
              <w:bidi w:val="0"/>
              <w:adjustRightInd/>
              <w:spacing w:line="336"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进度控制措施； 2、质量保证方案（包括质量保证承诺、目标、措施、过程、管理等）； 3、</w:t>
            </w:r>
            <w:r>
              <w:rPr>
                <w:rFonts w:hint="default" w:ascii="宋体" w:hAnsi="宋体" w:eastAsia="宋体" w:cs="宋体"/>
                <w:color w:val="auto"/>
                <w:kern w:val="0"/>
                <w:sz w:val="24"/>
                <w:szCs w:val="24"/>
                <w:highlight w:val="none"/>
                <w:lang w:val="en-US" w:eastAsia="zh-CN" w:bidi="ar"/>
              </w:rPr>
              <w:t>项目重点及难点分析；</w:t>
            </w:r>
            <w:r>
              <w:rPr>
                <w:rFonts w:hint="eastAsia" w:ascii="宋体" w:hAnsi="宋体" w:eastAsia="宋体" w:cs="宋体"/>
                <w:color w:val="auto"/>
                <w:kern w:val="0"/>
                <w:sz w:val="24"/>
                <w:szCs w:val="24"/>
                <w:highlight w:val="none"/>
                <w:lang w:val="en-US" w:eastAsia="zh-CN" w:bidi="ar"/>
              </w:rPr>
              <w:t xml:space="preserve">4、售后服务人员安排计划（含后续服务专职负责人员姓名及联系方式）；5、售后服务承诺（注：售后服务承诺函须加盖投标人公章，否则不得分）。 </w:t>
            </w:r>
          </w:p>
          <w:p w14:paraId="07005D5D">
            <w:pPr>
              <w:keepNext w:val="0"/>
              <w:keepLines w:val="0"/>
              <w:pageBreakBefore w:val="0"/>
              <w:kinsoku/>
              <w:wordWrap/>
              <w:overflowPunct/>
              <w:topLinePunct w:val="0"/>
              <w:autoSpaceDE/>
              <w:autoSpaceDN/>
              <w:bidi w:val="0"/>
              <w:adjustRightInd/>
              <w:spacing w:line="336" w:lineRule="auto"/>
              <w:jc w:val="both"/>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服务管理方案完整提供且满足本项目采购需求的得 10 分；每缺少一项内容的扣 2 分，内容完整提供但可行性差或未针对本项目、内容前后矛盾、涉及的规范及标准错误的每一项扣 1 分，扣完为止。未提供不得分。</w:t>
            </w:r>
          </w:p>
        </w:tc>
      </w:tr>
      <w:tr w14:paraId="73E6C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83" w:hRule="atLeast"/>
        </w:trPr>
        <w:tc>
          <w:tcPr>
            <w:tcW w:w="1268" w:type="dxa"/>
            <w:vMerge w:val="continue"/>
            <w:tcBorders>
              <w:left w:val="single" w:color="auto" w:sz="4" w:space="0"/>
              <w:right w:val="single" w:color="auto" w:sz="4" w:space="0"/>
            </w:tcBorders>
            <w:vAlign w:val="center"/>
          </w:tcPr>
          <w:p w14:paraId="7DD6C0D0">
            <w:pPr>
              <w:snapToGrid w:val="0"/>
              <w:spacing w:line="240" w:lineRule="auto"/>
              <w:jc w:val="both"/>
              <w:rPr>
                <w:rFonts w:hint="eastAsia" w:ascii="宋体" w:hAnsi="宋体" w:eastAsia="宋体" w:cs="宋体"/>
                <w:kern w:val="2"/>
                <w:sz w:val="24"/>
                <w:szCs w:val="24"/>
                <w:lang w:val="en-US" w:eastAsia="zh-CN" w:bidi="ar-SA"/>
              </w:rPr>
            </w:pPr>
          </w:p>
        </w:tc>
        <w:tc>
          <w:tcPr>
            <w:tcW w:w="1343" w:type="dxa"/>
            <w:tcBorders>
              <w:top w:val="single" w:color="auto" w:sz="4" w:space="0"/>
              <w:left w:val="single" w:color="auto" w:sz="4" w:space="0"/>
              <w:bottom w:val="single" w:color="auto" w:sz="4" w:space="0"/>
              <w:right w:val="single" w:color="auto" w:sz="4" w:space="0"/>
            </w:tcBorders>
            <w:vAlign w:val="center"/>
          </w:tcPr>
          <w:p w14:paraId="5B6F27E5">
            <w:pPr>
              <w:snapToGrid w:val="0"/>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应急管理方案</w:t>
            </w:r>
          </w:p>
        </w:tc>
        <w:tc>
          <w:tcPr>
            <w:tcW w:w="1038" w:type="dxa"/>
            <w:tcBorders>
              <w:top w:val="single" w:color="auto" w:sz="4" w:space="0"/>
              <w:left w:val="single" w:color="auto" w:sz="4" w:space="0"/>
              <w:bottom w:val="single" w:color="auto" w:sz="4" w:space="0"/>
              <w:right w:val="single" w:color="auto" w:sz="4" w:space="0"/>
            </w:tcBorders>
            <w:vAlign w:val="center"/>
          </w:tcPr>
          <w:p w14:paraId="1B9AC2DC">
            <w:pPr>
              <w:snapToGrid w:val="0"/>
              <w:spacing w:line="240" w:lineRule="auto"/>
              <w:ind w:left="-107" w:leftChars="-51"/>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8分</w:t>
            </w:r>
          </w:p>
        </w:tc>
        <w:tc>
          <w:tcPr>
            <w:tcW w:w="5784" w:type="dxa"/>
            <w:tcBorders>
              <w:top w:val="single" w:color="auto" w:sz="4" w:space="0"/>
              <w:left w:val="single" w:color="auto" w:sz="4" w:space="0"/>
              <w:bottom w:val="single" w:color="auto" w:sz="4" w:space="0"/>
              <w:right w:val="single" w:color="auto" w:sz="4" w:space="0"/>
            </w:tcBorders>
            <w:vAlign w:val="center"/>
          </w:tcPr>
          <w:p w14:paraId="34BB2D89">
            <w:pPr>
              <w:pStyle w:val="71"/>
              <w:keepNext w:val="0"/>
              <w:keepLines w:val="0"/>
              <w:pageBreakBefore w:val="0"/>
              <w:kinsoku/>
              <w:wordWrap/>
              <w:overflowPunct/>
              <w:topLinePunct w:val="0"/>
              <w:autoSpaceDE/>
              <w:autoSpaceDN/>
              <w:bidi w:val="0"/>
              <w:adjustRightInd/>
              <w:spacing w:line="336"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针对运维管理系统日常运行过程中可能出现的异常情况，包含网络、服务器、数据库、系统运维等事故处置。制定应急管理方案，包括但不限于以下内容：</w:t>
            </w:r>
          </w:p>
          <w:p w14:paraId="2BA8CE80">
            <w:pPr>
              <w:pStyle w:val="71"/>
              <w:keepNext w:val="0"/>
              <w:keepLines w:val="0"/>
              <w:pageBreakBefore w:val="0"/>
              <w:kinsoku/>
              <w:wordWrap/>
              <w:overflowPunct/>
              <w:topLinePunct w:val="0"/>
              <w:autoSpaceDE/>
              <w:autoSpaceDN/>
              <w:bidi w:val="0"/>
              <w:adjustRightInd/>
              <w:spacing w:line="336"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1、应急预案范围；2、应急响应流程； </w:t>
            </w:r>
          </w:p>
          <w:p w14:paraId="71B0B26A">
            <w:pPr>
              <w:pStyle w:val="71"/>
              <w:keepNext w:val="0"/>
              <w:keepLines w:val="0"/>
              <w:pageBreakBefore w:val="0"/>
              <w:kinsoku/>
              <w:wordWrap/>
              <w:overflowPunct/>
              <w:topLinePunct w:val="0"/>
              <w:autoSpaceDE/>
              <w:autoSpaceDN/>
              <w:bidi w:val="0"/>
              <w:adjustRightInd/>
              <w:spacing w:line="336"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3、应急响应措施；4、应急响应处置时效。 </w:t>
            </w:r>
          </w:p>
          <w:p w14:paraId="0C2D1A81">
            <w:pPr>
              <w:pStyle w:val="71"/>
              <w:keepNext w:val="0"/>
              <w:keepLines w:val="0"/>
              <w:pageBreakBefore w:val="0"/>
              <w:kinsoku/>
              <w:wordWrap/>
              <w:overflowPunct/>
              <w:topLinePunct w:val="0"/>
              <w:autoSpaceDE/>
              <w:autoSpaceDN/>
              <w:bidi w:val="0"/>
              <w:adjustRightInd/>
              <w:spacing w:line="336" w:lineRule="auto"/>
              <w:jc w:val="both"/>
              <w:rPr>
                <w:rFonts w:hint="eastAsia" w:ascii="宋体" w:hAnsi="宋体" w:eastAsia="Times New Roman" w:cs="Courier New"/>
                <w:color w:val="auto"/>
                <w:kern w:val="0"/>
                <w:sz w:val="24"/>
                <w:szCs w:val="24"/>
                <w:highlight w:val="none"/>
                <w:lang w:bidi="ar-SA"/>
              </w:rPr>
            </w:pPr>
            <w:r>
              <w:rPr>
                <w:rFonts w:hint="eastAsia" w:ascii="宋体" w:hAnsi="宋体" w:eastAsia="宋体" w:cs="宋体"/>
                <w:color w:val="auto"/>
                <w:kern w:val="0"/>
                <w:sz w:val="24"/>
                <w:szCs w:val="24"/>
                <w:highlight w:val="none"/>
                <w:lang w:val="en-US" w:eastAsia="zh-CN" w:bidi="ar"/>
              </w:rPr>
              <w:t>应急管理方案内容完整提供且满足本项目采购需求的得 8 分；每缺少一项内容扣 2 分，内容完整提供但可行性差或未针对本项目、内容前后矛盾的每一项扣 1 分，扣完为止。未提供不得分。</w:t>
            </w:r>
          </w:p>
        </w:tc>
      </w:tr>
      <w:tr w14:paraId="77BFC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3" w:hRule="atLeast"/>
        </w:trPr>
        <w:tc>
          <w:tcPr>
            <w:tcW w:w="1268" w:type="dxa"/>
            <w:vMerge w:val="continue"/>
            <w:tcBorders>
              <w:left w:val="single" w:color="auto" w:sz="4" w:space="0"/>
              <w:right w:val="single" w:color="auto" w:sz="4" w:space="0"/>
            </w:tcBorders>
            <w:vAlign w:val="center"/>
          </w:tcPr>
          <w:p w14:paraId="168FF514">
            <w:pPr>
              <w:snapToGrid w:val="0"/>
              <w:spacing w:line="240" w:lineRule="auto"/>
              <w:jc w:val="center"/>
              <w:rPr>
                <w:rFonts w:hint="eastAsia" w:ascii="宋体" w:hAnsi="宋体" w:eastAsia="宋体" w:cs="宋体"/>
                <w:kern w:val="2"/>
                <w:sz w:val="24"/>
                <w:szCs w:val="24"/>
                <w:lang w:val="en-US" w:eastAsia="zh-CN" w:bidi="ar-SA"/>
              </w:rPr>
            </w:pPr>
          </w:p>
        </w:tc>
        <w:tc>
          <w:tcPr>
            <w:tcW w:w="1343" w:type="dxa"/>
            <w:tcBorders>
              <w:top w:val="single" w:color="auto" w:sz="4" w:space="0"/>
              <w:left w:val="single" w:color="auto" w:sz="4" w:space="0"/>
              <w:bottom w:val="single" w:color="auto" w:sz="4" w:space="0"/>
              <w:right w:val="single" w:color="auto" w:sz="4" w:space="0"/>
            </w:tcBorders>
            <w:vAlign w:val="center"/>
          </w:tcPr>
          <w:p w14:paraId="6F2A5E64">
            <w:pPr>
              <w:spacing w:line="240" w:lineRule="auto"/>
              <w:jc w:val="center"/>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保密</w:t>
            </w:r>
            <w:r>
              <w:rPr>
                <w:rFonts w:hint="eastAsia" w:ascii="宋体" w:hAnsi="宋体" w:eastAsia="宋体" w:cs="宋体"/>
                <w:kern w:val="2"/>
                <w:sz w:val="24"/>
                <w:szCs w:val="24"/>
                <w:lang w:val="en-US" w:eastAsia="zh-CN" w:bidi="ar-SA"/>
              </w:rPr>
              <w:t>、平台</w:t>
            </w:r>
            <w:r>
              <w:rPr>
                <w:rFonts w:hint="default" w:ascii="宋体" w:hAnsi="宋体" w:eastAsia="宋体" w:cs="宋体"/>
                <w:kern w:val="2"/>
                <w:sz w:val="24"/>
                <w:szCs w:val="24"/>
                <w:lang w:val="en-US" w:eastAsia="zh-CN" w:bidi="ar-SA"/>
              </w:rPr>
              <w:t>培训</w:t>
            </w:r>
            <w:r>
              <w:rPr>
                <w:rFonts w:hint="eastAsia" w:ascii="宋体" w:hAnsi="宋体" w:eastAsia="宋体" w:cs="宋体"/>
                <w:kern w:val="2"/>
                <w:sz w:val="24"/>
                <w:szCs w:val="24"/>
                <w:lang w:val="en-US" w:eastAsia="zh-CN" w:bidi="ar-SA"/>
              </w:rPr>
              <w:t>方案</w:t>
            </w:r>
          </w:p>
          <w:p w14:paraId="1D98D37A">
            <w:pPr>
              <w:spacing w:line="240" w:lineRule="auto"/>
              <w:jc w:val="center"/>
              <w:rPr>
                <w:rFonts w:hint="default" w:ascii="宋体" w:hAnsi="宋体" w:eastAsia="宋体" w:cs="宋体"/>
                <w:kern w:val="2"/>
                <w:sz w:val="24"/>
                <w:szCs w:val="24"/>
                <w:lang w:val="en-US" w:eastAsia="zh-CN" w:bidi="ar-SA"/>
              </w:rPr>
            </w:pPr>
          </w:p>
        </w:tc>
        <w:tc>
          <w:tcPr>
            <w:tcW w:w="1038" w:type="dxa"/>
            <w:tcBorders>
              <w:top w:val="single" w:color="auto" w:sz="4" w:space="0"/>
              <w:left w:val="single" w:color="auto" w:sz="4" w:space="0"/>
              <w:bottom w:val="single" w:color="auto" w:sz="4" w:space="0"/>
              <w:right w:val="single" w:color="auto" w:sz="4" w:space="0"/>
            </w:tcBorders>
            <w:vAlign w:val="center"/>
          </w:tcPr>
          <w:p w14:paraId="3DC36F76">
            <w:pPr>
              <w:bidi w:val="0"/>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8分</w:t>
            </w:r>
          </w:p>
        </w:tc>
        <w:tc>
          <w:tcPr>
            <w:tcW w:w="5784" w:type="dxa"/>
            <w:tcBorders>
              <w:top w:val="single" w:color="auto" w:sz="4" w:space="0"/>
              <w:left w:val="single" w:color="auto" w:sz="4" w:space="0"/>
              <w:bottom w:val="single" w:color="auto" w:sz="4" w:space="0"/>
              <w:right w:val="single" w:color="auto" w:sz="4" w:space="0"/>
            </w:tcBorders>
            <w:vAlign w:val="center"/>
          </w:tcPr>
          <w:p w14:paraId="66B44EF7">
            <w:pPr>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Times New Roman" w:cs="Courier New"/>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平台培训、保密方案内容包含：（1）平台使用培训方案；（2）保密方案；（3）保密机构设置（4）风险规避及防范措施等内容完整提供且满足本项目采购需求得 8 分，每缺少一项内容扣 2 分，内容完整但可行性差或未针对本项目、内容前后矛盾、涉及的规范及标准错误的每一项扣 1 分，扣完为止。未提供不得分。</w:t>
            </w:r>
            <w:r>
              <w:rPr>
                <w:rFonts w:hint="eastAsia" w:ascii="宋体" w:hAnsi="宋体" w:eastAsia="Times New Roman" w:cs="Courier New"/>
                <w:color w:val="auto"/>
                <w:kern w:val="0"/>
                <w:sz w:val="24"/>
                <w:szCs w:val="24"/>
                <w:highlight w:val="none"/>
                <w:lang w:val="en-US" w:eastAsia="zh-CN" w:bidi="ar-SA"/>
              </w:rPr>
              <w:t xml:space="preserve"> </w:t>
            </w:r>
          </w:p>
        </w:tc>
      </w:tr>
      <w:bookmarkEnd w:id="47"/>
    </w:tbl>
    <w:p w14:paraId="4BC613E4">
      <w:pPr>
        <w:adjustRightInd w:val="0"/>
        <w:snapToGrid w:val="0"/>
        <w:spacing w:line="360" w:lineRule="auto"/>
        <w:rPr>
          <w:rFonts w:ascii="宋体" w:hAnsi="宋体" w:eastAsia="宋体" w:cs="宋体"/>
          <w:b/>
          <w:sz w:val="24"/>
          <w:szCs w:val="24"/>
        </w:rPr>
      </w:pPr>
    </w:p>
    <w:p w14:paraId="5A07B224">
      <w:pPr>
        <w:adjustRightInd w:val="0"/>
        <w:snapToGrid w:val="0"/>
        <w:spacing w:line="360" w:lineRule="auto"/>
        <w:rPr>
          <w:rFonts w:hint="eastAsia" w:ascii="宋体" w:hAnsi="宋体" w:eastAsia="宋体" w:cs="宋体"/>
          <w:b/>
          <w:sz w:val="24"/>
          <w:szCs w:val="24"/>
          <w:lang w:val="en-US" w:eastAsia="zh-CN"/>
        </w:rPr>
      </w:pPr>
    </w:p>
    <w:p w14:paraId="3B71C946">
      <w:pPr>
        <w:adjustRightInd w:val="0"/>
        <w:snapToGrid w:val="0"/>
        <w:spacing w:line="360" w:lineRule="auto"/>
        <w:rPr>
          <w:rFonts w:hint="eastAsia" w:ascii="宋体" w:hAnsi="宋体" w:eastAsia="宋体" w:cs="宋体"/>
          <w:b/>
          <w:sz w:val="24"/>
          <w:szCs w:val="24"/>
          <w:lang w:val="en-US" w:eastAsia="zh-CN"/>
        </w:rPr>
      </w:pPr>
    </w:p>
    <w:p w14:paraId="3951C485">
      <w:pPr>
        <w:adjustRightInd w:val="0"/>
        <w:snapToGrid w:val="0"/>
        <w:spacing w:line="360" w:lineRule="auto"/>
        <w:rPr>
          <w:rFonts w:hint="eastAsia" w:ascii="宋体" w:hAnsi="宋体" w:eastAsia="宋体" w:cs="宋体"/>
          <w:b/>
          <w:sz w:val="24"/>
          <w:szCs w:val="24"/>
          <w:lang w:val="en-US" w:eastAsia="zh-CN"/>
        </w:rPr>
      </w:pPr>
    </w:p>
    <w:p w14:paraId="18426F7F">
      <w:pPr>
        <w:adjustRightInd w:val="0"/>
        <w:snapToGrid w:val="0"/>
        <w:spacing w:line="360" w:lineRule="auto"/>
        <w:rPr>
          <w:rFonts w:hint="eastAsia" w:ascii="宋体" w:hAnsi="宋体" w:eastAsia="宋体" w:cs="宋体"/>
          <w:b/>
          <w:sz w:val="24"/>
          <w:szCs w:val="24"/>
          <w:lang w:val="en-US" w:eastAsia="zh-CN"/>
        </w:rPr>
      </w:pPr>
    </w:p>
    <w:p w14:paraId="47981A1B">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、经济标（投标报价）部分</w:t>
      </w:r>
      <w:r>
        <w:rPr>
          <w:rFonts w:ascii="宋体" w:hAnsi="宋体" w:eastAsia="宋体" w:cs="宋体"/>
          <w:b/>
          <w:sz w:val="24"/>
          <w:szCs w:val="24"/>
        </w:rPr>
        <w:t>10</w:t>
      </w:r>
      <w:r>
        <w:rPr>
          <w:rFonts w:hint="eastAsia" w:ascii="宋体" w:hAnsi="宋体" w:eastAsia="宋体" w:cs="宋体"/>
          <w:b/>
          <w:sz w:val="24"/>
          <w:szCs w:val="24"/>
        </w:rPr>
        <w:t>分</w:t>
      </w:r>
    </w:p>
    <w:tbl>
      <w:tblPr>
        <w:tblStyle w:val="29"/>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7881"/>
        <w:gridCol w:w="709"/>
      </w:tblGrid>
      <w:tr w14:paraId="23C5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blHeader/>
          <w:jc w:val="center"/>
        </w:trPr>
        <w:tc>
          <w:tcPr>
            <w:tcW w:w="881" w:type="dxa"/>
            <w:vAlign w:val="center"/>
          </w:tcPr>
          <w:p w14:paraId="0B05785D">
            <w:pPr>
              <w:autoSpaceDE w:val="0"/>
              <w:autoSpaceDN w:val="0"/>
              <w:adjustRightInd w:val="0"/>
              <w:snapToGri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项目</w:t>
            </w:r>
          </w:p>
        </w:tc>
        <w:tc>
          <w:tcPr>
            <w:tcW w:w="7881" w:type="dxa"/>
            <w:vAlign w:val="center"/>
          </w:tcPr>
          <w:p w14:paraId="3D5FC5F3">
            <w:pPr>
              <w:autoSpaceDE w:val="0"/>
              <w:autoSpaceDN w:val="0"/>
              <w:adjustRightInd w:val="0"/>
              <w:snapToGri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lang w:eastAsia="zh-CN"/>
              </w:rPr>
              <w:t>评审</w:t>
            </w:r>
            <w:r>
              <w:rPr>
                <w:rFonts w:hint="eastAsia" w:ascii="宋体" w:hAnsi="宋体" w:eastAsia="宋体" w:cs="宋体"/>
                <w:b/>
                <w:bCs/>
                <w:kern w:val="0"/>
                <w:sz w:val="24"/>
                <w:szCs w:val="24"/>
              </w:rPr>
              <w:t>内容</w:t>
            </w:r>
          </w:p>
        </w:tc>
        <w:tc>
          <w:tcPr>
            <w:tcW w:w="709" w:type="dxa"/>
            <w:vAlign w:val="center"/>
          </w:tcPr>
          <w:p w14:paraId="41EEA483">
            <w:pPr>
              <w:autoSpaceDE w:val="0"/>
              <w:autoSpaceDN w:val="0"/>
              <w:adjustRightInd w:val="0"/>
              <w:snapToGri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r>
      <w:tr w14:paraId="3777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71" w:type="dxa"/>
            <w:gridSpan w:val="3"/>
            <w:vAlign w:val="center"/>
          </w:tcPr>
          <w:p w14:paraId="774C109F">
            <w:pPr>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b/>
                <w:bCs/>
                <w:kern w:val="0"/>
                <w:sz w:val="24"/>
                <w:szCs w:val="24"/>
              </w:rPr>
              <w:t>A．投标价格评分</w:t>
            </w:r>
            <w:r>
              <w:rPr>
                <w:rFonts w:ascii="宋体" w:hAnsi="宋体" w:eastAsia="宋体" w:cs="宋体"/>
                <w:b/>
                <w:bCs/>
                <w:kern w:val="0"/>
                <w:sz w:val="24"/>
                <w:szCs w:val="24"/>
              </w:rPr>
              <w:t>10</w:t>
            </w:r>
            <w:r>
              <w:rPr>
                <w:rFonts w:hint="eastAsia" w:ascii="宋体" w:hAnsi="宋体" w:eastAsia="宋体" w:cs="宋体"/>
                <w:b/>
                <w:bCs/>
                <w:kern w:val="0"/>
                <w:sz w:val="24"/>
                <w:szCs w:val="24"/>
              </w:rPr>
              <w:t>分</w:t>
            </w:r>
          </w:p>
        </w:tc>
      </w:tr>
      <w:tr w14:paraId="7E91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881" w:type="dxa"/>
            <w:vAlign w:val="center"/>
          </w:tcPr>
          <w:p w14:paraId="3DEC6856">
            <w:pPr>
              <w:autoSpaceDE w:val="0"/>
              <w:autoSpaceDN w:val="0"/>
              <w:adjustRightInd w:val="0"/>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价格</w:t>
            </w:r>
          </w:p>
        </w:tc>
        <w:tc>
          <w:tcPr>
            <w:tcW w:w="7881" w:type="dxa"/>
            <w:vAlign w:val="center"/>
          </w:tcPr>
          <w:p w14:paraId="337FF69A">
            <w:pPr>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Times New Roman"/>
                <w:kern w:val="0"/>
                <w:sz w:val="24"/>
                <w:szCs w:val="24"/>
              </w:rPr>
              <w:t>价格得分的评分方法：采用低价优先法计算，即满足竞争性磋商文件要求且投标价格最低的投标报价为</w:t>
            </w:r>
            <w:r>
              <w:rPr>
                <w:rFonts w:hint="eastAsia" w:ascii="宋体" w:hAnsi="宋体" w:eastAsia="宋体" w:cs="Times New Roman"/>
                <w:kern w:val="0"/>
                <w:sz w:val="24"/>
                <w:szCs w:val="24"/>
                <w:lang w:eastAsia="zh-CN"/>
              </w:rPr>
              <w:t>评审</w:t>
            </w:r>
            <w:r>
              <w:rPr>
                <w:rFonts w:hint="eastAsia" w:ascii="宋体" w:hAnsi="宋体" w:eastAsia="宋体" w:cs="Times New Roman"/>
                <w:kern w:val="0"/>
                <w:sz w:val="24"/>
                <w:szCs w:val="24"/>
              </w:rPr>
              <w:t>基准价，其价格得分为满分。其他</w:t>
            </w:r>
            <w:r>
              <w:rPr>
                <w:rFonts w:hint="eastAsia" w:ascii="宋体" w:hAnsi="宋体" w:eastAsia="宋体" w:cs="Times New Roman"/>
                <w:kern w:val="0"/>
                <w:sz w:val="24"/>
                <w:szCs w:val="24"/>
                <w:lang w:eastAsia="zh-CN"/>
              </w:rPr>
              <w:t>投标人</w:t>
            </w:r>
            <w:r>
              <w:rPr>
                <w:rFonts w:hint="eastAsia" w:ascii="宋体" w:hAnsi="宋体" w:eastAsia="宋体" w:cs="Times New Roman"/>
                <w:kern w:val="0"/>
                <w:sz w:val="24"/>
                <w:szCs w:val="24"/>
              </w:rPr>
              <w:t>的价格得分统一按照下列公式计算：价格得分=（</w:t>
            </w:r>
            <w:r>
              <w:rPr>
                <w:rFonts w:hint="eastAsia" w:ascii="宋体" w:hAnsi="宋体" w:eastAsia="宋体" w:cs="Times New Roman"/>
                <w:kern w:val="0"/>
                <w:sz w:val="24"/>
                <w:szCs w:val="24"/>
                <w:lang w:eastAsia="zh-CN"/>
              </w:rPr>
              <w:t>评审</w:t>
            </w:r>
            <w:r>
              <w:rPr>
                <w:rFonts w:hint="eastAsia" w:ascii="宋体" w:hAnsi="宋体" w:eastAsia="宋体" w:cs="Times New Roman"/>
                <w:kern w:val="0"/>
                <w:sz w:val="24"/>
                <w:szCs w:val="24"/>
              </w:rPr>
              <w:t>基准价/投标报价）×</w:t>
            </w:r>
            <w:r>
              <w:rPr>
                <w:rFonts w:hint="eastAsia" w:ascii="宋体" w:hAnsi="宋体" w:eastAsia="宋体" w:cs="宋体"/>
                <w:kern w:val="0"/>
                <w:sz w:val="24"/>
                <w:szCs w:val="24"/>
              </w:rPr>
              <w:t>1</w:t>
            </w:r>
            <w:r>
              <w:rPr>
                <w:rFonts w:ascii="宋体" w:hAnsi="宋体" w:eastAsia="宋体" w:cs="宋体"/>
                <w:kern w:val="0"/>
                <w:sz w:val="24"/>
                <w:szCs w:val="24"/>
              </w:rPr>
              <w:t>0</w:t>
            </w:r>
            <w:r>
              <w:rPr>
                <w:rFonts w:hint="eastAsia" w:ascii="宋体" w:hAnsi="宋体" w:eastAsia="宋体" w:cs="Times New Roman"/>
                <w:kern w:val="0"/>
                <w:sz w:val="24"/>
                <w:szCs w:val="24"/>
              </w:rPr>
              <w:t>%×100，如此类推，算出所有投标</w:t>
            </w:r>
            <w:r>
              <w:rPr>
                <w:rFonts w:hint="eastAsia" w:ascii="宋体" w:hAnsi="宋体" w:eastAsia="宋体" w:cs="Times New Roman"/>
                <w:kern w:val="0"/>
                <w:sz w:val="24"/>
                <w:szCs w:val="24"/>
                <w:lang w:eastAsia="zh-CN"/>
              </w:rPr>
              <w:t>投标人</w:t>
            </w:r>
            <w:r>
              <w:rPr>
                <w:rFonts w:hint="eastAsia" w:ascii="宋体" w:hAnsi="宋体" w:eastAsia="宋体" w:cs="Times New Roman"/>
                <w:kern w:val="0"/>
                <w:sz w:val="24"/>
                <w:szCs w:val="24"/>
              </w:rPr>
              <w:t>的价格得分。</w:t>
            </w:r>
          </w:p>
        </w:tc>
        <w:tc>
          <w:tcPr>
            <w:tcW w:w="709" w:type="dxa"/>
            <w:shd w:val="clear" w:color="auto" w:fill="FFFFFF" w:themeFill="background1"/>
            <w:vAlign w:val="center"/>
          </w:tcPr>
          <w:p w14:paraId="79F7D50A">
            <w:pPr>
              <w:autoSpaceDE w:val="0"/>
              <w:autoSpaceDN w:val="0"/>
              <w:adjustRightInd w:val="0"/>
              <w:snapToGrid w:val="0"/>
              <w:spacing w:line="360" w:lineRule="auto"/>
              <w:jc w:val="center"/>
              <w:rPr>
                <w:rFonts w:ascii="宋体" w:hAnsi="宋体" w:eastAsia="宋体" w:cs="宋体"/>
                <w:kern w:val="0"/>
                <w:sz w:val="24"/>
                <w:szCs w:val="24"/>
              </w:rPr>
            </w:pPr>
            <w:r>
              <w:rPr>
                <w:rFonts w:ascii="宋体" w:hAnsi="宋体" w:eastAsia="宋体" w:cs="宋体"/>
                <w:kern w:val="0"/>
                <w:sz w:val="24"/>
                <w:szCs w:val="24"/>
              </w:rPr>
              <w:t>10</w:t>
            </w:r>
            <w:r>
              <w:rPr>
                <w:rFonts w:hint="eastAsia" w:ascii="宋体" w:hAnsi="宋体" w:eastAsia="宋体" w:cs="宋体"/>
                <w:kern w:val="0"/>
                <w:sz w:val="24"/>
                <w:szCs w:val="24"/>
              </w:rPr>
              <w:t>分</w:t>
            </w:r>
          </w:p>
        </w:tc>
      </w:tr>
      <w:tr w14:paraId="435F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81" w:type="dxa"/>
            <w:vAlign w:val="center"/>
          </w:tcPr>
          <w:p w14:paraId="40E98952">
            <w:pPr>
              <w:autoSpaceDE w:val="0"/>
              <w:autoSpaceDN w:val="0"/>
              <w:adjustRightInd w:val="0"/>
              <w:snapToGrid w:val="0"/>
              <w:spacing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备注</w:t>
            </w:r>
          </w:p>
        </w:tc>
        <w:tc>
          <w:tcPr>
            <w:tcW w:w="7881" w:type="dxa"/>
            <w:vAlign w:val="center"/>
          </w:tcPr>
          <w:p w14:paraId="536AE6D1">
            <w:pPr>
              <w:autoSpaceDE w:val="0"/>
              <w:autoSpaceDN w:val="0"/>
              <w:adjustRightInd w:val="0"/>
              <w:snapToGrid w:val="0"/>
              <w:spacing w:line="360" w:lineRule="auto"/>
              <w:jc w:val="left"/>
              <w:rPr>
                <w:rFonts w:hint="default" w:ascii="宋体" w:hAnsi="宋体" w:eastAsia="宋体" w:cs="宋体"/>
                <w:kern w:val="0"/>
                <w:sz w:val="24"/>
                <w:szCs w:val="24"/>
                <w:lang w:val="en-US" w:eastAsia="zh-CN" w:bidi="ar-SA"/>
              </w:rPr>
            </w:pPr>
            <w:r>
              <w:rPr>
                <w:rFonts w:hint="eastAsia" w:ascii="宋体" w:hAnsi="宋体" w:eastAsia="宋体" w:cs="Times New Roman"/>
                <w:b/>
                <w:bCs/>
                <w:sz w:val="24"/>
                <w:szCs w:val="24"/>
                <w:u w:val="single"/>
                <w:lang w:val="en-US" w:eastAsia="zh-CN"/>
              </w:rPr>
              <w:t xml:space="preserve">本次磋商有二次报价环节，磋商报价以二次报价为准。 </w:t>
            </w:r>
          </w:p>
        </w:tc>
        <w:tc>
          <w:tcPr>
            <w:tcW w:w="709" w:type="dxa"/>
            <w:shd w:val="clear" w:color="auto" w:fill="FFFFFF" w:themeFill="background1"/>
            <w:vAlign w:val="center"/>
          </w:tcPr>
          <w:p w14:paraId="64A74087">
            <w:pPr>
              <w:autoSpaceDE w:val="0"/>
              <w:autoSpaceDN w:val="0"/>
              <w:adjustRightInd w:val="0"/>
              <w:snapToGrid w:val="0"/>
              <w:spacing w:line="360" w:lineRule="auto"/>
              <w:jc w:val="center"/>
              <w:rPr>
                <w:rFonts w:ascii="宋体" w:hAnsi="宋体" w:eastAsia="宋体" w:cs="宋体"/>
                <w:kern w:val="0"/>
                <w:sz w:val="24"/>
                <w:szCs w:val="24"/>
              </w:rPr>
            </w:pPr>
          </w:p>
        </w:tc>
      </w:tr>
    </w:tbl>
    <w:p w14:paraId="73764EC0">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30.3</w:t>
      </w:r>
      <w:r>
        <w:rPr>
          <w:rFonts w:hint="eastAsia" w:ascii="宋体" w:hAnsi="宋体" w:eastAsia="宋体" w:cs="Times New Roman"/>
          <w:b/>
          <w:sz w:val="24"/>
          <w:szCs w:val="24"/>
        </w:rPr>
        <w:t>推荐中标候选人</w:t>
      </w:r>
    </w:p>
    <w:p w14:paraId="4346CB28">
      <w:pPr>
        <w:autoSpaceDE w:val="0"/>
        <w:autoSpaceDN w:val="0"/>
        <w:adjustRightInd w:val="0"/>
        <w:snapToGrid w:val="0"/>
        <w:spacing w:line="360" w:lineRule="auto"/>
        <w:ind w:firstLine="480" w:firstLineChars="200"/>
        <w:jc w:val="left"/>
        <w:rPr>
          <w:rFonts w:ascii="宋体" w:hAnsi="宋体" w:eastAsia="宋体" w:cs="Arial"/>
          <w:b/>
          <w:sz w:val="24"/>
          <w:szCs w:val="24"/>
        </w:rPr>
      </w:pPr>
      <w:r>
        <w:rPr>
          <w:rFonts w:ascii="宋体" w:hAnsi="宋体" w:eastAsia="宋体" w:cs="Times New Roman"/>
          <w:sz w:val="24"/>
          <w:szCs w:val="24"/>
        </w:rPr>
        <w:t>评分完毕，</w:t>
      </w:r>
      <w:r>
        <w:rPr>
          <w:rFonts w:hint="eastAsia" w:ascii="宋体" w:hAnsi="宋体" w:eastAsia="宋体" w:cs="Times New Roman"/>
          <w:sz w:val="24"/>
          <w:szCs w:val="24"/>
        </w:rPr>
        <w:t>投标报价</w:t>
      </w:r>
      <w:r>
        <w:rPr>
          <w:rFonts w:ascii="宋体" w:hAnsi="宋体" w:eastAsia="宋体" w:cs="Times New Roman"/>
          <w:sz w:val="24"/>
          <w:szCs w:val="24"/>
        </w:rPr>
        <w:t>得分和</w:t>
      </w:r>
      <w:r>
        <w:rPr>
          <w:rFonts w:hint="eastAsia" w:ascii="宋体" w:hAnsi="宋体" w:eastAsia="宋体" w:cs="Times New Roman"/>
          <w:sz w:val="24"/>
          <w:szCs w:val="24"/>
        </w:rPr>
        <w:t>商务</w:t>
      </w:r>
      <w:r>
        <w:rPr>
          <w:rFonts w:ascii="宋体" w:hAnsi="宋体" w:eastAsia="宋体" w:cs="Times New Roman"/>
          <w:sz w:val="24"/>
          <w:szCs w:val="24"/>
        </w:rPr>
        <w:t>技术</w:t>
      </w:r>
      <w:r>
        <w:rPr>
          <w:rFonts w:hint="eastAsia" w:ascii="宋体" w:hAnsi="宋体" w:eastAsia="宋体" w:cs="Times New Roman"/>
          <w:sz w:val="24"/>
          <w:szCs w:val="24"/>
        </w:rPr>
        <w:t>部分</w:t>
      </w:r>
      <w:r>
        <w:rPr>
          <w:rFonts w:ascii="宋体" w:hAnsi="宋体" w:eastAsia="宋体" w:cs="Times New Roman"/>
          <w:sz w:val="24"/>
          <w:szCs w:val="24"/>
        </w:rPr>
        <w:t>得分，作为</w:t>
      </w:r>
      <w:r>
        <w:rPr>
          <w:rFonts w:hint="eastAsia" w:ascii="宋体" w:hAnsi="宋体" w:eastAsia="宋体" w:cs="Times New Roman"/>
          <w:sz w:val="24"/>
          <w:szCs w:val="24"/>
          <w:lang w:eastAsia="zh-CN"/>
        </w:rPr>
        <w:t>投标人</w:t>
      </w:r>
      <w:r>
        <w:rPr>
          <w:rFonts w:ascii="宋体" w:hAnsi="宋体" w:eastAsia="宋体" w:cs="Times New Roman"/>
          <w:sz w:val="24"/>
          <w:szCs w:val="24"/>
        </w:rPr>
        <w:t>的综合得分（精确到小数点后</w:t>
      </w:r>
      <w:r>
        <w:rPr>
          <w:rFonts w:hint="eastAsia" w:ascii="宋体" w:hAnsi="宋体" w:eastAsia="宋体" w:cs="Times New Roman"/>
          <w:sz w:val="24"/>
          <w:szCs w:val="24"/>
        </w:rPr>
        <w:t>二</w:t>
      </w:r>
      <w:r>
        <w:rPr>
          <w:rFonts w:ascii="宋体" w:hAnsi="宋体" w:eastAsia="宋体" w:cs="Times New Roman"/>
          <w:sz w:val="24"/>
          <w:szCs w:val="24"/>
        </w:rPr>
        <w:t>位）。磋商小组按照综合得分高低进行排序，取前</w:t>
      </w:r>
      <w:r>
        <w:rPr>
          <w:rFonts w:hint="eastAsia" w:ascii="宋体" w:hAnsi="宋体" w:eastAsia="宋体" w:cs="Times New Roman"/>
          <w:sz w:val="24"/>
          <w:szCs w:val="24"/>
        </w:rPr>
        <w:t>3</w:t>
      </w:r>
      <w:r>
        <w:rPr>
          <w:rFonts w:ascii="宋体" w:hAnsi="宋体" w:eastAsia="宋体" w:cs="Times New Roman"/>
          <w:sz w:val="24"/>
          <w:szCs w:val="24"/>
        </w:rPr>
        <w:t>名作为中标候选人推荐给采购人。如果两个</w:t>
      </w:r>
      <w:r>
        <w:rPr>
          <w:rFonts w:hint="eastAsia" w:ascii="宋体" w:hAnsi="宋体" w:eastAsia="宋体" w:cs="Times New Roman"/>
          <w:sz w:val="24"/>
          <w:szCs w:val="24"/>
          <w:lang w:eastAsia="zh-CN"/>
        </w:rPr>
        <w:t>投标人</w:t>
      </w:r>
      <w:r>
        <w:rPr>
          <w:rFonts w:ascii="宋体" w:hAnsi="宋体" w:eastAsia="宋体" w:cs="Times New Roman"/>
          <w:sz w:val="24"/>
          <w:szCs w:val="24"/>
        </w:rPr>
        <w:t>的得分相同，投标价格低者排在前。</w:t>
      </w:r>
    </w:p>
    <w:p w14:paraId="0B3995A2">
      <w:pPr>
        <w:adjustRightInd w:val="0"/>
        <w:snapToGrid w:val="0"/>
        <w:spacing w:line="360" w:lineRule="auto"/>
        <w:ind w:firstLine="241" w:firstLineChars="100"/>
        <w:rPr>
          <w:rFonts w:ascii="宋体" w:hAnsi="宋体" w:eastAsia="宋体" w:cs="Times New Roman"/>
          <w:b/>
          <w:sz w:val="24"/>
          <w:szCs w:val="24"/>
        </w:rPr>
      </w:pPr>
      <w:bookmarkStart w:id="48" w:name="_Toc99610205"/>
      <w:bookmarkStart w:id="49" w:name="_Toc99609899"/>
      <w:bookmarkStart w:id="50" w:name="_Toc167252417"/>
      <w:bookmarkStart w:id="51" w:name="_Toc99610035"/>
      <w:bookmarkStart w:id="52" w:name="_Toc99609763"/>
      <w:r>
        <w:rPr>
          <w:rFonts w:ascii="宋体" w:hAnsi="宋体" w:eastAsia="宋体" w:cs="Times New Roman"/>
          <w:b/>
          <w:sz w:val="24"/>
          <w:szCs w:val="24"/>
        </w:rPr>
        <w:t>30.4编写</w:t>
      </w:r>
      <w:r>
        <w:rPr>
          <w:rFonts w:hint="eastAsia" w:ascii="宋体" w:hAnsi="宋体" w:eastAsia="宋体" w:cs="Times New Roman"/>
          <w:b/>
          <w:sz w:val="24"/>
          <w:szCs w:val="24"/>
          <w:lang w:eastAsia="zh-CN"/>
        </w:rPr>
        <w:t>评审</w:t>
      </w:r>
      <w:r>
        <w:rPr>
          <w:rFonts w:ascii="宋体" w:hAnsi="宋体" w:eastAsia="宋体" w:cs="Times New Roman"/>
          <w:b/>
          <w:sz w:val="24"/>
          <w:szCs w:val="24"/>
        </w:rPr>
        <w:t>报告</w:t>
      </w:r>
    </w:p>
    <w:p w14:paraId="14F24E26">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磋商小组完成</w:t>
      </w:r>
      <w:r>
        <w:rPr>
          <w:rFonts w:hint="eastAsia" w:ascii="宋体" w:hAnsi="宋体" w:eastAsia="宋体" w:cs="Times New Roman"/>
          <w:sz w:val="24"/>
          <w:szCs w:val="24"/>
          <w:lang w:eastAsia="zh-CN"/>
        </w:rPr>
        <w:t>评审</w:t>
      </w:r>
      <w:r>
        <w:rPr>
          <w:rFonts w:ascii="宋体" w:hAnsi="宋体" w:eastAsia="宋体" w:cs="Times New Roman"/>
          <w:sz w:val="24"/>
          <w:szCs w:val="24"/>
        </w:rPr>
        <w:t>后，</w:t>
      </w:r>
      <w:r>
        <w:rPr>
          <w:rFonts w:hint="eastAsia" w:ascii="宋体" w:hAnsi="宋体" w:eastAsia="宋体" w:cs="Times New Roman"/>
          <w:sz w:val="24"/>
          <w:szCs w:val="24"/>
        </w:rPr>
        <w:t>将出具书面评审报告及中标候选人名单。</w:t>
      </w:r>
      <w:bookmarkEnd w:id="48"/>
      <w:bookmarkEnd w:id="49"/>
      <w:bookmarkEnd w:id="50"/>
      <w:bookmarkEnd w:id="51"/>
      <w:bookmarkEnd w:id="52"/>
    </w:p>
    <w:p w14:paraId="2389BF6D">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采购代理机构应当在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结束后2个工作日内将</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报告送采购人。</w:t>
      </w:r>
    </w:p>
    <w:p w14:paraId="68200C2D">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采购人应当自收到</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报告之日起</w:t>
      </w:r>
      <w:r>
        <w:rPr>
          <w:rFonts w:ascii="宋体" w:hAnsi="宋体" w:eastAsia="宋体" w:cs="Times New Roman"/>
          <w:sz w:val="24"/>
          <w:szCs w:val="24"/>
        </w:rPr>
        <w:t>5</w:t>
      </w:r>
      <w:r>
        <w:rPr>
          <w:rFonts w:hint="eastAsia" w:ascii="宋体" w:hAnsi="宋体" w:eastAsia="宋体" w:cs="Times New Roman"/>
          <w:sz w:val="24"/>
          <w:szCs w:val="24"/>
        </w:rPr>
        <w:t>个工作日内，在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报告确定的中标候选人名单中按顺序确定中标人。中标候选人并列的，由采购人或者采购人委托磋商小组按照竞争性磋商文件规定的方式确定中标人；竞争性磋商文件未规定的，采取随机抽取的方式确定。</w:t>
      </w:r>
    </w:p>
    <w:p w14:paraId="7685BB2F">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采购人在收到</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报告5个工作日内未按</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报告推荐的中标候选人顺序确定中标人，又不能说明合法理由的，视同按</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报告推荐的顺序确定排名第一的中标候选人为中标</w:t>
      </w:r>
    </w:p>
    <w:p w14:paraId="60263D78">
      <w:pPr>
        <w:pStyle w:val="3"/>
        <w:bidi w:val="0"/>
        <w:rPr>
          <w:rFonts w:ascii="宋体" w:hAnsi="宋体" w:eastAsia="宋体"/>
        </w:rPr>
      </w:pPr>
      <w:bookmarkStart w:id="53" w:name="_Toc108617891"/>
      <w:bookmarkStart w:id="54" w:name="_Toc9268"/>
      <w:bookmarkStart w:id="55" w:name="_Toc94307135"/>
      <w:bookmarkStart w:id="56" w:name="_Hlk94144951"/>
      <w:r>
        <w:rPr>
          <w:rFonts w:hint="eastAsia"/>
        </w:rPr>
        <w:t xml:space="preserve">第八章 </w:t>
      </w:r>
      <w:r>
        <w:t xml:space="preserve"> </w:t>
      </w:r>
      <w:r>
        <w:rPr>
          <w:rFonts w:hint="eastAsia"/>
        </w:rPr>
        <w:t>定标</w:t>
      </w:r>
      <w:bookmarkEnd w:id="53"/>
      <w:bookmarkEnd w:id="54"/>
      <w:bookmarkEnd w:id="55"/>
    </w:p>
    <w:bookmarkEnd w:id="56"/>
    <w:p w14:paraId="571CA709">
      <w:pPr>
        <w:adjustRightInd w:val="0"/>
        <w:snapToGrid w:val="0"/>
        <w:spacing w:line="360" w:lineRule="auto"/>
        <w:ind w:firstLine="482" w:firstLineChars="200"/>
        <w:rPr>
          <w:rFonts w:ascii="宋体" w:hAnsi="宋体" w:eastAsia="宋体" w:cs="Times New Roman"/>
          <w:b/>
          <w:sz w:val="24"/>
          <w:szCs w:val="20"/>
        </w:rPr>
      </w:pPr>
      <w:r>
        <w:rPr>
          <w:rFonts w:ascii="宋体" w:hAnsi="宋体" w:eastAsia="宋体" w:cs="Times New Roman"/>
          <w:b/>
          <w:sz w:val="24"/>
          <w:szCs w:val="20"/>
        </w:rPr>
        <w:t>31.</w:t>
      </w:r>
      <w:r>
        <w:rPr>
          <w:rFonts w:hint="eastAsia" w:ascii="宋体" w:hAnsi="宋体" w:eastAsia="宋体" w:cs="Times New Roman"/>
          <w:b/>
          <w:sz w:val="24"/>
          <w:szCs w:val="20"/>
        </w:rPr>
        <w:t>定标标准</w:t>
      </w:r>
    </w:p>
    <w:p w14:paraId="6913E660">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31.1</w:t>
      </w:r>
      <w:r>
        <w:rPr>
          <w:rFonts w:hint="eastAsia" w:ascii="宋体" w:hAnsi="宋体" w:eastAsia="宋体" w:cs="Times New Roman"/>
          <w:spacing w:val="-2"/>
          <w:sz w:val="24"/>
          <w:szCs w:val="24"/>
        </w:rPr>
        <w:t>合同将授予被确定为实质性响应竞争性磋商文件要求，经评定认为具备履行合同能力、报价合理、技术和商务条件都符合竞争性磋商文件要求的得分最高的</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w:t>
      </w:r>
    </w:p>
    <w:p w14:paraId="4AD1A157">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31.2</w:t>
      </w:r>
      <w:r>
        <w:rPr>
          <w:rFonts w:hint="eastAsia" w:ascii="宋体" w:hAnsi="宋体" w:eastAsia="宋体" w:cs="Times New Roman"/>
          <w:spacing w:val="-2"/>
          <w:sz w:val="24"/>
          <w:szCs w:val="20"/>
        </w:rPr>
        <w:t>最低投标价不一定是被授予合同的保证。</w:t>
      </w:r>
    </w:p>
    <w:p w14:paraId="6F57FD48">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31.3</w:t>
      </w:r>
      <w:r>
        <w:rPr>
          <w:rFonts w:hint="eastAsia" w:ascii="宋体" w:hAnsi="宋体" w:eastAsia="宋体" w:cs="Times New Roman"/>
          <w:spacing w:val="-2"/>
          <w:sz w:val="24"/>
          <w:szCs w:val="24"/>
        </w:rPr>
        <w:t>如果确定该</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没有条件圆满履行合同，招标方将按照</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的得分高低把合同授予下一个中标候选人。</w:t>
      </w:r>
    </w:p>
    <w:p w14:paraId="6A88D4B9">
      <w:pPr>
        <w:adjustRightInd w:val="0"/>
        <w:snapToGrid w:val="0"/>
        <w:spacing w:line="360" w:lineRule="auto"/>
        <w:ind w:firstLine="482" w:firstLineChars="200"/>
        <w:rPr>
          <w:rFonts w:ascii="宋体" w:hAnsi="宋体" w:eastAsia="宋体" w:cs="Times New Roman"/>
          <w:b/>
          <w:sz w:val="24"/>
          <w:szCs w:val="20"/>
        </w:rPr>
      </w:pPr>
      <w:r>
        <w:rPr>
          <w:rFonts w:ascii="宋体" w:hAnsi="宋体" w:eastAsia="宋体" w:cs="Times New Roman"/>
          <w:b/>
          <w:sz w:val="24"/>
          <w:szCs w:val="20"/>
        </w:rPr>
        <w:t>32.</w:t>
      </w:r>
      <w:r>
        <w:rPr>
          <w:rFonts w:hint="eastAsia" w:ascii="宋体" w:hAnsi="宋体" w:eastAsia="宋体" w:cs="Times New Roman"/>
          <w:b/>
          <w:sz w:val="24"/>
          <w:szCs w:val="20"/>
        </w:rPr>
        <w:t>接受和拒绝任何或所有投标的权力</w:t>
      </w:r>
    </w:p>
    <w:p w14:paraId="1DF07A4C">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32.1</w:t>
      </w:r>
      <w:r>
        <w:rPr>
          <w:rFonts w:hint="eastAsia" w:ascii="宋体" w:hAnsi="宋体" w:eastAsia="宋体" w:cs="Times New Roman"/>
          <w:spacing w:val="-2"/>
          <w:sz w:val="24"/>
          <w:szCs w:val="24"/>
        </w:rPr>
        <w:t>为维护国家利益，招标方在授予合同之前仍有选择或拒绝任何全部投标的权力。</w:t>
      </w:r>
    </w:p>
    <w:p w14:paraId="73E3238F">
      <w:pPr>
        <w:adjustRightInd w:val="0"/>
        <w:snapToGrid w:val="0"/>
        <w:spacing w:line="360" w:lineRule="auto"/>
        <w:ind w:firstLine="482" w:firstLineChars="200"/>
        <w:rPr>
          <w:rFonts w:ascii="宋体" w:hAnsi="宋体" w:eastAsia="宋体" w:cs="Times New Roman"/>
          <w:b/>
          <w:sz w:val="24"/>
          <w:szCs w:val="20"/>
        </w:rPr>
      </w:pPr>
      <w:r>
        <w:rPr>
          <w:rFonts w:ascii="宋体" w:hAnsi="宋体" w:eastAsia="宋体" w:cs="Times New Roman"/>
          <w:b/>
          <w:sz w:val="24"/>
          <w:szCs w:val="20"/>
        </w:rPr>
        <w:t>33.</w:t>
      </w:r>
      <w:r>
        <w:rPr>
          <w:rFonts w:hint="eastAsia" w:ascii="宋体" w:hAnsi="宋体" w:eastAsia="宋体" w:cs="Times New Roman"/>
          <w:b/>
          <w:sz w:val="24"/>
          <w:szCs w:val="20"/>
        </w:rPr>
        <w:t>中标通知书</w:t>
      </w:r>
    </w:p>
    <w:p w14:paraId="4664F71C">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33.1</w:t>
      </w:r>
      <w:r>
        <w:rPr>
          <w:rFonts w:hint="eastAsia" w:ascii="宋体" w:hAnsi="宋体" w:eastAsia="宋体" w:cs="Times New Roman"/>
          <w:spacing w:val="-2"/>
          <w:sz w:val="24"/>
          <w:szCs w:val="24"/>
        </w:rPr>
        <w:t>中标结果确定后，招标方将以书面形式发出《中标通知书》，但发出时间不超过</w:t>
      </w:r>
      <w:r>
        <w:rPr>
          <w:rFonts w:hint="eastAsia" w:ascii="宋体" w:hAnsi="宋体" w:eastAsia="宋体" w:cs="Times New Roman"/>
          <w:spacing w:val="-2"/>
          <w:sz w:val="24"/>
          <w:szCs w:val="24"/>
          <w:lang w:eastAsia="zh-CN"/>
        </w:rPr>
        <w:t>磋商有效期</w:t>
      </w:r>
      <w:r>
        <w:rPr>
          <w:rFonts w:hint="eastAsia" w:ascii="宋体" w:hAnsi="宋体" w:eastAsia="宋体" w:cs="Times New Roman"/>
          <w:spacing w:val="-2"/>
          <w:sz w:val="24"/>
          <w:szCs w:val="24"/>
        </w:rPr>
        <w:t>，《中标通知书》一经发出即发生法律效力。</w:t>
      </w:r>
    </w:p>
    <w:p w14:paraId="0FCCA7AE">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 xml:space="preserve">33.2 </w:t>
      </w:r>
      <w:r>
        <w:rPr>
          <w:rFonts w:hint="eastAsia" w:ascii="宋体" w:hAnsi="宋体" w:eastAsia="宋体" w:cs="Times New Roman"/>
          <w:spacing w:val="-2"/>
          <w:sz w:val="24"/>
          <w:szCs w:val="24"/>
        </w:rPr>
        <w:t>《中标通知书》将作为签订买卖合同的依据。</w:t>
      </w:r>
    </w:p>
    <w:p w14:paraId="6F5E9474">
      <w:pPr>
        <w:adjustRightInd w:val="0"/>
        <w:snapToGrid w:val="0"/>
        <w:spacing w:line="360" w:lineRule="auto"/>
        <w:ind w:firstLine="472" w:firstLineChars="200"/>
        <w:rPr>
          <w:rFonts w:ascii="宋体" w:hAnsi="宋体" w:eastAsia="宋体" w:cs="Times New Roman"/>
          <w:spacing w:val="-2"/>
          <w:sz w:val="24"/>
          <w:szCs w:val="20"/>
        </w:rPr>
      </w:pPr>
      <w:r>
        <w:rPr>
          <w:rFonts w:ascii="宋体" w:hAnsi="宋体" w:eastAsia="宋体" w:cs="Times New Roman"/>
          <w:spacing w:val="-2"/>
          <w:sz w:val="24"/>
          <w:szCs w:val="20"/>
        </w:rPr>
        <w:t xml:space="preserve">33.3 </w:t>
      </w:r>
      <w:r>
        <w:rPr>
          <w:rFonts w:hint="eastAsia" w:ascii="宋体" w:hAnsi="宋体" w:eastAsia="宋体" w:cs="Times New Roman"/>
          <w:spacing w:val="-2"/>
          <w:sz w:val="24"/>
          <w:szCs w:val="20"/>
        </w:rPr>
        <w:t>中标方在领取《中标通知书》时，必须按竞争性磋商文件规定向招标代理机构缴纳招标代理服务费。</w:t>
      </w:r>
    </w:p>
    <w:p w14:paraId="52A5562E">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w:t>
      </w:r>
      <w:r>
        <w:rPr>
          <w:rFonts w:hint="eastAsia" w:ascii="宋体" w:hAnsi="宋体" w:eastAsia="宋体" w:cs="Times New Roman"/>
          <w:spacing w:val="-2"/>
          <w:sz w:val="24"/>
          <w:szCs w:val="24"/>
        </w:rPr>
        <w:t>.4 收到《中标通知书》的</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 xml:space="preserve">，若无法按照招标人的要求及时供货的，按本竞争性磋商文件的有关规定，经招标人同意，可选择委托配送企业，及时签订委托配送协议，并作为中标人与招标人签订买卖合同中的一部分。  </w:t>
      </w:r>
    </w:p>
    <w:p w14:paraId="5C83CE15">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w:t>
      </w:r>
      <w:r>
        <w:rPr>
          <w:rFonts w:hint="eastAsia" w:ascii="宋体" w:hAnsi="宋体" w:eastAsia="宋体" w:cs="Times New Roman"/>
          <w:spacing w:val="-2"/>
          <w:sz w:val="24"/>
          <w:szCs w:val="24"/>
        </w:rPr>
        <w:t>.5 签订买卖合同中标人持《中标通知书》</w:t>
      </w:r>
      <w:r>
        <w:rPr>
          <w:rFonts w:hint="eastAsia" w:ascii="宋体" w:hAnsi="宋体" w:eastAsia="宋体" w:cs="Times New Roman"/>
          <w:spacing w:val="-2"/>
          <w:sz w:val="24"/>
          <w:szCs w:val="24"/>
          <w:lang w:val="en-US" w:eastAsia="zh-CN"/>
        </w:rPr>
        <w:t xml:space="preserve"> </w:t>
      </w:r>
      <w:r>
        <w:rPr>
          <w:rFonts w:hint="eastAsia" w:ascii="宋体" w:hAnsi="宋体" w:eastAsia="宋体" w:cs="Times New Roman"/>
          <w:spacing w:val="-2"/>
          <w:sz w:val="24"/>
          <w:szCs w:val="24"/>
        </w:rPr>
        <w:t xml:space="preserve">按要求与招标人签订买卖合同（或协议书）。竞争性磋商文件、中标人的磋商响应文件及澄清文件均为合同签订的依据。  </w:t>
      </w:r>
    </w:p>
    <w:p w14:paraId="5736441F">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w:t>
      </w:r>
      <w:r>
        <w:rPr>
          <w:rFonts w:hint="eastAsia" w:ascii="宋体" w:hAnsi="宋体" w:eastAsia="宋体" w:cs="Times New Roman"/>
          <w:spacing w:val="-2"/>
          <w:sz w:val="24"/>
          <w:szCs w:val="24"/>
        </w:rPr>
        <w:t xml:space="preserve">.6 合同的履约  </w:t>
      </w:r>
    </w:p>
    <w:p w14:paraId="21560AE1">
      <w:pPr>
        <w:adjustRightInd w:val="0"/>
        <w:snapToGrid w:val="0"/>
        <w:spacing w:line="360" w:lineRule="auto"/>
        <w:ind w:firstLine="472" w:firstLineChars="200"/>
        <w:rPr>
          <w:rFonts w:ascii="宋体" w:hAnsi="宋体" w:eastAsia="宋体" w:cs="Times New Roman"/>
          <w:spacing w:val="-2"/>
          <w:sz w:val="24"/>
          <w:szCs w:val="24"/>
        </w:rPr>
      </w:pPr>
      <w:r>
        <w:rPr>
          <w:rFonts w:hint="eastAsia" w:ascii="宋体" w:hAnsi="宋体" w:eastAsia="宋体" w:cs="Times New Roman"/>
          <w:spacing w:val="-2"/>
          <w:sz w:val="24"/>
          <w:szCs w:val="24"/>
        </w:rPr>
        <w:t>1．如果中标人没有按照上述规定签订合同，招标人有理由取</w:t>
      </w:r>
      <w:r>
        <w:rPr>
          <w:rFonts w:hint="eastAsia" w:ascii="宋体" w:hAnsi="宋体" w:eastAsia="宋体" w:cs="Times New Roman"/>
          <w:spacing w:val="-2"/>
          <w:sz w:val="24"/>
          <w:szCs w:val="24"/>
          <w:lang w:eastAsia="zh-CN"/>
        </w:rPr>
        <w:t>销</w:t>
      </w:r>
      <w:r>
        <w:rPr>
          <w:rFonts w:hint="eastAsia" w:ascii="宋体" w:hAnsi="宋体" w:eastAsia="宋体" w:cs="Times New Roman"/>
          <w:spacing w:val="-2"/>
          <w:sz w:val="24"/>
          <w:szCs w:val="24"/>
        </w:rPr>
        <w:t>该</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 xml:space="preserve">的所用中标资格。在此情况下招标人可确定中标替补品种替代中标。 </w:t>
      </w:r>
    </w:p>
    <w:p w14:paraId="372DD019">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hint="eastAsia" w:ascii="宋体" w:hAnsi="宋体" w:eastAsia="宋体" w:cs="Times New Roman"/>
          <w:spacing w:val="-2"/>
          <w:sz w:val="24"/>
          <w:szCs w:val="24"/>
        </w:rPr>
        <w:t>2．中标人必须有能力履约合同义务，不得向他人转让中标项目，也不得将中标项目分包给他人。如果中标在履行合同时发生违约行为，招标人有权终止采购其所有中标品种.</w:t>
      </w:r>
    </w:p>
    <w:p w14:paraId="628D05AF">
      <w:pPr>
        <w:pStyle w:val="3"/>
        <w:bidi w:val="0"/>
        <w:rPr>
          <w:rFonts w:ascii="宋体" w:hAnsi="宋体" w:eastAsia="宋体"/>
        </w:rPr>
      </w:pPr>
      <w:bookmarkStart w:id="57" w:name="_Toc108617892"/>
      <w:bookmarkStart w:id="58" w:name="_Toc94307136"/>
      <w:bookmarkStart w:id="59" w:name="_Toc16088"/>
      <w:r>
        <w:rPr>
          <w:rFonts w:hint="eastAsia"/>
        </w:rPr>
        <w:t xml:space="preserve">第九章 </w:t>
      </w:r>
      <w:r>
        <w:t xml:space="preserve"> </w:t>
      </w:r>
      <w:r>
        <w:rPr>
          <w:rFonts w:hint="eastAsia"/>
        </w:rPr>
        <w:t>授予合同</w:t>
      </w:r>
      <w:bookmarkEnd w:id="57"/>
      <w:bookmarkEnd w:id="58"/>
      <w:bookmarkEnd w:id="59"/>
    </w:p>
    <w:p w14:paraId="0765AA29">
      <w:pPr>
        <w:adjustRightInd w:val="0"/>
        <w:snapToGrid w:val="0"/>
        <w:spacing w:line="360" w:lineRule="auto"/>
        <w:ind w:firstLine="482" w:firstLineChars="200"/>
        <w:rPr>
          <w:rFonts w:ascii="宋体" w:hAnsi="宋体" w:eastAsia="宋体" w:cs="Times New Roman"/>
          <w:b/>
          <w:sz w:val="24"/>
          <w:szCs w:val="20"/>
        </w:rPr>
      </w:pPr>
      <w:r>
        <w:rPr>
          <w:rFonts w:ascii="宋体" w:hAnsi="宋体" w:eastAsia="宋体" w:cs="Times New Roman"/>
          <w:b/>
          <w:sz w:val="24"/>
          <w:szCs w:val="20"/>
        </w:rPr>
        <w:t xml:space="preserve">26. </w:t>
      </w:r>
      <w:r>
        <w:rPr>
          <w:rFonts w:hint="eastAsia" w:ascii="宋体" w:hAnsi="宋体" w:eastAsia="宋体" w:cs="Times New Roman"/>
          <w:b/>
          <w:sz w:val="24"/>
          <w:szCs w:val="20"/>
        </w:rPr>
        <w:t>签订合同</w:t>
      </w:r>
    </w:p>
    <w:p w14:paraId="7E2DDE46">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ascii="宋体" w:hAnsi="宋体" w:eastAsia="宋体" w:cs="Times New Roman"/>
          <w:spacing w:val="-2"/>
          <w:sz w:val="24"/>
          <w:szCs w:val="24"/>
        </w:rPr>
        <w:t xml:space="preserve">26.1 </w:t>
      </w:r>
      <w:r>
        <w:rPr>
          <w:rFonts w:hint="eastAsia" w:ascii="宋体" w:hAnsi="宋体" w:eastAsia="宋体" w:cs="Times New Roman"/>
          <w:spacing w:val="-2"/>
          <w:sz w:val="24"/>
          <w:szCs w:val="24"/>
        </w:rPr>
        <w:t>中标方收到招标方的《中标通知书》后三十日内，按照竞争性磋商文件和中标方磋商响应文件中的约定与采购人签订书面合同，所签订的合同不得对竞争性磋商文件和中标方的磋商响应文件作实质性修改。</w:t>
      </w:r>
    </w:p>
    <w:p w14:paraId="0475BE6C">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ascii="宋体" w:hAnsi="宋体" w:eastAsia="宋体" w:cs="Times New Roman"/>
          <w:spacing w:val="-2"/>
          <w:sz w:val="24"/>
          <w:szCs w:val="24"/>
        </w:rPr>
        <w:t xml:space="preserve">26.2 </w:t>
      </w:r>
      <w:r>
        <w:rPr>
          <w:rFonts w:hint="eastAsia" w:ascii="宋体" w:hAnsi="宋体" w:eastAsia="宋体" w:cs="Times New Roman"/>
          <w:spacing w:val="-2"/>
          <w:sz w:val="24"/>
          <w:szCs w:val="24"/>
        </w:rPr>
        <w:t>如中标方拒签合同，则按违约处理。招标方将不予退还其履约保证金。</w:t>
      </w:r>
    </w:p>
    <w:p w14:paraId="30B4F64C">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ascii="宋体" w:hAnsi="宋体" w:eastAsia="宋体" w:cs="Times New Roman"/>
          <w:spacing w:val="-2"/>
          <w:sz w:val="24"/>
          <w:szCs w:val="24"/>
        </w:rPr>
        <w:t xml:space="preserve">26.3 </w:t>
      </w:r>
      <w:r>
        <w:rPr>
          <w:rFonts w:hint="eastAsia" w:ascii="宋体" w:hAnsi="宋体" w:eastAsia="宋体" w:cs="Times New Roman"/>
          <w:spacing w:val="-2"/>
          <w:sz w:val="24"/>
          <w:szCs w:val="24"/>
        </w:rPr>
        <w:t>竞争性磋商文件、中标方的磋商响应文件及其澄清文件等，均为签订经济合同的依据。</w:t>
      </w:r>
    </w:p>
    <w:p w14:paraId="62315D28">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hint="eastAsia" w:ascii="宋体" w:hAnsi="宋体" w:eastAsia="宋体" w:cs="Times New Roman"/>
          <w:spacing w:val="-2"/>
          <w:sz w:val="24"/>
          <w:szCs w:val="24"/>
          <w:lang w:val="en-US" w:eastAsia="zh-CN"/>
        </w:rPr>
        <w:sectPr>
          <w:footerReference r:id="rId10" w:type="default"/>
          <w:pgSz w:w="11907" w:h="16840"/>
          <w:pgMar w:top="1440" w:right="1800" w:bottom="1440" w:left="1800" w:header="851" w:footer="851" w:gutter="0"/>
          <w:pgNumType w:fmt="decimal" w:start="1"/>
          <w:cols w:space="720" w:num="1"/>
          <w:docGrid w:linePitch="285" w:charSpace="0"/>
        </w:sectPr>
      </w:pPr>
      <w:r>
        <w:rPr>
          <w:rFonts w:ascii="宋体" w:hAnsi="宋体" w:eastAsia="宋体" w:cs="Times New Roman"/>
          <w:spacing w:val="-2"/>
          <w:sz w:val="24"/>
          <w:szCs w:val="24"/>
        </w:rPr>
        <w:t xml:space="preserve">26.4 </w:t>
      </w:r>
      <w:r>
        <w:rPr>
          <w:rFonts w:hint="eastAsia" w:ascii="宋体" w:hAnsi="宋体" w:eastAsia="宋体" w:cs="Times New Roman"/>
          <w:spacing w:val="-2"/>
          <w:sz w:val="24"/>
          <w:szCs w:val="24"/>
        </w:rPr>
        <w:t>不允许中标方将中标项目分包或转交他人承担</w:t>
      </w:r>
      <w:r>
        <w:rPr>
          <w:rFonts w:hint="eastAsia" w:ascii="宋体" w:hAnsi="宋体" w:eastAsia="宋体" w:cs="Times New Roman"/>
          <w:spacing w:val="-2"/>
          <w:sz w:val="24"/>
          <w:szCs w:val="24"/>
          <w:lang w:eastAsia="zh-CN"/>
        </w:rPr>
        <w:t>。</w:t>
      </w:r>
    </w:p>
    <w:p w14:paraId="07D0DC19">
      <w:pPr>
        <w:pStyle w:val="2"/>
        <w:bidi w:val="0"/>
        <w:rPr>
          <w:rFonts w:hint="default" w:ascii="Times New Roman" w:hAnsi="Times New Roman" w:eastAsia="方正小标宋简体" w:cs="Times New Roman"/>
          <w:szCs w:val="44"/>
          <w:lang w:val="en-US" w:eastAsia="zh-CN"/>
        </w:rPr>
      </w:pPr>
      <w:bookmarkStart w:id="60" w:name="_Toc94307137"/>
      <w:bookmarkStart w:id="61" w:name="_Toc108617893"/>
      <w:bookmarkStart w:id="62" w:name="_Toc16915"/>
      <w:r>
        <w:rPr>
          <w:rFonts w:hint="eastAsia"/>
        </w:rPr>
        <w:t xml:space="preserve">第四部分 </w:t>
      </w:r>
      <w:r>
        <w:t xml:space="preserve"> </w:t>
      </w:r>
      <w:bookmarkEnd w:id="60"/>
      <w:r>
        <w:rPr>
          <w:rFonts w:hint="eastAsia"/>
        </w:rPr>
        <w:t>采购需求</w:t>
      </w:r>
      <w:bookmarkEnd w:id="61"/>
      <w:bookmarkEnd w:id="62"/>
      <w:bookmarkStart w:id="63" w:name="_Toc2771"/>
    </w:p>
    <w:p w14:paraId="5F52E8AE">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color w:val="auto"/>
          <w:sz w:val="24"/>
          <w:szCs w:val="24"/>
          <w:highlight w:val="none"/>
          <w:lang w:eastAsia="zh-CN"/>
        </w:rPr>
      </w:pPr>
      <w:bookmarkStart w:id="64" w:name="_Toc24927"/>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自治区农村土地承包经营权信息应用平台与全国农村土地承包合同网签系统整合提升项目</w:t>
      </w:r>
      <w:bookmarkEnd w:id="64"/>
    </w:p>
    <w:p w14:paraId="61CB6183">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outlineLvl w:val="0"/>
        <w:rPr>
          <w:rFonts w:hint="eastAsia" w:ascii="宋体" w:hAnsi="宋体" w:eastAsia="宋体" w:cs="宋体"/>
          <w:b w:val="0"/>
          <w:bCs w:val="0"/>
          <w:color w:val="auto"/>
          <w:sz w:val="24"/>
          <w:szCs w:val="24"/>
          <w:highlight w:val="none"/>
          <w:lang w:eastAsia="zh-CN"/>
        </w:rPr>
      </w:pPr>
      <w:bookmarkStart w:id="65" w:name="_Toc24880"/>
      <w:r>
        <w:rPr>
          <w:rFonts w:hint="eastAsia" w:ascii="宋体" w:hAnsi="宋体" w:eastAsia="宋体" w:cs="宋体"/>
          <w:b w:val="0"/>
          <w:bCs w:val="0"/>
          <w:color w:val="auto"/>
          <w:sz w:val="24"/>
          <w:szCs w:val="24"/>
          <w:highlight w:val="none"/>
        </w:rPr>
        <w:t>具体内容：</w:t>
      </w:r>
      <w:r>
        <w:rPr>
          <w:rFonts w:hint="eastAsia" w:ascii="宋体" w:hAnsi="宋体" w:eastAsia="宋体" w:cs="宋体"/>
          <w:b/>
          <w:bCs/>
          <w:color w:val="auto"/>
          <w:sz w:val="24"/>
          <w:szCs w:val="24"/>
          <w:highlight w:val="none"/>
        </w:rPr>
        <w:t>一是</w:t>
      </w:r>
      <w:r>
        <w:rPr>
          <w:rFonts w:hint="eastAsia" w:ascii="宋体" w:hAnsi="宋体" w:eastAsia="宋体" w:cs="宋体"/>
          <w:b w:val="0"/>
          <w:bCs w:val="0"/>
          <w:color w:val="auto"/>
          <w:sz w:val="24"/>
          <w:szCs w:val="24"/>
          <w:highlight w:val="none"/>
        </w:rPr>
        <w:t>将原有自治区农村土地承包经营权信息应用平台与全国农村土地承包合同网签系统整合，构建新疆分系统，自治区可以通过新疆分系统对全区相关数据进行调度，查看试点所在村工作进展，并通过后台导出各类数据，开展系统使用服务培训。</w:t>
      </w:r>
      <w:r>
        <w:rPr>
          <w:rFonts w:hint="eastAsia" w:ascii="宋体" w:hAnsi="宋体" w:eastAsia="宋体" w:cs="宋体"/>
          <w:b/>
          <w:bCs/>
          <w:color w:val="auto"/>
          <w:sz w:val="24"/>
          <w:szCs w:val="24"/>
          <w:highlight w:val="none"/>
        </w:rPr>
        <w:t>二是</w:t>
      </w:r>
      <w:r>
        <w:rPr>
          <w:rFonts w:hint="eastAsia" w:ascii="宋体" w:hAnsi="宋体" w:eastAsia="宋体" w:cs="宋体"/>
          <w:b w:val="0"/>
          <w:bCs w:val="0"/>
          <w:color w:val="auto"/>
          <w:sz w:val="24"/>
          <w:szCs w:val="24"/>
          <w:highlight w:val="none"/>
        </w:rPr>
        <w:t>打通新疆分系统与自然资源厅在建的全区农用地管理一体化平台数据字段，实现数据互通；</w:t>
      </w:r>
      <w:r>
        <w:rPr>
          <w:rFonts w:hint="eastAsia" w:ascii="宋体" w:hAnsi="宋体" w:eastAsia="宋体" w:cs="宋体"/>
          <w:b/>
          <w:bCs/>
          <w:color w:val="auto"/>
          <w:sz w:val="24"/>
          <w:szCs w:val="24"/>
          <w:highlight w:val="none"/>
        </w:rPr>
        <w:t>三是</w:t>
      </w:r>
      <w:r>
        <w:rPr>
          <w:rFonts w:hint="eastAsia" w:ascii="宋体" w:hAnsi="宋体" w:eastAsia="宋体" w:cs="宋体"/>
          <w:b w:val="0"/>
          <w:bCs w:val="0"/>
          <w:color w:val="auto"/>
          <w:sz w:val="24"/>
          <w:szCs w:val="24"/>
          <w:highlight w:val="none"/>
        </w:rPr>
        <w:t>打通我区各地农村产权交易平台、全国农村土地经营权流转监管平台数据通道，逐步实现农村土地资源的"一体化"监管，2025年预算资金为12万元。</w:t>
      </w:r>
      <w:bookmarkEnd w:id="65"/>
    </w:p>
    <w:p w14:paraId="415D79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color w:val="auto"/>
          <w:sz w:val="24"/>
          <w:szCs w:val="24"/>
          <w:highlight w:val="none"/>
          <w:lang w:val="en-US" w:eastAsia="zh-CN"/>
        </w:rPr>
      </w:pPr>
    </w:p>
    <w:p w14:paraId="3B64FC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7CD8B9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66ECE2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6A6D8E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137796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1CFDA2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39ACC9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5D30B5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6B2714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77CB66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043683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5CEBEB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4BC33FBA">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color w:val="auto"/>
          <w:sz w:val="24"/>
          <w:szCs w:val="24"/>
          <w:highlight w:val="none"/>
          <w:lang w:val="en-US" w:eastAsia="zh-CN"/>
        </w:rPr>
      </w:pPr>
    </w:p>
    <w:p w14:paraId="783EF8C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color w:val="auto"/>
          <w:sz w:val="24"/>
          <w:szCs w:val="24"/>
          <w:highlight w:val="none"/>
          <w:lang w:val="en-US" w:eastAsia="zh-CN"/>
        </w:rPr>
      </w:pPr>
    </w:p>
    <w:bookmarkEnd w:id="63"/>
    <w:p w14:paraId="772DC7B6">
      <w:pPr>
        <w:pStyle w:val="24"/>
        <w:rPr>
          <w:rFonts w:hint="eastAsia" w:ascii="宋体" w:hAnsi="宋体" w:eastAsia="宋体"/>
          <w:b w:val="0"/>
          <w:bCs w:val="0"/>
        </w:rPr>
      </w:pPr>
      <w:bookmarkStart w:id="66" w:name="_Toc108617894"/>
      <w:bookmarkStart w:id="67" w:name="_Toc94307138"/>
    </w:p>
    <w:p w14:paraId="18C87378">
      <w:pPr>
        <w:pStyle w:val="2"/>
        <w:bidi w:val="0"/>
        <w:rPr>
          <w:rFonts w:ascii="宋体" w:hAnsi="宋体" w:eastAsia="宋体"/>
          <w:b w:val="0"/>
          <w:bCs w:val="0"/>
          <w:highlight w:val="none"/>
        </w:rPr>
      </w:pPr>
      <w:bookmarkStart w:id="68" w:name="_Toc32400"/>
      <w:r>
        <w:rPr>
          <w:rFonts w:hint="eastAsia"/>
        </w:rPr>
        <w:t>第五部分</w:t>
      </w:r>
      <w:r>
        <w:t xml:space="preserve">  </w:t>
      </w:r>
      <w:r>
        <w:rPr>
          <w:rFonts w:hint="eastAsia"/>
        </w:rPr>
        <w:t>合同部分</w:t>
      </w:r>
      <w:bookmarkEnd w:id="66"/>
      <w:bookmarkEnd w:id="67"/>
      <w:bookmarkEnd w:id="68"/>
    </w:p>
    <w:p w14:paraId="0961D0D6">
      <w:pPr>
        <w:jc w:val="center"/>
        <w:rPr>
          <w:rFonts w:hint="eastAsia" w:ascii="宋体" w:hAnsi="宋体" w:eastAsia="宋体" w:cs="仿宋"/>
          <w:sz w:val="24"/>
          <w:szCs w:val="24"/>
        </w:rPr>
      </w:pPr>
      <w:bookmarkStart w:id="69" w:name="OLE_LINK4"/>
    </w:p>
    <w:p w14:paraId="4634B5EC">
      <w:pPr>
        <w:jc w:val="center"/>
        <w:rPr>
          <w:rFonts w:hint="eastAsia" w:ascii="宋体" w:hAnsi="宋体" w:eastAsia="宋体" w:cs="仿宋"/>
          <w:sz w:val="24"/>
          <w:szCs w:val="24"/>
        </w:rPr>
      </w:pPr>
    </w:p>
    <w:p w14:paraId="1213B76A">
      <w:pPr>
        <w:jc w:val="center"/>
        <w:rPr>
          <w:rFonts w:ascii="宋体" w:hAnsi="宋体" w:eastAsia="宋体" w:cs="仿宋"/>
          <w:sz w:val="24"/>
          <w:szCs w:val="24"/>
        </w:rPr>
      </w:pPr>
      <w:r>
        <w:rPr>
          <w:rFonts w:hint="eastAsia" w:ascii="宋体" w:hAnsi="宋体" w:eastAsia="宋体" w:cs="仿宋"/>
          <w:sz w:val="24"/>
          <w:szCs w:val="24"/>
        </w:rPr>
        <w:t>（此合同仅供参考，具体以正式签订合同为准）</w:t>
      </w:r>
      <w:bookmarkEnd w:id="69"/>
    </w:p>
    <w:p w14:paraId="6F8FC779">
      <w:pPr>
        <w:spacing w:line="560" w:lineRule="exact"/>
        <w:jc w:val="center"/>
        <w:rPr>
          <w:rFonts w:hint="eastAsia" w:ascii="宋体" w:hAnsi="宋体" w:eastAsia="宋体" w:cs="仿宋"/>
          <w:b/>
          <w:bCs/>
          <w:sz w:val="24"/>
          <w:szCs w:val="24"/>
        </w:rPr>
      </w:pPr>
    </w:p>
    <w:p w14:paraId="41575C54">
      <w:pPr>
        <w:keepNext w:val="0"/>
        <w:keepLines w:val="0"/>
        <w:widowControl/>
        <w:suppressLineNumbers w:val="0"/>
        <w:spacing w:line="36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自治区农村土地承包经营权信息应用平台与全国农村土地承包合同网签系统整合提升项目</w:t>
      </w:r>
    </w:p>
    <w:p w14:paraId="754A8AA6">
      <w:pPr>
        <w:keepNext w:val="0"/>
        <w:keepLines w:val="0"/>
        <w:widowControl/>
        <w:suppressLineNumbers w:val="0"/>
        <w:spacing w:line="360" w:lineRule="auto"/>
        <w:jc w:val="center"/>
        <w:rPr>
          <w:rFonts w:ascii="宋体" w:hAnsi="宋体" w:eastAsia="宋体" w:cs="宋体"/>
          <w:sz w:val="32"/>
          <w:szCs w:val="32"/>
        </w:rPr>
      </w:pPr>
      <w:r>
        <w:rPr>
          <w:rFonts w:ascii="宋体" w:hAnsi="宋体" w:eastAsia="宋体" w:cs="宋体"/>
          <w:sz w:val="32"/>
          <w:szCs w:val="32"/>
        </w:rPr>
        <w:t>（模板）</w:t>
      </w:r>
    </w:p>
    <w:p w14:paraId="1967BF9D">
      <w:pPr>
        <w:keepNext w:val="0"/>
        <w:keepLines w:val="0"/>
        <w:widowControl/>
        <w:suppressLineNumbers w:val="0"/>
        <w:spacing w:line="360" w:lineRule="auto"/>
        <w:jc w:val="left"/>
        <w:rPr>
          <w:rFonts w:ascii="宋体" w:hAnsi="宋体" w:eastAsia="宋体" w:cs="宋体"/>
          <w:sz w:val="32"/>
          <w:szCs w:val="32"/>
        </w:rPr>
      </w:pPr>
    </w:p>
    <w:p w14:paraId="35FF83C0">
      <w:pPr>
        <w:keepNext w:val="0"/>
        <w:keepLines w:val="0"/>
        <w:widowControl/>
        <w:suppressLineNumbers w:val="0"/>
        <w:spacing w:line="360" w:lineRule="auto"/>
        <w:jc w:val="left"/>
        <w:rPr>
          <w:rFonts w:ascii="宋体" w:hAnsi="宋体" w:eastAsia="宋体" w:cs="宋体"/>
          <w:sz w:val="32"/>
          <w:szCs w:val="32"/>
        </w:rPr>
      </w:pPr>
    </w:p>
    <w:p w14:paraId="7BA4BD58">
      <w:pPr>
        <w:keepNext w:val="0"/>
        <w:keepLines w:val="0"/>
        <w:widowControl/>
        <w:suppressLineNumbers w:val="0"/>
        <w:spacing w:line="360" w:lineRule="auto"/>
        <w:jc w:val="left"/>
        <w:rPr>
          <w:rFonts w:ascii="宋体" w:hAnsi="宋体" w:eastAsia="宋体" w:cs="宋体"/>
          <w:sz w:val="32"/>
          <w:szCs w:val="32"/>
        </w:rPr>
      </w:pPr>
    </w:p>
    <w:p w14:paraId="59D8E0FB">
      <w:pPr>
        <w:keepNext w:val="0"/>
        <w:keepLines w:val="0"/>
        <w:widowControl/>
        <w:suppressLineNumbers w:val="0"/>
        <w:spacing w:line="360" w:lineRule="auto"/>
        <w:jc w:val="left"/>
        <w:rPr>
          <w:rFonts w:ascii="宋体" w:hAnsi="宋体" w:eastAsia="宋体" w:cs="宋体"/>
          <w:sz w:val="32"/>
          <w:szCs w:val="32"/>
        </w:rPr>
      </w:pPr>
    </w:p>
    <w:p w14:paraId="176D6099">
      <w:pPr>
        <w:keepNext w:val="0"/>
        <w:keepLines w:val="0"/>
        <w:widowControl/>
        <w:suppressLineNumbers w:val="0"/>
        <w:spacing w:line="360" w:lineRule="auto"/>
        <w:ind w:firstLine="643" w:firstLineChars="200"/>
        <w:jc w:val="left"/>
        <w:rPr>
          <w:rFonts w:ascii="宋体" w:hAnsi="宋体" w:eastAsia="宋体" w:cs="宋体"/>
          <w:b/>
          <w:bCs/>
          <w:sz w:val="32"/>
          <w:szCs w:val="32"/>
        </w:rPr>
      </w:pPr>
      <w:r>
        <w:rPr>
          <w:rFonts w:ascii="宋体" w:hAnsi="宋体" w:eastAsia="宋体" w:cs="宋体"/>
          <w:b/>
          <w:bCs/>
          <w:sz w:val="32"/>
          <w:szCs w:val="32"/>
        </w:rPr>
        <w:t xml:space="preserve">甲方： </w:t>
      </w:r>
    </w:p>
    <w:p w14:paraId="38931322">
      <w:pPr>
        <w:keepNext w:val="0"/>
        <w:keepLines w:val="0"/>
        <w:widowControl/>
        <w:suppressLineNumbers w:val="0"/>
        <w:spacing w:line="360" w:lineRule="auto"/>
        <w:jc w:val="left"/>
        <w:rPr>
          <w:rFonts w:ascii="宋体" w:hAnsi="宋体" w:eastAsia="宋体" w:cs="宋体"/>
          <w:b/>
          <w:bCs/>
          <w:sz w:val="32"/>
          <w:szCs w:val="32"/>
        </w:rPr>
      </w:pPr>
    </w:p>
    <w:p w14:paraId="66B18A2E">
      <w:pPr>
        <w:keepNext w:val="0"/>
        <w:keepLines w:val="0"/>
        <w:widowControl/>
        <w:suppressLineNumbers w:val="0"/>
        <w:spacing w:line="360" w:lineRule="auto"/>
        <w:ind w:firstLine="643" w:firstLineChars="200"/>
        <w:jc w:val="left"/>
        <w:rPr>
          <w:rFonts w:ascii="宋体" w:hAnsi="宋体" w:eastAsia="宋体" w:cs="宋体"/>
          <w:sz w:val="32"/>
          <w:szCs w:val="32"/>
        </w:rPr>
      </w:pPr>
      <w:r>
        <w:rPr>
          <w:rFonts w:ascii="宋体" w:hAnsi="宋体" w:eastAsia="宋体" w:cs="宋体"/>
          <w:b/>
          <w:bCs/>
          <w:sz w:val="32"/>
          <w:szCs w:val="32"/>
        </w:rPr>
        <w:t>乙方：</w:t>
      </w:r>
      <w:r>
        <w:rPr>
          <w:rFonts w:ascii="宋体" w:hAnsi="宋体" w:eastAsia="宋体" w:cs="宋体"/>
          <w:sz w:val="32"/>
          <w:szCs w:val="32"/>
        </w:rPr>
        <w:t xml:space="preserve"> </w:t>
      </w:r>
    </w:p>
    <w:p w14:paraId="61BE2FAC">
      <w:pPr>
        <w:keepNext w:val="0"/>
        <w:keepLines w:val="0"/>
        <w:widowControl/>
        <w:suppressLineNumbers w:val="0"/>
        <w:spacing w:line="360" w:lineRule="auto"/>
        <w:jc w:val="left"/>
        <w:rPr>
          <w:rFonts w:ascii="宋体" w:hAnsi="宋体" w:eastAsia="宋体" w:cs="宋体"/>
          <w:sz w:val="32"/>
          <w:szCs w:val="32"/>
        </w:rPr>
      </w:pPr>
    </w:p>
    <w:p w14:paraId="4E29E4DD">
      <w:pPr>
        <w:keepNext w:val="0"/>
        <w:keepLines w:val="0"/>
        <w:widowControl/>
        <w:suppressLineNumbers w:val="0"/>
        <w:spacing w:line="360" w:lineRule="auto"/>
        <w:jc w:val="left"/>
        <w:rPr>
          <w:rFonts w:ascii="宋体" w:hAnsi="宋体" w:eastAsia="宋体" w:cs="宋体"/>
          <w:sz w:val="32"/>
          <w:szCs w:val="32"/>
        </w:rPr>
      </w:pPr>
    </w:p>
    <w:p w14:paraId="393FB2BD">
      <w:pPr>
        <w:keepNext w:val="0"/>
        <w:keepLines w:val="0"/>
        <w:widowControl/>
        <w:suppressLineNumbers w:val="0"/>
        <w:spacing w:line="360" w:lineRule="auto"/>
        <w:ind w:firstLine="643" w:firstLineChars="200"/>
        <w:jc w:val="left"/>
        <w:rPr>
          <w:rFonts w:ascii="宋体" w:hAnsi="宋体" w:eastAsia="宋体" w:cs="宋体"/>
          <w:b/>
          <w:bCs/>
          <w:sz w:val="32"/>
          <w:szCs w:val="32"/>
        </w:rPr>
      </w:pPr>
      <w:r>
        <w:rPr>
          <w:rFonts w:ascii="宋体" w:hAnsi="宋体" w:eastAsia="宋体" w:cs="宋体"/>
          <w:b/>
          <w:bCs/>
          <w:sz w:val="32"/>
          <w:szCs w:val="32"/>
        </w:rPr>
        <w:t xml:space="preserve">签订地点：乌鲁木齐 </w:t>
      </w:r>
    </w:p>
    <w:p w14:paraId="5E577A07">
      <w:pPr>
        <w:keepNext w:val="0"/>
        <w:keepLines w:val="0"/>
        <w:widowControl/>
        <w:suppressLineNumbers w:val="0"/>
        <w:spacing w:line="360" w:lineRule="auto"/>
        <w:ind w:firstLine="643" w:firstLineChars="200"/>
        <w:jc w:val="left"/>
        <w:rPr>
          <w:rFonts w:ascii="宋体" w:hAnsi="宋体" w:eastAsia="宋体" w:cs="宋体"/>
          <w:b/>
          <w:bCs/>
          <w:sz w:val="32"/>
          <w:szCs w:val="32"/>
        </w:rPr>
      </w:pPr>
      <w:r>
        <w:rPr>
          <w:rFonts w:ascii="宋体" w:hAnsi="宋体" w:eastAsia="宋体" w:cs="宋体"/>
          <w:b/>
          <w:bCs/>
          <w:sz w:val="32"/>
          <w:szCs w:val="32"/>
        </w:rPr>
        <w:t>签订日期：202</w:t>
      </w:r>
      <w:r>
        <w:rPr>
          <w:rFonts w:hint="eastAsia" w:ascii="宋体" w:hAnsi="宋体" w:eastAsia="宋体" w:cs="宋体"/>
          <w:b/>
          <w:bCs/>
          <w:sz w:val="32"/>
          <w:szCs w:val="32"/>
          <w:lang w:val="en-US" w:eastAsia="zh-CN"/>
        </w:rPr>
        <w:t>5</w:t>
      </w:r>
      <w:r>
        <w:rPr>
          <w:rFonts w:ascii="宋体" w:hAnsi="宋体" w:eastAsia="宋体" w:cs="宋体"/>
          <w:b/>
          <w:bCs/>
          <w:sz w:val="32"/>
          <w:szCs w:val="32"/>
        </w:rPr>
        <w:t xml:space="preserve">年 月 日 </w:t>
      </w:r>
    </w:p>
    <w:p w14:paraId="1EA75F25">
      <w:pPr>
        <w:keepNext w:val="0"/>
        <w:keepLines w:val="0"/>
        <w:widowControl/>
        <w:suppressLineNumbers w:val="0"/>
        <w:spacing w:line="360" w:lineRule="auto"/>
        <w:ind w:firstLine="643" w:firstLineChars="200"/>
        <w:jc w:val="left"/>
        <w:rPr>
          <w:rFonts w:ascii="宋体" w:hAnsi="宋体" w:eastAsia="宋体" w:cs="宋体"/>
          <w:b/>
          <w:bCs/>
          <w:sz w:val="32"/>
          <w:szCs w:val="32"/>
        </w:rPr>
      </w:pPr>
      <w:r>
        <w:rPr>
          <w:rFonts w:ascii="宋体" w:hAnsi="宋体" w:eastAsia="宋体" w:cs="宋体"/>
          <w:b/>
          <w:bCs/>
          <w:sz w:val="32"/>
          <w:szCs w:val="32"/>
        </w:rPr>
        <w:t>有效期限：202</w:t>
      </w:r>
      <w:r>
        <w:rPr>
          <w:rFonts w:hint="eastAsia" w:ascii="宋体" w:hAnsi="宋体" w:eastAsia="宋体" w:cs="宋体"/>
          <w:b/>
          <w:bCs/>
          <w:sz w:val="32"/>
          <w:szCs w:val="32"/>
          <w:lang w:val="en-US" w:eastAsia="zh-CN"/>
        </w:rPr>
        <w:t>5</w:t>
      </w:r>
      <w:r>
        <w:rPr>
          <w:rFonts w:ascii="宋体" w:hAnsi="宋体" w:eastAsia="宋体" w:cs="宋体"/>
          <w:b/>
          <w:bCs/>
          <w:sz w:val="32"/>
          <w:szCs w:val="32"/>
        </w:rPr>
        <w:t xml:space="preserve"> 年 月 日至 202</w:t>
      </w:r>
      <w:r>
        <w:rPr>
          <w:rFonts w:hint="eastAsia" w:ascii="宋体" w:hAnsi="宋体" w:eastAsia="宋体" w:cs="宋体"/>
          <w:b/>
          <w:bCs/>
          <w:sz w:val="32"/>
          <w:szCs w:val="32"/>
          <w:lang w:val="en-US" w:eastAsia="zh-CN"/>
        </w:rPr>
        <w:t>5</w:t>
      </w:r>
      <w:r>
        <w:rPr>
          <w:rFonts w:ascii="宋体" w:hAnsi="宋体" w:eastAsia="宋体" w:cs="宋体"/>
          <w:b/>
          <w:bCs/>
          <w:sz w:val="32"/>
          <w:szCs w:val="32"/>
        </w:rPr>
        <w:t xml:space="preserve"> 年 月 日 </w:t>
      </w:r>
    </w:p>
    <w:p w14:paraId="7679255E">
      <w:pPr>
        <w:keepNext w:val="0"/>
        <w:keepLines w:val="0"/>
        <w:widowControl/>
        <w:suppressLineNumbers w:val="0"/>
        <w:spacing w:line="360" w:lineRule="auto"/>
        <w:jc w:val="left"/>
        <w:rPr>
          <w:rFonts w:ascii="宋体" w:hAnsi="宋体" w:eastAsia="宋体" w:cs="宋体"/>
          <w:sz w:val="24"/>
          <w:szCs w:val="24"/>
        </w:rPr>
      </w:pPr>
    </w:p>
    <w:p w14:paraId="00DCD964">
      <w:pPr>
        <w:keepNext w:val="0"/>
        <w:keepLines w:val="0"/>
        <w:widowControl/>
        <w:suppressLineNumbers w:val="0"/>
        <w:spacing w:line="360" w:lineRule="auto"/>
        <w:jc w:val="left"/>
        <w:rPr>
          <w:rFonts w:ascii="宋体" w:hAnsi="宋体" w:eastAsia="宋体" w:cs="宋体"/>
          <w:sz w:val="24"/>
          <w:szCs w:val="24"/>
        </w:rPr>
      </w:pPr>
    </w:p>
    <w:p w14:paraId="70B44019">
      <w:pPr>
        <w:keepNext w:val="0"/>
        <w:keepLines w:val="0"/>
        <w:widowControl/>
        <w:suppressLineNumbers w:val="0"/>
        <w:spacing w:line="360" w:lineRule="auto"/>
        <w:jc w:val="left"/>
        <w:rPr>
          <w:rFonts w:ascii="宋体" w:hAnsi="宋体" w:eastAsia="宋体" w:cs="宋体"/>
          <w:b/>
          <w:bCs/>
          <w:sz w:val="24"/>
          <w:szCs w:val="24"/>
        </w:rPr>
      </w:pPr>
    </w:p>
    <w:p w14:paraId="004A4655">
      <w:pPr>
        <w:keepNext w:val="0"/>
        <w:keepLines w:val="0"/>
        <w:widowControl/>
        <w:suppressLineNumbers w:val="0"/>
        <w:spacing w:line="360" w:lineRule="auto"/>
        <w:jc w:val="left"/>
        <w:rPr>
          <w:rFonts w:ascii="宋体" w:hAnsi="宋体" w:eastAsia="宋体" w:cs="宋体"/>
          <w:b/>
          <w:bCs/>
          <w:sz w:val="24"/>
          <w:szCs w:val="24"/>
        </w:rPr>
      </w:pPr>
    </w:p>
    <w:p w14:paraId="4BE4B36A">
      <w:pPr>
        <w:keepNext w:val="0"/>
        <w:keepLines w:val="0"/>
        <w:widowControl/>
        <w:suppressLineNumbers w:val="0"/>
        <w:spacing w:line="360" w:lineRule="auto"/>
        <w:jc w:val="left"/>
        <w:rPr>
          <w:rFonts w:ascii="宋体" w:hAnsi="宋体" w:eastAsia="宋体" w:cs="宋体"/>
          <w:b/>
          <w:bCs/>
          <w:sz w:val="24"/>
          <w:szCs w:val="24"/>
        </w:rPr>
      </w:pPr>
      <w:r>
        <w:rPr>
          <w:rFonts w:ascii="宋体" w:hAnsi="宋体" w:eastAsia="宋体" w:cs="宋体"/>
          <w:b/>
          <w:bCs/>
          <w:sz w:val="24"/>
          <w:szCs w:val="24"/>
        </w:rPr>
        <w:t xml:space="preserve">委托方（甲方）： </w:t>
      </w:r>
    </w:p>
    <w:p w14:paraId="5A64AB78">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住 所 地： </w:t>
      </w:r>
    </w:p>
    <w:p w14:paraId="02C5D42E">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项目联系人：</w:t>
      </w:r>
    </w:p>
    <w:p w14:paraId="570394DA">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联系方式： </w:t>
      </w:r>
    </w:p>
    <w:p w14:paraId="1A2E05E4">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通讯地址： </w:t>
      </w:r>
    </w:p>
    <w:p w14:paraId="4CBAE660">
      <w:pPr>
        <w:keepNext w:val="0"/>
        <w:keepLines w:val="0"/>
        <w:widowControl/>
        <w:suppressLineNumbers w:val="0"/>
        <w:spacing w:line="360" w:lineRule="auto"/>
        <w:jc w:val="left"/>
        <w:rPr>
          <w:rFonts w:ascii="宋体" w:hAnsi="宋体" w:eastAsia="宋体" w:cs="宋体"/>
          <w:sz w:val="24"/>
          <w:szCs w:val="24"/>
        </w:rPr>
      </w:pPr>
    </w:p>
    <w:p w14:paraId="47278216">
      <w:pPr>
        <w:keepNext w:val="0"/>
        <w:keepLines w:val="0"/>
        <w:widowControl/>
        <w:suppressLineNumbers w:val="0"/>
        <w:spacing w:line="360" w:lineRule="auto"/>
        <w:jc w:val="left"/>
        <w:rPr>
          <w:rFonts w:ascii="宋体" w:hAnsi="宋体" w:eastAsia="宋体" w:cs="宋体"/>
          <w:b/>
          <w:bCs/>
          <w:sz w:val="24"/>
          <w:szCs w:val="24"/>
        </w:rPr>
      </w:pPr>
      <w:r>
        <w:rPr>
          <w:rFonts w:ascii="宋体" w:hAnsi="宋体" w:eastAsia="宋体" w:cs="宋体"/>
          <w:b/>
          <w:bCs/>
          <w:sz w:val="24"/>
          <w:szCs w:val="24"/>
        </w:rPr>
        <w:t xml:space="preserve">受托方（乙方）： </w:t>
      </w:r>
    </w:p>
    <w:p w14:paraId="77E49957">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住 所 地： </w:t>
      </w:r>
    </w:p>
    <w:p w14:paraId="7596BFC9">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项目联系人： </w:t>
      </w:r>
    </w:p>
    <w:p w14:paraId="6C72D144">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联系方式： </w:t>
      </w:r>
    </w:p>
    <w:p w14:paraId="2E47DC17">
      <w:pPr>
        <w:keepNext w:val="0"/>
        <w:keepLines w:val="0"/>
        <w:widowControl/>
        <w:suppressLineNumbers w:val="0"/>
        <w:spacing w:line="360" w:lineRule="auto"/>
        <w:jc w:val="left"/>
      </w:pPr>
      <w:r>
        <w:rPr>
          <w:rFonts w:ascii="宋体" w:hAnsi="宋体" w:eastAsia="宋体" w:cs="宋体"/>
          <w:sz w:val="24"/>
          <w:szCs w:val="24"/>
        </w:rPr>
        <w:t xml:space="preserve">通讯地址： </w:t>
      </w:r>
    </w:p>
    <w:p w14:paraId="7763A02B">
      <w:pPr>
        <w:keepNext w:val="0"/>
        <w:keepLines w:val="0"/>
        <w:widowControl/>
        <w:suppressLineNumbers w:val="0"/>
        <w:spacing w:line="360" w:lineRule="auto"/>
        <w:ind w:left="0" w:leftChars="0" w:firstLine="480" w:firstLineChars="200"/>
        <w:jc w:val="left"/>
        <w:rPr>
          <w:rFonts w:ascii="宋体" w:hAnsi="宋体" w:eastAsia="宋体" w:cs="宋体"/>
          <w:sz w:val="24"/>
          <w:szCs w:val="24"/>
        </w:rPr>
      </w:pPr>
    </w:p>
    <w:p w14:paraId="297F5A36">
      <w:pPr>
        <w:keepNext w:val="0"/>
        <w:keepLines w:val="0"/>
        <w:widowControl/>
        <w:suppressLineNumbers w:val="0"/>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本合同为甲乙双方共同完成</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r>
        <w:rPr>
          <w:rFonts w:ascii="宋体" w:hAnsi="宋体" w:eastAsia="宋体" w:cs="宋体"/>
          <w:sz w:val="24"/>
          <w:szCs w:val="24"/>
        </w:rPr>
        <w:t xml:space="preserve">， 达成由乙方提供服务，由甲方支付相应的服务报酬的协议，并经甲乙双方友好协商，本着平等互利和诚实守信的原则，在双方真实、充分地表达各自意愿的基础上，按照《中华人民共和国政府采购法》《中华人民共和国民法典》的规定，签订本合同。 </w:t>
      </w:r>
    </w:p>
    <w:p w14:paraId="067A08F8">
      <w:pPr>
        <w:keepNext w:val="0"/>
        <w:keepLines w:val="0"/>
        <w:widowControl/>
        <w:numPr>
          <w:ilvl w:val="0"/>
          <w:numId w:val="6"/>
        </w:numPr>
        <w:suppressLineNumbers w:val="0"/>
        <w:spacing w:line="360" w:lineRule="auto"/>
        <w:ind w:firstLine="482" w:firstLineChars="200"/>
        <w:jc w:val="left"/>
        <w:rPr>
          <w:rFonts w:ascii="宋体" w:hAnsi="宋体" w:eastAsia="宋体" w:cs="宋体"/>
          <w:sz w:val="24"/>
          <w:szCs w:val="24"/>
        </w:rPr>
      </w:pPr>
      <w:r>
        <w:rPr>
          <w:rFonts w:ascii="宋体" w:hAnsi="宋体" w:eastAsia="宋体" w:cs="宋体"/>
          <w:b/>
          <w:bCs/>
          <w:sz w:val="24"/>
          <w:szCs w:val="24"/>
        </w:rPr>
        <w:t>购买服务的内容</w:t>
      </w:r>
      <w:r>
        <w:rPr>
          <w:rFonts w:ascii="宋体" w:hAnsi="宋体" w:eastAsia="宋体" w:cs="宋体"/>
          <w:sz w:val="24"/>
          <w:szCs w:val="24"/>
        </w:rPr>
        <w:t xml:space="preserve"> </w:t>
      </w:r>
    </w:p>
    <w:p w14:paraId="0CE187A7">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ascii="宋体" w:hAnsi="宋体" w:eastAsia="宋体" w:cs="宋体"/>
          <w:sz w:val="24"/>
          <w:szCs w:val="24"/>
        </w:rPr>
      </w:pPr>
      <w:r>
        <w:rPr>
          <w:rFonts w:ascii="宋体" w:hAnsi="宋体" w:eastAsia="宋体" w:cs="宋体"/>
          <w:sz w:val="24"/>
          <w:szCs w:val="24"/>
        </w:rPr>
        <w:t>乙方服务内容为：</w:t>
      </w:r>
      <w:r>
        <w:rPr>
          <w:rFonts w:hint="eastAsia" w:ascii="宋体" w:hAnsi="宋体" w:eastAsia="宋体" w:cs="宋体"/>
          <w:sz w:val="24"/>
          <w:szCs w:val="24"/>
          <w:u w:val="single"/>
          <w:lang w:val="en-US" w:eastAsia="zh-CN"/>
        </w:rPr>
        <w:t xml:space="preserve">  </w:t>
      </w:r>
      <w:r>
        <w:rPr>
          <w:rFonts w:hint="eastAsia" w:eastAsia="宋体" w:cs="宋体"/>
          <w:color w:val="auto"/>
          <w:kern w:val="0"/>
          <w:sz w:val="24"/>
          <w:szCs w:val="21"/>
          <w:highlight w:val="none"/>
          <w:u w:val="single"/>
          <w:lang w:eastAsia="zh-CN" w:bidi="ar"/>
        </w:rPr>
        <w:t>自治区农村土地承包经营权信息应用平台与全国农村土地承包合同网签系统整合提升项目</w:t>
      </w:r>
      <w:r>
        <w:rPr>
          <w:rFonts w:hint="eastAsia" w:ascii="宋体" w:hAnsi="宋体" w:eastAsia="宋体" w:cs="宋体"/>
          <w:sz w:val="24"/>
          <w:szCs w:val="24"/>
          <w:u w:val="single"/>
        </w:rPr>
        <w:t>服务</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。具体内容详见</w:t>
      </w:r>
      <w:r>
        <w:rPr>
          <w:rFonts w:hint="eastAsia" w:eastAsia="宋体" w:cs="宋体"/>
          <w:sz w:val="24"/>
          <w:szCs w:val="24"/>
          <w:lang w:val="en-US" w:eastAsia="zh-CN"/>
        </w:rPr>
        <w:t>采购需求</w:t>
      </w:r>
      <w:r>
        <w:rPr>
          <w:rFonts w:ascii="宋体" w:hAnsi="宋体" w:eastAsia="宋体" w:cs="宋体"/>
          <w:sz w:val="24"/>
          <w:szCs w:val="24"/>
        </w:rPr>
        <w:t xml:space="preserve">，由双方签字盖章作为本合同附件。 </w:t>
      </w:r>
    </w:p>
    <w:p w14:paraId="33669D16">
      <w:pPr>
        <w:keepNext w:val="0"/>
        <w:keepLines w:val="0"/>
        <w:widowControl/>
        <w:numPr>
          <w:ilvl w:val="0"/>
          <w:numId w:val="6"/>
        </w:numPr>
        <w:suppressLineNumbers w:val="0"/>
        <w:spacing w:line="360" w:lineRule="auto"/>
        <w:ind w:firstLine="482" w:firstLineChars="200"/>
        <w:jc w:val="left"/>
        <w:rPr>
          <w:rFonts w:ascii="宋体" w:hAnsi="宋体" w:eastAsia="宋体" w:cs="宋体"/>
          <w:b/>
          <w:bCs/>
          <w:sz w:val="24"/>
          <w:szCs w:val="24"/>
        </w:rPr>
      </w:pPr>
      <w:r>
        <w:rPr>
          <w:rFonts w:ascii="宋体" w:hAnsi="宋体" w:eastAsia="宋体" w:cs="宋体"/>
          <w:b/>
          <w:bCs/>
          <w:sz w:val="24"/>
          <w:szCs w:val="24"/>
        </w:rPr>
        <w:t xml:space="preserve">合同金额及付款方式 </w:t>
      </w:r>
    </w:p>
    <w:p w14:paraId="4E4F1DF0">
      <w:pPr>
        <w:keepNext w:val="0"/>
        <w:keepLines w:val="0"/>
        <w:widowControl/>
        <w:numPr>
          <w:ilvl w:val="0"/>
          <w:numId w:val="7"/>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本合同总金额（含税）为</w:t>
      </w:r>
      <w:r>
        <w:rPr>
          <w:rFonts w:ascii="宋体" w:hAnsi="宋体" w:eastAsia="宋体" w:cs="宋体"/>
          <w:sz w:val="24"/>
          <w:szCs w:val="24"/>
          <w:u w:val="single"/>
        </w:rPr>
        <w:t>人民币</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元（大写：</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元整）。 </w:t>
      </w:r>
    </w:p>
    <w:p w14:paraId="7B4F112A">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甲乙双方明确，上述合同价款为乙方实施本合同约定服务事项，并达到甲方验收合格标准，支出的技术服务费、人工费、会议费、咨询费、材料费、通讯费、差旅费、水电费、税费等全部费用，如无其他书面约定，甲方不再向乙方支付其他任何费用支出。 </w:t>
      </w:r>
    </w:p>
    <w:p w14:paraId="482B1052">
      <w:pPr>
        <w:keepNext w:val="0"/>
        <w:keepLines w:val="0"/>
        <w:widowControl/>
        <w:numPr>
          <w:ilvl w:val="0"/>
          <w:numId w:val="0"/>
        </w:numPr>
        <w:suppressLineNumbers w:val="0"/>
        <w:spacing w:line="360" w:lineRule="auto"/>
        <w:ind w:left="0" w:leftChars="0" w:firstLine="480" w:firstLineChars="200"/>
        <w:jc w:val="left"/>
        <w:rPr>
          <w:rFonts w:ascii="宋体" w:hAnsi="宋体" w:eastAsia="宋体" w:cs="宋体"/>
          <w:sz w:val="24"/>
          <w:szCs w:val="24"/>
        </w:rPr>
      </w:pPr>
      <w:r>
        <w:rPr>
          <w:rFonts w:hint="eastAsia" w:ascii="宋体" w:hAnsi="宋体" w:eastAsia="宋体" w:cs="宋体"/>
          <w:kern w:val="2"/>
          <w:sz w:val="24"/>
          <w:szCs w:val="24"/>
          <w:lang w:val="en-US" w:eastAsia="zh-CN" w:bidi="ar-SA"/>
        </w:rPr>
        <w:t>（二）</w:t>
      </w:r>
      <w:r>
        <w:rPr>
          <w:rFonts w:ascii="宋体" w:hAnsi="宋体" w:eastAsia="宋体" w:cs="宋体"/>
          <w:sz w:val="24"/>
          <w:szCs w:val="24"/>
        </w:rPr>
        <w:t xml:space="preserve">付款方式：按以下第 种方式支付： </w:t>
      </w:r>
    </w:p>
    <w:p w14:paraId="60A496D9">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1、合同签订后，乙方向甲方提供等额正规税务发票，甲方于 30 个工作日内向乙方单位支付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合同款，即人民币</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元（大写：</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整）； </w:t>
      </w:r>
    </w:p>
    <w:p w14:paraId="57EADF8E">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项目完成验收后，甲方于 30 个工作日内向乙方单位支付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合同款，即人民币</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元（大写：</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整）；</w:t>
      </w:r>
    </w:p>
    <w:p w14:paraId="0F8CB7AB">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 2、合同签订后，乙方向甲方提供等额正规税务发票，甲方于 30 个工作日内向乙方单位支付全部合同款，即人民币</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元（大写：</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整）； </w:t>
      </w:r>
    </w:p>
    <w:p w14:paraId="28478656">
      <w:pPr>
        <w:keepNext w:val="0"/>
        <w:keepLines w:val="0"/>
        <w:widowControl/>
        <w:numPr>
          <w:ilvl w:val="0"/>
          <w:numId w:val="0"/>
        </w:numPr>
        <w:suppressLineNumbers w:val="0"/>
        <w:spacing w:line="360" w:lineRule="auto"/>
        <w:ind w:left="0" w:leftChars="0" w:firstLine="480" w:firstLineChars="200"/>
        <w:jc w:val="left"/>
        <w:rPr>
          <w:rFonts w:ascii="宋体" w:hAnsi="宋体" w:eastAsia="宋体" w:cs="宋体"/>
          <w:sz w:val="24"/>
          <w:szCs w:val="24"/>
        </w:rPr>
      </w:pPr>
      <w:r>
        <w:rPr>
          <w:rFonts w:hint="eastAsia" w:ascii="宋体" w:hAnsi="宋体" w:eastAsia="宋体" w:cs="宋体"/>
          <w:kern w:val="2"/>
          <w:sz w:val="24"/>
          <w:szCs w:val="24"/>
          <w:lang w:val="en-US" w:eastAsia="zh-CN" w:bidi="ar-SA"/>
        </w:rPr>
        <w:t>（三）</w:t>
      </w:r>
      <w:r>
        <w:rPr>
          <w:rFonts w:ascii="宋体" w:hAnsi="宋体" w:eastAsia="宋体" w:cs="宋体"/>
          <w:sz w:val="24"/>
          <w:szCs w:val="24"/>
        </w:rPr>
        <w:t xml:space="preserve">乙方向甲方申请本合同约定款项，需要乙方开具等额增值税普通发票，乙方未开具的，甲方有权拒绝支付并不承担任何违约责任，乙方不得以此为由迟延履行合同义务或者拒绝承担违约责任。 </w:t>
      </w:r>
    </w:p>
    <w:p w14:paraId="317FFFE8">
      <w:pPr>
        <w:keepNext w:val="0"/>
        <w:keepLines w:val="0"/>
        <w:widowControl/>
        <w:numPr>
          <w:ilvl w:val="0"/>
          <w:numId w:val="0"/>
        </w:numPr>
        <w:suppressLineNumbers w:val="0"/>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（四）乙方单位开户银行名称和账号为： </w:t>
      </w:r>
    </w:p>
    <w:p w14:paraId="6BDA9896">
      <w:pPr>
        <w:keepNext w:val="0"/>
        <w:keepLines w:val="0"/>
        <w:widowControl/>
        <w:numPr>
          <w:ilvl w:val="0"/>
          <w:numId w:val="0"/>
        </w:numPr>
        <w:suppressLineNumbers w:val="0"/>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账户名称：</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19DDB9B5">
      <w:pPr>
        <w:keepNext w:val="0"/>
        <w:keepLines w:val="0"/>
        <w:widowControl/>
        <w:numPr>
          <w:ilvl w:val="0"/>
          <w:numId w:val="0"/>
        </w:numPr>
        <w:suppressLineNumbers w:val="0"/>
        <w:spacing w:line="360" w:lineRule="auto"/>
        <w:ind w:left="0" w:leftChars="0" w:firstLine="480" w:firstLineChars="200"/>
        <w:jc w:val="left"/>
        <w:rPr>
          <w:rFonts w:hint="eastAsia" w:ascii="宋体" w:hAnsi="宋体" w:eastAsia="宋体" w:cs="宋体"/>
          <w:sz w:val="24"/>
          <w:szCs w:val="24"/>
          <w:u w:val="single"/>
          <w:lang w:val="en-US" w:eastAsia="zh-CN"/>
        </w:rPr>
      </w:pPr>
      <w:r>
        <w:rPr>
          <w:rFonts w:ascii="宋体" w:hAnsi="宋体" w:eastAsia="宋体" w:cs="宋体"/>
          <w:sz w:val="24"/>
          <w:szCs w:val="24"/>
        </w:rPr>
        <w:t>开户银行：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09D94B91">
      <w:pPr>
        <w:keepNext w:val="0"/>
        <w:keepLines w:val="0"/>
        <w:widowControl/>
        <w:numPr>
          <w:ilvl w:val="0"/>
          <w:numId w:val="0"/>
        </w:numPr>
        <w:suppressLineNumbers w:val="0"/>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账 </w:t>
      </w:r>
      <w:r>
        <w:rPr>
          <w:rFonts w:hint="eastAsia" w:ascii="宋体" w:hAnsi="宋体" w:eastAsia="宋体" w:cs="宋体"/>
          <w:sz w:val="24"/>
          <w:szCs w:val="24"/>
          <w:lang w:val="en-US" w:eastAsia="zh-CN"/>
        </w:rPr>
        <w:t xml:space="preserve">   </w:t>
      </w:r>
      <w:r>
        <w:rPr>
          <w:rFonts w:ascii="宋体" w:hAnsi="宋体" w:eastAsia="宋体" w:cs="宋体"/>
          <w:sz w:val="24"/>
          <w:szCs w:val="24"/>
        </w:rPr>
        <w:t>号：</w:t>
      </w:r>
      <w:r>
        <w:rPr>
          <w:rFonts w:hint="eastAsia" w:ascii="宋体" w:hAnsi="宋体" w:eastAsia="宋体" w:cs="宋体"/>
          <w:sz w:val="24"/>
          <w:szCs w:val="24"/>
          <w:u w:val="single"/>
          <w:lang w:val="en-US" w:eastAsia="zh-CN"/>
        </w:rPr>
        <w:t xml:space="preserve">                                  </w:t>
      </w:r>
    </w:p>
    <w:p w14:paraId="54021C07">
      <w:pPr>
        <w:keepNext w:val="0"/>
        <w:keepLines w:val="0"/>
        <w:widowControl/>
        <w:numPr>
          <w:ilvl w:val="0"/>
          <w:numId w:val="6"/>
        </w:numPr>
        <w:suppressLineNumbers w:val="0"/>
        <w:spacing w:line="360" w:lineRule="auto"/>
        <w:ind w:left="0" w:leftChars="0" w:firstLine="482" w:firstLineChars="200"/>
        <w:jc w:val="left"/>
      </w:pPr>
      <w:r>
        <w:rPr>
          <w:rFonts w:ascii="宋体" w:hAnsi="宋体" w:eastAsia="宋体" w:cs="宋体"/>
          <w:b/>
          <w:bCs/>
          <w:sz w:val="24"/>
          <w:szCs w:val="24"/>
        </w:rPr>
        <w:t>项目双方联系人、职责范围及乙方实施团队约定</w:t>
      </w:r>
      <w:r>
        <w:rPr>
          <w:rFonts w:ascii="宋体" w:hAnsi="宋体" w:eastAsia="宋体" w:cs="宋体"/>
          <w:sz w:val="24"/>
          <w:szCs w:val="24"/>
        </w:rPr>
        <w:t xml:space="preserve"> </w:t>
      </w:r>
    </w:p>
    <w:p w14:paraId="378FF2EC">
      <w:pPr>
        <w:keepNext w:val="0"/>
        <w:keepLines w:val="0"/>
        <w:widowControl/>
        <w:numPr>
          <w:ilvl w:val="0"/>
          <w:numId w:val="8"/>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乙双方为保障该项目顺利完成，根据项目要求，确定项目双方联系人，便于项目实施过程中日常沟通协调、过程性联络和工作确认、项目沟通等必要的协调配合。甲方联络人负责配合乙方做好项目执行的沟通协调工作；乙方项目负责人负责统筹项目工作，包括项目参与人员分工、项目进度、项目质量，确保项目按时、保质保量完成。 </w:t>
      </w:r>
    </w:p>
    <w:p w14:paraId="68BC7733">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sz w:val="24"/>
          <w:szCs w:val="24"/>
          <w:u w:val="single"/>
          <w:lang w:val="en-US" w:eastAsia="zh-CN"/>
        </w:rPr>
      </w:pPr>
      <w:r>
        <w:rPr>
          <w:rFonts w:ascii="宋体" w:hAnsi="宋体" w:eastAsia="宋体" w:cs="宋体"/>
          <w:sz w:val="24"/>
          <w:szCs w:val="24"/>
        </w:rPr>
        <w:t>甲方项目联络人：</w:t>
      </w:r>
      <w:r>
        <w:rPr>
          <w:rFonts w:hint="eastAsia" w:ascii="宋体" w:hAnsi="宋体" w:eastAsia="宋体" w:cs="宋体"/>
          <w:sz w:val="24"/>
          <w:szCs w:val="24"/>
          <w:u w:val="single"/>
          <w:lang w:val="en-US" w:eastAsia="zh-CN"/>
        </w:rPr>
        <w:t xml:space="preserve">                </w:t>
      </w:r>
    </w:p>
    <w:p w14:paraId="75F2E9F6">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乙方项目负责人：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7A9251EE">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双方明确，乙方履行本合同期间，发生的安全生产、意外等全部事故，由乙方各单位自行妥善处理，给甲方或者其他第三方造成损失的，由乙方承担损失赔偿责任。</w:t>
      </w:r>
    </w:p>
    <w:p w14:paraId="7FB5877A">
      <w:pPr>
        <w:keepNext w:val="0"/>
        <w:keepLines w:val="0"/>
        <w:widowControl/>
        <w:numPr>
          <w:ilvl w:val="0"/>
          <w:numId w:val="6"/>
        </w:numPr>
        <w:suppressLineNumbers w:val="0"/>
        <w:spacing w:line="360" w:lineRule="auto"/>
        <w:ind w:left="0" w:leftChars="0" w:firstLine="482" w:firstLineChars="200"/>
        <w:jc w:val="left"/>
        <w:rPr>
          <w:rFonts w:ascii="宋体" w:hAnsi="宋体" w:eastAsia="宋体" w:cs="宋体"/>
          <w:b/>
          <w:bCs/>
          <w:sz w:val="24"/>
          <w:szCs w:val="24"/>
        </w:rPr>
      </w:pPr>
      <w:r>
        <w:rPr>
          <w:rFonts w:ascii="宋体" w:hAnsi="宋体" w:eastAsia="宋体" w:cs="宋体"/>
          <w:b/>
          <w:bCs/>
          <w:sz w:val="24"/>
          <w:szCs w:val="24"/>
        </w:rPr>
        <w:t xml:space="preserve">完成、服务期限及地点 </w:t>
      </w:r>
    </w:p>
    <w:p w14:paraId="7B46CAAD">
      <w:pPr>
        <w:keepNext w:val="0"/>
        <w:keepLines w:val="0"/>
        <w:widowControl/>
        <w:numPr>
          <w:ilvl w:val="0"/>
          <w:numId w:val="9"/>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完成服务期限：</w:t>
      </w:r>
      <w:r>
        <w:rPr>
          <w:rFonts w:hint="eastAsia" w:ascii="宋体" w:hAnsi="宋体" w:eastAsia="宋体" w:cs="宋体"/>
          <w:sz w:val="24"/>
          <w:szCs w:val="24"/>
          <w:highlight w:val="none"/>
          <w:lang w:val="en-US" w:eastAsia="zh-CN"/>
        </w:rPr>
        <w:t>合同签订之日起一年</w:t>
      </w:r>
    </w:p>
    <w:p w14:paraId="4B37F29E">
      <w:pPr>
        <w:keepNext w:val="0"/>
        <w:keepLines w:val="0"/>
        <w:widowControl/>
        <w:numPr>
          <w:ilvl w:val="0"/>
          <w:numId w:val="9"/>
        </w:numPr>
        <w:suppressLineNumbers w:val="0"/>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服务地点：乌鲁木齐市。 </w:t>
      </w:r>
    </w:p>
    <w:p w14:paraId="7DE1E55A">
      <w:pPr>
        <w:keepNext w:val="0"/>
        <w:keepLines w:val="0"/>
        <w:widowControl/>
        <w:numPr>
          <w:ilvl w:val="0"/>
          <w:numId w:val="6"/>
        </w:numPr>
        <w:suppressLineNumbers w:val="0"/>
        <w:spacing w:line="360" w:lineRule="auto"/>
        <w:ind w:left="0" w:leftChars="0" w:firstLine="482" w:firstLineChars="200"/>
        <w:jc w:val="left"/>
        <w:rPr>
          <w:rFonts w:ascii="宋体" w:hAnsi="宋体" w:eastAsia="宋体" w:cs="宋体"/>
          <w:b/>
          <w:bCs/>
          <w:sz w:val="24"/>
          <w:szCs w:val="24"/>
        </w:rPr>
      </w:pPr>
      <w:r>
        <w:rPr>
          <w:rFonts w:ascii="宋体" w:hAnsi="宋体" w:eastAsia="宋体" w:cs="宋体"/>
          <w:b/>
          <w:bCs/>
          <w:sz w:val="24"/>
          <w:szCs w:val="24"/>
        </w:rPr>
        <w:t xml:space="preserve">双方权利和义务 </w:t>
      </w:r>
    </w:p>
    <w:p w14:paraId="3D8C322C">
      <w:pPr>
        <w:keepNext w:val="0"/>
        <w:keepLines w:val="0"/>
        <w:widowControl/>
        <w:numPr>
          <w:ilvl w:val="0"/>
          <w:numId w:val="10"/>
        </w:numPr>
        <w:suppressLineNumbers w:val="0"/>
        <w:spacing w:line="360" w:lineRule="auto"/>
        <w:ind w:firstLine="480" w:firstLineChars="200"/>
        <w:jc w:val="left"/>
        <w:rPr>
          <w:rFonts w:hint="eastAsia" w:ascii="宋体" w:hAnsi="宋体" w:eastAsia="宋体" w:cs="宋体"/>
          <w:sz w:val="24"/>
          <w:szCs w:val="24"/>
        </w:rPr>
      </w:pPr>
      <w:r>
        <w:rPr>
          <w:rFonts w:ascii="宋体" w:hAnsi="宋体" w:eastAsia="宋体" w:cs="宋体"/>
          <w:sz w:val="24"/>
          <w:szCs w:val="24"/>
        </w:rPr>
        <w:t xml:space="preserve">甲方权利和义务 </w:t>
      </w:r>
    </w:p>
    <w:p w14:paraId="73F87E30">
      <w:pPr>
        <w:keepNext w:val="0"/>
        <w:keepLines w:val="0"/>
        <w:widowControl/>
        <w:numPr>
          <w:ilvl w:val="0"/>
          <w:numId w:val="11"/>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甲方应按照合同约定时间及方式向乙方支付合同款。 </w:t>
      </w:r>
    </w:p>
    <w:p w14:paraId="17B513CE">
      <w:pPr>
        <w:keepNext w:val="0"/>
        <w:keepLines w:val="0"/>
        <w:widowControl/>
        <w:numPr>
          <w:ilvl w:val="0"/>
          <w:numId w:val="11"/>
        </w:numPr>
        <w:suppressLineNumbers w:val="0"/>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按照《中华人民共和国会计法》的规定，甲方及其他普查资金使用单位负责人对本单位的会计工作和会计资料的真实性、完整性负责。 </w:t>
      </w:r>
    </w:p>
    <w:p w14:paraId="44DFCE07">
      <w:pPr>
        <w:keepNext w:val="0"/>
        <w:keepLines w:val="0"/>
        <w:widowControl/>
        <w:numPr>
          <w:ilvl w:val="0"/>
          <w:numId w:val="11"/>
        </w:numPr>
        <w:suppressLineNumbers w:val="0"/>
        <w:spacing w:line="360" w:lineRule="auto"/>
        <w:ind w:left="0" w:leftChars="0"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甲方有权对</w:t>
      </w:r>
      <w:r>
        <w:rPr>
          <w:rFonts w:hint="eastAsia" w:ascii="宋体" w:hAnsi="宋体" w:eastAsia="宋体" w:cs="宋体"/>
          <w:sz w:val="24"/>
          <w:szCs w:val="24"/>
          <w:highlight w:val="none"/>
        </w:rPr>
        <w:t>资产清查与审计</w:t>
      </w:r>
      <w:r>
        <w:rPr>
          <w:rFonts w:hint="eastAsia" w:ascii="宋体" w:hAnsi="宋体" w:eastAsia="宋体" w:cs="宋体"/>
          <w:sz w:val="24"/>
          <w:szCs w:val="24"/>
          <w:highlight w:val="none"/>
          <w:lang w:val="en-US" w:eastAsia="zh-CN"/>
        </w:rPr>
        <w:t>服务</w:t>
      </w:r>
      <w:r>
        <w:rPr>
          <w:rFonts w:ascii="宋体" w:hAnsi="宋体" w:eastAsia="宋体" w:cs="宋体"/>
          <w:sz w:val="24"/>
          <w:szCs w:val="24"/>
          <w:highlight w:val="none"/>
        </w:rPr>
        <w:t xml:space="preserve">实施过程进行监控和指导，对于乙方不履行合同、不正确履行合同、不完全履行合同等行为，甲方有权要求乙方立即更正，并采取其他补救措施。 </w:t>
      </w:r>
    </w:p>
    <w:p w14:paraId="14428E74">
      <w:pPr>
        <w:keepNext w:val="0"/>
        <w:keepLines w:val="0"/>
        <w:widowControl/>
        <w:numPr>
          <w:ilvl w:val="0"/>
          <w:numId w:val="11"/>
        </w:numPr>
        <w:suppressLineNumbers w:val="0"/>
        <w:spacing w:line="360" w:lineRule="auto"/>
        <w:ind w:left="0" w:leftChars="0" w:firstLine="480" w:firstLineChars="200"/>
        <w:jc w:val="left"/>
        <w:rPr>
          <w:rFonts w:hint="eastAsia" w:ascii="宋体" w:hAnsi="宋体" w:eastAsia="宋体" w:cs="宋体"/>
          <w:sz w:val="24"/>
          <w:szCs w:val="24"/>
          <w:highlight w:val="none"/>
        </w:rPr>
      </w:pPr>
      <w:r>
        <w:rPr>
          <w:rFonts w:ascii="宋体" w:hAnsi="宋体" w:eastAsia="宋体" w:cs="宋体"/>
          <w:sz w:val="24"/>
          <w:szCs w:val="24"/>
          <w:highlight w:val="none"/>
        </w:rPr>
        <w:t>甲方有权对</w:t>
      </w:r>
      <w:r>
        <w:rPr>
          <w:rFonts w:hint="eastAsia" w:ascii="宋体" w:hAnsi="宋体" w:eastAsia="宋体" w:cs="宋体"/>
          <w:sz w:val="24"/>
          <w:szCs w:val="24"/>
          <w:highlight w:val="none"/>
          <w:lang w:val="en-US" w:eastAsia="zh-CN"/>
        </w:rPr>
        <w:t>本项目</w:t>
      </w:r>
      <w:r>
        <w:rPr>
          <w:rFonts w:ascii="宋体" w:hAnsi="宋体" w:eastAsia="宋体" w:cs="宋体"/>
          <w:sz w:val="24"/>
          <w:szCs w:val="24"/>
          <w:highlight w:val="none"/>
        </w:rPr>
        <w:t xml:space="preserve">服务内容进行调整和修改，乙方应当接受调整和修改，并按甲方最终确定的服务内容组织实施。 </w:t>
      </w:r>
    </w:p>
    <w:p w14:paraId="0902A0FC">
      <w:pPr>
        <w:keepNext w:val="0"/>
        <w:keepLines w:val="0"/>
        <w:widowControl/>
        <w:numPr>
          <w:ilvl w:val="0"/>
          <w:numId w:val="11"/>
        </w:numPr>
        <w:suppressLineNumbers w:val="0"/>
        <w:spacing w:line="360" w:lineRule="auto"/>
        <w:ind w:left="0" w:leftChars="0" w:firstLine="480" w:firstLineChars="200"/>
        <w:jc w:val="left"/>
        <w:rPr>
          <w:rFonts w:hint="eastAsia" w:ascii="宋体" w:hAnsi="宋体" w:eastAsia="宋体" w:cs="宋体"/>
          <w:sz w:val="24"/>
          <w:szCs w:val="24"/>
          <w:highlight w:val="none"/>
        </w:rPr>
      </w:pPr>
      <w:r>
        <w:rPr>
          <w:rFonts w:ascii="宋体" w:hAnsi="宋体" w:eastAsia="宋体" w:cs="宋体"/>
          <w:sz w:val="24"/>
          <w:szCs w:val="24"/>
          <w:highlight w:val="none"/>
        </w:rPr>
        <w:t xml:space="preserve">甲方应当为乙方派出的有关工作人员提供必要的工作条件和协助。 </w:t>
      </w:r>
    </w:p>
    <w:p w14:paraId="6EB65603">
      <w:pPr>
        <w:keepNext w:val="0"/>
        <w:keepLines w:val="0"/>
        <w:widowControl/>
        <w:numPr>
          <w:ilvl w:val="0"/>
          <w:numId w:val="11"/>
        </w:numPr>
        <w:suppressLineNumbers w:val="0"/>
        <w:spacing w:line="360" w:lineRule="auto"/>
        <w:ind w:left="0" w:leftChars="0" w:firstLine="480" w:firstLineChars="200"/>
        <w:jc w:val="left"/>
        <w:rPr>
          <w:rFonts w:hint="eastAsia" w:ascii="宋体" w:hAnsi="宋体" w:eastAsia="宋体" w:cs="宋体"/>
          <w:sz w:val="24"/>
          <w:szCs w:val="24"/>
          <w:highlight w:val="none"/>
        </w:rPr>
      </w:pPr>
      <w:r>
        <w:rPr>
          <w:rFonts w:ascii="宋体" w:hAnsi="宋体" w:eastAsia="宋体" w:cs="宋体"/>
          <w:sz w:val="24"/>
          <w:szCs w:val="24"/>
          <w:highlight w:val="none"/>
        </w:rPr>
        <w:t xml:space="preserve">国家法律、法规所规定由甲方承担的其它责任。 </w:t>
      </w:r>
    </w:p>
    <w:p w14:paraId="3BFBA5F4">
      <w:pPr>
        <w:keepNext w:val="0"/>
        <w:keepLines w:val="0"/>
        <w:widowControl/>
        <w:numPr>
          <w:ilvl w:val="0"/>
          <w:numId w:val="10"/>
        </w:numPr>
        <w:suppressLineNumbers w:val="0"/>
        <w:spacing w:line="360" w:lineRule="auto"/>
        <w:ind w:left="0" w:leftChars="0" w:firstLine="480" w:firstLineChars="200"/>
        <w:jc w:val="left"/>
        <w:rPr>
          <w:rFonts w:hint="eastAsia" w:ascii="宋体" w:hAnsi="宋体" w:eastAsia="宋体" w:cs="宋体"/>
          <w:sz w:val="24"/>
          <w:szCs w:val="24"/>
          <w:highlight w:val="none"/>
        </w:rPr>
      </w:pPr>
      <w:r>
        <w:rPr>
          <w:rFonts w:ascii="宋体" w:hAnsi="宋体" w:eastAsia="宋体" w:cs="宋体"/>
          <w:sz w:val="24"/>
          <w:szCs w:val="24"/>
          <w:highlight w:val="none"/>
        </w:rPr>
        <w:t xml:space="preserve">乙方的权利和义务。 </w:t>
      </w:r>
    </w:p>
    <w:p w14:paraId="551E93D6">
      <w:pPr>
        <w:keepNext w:val="0"/>
        <w:keepLines w:val="0"/>
        <w:widowControl/>
        <w:numPr>
          <w:ilvl w:val="0"/>
          <w:numId w:val="12"/>
        </w:numPr>
        <w:suppressLineNumbers w:val="0"/>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乙方应当按照合同要求，做好</w:t>
      </w:r>
      <w:r>
        <w:rPr>
          <w:rFonts w:hint="eastAsia" w:ascii="宋体" w:hAnsi="宋体" w:eastAsia="宋体" w:cs="宋体"/>
          <w:sz w:val="24"/>
          <w:szCs w:val="24"/>
          <w:highlight w:val="none"/>
        </w:rPr>
        <w:t>资产清查与审计</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lang w:eastAsia="zh-CN"/>
        </w:rPr>
        <w:t>管理</w:t>
      </w:r>
      <w:r>
        <w:rPr>
          <w:rFonts w:ascii="宋体" w:hAnsi="宋体" w:eastAsia="宋体" w:cs="宋体"/>
          <w:sz w:val="24"/>
          <w:szCs w:val="24"/>
          <w:highlight w:val="none"/>
        </w:rPr>
        <w:t xml:space="preserve">组织实施工作，按照约定的时间出具报告，并接受甲方的指导。 </w:t>
      </w:r>
    </w:p>
    <w:p w14:paraId="22EF0F6C">
      <w:pPr>
        <w:keepNext w:val="0"/>
        <w:keepLines w:val="0"/>
        <w:widowControl/>
        <w:numPr>
          <w:ilvl w:val="0"/>
          <w:numId w:val="12"/>
        </w:numPr>
        <w:suppressLineNumbers w:val="0"/>
        <w:spacing w:line="360" w:lineRule="auto"/>
        <w:ind w:left="0" w:leftChars="0"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 xml:space="preserve">未经甲方书面同意，乙方不得将合同约定的服务内容或者主要任务转委托其他第三方承担。 </w:t>
      </w:r>
    </w:p>
    <w:p w14:paraId="55A2E60A">
      <w:pPr>
        <w:keepNext w:val="0"/>
        <w:keepLines w:val="0"/>
        <w:widowControl/>
        <w:numPr>
          <w:ilvl w:val="0"/>
          <w:numId w:val="12"/>
        </w:numPr>
        <w:suppressLineNumbers w:val="0"/>
        <w:spacing w:line="360" w:lineRule="auto"/>
        <w:ind w:left="0" w:leftChars="0"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审计</w:t>
      </w:r>
      <w:r>
        <w:rPr>
          <w:rFonts w:hint="eastAsia" w:ascii="宋体" w:hAnsi="宋体" w:eastAsia="宋体" w:cs="宋体"/>
          <w:sz w:val="24"/>
          <w:szCs w:val="24"/>
          <w:highlight w:val="none"/>
          <w:lang w:val="en-US" w:eastAsia="zh-CN"/>
        </w:rPr>
        <w:t>服务</w:t>
      </w:r>
      <w:r>
        <w:rPr>
          <w:rFonts w:ascii="宋体" w:hAnsi="宋体" w:eastAsia="宋体" w:cs="宋体"/>
          <w:sz w:val="24"/>
          <w:szCs w:val="24"/>
          <w:highlight w:val="none"/>
        </w:rPr>
        <w:t>前，乙方需将实施方案、</w:t>
      </w:r>
      <w:r>
        <w:rPr>
          <w:rFonts w:hint="eastAsia" w:ascii="宋体" w:hAnsi="宋体" w:eastAsia="宋体" w:cs="宋体"/>
          <w:sz w:val="24"/>
          <w:szCs w:val="24"/>
          <w:highlight w:val="none"/>
          <w:lang w:val="en-US" w:eastAsia="zh-CN"/>
        </w:rPr>
        <w:t>项目小组</w:t>
      </w:r>
      <w:r>
        <w:rPr>
          <w:rFonts w:ascii="宋体" w:hAnsi="宋体" w:eastAsia="宋体" w:cs="宋体"/>
          <w:sz w:val="24"/>
          <w:szCs w:val="24"/>
          <w:highlight w:val="none"/>
        </w:rPr>
        <w:t>组成人员情况等交甲方审查，审查通过后方可进场</w:t>
      </w:r>
      <w:r>
        <w:rPr>
          <w:rFonts w:hint="eastAsia" w:ascii="宋体" w:hAnsi="宋体" w:eastAsia="宋体" w:cs="宋体"/>
          <w:sz w:val="24"/>
          <w:szCs w:val="24"/>
          <w:highlight w:val="none"/>
          <w:lang w:val="en-US" w:eastAsia="zh-CN"/>
        </w:rPr>
        <w:t>进行服务</w:t>
      </w:r>
      <w:r>
        <w:rPr>
          <w:rFonts w:ascii="宋体" w:hAnsi="宋体" w:eastAsia="宋体" w:cs="宋体"/>
          <w:sz w:val="24"/>
          <w:szCs w:val="24"/>
          <w:highlight w:val="none"/>
        </w:rPr>
        <w:t xml:space="preserve">。 </w:t>
      </w:r>
    </w:p>
    <w:p w14:paraId="79A915EB">
      <w:pPr>
        <w:keepNext w:val="0"/>
        <w:keepLines w:val="0"/>
        <w:widowControl/>
        <w:numPr>
          <w:ilvl w:val="0"/>
          <w:numId w:val="12"/>
        </w:numPr>
        <w:suppressLineNumbers w:val="0"/>
        <w:spacing w:line="360" w:lineRule="auto"/>
        <w:ind w:left="0" w:leftChars="0"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服务过程中，乙方应根据情况对</w:t>
      </w:r>
      <w:r>
        <w:rPr>
          <w:rFonts w:hint="eastAsia" w:ascii="宋体" w:hAnsi="宋体" w:eastAsia="宋体" w:cs="宋体"/>
          <w:sz w:val="24"/>
          <w:szCs w:val="24"/>
          <w:highlight w:val="none"/>
          <w:lang w:val="en-US" w:eastAsia="zh-CN"/>
        </w:rPr>
        <w:t>服务对象</w:t>
      </w:r>
      <w:r>
        <w:rPr>
          <w:rFonts w:ascii="宋体" w:hAnsi="宋体" w:eastAsia="宋体" w:cs="宋体"/>
          <w:sz w:val="24"/>
          <w:szCs w:val="24"/>
          <w:highlight w:val="none"/>
        </w:rPr>
        <w:t>管理及其他事项等提出改进建议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p>
    <w:p w14:paraId="383371CB">
      <w:pPr>
        <w:keepNext w:val="0"/>
        <w:keepLines w:val="0"/>
        <w:widowControl/>
        <w:numPr>
          <w:ilvl w:val="0"/>
          <w:numId w:val="12"/>
        </w:numPr>
        <w:suppressLineNumbers w:val="0"/>
        <w:spacing w:line="360" w:lineRule="auto"/>
        <w:ind w:left="0" w:leftChars="0"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 xml:space="preserve">报告（初稿）须报经甲方初审，需补充查证的要及时协助甲方做好补正工作。 </w:t>
      </w:r>
    </w:p>
    <w:p w14:paraId="5288F48D">
      <w:pPr>
        <w:keepNext w:val="0"/>
        <w:keepLines w:val="0"/>
        <w:widowControl/>
        <w:numPr>
          <w:ilvl w:val="0"/>
          <w:numId w:val="12"/>
        </w:numPr>
        <w:suppressLineNumbers w:val="0"/>
        <w:spacing w:line="360" w:lineRule="auto"/>
        <w:ind w:left="0" w:leftChars="0"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 xml:space="preserve">国家法律、法规所规定由乙方承担的其它责任。 </w:t>
      </w:r>
    </w:p>
    <w:p w14:paraId="413F89C5">
      <w:pPr>
        <w:keepNext w:val="0"/>
        <w:keepLines w:val="0"/>
        <w:widowControl/>
        <w:numPr>
          <w:ilvl w:val="0"/>
          <w:numId w:val="0"/>
        </w:numPr>
        <w:suppressLineNumbers w:val="0"/>
        <w:spacing w:line="360" w:lineRule="auto"/>
        <w:ind w:firstLine="482" w:firstLineChars="200"/>
        <w:jc w:val="left"/>
        <w:rPr>
          <w:rFonts w:ascii="宋体" w:hAnsi="宋体" w:eastAsia="宋体" w:cs="宋体"/>
          <w:sz w:val="24"/>
          <w:szCs w:val="24"/>
        </w:rPr>
      </w:pPr>
      <w:r>
        <w:rPr>
          <w:rFonts w:ascii="宋体" w:hAnsi="宋体" w:eastAsia="宋体" w:cs="宋体"/>
          <w:b/>
          <w:bCs/>
          <w:sz w:val="24"/>
          <w:szCs w:val="24"/>
        </w:rPr>
        <w:t>六、知识产权</w:t>
      </w:r>
      <w:r>
        <w:rPr>
          <w:rFonts w:ascii="宋体" w:hAnsi="宋体" w:eastAsia="宋体" w:cs="宋体"/>
          <w:sz w:val="24"/>
          <w:szCs w:val="24"/>
        </w:rPr>
        <w:t xml:space="preserve"> </w:t>
      </w:r>
    </w:p>
    <w:p w14:paraId="5FB5D6F2">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rPr>
        <w:t>乙方保证其合同履行过程及其向甲方提供的</w:t>
      </w:r>
      <w:r>
        <w:rPr>
          <w:rFonts w:hint="eastAsia" w:ascii="宋体" w:hAnsi="宋体" w:eastAsia="宋体" w:cs="宋体"/>
          <w:sz w:val="24"/>
          <w:szCs w:val="24"/>
          <w:lang w:val="en-US" w:eastAsia="zh-CN"/>
        </w:rPr>
        <w:t>服务</w:t>
      </w:r>
      <w:r>
        <w:rPr>
          <w:rFonts w:ascii="宋体" w:hAnsi="宋体" w:eastAsia="宋体" w:cs="宋体"/>
          <w:sz w:val="24"/>
          <w:szCs w:val="24"/>
        </w:rPr>
        <w:t>方案不侵犯任何第三方的合法权利，包括但不限于专利权、商标权、著作权及其邻接权和其他权利。乙方在本次服务过程中生</w:t>
      </w:r>
      <w:r>
        <w:rPr>
          <w:rFonts w:ascii="宋体" w:hAnsi="宋体" w:eastAsia="宋体" w:cs="宋体"/>
          <w:sz w:val="24"/>
          <w:szCs w:val="24"/>
          <w:highlight w:val="none"/>
        </w:rPr>
        <w:t xml:space="preserve">成相关成果的知识产权归甲方所有。乙方违反本协议知识产权约定，给甲方造成损失的，由乙方根据违约情况承担损失赔偿责任。 </w:t>
      </w:r>
    </w:p>
    <w:p w14:paraId="223D544E">
      <w:pPr>
        <w:keepNext w:val="0"/>
        <w:keepLines w:val="0"/>
        <w:widowControl/>
        <w:numPr>
          <w:ilvl w:val="0"/>
          <w:numId w:val="0"/>
        </w:numPr>
        <w:suppressLineNumbers w:val="0"/>
        <w:spacing w:line="360" w:lineRule="auto"/>
        <w:ind w:firstLine="482" w:firstLineChars="200"/>
        <w:jc w:val="left"/>
        <w:rPr>
          <w:rFonts w:ascii="宋体" w:hAnsi="宋体" w:eastAsia="宋体" w:cs="宋体"/>
          <w:b/>
          <w:bCs/>
          <w:sz w:val="24"/>
          <w:szCs w:val="24"/>
          <w:highlight w:val="none"/>
        </w:rPr>
      </w:pPr>
      <w:r>
        <w:rPr>
          <w:rFonts w:ascii="宋体" w:hAnsi="宋体" w:eastAsia="宋体" w:cs="宋体"/>
          <w:b/>
          <w:bCs/>
          <w:sz w:val="24"/>
          <w:szCs w:val="24"/>
          <w:highlight w:val="none"/>
        </w:rPr>
        <w:t xml:space="preserve">七、违约责任 </w:t>
      </w:r>
    </w:p>
    <w:p w14:paraId="43E61C4D">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（一）乙方未能按照合同要求做好</w:t>
      </w:r>
      <w:r>
        <w:rPr>
          <w:rFonts w:hint="eastAsia" w:ascii="宋体" w:hAnsi="宋体" w:eastAsia="宋体" w:cs="宋体"/>
          <w:sz w:val="24"/>
          <w:szCs w:val="24"/>
          <w:highlight w:val="none"/>
          <w:lang w:eastAsia="zh-CN"/>
        </w:rPr>
        <w:t>资产清查与审计</w:t>
      </w:r>
      <w:r>
        <w:rPr>
          <w:rFonts w:ascii="宋体" w:hAnsi="宋体" w:eastAsia="宋体" w:cs="宋体"/>
          <w:sz w:val="24"/>
          <w:szCs w:val="24"/>
          <w:highlight w:val="none"/>
        </w:rPr>
        <w:t xml:space="preserve">服务的筹备和组织实施工作的，甲方有权扣减乙方相应工作费用。给甲方造成损失的，乙方应当赔偿实际损失。 </w:t>
      </w:r>
    </w:p>
    <w:p w14:paraId="55E4405C">
      <w:pPr>
        <w:keepNext w:val="0"/>
        <w:keepLines w:val="0"/>
        <w:widowControl/>
        <w:numPr>
          <w:ilvl w:val="0"/>
          <w:numId w:val="0"/>
        </w:numPr>
        <w:suppressLineNumbers w:val="0"/>
        <w:spacing w:line="360" w:lineRule="auto"/>
        <w:ind w:firstLine="482" w:firstLineChars="200"/>
        <w:jc w:val="left"/>
        <w:rPr>
          <w:rFonts w:hint="default" w:ascii="宋体" w:hAnsi="宋体" w:eastAsia="宋体" w:cs="宋体"/>
          <w:sz w:val="24"/>
          <w:szCs w:val="24"/>
          <w:highlight w:val="none"/>
          <w:lang w:val="en-US" w:eastAsia="zh-CN"/>
        </w:rPr>
      </w:pPr>
      <w:r>
        <w:rPr>
          <w:rFonts w:ascii="宋体" w:hAnsi="宋体" w:eastAsia="宋体" w:cs="宋体"/>
          <w:b/>
          <w:bCs/>
          <w:sz w:val="24"/>
          <w:szCs w:val="24"/>
          <w:highlight w:val="none"/>
        </w:rPr>
        <w:t>（二）</w:t>
      </w:r>
      <w:r>
        <w:rPr>
          <w:rFonts w:hint="eastAsia" w:ascii="宋体" w:hAnsi="宋体" w:eastAsia="宋体" w:cs="宋体"/>
          <w:b/>
          <w:bCs/>
          <w:sz w:val="24"/>
          <w:szCs w:val="24"/>
          <w:highlight w:val="none"/>
          <w:lang w:val="en-US" w:eastAsia="zh-CN"/>
        </w:rPr>
        <w:t>乙方未按照投标文件中拟派人员名单安排人员进场的，进场人员的职称证书和类似业绩经查实为虚假材料的，甲方有权力中止合同，并</w:t>
      </w:r>
      <w:r>
        <w:rPr>
          <w:rFonts w:ascii="宋体" w:hAnsi="宋体" w:eastAsia="宋体" w:cs="宋体"/>
          <w:b/>
          <w:bCs/>
          <w:sz w:val="24"/>
          <w:szCs w:val="24"/>
        </w:rPr>
        <w:t>追究乙方相关</w:t>
      </w:r>
      <w:r>
        <w:rPr>
          <w:rFonts w:hint="eastAsia" w:ascii="宋体" w:hAnsi="宋体" w:eastAsia="宋体" w:cs="宋体"/>
          <w:b/>
          <w:bCs/>
          <w:sz w:val="24"/>
          <w:szCs w:val="24"/>
          <w:lang w:val="en-US" w:eastAsia="zh-CN"/>
        </w:rPr>
        <w:t>赔偿和</w:t>
      </w:r>
      <w:r>
        <w:rPr>
          <w:rFonts w:ascii="宋体" w:hAnsi="宋体" w:eastAsia="宋体" w:cs="宋体"/>
          <w:b/>
          <w:bCs/>
          <w:sz w:val="24"/>
          <w:szCs w:val="24"/>
        </w:rPr>
        <w:t>责任</w:t>
      </w:r>
      <w:r>
        <w:rPr>
          <w:rFonts w:hint="eastAsia" w:ascii="宋体" w:hAnsi="宋体" w:eastAsia="宋体" w:cs="宋体"/>
          <w:b/>
          <w:bCs/>
          <w:sz w:val="24"/>
          <w:szCs w:val="24"/>
          <w:highlight w:val="none"/>
          <w:lang w:val="en-US" w:eastAsia="zh-CN"/>
        </w:rPr>
        <w:t>。</w:t>
      </w:r>
    </w:p>
    <w:p w14:paraId="42F2E1BC">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三）</w:t>
      </w:r>
      <w:r>
        <w:rPr>
          <w:rFonts w:ascii="宋体" w:hAnsi="宋体" w:eastAsia="宋体" w:cs="宋体"/>
          <w:sz w:val="24"/>
          <w:szCs w:val="24"/>
          <w:highlight w:val="none"/>
        </w:rPr>
        <w:t xml:space="preserve">乙方未经甲方同意，将合同约定的全部或者主要服务内容转委托其他第三方承担的，甲方有权要求乙方立即更正、乙方拒绝更正的，甲方有权解除合同并要求乙方赔偿实际损失，该损失无法确认的，按本合同约定费总额的二倍计算。 </w:t>
      </w:r>
    </w:p>
    <w:p w14:paraId="784E091C">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四</w:t>
      </w:r>
      <w:r>
        <w:rPr>
          <w:rFonts w:ascii="宋体" w:hAnsi="宋体" w:eastAsia="宋体" w:cs="宋体"/>
          <w:sz w:val="24"/>
          <w:szCs w:val="24"/>
          <w:highlight w:val="none"/>
        </w:rPr>
        <w:t>）乙方制订的</w:t>
      </w:r>
      <w:r>
        <w:rPr>
          <w:rFonts w:hint="eastAsia" w:ascii="宋体" w:hAnsi="宋体" w:eastAsia="宋体" w:cs="宋体"/>
          <w:sz w:val="24"/>
          <w:szCs w:val="24"/>
          <w:highlight w:val="none"/>
          <w:lang w:val="en-US" w:eastAsia="zh-CN"/>
        </w:rPr>
        <w:t>服务</w:t>
      </w:r>
      <w:r>
        <w:rPr>
          <w:rFonts w:ascii="宋体" w:hAnsi="宋体" w:eastAsia="宋体" w:cs="宋体"/>
          <w:sz w:val="24"/>
          <w:szCs w:val="24"/>
          <w:highlight w:val="none"/>
        </w:rPr>
        <w:t xml:space="preserve">方案侵犯他人知识产权和其他合法权利，由乙方自行妥善处理，因此给甲方造成损失的，乙方应当赔偿甲方全部损失。 </w:t>
      </w:r>
    </w:p>
    <w:p w14:paraId="4D00F182">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五）</w:t>
      </w:r>
      <w:r>
        <w:rPr>
          <w:rFonts w:ascii="宋体" w:hAnsi="宋体" w:eastAsia="宋体" w:cs="宋体"/>
          <w:sz w:val="24"/>
          <w:szCs w:val="24"/>
          <w:highlight w:val="none"/>
        </w:rPr>
        <w:t xml:space="preserve">本合同因国家政策或者甲方原因，未完全履约而终止的，乙方有权就已经履约部 分向甲方收取相应的经济利益，具体标准由甲乙双方协商确定。 </w:t>
      </w:r>
    </w:p>
    <w:p w14:paraId="40A61066">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六</w:t>
      </w:r>
      <w:r>
        <w:rPr>
          <w:rFonts w:ascii="宋体" w:hAnsi="宋体" w:eastAsia="宋体" w:cs="宋体"/>
          <w:sz w:val="24"/>
          <w:szCs w:val="24"/>
          <w:highlight w:val="none"/>
        </w:rPr>
        <w:t xml:space="preserve">）一方违约，除按本合同约定，承担相应违约责任，赔偿守约方损失，还应当承担守约方为主张合法权益，发生的诉讼费、律师费、保全费、保全担保费、邮寄费、执行费等全部费用支出。 </w:t>
      </w:r>
    </w:p>
    <w:p w14:paraId="2403ADB5">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七</w:t>
      </w:r>
      <w:r>
        <w:rPr>
          <w:rFonts w:ascii="宋体" w:hAnsi="宋体" w:eastAsia="宋体" w:cs="宋体"/>
          <w:sz w:val="24"/>
          <w:szCs w:val="24"/>
        </w:rPr>
        <w:t>）其它违约责任按《中华人民共和国民法典》处理。</w:t>
      </w:r>
    </w:p>
    <w:p w14:paraId="24685928">
      <w:pPr>
        <w:keepNext w:val="0"/>
        <w:keepLines w:val="0"/>
        <w:widowControl/>
        <w:numPr>
          <w:ilvl w:val="0"/>
          <w:numId w:val="0"/>
        </w:numPr>
        <w:suppressLineNumbers w:val="0"/>
        <w:spacing w:line="360" w:lineRule="auto"/>
        <w:ind w:firstLine="482" w:firstLineChars="200"/>
        <w:jc w:val="left"/>
        <w:rPr>
          <w:rFonts w:ascii="宋体" w:hAnsi="宋体" w:eastAsia="宋体" w:cs="宋体"/>
          <w:b/>
          <w:bCs/>
          <w:sz w:val="24"/>
          <w:szCs w:val="24"/>
        </w:rPr>
      </w:pPr>
      <w:r>
        <w:rPr>
          <w:rFonts w:ascii="宋体" w:hAnsi="宋体" w:eastAsia="宋体" w:cs="宋体"/>
          <w:b/>
          <w:bCs/>
          <w:sz w:val="24"/>
          <w:szCs w:val="24"/>
        </w:rPr>
        <w:t xml:space="preserve">八、不可抗力 </w:t>
      </w:r>
    </w:p>
    <w:p w14:paraId="25518921">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在合同有效期内，任何一方由于不可抗力原因（指不能预见、不能避免、不能克服的客观情况，如地震、台风、洪水、战争、疫情等）不能履行合同时，不可抗力原因发生时应及时通知对方，乙方在不可抗力发生期间应采取必要措施减少甲方损失，不可抗力原因消失后，乙方应继续履行合同，并应根据甲方项目工作需要保质保量完成任务。</w:t>
      </w:r>
    </w:p>
    <w:p w14:paraId="42D2FFA1">
      <w:pPr>
        <w:keepNext w:val="0"/>
        <w:keepLines w:val="0"/>
        <w:widowControl/>
        <w:numPr>
          <w:ilvl w:val="0"/>
          <w:numId w:val="0"/>
        </w:numPr>
        <w:suppressLineNumbers w:val="0"/>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lang w:val="en-US" w:eastAsia="zh-CN"/>
        </w:rPr>
        <w:t>九、</w:t>
      </w:r>
      <w:r>
        <w:rPr>
          <w:rFonts w:ascii="宋体" w:hAnsi="宋体" w:eastAsia="宋体" w:cs="宋体"/>
          <w:b/>
          <w:bCs/>
          <w:sz w:val="24"/>
          <w:szCs w:val="24"/>
        </w:rPr>
        <w:t xml:space="preserve">争议解决 </w:t>
      </w:r>
    </w:p>
    <w:p w14:paraId="3E1C2F98">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双方因履行本合同而发生的争议，应协商、调解解决。协商、调解不成的，确定按以下方式处理：依法向甲方所在地有管辖权的人民法院起诉。 </w:t>
      </w:r>
    </w:p>
    <w:p w14:paraId="5B3B7421">
      <w:pPr>
        <w:keepNext w:val="0"/>
        <w:keepLines w:val="0"/>
        <w:widowControl/>
        <w:numPr>
          <w:ilvl w:val="0"/>
          <w:numId w:val="13"/>
        </w:numPr>
        <w:suppressLineNumbers w:val="0"/>
        <w:spacing w:line="360" w:lineRule="auto"/>
        <w:ind w:firstLine="482" w:firstLineChars="200"/>
        <w:jc w:val="left"/>
        <w:rPr>
          <w:rFonts w:ascii="宋体" w:hAnsi="宋体" w:eastAsia="宋体" w:cs="宋体"/>
          <w:b/>
          <w:bCs/>
          <w:sz w:val="24"/>
          <w:szCs w:val="24"/>
        </w:rPr>
      </w:pPr>
      <w:r>
        <w:rPr>
          <w:rFonts w:ascii="宋体" w:hAnsi="宋体" w:eastAsia="宋体" w:cs="宋体"/>
          <w:b/>
          <w:bCs/>
          <w:sz w:val="24"/>
          <w:szCs w:val="24"/>
        </w:rPr>
        <w:t xml:space="preserve">保密义务 </w:t>
      </w:r>
    </w:p>
    <w:p w14:paraId="351633B3">
      <w:pPr>
        <w:keepNext w:val="0"/>
        <w:keepLines w:val="0"/>
        <w:widowControl/>
        <w:numPr>
          <w:ilvl w:val="0"/>
          <w:numId w:val="0"/>
        </w:numPr>
        <w:suppressLineNumbers w:val="0"/>
        <w:spacing w:line="360" w:lineRule="auto"/>
        <w:ind w:left="479" w:leftChars="228" w:firstLine="0" w:firstLineChars="0"/>
        <w:jc w:val="left"/>
        <w:rPr>
          <w:rFonts w:ascii="宋体" w:hAnsi="宋体" w:eastAsia="宋体" w:cs="宋体"/>
          <w:sz w:val="24"/>
          <w:szCs w:val="24"/>
        </w:rPr>
      </w:pPr>
      <w:r>
        <w:rPr>
          <w:rFonts w:hint="eastAsia" w:ascii="宋体" w:hAnsi="宋体" w:eastAsia="宋体" w:cs="宋体"/>
          <w:kern w:val="2"/>
          <w:sz w:val="24"/>
          <w:szCs w:val="24"/>
          <w:lang w:val="en-US" w:eastAsia="zh-CN" w:bidi="ar-SA"/>
        </w:rPr>
        <w:t>（一）</w:t>
      </w:r>
      <w:r>
        <w:rPr>
          <w:rFonts w:ascii="宋体" w:hAnsi="宋体" w:eastAsia="宋体" w:cs="宋体"/>
          <w:sz w:val="24"/>
          <w:szCs w:val="24"/>
        </w:rPr>
        <w:t>保密内容：甲方</w:t>
      </w:r>
      <w:r>
        <w:rPr>
          <w:rFonts w:hint="eastAsia" w:ascii="宋体" w:hAnsi="宋体" w:eastAsia="宋体" w:cs="宋体"/>
          <w:sz w:val="24"/>
          <w:szCs w:val="24"/>
          <w:highlight w:val="none"/>
        </w:rPr>
        <w:t>审计</w:t>
      </w:r>
      <w:r>
        <w:rPr>
          <w:rFonts w:hint="eastAsia" w:ascii="宋体" w:hAnsi="宋体" w:eastAsia="宋体" w:cs="宋体"/>
          <w:sz w:val="24"/>
          <w:szCs w:val="24"/>
          <w:highlight w:val="none"/>
          <w:lang w:val="en-US" w:eastAsia="zh-CN"/>
        </w:rPr>
        <w:t>服务</w:t>
      </w:r>
      <w:r>
        <w:rPr>
          <w:rFonts w:ascii="宋体" w:hAnsi="宋体" w:eastAsia="宋体" w:cs="宋体"/>
          <w:sz w:val="24"/>
          <w:szCs w:val="24"/>
        </w:rPr>
        <w:t>所有项目未公开的相关的资料、文件、信息等</w:t>
      </w:r>
      <w:r>
        <w:rPr>
          <w:rFonts w:hint="eastAsia" w:ascii="宋体" w:hAnsi="宋体" w:eastAsia="宋体" w:cs="宋体"/>
          <w:sz w:val="24"/>
          <w:szCs w:val="24"/>
          <w:lang w:eastAsia="zh-CN"/>
        </w:rPr>
        <w:t>；</w:t>
      </w:r>
    </w:p>
    <w:p w14:paraId="75CA8C02">
      <w:pPr>
        <w:keepNext w:val="0"/>
        <w:keepLines w:val="0"/>
        <w:widowControl/>
        <w:numPr>
          <w:ilvl w:val="0"/>
          <w:numId w:val="0"/>
        </w:numPr>
        <w:suppressLineNumbers w:val="0"/>
        <w:spacing w:line="360" w:lineRule="auto"/>
        <w:ind w:left="479" w:leftChars="228" w:firstLine="0" w:firstLineChars="0"/>
        <w:jc w:val="left"/>
        <w:rPr>
          <w:rFonts w:ascii="宋体" w:hAnsi="宋体" w:eastAsia="宋体" w:cs="宋体"/>
          <w:sz w:val="24"/>
          <w:szCs w:val="24"/>
        </w:rPr>
      </w:pPr>
      <w:r>
        <w:rPr>
          <w:rFonts w:hint="eastAsia" w:ascii="宋体" w:hAnsi="宋体" w:eastAsia="宋体" w:cs="宋体"/>
          <w:kern w:val="2"/>
          <w:sz w:val="24"/>
          <w:szCs w:val="24"/>
          <w:lang w:val="en-US" w:eastAsia="zh-CN" w:bidi="ar-SA"/>
        </w:rPr>
        <w:t>（二）</w:t>
      </w:r>
      <w:r>
        <w:rPr>
          <w:rFonts w:ascii="宋体" w:hAnsi="宋体" w:eastAsia="宋体" w:cs="宋体"/>
          <w:sz w:val="24"/>
          <w:szCs w:val="24"/>
        </w:rPr>
        <w:t xml:space="preserve">涉密人员范围：乙方所有项目参与成员； </w:t>
      </w:r>
    </w:p>
    <w:p w14:paraId="589D7134">
      <w:pPr>
        <w:keepNext w:val="0"/>
        <w:keepLines w:val="0"/>
        <w:widowControl/>
        <w:numPr>
          <w:ilvl w:val="0"/>
          <w:numId w:val="0"/>
        </w:numPr>
        <w:suppressLineNumbers w:val="0"/>
        <w:spacing w:line="360" w:lineRule="auto"/>
        <w:ind w:left="479" w:leftChars="228" w:firstLine="0" w:firstLineChars="0"/>
        <w:jc w:val="left"/>
        <w:rPr>
          <w:rFonts w:ascii="宋体" w:hAnsi="宋体" w:eastAsia="宋体" w:cs="宋体"/>
          <w:sz w:val="24"/>
          <w:szCs w:val="24"/>
        </w:rPr>
      </w:pPr>
      <w:r>
        <w:rPr>
          <w:rFonts w:hint="eastAsia" w:ascii="宋体" w:hAnsi="宋体" w:eastAsia="宋体" w:cs="宋体"/>
          <w:kern w:val="2"/>
          <w:sz w:val="24"/>
          <w:szCs w:val="24"/>
          <w:lang w:val="en-US" w:eastAsia="zh-CN" w:bidi="ar-SA"/>
        </w:rPr>
        <w:t>（三）</w:t>
      </w:r>
      <w:r>
        <w:rPr>
          <w:rFonts w:ascii="宋体" w:hAnsi="宋体" w:eastAsia="宋体" w:cs="宋体"/>
          <w:sz w:val="24"/>
          <w:szCs w:val="24"/>
        </w:rPr>
        <w:t xml:space="preserve">保密期限：永久； </w:t>
      </w:r>
    </w:p>
    <w:p w14:paraId="50B50ABE">
      <w:pPr>
        <w:keepNext w:val="0"/>
        <w:keepLines w:val="0"/>
        <w:widowControl/>
        <w:numPr>
          <w:ilvl w:val="0"/>
          <w:numId w:val="0"/>
        </w:numPr>
        <w:suppressLineNumbers w:val="0"/>
        <w:spacing w:line="360" w:lineRule="auto"/>
        <w:ind w:left="479" w:leftChars="228" w:firstLine="0" w:firstLineChars="0"/>
        <w:jc w:val="left"/>
        <w:rPr>
          <w:rFonts w:ascii="宋体" w:hAnsi="宋体" w:eastAsia="宋体" w:cs="宋体"/>
          <w:sz w:val="24"/>
          <w:szCs w:val="24"/>
        </w:rPr>
      </w:pPr>
      <w:r>
        <w:rPr>
          <w:rFonts w:hint="eastAsia" w:ascii="宋体" w:hAnsi="宋体" w:eastAsia="宋体" w:cs="宋体"/>
          <w:kern w:val="2"/>
          <w:sz w:val="24"/>
          <w:szCs w:val="24"/>
          <w:lang w:val="en-US" w:eastAsia="zh-CN" w:bidi="ar-SA"/>
        </w:rPr>
        <w:t>（四）</w:t>
      </w:r>
      <w:r>
        <w:rPr>
          <w:rFonts w:ascii="宋体" w:hAnsi="宋体" w:eastAsia="宋体" w:cs="宋体"/>
          <w:sz w:val="24"/>
          <w:szCs w:val="24"/>
        </w:rPr>
        <w:t>泄密责任：按照国家法律规定执行；</w:t>
      </w:r>
    </w:p>
    <w:p w14:paraId="171330A3">
      <w:pPr>
        <w:keepNext w:val="0"/>
        <w:keepLines w:val="0"/>
        <w:widowControl/>
        <w:numPr>
          <w:ilvl w:val="0"/>
          <w:numId w:val="0"/>
        </w:numPr>
        <w:suppressLineNumbers w:val="0"/>
        <w:spacing w:line="360" w:lineRule="auto"/>
        <w:ind w:left="0" w:leftChars="0" w:firstLine="480" w:firstLineChars="200"/>
        <w:jc w:val="left"/>
        <w:rPr>
          <w:rFonts w:ascii="宋体" w:hAnsi="宋体" w:eastAsia="宋体" w:cs="宋体"/>
          <w:sz w:val="24"/>
          <w:szCs w:val="24"/>
        </w:rPr>
      </w:pPr>
      <w:r>
        <w:rPr>
          <w:rFonts w:hint="eastAsia" w:ascii="宋体" w:hAnsi="宋体" w:eastAsia="宋体" w:cs="宋体"/>
          <w:kern w:val="2"/>
          <w:sz w:val="24"/>
          <w:szCs w:val="24"/>
          <w:lang w:val="en-US" w:eastAsia="zh-CN" w:bidi="ar-SA"/>
        </w:rPr>
        <w:t>（五）</w:t>
      </w:r>
      <w:r>
        <w:rPr>
          <w:rFonts w:ascii="宋体" w:hAnsi="宋体" w:eastAsia="宋体" w:cs="宋体"/>
          <w:sz w:val="24"/>
          <w:szCs w:val="24"/>
        </w:rPr>
        <w:t>乙方对项目所有相关资料负有保密义务，未经甲方书面同意，不得向项目无关单位和个人提供有关资料。如发生以上情况，甲方有权要求乙方承担相应的民事责任，赔偿甲方因此产生的全部经济和名誉损失，并根据情节提请有关部门追究乙方相关行政和刑事责任；</w:t>
      </w:r>
    </w:p>
    <w:p w14:paraId="3D6D9E74">
      <w:pPr>
        <w:keepNext w:val="0"/>
        <w:keepLines w:val="0"/>
        <w:widowControl/>
        <w:numPr>
          <w:ilvl w:val="0"/>
          <w:numId w:val="13"/>
        </w:numPr>
        <w:suppressLineNumbers w:val="0"/>
        <w:spacing w:line="360" w:lineRule="auto"/>
        <w:ind w:left="0" w:leftChars="0" w:firstLine="482" w:firstLineChars="200"/>
        <w:jc w:val="left"/>
        <w:rPr>
          <w:rFonts w:ascii="宋体" w:hAnsi="宋体" w:eastAsia="宋体" w:cs="宋体"/>
          <w:b/>
          <w:bCs/>
          <w:sz w:val="24"/>
          <w:szCs w:val="24"/>
        </w:rPr>
      </w:pPr>
      <w:r>
        <w:rPr>
          <w:rFonts w:ascii="宋体" w:hAnsi="宋体" w:eastAsia="宋体" w:cs="宋体"/>
          <w:b/>
          <w:bCs/>
          <w:sz w:val="24"/>
          <w:szCs w:val="24"/>
        </w:rPr>
        <w:t xml:space="preserve">通知送达 </w:t>
      </w:r>
    </w:p>
    <w:p w14:paraId="696842ED">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本合同载明的双方地址、电话、邮箱等联系方式，系双方的有效联系方式，如发生变更，应提前3日书面告知对方。否则一方按照本合同约定联系方式或双方工商登记备案的地址、邮箱等任一联系方式给另一方发出相关文书（包括诉讼、仲裁各阶段相关法律文书）的，邮政信函于投寄之日起第三日或退回之日即视为已送达；派人专程递送的，签收日视为送达；以邮箱、彩信、短信及其他方式发出的，发出之日即视为送达。 </w:t>
      </w:r>
    </w:p>
    <w:p w14:paraId="04A2A24C">
      <w:pPr>
        <w:keepNext w:val="0"/>
        <w:keepLines w:val="0"/>
        <w:widowControl/>
        <w:numPr>
          <w:ilvl w:val="0"/>
          <w:numId w:val="0"/>
        </w:numPr>
        <w:suppressLineNumbers w:val="0"/>
        <w:spacing w:line="360" w:lineRule="auto"/>
        <w:ind w:firstLine="482" w:firstLineChars="200"/>
        <w:jc w:val="left"/>
        <w:rPr>
          <w:rFonts w:ascii="宋体" w:hAnsi="宋体" w:eastAsia="宋体" w:cs="宋体"/>
          <w:sz w:val="24"/>
          <w:szCs w:val="24"/>
        </w:rPr>
      </w:pPr>
      <w:r>
        <w:rPr>
          <w:rFonts w:ascii="宋体" w:hAnsi="宋体" w:eastAsia="宋体" w:cs="宋体"/>
          <w:b/>
          <w:bCs/>
          <w:sz w:val="24"/>
          <w:szCs w:val="24"/>
        </w:rPr>
        <w:t>十二、其它</w:t>
      </w:r>
      <w:r>
        <w:rPr>
          <w:rFonts w:ascii="宋体" w:hAnsi="宋体" w:eastAsia="宋体" w:cs="宋体"/>
          <w:sz w:val="24"/>
          <w:szCs w:val="24"/>
        </w:rPr>
        <w:t xml:space="preserve"> </w:t>
      </w:r>
    </w:p>
    <w:p w14:paraId="64E70C8A">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（一）本合同在甲乙双方法定代表人或其授权代表签字及加盖单位公章后生效。 </w:t>
      </w:r>
    </w:p>
    <w:p w14:paraId="550901EC">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（二）本合同壹式肆份，甲方贰份，乙方贰份，经双方法定代表人或其授权代表签字并加盖单位公章之日起生效，均具有同等法律效力。 </w:t>
      </w:r>
    </w:p>
    <w:p w14:paraId="317A3242">
      <w:pPr>
        <w:keepNext w:val="0"/>
        <w:keepLines w:val="0"/>
        <w:widowControl/>
        <w:numPr>
          <w:ilvl w:val="0"/>
          <w:numId w:val="0"/>
        </w:numPr>
        <w:suppressLineNumbers w:val="0"/>
        <w:spacing w:line="360" w:lineRule="auto"/>
        <w:jc w:val="left"/>
        <w:rPr>
          <w:rFonts w:ascii="宋体" w:hAnsi="宋体" w:eastAsia="宋体" w:cs="宋体"/>
          <w:sz w:val="24"/>
          <w:szCs w:val="24"/>
        </w:rPr>
      </w:pPr>
    </w:p>
    <w:p w14:paraId="22ED6773">
      <w:pPr>
        <w:keepNext w:val="0"/>
        <w:keepLines w:val="0"/>
        <w:widowControl/>
        <w:numPr>
          <w:ilvl w:val="0"/>
          <w:numId w:val="0"/>
        </w:numPr>
        <w:suppressLineNumbers w:val="0"/>
        <w:spacing w:line="360" w:lineRule="auto"/>
        <w:ind w:firstLine="482" w:firstLineChars="200"/>
        <w:jc w:val="left"/>
        <w:rPr>
          <w:rFonts w:ascii="宋体" w:hAnsi="宋体" w:eastAsia="宋体" w:cs="宋体"/>
          <w:sz w:val="24"/>
          <w:szCs w:val="24"/>
        </w:rPr>
      </w:pPr>
      <w:r>
        <w:rPr>
          <w:rFonts w:ascii="宋体" w:hAnsi="宋体" w:eastAsia="宋体" w:cs="宋体"/>
          <w:b/>
          <w:bCs/>
          <w:sz w:val="24"/>
          <w:szCs w:val="24"/>
        </w:rPr>
        <w:t>甲方（盖章）：</w:t>
      </w:r>
      <w:r>
        <w:rPr>
          <w:rFonts w:ascii="宋体" w:hAnsi="宋体" w:eastAsia="宋体" w:cs="宋体"/>
          <w:sz w:val="24"/>
          <w:szCs w:val="24"/>
        </w:rPr>
        <w:t xml:space="preserve"> </w:t>
      </w:r>
    </w:p>
    <w:p w14:paraId="16D50CAB">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法定代表人/委托代理人： </w:t>
      </w:r>
    </w:p>
    <w:p w14:paraId="0E856D78">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日 期： 年 月 日 </w:t>
      </w:r>
    </w:p>
    <w:p w14:paraId="1A86D6B8">
      <w:pPr>
        <w:keepNext w:val="0"/>
        <w:keepLines w:val="0"/>
        <w:widowControl/>
        <w:numPr>
          <w:ilvl w:val="0"/>
          <w:numId w:val="0"/>
        </w:numPr>
        <w:suppressLineNumbers w:val="0"/>
        <w:spacing w:line="360" w:lineRule="auto"/>
        <w:jc w:val="left"/>
        <w:rPr>
          <w:rFonts w:ascii="宋体" w:hAnsi="宋体" w:eastAsia="宋体" w:cs="宋体"/>
          <w:sz w:val="24"/>
          <w:szCs w:val="24"/>
        </w:rPr>
      </w:pPr>
    </w:p>
    <w:p w14:paraId="249A040D">
      <w:pPr>
        <w:keepNext w:val="0"/>
        <w:keepLines w:val="0"/>
        <w:widowControl/>
        <w:numPr>
          <w:ilvl w:val="0"/>
          <w:numId w:val="0"/>
        </w:numPr>
        <w:suppressLineNumbers w:val="0"/>
        <w:spacing w:line="360" w:lineRule="auto"/>
        <w:ind w:firstLine="482" w:firstLineChars="200"/>
        <w:jc w:val="left"/>
        <w:rPr>
          <w:rFonts w:ascii="宋体" w:hAnsi="宋体" w:eastAsia="宋体" w:cs="宋体"/>
          <w:sz w:val="24"/>
          <w:szCs w:val="24"/>
        </w:rPr>
      </w:pPr>
      <w:r>
        <w:rPr>
          <w:rFonts w:ascii="宋体" w:hAnsi="宋体" w:eastAsia="宋体" w:cs="宋体"/>
          <w:b/>
          <w:bCs/>
          <w:sz w:val="24"/>
          <w:szCs w:val="24"/>
        </w:rPr>
        <w:t>乙方（盖章）</w:t>
      </w:r>
      <w:r>
        <w:rPr>
          <w:rFonts w:ascii="宋体" w:hAnsi="宋体" w:eastAsia="宋体" w:cs="宋体"/>
          <w:sz w:val="24"/>
          <w:szCs w:val="24"/>
        </w:rPr>
        <w:t xml:space="preserve">： </w:t>
      </w:r>
    </w:p>
    <w:p w14:paraId="06BE80C4">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法定代表人/委托代理人： </w:t>
      </w:r>
    </w:p>
    <w:p w14:paraId="62622AEE">
      <w:pPr>
        <w:keepNext w:val="0"/>
        <w:keepLines w:val="0"/>
        <w:widowControl/>
        <w:numPr>
          <w:ilvl w:val="0"/>
          <w:numId w:val="0"/>
        </w:numPr>
        <w:suppressLineNumbers w:val="0"/>
        <w:spacing w:line="360" w:lineRule="auto"/>
        <w:ind w:firstLine="480" w:firstLineChars="200"/>
        <w:jc w:val="left"/>
        <w:rPr>
          <w:rFonts w:hint="eastAsia" w:ascii="宋体" w:hAnsi="宋体" w:eastAsia="宋体"/>
          <w:b w:val="0"/>
          <w:bCs w:val="0"/>
        </w:rPr>
      </w:pPr>
      <w:r>
        <w:rPr>
          <w:rFonts w:ascii="宋体" w:hAnsi="宋体" w:eastAsia="宋体" w:cs="宋体"/>
          <w:sz w:val="24"/>
          <w:szCs w:val="24"/>
        </w:rPr>
        <w:t>日 期： 年 月</w:t>
      </w:r>
      <w:r>
        <w:rPr>
          <w:rFonts w:hint="eastAsia" w:ascii="宋体" w:hAnsi="宋体" w:eastAsia="宋体" w:cs="宋体"/>
          <w:sz w:val="24"/>
          <w:szCs w:val="24"/>
          <w:lang w:val="en-US" w:eastAsia="zh-CN"/>
        </w:rPr>
        <w:t xml:space="preserve">  日</w:t>
      </w:r>
      <w:bookmarkStart w:id="70" w:name="_Toc108617895"/>
      <w:bookmarkStart w:id="71" w:name="_Toc94307139"/>
    </w:p>
    <w:p w14:paraId="710B6DD1">
      <w:pPr>
        <w:pStyle w:val="2"/>
        <w:bidi w:val="0"/>
        <w:rPr>
          <w:rFonts w:ascii="宋体" w:hAnsi="宋体" w:eastAsia="宋体"/>
          <w:b w:val="0"/>
          <w:bCs w:val="0"/>
        </w:rPr>
      </w:pPr>
      <w:bookmarkStart w:id="72" w:name="_Toc28202"/>
      <w:r>
        <w:rPr>
          <w:rFonts w:hint="eastAsia"/>
        </w:rPr>
        <w:t>第六部分</w:t>
      </w:r>
      <w:r>
        <w:t xml:space="preserve">  </w:t>
      </w:r>
      <w:r>
        <w:rPr>
          <w:rFonts w:hint="eastAsia"/>
        </w:rPr>
        <w:t>磋商响应文件格式</w:t>
      </w:r>
      <w:bookmarkEnd w:id="70"/>
      <w:bookmarkEnd w:id="71"/>
      <w:bookmarkEnd w:id="72"/>
    </w:p>
    <w:p w14:paraId="76DBE2F8">
      <w:pPr>
        <w:rPr>
          <w:rFonts w:ascii="宋体" w:hAnsi="宋体" w:eastAsia="宋体"/>
          <w:bCs/>
          <w:sz w:val="24"/>
          <w:szCs w:val="24"/>
          <w:u w:val="single"/>
        </w:rPr>
      </w:pPr>
      <w:bookmarkStart w:id="73" w:name="_Toc520394014"/>
      <w:r>
        <w:rPr>
          <w:rFonts w:hint="eastAsia" w:ascii="宋体" w:hAnsi="宋体" w:eastAsia="宋体"/>
          <w:bCs/>
          <w:sz w:val="24"/>
          <w:szCs w:val="24"/>
          <w:u w:val="single"/>
        </w:rPr>
        <w:t>投标封面示例</w:t>
      </w:r>
      <w:bookmarkEnd w:id="73"/>
    </w:p>
    <w:p w14:paraId="75960D8B">
      <w:pPr>
        <w:rPr>
          <w:rFonts w:ascii="宋体" w:hAnsi="宋体" w:eastAsia="宋体"/>
          <w:b/>
          <w:sz w:val="24"/>
          <w:szCs w:val="24"/>
        </w:rPr>
      </w:pPr>
    </w:p>
    <w:p w14:paraId="7A3CD100">
      <w:pPr>
        <w:jc w:val="right"/>
        <w:rPr>
          <w:rFonts w:ascii="宋体" w:hAnsi="宋体" w:eastAsia="宋体"/>
          <w:b/>
          <w:sz w:val="24"/>
          <w:szCs w:val="24"/>
          <w:bdr w:val="single" w:color="auto" w:sz="4" w:space="0"/>
        </w:rPr>
      </w:pPr>
      <w:bookmarkStart w:id="74" w:name="_Toc520394015"/>
      <w:r>
        <w:rPr>
          <w:rFonts w:hint="eastAsia" w:ascii="宋体" w:hAnsi="宋体" w:eastAsia="宋体"/>
          <w:b/>
          <w:sz w:val="24"/>
          <w:szCs w:val="24"/>
          <w:bdr w:val="single" w:color="auto" w:sz="4" w:space="0"/>
        </w:rPr>
        <w:t>正本</w:t>
      </w:r>
      <w:bookmarkEnd w:id="74"/>
    </w:p>
    <w:p w14:paraId="01BFEB6C">
      <w:pPr>
        <w:jc w:val="right"/>
        <w:rPr>
          <w:rFonts w:ascii="宋体" w:hAnsi="宋体" w:eastAsia="宋体"/>
          <w:b/>
          <w:sz w:val="24"/>
          <w:szCs w:val="24"/>
          <w:bdr w:val="single" w:color="auto" w:sz="4" w:space="0"/>
        </w:rPr>
      </w:pPr>
    </w:p>
    <w:p w14:paraId="1EFCC7FB">
      <w:pPr>
        <w:rPr>
          <w:rFonts w:ascii="宋体" w:hAnsi="宋体" w:eastAsia="宋体"/>
          <w:b/>
          <w:sz w:val="24"/>
          <w:szCs w:val="24"/>
        </w:rPr>
      </w:pPr>
    </w:p>
    <w:p w14:paraId="7B8995A5">
      <w:pPr>
        <w:rPr>
          <w:rFonts w:ascii="宋体" w:hAnsi="宋体" w:eastAsia="宋体"/>
          <w:b/>
          <w:sz w:val="24"/>
          <w:szCs w:val="24"/>
        </w:rPr>
      </w:pPr>
    </w:p>
    <w:p w14:paraId="4B32DDAD">
      <w:pPr>
        <w:rPr>
          <w:rFonts w:ascii="宋体" w:hAnsi="宋体" w:eastAsia="宋体"/>
          <w:b/>
          <w:sz w:val="24"/>
          <w:szCs w:val="24"/>
        </w:rPr>
      </w:pPr>
    </w:p>
    <w:p w14:paraId="562E8C55">
      <w:pPr>
        <w:rPr>
          <w:rFonts w:ascii="宋体" w:hAnsi="宋体" w:eastAsia="宋体"/>
          <w:b/>
          <w:sz w:val="24"/>
          <w:szCs w:val="24"/>
        </w:rPr>
      </w:pPr>
    </w:p>
    <w:p w14:paraId="556827C1">
      <w:pPr>
        <w:jc w:val="center"/>
        <w:rPr>
          <w:rFonts w:ascii="宋体" w:hAnsi="宋体" w:eastAsia="宋体"/>
          <w:b/>
          <w:sz w:val="24"/>
          <w:szCs w:val="24"/>
          <w:u w:val="single"/>
          <w:lang w:bidi="en-US"/>
        </w:rPr>
      </w:pPr>
      <w:bookmarkStart w:id="75" w:name="_Toc520394016"/>
      <w:r>
        <w:rPr>
          <w:rFonts w:hint="eastAsia" w:ascii="宋体" w:hAnsi="宋体" w:eastAsia="宋体"/>
          <w:b/>
          <w:sz w:val="24"/>
          <w:szCs w:val="24"/>
          <w:u w:val="single"/>
          <w:lang w:bidi="en-US"/>
        </w:rPr>
        <w:t>项目名称+包号</w:t>
      </w:r>
    </w:p>
    <w:bookmarkEnd w:id="75"/>
    <w:p w14:paraId="05EFC375">
      <w:pPr>
        <w:jc w:val="center"/>
        <w:rPr>
          <w:rFonts w:ascii="宋体" w:hAnsi="宋体" w:eastAsia="宋体"/>
          <w:b/>
          <w:sz w:val="24"/>
          <w:szCs w:val="24"/>
          <w:lang w:bidi="en-US"/>
        </w:rPr>
      </w:pPr>
    </w:p>
    <w:p w14:paraId="4D080168">
      <w:pPr>
        <w:jc w:val="center"/>
        <w:rPr>
          <w:rFonts w:ascii="宋体" w:hAnsi="宋体" w:eastAsia="宋体"/>
          <w:b/>
          <w:sz w:val="24"/>
          <w:szCs w:val="24"/>
          <w:lang w:bidi="en-US"/>
        </w:rPr>
      </w:pPr>
      <w:r>
        <w:rPr>
          <w:rFonts w:hint="eastAsia" w:ascii="宋体" w:hAnsi="宋体" w:eastAsia="宋体"/>
          <w:b/>
          <w:sz w:val="24"/>
          <w:szCs w:val="24"/>
          <w:lang w:bidi="en-US"/>
        </w:rPr>
        <w:t>磋商响应文件</w:t>
      </w:r>
    </w:p>
    <w:p w14:paraId="3E8CC217">
      <w:pPr>
        <w:rPr>
          <w:rFonts w:ascii="宋体" w:hAnsi="宋体" w:eastAsia="宋体"/>
          <w:b/>
          <w:sz w:val="24"/>
          <w:szCs w:val="24"/>
        </w:rPr>
      </w:pPr>
    </w:p>
    <w:p w14:paraId="177889D9">
      <w:pPr>
        <w:rPr>
          <w:rFonts w:ascii="宋体" w:hAnsi="宋体" w:eastAsia="宋体"/>
          <w:b/>
          <w:sz w:val="24"/>
          <w:szCs w:val="24"/>
        </w:rPr>
      </w:pPr>
    </w:p>
    <w:p w14:paraId="46D8FD0C">
      <w:pPr>
        <w:rPr>
          <w:rFonts w:ascii="宋体" w:hAnsi="宋体" w:eastAsia="宋体"/>
          <w:b/>
          <w:sz w:val="24"/>
          <w:szCs w:val="24"/>
        </w:rPr>
      </w:pPr>
    </w:p>
    <w:p w14:paraId="40307F3D">
      <w:pPr>
        <w:rPr>
          <w:rFonts w:ascii="宋体" w:hAnsi="宋体" w:eastAsia="宋体"/>
          <w:b/>
          <w:sz w:val="24"/>
          <w:szCs w:val="24"/>
        </w:rPr>
      </w:pPr>
    </w:p>
    <w:p w14:paraId="56A58DD9">
      <w:pPr>
        <w:rPr>
          <w:rFonts w:ascii="宋体" w:hAnsi="宋体" w:eastAsia="宋体"/>
          <w:b/>
          <w:sz w:val="24"/>
          <w:szCs w:val="24"/>
        </w:rPr>
      </w:pPr>
    </w:p>
    <w:p w14:paraId="48D63A16">
      <w:pPr>
        <w:rPr>
          <w:rFonts w:ascii="宋体" w:hAnsi="宋体" w:eastAsia="宋体"/>
          <w:b/>
          <w:sz w:val="24"/>
          <w:szCs w:val="24"/>
        </w:rPr>
      </w:pPr>
    </w:p>
    <w:p w14:paraId="743743EE">
      <w:pPr>
        <w:spacing w:line="360" w:lineRule="auto"/>
        <w:ind w:firstLine="482" w:firstLineChars="200"/>
        <w:rPr>
          <w:rFonts w:ascii="宋体" w:hAnsi="宋体" w:eastAsia="宋体"/>
          <w:b/>
          <w:sz w:val="24"/>
          <w:szCs w:val="24"/>
          <w:u w:val="single"/>
        </w:rPr>
      </w:pPr>
      <w:bookmarkStart w:id="76" w:name="_Toc520394017"/>
      <w:r>
        <w:rPr>
          <w:rFonts w:hint="eastAsia" w:ascii="宋体" w:hAnsi="宋体" w:eastAsia="宋体"/>
          <w:b/>
          <w:sz w:val="24"/>
          <w:szCs w:val="24"/>
          <w:lang w:eastAsia="zh-CN"/>
        </w:rPr>
        <w:t>投标人</w:t>
      </w:r>
      <w:r>
        <w:rPr>
          <w:rFonts w:hint="eastAsia" w:ascii="宋体" w:hAnsi="宋体" w:eastAsia="宋体"/>
          <w:b/>
          <w:sz w:val="24"/>
          <w:szCs w:val="24"/>
        </w:rPr>
        <w:t>名称（盖章）：</w:t>
      </w:r>
      <w:bookmarkEnd w:id="76"/>
      <w:r>
        <w:rPr>
          <w:rFonts w:hint="eastAsia" w:ascii="宋体" w:hAnsi="宋体" w:eastAsia="宋体"/>
          <w:b/>
          <w:sz w:val="24"/>
          <w:szCs w:val="24"/>
          <w:u w:val="single"/>
        </w:rPr>
        <w:t xml:space="preserve">                           </w:t>
      </w:r>
    </w:p>
    <w:p w14:paraId="63B6C46D">
      <w:pPr>
        <w:spacing w:line="360" w:lineRule="auto"/>
        <w:ind w:firstLine="482" w:firstLineChars="200"/>
        <w:rPr>
          <w:rFonts w:ascii="宋体" w:hAnsi="宋体" w:eastAsia="宋体"/>
          <w:b/>
          <w:sz w:val="24"/>
          <w:szCs w:val="24"/>
        </w:rPr>
      </w:pPr>
    </w:p>
    <w:p w14:paraId="2524E59B">
      <w:pPr>
        <w:spacing w:line="360" w:lineRule="auto"/>
        <w:ind w:firstLine="482" w:firstLineChars="200"/>
        <w:rPr>
          <w:rFonts w:ascii="宋体" w:hAnsi="宋体" w:eastAsia="宋体"/>
          <w:b/>
          <w:sz w:val="24"/>
          <w:szCs w:val="24"/>
          <w:u w:val="single"/>
        </w:rPr>
      </w:pPr>
      <w:bookmarkStart w:id="77" w:name="_Toc520394018"/>
      <w:r>
        <w:rPr>
          <w:rFonts w:hint="eastAsia" w:ascii="宋体" w:hAnsi="宋体" w:eastAsia="宋体"/>
          <w:b/>
          <w:sz w:val="24"/>
          <w:szCs w:val="24"/>
        </w:rPr>
        <w:t>法定代表人（签字或盖章）：</w:t>
      </w:r>
      <w:bookmarkEnd w:id="77"/>
      <w:r>
        <w:rPr>
          <w:rFonts w:hint="eastAsia" w:ascii="宋体" w:hAnsi="宋体" w:eastAsia="宋体"/>
          <w:b/>
          <w:sz w:val="24"/>
          <w:szCs w:val="24"/>
          <w:u w:val="single"/>
        </w:rPr>
        <w:t xml:space="preserve">                     </w:t>
      </w:r>
    </w:p>
    <w:p w14:paraId="49E63B9F">
      <w:pPr>
        <w:spacing w:line="360" w:lineRule="auto"/>
        <w:ind w:firstLine="482" w:firstLineChars="200"/>
        <w:rPr>
          <w:rFonts w:ascii="宋体" w:hAnsi="宋体" w:eastAsia="宋体"/>
          <w:b/>
          <w:sz w:val="24"/>
          <w:szCs w:val="24"/>
        </w:rPr>
      </w:pPr>
    </w:p>
    <w:p w14:paraId="236A3630">
      <w:pPr>
        <w:spacing w:line="360" w:lineRule="auto"/>
        <w:ind w:firstLine="482" w:firstLineChars="200"/>
        <w:rPr>
          <w:rFonts w:ascii="宋体" w:hAnsi="宋体" w:eastAsia="宋体"/>
          <w:b/>
          <w:sz w:val="24"/>
          <w:szCs w:val="24"/>
        </w:rPr>
      </w:pPr>
      <w:bookmarkStart w:id="78" w:name="_Toc520394019"/>
      <w:r>
        <w:rPr>
          <w:rFonts w:hint="eastAsia" w:ascii="宋体" w:hAnsi="宋体" w:eastAsia="宋体"/>
          <w:b/>
          <w:sz w:val="24"/>
          <w:szCs w:val="24"/>
        </w:rPr>
        <w:t>联  系  人：</w:t>
      </w:r>
      <w:bookmarkEnd w:id="78"/>
      <w:r>
        <w:rPr>
          <w:rFonts w:hint="eastAsia" w:ascii="宋体" w:hAnsi="宋体" w:eastAsia="宋体"/>
          <w:b/>
          <w:sz w:val="24"/>
          <w:szCs w:val="24"/>
          <w:u w:val="single"/>
        </w:rPr>
        <w:t xml:space="preserve">                           </w:t>
      </w:r>
      <w:r>
        <w:rPr>
          <w:rFonts w:hint="eastAsia" w:ascii="宋体" w:hAnsi="宋体" w:eastAsia="宋体"/>
          <w:b/>
          <w:sz w:val="24"/>
          <w:szCs w:val="24"/>
        </w:rPr>
        <w:t xml:space="preserve">  </w:t>
      </w:r>
    </w:p>
    <w:p w14:paraId="315A2EAE">
      <w:pPr>
        <w:spacing w:line="360" w:lineRule="auto"/>
        <w:ind w:firstLine="482" w:firstLineChars="200"/>
        <w:rPr>
          <w:rFonts w:ascii="宋体" w:hAnsi="宋体" w:eastAsia="宋体"/>
          <w:b/>
          <w:sz w:val="24"/>
          <w:szCs w:val="24"/>
        </w:rPr>
      </w:pPr>
    </w:p>
    <w:p w14:paraId="41D175D4">
      <w:pPr>
        <w:spacing w:line="360" w:lineRule="auto"/>
        <w:ind w:firstLine="482" w:firstLineChars="200"/>
        <w:rPr>
          <w:rFonts w:ascii="宋体" w:hAnsi="宋体" w:eastAsia="宋体"/>
          <w:b/>
          <w:sz w:val="24"/>
          <w:szCs w:val="24"/>
        </w:rPr>
      </w:pPr>
      <w:bookmarkStart w:id="79" w:name="_Toc520394020"/>
      <w:r>
        <w:rPr>
          <w:rFonts w:hint="eastAsia" w:ascii="宋体" w:hAnsi="宋体" w:eastAsia="宋体"/>
          <w:b/>
          <w:sz w:val="24"/>
          <w:szCs w:val="24"/>
        </w:rPr>
        <w:t>联 系 电 话：</w:t>
      </w:r>
      <w:bookmarkEnd w:id="79"/>
      <w:r>
        <w:rPr>
          <w:rFonts w:hint="eastAsia" w:ascii="宋体" w:hAnsi="宋体" w:eastAsia="宋体"/>
          <w:b/>
          <w:sz w:val="24"/>
          <w:szCs w:val="24"/>
          <w:u w:val="single"/>
        </w:rPr>
        <w:t xml:space="preserve">                           </w:t>
      </w:r>
      <w:r>
        <w:rPr>
          <w:rFonts w:hint="eastAsia" w:ascii="宋体" w:hAnsi="宋体" w:eastAsia="宋体"/>
          <w:b/>
          <w:sz w:val="24"/>
          <w:szCs w:val="24"/>
        </w:rPr>
        <w:t xml:space="preserve">      </w:t>
      </w:r>
    </w:p>
    <w:p w14:paraId="49AF4929">
      <w:pPr>
        <w:spacing w:line="360" w:lineRule="auto"/>
        <w:ind w:firstLine="482" w:firstLineChars="200"/>
        <w:rPr>
          <w:rFonts w:ascii="宋体" w:hAnsi="宋体" w:eastAsia="宋体"/>
          <w:b/>
          <w:sz w:val="24"/>
          <w:szCs w:val="24"/>
        </w:rPr>
      </w:pPr>
    </w:p>
    <w:p w14:paraId="5AF06E55">
      <w:pPr>
        <w:spacing w:line="360" w:lineRule="auto"/>
        <w:ind w:firstLine="482" w:firstLineChars="200"/>
        <w:rPr>
          <w:rFonts w:ascii="宋体" w:hAnsi="宋体" w:eastAsia="宋体" w:cs="Times New Roman"/>
          <w:sz w:val="24"/>
          <w:szCs w:val="24"/>
        </w:rPr>
      </w:pPr>
      <w:bookmarkStart w:id="80" w:name="_Toc520394021"/>
      <w:r>
        <w:rPr>
          <w:rFonts w:hint="eastAsia" w:ascii="宋体" w:hAnsi="宋体" w:eastAsia="宋体"/>
          <w:b/>
          <w:sz w:val="24"/>
          <w:szCs w:val="24"/>
        </w:rPr>
        <w:t>单 位 地 址：</w:t>
      </w:r>
      <w:bookmarkEnd w:id="80"/>
      <w:r>
        <w:rPr>
          <w:rFonts w:hint="eastAsia" w:ascii="宋体" w:hAnsi="宋体" w:eastAsia="宋体"/>
          <w:b/>
          <w:sz w:val="24"/>
          <w:szCs w:val="24"/>
          <w:u w:val="single"/>
        </w:rPr>
        <w:t xml:space="preserve">                           </w:t>
      </w:r>
    </w:p>
    <w:p w14:paraId="48BC5953">
      <w:pPr>
        <w:pageBreakBefore w:val="0"/>
        <w:kinsoku/>
        <w:overflowPunct/>
        <w:topLinePunct w:val="0"/>
        <w:bidi w:val="0"/>
        <w:spacing w:line="360" w:lineRule="auto"/>
        <w:jc w:val="center"/>
        <w:rPr>
          <w:rFonts w:hint="eastAsia" w:ascii="宋体" w:hAnsi="宋体" w:eastAsia="宋体" w:cs="宋体"/>
          <w:b/>
          <w:color w:val="000000"/>
          <w:sz w:val="32"/>
          <w:szCs w:val="32"/>
          <w:highlight w:val="none"/>
        </w:rPr>
      </w:pPr>
      <w:bookmarkStart w:id="81" w:name="_Toc202251074"/>
      <w:bookmarkStart w:id="82" w:name="_Toc202252033"/>
      <w:bookmarkStart w:id="83" w:name="_Toc202816995"/>
      <w:bookmarkStart w:id="84" w:name="_Toc202820350"/>
      <w:bookmarkStart w:id="85" w:name="_Toc202819877"/>
      <w:bookmarkStart w:id="86" w:name="_Toc202251699"/>
      <w:bookmarkStart w:id="87" w:name="_Toc202254104"/>
    </w:p>
    <w:p w14:paraId="687D3E9E">
      <w:pPr>
        <w:pageBreakBefore w:val="0"/>
        <w:kinsoku/>
        <w:overflowPunct/>
        <w:topLinePunct w:val="0"/>
        <w:bidi w:val="0"/>
        <w:spacing w:line="360" w:lineRule="auto"/>
        <w:jc w:val="center"/>
        <w:rPr>
          <w:rFonts w:hint="eastAsia" w:ascii="宋体" w:hAnsi="宋体" w:eastAsia="宋体" w:cs="宋体"/>
          <w:b/>
          <w:color w:val="000000"/>
          <w:sz w:val="32"/>
          <w:szCs w:val="32"/>
          <w:highlight w:val="none"/>
        </w:rPr>
      </w:pPr>
    </w:p>
    <w:p w14:paraId="128D1AC5">
      <w:pPr>
        <w:pageBreakBefore w:val="0"/>
        <w:kinsoku/>
        <w:overflowPunct/>
        <w:topLinePunct w:val="0"/>
        <w:bidi w:val="0"/>
        <w:spacing w:line="360" w:lineRule="auto"/>
        <w:jc w:val="center"/>
        <w:rPr>
          <w:rFonts w:hint="eastAsia" w:ascii="宋体" w:hAnsi="宋体" w:eastAsia="宋体" w:cs="宋体"/>
          <w:b/>
          <w:color w:val="000000"/>
          <w:sz w:val="32"/>
          <w:szCs w:val="32"/>
          <w:highlight w:val="none"/>
        </w:rPr>
      </w:pPr>
    </w:p>
    <w:p w14:paraId="58F70622">
      <w:pPr>
        <w:pageBreakBefore w:val="0"/>
        <w:kinsoku/>
        <w:overflowPunct/>
        <w:topLinePunct w:val="0"/>
        <w:bidi w:val="0"/>
        <w:spacing w:line="360" w:lineRule="auto"/>
        <w:jc w:val="center"/>
        <w:rPr>
          <w:rFonts w:hint="eastAsia" w:ascii="宋体" w:hAnsi="宋体" w:eastAsia="宋体" w:cs="宋体"/>
          <w:b/>
          <w:color w:val="000000"/>
          <w:sz w:val="32"/>
          <w:szCs w:val="32"/>
          <w:highlight w:val="none"/>
        </w:rPr>
      </w:pPr>
    </w:p>
    <w:p w14:paraId="132F1D3E">
      <w:pPr>
        <w:pageBreakBefore w:val="0"/>
        <w:kinsoku/>
        <w:overflowPunct/>
        <w:topLinePunct w:val="0"/>
        <w:bidi w:val="0"/>
        <w:spacing w:line="360" w:lineRule="auto"/>
        <w:jc w:val="center"/>
        <w:rPr>
          <w:rFonts w:hint="eastAsia" w:ascii="宋体" w:hAnsi="宋体" w:eastAsia="宋体" w:cs="宋体"/>
          <w:b/>
          <w:color w:val="000000"/>
          <w:sz w:val="32"/>
          <w:szCs w:val="32"/>
          <w:highlight w:val="none"/>
        </w:rPr>
      </w:pPr>
    </w:p>
    <w:bookmarkEnd w:id="81"/>
    <w:bookmarkEnd w:id="82"/>
    <w:bookmarkEnd w:id="83"/>
    <w:bookmarkEnd w:id="84"/>
    <w:bookmarkEnd w:id="85"/>
    <w:bookmarkEnd w:id="86"/>
    <w:bookmarkEnd w:id="87"/>
    <w:p w14:paraId="2A8CDDCD">
      <w:pPr>
        <w:adjustRightInd w:val="0"/>
        <w:snapToGrid w:val="0"/>
        <w:spacing w:line="360" w:lineRule="auto"/>
        <w:jc w:val="both"/>
        <w:rPr>
          <w:rFonts w:hint="eastAsia" w:ascii="宋体" w:hAnsi="宋体" w:eastAsia="宋体" w:cs="Times New Roman"/>
          <w:sz w:val="24"/>
          <w:szCs w:val="24"/>
        </w:rPr>
      </w:pPr>
    </w:p>
    <w:p w14:paraId="7004AFF4">
      <w:pPr>
        <w:adjustRightInd w:val="0"/>
        <w:snapToGrid w:val="0"/>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目录</w:t>
      </w:r>
    </w:p>
    <w:p w14:paraId="54553ABD">
      <w:pPr>
        <w:widowControl/>
        <w:adjustRightInd w:val="0"/>
        <w:snapToGrid w:val="0"/>
        <w:spacing w:line="360" w:lineRule="auto"/>
        <w:jc w:val="left"/>
        <w:rPr>
          <w:rFonts w:ascii="宋体" w:hAnsi="宋体" w:eastAsia="宋体" w:cs="Times New Roman"/>
          <w:sz w:val="24"/>
          <w:szCs w:val="24"/>
        </w:rPr>
      </w:pPr>
      <w:bookmarkStart w:id="88" w:name="_Hlk108617850"/>
      <w:bookmarkStart w:id="89" w:name="_Hlk130042968"/>
      <w:r>
        <w:rPr>
          <w:rFonts w:hint="eastAsia" w:ascii="宋体" w:hAnsi="宋体" w:eastAsia="宋体" w:cs="Times New Roman"/>
          <w:sz w:val="24"/>
          <w:szCs w:val="24"/>
        </w:rPr>
        <w:t>一、投标函</w:t>
      </w:r>
    </w:p>
    <w:p w14:paraId="0F35E5CF">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二、关于资格的声明函</w:t>
      </w:r>
    </w:p>
    <w:p w14:paraId="1E41FEB6">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三、法定代表人身份证明书</w:t>
      </w:r>
    </w:p>
    <w:p w14:paraId="1E445EE8">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四、法人代表授权委托书</w:t>
      </w:r>
    </w:p>
    <w:p w14:paraId="393C33D8">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五、开标一览表</w:t>
      </w:r>
    </w:p>
    <w:p w14:paraId="1384BD2F">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六、</w:t>
      </w:r>
      <w:r>
        <w:rPr>
          <w:rFonts w:hint="eastAsia" w:ascii="宋体" w:hAnsi="宋体" w:eastAsia="宋体" w:cs="Times New Roman"/>
          <w:sz w:val="24"/>
          <w:szCs w:val="24"/>
          <w:lang w:val="en-US" w:eastAsia="zh-CN"/>
        </w:rPr>
        <w:t>投标人</w:t>
      </w:r>
      <w:r>
        <w:rPr>
          <w:rFonts w:hint="eastAsia" w:ascii="宋体" w:hAnsi="宋体" w:eastAsia="宋体" w:cs="Times New Roman"/>
          <w:sz w:val="24"/>
          <w:szCs w:val="24"/>
        </w:rPr>
        <w:t>基本情况</w:t>
      </w:r>
    </w:p>
    <w:p w14:paraId="44773504">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七、</w:t>
      </w:r>
      <w:r>
        <w:rPr>
          <w:rFonts w:hint="eastAsia" w:ascii="宋体" w:hAnsi="宋体" w:eastAsia="宋体" w:cs="Times New Roman"/>
          <w:sz w:val="24"/>
          <w:szCs w:val="24"/>
          <w:lang w:val="en-US" w:eastAsia="zh-CN"/>
        </w:rPr>
        <w:t>资格证明文件</w:t>
      </w:r>
    </w:p>
    <w:p w14:paraId="0231679D">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八、</w:t>
      </w:r>
      <w:r>
        <w:rPr>
          <w:rFonts w:hint="eastAsia" w:ascii="宋体" w:hAnsi="宋体" w:eastAsia="宋体" w:cs="Times New Roman"/>
          <w:sz w:val="24"/>
          <w:szCs w:val="24"/>
          <w:lang w:val="en-US" w:eastAsia="zh-CN"/>
        </w:rPr>
        <w:t>拟投入人员情况</w:t>
      </w:r>
    </w:p>
    <w:p w14:paraId="00D4059B">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九、近三年（2022年01月01日-至今）类似业绩</w:t>
      </w:r>
    </w:p>
    <w:p w14:paraId="69444FF1">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w:t>
      </w:r>
      <w:r>
        <w:rPr>
          <w:rFonts w:hint="default" w:ascii="宋体" w:hAnsi="宋体" w:eastAsia="宋体" w:cs="宋体"/>
          <w:color w:val="auto"/>
          <w:kern w:val="0"/>
          <w:sz w:val="24"/>
          <w:szCs w:val="24"/>
          <w:highlight w:val="none"/>
          <w:lang w:val="en-US" w:eastAsia="zh-CN" w:bidi="ar"/>
        </w:rPr>
        <w:t>系统维护服务方案</w:t>
      </w:r>
    </w:p>
    <w:p w14:paraId="00618A3B">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十一、</w:t>
      </w:r>
      <w:r>
        <w:rPr>
          <w:rFonts w:hint="eastAsia" w:ascii="宋体" w:hAnsi="宋体" w:eastAsia="宋体" w:cs="宋体"/>
          <w:kern w:val="2"/>
          <w:sz w:val="24"/>
          <w:szCs w:val="24"/>
          <w:lang w:val="en-US" w:eastAsia="zh-CN" w:bidi="ar-SA"/>
        </w:rPr>
        <w:t>服务方案</w:t>
      </w:r>
    </w:p>
    <w:p w14:paraId="48404086">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十二、</w:t>
      </w:r>
      <w:r>
        <w:rPr>
          <w:rFonts w:hint="eastAsia" w:ascii="宋体" w:hAnsi="宋体" w:eastAsia="宋体" w:cs="宋体"/>
          <w:sz w:val="24"/>
          <w:szCs w:val="24"/>
          <w:highlight w:val="none"/>
          <w:lang w:eastAsia="zh-CN"/>
        </w:rPr>
        <w:t>应急管理方案</w:t>
      </w:r>
    </w:p>
    <w:p w14:paraId="27F3D00E">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十三、培训、保密方案</w:t>
      </w:r>
    </w:p>
    <w:p w14:paraId="2F0CBAEE">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十四、偏离表</w:t>
      </w:r>
    </w:p>
    <w:p w14:paraId="3899BFA4">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十五、投标人</w:t>
      </w:r>
      <w:r>
        <w:rPr>
          <w:rFonts w:hint="default" w:ascii="宋体" w:hAnsi="宋体" w:eastAsia="宋体" w:cs="Times New Roman"/>
          <w:sz w:val="24"/>
          <w:szCs w:val="24"/>
          <w:lang w:val="en-US" w:eastAsia="zh-CN"/>
        </w:rPr>
        <w:t>认为有必要提供的其他材料</w:t>
      </w:r>
    </w:p>
    <w:p w14:paraId="4AF0A9AB">
      <w:pPr>
        <w:widowControl/>
        <w:adjustRightInd w:val="0"/>
        <w:snapToGrid w:val="0"/>
        <w:spacing w:line="360" w:lineRule="auto"/>
        <w:jc w:val="left"/>
        <w:rPr>
          <w:rFonts w:hint="eastAsia" w:ascii="宋体" w:hAnsi="宋体" w:eastAsia="宋体" w:cs="Times New Roman"/>
          <w:sz w:val="24"/>
          <w:szCs w:val="24"/>
          <w:lang w:val="en-US" w:eastAsia="zh-CN"/>
        </w:rPr>
      </w:pPr>
    </w:p>
    <w:bookmarkEnd w:id="88"/>
    <w:p w14:paraId="50804DB6">
      <w:pPr>
        <w:widowControl/>
        <w:jc w:val="left"/>
        <w:rPr>
          <w:rFonts w:ascii="宋体" w:hAnsi="宋体" w:eastAsia="宋体" w:cs="Times New Roman"/>
          <w:sz w:val="24"/>
          <w:szCs w:val="24"/>
        </w:rPr>
      </w:pPr>
    </w:p>
    <w:bookmarkEnd w:id="89"/>
    <w:p w14:paraId="54DBD14E">
      <w:pPr>
        <w:widowControl/>
        <w:jc w:val="left"/>
        <w:rPr>
          <w:rFonts w:ascii="宋体" w:hAnsi="宋体" w:eastAsia="宋体" w:cs="Times New Roman"/>
          <w:b/>
          <w:bCs/>
          <w:sz w:val="32"/>
          <w:szCs w:val="32"/>
        </w:rPr>
      </w:pPr>
      <w:r>
        <w:rPr>
          <w:rFonts w:ascii="宋体" w:hAnsi="宋体" w:eastAsia="宋体" w:cs="Times New Roman"/>
          <w:b/>
          <w:bCs/>
          <w:sz w:val="32"/>
          <w:szCs w:val="32"/>
        </w:rPr>
        <w:br w:type="page"/>
      </w:r>
    </w:p>
    <w:p w14:paraId="23602EEC">
      <w:pPr>
        <w:pStyle w:val="3"/>
        <w:bidi w:val="0"/>
        <w:rPr>
          <w:rFonts w:ascii="宋体" w:hAnsi="宋体" w:eastAsia="宋体" w:cs="Times New Roman"/>
          <w:b/>
          <w:bCs/>
          <w:szCs w:val="32"/>
        </w:rPr>
      </w:pPr>
      <w:bookmarkStart w:id="90" w:name="_Toc11675"/>
      <w:r>
        <w:rPr>
          <w:rFonts w:hint="eastAsia"/>
        </w:rPr>
        <w:t>一、投标函</w:t>
      </w:r>
      <w:bookmarkEnd w:id="90"/>
    </w:p>
    <w:p w14:paraId="50EAF727">
      <w:pPr>
        <w:adjustRightInd w:val="0"/>
        <w:snapToGrid w:val="0"/>
        <w:spacing w:line="360" w:lineRule="auto"/>
        <w:ind w:firstLine="480" w:firstLineChars="200"/>
        <w:rPr>
          <w:rFonts w:hint="eastAsia" w:ascii="宋体" w:hAnsi="宋体" w:eastAsia="宋体" w:cs="Times New Roman"/>
          <w:sz w:val="24"/>
          <w:szCs w:val="24"/>
          <w:lang w:eastAsia="zh-CN"/>
        </w:rPr>
      </w:pPr>
      <w:bookmarkStart w:id="91" w:name="_Hlk94221221"/>
      <w:r>
        <w:rPr>
          <w:rFonts w:hint="eastAsia" w:ascii="宋体" w:hAnsi="宋体" w:eastAsia="宋体" w:cs="Times New Roman"/>
          <w:sz w:val="24"/>
          <w:szCs w:val="24"/>
        </w:rPr>
        <w:t>致：</w:t>
      </w:r>
      <w:bookmarkEnd w:id="91"/>
      <w:r>
        <w:rPr>
          <w:rFonts w:hint="eastAsia" w:ascii="宋体" w:hAnsi="宋体" w:eastAsia="宋体" w:cs="Times New Roman"/>
          <w:sz w:val="24"/>
          <w:szCs w:val="24"/>
          <w:lang w:eastAsia="zh-CN"/>
        </w:rPr>
        <w:t>新疆齐诺工程管理有限公司</w:t>
      </w:r>
    </w:p>
    <w:p w14:paraId="000B5527">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我方根据已收到</w:t>
      </w:r>
      <w:r>
        <w:rPr>
          <w:rFonts w:hint="eastAsia" w:ascii="宋体" w:hAnsi="宋体" w:eastAsia="宋体" w:cs="Times New Roman"/>
          <w:sz w:val="24"/>
          <w:szCs w:val="20"/>
          <w:u w:val="single"/>
        </w:rPr>
        <w:t xml:space="preserve">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项目名称</w:t>
      </w:r>
      <w:r>
        <w:rPr>
          <w:rFonts w:ascii="宋体" w:hAnsi="宋体" w:eastAsia="宋体" w:cs="Times New Roman"/>
          <w:sz w:val="24"/>
          <w:szCs w:val="20"/>
          <w:u w:val="single"/>
        </w:rPr>
        <w:t xml:space="preserve">         </w:t>
      </w:r>
      <w:r>
        <w:rPr>
          <w:rFonts w:ascii="宋体" w:hAnsi="宋体" w:eastAsia="宋体" w:cs="Times New Roman"/>
          <w:sz w:val="24"/>
          <w:szCs w:val="20"/>
        </w:rPr>
        <w:t>的竞争性磋商文件，经研究决定就以下内容分别做出承诺：</w:t>
      </w:r>
    </w:p>
    <w:p w14:paraId="3A35630C">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1、我方同意在本项目竞争性磋商文件中规定的开标日起</w:t>
      </w:r>
      <w:r>
        <w:rPr>
          <w:rFonts w:hint="eastAsia" w:ascii="宋体" w:hAnsi="宋体" w:eastAsia="宋体" w:cs="Times New Roman"/>
          <w:b/>
          <w:bCs/>
          <w:sz w:val="24"/>
          <w:szCs w:val="20"/>
          <w:u w:val="single"/>
        </w:rPr>
        <w:t>九十日</w:t>
      </w:r>
      <w:r>
        <w:rPr>
          <w:rFonts w:hint="eastAsia" w:ascii="宋体" w:hAnsi="宋体" w:eastAsia="宋体" w:cs="Times New Roman"/>
          <w:b w:val="0"/>
          <w:bCs w:val="0"/>
          <w:sz w:val="24"/>
          <w:szCs w:val="20"/>
          <w:u w:val="none"/>
          <w:lang w:eastAsia="zh-CN"/>
        </w:rPr>
        <w:t>日历天</w:t>
      </w:r>
      <w:r>
        <w:rPr>
          <w:rFonts w:hint="eastAsia" w:ascii="宋体" w:hAnsi="宋体" w:eastAsia="宋体" w:cs="Times New Roman"/>
          <w:sz w:val="24"/>
          <w:szCs w:val="20"/>
        </w:rPr>
        <w:t>遵守本磋商响应文件中的承诺且在此期限期满之前均具有约束力。</w:t>
      </w:r>
    </w:p>
    <w:p w14:paraId="65E22F1B">
      <w:pPr>
        <w:adjustRightInd w:val="0"/>
        <w:snapToGrid w:val="0"/>
        <w:spacing w:line="360" w:lineRule="auto"/>
        <w:ind w:firstLine="480" w:firstLineChars="200"/>
        <w:jc w:val="left"/>
        <w:textAlignment w:val="baseline"/>
        <w:rPr>
          <w:rFonts w:ascii="宋体" w:hAnsi="宋体" w:eastAsia="宋体" w:cs="Times New Roman"/>
          <w:sz w:val="24"/>
          <w:szCs w:val="20"/>
        </w:rPr>
      </w:pPr>
      <w:r>
        <w:rPr>
          <w:rFonts w:hint="eastAsia" w:ascii="宋体" w:hAnsi="宋体" w:eastAsia="宋体" w:cs="Times New Roman"/>
          <w:sz w:val="24"/>
          <w:szCs w:val="20"/>
        </w:rPr>
        <w:t>2、我方承诺已经具备《中华人民共和国政府采购法》中规定的参加政府采购活动的</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应当具备的条件：</w:t>
      </w:r>
    </w:p>
    <w:p w14:paraId="4E101FC8">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lang w:eastAsia="zh-CN"/>
        </w:rPr>
        <w:t>）</w:t>
      </w:r>
      <w:r>
        <w:rPr>
          <w:rFonts w:hint="eastAsia" w:ascii="宋体" w:hAnsi="宋体" w:eastAsia="宋体" w:cs="Times New Roman"/>
          <w:sz w:val="24"/>
          <w:szCs w:val="20"/>
        </w:rPr>
        <w:t>具有独立承担民事责任的能力；</w:t>
      </w:r>
    </w:p>
    <w:p w14:paraId="674D0877">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2</w:t>
      </w:r>
      <w:r>
        <w:rPr>
          <w:rFonts w:hint="eastAsia" w:ascii="宋体" w:hAnsi="宋体" w:eastAsia="宋体" w:cs="Times New Roman"/>
          <w:sz w:val="24"/>
          <w:szCs w:val="20"/>
          <w:lang w:eastAsia="zh-CN"/>
        </w:rPr>
        <w:t>）</w:t>
      </w:r>
      <w:r>
        <w:rPr>
          <w:rFonts w:hint="eastAsia" w:ascii="宋体" w:hAnsi="宋体" w:eastAsia="宋体" w:cs="Times New Roman"/>
          <w:sz w:val="24"/>
          <w:szCs w:val="20"/>
        </w:rPr>
        <w:t>具有良好的商业信誉和健全的财务会计制度；</w:t>
      </w:r>
    </w:p>
    <w:p w14:paraId="0535E26A">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3</w:t>
      </w:r>
      <w:r>
        <w:rPr>
          <w:rFonts w:hint="eastAsia" w:ascii="宋体" w:hAnsi="宋体" w:eastAsia="宋体" w:cs="Times New Roman"/>
          <w:sz w:val="24"/>
          <w:szCs w:val="20"/>
          <w:lang w:eastAsia="zh-CN"/>
        </w:rPr>
        <w:t>）</w:t>
      </w:r>
      <w:r>
        <w:rPr>
          <w:rFonts w:hint="eastAsia" w:ascii="宋体" w:hAnsi="宋体" w:eastAsia="宋体" w:cs="Times New Roman"/>
          <w:sz w:val="24"/>
          <w:szCs w:val="20"/>
        </w:rPr>
        <w:t>具有履行合同所必需的设备和专业技术能力；</w:t>
      </w:r>
    </w:p>
    <w:p w14:paraId="1272E4B2">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4</w:t>
      </w:r>
      <w:r>
        <w:rPr>
          <w:rFonts w:hint="eastAsia" w:ascii="宋体" w:hAnsi="宋体" w:eastAsia="宋体" w:cs="Times New Roman"/>
          <w:sz w:val="24"/>
          <w:szCs w:val="20"/>
          <w:lang w:eastAsia="zh-CN"/>
        </w:rPr>
        <w:t>）</w:t>
      </w:r>
      <w:r>
        <w:rPr>
          <w:rFonts w:hint="eastAsia" w:ascii="宋体" w:hAnsi="宋体" w:eastAsia="宋体" w:cs="Times New Roman"/>
          <w:sz w:val="24"/>
          <w:szCs w:val="20"/>
        </w:rPr>
        <w:t>有依法缴纳税收和社会保障资金的良好记录；</w:t>
      </w:r>
    </w:p>
    <w:p w14:paraId="3742222E">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5</w:t>
      </w:r>
      <w:r>
        <w:rPr>
          <w:rFonts w:hint="eastAsia" w:ascii="宋体" w:hAnsi="宋体" w:eastAsia="宋体" w:cs="Times New Roman"/>
          <w:sz w:val="24"/>
          <w:szCs w:val="20"/>
          <w:lang w:eastAsia="zh-CN"/>
        </w:rPr>
        <w:t>）</w:t>
      </w:r>
      <w:r>
        <w:rPr>
          <w:rFonts w:hint="eastAsia" w:ascii="宋体" w:hAnsi="宋体" w:eastAsia="宋体" w:cs="Times New Roman"/>
          <w:sz w:val="24"/>
          <w:szCs w:val="20"/>
        </w:rPr>
        <w:t>参加此项采购活动前三年内，在经营活动中没有重大违法记录。</w:t>
      </w:r>
    </w:p>
    <w:p w14:paraId="5143273F">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3、提供投标须知规定的全部磋商响应文件，磋商响应文件</w:t>
      </w:r>
      <w:r>
        <w:rPr>
          <w:rFonts w:hint="eastAsia" w:ascii="宋体" w:hAnsi="宋体" w:eastAsia="宋体" w:cs="Times New Roman"/>
          <w:sz w:val="24"/>
          <w:szCs w:val="20"/>
          <w:lang w:val="en-US" w:eastAsia="zh-CN"/>
        </w:rPr>
        <w:t>电子加密文件一份</w:t>
      </w:r>
      <w:r>
        <w:rPr>
          <w:rFonts w:hint="eastAsia" w:ascii="宋体" w:hAnsi="宋体" w:eastAsia="宋体" w:cs="Times New Roman"/>
          <w:sz w:val="24"/>
          <w:szCs w:val="20"/>
        </w:rPr>
        <w:t>。</w:t>
      </w:r>
    </w:p>
    <w:p w14:paraId="683CF2C2">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4、按竞争性磋商文件要求提供和交付的货物和服务的投标报价详见投标报价表。</w:t>
      </w:r>
    </w:p>
    <w:p w14:paraId="361639DF">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5、保证忠实地执行双方所签订的合同，并承担合同规定的责任和义务。</w:t>
      </w:r>
    </w:p>
    <w:p w14:paraId="14EC128E">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6、保证遵守竞争性磋商文件的规定。</w:t>
      </w:r>
    </w:p>
    <w:p w14:paraId="098B8633">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7、如果在开标后规定的</w:t>
      </w:r>
      <w:r>
        <w:rPr>
          <w:rFonts w:hint="eastAsia" w:ascii="宋体" w:hAnsi="宋体" w:eastAsia="宋体" w:cs="Times New Roman"/>
          <w:sz w:val="24"/>
          <w:szCs w:val="20"/>
          <w:lang w:eastAsia="zh-CN"/>
        </w:rPr>
        <w:t>磋商有效期</w:t>
      </w:r>
      <w:r>
        <w:rPr>
          <w:rFonts w:hint="eastAsia" w:ascii="宋体" w:hAnsi="宋体" w:eastAsia="宋体" w:cs="Times New Roman"/>
          <w:sz w:val="24"/>
          <w:szCs w:val="20"/>
        </w:rPr>
        <w:t>内撤回投标，我方的</w:t>
      </w:r>
      <w:r>
        <w:rPr>
          <w:rFonts w:hint="eastAsia" w:ascii="宋体" w:hAnsi="宋体" w:eastAsia="宋体" w:cs="Times New Roman"/>
          <w:sz w:val="24"/>
          <w:szCs w:val="20"/>
          <w:lang w:eastAsia="zh-CN"/>
        </w:rPr>
        <w:t>磋商保证金</w:t>
      </w:r>
      <w:r>
        <w:rPr>
          <w:rFonts w:hint="eastAsia" w:ascii="宋体" w:hAnsi="宋体" w:eastAsia="宋体" w:cs="Times New Roman"/>
          <w:sz w:val="24"/>
          <w:szCs w:val="20"/>
        </w:rPr>
        <w:t>可被贵方没收。</w:t>
      </w:r>
    </w:p>
    <w:p w14:paraId="472EDF3F">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8、我方完全理解贵方不一定接受最低价的投标或收到的任何投标。</w:t>
      </w:r>
    </w:p>
    <w:p w14:paraId="313D2357">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9、我方愿意向贵方提供任何与本项投标有关的数据、情况和技术资料。若贵方需要，我方愿意提供我方作出的一切承诺的证明材料。</w:t>
      </w:r>
    </w:p>
    <w:p w14:paraId="52F0DC46">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0、我方已详细审核全部磋商响应文件，包括“修改磋商响应文件”（如有的话）、参考资料及有关附件，确认无误。</w:t>
      </w:r>
    </w:p>
    <w:p w14:paraId="49AF12D2">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1、我方承诺接受竞争性磋商文件中</w:t>
      </w:r>
      <w:r>
        <w:rPr>
          <w:rFonts w:hint="eastAsia" w:ascii="宋体" w:hAnsi="宋体" w:eastAsia="宋体" w:cs="Times New Roman"/>
          <w:sz w:val="24"/>
          <w:szCs w:val="20"/>
          <w:highlight w:val="none"/>
        </w:rPr>
        <w:t>第</w:t>
      </w:r>
      <w:r>
        <w:rPr>
          <w:rFonts w:hint="eastAsia" w:ascii="宋体" w:hAnsi="宋体" w:eastAsia="宋体" w:cs="Times New Roman"/>
          <w:sz w:val="24"/>
          <w:szCs w:val="20"/>
          <w:highlight w:val="none"/>
          <w:lang w:val="en-US" w:eastAsia="zh-CN"/>
        </w:rPr>
        <w:t>五</w:t>
      </w:r>
      <w:r>
        <w:rPr>
          <w:rFonts w:hint="eastAsia" w:ascii="宋体" w:hAnsi="宋体" w:eastAsia="宋体" w:cs="Times New Roman"/>
          <w:sz w:val="24"/>
          <w:szCs w:val="20"/>
          <w:highlight w:val="none"/>
        </w:rPr>
        <w:t>部分</w:t>
      </w:r>
      <w:r>
        <w:rPr>
          <w:rFonts w:ascii="宋体" w:hAnsi="宋体" w:eastAsia="宋体" w:cs="Times New Roman"/>
          <w:sz w:val="24"/>
          <w:szCs w:val="20"/>
        </w:rPr>
        <w:t>—</w:t>
      </w:r>
      <w:r>
        <w:rPr>
          <w:rFonts w:hint="eastAsia" w:ascii="宋体" w:hAnsi="宋体" w:eastAsia="宋体" w:cs="Times New Roman"/>
          <w:sz w:val="24"/>
          <w:szCs w:val="20"/>
        </w:rPr>
        <w:t>合同部分的全部条款且无任何异议。</w:t>
      </w:r>
    </w:p>
    <w:p w14:paraId="7F0F1C2C">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2、我方将严格遵守《中华人民共和国政府采购法》的有关规定，若有下列情形之一的，将被处以采购金额</w:t>
      </w:r>
      <w:r>
        <w:rPr>
          <w:rFonts w:ascii="宋体" w:hAnsi="宋体" w:eastAsia="宋体" w:cs="Times New Roman"/>
          <w:sz w:val="24"/>
          <w:szCs w:val="20"/>
        </w:rPr>
        <w:t>5</w:t>
      </w:r>
      <w:r>
        <w:rPr>
          <w:rFonts w:hint="eastAsia" w:ascii="宋体" w:hAnsi="宋体" w:eastAsia="宋体" w:cs="Times New Roman"/>
          <w:sz w:val="24"/>
          <w:szCs w:val="20"/>
        </w:rPr>
        <w:t>‰以上</w:t>
      </w:r>
      <w:r>
        <w:rPr>
          <w:rFonts w:ascii="宋体" w:hAnsi="宋体" w:eastAsia="宋体" w:cs="Times New Roman"/>
          <w:sz w:val="24"/>
          <w:szCs w:val="20"/>
        </w:rPr>
        <w:t>10</w:t>
      </w:r>
      <w:r>
        <w:rPr>
          <w:rFonts w:hint="eastAsia" w:ascii="宋体" w:hAnsi="宋体" w:eastAsia="宋体" w:cs="Times New Roman"/>
          <w:sz w:val="24"/>
          <w:szCs w:val="20"/>
        </w:rPr>
        <w:t>‰以下的罚款，列入不良行为记录名单，在一至三年内禁止参加政府采购活动；有违法所得的，并处没收违法所得；情节严重的，由工商行政管理机关吊销营业执照；构成犯罪的，依法追究刑事责任：</w:t>
      </w:r>
    </w:p>
    <w:p w14:paraId="1077AA5F">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lang w:eastAsia="zh-CN"/>
        </w:rPr>
        <w:t>）</w:t>
      </w:r>
      <w:r>
        <w:rPr>
          <w:rFonts w:hint="eastAsia" w:ascii="宋体" w:hAnsi="宋体" w:eastAsia="宋体" w:cs="Times New Roman"/>
          <w:sz w:val="24"/>
          <w:szCs w:val="20"/>
        </w:rPr>
        <w:t>提供虚假材料谋取中标、成交的；</w:t>
      </w:r>
    </w:p>
    <w:p w14:paraId="4DB90653">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2</w:t>
      </w:r>
      <w:r>
        <w:rPr>
          <w:rFonts w:hint="eastAsia" w:ascii="宋体" w:hAnsi="宋体" w:eastAsia="宋体" w:cs="Times New Roman"/>
          <w:sz w:val="24"/>
          <w:szCs w:val="20"/>
          <w:lang w:eastAsia="zh-CN"/>
        </w:rPr>
        <w:t>）</w:t>
      </w:r>
      <w:r>
        <w:rPr>
          <w:rFonts w:hint="eastAsia" w:ascii="宋体" w:hAnsi="宋体" w:eastAsia="宋体" w:cs="Times New Roman"/>
          <w:sz w:val="24"/>
          <w:szCs w:val="20"/>
        </w:rPr>
        <w:t>采取不正当手段诋毁、排挤其他</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的；</w:t>
      </w:r>
    </w:p>
    <w:p w14:paraId="37E8491C">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3</w:t>
      </w:r>
      <w:r>
        <w:rPr>
          <w:rFonts w:hint="eastAsia" w:ascii="宋体" w:hAnsi="宋体" w:eastAsia="宋体" w:cs="Times New Roman"/>
          <w:sz w:val="24"/>
          <w:szCs w:val="20"/>
          <w:lang w:eastAsia="zh-CN"/>
        </w:rPr>
        <w:t>）</w:t>
      </w:r>
      <w:r>
        <w:rPr>
          <w:rFonts w:hint="eastAsia" w:ascii="宋体" w:hAnsi="宋体" w:eastAsia="宋体" w:cs="Times New Roman"/>
          <w:sz w:val="24"/>
          <w:szCs w:val="20"/>
        </w:rPr>
        <w:t>与采购人、其它</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或者采购代理机构恶意串通的；</w:t>
      </w:r>
    </w:p>
    <w:p w14:paraId="01FFF503">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4</w:t>
      </w:r>
      <w:r>
        <w:rPr>
          <w:rFonts w:hint="eastAsia" w:ascii="宋体" w:hAnsi="宋体" w:eastAsia="宋体" w:cs="Times New Roman"/>
          <w:sz w:val="24"/>
          <w:szCs w:val="20"/>
          <w:lang w:eastAsia="zh-CN"/>
        </w:rPr>
        <w:t>）</w:t>
      </w:r>
      <w:r>
        <w:rPr>
          <w:rFonts w:hint="eastAsia" w:ascii="宋体" w:hAnsi="宋体" w:eastAsia="宋体" w:cs="Times New Roman"/>
          <w:sz w:val="24"/>
          <w:szCs w:val="20"/>
        </w:rPr>
        <w:t>向采购人、采购代理机构行贿或者提供其他不正当利益的；</w:t>
      </w:r>
    </w:p>
    <w:p w14:paraId="3F7AF209">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5</w:t>
      </w:r>
      <w:r>
        <w:rPr>
          <w:rFonts w:hint="eastAsia" w:ascii="宋体" w:hAnsi="宋体" w:eastAsia="宋体" w:cs="Times New Roman"/>
          <w:sz w:val="24"/>
          <w:szCs w:val="20"/>
          <w:lang w:eastAsia="zh-CN"/>
        </w:rPr>
        <w:t>）</w:t>
      </w:r>
      <w:r>
        <w:rPr>
          <w:rFonts w:hint="eastAsia" w:ascii="宋体" w:hAnsi="宋体" w:eastAsia="宋体" w:cs="Times New Roman"/>
          <w:sz w:val="24"/>
          <w:szCs w:val="20"/>
        </w:rPr>
        <w:t>未经采购代理机构同意，在采购过程中与采购人进行协商谈判的；</w:t>
      </w:r>
    </w:p>
    <w:p w14:paraId="55FABB7E">
      <w:pPr>
        <w:numPr>
          <w:ilvl w:val="0"/>
          <w:numId w:val="0"/>
        </w:num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拒绝有关部门监督检查或提供虚假情况的。</w:t>
      </w:r>
    </w:p>
    <w:p w14:paraId="6DBB65B1">
      <w:pPr>
        <w:adjustRightInd w:val="0"/>
        <w:snapToGrid w:val="0"/>
        <w:spacing w:line="360" w:lineRule="auto"/>
        <w:rPr>
          <w:rFonts w:ascii="宋体" w:hAnsi="宋体" w:eastAsia="宋体" w:cs="Times New Roman"/>
          <w:sz w:val="24"/>
          <w:szCs w:val="20"/>
        </w:rPr>
      </w:pPr>
    </w:p>
    <w:p w14:paraId="5313310B">
      <w:pPr>
        <w:spacing w:line="360" w:lineRule="auto"/>
        <w:ind w:firstLine="240" w:firstLineChars="100"/>
        <w:rPr>
          <w:rFonts w:ascii="宋体" w:hAnsi="宋体" w:eastAsia="宋体" w:cs="Times New Roman"/>
          <w:sz w:val="24"/>
          <w:szCs w:val="20"/>
        </w:rPr>
      </w:pPr>
      <w:r>
        <w:rPr>
          <w:rFonts w:hint="eastAsia" w:ascii="宋体" w:hAnsi="宋体" w:eastAsia="宋体" w:cs="Times New Roman"/>
          <w:sz w:val="24"/>
          <w:szCs w:val="20"/>
        </w:rPr>
        <w:t>与本投标有关的一切正式往来信函请寄：</w:t>
      </w:r>
    </w:p>
    <w:p w14:paraId="39444A21">
      <w:pPr>
        <w:spacing w:line="360" w:lineRule="auto"/>
        <w:ind w:firstLine="240" w:firstLineChars="100"/>
        <w:rPr>
          <w:rFonts w:ascii="宋体" w:hAnsi="宋体" w:eastAsia="宋体" w:cs="Times New Roman"/>
          <w:sz w:val="24"/>
          <w:szCs w:val="20"/>
          <w:u w:val="single"/>
        </w:rPr>
      </w:pPr>
      <w:r>
        <w:rPr>
          <w:rFonts w:hint="eastAsia" w:ascii="宋体" w:hAnsi="宋体" w:eastAsia="宋体" w:cs="Times New Roman"/>
          <w:sz w:val="24"/>
          <w:szCs w:val="20"/>
        </w:rPr>
        <w:t>地　　　　　址：</w:t>
      </w:r>
      <w:r>
        <w:rPr>
          <w:rFonts w:hint="eastAsia" w:ascii="宋体" w:hAnsi="宋体" w:eastAsia="宋体" w:cs="Times New Roman"/>
          <w:sz w:val="24"/>
          <w:szCs w:val="20"/>
          <w:u w:val="single"/>
        </w:rPr>
        <w:t>　　　　　　　　　　</w:t>
      </w:r>
      <w:r>
        <w:rPr>
          <w:rFonts w:hint="eastAsia" w:ascii="宋体" w:hAnsi="宋体" w:eastAsia="宋体" w:cs="Times New Roman"/>
          <w:sz w:val="24"/>
          <w:szCs w:val="20"/>
        </w:rPr>
        <w:t>邮编：</w:t>
      </w:r>
      <w:r>
        <w:rPr>
          <w:rFonts w:hint="eastAsia" w:ascii="宋体" w:hAnsi="宋体" w:eastAsia="宋体" w:cs="Times New Roman"/>
          <w:sz w:val="24"/>
          <w:szCs w:val="20"/>
          <w:u w:val="single"/>
        </w:rPr>
        <w:t>　　　　　　　　　</w:t>
      </w:r>
    </w:p>
    <w:p w14:paraId="0D26B031">
      <w:pPr>
        <w:spacing w:line="360" w:lineRule="auto"/>
        <w:rPr>
          <w:rFonts w:ascii="宋体" w:hAnsi="宋体" w:eastAsia="宋体" w:cs="Times New Roman"/>
          <w:sz w:val="24"/>
          <w:szCs w:val="20"/>
        </w:rPr>
      </w:pPr>
      <w:r>
        <w:rPr>
          <w:rFonts w:hint="eastAsia" w:ascii="宋体" w:hAnsi="宋体" w:eastAsia="宋体" w:cs="Times New Roman"/>
          <w:sz w:val="24"/>
          <w:szCs w:val="20"/>
        </w:rPr>
        <w:t>　电　　　　　话：</w:t>
      </w:r>
      <w:r>
        <w:rPr>
          <w:rFonts w:hint="eastAsia" w:ascii="宋体" w:hAnsi="宋体" w:eastAsia="宋体" w:cs="Times New Roman"/>
          <w:sz w:val="24"/>
          <w:szCs w:val="20"/>
          <w:u w:val="single"/>
        </w:rPr>
        <w:t>　　　　　　　　　　</w:t>
      </w:r>
      <w:r>
        <w:rPr>
          <w:rFonts w:hint="eastAsia" w:ascii="宋体" w:hAnsi="宋体" w:eastAsia="宋体" w:cs="Times New Roman"/>
          <w:sz w:val="24"/>
          <w:szCs w:val="20"/>
        </w:rPr>
        <w:t>传真：</w:t>
      </w:r>
      <w:r>
        <w:rPr>
          <w:rFonts w:hint="eastAsia" w:ascii="宋体" w:hAnsi="宋体" w:eastAsia="宋体" w:cs="Times New Roman"/>
          <w:sz w:val="24"/>
          <w:szCs w:val="20"/>
          <w:u w:val="single"/>
        </w:rPr>
        <w:t>　　　　　　　　　</w:t>
      </w:r>
    </w:p>
    <w:p w14:paraId="07E66287">
      <w:pPr>
        <w:spacing w:line="360" w:lineRule="auto"/>
        <w:rPr>
          <w:rFonts w:ascii="宋体" w:hAnsi="宋体" w:eastAsia="宋体" w:cs="Times New Roman"/>
          <w:sz w:val="24"/>
          <w:szCs w:val="20"/>
        </w:rPr>
      </w:pPr>
      <w:r>
        <w:rPr>
          <w:rFonts w:hint="eastAsia" w:ascii="宋体" w:hAnsi="宋体" w:eastAsia="宋体" w:cs="Times New Roman"/>
          <w:sz w:val="24"/>
          <w:szCs w:val="20"/>
        </w:rPr>
        <w:t>　</w:t>
      </w:r>
      <w:r>
        <w:rPr>
          <w:rFonts w:hint="eastAsia" w:ascii="宋体" w:hAnsi="宋体" w:eastAsia="宋体"/>
          <w:b w:val="0"/>
          <w:bCs w:val="0"/>
          <w:sz w:val="24"/>
          <w:szCs w:val="24"/>
        </w:rPr>
        <w:t>法定代表人或其授权代表</w:t>
      </w:r>
      <w:r>
        <w:rPr>
          <w:rFonts w:hint="eastAsia" w:ascii="宋体" w:hAnsi="宋体" w:eastAsia="宋体" w:cs="Times New Roman"/>
          <w:sz w:val="24"/>
          <w:szCs w:val="20"/>
        </w:rPr>
        <w:t>：</w:t>
      </w:r>
      <w:r>
        <w:rPr>
          <w:rFonts w:hint="eastAsia" w:ascii="宋体" w:hAnsi="宋体" w:eastAsia="宋体" w:cs="Times New Roman"/>
          <w:sz w:val="24"/>
          <w:szCs w:val="20"/>
          <w:u w:val="single"/>
        </w:rPr>
        <w:t>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w:t>
      </w:r>
      <w:r>
        <w:rPr>
          <w:rFonts w:hint="eastAsia" w:ascii="宋体" w:hAnsi="宋体" w:eastAsia="宋体"/>
          <w:b w:val="0"/>
          <w:bCs w:val="0"/>
          <w:sz w:val="24"/>
          <w:szCs w:val="24"/>
          <w:u w:val="single"/>
          <w:lang w:val="en-US" w:eastAsia="zh-CN"/>
        </w:rPr>
        <w:t>或</w:t>
      </w:r>
      <w:r>
        <w:rPr>
          <w:rFonts w:hint="eastAsia" w:ascii="宋体" w:hAnsi="宋体" w:eastAsia="宋体"/>
          <w:sz w:val="24"/>
          <w:szCs w:val="24"/>
          <w:u w:val="single"/>
          <w:lang w:val="en-US" w:eastAsia="zh-CN"/>
        </w:rPr>
        <w:t>盖章</w:t>
      </w:r>
      <w:r>
        <w:rPr>
          <w:rFonts w:hint="eastAsia" w:ascii="宋体" w:hAnsi="宋体" w:eastAsia="宋体"/>
          <w:sz w:val="24"/>
          <w:szCs w:val="24"/>
          <w:u w:val="single"/>
          <w:lang w:eastAsia="zh-CN"/>
        </w:rPr>
        <w:t>）</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w:t>
      </w:r>
    </w:p>
    <w:p w14:paraId="26BE1D4F">
      <w:pPr>
        <w:spacing w:line="360" w:lineRule="auto"/>
        <w:rPr>
          <w:rFonts w:hint="default" w:ascii="宋体" w:hAnsi="宋体" w:eastAsia="宋体" w:cs="Times New Roman"/>
          <w:sz w:val="24"/>
          <w:szCs w:val="20"/>
          <w:u w:val="single"/>
          <w:lang w:val="en-US"/>
        </w:rPr>
      </w:pPr>
      <w:r>
        <w:rPr>
          <w:rFonts w:hint="eastAsia" w:ascii="宋体" w:hAnsi="宋体" w:eastAsia="宋体" w:cs="Times New Roman"/>
          <w:sz w:val="24"/>
          <w:szCs w:val="20"/>
        </w:rPr>
        <w:t>　</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名称：</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公</w:t>
      </w:r>
      <w:r>
        <w:rPr>
          <w:rFonts w:hint="eastAsia" w:ascii="宋体" w:hAnsi="宋体" w:eastAsia="宋体" w:cs="Times New Roman"/>
          <w:sz w:val="24"/>
          <w:szCs w:val="20"/>
          <w:u w:val="single"/>
        </w:rPr>
        <w:t>章）</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p>
    <w:p w14:paraId="4EB18882">
      <w:pPr>
        <w:spacing w:line="360" w:lineRule="auto"/>
        <w:rPr>
          <w:rFonts w:ascii="宋体" w:hAnsi="宋体" w:eastAsia="宋体" w:cs="Times New Roman"/>
          <w:sz w:val="24"/>
          <w:szCs w:val="20"/>
        </w:rPr>
      </w:pPr>
    </w:p>
    <w:p w14:paraId="25714261">
      <w:pPr>
        <w:spacing w:line="360" w:lineRule="auto"/>
        <w:ind w:firstLine="5880" w:firstLineChars="2450"/>
        <w:rPr>
          <w:rFonts w:ascii="宋体" w:hAnsi="宋体" w:eastAsia="宋体" w:cs="Times New Roman"/>
          <w:sz w:val="24"/>
          <w:szCs w:val="20"/>
        </w:rPr>
      </w:pPr>
    </w:p>
    <w:p w14:paraId="09886E07">
      <w:pPr>
        <w:spacing w:line="360" w:lineRule="auto"/>
        <w:ind w:firstLine="5880" w:firstLineChars="2450"/>
        <w:rPr>
          <w:rFonts w:ascii="宋体" w:hAnsi="宋体" w:eastAsia="宋体" w:cs="Times New Roman"/>
          <w:sz w:val="24"/>
          <w:szCs w:val="20"/>
        </w:rPr>
      </w:pPr>
      <w:r>
        <w:rPr>
          <w:rFonts w:ascii="宋体" w:hAnsi="宋体" w:eastAsia="宋体" w:cs="Times New Roman"/>
          <w:sz w:val="24"/>
          <w:szCs w:val="20"/>
        </w:rPr>
        <w:t xml:space="preserve">20   </w:t>
      </w:r>
      <w:r>
        <w:rPr>
          <w:rFonts w:hint="eastAsia" w:ascii="宋体" w:hAnsi="宋体" w:eastAsia="宋体" w:cs="Times New Roman"/>
          <w:sz w:val="24"/>
          <w:szCs w:val="20"/>
        </w:rPr>
        <w:t xml:space="preserve">年 </w:t>
      </w:r>
      <w:r>
        <w:rPr>
          <w:rFonts w:ascii="宋体" w:hAnsi="宋体" w:eastAsia="宋体" w:cs="Times New Roman"/>
          <w:sz w:val="24"/>
          <w:szCs w:val="20"/>
        </w:rPr>
        <w:t xml:space="preserve">  </w:t>
      </w:r>
      <w:r>
        <w:rPr>
          <w:rFonts w:hint="eastAsia" w:ascii="宋体" w:hAnsi="宋体" w:eastAsia="宋体" w:cs="Times New Roman"/>
          <w:sz w:val="24"/>
          <w:szCs w:val="20"/>
        </w:rPr>
        <w:t xml:space="preserve">月 </w:t>
      </w:r>
      <w:r>
        <w:rPr>
          <w:rFonts w:ascii="宋体" w:hAnsi="宋体" w:eastAsia="宋体" w:cs="Times New Roman"/>
          <w:sz w:val="24"/>
          <w:szCs w:val="20"/>
        </w:rPr>
        <w:t xml:space="preserve">   </w:t>
      </w:r>
      <w:r>
        <w:rPr>
          <w:rFonts w:hint="eastAsia" w:ascii="宋体" w:hAnsi="宋体" w:eastAsia="宋体" w:cs="Times New Roman"/>
          <w:sz w:val="24"/>
          <w:szCs w:val="20"/>
        </w:rPr>
        <w:t>日</w:t>
      </w:r>
    </w:p>
    <w:p w14:paraId="79CDDA97">
      <w:pPr>
        <w:adjustRightInd w:val="0"/>
        <w:snapToGrid w:val="0"/>
        <w:spacing w:line="360" w:lineRule="auto"/>
        <w:jc w:val="left"/>
        <w:rPr>
          <w:rFonts w:ascii="宋体" w:hAnsi="宋体" w:eastAsia="宋体" w:cs="Times New Roman"/>
          <w:b/>
          <w:sz w:val="24"/>
          <w:szCs w:val="24"/>
          <w:em w:val="dot"/>
        </w:rPr>
      </w:pPr>
    </w:p>
    <w:p w14:paraId="3FB549A9">
      <w:pPr>
        <w:adjustRightInd w:val="0"/>
        <w:snapToGrid w:val="0"/>
        <w:spacing w:line="360" w:lineRule="auto"/>
        <w:jc w:val="left"/>
        <w:rPr>
          <w:rFonts w:ascii="宋体" w:hAnsi="宋体" w:eastAsia="宋体" w:cs="Times New Roman"/>
          <w:b/>
          <w:sz w:val="24"/>
          <w:szCs w:val="24"/>
          <w:em w:val="dot"/>
        </w:rPr>
      </w:pPr>
      <w:r>
        <w:rPr>
          <w:rFonts w:hint="eastAsia" w:ascii="宋体" w:hAnsi="宋体" w:eastAsia="宋体" w:cs="Times New Roman"/>
          <w:b/>
          <w:sz w:val="24"/>
          <w:szCs w:val="24"/>
          <w:em w:val="dot"/>
        </w:rPr>
        <w:t>注：除可填报项目外，对本投标函的任何修改将被视为非实质性响应投标，从而导致该投标被拒绝。</w:t>
      </w:r>
    </w:p>
    <w:p w14:paraId="1BFE6E78">
      <w:pPr>
        <w:adjustRightInd w:val="0"/>
        <w:snapToGrid w:val="0"/>
        <w:spacing w:line="360" w:lineRule="auto"/>
        <w:jc w:val="center"/>
        <w:rPr>
          <w:rFonts w:ascii="宋体" w:hAnsi="宋体" w:eastAsia="宋体"/>
          <w:snapToGrid w:val="0"/>
          <w:kern w:val="0"/>
          <w:sz w:val="24"/>
        </w:rPr>
      </w:pPr>
      <w:r>
        <w:rPr>
          <w:b/>
          <w:sz w:val="24"/>
          <w:szCs w:val="24"/>
          <w:em w:val="dot"/>
        </w:rPr>
        <w:br w:type="page"/>
      </w:r>
    </w:p>
    <w:p w14:paraId="1EF7B195">
      <w:pPr>
        <w:pStyle w:val="3"/>
        <w:bidi w:val="0"/>
        <w:rPr>
          <w:rFonts w:ascii="宋体" w:hAnsi="宋体" w:eastAsia="宋体"/>
          <w:b/>
          <w:snapToGrid w:val="0"/>
          <w:kern w:val="0"/>
          <w:szCs w:val="32"/>
        </w:rPr>
      </w:pPr>
      <w:bookmarkStart w:id="92" w:name="_Toc21559"/>
      <w:r>
        <w:rPr>
          <w:rFonts w:hint="eastAsia"/>
        </w:rPr>
        <w:t>二、关于资格的声明函</w:t>
      </w:r>
      <w:bookmarkEnd w:id="92"/>
    </w:p>
    <w:p w14:paraId="2A792D48">
      <w:pPr>
        <w:adjustRightInd w:val="0"/>
        <w:snapToGrid w:val="0"/>
        <w:spacing w:line="360" w:lineRule="auto"/>
        <w:jc w:val="center"/>
        <w:rPr>
          <w:rFonts w:ascii="宋体" w:hAnsi="宋体"/>
          <w:b/>
          <w:snapToGrid w:val="0"/>
          <w:kern w:val="0"/>
          <w:sz w:val="30"/>
          <w:szCs w:val="30"/>
        </w:rPr>
      </w:pPr>
    </w:p>
    <w:p w14:paraId="3CED1021">
      <w:pPr>
        <w:pStyle w:val="11"/>
        <w:adjustRightInd w:val="0"/>
        <w:snapToGrid w:val="0"/>
        <w:spacing w:after="0" w:line="360" w:lineRule="auto"/>
        <w:ind w:left="0" w:leftChars="0" w:firstLine="480" w:firstLineChars="200"/>
        <w:rPr>
          <w:rFonts w:hint="eastAsia" w:ascii="宋体" w:hAnsi="宋体" w:eastAsia="宋体"/>
          <w:snapToGrid w:val="0"/>
          <w:kern w:val="0"/>
          <w:sz w:val="24"/>
          <w:u w:val="single"/>
          <w:lang w:eastAsia="zh-CN"/>
        </w:rPr>
      </w:pPr>
      <w:r>
        <w:rPr>
          <w:rFonts w:hint="eastAsia" w:ascii="宋体" w:hAnsi="宋体" w:eastAsia="宋体"/>
          <w:snapToGrid w:val="0"/>
          <w:kern w:val="0"/>
          <w:sz w:val="24"/>
        </w:rPr>
        <w:t>致：</w:t>
      </w:r>
      <w:r>
        <w:rPr>
          <w:rFonts w:hint="eastAsia" w:ascii="宋体" w:hAnsi="宋体" w:eastAsia="宋体"/>
          <w:snapToGrid w:val="0"/>
          <w:kern w:val="0"/>
          <w:sz w:val="24"/>
          <w:u w:val="single"/>
          <w:lang w:eastAsia="zh-CN"/>
        </w:rPr>
        <w:t>新疆齐诺工程管理有限公司</w:t>
      </w:r>
    </w:p>
    <w:p w14:paraId="4A64723C">
      <w:pPr>
        <w:pStyle w:val="11"/>
        <w:adjustRightInd w:val="0"/>
        <w:snapToGrid w:val="0"/>
        <w:spacing w:after="0" w:line="360" w:lineRule="auto"/>
        <w:ind w:left="0" w:leftChars="0" w:firstLine="480" w:firstLineChars="200"/>
        <w:rPr>
          <w:rFonts w:ascii="宋体" w:hAnsi="宋体" w:eastAsia="宋体"/>
          <w:snapToGrid w:val="0"/>
          <w:kern w:val="0"/>
          <w:sz w:val="24"/>
        </w:rPr>
      </w:pPr>
      <w:r>
        <w:rPr>
          <w:rFonts w:hint="eastAsia" w:ascii="宋体" w:hAnsi="宋体" w:eastAsia="宋体"/>
          <w:snapToGrid w:val="0"/>
          <w:kern w:val="0"/>
          <w:sz w:val="24"/>
        </w:rPr>
        <w:t>关于贵方</w:t>
      </w:r>
      <w:r>
        <w:rPr>
          <w:rFonts w:ascii="宋体" w:hAnsi="宋体" w:eastAsia="宋体"/>
          <w:snapToGrid w:val="0"/>
          <w:kern w:val="0"/>
          <w:sz w:val="24"/>
        </w:rPr>
        <w:t>20</w:t>
      </w:r>
      <w:r>
        <w:rPr>
          <w:rFonts w:hint="eastAsia" w:ascii="宋体" w:hAnsi="宋体" w:eastAsia="宋体"/>
          <w:snapToGrid w:val="0"/>
          <w:kern w:val="0"/>
          <w:sz w:val="24"/>
          <w:u w:val="single"/>
        </w:rPr>
        <w:t>　</w:t>
      </w:r>
      <w:r>
        <w:rPr>
          <w:rFonts w:hint="eastAsia" w:ascii="宋体" w:hAnsi="宋体" w:eastAsia="宋体"/>
          <w:snapToGrid w:val="0"/>
          <w:kern w:val="0"/>
          <w:sz w:val="24"/>
        </w:rPr>
        <w:t>年</w:t>
      </w:r>
      <w:r>
        <w:rPr>
          <w:rFonts w:hint="eastAsia" w:ascii="宋体" w:hAnsi="宋体" w:eastAsia="宋体"/>
          <w:snapToGrid w:val="0"/>
          <w:kern w:val="0"/>
          <w:sz w:val="24"/>
          <w:u w:val="single"/>
        </w:rPr>
        <w:t>　</w:t>
      </w:r>
      <w:r>
        <w:rPr>
          <w:rFonts w:hint="eastAsia" w:ascii="宋体" w:hAnsi="宋体" w:eastAsia="宋体"/>
          <w:snapToGrid w:val="0"/>
          <w:kern w:val="0"/>
          <w:sz w:val="24"/>
        </w:rPr>
        <w:t>月</w:t>
      </w:r>
      <w:r>
        <w:rPr>
          <w:rFonts w:hint="eastAsia" w:ascii="宋体" w:hAnsi="宋体" w:eastAsia="宋体"/>
          <w:snapToGrid w:val="0"/>
          <w:kern w:val="0"/>
          <w:sz w:val="24"/>
          <w:u w:val="single"/>
        </w:rPr>
        <w:t>　</w:t>
      </w:r>
      <w:r>
        <w:rPr>
          <w:rFonts w:hint="eastAsia" w:ascii="宋体" w:hAnsi="宋体" w:eastAsia="宋体"/>
          <w:snapToGrid w:val="0"/>
          <w:kern w:val="0"/>
          <w:sz w:val="24"/>
        </w:rPr>
        <w:t>日</w:t>
      </w:r>
      <w:r>
        <w:rPr>
          <w:rFonts w:hint="eastAsia" w:ascii="宋体" w:hAnsi="宋体" w:eastAsia="宋体"/>
          <w:snapToGrid w:val="0"/>
          <w:kern w:val="0"/>
          <w:sz w:val="24"/>
          <w:u w:val="single"/>
        </w:rPr>
        <w:t>项目编号</w:t>
      </w:r>
      <w:r>
        <w:rPr>
          <w:rFonts w:hint="eastAsia" w:ascii="宋体" w:hAnsi="宋体" w:eastAsia="宋体"/>
          <w:snapToGrid w:val="0"/>
          <w:kern w:val="0"/>
          <w:sz w:val="24"/>
        </w:rPr>
        <w:t>招标公告关于</w:t>
      </w:r>
      <w:r>
        <w:rPr>
          <w:rFonts w:hint="eastAsia" w:ascii="宋体" w:hAnsi="宋体" w:eastAsia="宋体"/>
          <w:snapToGrid w:val="0"/>
          <w:kern w:val="0"/>
          <w:sz w:val="24"/>
          <w:u w:val="single"/>
        </w:rPr>
        <w:t>“</w:t>
      </w:r>
      <w:r>
        <w:rPr>
          <w:rFonts w:hint="eastAsia" w:ascii="宋体" w:hAnsi="宋体" w:eastAsia="宋体" w:cs="宋体"/>
          <w:snapToGrid w:val="0"/>
          <w:kern w:val="0"/>
          <w:sz w:val="24"/>
          <w:u w:val="single"/>
        </w:rPr>
        <w:t>项目名称</w:t>
      </w:r>
      <w:r>
        <w:rPr>
          <w:rFonts w:hint="eastAsia" w:ascii="宋体" w:hAnsi="宋体" w:eastAsia="宋体"/>
          <w:snapToGrid w:val="0"/>
          <w:kern w:val="0"/>
          <w:sz w:val="24"/>
          <w:u w:val="single"/>
        </w:rPr>
        <w:t>”</w:t>
      </w:r>
      <w:r>
        <w:rPr>
          <w:rFonts w:hint="eastAsia" w:ascii="宋体" w:hAnsi="宋体" w:eastAsia="宋体"/>
          <w:snapToGrid w:val="0"/>
          <w:kern w:val="0"/>
          <w:sz w:val="24"/>
        </w:rPr>
        <w:t>的招标项目，本签字人愿意参加投标，并有能力提供</w:t>
      </w:r>
      <w:r>
        <w:rPr>
          <w:rFonts w:hint="eastAsia" w:ascii="宋体" w:hAnsi="宋体" w:eastAsia="宋体" w:cs="宋体"/>
          <w:snapToGrid w:val="0"/>
          <w:kern w:val="0"/>
          <w:sz w:val="24"/>
          <w:u w:val="single"/>
        </w:rPr>
        <w:t>项目名称</w:t>
      </w:r>
      <w:r>
        <w:rPr>
          <w:rFonts w:hint="eastAsia" w:ascii="宋体" w:hAnsi="宋体" w:eastAsia="宋体"/>
          <w:snapToGrid w:val="0"/>
          <w:kern w:val="0"/>
          <w:sz w:val="24"/>
        </w:rPr>
        <w:t>项目中的招标相关服务，并保证所提交的所有文件和说明是真实和准确的。</w:t>
      </w:r>
    </w:p>
    <w:p w14:paraId="4EA2D81F">
      <w:pPr>
        <w:pStyle w:val="11"/>
        <w:adjustRightInd w:val="0"/>
        <w:snapToGrid w:val="0"/>
        <w:spacing w:after="0" w:line="360" w:lineRule="auto"/>
        <w:ind w:left="0" w:leftChars="0" w:firstLine="480"/>
        <w:rPr>
          <w:rFonts w:ascii="宋体" w:hAnsi="宋体" w:eastAsia="宋体"/>
          <w:snapToGrid w:val="0"/>
          <w:kern w:val="0"/>
          <w:sz w:val="24"/>
        </w:rPr>
      </w:pPr>
    </w:p>
    <w:p w14:paraId="2381B63E">
      <w:pPr>
        <w:pStyle w:val="11"/>
        <w:adjustRightInd w:val="0"/>
        <w:snapToGrid w:val="0"/>
        <w:spacing w:after="0" w:line="360" w:lineRule="auto"/>
        <w:ind w:left="0" w:leftChars="0" w:firstLine="480"/>
        <w:rPr>
          <w:rFonts w:ascii="宋体" w:hAnsi="宋体" w:eastAsia="宋体"/>
          <w:snapToGrid w:val="0"/>
          <w:kern w:val="0"/>
          <w:sz w:val="24"/>
        </w:rPr>
      </w:pPr>
    </w:p>
    <w:p w14:paraId="477D109C">
      <w:pPr>
        <w:pStyle w:val="11"/>
        <w:adjustRightInd w:val="0"/>
        <w:snapToGrid w:val="0"/>
        <w:spacing w:after="0" w:line="360" w:lineRule="auto"/>
        <w:ind w:left="0" w:leftChars="0" w:firstLine="480"/>
        <w:rPr>
          <w:rFonts w:ascii="宋体" w:hAnsi="宋体" w:eastAsia="宋体"/>
          <w:snapToGrid w:val="0"/>
          <w:kern w:val="0"/>
          <w:sz w:val="24"/>
        </w:rPr>
      </w:pPr>
      <w:bookmarkStart w:id="93" w:name="_Hlk94221520"/>
      <w:r>
        <w:rPr>
          <w:rFonts w:hint="eastAsia" w:ascii="宋体" w:hAnsi="宋体" w:eastAsia="宋体"/>
          <w:snapToGrid w:val="0"/>
          <w:kern w:val="0"/>
          <w:sz w:val="24"/>
          <w:lang w:eastAsia="zh-CN"/>
        </w:rPr>
        <w:t>投标人</w:t>
      </w:r>
      <w:r>
        <w:rPr>
          <w:rFonts w:hint="eastAsia" w:ascii="宋体" w:hAnsi="宋体" w:eastAsia="宋体"/>
          <w:snapToGrid w:val="0"/>
          <w:kern w:val="0"/>
          <w:sz w:val="24"/>
        </w:rPr>
        <w:t>名称：</w:t>
      </w:r>
      <w:r>
        <w:rPr>
          <w:rFonts w:hint="eastAsia" w:ascii="宋体" w:hAnsi="宋体" w:eastAsia="宋体"/>
          <w:snapToGrid w:val="0"/>
          <w:kern w:val="0"/>
          <w:sz w:val="24"/>
          <w:u w:val="single"/>
        </w:rPr>
        <w:t xml:space="preserve">　 </w:t>
      </w:r>
      <w:r>
        <w:rPr>
          <w:rFonts w:hint="eastAsia" w:ascii="宋体" w:hAnsi="宋体" w:eastAsia="宋体"/>
          <w:snapToGrid w:val="0"/>
          <w:kern w:val="0"/>
          <w:sz w:val="24"/>
          <w:u w:val="single"/>
          <w:lang w:val="en-US" w:eastAsia="zh-CN"/>
        </w:rPr>
        <w:t xml:space="preserve">  （公章）</w:t>
      </w:r>
      <w:r>
        <w:rPr>
          <w:rFonts w:ascii="宋体" w:hAnsi="宋体" w:eastAsia="宋体"/>
          <w:snapToGrid w:val="0"/>
          <w:kern w:val="0"/>
          <w:sz w:val="24"/>
          <w:u w:val="single"/>
        </w:rPr>
        <w:t xml:space="preserve">  </w:t>
      </w:r>
      <w:r>
        <w:rPr>
          <w:rFonts w:hint="eastAsia" w:ascii="宋体" w:hAnsi="宋体" w:eastAsia="宋体"/>
          <w:snapToGrid w:val="0"/>
          <w:kern w:val="0"/>
          <w:sz w:val="24"/>
          <w:u w:val="single"/>
        </w:rPr>
        <w:t>　</w:t>
      </w:r>
      <w:bookmarkEnd w:id="93"/>
      <w:r>
        <w:rPr>
          <w:rFonts w:hint="eastAsia" w:ascii="宋体" w:hAnsi="宋体" w:eastAsia="宋体"/>
          <w:snapToGrid w:val="0"/>
          <w:kern w:val="0"/>
          <w:sz w:val="24"/>
          <w:u w:val="single"/>
        </w:rPr>
        <w:t xml:space="preserve"> </w:t>
      </w:r>
      <w:r>
        <w:rPr>
          <w:rFonts w:ascii="宋体" w:hAnsi="宋体" w:eastAsia="宋体"/>
          <w:snapToGrid w:val="0"/>
          <w:kern w:val="0"/>
          <w:sz w:val="24"/>
        </w:rPr>
        <w:t xml:space="preserve">  </w:t>
      </w:r>
    </w:p>
    <w:p w14:paraId="4C4E871D">
      <w:pPr>
        <w:pStyle w:val="11"/>
        <w:adjustRightInd w:val="0"/>
        <w:snapToGrid w:val="0"/>
        <w:spacing w:after="0" w:line="360" w:lineRule="auto"/>
        <w:ind w:left="0" w:leftChars="0" w:firstLine="480"/>
        <w:rPr>
          <w:rFonts w:ascii="宋体" w:hAnsi="宋体" w:eastAsia="宋体"/>
          <w:snapToGrid w:val="0"/>
          <w:kern w:val="0"/>
          <w:sz w:val="24"/>
          <w:u w:val="single"/>
        </w:rPr>
      </w:pPr>
      <w:r>
        <w:rPr>
          <w:rFonts w:hint="eastAsia" w:ascii="宋体" w:hAnsi="宋体" w:eastAsia="宋体"/>
          <w:snapToGrid w:val="0"/>
          <w:kern w:val="0"/>
          <w:sz w:val="24"/>
        </w:rPr>
        <w:t>法定代表人签字或盖章：</w:t>
      </w:r>
      <w:r>
        <w:rPr>
          <w:rFonts w:ascii="宋体" w:hAnsi="宋体" w:eastAsia="宋体"/>
          <w:snapToGrid w:val="0"/>
          <w:kern w:val="0"/>
          <w:sz w:val="24"/>
          <w:u w:val="single"/>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签字或盖章</w:t>
      </w:r>
      <w:r>
        <w:rPr>
          <w:rFonts w:hint="eastAsia" w:ascii="宋体" w:hAnsi="宋体" w:eastAsia="宋体"/>
          <w:sz w:val="24"/>
          <w:szCs w:val="24"/>
          <w:u w:val="single"/>
          <w:lang w:eastAsia="zh-CN"/>
        </w:rPr>
        <w:t>）</w:t>
      </w:r>
      <w:r>
        <w:rPr>
          <w:rFonts w:ascii="宋体" w:hAnsi="宋体" w:eastAsia="宋体"/>
          <w:snapToGrid w:val="0"/>
          <w:kern w:val="0"/>
          <w:sz w:val="24"/>
          <w:u w:val="single"/>
        </w:rPr>
        <w:t xml:space="preserve">    </w:t>
      </w:r>
    </w:p>
    <w:p w14:paraId="55F9F56E">
      <w:pPr>
        <w:pStyle w:val="11"/>
        <w:adjustRightInd w:val="0"/>
        <w:snapToGrid w:val="0"/>
        <w:spacing w:after="0" w:line="360" w:lineRule="auto"/>
        <w:ind w:left="0" w:leftChars="0" w:firstLine="480"/>
        <w:rPr>
          <w:rFonts w:hint="eastAsia" w:ascii="宋体" w:hAnsi="宋体" w:eastAsia="宋体"/>
          <w:snapToGrid w:val="0"/>
          <w:kern w:val="0"/>
          <w:sz w:val="24"/>
        </w:rPr>
      </w:pPr>
      <w:r>
        <w:rPr>
          <w:rFonts w:hint="eastAsia" w:ascii="宋体" w:hAnsi="宋体" w:eastAsia="宋体"/>
          <w:snapToGrid w:val="0"/>
          <w:kern w:val="0"/>
          <w:sz w:val="24"/>
        </w:rPr>
        <w:t>地址：</w:t>
      </w:r>
      <w:r>
        <w:rPr>
          <w:rFonts w:hint="eastAsia" w:ascii="宋体" w:hAnsi="宋体" w:eastAsia="宋体"/>
          <w:snapToGrid w:val="0"/>
          <w:kern w:val="0"/>
          <w:sz w:val="24"/>
          <w:u w:val="single"/>
        </w:rPr>
        <w:t>　　　　　　　　　　　　</w:t>
      </w:r>
      <w:r>
        <w:rPr>
          <w:rFonts w:hint="eastAsia" w:ascii="宋体" w:hAnsi="宋体" w:eastAsia="宋体"/>
          <w:snapToGrid w:val="0"/>
          <w:kern w:val="0"/>
          <w:sz w:val="24"/>
        </w:rPr>
        <w:t>　</w:t>
      </w:r>
    </w:p>
    <w:p w14:paraId="013421AC">
      <w:pPr>
        <w:pStyle w:val="11"/>
        <w:adjustRightInd w:val="0"/>
        <w:snapToGrid w:val="0"/>
        <w:spacing w:after="0" w:line="360" w:lineRule="auto"/>
        <w:ind w:left="0" w:leftChars="0" w:firstLine="480"/>
        <w:rPr>
          <w:rFonts w:hint="default" w:ascii="宋体" w:hAnsi="宋体" w:eastAsia="宋体"/>
          <w:snapToGrid w:val="0"/>
          <w:kern w:val="0"/>
          <w:sz w:val="24"/>
          <w:u w:val="single"/>
          <w:lang w:val="en-US"/>
        </w:rPr>
      </w:pPr>
      <w:r>
        <w:rPr>
          <w:rFonts w:hint="eastAsia" w:ascii="宋体" w:hAnsi="宋体" w:eastAsia="宋体"/>
          <w:snapToGrid w:val="0"/>
          <w:kern w:val="0"/>
          <w:sz w:val="24"/>
        </w:rPr>
        <w:t>代理（被授权人）：</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签字或盖章</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 xml:space="preserve">       </w:t>
      </w:r>
    </w:p>
    <w:p w14:paraId="362EA10F">
      <w:pPr>
        <w:pStyle w:val="11"/>
        <w:adjustRightInd w:val="0"/>
        <w:snapToGrid w:val="0"/>
        <w:spacing w:after="0" w:line="360" w:lineRule="auto"/>
        <w:ind w:left="0" w:leftChars="0" w:firstLine="480"/>
        <w:rPr>
          <w:rFonts w:ascii="宋体" w:hAnsi="宋体" w:eastAsia="宋体"/>
          <w:snapToGrid w:val="0"/>
          <w:kern w:val="0"/>
          <w:sz w:val="24"/>
        </w:rPr>
      </w:pPr>
      <w:r>
        <w:rPr>
          <w:rFonts w:hint="eastAsia" w:ascii="宋体" w:hAnsi="宋体" w:eastAsia="宋体"/>
          <w:snapToGrid w:val="0"/>
          <w:kern w:val="0"/>
          <w:sz w:val="24"/>
        </w:rPr>
        <w:t>传真：</w:t>
      </w:r>
      <w:r>
        <w:rPr>
          <w:rFonts w:hint="eastAsia" w:ascii="宋体" w:hAnsi="宋体" w:eastAsia="宋体"/>
          <w:snapToGrid w:val="0"/>
          <w:kern w:val="0"/>
          <w:sz w:val="24"/>
          <w:u w:val="single"/>
        </w:rPr>
        <w:t>　　　　</w:t>
      </w:r>
      <w:r>
        <w:rPr>
          <w:rFonts w:hint="eastAsia" w:ascii="宋体" w:hAnsi="宋体" w:eastAsia="宋体"/>
          <w:snapToGrid w:val="0"/>
          <w:kern w:val="0"/>
          <w:sz w:val="24"/>
          <w:u w:val="single"/>
          <w:lang w:val="en-US" w:eastAsia="zh-CN"/>
        </w:rPr>
        <w:t xml:space="preserve">            </w:t>
      </w:r>
      <w:r>
        <w:rPr>
          <w:rFonts w:hint="eastAsia" w:ascii="宋体" w:hAnsi="宋体" w:eastAsia="宋体"/>
          <w:snapToGrid w:val="0"/>
          <w:kern w:val="0"/>
          <w:sz w:val="24"/>
          <w:u w:val="single"/>
        </w:rPr>
        <w:t>　　</w:t>
      </w:r>
      <w:r>
        <w:rPr>
          <w:rFonts w:hint="eastAsia" w:ascii="宋体" w:hAnsi="宋体" w:eastAsia="宋体"/>
          <w:snapToGrid w:val="0"/>
          <w:kern w:val="0"/>
          <w:sz w:val="24"/>
        </w:rPr>
        <w:t>　　　　　　　　　　　　　</w:t>
      </w:r>
    </w:p>
    <w:p w14:paraId="1774AE3A">
      <w:pPr>
        <w:pStyle w:val="11"/>
        <w:adjustRightInd w:val="0"/>
        <w:snapToGrid w:val="0"/>
        <w:spacing w:after="0" w:line="360" w:lineRule="auto"/>
        <w:ind w:left="0" w:leftChars="0" w:firstLine="480"/>
        <w:rPr>
          <w:rFonts w:hint="eastAsia" w:ascii="宋体" w:hAnsi="宋体" w:eastAsia="宋体"/>
          <w:snapToGrid w:val="0"/>
          <w:kern w:val="0"/>
          <w:sz w:val="24"/>
        </w:rPr>
      </w:pPr>
      <w:r>
        <w:rPr>
          <w:rFonts w:hint="eastAsia" w:ascii="宋体" w:hAnsi="宋体" w:eastAsia="宋体"/>
          <w:snapToGrid w:val="0"/>
          <w:kern w:val="0"/>
          <w:sz w:val="24"/>
        </w:rPr>
        <w:t>邮编：</w:t>
      </w:r>
      <w:r>
        <w:rPr>
          <w:rFonts w:hint="eastAsia" w:ascii="宋体" w:hAnsi="宋体" w:eastAsia="宋体"/>
          <w:snapToGrid w:val="0"/>
          <w:kern w:val="0"/>
          <w:sz w:val="24"/>
          <w:u w:val="single"/>
        </w:rPr>
        <w:t>　　　　　　　　　　　　</w:t>
      </w:r>
      <w:r>
        <w:rPr>
          <w:rFonts w:hint="eastAsia" w:ascii="宋体" w:hAnsi="宋体" w:eastAsia="宋体"/>
          <w:snapToGrid w:val="0"/>
          <w:kern w:val="0"/>
          <w:sz w:val="24"/>
        </w:rPr>
        <w:t>　</w:t>
      </w:r>
    </w:p>
    <w:p w14:paraId="3B8AFA87">
      <w:pPr>
        <w:pStyle w:val="11"/>
        <w:adjustRightInd w:val="0"/>
        <w:snapToGrid w:val="0"/>
        <w:spacing w:after="0" w:line="360" w:lineRule="auto"/>
        <w:ind w:left="0" w:leftChars="0" w:firstLine="480"/>
        <w:rPr>
          <w:rFonts w:ascii="宋体" w:hAnsi="宋体" w:eastAsia="宋体"/>
          <w:snapToGrid w:val="0"/>
          <w:kern w:val="0"/>
          <w:sz w:val="24"/>
          <w:u w:val="single"/>
        </w:rPr>
      </w:pPr>
      <w:r>
        <w:rPr>
          <w:rFonts w:hint="eastAsia" w:ascii="宋体" w:hAnsi="宋体" w:eastAsia="宋体"/>
          <w:snapToGrid w:val="0"/>
          <w:kern w:val="0"/>
          <w:sz w:val="24"/>
        </w:rPr>
        <w:t>电话：</w:t>
      </w:r>
      <w:r>
        <w:rPr>
          <w:rFonts w:hint="eastAsia" w:ascii="宋体" w:hAnsi="宋体" w:eastAsia="宋体"/>
          <w:snapToGrid w:val="0"/>
          <w:kern w:val="0"/>
          <w:sz w:val="24"/>
          <w:u w:val="single"/>
        </w:rPr>
        <w:t>　　　　　　　　</w:t>
      </w:r>
    </w:p>
    <w:p w14:paraId="4154B63B">
      <w:pPr>
        <w:adjustRightInd w:val="0"/>
        <w:snapToGrid w:val="0"/>
        <w:spacing w:line="360" w:lineRule="auto"/>
        <w:ind w:firstLine="5880" w:firstLineChars="2450"/>
        <w:rPr>
          <w:rFonts w:ascii="宋体" w:hAnsi="宋体" w:eastAsia="宋体"/>
          <w:snapToGrid w:val="0"/>
          <w:kern w:val="0"/>
          <w:sz w:val="24"/>
        </w:rPr>
      </w:pPr>
    </w:p>
    <w:p w14:paraId="727387DB">
      <w:pPr>
        <w:adjustRightInd w:val="0"/>
        <w:snapToGrid w:val="0"/>
        <w:spacing w:line="360" w:lineRule="auto"/>
        <w:ind w:firstLine="5880" w:firstLineChars="2450"/>
        <w:rPr>
          <w:rFonts w:ascii="宋体" w:hAnsi="宋体" w:eastAsia="宋体"/>
          <w:snapToGrid w:val="0"/>
          <w:kern w:val="0"/>
          <w:sz w:val="24"/>
        </w:rPr>
      </w:pPr>
      <w:r>
        <w:rPr>
          <w:rFonts w:ascii="宋体" w:hAnsi="宋体" w:eastAsia="宋体"/>
          <w:snapToGrid w:val="0"/>
          <w:kern w:val="0"/>
          <w:sz w:val="24"/>
        </w:rPr>
        <w:t xml:space="preserve">20    </w:t>
      </w:r>
      <w:r>
        <w:rPr>
          <w:rFonts w:hint="eastAsia" w:ascii="宋体" w:hAnsi="宋体" w:eastAsia="宋体"/>
          <w:snapToGrid w:val="0"/>
          <w:kern w:val="0"/>
          <w:sz w:val="24"/>
        </w:rPr>
        <w:t xml:space="preserve">年 </w:t>
      </w:r>
      <w:r>
        <w:rPr>
          <w:rFonts w:ascii="宋体" w:hAnsi="宋体" w:eastAsia="宋体"/>
          <w:snapToGrid w:val="0"/>
          <w:kern w:val="0"/>
          <w:sz w:val="24"/>
        </w:rPr>
        <w:t xml:space="preserve">  </w:t>
      </w:r>
      <w:r>
        <w:rPr>
          <w:rFonts w:hint="eastAsia" w:ascii="宋体" w:hAnsi="宋体" w:eastAsia="宋体"/>
          <w:snapToGrid w:val="0"/>
          <w:kern w:val="0"/>
          <w:sz w:val="24"/>
        </w:rPr>
        <w:t xml:space="preserve">月 </w:t>
      </w:r>
      <w:r>
        <w:rPr>
          <w:rFonts w:ascii="宋体" w:hAnsi="宋体" w:eastAsia="宋体"/>
          <w:snapToGrid w:val="0"/>
          <w:kern w:val="0"/>
          <w:sz w:val="24"/>
        </w:rPr>
        <w:t xml:space="preserve"> </w:t>
      </w:r>
      <w:r>
        <w:rPr>
          <w:rFonts w:hint="eastAsia" w:ascii="宋体" w:hAnsi="宋体" w:eastAsia="宋体"/>
          <w:snapToGrid w:val="0"/>
          <w:kern w:val="0"/>
          <w:sz w:val="24"/>
        </w:rPr>
        <w:t>日</w:t>
      </w:r>
    </w:p>
    <w:p w14:paraId="3AB184C4">
      <w:pPr>
        <w:spacing w:before="156" w:beforeLines="50" w:after="156" w:afterLines="50" w:line="440" w:lineRule="exact"/>
        <w:jc w:val="center"/>
        <w:rPr>
          <w:rFonts w:hint="eastAsia" w:ascii="宋体" w:hAnsi="宋体" w:eastAsia="宋体"/>
          <w:b/>
          <w:sz w:val="32"/>
          <w:szCs w:val="32"/>
        </w:rPr>
      </w:pPr>
    </w:p>
    <w:p w14:paraId="08187714">
      <w:pPr>
        <w:spacing w:before="156" w:beforeLines="50" w:after="156" w:afterLines="50" w:line="440" w:lineRule="exact"/>
        <w:jc w:val="center"/>
        <w:rPr>
          <w:rFonts w:hint="eastAsia" w:ascii="宋体" w:hAnsi="宋体" w:eastAsia="宋体"/>
          <w:b/>
          <w:sz w:val="32"/>
          <w:szCs w:val="32"/>
        </w:rPr>
      </w:pPr>
    </w:p>
    <w:p w14:paraId="371AE166">
      <w:pPr>
        <w:spacing w:before="156" w:beforeLines="50" w:after="156" w:afterLines="50" w:line="440" w:lineRule="exact"/>
        <w:jc w:val="center"/>
        <w:rPr>
          <w:rFonts w:hint="eastAsia" w:ascii="宋体" w:hAnsi="宋体" w:eastAsia="宋体"/>
          <w:b/>
          <w:sz w:val="32"/>
          <w:szCs w:val="32"/>
        </w:rPr>
      </w:pPr>
    </w:p>
    <w:p w14:paraId="4E9CA497">
      <w:pPr>
        <w:spacing w:before="156" w:beforeLines="50" w:after="156" w:afterLines="50" w:line="440" w:lineRule="exact"/>
        <w:jc w:val="center"/>
        <w:rPr>
          <w:rFonts w:hint="eastAsia" w:ascii="宋体" w:hAnsi="宋体" w:eastAsia="宋体"/>
          <w:b/>
          <w:sz w:val="32"/>
          <w:szCs w:val="32"/>
        </w:rPr>
      </w:pPr>
    </w:p>
    <w:p w14:paraId="18638529">
      <w:pPr>
        <w:spacing w:before="156" w:beforeLines="50" w:after="156" w:afterLines="50" w:line="440" w:lineRule="exact"/>
        <w:jc w:val="center"/>
        <w:rPr>
          <w:rFonts w:hint="eastAsia" w:ascii="宋体" w:hAnsi="宋体" w:eastAsia="宋体"/>
          <w:b/>
          <w:sz w:val="32"/>
          <w:szCs w:val="32"/>
        </w:rPr>
      </w:pPr>
    </w:p>
    <w:p w14:paraId="33462F08">
      <w:pPr>
        <w:spacing w:before="156" w:beforeLines="50" w:after="156" w:afterLines="50" w:line="440" w:lineRule="exact"/>
        <w:jc w:val="center"/>
        <w:rPr>
          <w:rFonts w:hint="eastAsia" w:ascii="宋体" w:hAnsi="宋体" w:eastAsia="宋体"/>
          <w:b/>
          <w:sz w:val="32"/>
          <w:szCs w:val="32"/>
        </w:rPr>
      </w:pPr>
    </w:p>
    <w:p w14:paraId="1C191EB7">
      <w:pPr>
        <w:spacing w:before="156" w:beforeLines="50" w:after="156" w:afterLines="50" w:line="440" w:lineRule="exact"/>
        <w:jc w:val="center"/>
        <w:rPr>
          <w:rFonts w:hint="eastAsia" w:ascii="宋体" w:hAnsi="宋体" w:eastAsia="宋体"/>
          <w:b/>
          <w:sz w:val="32"/>
          <w:szCs w:val="32"/>
        </w:rPr>
      </w:pPr>
    </w:p>
    <w:p w14:paraId="3D01F652">
      <w:pPr>
        <w:spacing w:before="156" w:beforeLines="50" w:after="156" w:afterLines="50" w:line="440" w:lineRule="exact"/>
        <w:jc w:val="center"/>
        <w:rPr>
          <w:rFonts w:hint="eastAsia" w:ascii="宋体" w:hAnsi="宋体" w:eastAsia="宋体"/>
          <w:b/>
          <w:sz w:val="32"/>
          <w:szCs w:val="32"/>
        </w:rPr>
      </w:pPr>
    </w:p>
    <w:p w14:paraId="5AEEFF73">
      <w:pPr>
        <w:spacing w:before="156" w:beforeLines="50" w:after="156" w:afterLines="50" w:line="440" w:lineRule="exact"/>
        <w:jc w:val="both"/>
        <w:rPr>
          <w:rFonts w:hint="eastAsia" w:ascii="宋体" w:hAnsi="宋体" w:eastAsia="宋体"/>
          <w:b/>
          <w:sz w:val="32"/>
          <w:szCs w:val="32"/>
        </w:rPr>
      </w:pPr>
    </w:p>
    <w:p w14:paraId="3F66F0B3">
      <w:pPr>
        <w:pStyle w:val="3"/>
        <w:bidi w:val="0"/>
        <w:rPr>
          <w:rFonts w:ascii="宋体" w:hAnsi="宋体" w:eastAsia="宋体"/>
          <w:b/>
          <w:bCs/>
          <w:kern w:val="44"/>
          <w:szCs w:val="32"/>
        </w:rPr>
      </w:pPr>
      <w:bookmarkStart w:id="94" w:name="_Toc17029"/>
      <w:r>
        <w:rPr>
          <w:rFonts w:hint="eastAsia"/>
          <w:lang w:val="en-US" w:eastAsia="zh-CN"/>
        </w:rPr>
        <w:t>三</w:t>
      </w:r>
      <w:r>
        <w:rPr>
          <w:rFonts w:hint="eastAsia"/>
        </w:rPr>
        <w:t>、</w:t>
      </w:r>
      <w:bookmarkStart w:id="95" w:name="_Hlk94220776"/>
      <w:r>
        <w:rPr>
          <w:rFonts w:hint="eastAsia"/>
        </w:rPr>
        <w:t>法定代表人身份证明书</w:t>
      </w:r>
      <w:bookmarkEnd w:id="94"/>
      <w:bookmarkEnd w:id="95"/>
    </w:p>
    <w:p w14:paraId="413E9AC6">
      <w:pPr>
        <w:spacing w:line="440" w:lineRule="exact"/>
        <w:ind w:right="480" w:firstLine="5160" w:firstLineChars="2150"/>
        <w:rPr>
          <w:rFonts w:ascii="宋体" w:hAnsi="宋体" w:eastAsia="宋体"/>
          <w:sz w:val="24"/>
          <w:szCs w:val="24"/>
        </w:rPr>
      </w:pPr>
    </w:p>
    <w:p w14:paraId="60E2E782">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单位名称：</w:t>
      </w:r>
    </w:p>
    <w:p w14:paraId="71D8820E">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企业类型：</w:t>
      </w:r>
    </w:p>
    <w:p w14:paraId="0D3720E9">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地    址：</w:t>
      </w:r>
    </w:p>
    <w:p w14:paraId="53048879">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营业期限：</w:t>
      </w:r>
    </w:p>
    <w:p w14:paraId="4F118B3E">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成立时间：</w:t>
      </w:r>
    </w:p>
    <w:p w14:paraId="2225C2EB">
      <w:pPr>
        <w:spacing w:line="440" w:lineRule="exact"/>
        <w:rPr>
          <w:rFonts w:ascii="宋体" w:hAnsi="宋体" w:eastAsia="宋体"/>
          <w:bCs/>
          <w:sz w:val="24"/>
          <w:szCs w:val="24"/>
        </w:rPr>
      </w:pPr>
    </w:p>
    <w:p w14:paraId="287C4903">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姓名：   性别：   年龄：  职务：</w:t>
      </w:r>
      <w:r>
        <w:rPr>
          <w:rFonts w:hint="eastAsia" w:ascii="宋体" w:hAnsi="宋体" w:eastAsia="宋体"/>
          <w:bCs/>
          <w:sz w:val="24"/>
          <w:szCs w:val="24"/>
          <w:lang w:val="en-US" w:eastAsia="zh-CN"/>
        </w:rPr>
        <w:t xml:space="preserve">    </w:t>
      </w:r>
      <w:r>
        <w:rPr>
          <w:rFonts w:hint="eastAsia" w:ascii="宋体" w:hAnsi="宋体" w:eastAsia="宋体"/>
          <w:bCs/>
          <w:sz w:val="24"/>
          <w:szCs w:val="24"/>
        </w:rPr>
        <w:t>。</w:t>
      </w:r>
    </w:p>
    <w:p w14:paraId="6B53059D">
      <w:pPr>
        <w:spacing w:line="440" w:lineRule="exact"/>
        <w:ind w:firstLine="480" w:firstLineChars="200"/>
        <w:rPr>
          <w:rFonts w:ascii="宋体" w:hAnsi="宋体" w:eastAsia="宋体"/>
          <w:bCs/>
          <w:sz w:val="24"/>
          <w:szCs w:val="24"/>
        </w:rPr>
      </w:pPr>
      <w:r>
        <w:rPr>
          <w:rFonts w:hint="eastAsia" w:ascii="宋体" w:hAnsi="宋体" w:eastAsia="宋体"/>
          <w:bCs/>
          <w:sz w:val="24"/>
          <w:szCs w:val="24"/>
        </w:rPr>
        <w:t xml:space="preserve">系 </w:t>
      </w:r>
      <w:r>
        <w:rPr>
          <w:rFonts w:hint="eastAsia" w:ascii="宋体" w:hAnsi="宋体" w:eastAsia="宋体"/>
          <w:bCs/>
          <w:sz w:val="24"/>
          <w:szCs w:val="24"/>
          <w:u w:val="single"/>
        </w:rPr>
        <w:t xml:space="preserve">         （</w:t>
      </w:r>
      <w:r>
        <w:rPr>
          <w:rFonts w:hint="eastAsia" w:ascii="宋体" w:hAnsi="宋体" w:eastAsia="宋体"/>
          <w:bCs/>
          <w:sz w:val="24"/>
          <w:szCs w:val="24"/>
          <w:u w:val="single"/>
          <w:lang w:eastAsia="zh-CN"/>
        </w:rPr>
        <w:t>投标人</w:t>
      </w:r>
      <w:r>
        <w:rPr>
          <w:rFonts w:hint="eastAsia" w:ascii="宋体" w:hAnsi="宋体" w:eastAsia="宋体"/>
          <w:bCs/>
          <w:sz w:val="24"/>
          <w:szCs w:val="24"/>
          <w:u w:val="single"/>
        </w:rPr>
        <w:t xml:space="preserve">名称）               </w:t>
      </w:r>
      <w:r>
        <w:rPr>
          <w:rFonts w:hint="eastAsia" w:ascii="宋体" w:hAnsi="宋体" w:eastAsia="宋体"/>
          <w:bCs/>
          <w:sz w:val="24"/>
          <w:szCs w:val="24"/>
        </w:rPr>
        <w:t>的法定代表人。</w:t>
      </w:r>
    </w:p>
    <w:p w14:paraId="70914BFF">
      <w:pPr>
        <w:spacing w:line="440" w:lineRule="exact"/>
        <w:rPr>
          <w:rFonts w:ascii="宋体" w:hAnsi="宋体" w:eastAsia="宋体"/>
          <w:bCs/>
          <w:sz w:val="24"/>
          <w:szCs w:val="24"/>
        </w:rPr>
      </w:pPr>
    </w:p>
    <w:p w14:paraId="3E492A97">
      <w:pPr>
        <w:spacing w:line="440" w:lineRule="exact"/>
        <w:ind w:firstLine="480" w:firstLineChars="200"/>
        <w:rPr>
          <w:rFonts w:ascii="宋体" w:hAnsi="宋体" w:eastAsia="宋体"/>
          <w:bCs/>
          <w:sz w:val="24"/>
          <w:szCs w:val="24"/>
        </w:rPr>
      </w:pPr>
      <w:r>
        <w:rPr>
          <w:rFonts w:hint="eastAsia" w:ascii="宋体" w:hAnsi="宋体" w:eastAsia="宋体"/>
          <w:bCs/>
          <w:sz w:val="24"/>
          <w:szCs w:val="24"/>
        </w:rPr>
        <w:t>特此证明。</w:t>
      </w:r>
    </w:p>
    <w:p w14:paraId="69FE184B">
      <w:pPr>
        <w:spacing w:line="440" w:lineRule="exact"/>
        <w:rPr>
          <w:rFonts w:ascii="宋体" w:hAnsi="宋体" w:eastAsia="宋体"/>
          <w:bCs/>
          <w:sz w:val="24"/>
          <w:szCs w:val="24"/>
        </w:rPr>
      </w:pPr>
    </w:p>
    <w:p w14:paraId="428A4AFB">
      <w:pPr>
        <w:tabs>
          <w:tab w:val="left" w:pos="5580"/>
        </w:tabs>
        <w:autoSpaceDE w:val="0"/>
        <w:autoSpaceDN w:val="0"/>
        <w:spacing w:line="44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法人身份证正反面</w:t>
      </w:r>
      <w:r>
        <w:rPr>
          <w:rFonts w:hint="eastAsia" w:ascii="宋体" w:hAnsi="宋体" w:eastAsia="宋体" w:cs="宋体"/>
          <w:sz w:val="24"/>
          <w:szCs w:val="24"/>
        </w:rPr>
        <w:t>电子扫描件</w:t>
      </w:r>
      <w:r>
        <w:rPr>
          <w:rFonts w:hint="eastAsia" w:ascii="宋体" w:hAnsi="宋体" w:eastAsia="宋体" w:cs="宋体"/>
          <w:sz w:val="24"/>
          <w:szCs w:val="24"/>
          <w:lang w:val="zh-CN"/>
        </w:rPr>
        <w:t>：</w:t>
      </w:r>
    </w:p>
    <w:p w14:paraId="0EEA39C1">
      <w:pPr>
        <w:spacing w:line="440" w:lineRule="exact"/>
        <w:rPr>
          <w:rFonts w:ascii="宋体" w:hAnsi="宋体" w:eastAsia="宋体" w:cs="Times New Roman"/>
          <w:b/>
          <w:sz w:val="24"/>
          <w:szCs w:val="20"/>
          <w:em w:val="dot"/>
        </w:rPr>
      </w:pPr>
    </w:p>
    <w:p w14:paraId="3D4CD103">
      <w:pPr>
        <w:spacing w:line="440" w:lineRule="exact"/>
        <w:rPr>
          <w:rFonts w:ascii="宋体" w:hAnsi="宋体" w:eastAsia="宋体" w:cs="Times New Roman"/>
          <w:b/>
          <w:sz w:val="24"/>
          <w:szCs w:val="20"/>
          <w:em w:val="dot"/>
        </w:rPr>
      </w:pPr>
      <w:r>
        <w:rPr>
          <w:rFonts w:ascii="宋体" w:hAnsi="宋体" w:eastAsia="宋体" w:cs="Times New Roman"/>
          <w:szCs w:val="20"/>
        </w:rPr>
        <mc:AlternateContent>
          <mc:Choice Requires="wps">
            <w:drawing>
              <wp:anchor distT="0" distB="0" distL="114300" distR="114300" simplePos="0" relativeHeight="251662336" behindDoc="0" locked="0" layoutInCell="1" allowOverlap="1">
                <wp:simplePos x="0" y="0"/>
                <wp:positionH relativeFrom="column">
                  <wp:posOffset>2792095</wp:posOffset>
                </wp:positionH>
                <wp:positionV relativeFrom="paragraph">
                  <wp:posOffset>154940</wp:posOffset>
                </wp:positionV>
                <wp:extent cx="2924175" cy="1768475"/>
                <wp:effectExtent l="4445" t="5080" r="5080" b="1714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24175" cy="1768578"/>
                        </a:xfrm>
                        <a:prstGeom prst="rect">
                          <a:avLst/>
                        </a:prstGeom>
                        <a:solidFill>
                          <a:srgbClr val="FFFFFF"/>
                        </a:solidFill>
                        <a:ln w="9525" cmpd="sng">
                          <a:solidFill>
                            <a:srgbClr val="000000"/>
                          </a:solidFill>
                          <a:prstDash val="sysDot"/>
                          <a:miter lim="800000"/>
                        </a:ln>
                      </wps:spPr>
                      <wps:txbx>
                        <w:txbxContent>
                          <w:p w14:paraId="7F9E76B5"/>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9.85pt;margin-top:12.2pt;height:139.25pt;width:230.25pt;z-index:251662336;mso-width-relative:page;mso-height-relative:page;" fillcolor="#FFFFFF" filled="t" stroked="t" coordsize="21600,21600" o:gfxdata="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TXf4StkA&#10;AAAKAQAADwAAAAAAAAABACAAAAAiAAAAZHJzL2Rvd25yZXYueG1sUEsBAhQAFAAAAAgAh07iQFFz&#10;2ztXAgAArQQAAA4AAAAAAAAAAQAgAAAAKAEAAGRycy9lMm9Eb2MueG1sUEsFBgAAAAAGAAYAWQEA&#10;APEFAAAAAA==&#10;">
                <v:fill on="t" focussize="0,0"/>
                <v:stroke color="#000000" miterlimit="8" joinstyle="miter" dashstyle="1 1"/>
                <v:imagedata o:title=""/>
                <o:lock v:ext="edit" aspectratio="f"/>
                <v:textbox>
                  <w:txbxContent>
                    <w:p w14:paraId="7F9E76B5"/>
                  </w:txbxContent>
                </v:textbox>
              </v:shape>
            </w:pict>
          </mc:Fallback>
        </mc:AlternateContent>
      </w:r>
      <w:r>
        <w:rPr>
          <w:rFonts w:ascii="宋体" w:hAnsi="宋体" w:eastAsia="宋体" w:cs="Times New Roman"/>
          <w:szCs w:val="20"/>
        </w:rPr>
        <mc:AlternateContent>
          <mc:Choice Requires="wps">
            <w:drawing>
              <wp:anchor distT="0" distB="0" distL="114300" distR="114300" simplePos="0" relativeHeight="251661312" behindDoc="0" locked="0" layoutInCell="1" allowOverlap="1">
                <wp:simplePos x="0" y="0"/>
                <wp:positionH relativeFrom="column">
                  <wp:posOffset>-453390</wp:posOffset>
                </wp:positionH>
                <wp:positionV relativeFrom="paragraph">
                  <wp:posOffset>154940</wp:posOffset>
                </wp:positionV>
                <wp:extent cx="2977515" cy="1788795"/>
                <wp:effectExtent l="4445" t="4445" r="8890" b="1651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977515" cy="1788795"/>
                        </a:xfrm>
                        <a:prstGeom prst="rect">
                          <a:avLst/>
                        </a:prstGeom>
                        <a:solidFill>
                          <a:srgbClr val="FFFFFF"/>
                        </a:solidFill>
                        <a:ln w="9525" cmpd="sng">
                          <a:solidFill>
                            <a:srgbClr val="000000"/>
                          </a:solidFill>
                          <a:prstDash val="sysDot"/>
                          <a:miter lim="800000"/>
                        </a:ln>
                      </wps:spPr>
                      <wps:txbx>
                        <w:txbxContent>
                          <w:p w14:paraId="2E262AC4">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7pt;margin-top:12.2pt;height:140.85pt;width:234.45pt;z-index:251661312;mso-width-relative:page;mso-height-relative:page;" fillcolor="#FFFFFF" filled="t" stroked="t" coordsize="21600,21600" o:gfxdata="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nZfvrZAAAA&#10;CgEAAA8AAAAAAAAAAQAgAAAAIgAAAGRycy9kb3ducmV2LnhtbFBLAQIUABQAAAAIAIdO4kChnpwJ&#10;VQIAAK0EAAAOAAAAAAAAAAEAIAAAACgBAABkcnMvZTJvRG9jLnhtbFBLBQYAAAAABgAGAFkBAADv&#10;BQAAAAA=&#10;">
                <v:fill on="t" focussize="0,0"/>
                <v:stroke color="#000000" miterlimit="8" joinstyle="miter" dashstyle="1 1"/>
                <v:imagedata o:title=""/>
                <o:lock v:ext="edit" aspectratio="f"/>
                <v:textbox>
                  <w:txbxContent>
                    <w:p w14:paraId="2E262AC4">
                      <w:pPr>
                        <w:rPr>
                          <w:rFonts w:ascii="仿宋_GB2312" w:hAnsi="仿宋" w:eastAsia="仿宋_GB2312"/>
                          <w:b/>
                          <w:sz w:val="24"/>
                        </w:rPr>
                      </w:pPr>
                    </w:p>
                  </w:txbxContent>
                </v:textbox>
              </v:shape>
            </w:pict>
          </mc:Fallback>
        </mc:AlternateContent>
      </w:r>
    </w:p>
    <w:p w14:paraId="1DBBBC6D">
      <w:pPr>
        <w:spacing w:line="440" w:lineRule="exact"/>
        <w:rPr>
          <w:rFonts w:ascii="宋体" w:hAnsi="宋体" w:eastAsia="宋体" w:cs="Times New Roman"/>
          <w:b/>
          <w:sz w:val="24"/>
          <w:szCs w:val="20"/>
          <w:em w:val="dot"/>
        </w:rPr>
      </w:pPr>
    </w:p>
    <w:p w14:paraId="4554F258">
      <w:pPr>
        <w:spacing w:line="440" w:lineRule="exact"/>
        <w:rPr>
          <w:rFonts w:ascii="宋体" w:hAnsi="宋体" w:eastAsia="宋体" w:cs="Times New Roman"/>
          <w:b/>
          <w:sz w:val="24"/>
          <w:szCs w:val="20"/>
        </w:rPr>
      </w:pPr>
    </w:p>
    <w:p w14:paraId="21C012DC">
      <w:pPr>
        <w:spacing w:line="440" w:lineRule="exact"/>
        <w:rPr>
          <w:rFonts w:ascii="宋体" w:hAnsi="宋体" w:eastAsia="宋体" w:cs="Times New Roman"/>
          <w:b/>
          <w:sz w:val="24"/>
          <w:szCs w:val="20"/>
        </w:rPr>
      </w:pPr>
    </w:p>
    <w:p w14:paraId="13FFA0DD">
      <w:pPr>
        <w:spacing w:line="440" w:lineRule="exact"/>
        <w:rPr>
          <w:rFonts w:ascii="宋体" w:hAnsi="宋体" w:eastAsia="宋体" w:cs="Times New Roman"/>
          <w:b/>
          <w:sz w:val="30"/>
          <w:szCs w:val="30"/>
        </w:rPr>
      </w:pPr>
    </w:p>
    <w:p w14:paraId="1F891ADC">
      <w:pPr>
        <w:spacing w:line="440" w:lineRule="exact"/>
        <w:jc w:val="center"/>
        <w:rPr>
          <w:rFonts w:ascii="宋体" w:hAnsi="宋体" w:eastAsia="宋体" w:cs="Times New Roman"/>
          <w:b/>
          <w:sz w:val="30"/>
          <w:szCs w:val="30"/>
        </w:rPr>
      </w:pPr>
    </w:p>
    <w:p w14:paraId="54B94DA9">
      <w:pPr>
        <w:tabs>
          <w:tab w:val="left" w:pos="5580"/>
        </w:tabs>
        <w:autoSpaceDE w:val="0"/>
        <w:autoSpaceDN w:val="0"/>
        <w:spacing w:line="440" w:lineRule="exact"/>
        <w:ind w:firstLine="6240" w:firstLineChars="2600"/>
        <w:rPr>
          <w:rFonts w:ascii="宋体" w:hAnsi="宋体" w:eastAsia="宋体"/>
          <w:bCs/>
          <w:sz w:val="24"/>
          <w:szCs w:val="24"/>
        </w:rPr>
      </w:pPr>
    </w:p>
    <w:p w14:paraId="16FC39F5">
      <w:pPr>
        <w:tabs>
          <w:tab w:val="left" w:pos="5580"/>
        </w:tabs>
        <w:autoSpaceDE w:val="0"/>
        <w:autoSpaceDN w:val="0"/>
        <w:spacing w:line="440" w:lineRule="exact"/>
        <w:ind w:firstLine="6240" w:firstLineChars="2600"/>
        <w:rPr>
          <w:rFonts w:ascii="宋体" w:hAnsi="宋体" w:eastAsia="宋体"/>
          <w:bCs/>
          <w:sz w:val="24"/>
          <w:szCs w:val="24"/>
        </w:rPr>
      </w:pPr>
    </w:p>
    <w:p w14:paraId="6D152F50">
      <w:pPr>
        <w:tabs>
          <w:tab w:val="left" w:pos="5580"/>
        </w:tabs>
        <w:autoSpaceDE w:val="0"/>
        <w:autoSpaceDN w:val="0"/>
        <w:spacing w:line="440" w:lineRule="exact"/>
        <w:ind w:firstLine="6240" w:firstLineChars="2600"/>
        <w:rPr>
          <w:rFonts w:ascii="宋体" w:hAnsi="宋体" w:eastAsia="宋体"/>
          <w:bCs/>
          <w:sz w:val="24"/>
          <w:szCs w:val="24"/>
        </w:rPr>
      </w:pPr>
    </w:p>
    <w:p w14:paraId="16FB18A5">
      <w:pPr>
        <w:tabs>
          <w:tab w:val="left" w:pos="5580"/>
        </w:tabs>
        <w:autoSpaceDE w:val="0"/>
        <w:autoSpaceDN w:val="0"/>
        <w:spacing w:line="440" w:lineRule="exact"/>
        <w:rPr>
          <w:rFonts w:ascii="宋体" w:hAnsi="宋体" w:eastAsia="宋体"/>
          <w:bCs/>
          <w:sz w:val="24"/>
          <w:szCs w:val="24"/>
        </w:rPr>
      </w:pPr>
    </w:p>
    <w:p w14:paraId="1FDAD101">
      <w:pPr>
        <w:spacing w:line="440" w:lineRule="exact"/>
        <w:ind w:right="420"/>
        <w:jc w:val="left"/>
        <w:rPr>
          <w:rFonts w:ascii="宋体" w:hAnsi="宋体" w:eastAsia="宋体"/>
          <w:bCs/>
          <w:sz w:val="24"/>
          <w:szCs w:val="24"/>
        </w:rPr>
      </w:pPr>
      <w:r>
        <w:rPr>
          <w:rFonts w:hint="eastAsia" w:ascii="宋体" w:hAnsi="宋体" w:eastAsia="宋体"/>
          <w:bCs/>
          <w:sz w:val="24"/>
          <w:szCs w:val="24"/>
          <w:lang w:eastAsia="zh-CN"/>
        </w:rPr>
        <w:t>投标人</w:t>
      </w:r>
      <w:r>
        <w:rPr>
          <w:rFonts w:hint="eastAsia" w:ascii="宋体" w:hAnsi="宋体" w:eastAsia="宋体"/>
          <w:bCs/>
          <w:sz w:val="24"/>
          <w:szCs w:val="24"/>
        </w:rPr>
        <w:t>名称：</w:t>
      </w:r>
      <w:r>
        <w:rPr>
          <w:rFonts w:ascii="宋体" w:hAnsi="宋体" w:eastAsia="宋体"/>
          <w:bCs/>
          <w:sz w:val="24"/>
          <w:szCs w:val="24"/>
          <w:u w:val="single"/>
        </w:rPr>
        <w:t xml:space="preserve">   </w:t>
      </w:r>
      <w:r>
        <w:rPr>
          <w:rFonts w:hint="eastAsia" w:ascii="宋体" w:hAnsi="宋体" w:eastAsia="宋体"/>
          <w:bCs/>
          <w:sz w:val="24"/>
          <w:szCs w:val="24"/>
          <w:u w:val="single"/>
          <w:lang w:val="en-US" w:eastAsia="zh-CN"/>
        </w:rPr>
        <w:t xml:space="preserve">  </w:t>
      </w:r>
      <w:r>
        <w:rPr>
          <w:rFonts w:ascii="宋体" w:hAnsi="宋体" w:eastAsia="宋体"/>
          <w:bCs/>
          <w:sz w:val="24"/>
          <w:szCs w:val="24"/>
          <w:u w:val="single"/>
        </w:rPr>
        <w:t xml:space="preserve">  </w:t>
      </w:r>
      <w:r>
        <w:rPr>
          <w:rFonts w:hint="eastAsia" w:ascii="宋体" w:hAnsi="宋体" w:eastAsia="宋体"/>
          <w:bCs/>
          <w:sz w:val="24"/>
          <w:szCs w:val="24"/>
          <w:u w:val="single"/>
        </w:rPr>
        <w:t>（</w:t>
      </w:r>
      <w:r>
        <w:rPr>
          <w:rFonts w:hint="eastAsia" w:ascii="宋体" w:hAnsi="宋体" w:eastAsia="宋体"/>
          <w:bCs/>
          <w:sz w:val="24"/>
          <w:szCs w:val="24"/>
          <w:u w:val="single"/>
          <w:lang w:val="en-US" w:eastAsia="zh-CN"/>
        </w:rPr>
        <w:t>公</w:t>
      </w:r>
      <w:r>
        <w:rPr>
          <w:rFonts w:hint="eastAsia" w:ascii="宋体" w:hAnsi="宋体" w:eastAsia="宋体"/>
          <w:bCs/>
          <w:sz w:val="24"/>
          <w:szCs w:val="24"/>
          <w:u w:val="single"/>
        </w:rPr>
        <w:t>章）</w:t>
      </w:r>
      <w:r>
        <w:rPr>
          <w:rFonts w:ascii="宋体" w:hAnsi="宋体" w:eastAsia="宋体"/>
          <w:bCs/>
          <w:sz w:val="24"/>
          <w:szCs w:val="24"/>
          <w:u w:val="single"/>
        </w:rPr>
        <w:t xml:space="preserve"> </w:t>
      </w:r>
      <w:r>
        <w:rPr>
          <w:rFonts w:hint="eastAsia" w:ascii="宋体" w:hAnsi="宋体" w:eastAsia="宋体"/>
          <w:bCs/>
          <w:sz w:val="24"/>
          <w:szCs w:val="24"/>
          <w:u w:val="single"/>
          <w:lang w:val="en-US" w:eastAsia="zh-CN"/>
        </w:rPr>
        <w:t xml:space="preserve">  </w:t>
      </w:r>
      <w:r>
        <w:rPr>
          <w:rFonts w:ascii="宋体" w:hAnsi="宋体" w:eastAsia="宋体"/>
          <w:bCs/>
          <w:sz w:val="24"/>
          <w:szCs w:val="24"/>
          <w:u w:val="single"/>
        </w:rPr>
        <w:t xml:space="preserve">     </w:t>
      </w:r>
      <w:r>
        <w:rPr>
          <w:rFonts w:ascii="宋体" w:hAnsi="宋体" w:eastAsia="宋体"/>
          <w:bCs/>
          <w:sz w:val="24"/>
          <w:szCs w:val="24"/>
        </w:rPr>
        <w:t xml:space="preserve">   </w:t>
      </w:r>
    </w:p>
    <w:p w14:paraId="10181F05">
      <w:pPr>
        <w:spacing w:line="440" w:lineRule="exact"/>
        <w:ind w:right="420"/>
        <w:jc w:val="left"/>
        <w:rPr>
          <w:rFonts w:ascii="宋体" w:hAnsi="宋体" w:eastAsia="宋体"/>
          <w:bCs/>
          <w:sz w:val="24"/>
          <w:szCs w:val="24"/>
          <w:u w:val="single"/>
        </w:rPr>
      </w:pPr>
      <w:r>
        <w:rPr>
          <w:rFonts w:hint="eastAsia" w:ascii="宋体" w:hAnsi="宋体" w:eastAsia="宋体" w:cs="Times New Roman"/>
          <w:sz w:val="24"/>
          <w:szCs w:val="20"/>
        </w:rPr>
        <w:t>日</w:t>
      </w:r>
      <w:r>
        <w:rPr>
          <w:rFonts w:hint="eastAsia" w:ascii="宋体" w:hAnsi="宋体" w:eastAsia="宋体" w:cs="Times New Roman"/>
          <w:sz w:val="24"/>
          <w:szCs w:val="20"/>
          <w:lang w:val="en-US" w:eastAsia="zh-CN"/>
        </w:rPr>
        <w:t xml:space="preserve">      </w:t>
      </w:r>
      <w:r>
        <w:rPr>
          <w:rFonts w:hint="eastAsia" w:ascii="宋体" w:hAnsi="宋体" w:eastAsia="宋体" w:cs="Times New Roman"/>
          <w:sz w:val="24"/>
          <w:szCs w:val="20"/>
        </w:rPr>
        <w:t>期：</w:t>
      </w:r>
      <w:r>
        <w:rPr>
          <w:rFonts w:ascii="宋体" w:hAnsi="宋体" w:eastAsia="宋体" w:cs="Times New Roman"/>
          <w:sz w:val="24"/>
          <w:szCs w:val="20"/>
        </w:rPr>
        <w:t>20</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rPr>
        <w:t>年</w:t>
      </w:r>
      <w:r>
        <w:rPr>
          <w:rFonts w:hint="eastAsia" w:ascii="宋体" w:hAnsi="宋体" w:eastAsia="宋体" w:cs="Times New Roman"/>
          <w:sz w:val="24"/>
          <w:szCs w:val="20"/>
          <w:u w:val="single"/>
        </w:rPr>
        <w:t>　　</w:t>
      </w:r>
      <w:r>
        <w:rPr>
          <w:rFonts w:hint="eastAsia" w:ascii="宋体" w:hAnsi="宋体" w:eastAsia="宋体" w:cs="Times New Roman"/>
          <w:sz w:val="24"/>
          <w:szCs w:val="20"/>
        </w:rPr>
        <w:t>月</w:t>
      </w:r>
      <w:r>
        <w:rPr>
          <w:rFonts w:hint="eastAsia" w:ascii="宋体" w:hAnsi="宋体" w:eastAsia="宋体" w:cs="Times New Roman"/>
          <w:sz w:val="24"/>
          <w:szCs w:val="20"/>
          <w:u w:val="single"/>
        </w:rPr>
        <w:t>　　</w:t>
      </w:r>
      <w:r>
        <w:rPr>
          <w:rFonts w:hint="eastAsia" w:ascii="宋体" w:hAnsi="宋体" w:eastAsia="宋体" w:cs="Times New Roman"/>
          <w:sz w:val="24"/>
          <w:szCs w:val="20"/>
        </w:rPr>
        <w:t>日</w:t>
      </w:r>
    </w:p>
    <w:p w14:paraId="7EE92B06">
      <w:pPr>
        <w:spacing w:line="440" w:lineRule="exact"/>
        <w:rPr>
          <w:rFonts w:ascii="宋体" w:hAnsi="宋体" w:eastAsia="宋体" w:cs="Times New Roman"/>
          <w:sz w:val="24"/>
          <w:szCs w:val="20"/>
        </w:rPr>
      </w:pPr>
    </w:p>
    <w:p w14:paraId="3D159309">
      <w:pPr>
        <w:spacing w:line="440" w:lineRule="exact"/>
        <w:rPr>
          <w:rFonts w:ascii="宋体" w:hAnsi="宋体" w:eastAsia="宋体" w:cs="Times New Roman"/>
          <w:b/>
          <w:sz w:val="32"/>
          <w:szCs w:val="32"/>
        </w:rPr>
      </w:pPr>
    </w:p>
    <w:p w14:paraId="092F8089">
      <w:pPr>
        <w:pStyle w:val="35"/>
        <w:rPr>
          <w:rFonts w:ascii="宋体" w:hAnsi="宋体" w:eastAsia="宋体" w:cs="Times New Roman"/>
          <w:b/>
          <w:sz w:val="32"/>
          <w:szCs w:val="32"/>
        </w:rPr>
      </w:pPr>
    </w:p>
    <w:p w14:paraId="40ADDF57">
      <w:pPr>
        <w:pStyle w:val="3"/>
        <w:bidi w:val="0"/>
        <w:rPr>
          <w:rFonts w:ascii="宋体" w:hAnsi="宋体" w:eastAsia="宋体" w:cs="Times New Roman"/>
          <w:b/>
          <w:szCs w:val="32"/>
        </w:rPr>
      </w:pPr>
      <w:bookmarkStart w:id="96" w:name="_Toc24169"/>
      <w:r>
        <w:rPr>
          <w:rFonts w:hint="eastAsia"/>
          <w:lang w:val="en-US" w:eastAsia="zh-CN"/>
        </w:rPr>
        <w:t>四</w:t>
      </w:r>
      <w:r>
        <w:rPr>
          <w:rFonts w:hint="eastAsia"/>
        </w:rPr>
        <w:t>、法人代表授权委托书</w:t>
      </w:r>
      <w:bookmarkEnd w:id="96"/>
    </w:p>
    <w:p w14:paraId="4FEB49CD">
      <w:pPr>
        <w:spacing w:line="440" w:lineRule="exact"/>
        <w:jc w:val="center"/>
        <w:rPr>
          <w:rFonts w:ascii="宋体" w:hAnsi="宋体" w:eastAsia="宋体" w:cs="Times New Roman"/>
          <w:b/>
          <w:sz w:val="32"/>
          <w:szCs w:val="32"/>
        </w:rPr>
      </w:pPr>
    </w:p>
    <w:p w14:paraId="07A5F8A6">
      <w:pPr>
        <w:autoSpaceDE w:val="0"/>
        <w:autoSpaceDN w:val="0"/>
        <w:adjustRightInd w:val="0"/>
        <w:spacing w:line="440" w:lineRule="exact"/>
        <w:ind w:firstLine="422"/>
        <w:rPr>
          <w:rFonts w:ascii="宋体" w:hAnsi="宋体" w:eastAsia="宋体" w:cs="Times New Roman"/>
          <w:sz w:val="24"/>
          <w:szCs w:val="20"/>
        </w:rPr>
      </w:pPr>
      <w:r>
        <w:rPr>
          <w:rFonts w:hint="eastAsia" w:ascii="宋体" w:hAnsi="宋体" w:eastAsia="宋体" w:cs="Times New Roman"/>
          <w:sz w:val="24"/>
          <w:szCs w:val="20"/>
        </w:rPr>
        <w:t>本授权声明：注册于中华人民共和国的</w:t>
      </w:r>
      <w:r>
        <w:rPr>
          <w:rFonts w:hint="eastAsia" w:ascii="宋体" w:hAnsi="宋体" w:eastAsia="宋体" w:cs="Times New Roman"/>
          <w:sz w:val="24"/>
          <w:szCs w:val="20"/>
          <w:u w:val="single"/>
        </w:rPr>
        <w:t>（</w:t>
      </w:r>
      <w:r>
        <w:rPr>
          <w:rFonts w:hint="eastAsia" w:ascii="宋体" w:hAnsi="宋体" w:eastAsia="宋体" w:cs="Times New Roman"/>
          <w:sz w:val="24"/>
          <w:szCs w:val="20"/>
          <w:u w:val="single"/>
          <w:lang w:eastAsia="zh-CN"/>
        </w:rPr>
        <w:t>投标人</w:t>
      </w:r>
      <w:r>
        <w:rPr>
          <w:rFonts w:hint="eastAsia" w:ascii="宋体" w:hAnsi="宋体" w:eastAsia="宋体" w:cs="Times New Roman"/>
          <w:sz w:val="24"/>
          <w:szCs w:val="20"/>
          <w:u w:val="single"/>
        </w:rPr>
        <w:t>名称、住址）</w:t>
      </w:r>
      <w:r>
        <w:rPr>
          <w:rFonts w:hint="eastAsia" w:ascii="宋体" w:hAnsi="宋体" w:eastAsia="宋体" w:cs="Times New Roman"/>
          <w:sz w:val="24"/>
          <w:szCs w:val="20"/>
        </w:rPr>
        <w:t>的法人代表</w:t>
      </w:r>
      <w:r>
        <w:rPr>
          <w:rFonts w:hint="eastAsia" w:ascii="宋体" w:hAnsi="宋体" w:eastAsia="宋体" w:cs="Times New Roman"/>
          <w:sz w:val="24"/>
          <w:szCs w:val="20"/>
          <w:u w:val="single"/>
        </w:rPr>
        <w:t>（法定代表人姓名、职务）</w:t>
      </w:r>
      <w:r>
        <w:rPr>
          <w:rFonts w:hint="eastAsia" w:ascii="宋体" w:hAnsi="宋体" w:eastAsia="宋体" w:cs="Times New Roman"/>
          <w:sz w:val="24"/>
          <w:szCs w:val="20"/>
        </w:rPr>
        <w:t>代表本公司授权在下面签字的</w:t>
      </w:r>
      <w:r>
        <w:rPr>
          <w:rFonts w:hint="eastAsia" w:ascii="宋体" w:hAnsi="宋体" w:eastAsia="宋体" w:cs="Times New Roman"/>
          <w:sz w:val="24"/>
          <w:szCs w:val="20"/>
          <w:u w:val="single"/>
        </w:rPr>
        <w:t>（被授权人的姓名、职务）</w:t>
      </w:r>
      <w:r>
        <w:rPr>
          <w:rFonts w:hint="eastAsia" w:ascii="宋体" w:hAnsi="宋体" w:eastAsia="宋体" w:cs="Times New Roman"/>
          <w:sz w:val="24"/>
          <w:szCs w:val="20"/>
        </w:rPr>
        <w:t>为本公司的合法代理人，就此次</w:t>
      </w:r>
      <w:r>
        <w:rPr>
          <w:rFonts w:hint="eastAsia" w:ascii="宋体" w:hAnsi="宋体" w:eastAsia="宋体" w:cs="宋体"/>
          <w:kern w:val="0"/>
          <w:sz w:val="24"/>
          <w:szCs w:val="20"/>
          <w:u w:val="single"/>
        </w:rPr>
        <w:t>项目名称</w:t>
      </w:r>
      <w:r>
        <w:rPr>
          <w:rFonts w:hint="eastAsia" w:ascii="宋体" w:hAnsi="宋体" w:eastAsia="宋体" w:cs="Times New Roman"/>
          <w:sz w:val="24"/>
          <w:szCs w:val="20"/>
        </w:rPr>
        <w:t>项目，招标编号为</w:t>
      </w:r>
      <w:r>
        <w:rPr>
          <w:rFonts w:hint="eastAsia" w:ascii="宋体" w:hAnsi="宋体" w:eastAsia="宋体" w:cs="Times New Roman"/>
          <w:sz w:val="24"/>
          <w:szCs w:val="20"/>
          <w:u w:val="single"/>
        </w:rPr>
        <w:t>项目编号</w:t>
      </w:r>
      <w:r>
        <w:rPr>
          <w:rFonts w:hint="eastAsia" w:ascii="宋体" w:hAnsi="宋体" w:eastAsia="宋体" w:cs="Times New Roman"/>
          <w:sz w:val="24"/>
          <w:szCs w:val="20"/>
        </w:rPr>
        <w:t>的投标及合同的执行、完成和保修，以本公司名义处理一切与之有关的事务。</w:t>
      </w:r>
    </w:p>
    <w:p w14:paraId="73A38CEC">
      <w:pPr>
        <w:autoSpaceDE w:val="0"/>
        <w:autoSpaceDN w:val="0"/>
        <w:adjustRightInd w:val="0"/>
        <w:spacing w:line="440" w:lineRule="exact"/>
        <w:ind w:firstLine="420" w:firstLineChars="175"/>
        <w:rPr>
          <w:rFonts w:ascii="宋体" w:hAnsi="宋体" w:eastAsia="宋体" w:cs="Times New Roman"/>
          <w:sz w:val="24"/>
          <w:szCs w:val="20"/>
        </w:rPr>
      </w:pPr>
      <w:r>
        <w:rPr>
          <w:rFonts w:hint="eastAsia" w:ascii="宋体" w:hAnsi="宋体" w:eastAsia="宋体" w:cs="Times New Roman"/>
          <w:sz w:val="24"/>
          <w:szCs w:val="20"/>
        </w:rPr>
        <w:t>本授权书于</w:t>
      </w:r>
      <w:r>
        <w:rPr>
          <w:rFonts w:hint="eastAsia" w:ascii="宋体" w:hAnsi="宋体" w:eastAsia="宋体" w:cs="Times New Roman"/>
          <w:sz w:val="24"/>
          <w:szCs w:val="20"/>
          <w:u w:val="single"/>
        </w:rPr>
        <w:t xml:space="preserve">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 xml:space="preserve">年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 xml:space="preserve">月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 xml:space="preserve">日 </w:t>
      </w:r>
      <w:r>
        <w:rPr>
          <w:rFonts w:ascii="宋体" w:hAnsi="宋体" w:eastAsia="宋体" w:cs="Times New Roman"/>
          <w:sz w:val="24"/>
          <w:szCs w:val="20"/>
          <w:u w:val="single"/>
        </w:rPr>
        <w:t xml:space="preserve"> </w:t>
      </w:r>
      <w:r>
        <w:rPr>
          <w:rFonts w:hint="eastAsia" w:ascii="宋体" w:hAnsi="宋体" w:eastAsia="宋体" w:cs="Times New Roman"/>
          <w:sz w:val="24"/>
          <w:szCs w:val="20"/>
        </w:rPr>
        <w:t>签字生效，特此声明。</w:t>
      </w:r>
    </w:p>
    <w:p w14:paraId="53C77191">
      <w:pPr>
        <w:autoSpaceDE w:val="0"/>
        <w:autoSpaceDN w:val="0"/>
        <w:adjustRightInd w:val="0"/>
        <w:spacing w:line="440" w:lineRule="exact"/>
        <w:ind w:firstLine="480" w:firstLineChars="200"/>
        <w:rPr>
          <w:rFonts w:ascii="宋体" w:hAnsi="宋体" w:eastAsia="宋体" w:cs="Times New Roman"/>
          <w:sz w:val="24"/>
          <w:szCs w:val="20"/>
        </w:rPr>
      </w:pPr>
    </w:p>
    <w:p w14:paraId="5913F467">
      <w:pPr>
        <w:autoSpaceDE w:val="0"/>
        <w:autoSpaceDN w:val="0"/>
        <w:adjustRightInd w:val="0"/>
        <w:spacing w:line="440" w:lineRule="exact"/>
        <w:ind w:firstLine="480" w:firstLineChars="200"/>
        <w:rPr>
          <w:rFonts w:ascii="宋体" w:hAnsi="宋体" w:eastAsia="宋体" w:cs="Times New Roman"/>
          <w:sz w:val="24"/>
          <w:szCs w:val="20"/>
          <w:u w:val="single"/>
        </w:rPr>
      </w:pPr>
      <w:r>
        <w:rPr>
          <w:rFonts w:hint="eastAsia" w:ascii="宋体" w:hAnsi="宋体" w:eastAsia="宋体"/>
          <w:sz w:val="24"/>
          <w:szCs w:val="24"/>
        </w:rPr>
        <w:t>法定代表人</w:t>
      </w:r>
      <w:r>
        <w:rPr>
          <w:rFonts w:hint="eastAsia" w:ascii="宋体" w:hAnsi="宋体" w:eastAsia="宋体"/>
          <w:sz w:val="24"/>
          <w:szCs w:val="24"/>
          <w:lang w:eastAsia="zh-CN"/>
        </w:rPr>
        <w:t>：</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签字或盖章</w:t>
      </w:r>
      <w:r>
        <w:rPr>
          <w:rFonts w:hint="eastAsia" w:ascii="宋体" w:hAnsi="宋体" w:eastAsia="宋体"/>
          <w:sz w:val="24"/>
          <w:szCs w:val="24"/>
          <w:u w:val="single"/>
          <w:lang w:eastAsia="zh-CN"/>
        </w:rPr>
        <w:t>）</w:t>
      </w:r>
    </w:p>
    <w:p w14:paraId="2A101F59">
      <w:pPr>
        <w:autoSpaceDE w:val="0"/>
        <w:autoSpaceDN w:val="0"/>
        <w:adjustRightInd w:val="0"/>
        <w:spacing w:line="440" w:lineRule="exact"/>
        <w:ind w:firstLine="480" w:firstLineChars="200"/>
        <w:rPr>
          <w:rFonts w:hint="eastAsia" w:ascii="宋体" w:hAnsi="宋体" w:eastAsia="宋体"/>
          <w:sz w:val="24"/>
          <w:szCs w:val="24"/>
          <w:u w:val="single"/>
          <w:lang w:eastAsia="zh-CN"/>
        </w:rPr>
      </w:pPr>
      <w:r>
        <w:rPr>
          <w:rFonts w:hint="eastAsia" w:ascii="宋体" w:hAnsi="宋体" w:eastAsia="宋体" w:cs="Times New Roman"/>
          <w:sz w:val="24"/>
          <w:szCs w:val="20"/>
        </w:rPr>
        <w:t>代理（被授权人）</w:t>
      </w:r>
      <w:r>
        <w:rPr>
          <w:rFonts w:hint="eastAsia" w:ascii="宋体" w:hAnsi="宋体" w:eastAsia="宋体" w:cs="Times New Roman"/>
          <w:sz w:val="24"/>
          <w:szCs w:val="20"/>
          <w:lang w:eastAsia="zh-CN"/>
        </w:rPr>
        <w:t>：</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签字或盖章</w:t>
      </w:r>
      <w:r>
        <w:rPr>
          <w:rFonts w:hint="eastAsia" w:ascii="宋体" w:hAnsi="宋体" w:eastAsia="宋体"/>
          <w:sz w:val="24"/>
          <w:szCs w:val="24"/>
          <w:u w:val="single"/>
          <w:lang w:eastAsia="zh-CN"/>
        </w:rPr>
        <w:t>）</w:t>
      </w:r>
    </w:p>
    <w:p w14:paraId="7BBB2A10">
      <w:pPr>
        <w:autoSpaceDE w:val="0"/>
        <w:autoSpaceDN w:val="0"/>
        <w:adjustRightInd w:val="0"/>
        <w:spacing w:line="440" w:lineRule="exact"/>
        <w:ind w:firstLine="480" w:firstLineChars="200"/>
        <w:rPr>
          <w:rFonts w:hint="default" w:ascii="宋体" w:hAnsi="宋体" w:eastAsia="宋体" w:cs="Times New Roman"/>
          <w:sz w:val="24"/>
          <w:szCs w:val="20"/>
          <w:u w:val="single"/>
          <w:lang w:val="en-US" w:eastAsia="zh-CN"/>
        </w:rPr>
      </w:pPr>
      <w:r>
        <w:rPr>
          <w:rFonts w:hint="eastAsia" w:ascii="宋体" w:hAnsi="宋体" w:eastAsia="宋体" w:cs="Times New Roman"/>
          <w:sz w:val="24"/>
          <w:szCs w:val="20"/>
        </w:rPr>
        <w:t>职务：</w:t>
      </w:r>
      <w:r>
        <w:rPr>
          <w:rFonts w:hint="eastAsia" w:ascii="宋体" w:hAnsi="宋体" w:eastAsia="宋体" w:cs="Times New Roman"/>
          <w:sz w:val="24"/>
          <w:szCs w:val="20"/>
          <w:u w:val="single"/>
          <w:lang w:val="en-US" w:eastAsia="zh-CN"/>
        </w:rPr>
        <w:t xml:space="preserve">                    </w:t>
      </w:r>
    </w:p>
    <w:p w14:paraId="43808D34">
      <w:pPr>
        <w:autoSpaceDE w:val="0"/>
        <w:autoSpaceDN w:val="0"/>
        <w:adjustRightInd w:val="0"/>
        <w:spacing w:line="440" w:lineRule="exact"/>
        <w:ind w:firstLine="480" w:firstLineChars="200"/>
        <w:rPr>
          <w:rFonts w:hint="default" w:ascii="宋体" w:hAnsi="宋体" w:eastAsia="宋体" w:cs="Times New Roman"/>
          <w:sz w:val="24"/>
          <w:szCs w:val="20"/>
          <w:u w:val="single"/>
          <w:lang w:val="en-US" w:eastAsia="zh-CN"/>
        </w:rPr>
      </w:pP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名称（</w:t>
      </w:r>
      <w:r>
        <w:rPr>
          <w:rFonts w:hint="eastAsia" w:ascii="宋体" w:hAnsi="宋体" w:eastAsia="宋体" w:cs="Times New Roman"/>
          <w:sz w:val="24"/>
          <w:szCs w:val="20"/>
          <w:lang w:val="en-US" w:eastAsia="zh-CN"/>
        </w:rPr>
        <w:t>公</w:t>
      </w:r>
      <w:r>
        <w:rPr>
          <w:rFonts w:hint="eastAsia" w:ascii="宋体" w:hAnsi="宋体" w:eastAsia="宋体" w:cs="Times New Roman"/>
          <w:sz w:val="24"/>
          <w:szCs w:val="20"/>
        </w:rPr>
        <w:t>章）：</w:t>
      </w:r>
      <w:r>
        <w:rPr>
          <w:rFonts w:hint="eastAsia" w:ascii="宋体" w:hAnsi="宋体" w:eastAsia="宋体" w:cs="Times New Roman"/>
          <w:sz w:val="24"/>
          <w:szCs w:val="20"/>
          <w:u w:val="single"/>
          <w:lang w:val="en-US" w:eastAsia="zh-CN"/>
        </w:rPr>
        <w:t xml:space="preserve">               </w:t>
      </w:r>
    </w:p>
    <w:p w14:paraId="10BA5177">
      <w:pPr>
        <w:spacing w:line="440" w:lineRule="exact"/>
        <w:ind w:firstLine="480"/>
        <w:rPr>
          <w:rFonts w:ascii="宋体" w:hAnsi="宋体" w:eastAsia="宋体" w:cs="Times New Roman"/>
          <w:sz w:val="24"/>
          <w:szCs w:val="20"/>
        </w:rPr>
      </w:pPr>
      <w:r>
        <w:rPr>
          <w:rFonts w:hint="eastAsia" w:ascii="宋体" w:hAnsi="宋体" w:eastAsia="宋体" w:cs="Times New Roman"/>
          <w:sz w:val="24"/>
          <w:szCs w:val="20"/>
        </w:rPr>
        <w:t>授权日期：</w:t>
      </w:r>
      <w:r>
        <w:rPr>
          <w:rFonts w:ascii="宋体" w:hAnsi="宋体" w:eastAsia="宋体" w:cs="Times New Roman"/>
          <w:sz w:val="24"/>
          <w:szCs w:val="20"/>
        </w:rPr>
        <w:t>20</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rPr>
        <w:t>年</w:t>
      </w:r>
      <w:r>
        <w:rPr>
          <w:rFonts w:hint="eastAsia" w:ascii="宋体" w:hAnsi="宋体" w:eastAsia="宋体" w:cs="Times New Roman"/>
          <w:sz w:val="24"/>
          <w:szCs w:val="20"/>
          <w:u w:val="single"/>
        </w:rPr>
        <w:t>　　</w:t>
      </w:r>
      <w:r>
        <w:rPr>
          <w:rFonts w:hint="eastAsia" w:ascii="宋体" w:hAnsi="宋体" w:eastAsia="宋体" w:cs="Times New Roman"/>
          <w:sz w:val="24"/>
          <w:szCs w:val="20"/>
        </w:rPr>
        <w:t>月</w:t>
      </w:r>
      <w:r>
        <w:rPr>
          <w:rFonts w:hint="eastAsia" w:ascii="宋体" w:hAnsi="宋体" w:eastAsia="宋体" w:cs="Times New Roman"/>
          <w:sz w:val="24"/>
          <w:szCs w:val="20"/>
          <w:u w:val="single"/>
        </w:rPr>
        <w:t>　　</w:t>
      </w:r>
      <w:r>
        <w:rPr>
          <w:rFonts w:hint="eastAsia" w:ascii="宋体" w:hAnsi="宋体" w:eastAsia="宋体" w:cs="Times New Roman"/>
          <w:sz w:val="24"/>
          <w:szCs w:val="20"/>
        </w:rPr>
        <w:t>日</w:t>
      </w:r>
    </w:p>
    <w:p w14:paraId="04112A22">
      <w:pPr>
        <w:spacing w:line="440" w:lineRule="exact"/>
        <w:ind w:firstLine="480"/>
        <w:rPr>
          <w:rFonts w:ascii="宋体" w:hAnsi="宋体" w:eastAsia="宋体" w:cs="Times New Roman"/>
          <w:sz w:val="24"/>
          <w:szCs w:val="20"/>
        </w:rPr>
      </w:pPr>
    </w:p>
    <w:p w14:paraId="4410CBD0">
      <w:pPr>
        <w:autoSpaceDE w:val="0"/>
        <w:autoSpaceDN w:val="0"/>
        <w:adjustRightInd w:val="0"/>
        <w:spacing w:line="440" w:lineRule="exact"/>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法定代表人身份证</w:t>
      </w:r>
    </w:p>
    <w:p w14:paraId="771DBE47">
      <w:pPr>
        <w:spacing w:line="440" w:lineRule="exact"/>
        <w:rPr>
          <w:rFonts w:ascii="宋体" w:hAnsi="宋体" w:eastAsia="宋体" w:cs="Times New Roman"/>
          <w:b/>
          <w:sz w:val="24"/>
          <w:szCs w:val="20"/>
          <w:em w:val="dot"/>
        </w:rPr>
      </w:pPr>
      <w:r>
        <w:rPr>
          <w:rFonts w:ascii="宋体" w:hAnsi="宋体" w:eastAsia="宋体" w:cs="Times New Roman"/>
          <w:szCs w:val="20"/>
        </w:rPr>
        <mc:AlternateContent>
          <mc:Choice Requires="wps">
            <w:drawing>
              <wp:anchor distT="0" distB="0" distL="114300" distR="114300" simplePos="0" relativeHeight="251660288" behindDoc="0" locked="0" layoutInCell="1" allowOverlap="1">
                <wp:simplePos x="0" y="0"/>
                <wp:positionH relativeFrom="column">
                  <wp:posOffset>2719705</wp:posOffset>
                </wp:positionH>
                <wp:positionV relativeFrom="paragraph">
                  <wp:posOffset>183515</wp:posOffset>
                </wp:positionV>
                <wp:extent cx="2971165" cy="1751965"/>
                <wp:effectExtent l="4445" t="4445" r="1524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165" cy="1751965"/>
                        </a:xfrm>
                        <a:prstGeom prst="rect">
                          <a:avLst/>
                        </a:prstGeom>
                        <a:solidFill>
                          <a:srgbClr val="FFFFFF"/>
                        </a:solidFill>
                        <a:ln w="9525" cmpd="sng">
                          <a:solidFill>
                            <a:srgbClr val="000000"/>
                          </a:solidFill>
                          <a:prstDash val="sysDot"/>
                          <a:miter lim="800000"/>
                        </a:ln>
                      </wps:spPr>
                      <wps:txbx>
                        <w:txbxContent>
                          <w:p w14:paraId="0883A9FB"/>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4.15pt;margin-top:14.45pt;height:137.95pt;width:233.95pt;z-index:251660288;mso-width-relative:page;mso-height-relative:page;" fillcolor="#FFFFFF" filled="t" stroked="t" coordsize="21600,21600" o:gfxdata="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Hfwap2gAA&#10;AAoBAAAPAAAAAAAAAAEAIAAAACIAAABkcnMvZG93bnJldi54bWxQSwECFAAUAAAACACHTuJANG3c&#10;Q1UCAACtBAAADgAAAAAAAAABACAAAAApAQAAZHJzL2Uyb0RvYy54bWxQSwUGAAAAAAYABgBZAQAA&#10;8AUAAAAA&#10;">
                <v:fill on="t" focussize="0,0"/>
                <v:stroke color="#000000" miterlimit="8" joinstyle="miter" dashstyle="1 1"/>
                <v:imagedata o:title=""/>
                <o:lock v:ext="edit" aspectratio="f"/>
                <v:textbox>
                  <w:txbxContent>
                    <w:p w14:paraId="0883A9FB"/>
                  </w:txbxContent>
                </v:textbox>
              </v:shape>
            </w:pict>
          </mc:Fallback>
        </mc:AlternateContent>
      </w:r>
      <w:r>
        <w:rPr>
          <w:rFonts w:ascii="宋体" w:hAnsi="宋体" w:eastAsia="宋体" w:cs="Times New Roman"/>
          <w:szCs w:val="20"/>
        </w:rPr>
        <mc:AlternateContent>
          <mc:Choice Requires="wps">
            <w:drawing>
              <wp:anchor distT="0" distB="0" distL="114300" distR="114300" simplePos="0" relativeHeight="251659264" behindDoc="0" locked="0" layoutInCell="1" allowOverlap="1">
                <wp:simplePos x="0" y="0"/>
                <wp:positionH relativeFrom="column">
                  <wp:posOffset>-554355</wp:posOffset>
                </wp:positionH>
                <wp:positionV relativeFrom="paragraph">
                  <wp:posOffset>194945</wp:posOffset>
                </wp:positionV>
                <wp:extent cx="3091815" cy="1731645"/>
                <wp:effectExtent l="0" t="0" r="13335"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92021" cy="1731507"/>
                        </a:xfrm>
                        <a:prstGeom prst="rect">
                          <a:avLst/>
                        </a:prstGeom>
                        <a:solidFill>
                          <a:srgbClr val="FFFFFF"/>
                        </a:solidFill>
                        <a:ln w="9525" cmpd="sng">
                          <a:solidFill>
                            <a:srgbClr val="000000"/>
                          </a:solidFill>
                          <a:prstDash val="sysDot"/>
                          <a:miter lim="800000"/>
                        </a:ln>
                      </wps:spPr>
                      <wps:txbx>
                        <w:txbxContent>
                          <w:p w14:paraId="1B60EE12">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65pt;margin-top:15.35pt;height:136.35pt;width:243.45pt;z-index:251659264;mso-width-relative:page;mso-height-relative:page;" fillcolor="#FFFFFF" filled="t" stroked="t" coordsize="21600,21600" o:gfxdata="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ftLWi2QAA&#10;AAoBAAAPAAAAAAAAAAEAIAAAACIAAABkcnMvZG93bnJldi54bWxQSwECFAAUAAAACACHTuJAnQIm&#10;91YCAACtBAAADgAAAAAAAAABACAAAAAoAQAAZHJzL2Uyb0RvYy54bWxQSwUGAAAAAAYABgBZAQAA&#10;8AUAAAAA&#10;">
                <v:fill on="t" focussize="0,0"/>
                <v:stroke color="#000000" miterlimit="8" joinstyle="miter" dashstyle="1 1"/>
                <v:imagedata o:title=""/>
                <o:lock v:ext="edit" aspectratio="f"/>
                <v:textbox>
                  <w:txbxContent>
                    <w:p w14:paraId="1B60EE12">
                      <w:pPr>
                        <w:rPr>
                          <w:rFonts w:ascii="仿宋_GB2312" w:hAnsi="仿宋" w:eastAsia="仿宋_GB2312"/>
                          <w:b/>
                          <w:sz w:val="24"/>
                        </w:rPr>
                      </w:pPr>
                    </w:p>
                  </w:txbxContent>
                </v:textbox>
              </v:shape>
            </w:pict>
          </mc:Fallback>
        </mc:AlternateContent>
      </w:r>
    </w:p>
    <w:p w14:paraId="1CF0F7B2">
      <w:pPr>
        <w:spacing w:line="440" w:lineRule="exact"/>
        <w:rPr>
          <w:rFonts w:ascii="宋体" w:hAnsi="宋体" w:eastAsia="宋体" w:cs="Times New Roman"/>
          <w:b/>
          <w:sz w:val="24"/>
          <w:szCs w:val="20"/>
          <w:em w:val="dot"/>
        </w:rPr>
      </w:pPr>
    </w:p>
    <w:p w14:paraId="23E6696F">
      <w:pPr>
        <w:spacing w:line="440" w:lineRule="exact"/>
        <w:rPr>
          <w:rFonts w:ascii="宋体" w:hAnsi="宋体" w:eastAsia="宋体" w:cs="Times New Roman"/>
          <w:b/>
          <w:sz w:val="24"/>
          <w:szCs w:val="20"/>
        </w:rPr>
      </w:pPr>
    </w:p>
    <w:p w14:paraId="638A1ED3">
      <w:pPr>
        <w:spacing w:line="440" w:lineRule="exact"/>
        <w:rPr>
          <w:rFonts w:ascii="宋体" w:hAnsi="宋体" w:eastAsia="宋体" w:cs="Times New Roman"/>
          <w:b/>
          <w:sz w:val="24"/>
          <w:szCs w:val="20"/>
        </w:rPr>
      </w:pPr>
    </w:p>
    <w:p w14:paraId="47FACF07">
      <w:pPr>
        <w:spacing w:line="440" w:lineRule="exact"/>
        <w:rPr>
          <w:rFonts w:ascii="宋体" w:hAnsi="宋体" w:eastAsia="宋体" w:cs="Times New Roman"/>
          <w:b/>
          <w:sz w:val="30"/>
          <w:szCs w:val="30"/>
        </w:rPr>
      </w:pPr>
    </w:p>
    <w:p w14:paraId="298B53CC">
      <w:pPr>
        <w:spacing w:line="440" w:lineRule="exact"/>
        <w:jc w:val="center"/>
        <w:rPr>
          <w:rFonts w:ascii="宋体" w:hAnsi="宋体" w:eastAsia="宋体" w:cs="Times New Roman"/>
          <w:b/>
          <w:sz w:val="30"/>
          <w:szCs w:val="30"/>
        </w:rPr>
      </w:pPr>
    </w:p>
    <w:p w14:paraId="5645CC3B">
      <w:pPr>
        <w:spacing w:line="440" w:lineRule="exact"/>
        <w:jc w:val="center"/>
        <w:rPr>
          <w:rFonts w:ascii="宋体" w:hAnsi="宋体" w:eastAsia="宋体" w:cs="Times New Roman"/>
          <w:b/>
          <w:sz w:val="30"/>
          <w:szCs w:val="30"/>
        </w:rPr>
      </w:pPr>
    </w:p>
    <w:p w14:paraId="36A91AD4">
      <w:pPr>
        <w:widowControl/>
        <w:jc w:val="left"/>
        <w:rPr>
          <w:rFonts w:hint="eastAsia" w:ascii="宋体" w:hAnsi="宋体" w:eastAsia="宋体" w:cs="Times New Roman"/>
          <w:sz w:val="24"/>
          <w:szCs w:val="20"/>
        </w:rPr>
      </w:pPr>
    </w:p>
    <w:p w14:paraId="52305FBF">
      <w:pPr>
        <w:widowControl/>
        <w:jc w:val="left"/>
        <w:rPr>
          <w:rFonts w:ascii="宋体" w:hAnsi="宋体" w:eastAsia="宋体" w:cs="Times New Roman"/>
          <w:sz w:val="24"/>
          <w:szCs w:val="24"/>
        </w:rPr>
      </w:pPr>
      <w:r>
        <w:rPr>
          <w:rFonts w:ascii="宋体" w:hAnsi="宋体" w:eastAsia="宋体" w:cs="Times New Roman"/>
          <w:szCs w:val="20"/>
        </w:rPr>
        <mc:AlternateContent>
          <mc:Choice Requires="wps">
            <w:drawing>
              <wp:anchor distT="0" distB="0" distL="114300" distR="114300" simplePos="0" relativeHeight="251666432" behindDoc="0" locked="0" layoutInCell="1" allowOverlap="1">
                <wp:simplePos x="0" y="0"/>
                <wp:positionH relativeFrom="column">
                  <wp:posOffset>2676525</wp:posOffset>
                </wp:positionH>
                <wp:positionV relativeFrom="paragraph">
                  <wp:posOffset>253365</wp:posOffset>
                </wp:positionV>
                <wp:extent cx="3015615" cy="1731645"/>
                <wp:effectExtent l="5080" t="4445" r="12065" b="1651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3015615" cy="1731645"/>
                        </a:xfrm>
                        <a:prstGeom prst="rect">
                          <a:avLst/>
                        </a:prstGeom>
                        <a:solidFill>
                          <a:srgbClr val="FFFFFF"/>
                        </a:solidFill>
                        <a:ln w="9525" cmpd="sng">
                          <a:solidFill>
                            <a:srgbClr val="000000"/>
                          </a:solidFill>
                          <a:prstDash val="sysDot"/>
                          <a:miter lim="800000"/>
                        </a:ln>
                      </wps:spPr>
                      <wps:txbx>
                        <w:txbxContent>
                          <w:p w14:paraId="793B1727">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0.75pt;margin-top:19.95pt;height:136.35pt;width:237.45pt;z-index:251666432;mso-width-relative:page;mso-height-relative:page;" fillcolor="#FFFFFF" filled="t" stroked="t" coordsize="21600,21600" o:gfxdata="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8Oc6o2QAA&#10;AAoBAAAPAAAAAAAAAAEAIAAAACIAAABkcnMvZG93bnJldi54bWxQSwECFAAUAAAACACHTuJARa4t&#10;CVYCAACtBAAADgAAAAAAAAABACAAAAAoAQAAZHJzL2Uyb0RvYy54bWxQSwUGAAAAAAYABgBZAQAA&#10;8AUAAAAA&#10;">
                <v:fill on="t" focussize="0,0"/>
                <v:stroke color="#000000" miterlimit="8" joinstyle="miter" dashstyle="1 1"/>
                <v:imagedata o:title=""/>
                <o:lock v:ext="edit" aspectratio="f"/>
                <v:textbox>
                  <w:txbxContent>
                    <w:p w14:paraId="793B1727">
                      <w:pPr>
                        <w:rPr>
                          <w:rFonts w:ascii="仿宋_GB2312" w:hAnsi="仿宋" w:eastAsia="仿宋_GB2312"/>
                          <w:b/>
                          <w:sz w:val="24"/>
                        </w:rPr>
                      </w:pPr>
                    </w:p>
                  </w:txbxContent>
                </v:textbox>
              </v:shape>
            </w:pict>
          </mc:Fallback>
        </mc:AlternateContent>
      </w:r>
      <w:r>
        <w:rPr>
          <w:rFonts w:ascii="宋体" w:hAnsi="宋体" w:eastAsia="宋体" w:cs="Times New Roman"/>
          <w:szCs w:val="20"/>
        </w:rPr>
        <mc:AlternateContent>
          <mc:Choice Requires="wps">
            <w:drawing>
              <wp:anchor distT="0" distB="0" distL="114300" distR="114300" simplePos="0" relativeHeight="251665408" behindDoc="0" locked="0" layoutInCell="1" allowOverlap="1">
                <wp:simplePos x="0" y="0"/>
                <wp:positionH relativeFrom="column">
                  <wp:posOffset>-607695</wp:posOffset>
                </wp:positionH>
                <wp:positionV relativeFrom="paragraph">
                  <wp:posOffset>257175</wp:posOffset>
                </wp:positionV>
                <wp:extent cx="3091815" cy="1731645"/>
                <wp:effectExtent l="5080" t="4445" r="12065" b="165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91815" cy="1731645"/>
                        </a:xfrm>
                        <a:prstGeom prst="rect">
                          <a:avLst/>
                        </a:prstGeom>
                        <a:solidFill>
                          <a:srgbClr val="FFFFFF"/>
                        </a:solidFill>
                        <a:ln w="9525" cmpd="sng">
                          <a:solidFill>
                            <a:srgbClr val="000000"/>
                          </a:solidFill>
                          <a:prstDash val="sysDot"/>
                          <a:miter lim="800000"/>
                        </a:ln>
                      </wps:spPr>
                      <wps:txbx>
                        <w:txbxContent>
                          <w:p w14:paraId="38A39E6E">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7.85pt;margin-top:20.25pt;height:136.35pt;width:243.45pt;z-index:251665408;mso-width-relative:page;mso-height-relative:page;" fillcolor="#FFFFFF" filled="t" stroked="t" coordsize="21600,21600" o:gfxdata="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WGxpXa&#10;AAAACgEAAA8AAAAAAAAAAQAgAAAAIgAAAGRycy9kb3ducmV2LnhtbFBLAQIUABQAAAAIAIdO4kBZ&#10;vpkcVwIAAK0EAAAOAAAAAAAAAAEAIAAAACkBAABkcnMvZTJvRG9jLnhtbFBLBQYAAAAABgAGAFkB&#10;AADyBQAAAAA=&#10;">
                <v:fill on="t" focussize="0,0"/>
                <v:stroke color="#000000" miterlimit="8" joinstyle="miter" dashstyle="1 1"/>
                <v:imagedata o:title=""/>
                <o:lock v:ext="edit" aspectratio="f"/>
                <v:textbox>
                  <w:txbxContent>
                    <w:p w14:paraId="38A39E6E">
                      <w:pPr>
                        <w:rPr>
                          <w:rFonts w:ascii="仿宋_GB2312" w:hAnsi="仿宋" w:eastAsia="仿宋_GB2312"/>
                          <w:b/>
                          <w:sz w:val="24"/>
                        </w:rPr>
                      </w:pPr>
                    </w:p>
                  </w:txbxContent>
                </v:textbox>
              </v:shape>
            </w:pict>
          </mc:Fallback>
        </mc:AlternateContent>
      </w:r>
      <w:r>
        <w:rPr>
          <w:rFonts w:hint="eastAsia" w:ascii="宋体" w:hAnsi="宋体" w:eastAsia="宋体" w:cs="Times New Roman"/>
          <w:sz w:val="24"/>
          <w:szCs w:val="20"/>
        </w:rPr>
        <w:t>代理（被授权人）</w:t>
      </w:r>
      <w:r>
        <w:rPr>
          <w:rFonts w:hint="eastAsia" w:ascii="宋体" w:hAnsi="宋体" w:eastAsia="宋体" w:cs="Times New Roman"/>
          <w:sz w:val="24"/>
          <w:szCs w:val="20"/>
          <w:lang w:val="en-US" w:eastAsia="zh-CN"/>
        </w:rPr>
        <w:t>身份证</w:t>
      </w:r>
      <w:r>
        <w:rPr>
          <w:rFonts w:ascii="宋体" w:hAnsi="宋体" w:eastAsia="宋体" w:cs="Times New Roman"/>
          <w:sz w:val="24"/>
          <w:szCs w:val="24"/>
        </w:rPr>
        <w:br w:type="page"/>
      </w:r>
    </w:p>
    <w:p w14:paraId="113FA833">
      <w:pPr>
        <w:pStyle w:val="3"/>
        <w:bidi w:val="0"/>
        <w:rPr>
          <w:rFonts w:ascii="宋体" w:hAnsi="宋体" w:eastAsia="宋体"/>
          <w:b/>
          <w:bCs/>
          <w:szCs w:val="32"/>
        </w:rPr>
      </w:pPr>
      <w:bookmarkStart w:id="97" w:name="_Toc28363"/>
      <w:r>
        <w:rPr>
          <w:rFonts w:hint="eastAsia"/>
          <w:lang w:val="en-US" w:eastAsia="zh-CN"/>
        </w:rPr>
        <w:t>五</w:t>
      </w:r>
      <w:r>
        <w:rPr>
          <w:rFonts w:hint="eastAsia"/>
        </w:rPr>
        <w:t>、开标一览表</w:t>
      </w:r>
      <w:bookmarkEnd w:id="97"/>
    </w:p>
    <w:p w14:paraId="3B58BF82">
      <w:pPr>
        <w:pStyle w:val="54"/>
        <w:keepNext w:val="0"/>
        <w:keepLines w:val="0"/>
        <w:adjustRightInd/>
        <w:spacing w:before="0" w:line="440" w:lineRule="exact"/>
        <w:textAlignment w:val="auto"/>
        <w:outlineLvl w:val="9"/>
        <w:rPr>
          <w:sz w:val="24"/>
          <w:szCs w:val="24"/>
        </w:rPr>
      </w:pPr>
      <w:bookmarkStart w:id="98" w:name="_Toc507513110"/>
    </w:p>
    <w:tbl>
      <w:tblPr>
        <w:tblStyle w:val="29"/>
        <w:tblW w:w="8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6470"/>
      </w:tblGrid>
      <w:tr w14:paraId="0D24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1997" w:type="dxa"/>
            <w:tcBorders>
              <w:bottom w:val="single" w:color="auto" w:sz="4" w:space="0"/>
            </w:tcBorders>
            <w:vAlign w:val="center"/>
          </w:tcPr>
          <w:p w14:paraId="6DB237B2">
            <w:pPr>
              <w:pStyle w:val="69"/>
              <w:tabs>
                <w:tab w:val="left" w:pos="1337"/>
              </w:tabs>
              <w:spacing w:line="360" w:lineRule="auto"/>
              <w:rPr>
                <w:rFonts w:hint="eastAsia" w:ascii="宋体" w:hAnsi="宋体" w:eastAsia="宋体" w:cs="宋体"/>
                <w:sz w:val="24"/>
                <w:szCs w:val="24"/>
              </w:rPr>
            </w:pPr>
            <w:r>
              <w:rPr>
                <w:rFonts w:hint="eastAsia" w:ascii="宋体" w:hAnsi="宋体" w:eastAsia="宋体" w:cs="宋体"/>
                <w:bCs/>
                <w:sz w:val="24"/>
                <w:szCs w:val="24"/>
              </w:rPr>
              <w:t>项目名称</w:t>
            </w:r>
          </w:p>
        </w:tc>
        <w:tc>
          <w:tcPr>
            <w:tcW w:w="6470" w:type="dxa"/>
            <w:tcBorders>
              <w:bottom w:val="single" w:color="auto" w:sz="4" w:space="0"/>
            </w:tcBorders>
            <w:vAlign w:val="center"/>
          </w:tcPr>
          <w:p w14:paraId="6E1C1673">
            <w:pPr>
              <w:pStyle w:val="69"/>
              <w:tabs>
                <w:tab w:val="left" w:pos="1337"/>
              </w:tabs>
              <w:spacing w:line="360" w:lineRule="auto"/>
              <w:rPr>
                <w:rFonts w:hint="eastAsia" w:ascii="宋体" w:hAnsi="宋体" w:eastAsia="宋体" w:cs="宋体"/>
                <w:bCs/>
                <w:sz w:val="24"/>
                <w:szCs w:val="24"/>
              </w:rPr>
            </w:pPr>
            <w:r>
              <w:rPr>
                <w:rFonts w:hint="eastAsia" w:ascii="宋体" w:hAnsi="宋体" w:eastAsia="宋体" w:cs="宋体"/>
                <w:sz w:val="24"/>
                <w:szCs w:val="24"/>
                <w:u w:val="single"/>
              </w:rPr>
              <w:t xml:space="preserve">                                </w:t>
            </w:r>
          </w:p>
        </w:tc>
      </w:tr>
      <w:tr w14:paraId="63A5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1997" w:type="dxa"/>
            <w:tcBorders>
              <w:bottom w:val="single" w:color="auto" w:sz="4" w:space="0"/>
            </w:tcBorders>
            <w:vAlign w:val="center"/>
          </w:tcPr>
          <w:p w14:paraId="6680AEE1">
            <w:pPr>
              <w:pStyle w:val="69"/>
              <w:tabs>
                <w:tab w:val="left" w:pos="1337"/>
              </w:tabs>
              <w:spacing w:line="360" w:lineRule="auto"/>
              <w:rPr>
                <w:rFonts w:hint="default" w:ascii="宋体" w:hAnsi="宋体" w:eastAsia="宋体" w:cs="宋体"/>
                <w:bCs/>
                <w:sz w:val="24"/>
                <w:szCs w:val="24"/>
                <w:lang w:val="en-US" w:eastAsia="zh-CN"/>
              </w:rPr>
            </w:pPr>
            <w:r>
              <w:rPr>
                <w:rFonts w:hint="eastAsia" w:ascii="宋体" w:hAnsi="宋体" w:cs="宋体"/>
                <w:bCs/>
                <w:sz w:val="24"/>
                <w:szCs w:val="24"/>
                <w:lang w:val="en-US" w:eastAsia="zh-CN"/>
              </w:rPr>
              <w:t>项目编号</w:t>
            </w:r>
          </w:p>
        </w:tc>
        <w:tc>
          <w:tcPr>
            <w:tcW w:w="6470" w:type="dxa"/>
            <w:tcBorders>
              <w:bottom w:val="single" w:color="auto" w:sz="4" w:space="0"/>
            </w:tcBorders>
            <w:vAlign w:val="center"/>
          </w:tcPr>
          <w:p w14:paraId="58186EF9">
            <w:pPr>
              <w:pStyle w:val="69"/>
              <w:tabs>
                <w:tab w:val="left" w:pos="1337"/>
              </w:tabs>
              <w:spacing w:line="360" w:lineRule="auto"/>
              <w:rPr>
                <w:rFonts w:hint="default" w:ascii="宋体" w:hAnsi="宋体" w:eastAsia="宋体" w:cs="宋体"/>
                <w:sz w:val="24"/>
                <w:szCs w:val="24"/>
                <w:u w:val="none"/>
                <w:lang w:val="en-US" w:eastAsia="zh-CN"/>
              </w:rPr>
            </w:pPr>
            <w:r>
              <w:rPr>
                <w:rFonts w:hint="eastAsia" w:ascii="宋体" w:hAnsi="宋体" w:cs="宋体"/>
                <w:sz w:val="24"/>
                <w:szCs w:val="24"/>
                <w:u w:val="single"/>
                <w:lang w:val="en-US" w:eastAsia="zh-CN"/>
              </w:rPr>
              <w:t xml:space="preserve">                                </w:t>
            </w:r>
          </w:p>
        </w:tc>
      </w:tr>
      <w:tr w14:paraId="15F2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997" w:type="dxa"/>
            <w:tcBorders>
              <w:bottom w:val="single" w:color="auto" w:sz="4" w:space="0"/>
            </w:tcBorders>
            <w:vAlign w:val="center"/>
          </w:tcPr>
          <w:p w14:paraId="371DECC8">
            <w:pPr>
              <w:pStyle w:val="69"/>
              <w:tabs>
                <w:tab w:val="left" w:pos="1337"/>
              </w:tabs>
              <w:spacing w:line="360" w:lineRule="auto"/>
              <w:rPr>
                <w:rFonts w:hint="eastAsia" w:ascii="宋体" w:hAnsi="宋体" w:eastAsia="宋体" w:cs="宋体"/>
                <w:bCs/>
                <w:sz w:val="24"/>
                <w:szCs w:val="24"/>
                <w:lang w:eastAsia="zh-CN"/>
              </w:rPr>
            </w:pPr>
            <w:r>
              <w:rPr>
                <w:rFonts w:hint="eastAsia" w:ascii="宋体" w:hAnsi="宋体" w:cs="宋体"/>
                <w:sz w:val="24"/>
                <w:szCs w:val="24"/>
                <w:lang w:eastAsia="zh-CN"/>
              </w:rPr>
              <w:t>投标人</w:t>
            </w:r>
            <w:r>
              <w:rPr>
                <w:rFonts w:hint="eastAsia" w:ascii="宋体" w:hAnsi="宋体" w:eastAsia="宋体" w:cs="宋体"/>
                <w:bCs/>
                <w:sz w:val="24"/>
                <w:szCs w:val="24"/>
                <w:lang w:eastAsia="zh-CN"/>
              </w:rPr>
              <w:t>名称</w:t>
            </w:r>
          </w:p>
        </w:tc>
        <w:tc>
          <w:tcPr>
            <w:tcW w:w="6470" w:type="dxa"/>
            <w:tcBorders>
              <w:bottom w:val="single" w:color="auto" w:sz="4" w:space="0"/>
            </w:tcBorders>
            <w:vAlign w:val="center"/>
          </w:tcPr>
          <w:p w14:paraId="4E86A982">
            <w:pPr>
              <w:pStyle w:val="69"/>
              <w:tabs>
                <w:tab w:val="left" w:pos="1337"/>
              </w:tabs>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tc>
      </w:tr>
      <w:tr w14:paraId="02D8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1997" w:type="dxa"/>
            <w:vAlign w:val="center"/>
          </w:tcPr>
          <w:p w14:paraId="23F00987">
            <w:pPr>
              <w:pStyle w:val="69"/>
              <w:tabs>
                <w:tab w:val="left" w:pos="1337"/>
              </w:tabs>
              <w:spacing w:line="360" w:lineRule="auto"/>
              <w:rPr>
                <w:rFonts w:hint="eastAsia" w:ascii="宋体" w:hAnsi="宋体" w:eastAsia="宋体" w:cs="宋体"/>
                <w:sz w:val="24"/>
                <w:szCs w:val="24"/>
              </w:rPr>
            </w:pPr>
            <w:r>
              <w:rPr>
                <w:rFonts w:hint="eastAsia" w:ascii="宋体" w:hAnsi="宋体" w:eastAsia="宋体" w:cs="宋体"/>
                <w:bCs/>
                <w:sz w:val="24"/>
                <w:szCs w:val="24"/>
                <w:lang w:val="en-US" w:eastAsia="zh-CN"/>
              </w:rPr>
              <w:t>磋商总报</w:t>
            </w:r>
            <w:r>
              <w:rPr>
                <w:rFonts w:hint="eastAsia" w:ascii="宋体" w:hAnsi="宋体" w:eastAsia="宋体" w:cs="宋体"/>
                <w:bCs/>
                <w:sz w:val="24"/>
                <w:szCs w:val="24"/>
              </w:rPr>
              <w:t>价</w:t>
            </w:r>
          </w:p>
        </w:tc>
        <w:tc>
          <w:tcPr>
            <w:tcW w:w="6470" w:type="dxa"/>
            <w:vAlign w:val="center"/>
          </w:tcPr>
          <w:p w14:paraId="1DB06619">
            <w:pPr>
              <w:pStyle w:val="69"/>
              <w:tabs>
                <w:tab w:val="left" w:pos="1337"/>
              </w:tabs>
              <w:spacing w:line="360" w:lineRule="auto"/>
              <w:rPr>
                <w:rFonts w:hint="eastAsia" w:ascii="宋体" w:hAnsi="宋体" w:eastAsia="宋体" w:cs="宋体"/>
                <w:bCs/>
                <w:sz w:val="24"/>
                <w:szCs w:val="24"/>
              </w:rPr>
            </w:pPr>
          </w:p>
          <w:p w14:paraId="485AB60E">
            <w:pPr>
              <w:pStyle w:val="69"/>
              <w:tabs>
                <w:tab w:val="left" w:pos="1337"/>
              </w:tabs>
              <w:spacing w:line="360" w:lineRule="auto"/>
              <w:rPr>
                <w:rFonts w:hint="eastAsia" w:ascii="宋体" w:hAnsi="宋体" w:eastAsia="宋体" w:cs="宋体"/>
                <w:bCs/>
                <w:sz w:val="24"/>
                <w:szCs w:val="24"/>
              </w:rPr>
            </w:pPr>
            <w:r>
              <w:rPr>
                <w:rFonts w:hint="eastAsia" w:ascii="宋体" w:hAnsi="宋体" w:eastAsia="宋体" w:cs="宋体"/>
                <w:bCs/>
                <w:sz w:val="24"/>
                <w:szCs w:val="24"/>
              </w:rPr>
              <w:t>小写：</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lang w:val="en-US" w:eastAsia="zh-CN"/>
              </w:rPr>
              <w:t>元</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40F2457D">
            <w:pPr>
              <w:pStyle w:val="69"/>
              <w:tabs>
                <w:tab w:val="left" w:pos="1337"/>
              </w:tabs>
              <w:spacing w:line="360" w:lineRule="auto"/>
              <w:rPr>
                <w:rFonts w:hint="eastAsia" w:ascii="宋体" w:hAnsi="宋体" w:eastAsia="宋体" w:cs="宋体"/>
                <w:bCs/>
                <w:sz w:val="24"/>
                <w:szCs w:val="24"/>
              </w:rPr>
            </w:pPr>
          </w:p>
          <w:p w14:paraId="6F6A880F">
            <w:pPr>
              <w:pStyle w:val="69"/>
              <w:tabs>
                <w:tab w:val="left" w:pos="1337"/>
              </w:tabs>
              <w:spacing w:line="360" w:lineRule="auto"/>
              <w:rPr>
                <w:rFonts w:hint="eastAsia" w:ascii="宋体" w:hAnsi="宋体" w:eastAsia="宋体" w:cs="宋体"/>
                <w:bCs/>
                <w:sz w:val="24"/>
                <w:szCs w:val="24"/>
              </w:rPr>
            </w:pPr>
            <w:r>
              <w:rPr>
                <w:rFonts w:hint="eastAsia" w:ascii="宋体" w:hAnsi="宋体" w:eastAsia="宋体" w:cs="宋体"/>
                <w:bCs/>
                <w:sz w:val="24"/>
                <w:szCs w:val="24"/>
              </w:rPr>
              <w:t>大写：</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元整</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7CFD9E20">
            <w:pPr>
              <w:pStyle w:val="69"/>
              <w:tabs>
                <w:tab w:val="left" w:pos="1337"/>
              </w:tabs>
              <w:spacing w:line="360" w:lineRule="auto"/>
              <w:rPr>
                <w:rFonts w:hint="eastAsia" w:ascii="宋体" w:hAnsi="宋体" w:eastAsia="宋体" w:cs="宋体"/>
                <w:sz w:val="24"/>
                <w:szCs w:val="24"/>
              </w:rPr>
            </w:pPr>
          </w:p>
        </w:tc>
      </w:tr>
      <w:tr w14:paraId="769C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997" w:type="dxa"/>
            <w:vAlign w:val="center"/>
          </w:tcPr>
          <w:p w14:paraId="45949CEF">
            <w:pPr>
              <w:pStyle w:val="69"/>
              <w:tabs>
                <w:tab w:val="left" w:pos="1337"/>
              </w:tabs>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服务</w:t>
            </w:r>
            <w:r>
              <w:rPr>
                <w:rFonts w:hint="eastAsia" w:ascii="宋体" w:hAnsi="宋体" w:eastAsia="宋体" w:cs="宋体"/>
                <w:bCs/>
                <w:sz w:val="24"/>
                <w:szCs w:val="24"/>
              </w:rPr>
              <w:t>期</w:t>
            </w:r>
            <w:r>
              <w:rPr>
                <w:rFonts w:hint="eastAsia" w:ascii="宋体" w:hAnsi="宋体" w:eastAsia="宋体" w:cs="宋体"/>
                <w:bCs/>
                <w:sz w:val="24"/>
                <w:szCs w:val="24"/>
                <w:lang w:val="en-US" w:eastAsia="zh-CN"/>
              </w:rPr>
              <w:t>限</w:t>
            </w:r>
          </w:p>
        </w:tc>
        <w:tc>
          <w:tcPr>
            <w:tcW w:w="6470" w:type="dxa"/>
            <w:vAlign w:val="center"/>
          </w:tcPr>
          <w:p w14:paraId="57BC39C4">
            <w:pPr>
              <w:pStyle w:val="69"/>
              <w:tabs>
                <w:tab w:val="left" w:pos="1337"/>
              </w:tabs>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tc>
      </w:tr>
      <w:tr w14:paraId="2596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997" w:type="dxa"/>
            <w:vAlign w:val="center"/>
          </w:tcPr>
          <w:p w14:paraId="49E82E9F">
            <w:pPr>
              <w:pStyle w:val="69"/>
              <w:tabs>
                <w:tab w:val="left" w:pos="1337"/>
              </w:tabs>
              <w:spacing w:line="360" w:lineRule="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保证金缴纳方式</w:t>
            </w:r>
          </w:p>
        </w:tc>
        <w:tc>
          <w:tcPr>
            <w:tcW w:w="6470" w:type="dxa"/>
            <w:vAlign w:val="center"/>
          </w:tcPr>
          <w:p w14:paraId="58C504F8">
            <w:pPr>
              <w:pStyle w:val="69"/>
              <w:tabs>
                <w:tab w:val="left" w:pos="1337"/>
              </w:tabs>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tc>
      </w:tr>
      <w:tr w14:paraId="1640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997" w:type="dxa"/>
            <w:vAlign w:val="center"/>
          </w:tcPr>
          <w:p w14:paraId="6AAEEDCC">
            <w:pPr>
              <w:pStyle w:val="69"/>
              <w:tabs>
                <w:tab w:val="left" w:pos="1337"/>
              </w:tabs>
              <w:spacing w:line="360" w:lineRule="auto"/>
              <w:jc w:val="both"/>
              <w:rPr>
                <w:rFonts w:hint="eastAsia" w:ascii="宋体" w:hAnsi="宋体" w:eastAsia="宋体" w:cs="宋体"/>
                <w:bCs/>
                <w:sz w:val="24"/>
                <w:szCs w:val="24"/>
              </w:rPr>
            </w:pPr>
            <w:r>
              <w:rPr>
                <w:rFonts w:hint="eastAsia" w:ascii="宋体" w:hAnsi="宋体" w:eastAsia="宋体" w:cs="宋体"/>
                <w:sz w:val="24"/>
                <w:szCs w:val="24"/>
              </w:rPr>
              <w:t>其他事项声明</w:t>
            </w:r>
          </w:p>
        </w:tc>
        <w:tc>
          <w:tcPr>
            <w:tcW w:w="6470" w:type="dxa"/>
            <w:vAlign w:val="center"/>
          </w:tcPr>
          <w:p w14:paraId="3A9647C6">
            <w:pPr>
              <w:pStyle w:val="69"/>
              <w:tabs>
                <w:tab w:val="left" w:pos="1337"/>
              </w:tabs>
              <w:spacing w:line="360" w:lineRule="auto"/>
              <w:rPr>
                <w:rFonts w:hint="eastAsia" w:ascii="宋体" w:hAnsi="宋体" w:eastAsia="宋体" w:cs="宋体"/>
                <w:sz w:val="24"/>
                <w:szCs w:val="24"/>
                <w:u w:val="single"/>
              </w:rPr>
            </w:pPr>
          </w:p>
        </w:tc>
      </w:tr>
      <w:tr w14:paraId="05A0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8467" w:type="dxa"/>
            <w:gridSpan w:val="2"/>
            <w:vAlign w:val="center"/>
          </w:tcPr>
          <w:p w14:paraId="58EB9946">
            <w:pPr>
              <w:pStyle w:val="69"/>
              <w:tabs>
                <w:tab w:val="left" w:pos="1337"/>
              </w:tabs>
              <w:spacing w:line="360" w:lineRule="auto"/>
              <w:rPr>
                <w:rFonts w:hint="eastAsia" w:ascii="宋体" w:hAnsi="宋体" w:eastAsia="宋体" w:cs="宋体"/>
                <w:sz w:val="24"/>
                <w:szCs w:val="24"/>
              </w:rPr>
            </w:pPr>
            <w:r>
              <w:rPr>
                <w:rFonts w:hint="eastAsia" w:ascii="宋体" w:hAnsi="宋体" w:eastAsia="宋体" w:cs="宋体"/>
                <w:bCs/>
                <w:sz w:val="24"/>
                <w:szCs w:val="24"/>
              </w:rPr>
              <w:t>备注：</w:t>
            </w:r>
          </w:p>
        </w:tc>
      </w:tr>
    </w:tbl>
    <w:p w14:paraId="3ABEC10C">
      <w:pPr>
        <w:pStyle w:val="53"/>
        <w:spacing w:line="440" w:lineRule="exact"/>
        <w:rPr>
          <w:rFonts w:ascii="宋体" w:hAnsi="宋体"/>
          <w:color w:val="auto"/>
        </w:rPr>
      </w:pPr>
    </w:p>
    <w:p w14:paraId="525FA035">
      <w:pPr>
        <w:pStyle w:val="53"/>
        <w:spacing w:line="360" w:lineRule="auto"/>
        <w:rPr>
          <w:rFonts w:hint="eastAsia" w:ascii="宋体" w:hAnsi="宋体"/>
          <w:color w:val="auto"/>
        </w:rPr>
      </w:pPr>
    </w:p>
    <w:p w14:paraId="399073AF">
      <w:pPr>
        <w:pStyle w:val="53"/>
        <w:spacing w:line="360" w:lineRule="auto"/>
        <w:rPr>
          <w:rFonts w:ascii="宋体" w:hAnsi="宋体"/>
          <w:color w:val="auto"/>
        </w:rPr>
      </w:pPr>
      <w:r>
        <w:rPr>
          <w:rFonts w:hint="eastAsia" w:ascii="宋体" w:hAnsi="宋体"/>
          <w:color w:val="auto"/>
        </w:rPr>
        <w:t>兹声明：以上</w:t>
      </w:r>
      <w:r>
        <w:rPr>
          <w:rFonts w:hint="eastAsia" w:ascii="宋体" w:hAnsi="宋体"/>
          <w:color w:val="auto"/>
          <w:lang w:val="en-US" w:eastAsia="zh-CN"/>
        </w:rPr>
        <w:t>磋商</w:t>
      </w:r>
      <w:r>
        <w:rPr>
          <w:rFonts w:hint="eastAsia" w:ascii="宋体" w:hAnsi="宋体"/>
          <w:color w:val="auto"/>
        </w:rPr>
        <w:t>报价在</w:t>
      </w:r>
      <w:r>
        <w:rPr>
          <w:rFonts w:hint="eastAsia" w:ascii="宋体" w:hAnsi="宋体"/>
          <w:color w:val="auto"/>
          <w:lang w:eastAsia="zh-CN"/>
        </w:rPr>
        <w:t>磋商有效期</w:t>
      </w:r>
      <w:r>
        <w:rPr>
          <w:rFonts w:hint="eastAsia" w:ascii="宋体" w:hAnsi="宋体"/>
          <w:color w:val="auto"/>
        </w:rPr>
        <w:t>内一直有效。</w:t>
      </w:r>
    </w:p>
    <w:p w14:paraId="3F0106A3">
      <w:pPr>
        <w:spacing w:line="360" w:lineRule="auto"/>
        <w:rPr>
          <w:rFonts w:hint="eastAsia" w:ascii="宋体" w:hAnsi="宋体" w:eastAsia="宋体"/>
          <w:bCs/>
          <w:sz w:val="24"/>
          <w:szCs w:val="24"/>
          <w:lang w:val="en-US" w:eastAsia="zh-CN"/>
        </w:rPr>
      </w:pPr>
      <w:bookmarkStart w:id="99" w:name="_Hlk94222046"/>
      <w:r>
        <w:rPr>
          <w:rFonts w:hint="eastAsia" w:ascii="宋体" w:hAnsi="宋体" w:eastAsia="宋体"/>
          <w:bCs/>
          <w:sz w:val="24"/>
          <w:szCs w:val="24"/>
          <w:lang w:eastAsia="zh-CN"/>
        </w:rPr>
        <w:t>投标人</w:t>
      </w:r>
      <w:r>
        <w:rPr>
          <w:rFonts w:hint="eastAsia" w:ascii="宋体" w:hAnsi="宋体" w:eastAsia="宋体"/>
          <w:bCs/>
          <w:sz w:val="24"/>
          <w:szCs w:val="24"/>
        </w:rPr>
        <w:t>名称：</w:t>
      </w:r>
      <w:r>
        <w:rPr>
          <w:rFonts w:hint="eastAsia" w:ascii="宋体" w:hAnsi="宋体" w:eastAsia="宋体"/>
          <w:bCs/>
          <w:sz w:val="24"/>
          <w:szCs w:val="24"/>
          <w:u w:val="single"/>
        </w:rPr>
        <w:t xml:space="preserve">     </w:t>
      </w:r>
      <w:r>
        <w:rPr>
          <w:rFonts w:hint="eastAsia" w:ascii="宋体" w:hAnsi="宋体" w:eastAsia="宋体"/>
          <w:bCs/>
          <w:sz w:val="24"/>
          <w:szCs w:val="24"/>
          <w:u w:val="single"/>
          <w:lang w:eastAsia="zh-CN"/>
        </w:rPr>
        <w:t>（</w:t>
      </w:r>
      <w:r>
        <w:rPr>
          <w:rFonts w:hint="eastAsia" w:ascii="宋体" w:hAnsi="宋体" w:eastAsia="宋体"/>
          <w:bCs/>
          <w:sz w:val="24"/>
          <w:szCs w:val="24"/>
          <w:u w:val="single"/>
          <w:lang w:val="en-US" w:eastAsia="zh-CN"/>
        </w:rPr>
        <w:t>公章</w:t>
      </w:r>
      <w:r>
        <w:rPr>
          <w:rFonts w:hint="eastAsia" w:ascii="宋体" w:hAnsi="宋体" w:eastAsia="宋体"/>
          <w:bCs/>
          <w:sz w:val="24"/>
          <w:szCs w:val="24"/>
          <w:u w:val="single"/>
          <w:lang w:eastAsia="zh-CN"/>
        </w:rPr>
        <w:t>）</w:t>
      </w:r>
      <w:r>
        <w:rPr>
          <w:rFonts w:hint="eastAsia" w:ascii="宋体" w:hAnsi="宋体" w:eastAsia="宋体"/>
          <w:bCs/>
          <w:sz w:val="24"/>
          <w:szCs w:val="24"/>
          <w:u w:val="single"/>
        </w:rPr>
        <w:t xml:space="preserve">                  </w:t>
      </w:r>
      <w:r>
        <w:rPr>
          <w:rFonts w:hint="eastAsia" w:ascii="宋体" w:hAnsi="宋体" w:eastAsia="宋体"/>
          <w:bCs/>
          <w:sz w:val="24"/>
          <w:szCs w:val="24"/>
          <w:u w:val="single"/>
          <w:lang w:val="en-US" w:eastAsia="zh-CN"/>
        </w:rPr>
        <w:t xml:space="preserve"> </w:t>
      </w:r>
    </w:p>
    <w:bookmarkEnd w:id="99"/>
    <w:p w14:paraId="4C1A9B7F">
      <w:pPr>
        <w:pStyle w:val="54"/>
        <w:keepNext w:val="0"/>
        <w:keepLines w:val="0"/>
        <w:adjustRightInd/>
        <w:spacing w:before="0" w:line="360" w:lineRule="auto"/>
        <w:textAlignment w:val="auto"/>
        <w:outlineLvl w:val="9"/>
        <w:rPr>
          <w:rFonts w:hint="eastAsia" w:ascii="宋体" w:hAnsi="宋体" w:eastAsia="宋体"/>
          <w:b w:val="0"/>
          <w:bCs w:val="0"/>
          <w:sz w:val="24"/>
          <w:szCs w:val="24"/>
          <w:u w:val="single"/>
          <w:lang w:val="en-US" w:eastAsia="zh-CN"/>
        </w:rPr>
      </w:pPr>
      <w:r>
        <w:rPr>
          <w:rFonts w:hint="eastAsia" w:ascii="宋体" w:hAnsi="宋体" w:eastAsia="宋体"/>
          <w:b w:val="0"/>
          <w:bCs w:val="0"/>
          <w:sz w:val="24"/>
          <w:szCs w:val="24"/>
        </w:rPr>
        <w:t>法定代表人或其授权代表</w:t>
      </w:r>
      <w:r>
        <w:rPr>
          <w:rFonts w:hint="eastAsia" w:ascii="宋体" w:hAnsi="宋体" w:eastAsia="宋体"/>
          <w:b w:val="0"/>
          <w:bCs w:val="0"/>
          <w:sz w:val="24"/>
          <w:szCs w:val="24"/>
          <w:lang w:eastAsia="zh-CN"/>
        </w:rPr>
        <w:t>：</w:t>
      </w:r>
      <w:r>
        <w:rPr>
          <w:rFonts w:hint="eastAsia" w:ascii="宋体" w:hAnsi="宋体" w:eastAsia="宋体"/>
          <w:b w:val="0"/>
          <w:bCs w:val="0"/>
          <w:sz w:val="24"/>
          <w:szCs w:val="24"/>
          <w:lang w:val="en-US" w:eastAsia="zh-CN"/>
        </w:rPr>
        <w:t xml:space="preserve"> </w:t>
      </w:r>
      <w:r>
        <w:rPr>
          <w:rFonts w:hint="eastAsia" w:ascii="宋体" w:hAnsi="宋体" w:eastAsia="宋体"/>
          <w:b w:val="0"/>
          <w:bCs w:val="0"/>
          <w:sz w:val="24"/>
          <w:szCs w:val="24"/>
          <w:u w:val="single"/>
          <w:lang w:val="en-US" w:eastAsia="zh-CN"/>
        </w:rPr>
        <w:t xml:space="preserve"> </w:t>
      </w:r>
      <w:r>
        <w:rPr>
          <w:rFonts w:hint="eastAsia" w:ascii="宋体" w:hAnsi="宋体" w:eastAsia="宋体"/>
          <w:b w:val="0"/>
          <w:bCs w:val="0"/>
          <w:sz w:val="24"/>
          <w:szCs w:val="24"/>
          <w:u w:val="single"/>
          <w:lang w:eastAsia="zh-CN"/>
        </w:rPr>
        <w:t>（</w:t>
      </w:r>
      <w:r>
        <w:rPr>
          <w:rFonts w:hint="eastAsia" w:ascii="宋体" w:hAnsi="宋体" w:eastAsia="宋体"/>
          <w:b w:val="0"/>
          <w:bCs w:val="0"/>
          <w:sz w:val="24"/>
          <w:szCs w:val="24"/>
          <w:u w:val="single"/>
          <w:lang w:val="en-US" w:eastAsia="zh-CN"/>
        </w:rPr>
        <w:t>签字或盖章</w:t>
      </w:r>
      <w:r>
        <w:rPr>
          <w:rFonts w:hint="eastAsia" w:ascii="宋体" w:hAnsi="宋体" w:eastAsia="宋体"/>
          <w:b w:val="0"/>
          <w:bCs w:val="0"/>
          <w:sz w:val="24"/>
          <w:szCs w:val="24"/>
          <w:u w:val="single"/>
          <w:lang w:eastAsia="zh-CN"/>
        </w:rPr>
        <w:t>）</w:t>
      </w:r>
      <w:r>
        <w:rPr>
          <w:rFonts w:hint="eastAsia" w:ascii="宋体" w:hAnsi="宋体" w:eastAsia="宋体"/>
          <w:b w:val="0"/>
          <w:bCs w:val="0"/>
          <w:sz w:val="24"/>
          <w:szCs w:val="24"/>
          <w:u w:val="single"/>
          <w:lang w:val="en-US" w:eastAsia="zh-CN"/>
        </w:rPr>
        <w:t xml:space="preserve">    </w:t>
      </w:r>
    </w:p>
    <w:p w14:paraId="7C9D7EBC">
      <w:pPr>
        <w:pStyle w:val="54"/>
        <w:keepNext w:val="0"/>
        <w:keepLines w:val="0"/>
        <w:adjustRightInd/>
        <w:spacing w:before="0" w:line="360" w:lineRule="auto"/>
        <w:textAlignment w:val="auto"/>
        <w:outlineLvl w:val="9"/>
        <w:rPr>
          <w:b w:val="0"/>
          <w:kern w:val="2"/>
          <w:sz w:val="24"/>
          <w:szCs w:val="24"/>
        </w:rPr>
      </w:pPr>
      <w:r>
        <w:rPr>
          <w:rFonts w:hint="eastAsia"/>
          <w:b w:val="0"/>
          <w:spacing w:val="36"/>
          <w:kern w:val="2"/>
          <w:sz w:val="24"/>
          <w:szCs w:val="24"/>
        </w:rPr>
        <w:t>日期</w:t>
      </w:r>
      <w:r>
        <w:rPr>
          <w:rFonts w:hint="eastAsia"/>
          <w:b w:val="0"/>
          <w:kern w:val="2"/>
          <w:sz w:val="24"/>
          <w:szCs w:val="24"/>
        </w:rPr>
        <w:t>：</w:t>
      </w:r>
      <w:r>
        <w:rPr>
          <w:rFonts w:hint="eastAsia"/>
          <w:b w:val="0"/>
          <w:kern w:val="2"/>
          <w:sz w:val="24"/>
          <w:szCs w:val="24"/>
          <w:u w:val="single"/>
        </w:rPr>
        <w:t xml:space="preserve">       </w:t>
      </w:r>
      <w:r>
        <w:rPr>
          <w:rFonts w:hint="eastAsia"/>
          <w:b w:val="0"/>
          <w:kern w:val="2"/>
          <w:sz w:val="24"/>
          <w:szCs w:val="24"/>
        </w:rPr>
        <w:t>年</w:t>
      </w:r>
      <w:r>
        <w:rPr>
          <w:rFonts w:hint="eastAsia"/>
          <w:b w:val="0"/>
          <w:kern w:val="2"/>
          <w:sz w:val="24"/>
          <w:szCs w:val="24"/>
          <w:u w:val="single"/>
        </w:rPr>
        <w:t xml:space="preserve">     </w:t>
      </w:r>
      <w:r>
        <w:rPr>
          <w:rFonts w:hint="eastAsia"/>
          <w:b w:val="0"/>
          <w:kern w:val="2"/>
          <w:sz w:val="24"/>
          <w:szCs w:val="24"/>
        </w:rPr>
        <w:t>月</w:t>
      </w:r>
      <w:r>
        <w:rPr>
          <w:rFonts w:hint="eastAsia"/>
          <w:b w:val="0"/>
          <w:kern w:val="2"/>
          <w:sz w:val="24"/>
          <w:szCs w:val="24"/>
          <w:u w:val="single"/>
        </w:rPr>
        <w:t xml:space="preserve">    </w:t>
      </w:r>
      <w:r>
        <w:rPr>
          <w:rFonts w:hint="eastAsia"/>
          <w:b w:val="0"/>
          <w:kern w:val="2"/>
          <w:sz w:val="24"/>
          <w:szCs w:val="24"/>
        </w:rPr>
        <w:t>日</w:t>
      </w:r>
    </w:p>
    <w:p w14:paraId="13FCB57B">
      <w:pPr>
        <w:pStyle w:val="54"/>
        <w:keepNext w:val="0"/>
        <w:keepLines w:val="0"/>
        <w:adjustRightInd/>
        <w:spacing w:before="0" w:line="360" w:lineRule="auto"/>
        <w:textAlignment w:val="auto"/>
        <w:outlineLvl w:val="9"/>
        <w:rPr>
          <w:rFonts w:hint="eastAsia"/>
          <w:sz w:val="21"/>
          <w:szCs w:val="21"/>
        </w:rPr>
      </w:pPr>
      <w:r>
        <w:rPr>
          <w:rFonts w:hint="eastAsia"/>
          <w:sz w:val="21"/>
          <w:szCs w:val="21"/>
        </w:rPr>
        <w:t>注：1、表中大小写不一致时，以大写为准。</w:t>
      </w:r>
    </w:p>
    <w:p w14:paraId="7F02A597">
      <w:pPr>
        <w:pStyle w:val="54"/>
        <w:keepNext w:val="0"/>
        <w:keepLines w:val="0"/>
        <w:adjustRightInd/>
        <w:spacing w:before="0" w:line="360" w:lineRule="auto"/>
        <w:ind w:firstLine="422" w:firstLineChars="200"/>
        <w:textAlignment w:val="auto"/>
        <w:outlineLvl w:val="9"/>
        <w:rPr>
          <w:sz w:val="21"/>
          <w:szCs w:val="21"/>
        </w:rPr>
      </w:pPr>
      <w:r>
        <w:rPr>
          <w:rFonts w:hint="eastAsia"/>
          <w:sz w:val="21"/>
          <w:szCs w:val="21"/>
          <w:lang w:val="en-US" w:eastAsia="zh-CN"/>
        </w:rPr>
        <w:t>2</w:t>
      </w:r>
      <w:r>
        <w:rPr>
          <w:rFonts w:hint="eastAsia"/>
          <w:b/>
          <w:bCs/>
          <w:sz w:val="21"/>
          <w:szCs w:val="21"/>
          <w:lang w:val="en-US" w:eastAsia="zh-CN"/>
        </w:rPr>
        <w:t>、</w:t>
      </w:r>
      <w:r>
        <w:rPr>
          <w:rFonts w:hint="eastAsia" w:ascii="宋体" w:hAnsi="宋体" w:eastAsia="宋体"/>
          <w:b/>
          <w:sz w:val="21"/>
          <w:szCs w:val="21"/>
        </w:rPr>
        <w:t>投标报价以人民币为结算货币，须包含本</w:t>
      </w:r>
      <w:r>
        <w:rPr>
          <w:rFonts w:hint="eastAsia" w:ascii="宋体" w:hAnsi="宋体" w:eastAsia="宋体"/>
          <w:b/>
          <w:sz w:val="21"/>
          <w:szCs w:val="21"/>
          <w:lang w:val="en-US" w:eastAsia="zh-CN"/>
        </w:rPr>
        <w:t>次服务采购</w:t>
      </w:r>
      <w:r>
        <w:rPr>
          <w:rFonts w:hint="eastAsia" w:ascii="宋体" w:hAnsi="宋体" w:eastAsia="宋体"/>
          <w:b/>
          <w:sz w:val="21"/>
          <w:szCs w:val="21"/>
        </w:rPr>
        <w:t>项目的</w:t>
      </w:r>
      <w:r>
        <w:rPr>
          <w:rFonts w:hint="eastAsia" w:ascii="宋体" w:hAnsi="宋体" w:eastAsia="宋体"/>
          <w:b/>
          <w:sz w:val="21"/>
          <w:szCs w:val="21"/>
          <w:lang w:val="en-US" w:eastAsia="zh-CN"/>
        </w:rPr>
        <w:t>一切相关</w:t>
      </w:r>
      <w:r>
        <w:rPr>
          <w:rFonts w:hint="eastAsia" w:ascii="宋体" w:hAnsi="宋体" w:eastAsia="宋体"/>
          <w:b/>
          <w:sz w:val="21"/>
          <w:szCs w:val="21"/>
        </w:rPr>
        <w:t>费用</w:t>
      </w:r>
      <w:r>
        <w:rPr>
          <w:rFonts w:hint="eastAsia" w:ascii="宋体" w:hAnsi="宋体" w:eastAsia="宋体"/>
          <w:b/>
          <w:sz w:val="21"/>
          <w:szCs w:val="21"/>
          <w:lang w:eastAsia="zh-CN"/>
        </w:rPr>
        <w:t>，</w:t>
      </w:r>
      <w:r>
        <w:rPr>
          <w:rFonts w:hint="eastAsia" w:ascii="宋体" w:hAnsi="宋体" w:eastAsia="宋体" w:cs="Times New Roman"/>
          <w:b/>
          <w:sz w:val="21"/>
          <w:szCs w:val="21"/>
        </w:rPr>
        <w:t>超过最高限价做废标处理</w:t>
      </w:r>
      <w:r>
        <w:rPr>
          <w:rFonts w:hint="eastAsia" w:ascii="宋体" w:hAnsi="宋体" w:eastAsia="宋体"/>
          <w:b/>
          <w:sz w:val="21"/>
          <w:szCs w:val="21"/>
        </w:rPr>
        <w:t>。</w:t>
      </w:r>
    </w:p>
    <w:bookmarkEnd w:id="98"/>
    <w:p w14:paraId="3D084C3D">
      <w:pPr>
        <w:spacing w:line="360" w:lineRule="auto"/>
        <w:ind w:firstLine="413" w:firstLineChars="196"/>
        <w:rPr>
          <w:rFonts w:ascii="宋体" w:hAnsi="宋体" w:eastAsia="宋体"/>
          <w:b/>
          <w:sz w:val="24"/>
          <w:szCs w:val="24"/>
        </w:rPr>
      </w:pPr>
      <w:r>
        <w:rPr>
          <w:rFonts w:hint="eastAsia" w:ascii="宋体" w:hAnsi="宋体" w:eastAsia="宋体"/>
          <w:b/>
          <w:bCs/>
          <w:sz w:val="21"/>
          <w:szCs w:val="21"/>
          <w:lang w:val="en-US" w:eastAsia="zh-CN"/>
        </w:rPr>
        <w:t>3</w:t>
      </w:r>
      <w:r>
        <w:rPr>
          <w:rFonts w:hint="eastAsia" w:ascii="宋体" w:hAnsi="宋体" w:eastAsia="宋体"/>
          <w:b/>
          <w:bCs/>
          <w:sz w:val="21"/>
          <w:szCs w:val="21"/>
        </w:rPr>
        <w:t>、</w:t>
      </w:r>
      <w:r>
        <w:rPr>
          <w:rFonts w:hint="eastAsia" w:ascii="宋体" w:hAnsi="宋体" w:eastAsia="宋体"/>
          <w:b/>
          <w:sz w:val="21"/>
          <w:szCs w:val="21"/>
        </w:rPr>
        <w:t>如投标响应文件出现的投标总价与本表表述不一致的，以本《开标一览表》为准</w:t>
      </w:r>
      <w:r>
        <w:rPr>
          <w:rFonts w:hint="eastAsia" w:ascii="宋体" w:hAnsi="宋体" w:eastAsia="宋体"/>
          <w:b/>
          <w:sz w:val="24"/>
          <w:szCs w:val="24"/>
          <w:lang w:eastAsia="zh-CN"/>
        </w:rPr>
        <w:t>。</w:t>
      </w:r>
      <w:r>
        <w:rPr>
          <w:rFonts w:ascii="宋体" w:hAnsi="宋体" w:eastAsia="宋体"/>
          <w:b/>
          <w:sz w:val="24"/>
          <w:szCs w:val="24"/>
        </w:rPr>
        <w:br w:type="page"/>
      </w:r>
    </w:p>
    <w:tbl>
      <w:tblPr>
        <w:tblStyle w:val="29"/>
        <w:tblpPr w:leftFromText="180" w:rightFromText="180" w:vertAnchor="text" w:horzAnchor="page" w:tblpX="1496" w:tblpY="624"/>
        <w:tblOverlap w:val="never"/>
        <w:tblW w:w="883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1113"/>
        <w:gridCol w:w="1069"/>
        <w:gridCol w:w="1229"/>
        <w:gridCol w:w="1229"/>
        <w:gridCol w:w="118"/>
        <w:gridCol w:w="949"/>
        <w:gridCol w:w="1864"/>
      </w:tblGrid>
      <w:tr w14:paraId="4BBC35E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265" w:type="dxa"/>
            <w:vAlign w:val="center"/>
          </w:tcPr>
          <w:p w14:paraId="3D5C2B1A">
            <w:pPr>
              <w:autoSpaceDE w:val="0"/>
              <w:autoSpaceDN w:val="0"/>
              <w:adjustRightInd w:val="0"/>
              <w:spacing w:line="400" w:lineRule="exact"/>
              <w:jc w:val="center"/>
              <w:rPr>
                <w:rFonts w:ascii="宋体" w:hAnsi="宋体" w:eastAsia="宋体" w:cs="宋体"/>
                <w:kern w:val="0"/>
                <w:sz w:val="24"/>
                <w:szCs w:val="20"/>
              </w:rPr>
            </w:pPr>
            <w:bookmarkStart w:id="100" w:name="_Toc3804"/>
            <w:bookmarkStart w:id="101" w:name="_Toc466298081"/>
            <w:bookmarkStart w:id="102" w:name="_Toc465085383"/>
            <w:bookmarkStart w:id="103" w:name="_Toc472604634"/>
            <w:bookmarkStart w:id="104" w:name="_Toc136508276"/>
            <w:bookmarkStart w:id="105" w:name="_Toc20950"/>
            <w:r>
              <w:rPr>
                <w:rFonts w:hint="eastAsia" w:ascii="宋体" w:hAnsi="宋体" w:eastAsia="宋体" w:cs="宋体"/>
                <w:kern w:val="0"/>
                <w:sz w:val="24"/>
                <w:szCs w:val="20"/>
                <w:lang w:val="en-US" w:eastAsia="zh-CN"/>
              </w:rPr>
              <w:t>投标人</w:t>
            </w:r>
            <w:r>
              <w:rPr>
                <w:rFonts w:hint="eastAsia" w:ascii="宋体" w:hAnsi="宋体" w:eastAsia="宋体" w:cs="宋体"/>
                <w:kern w:val="0"/>
                <w:sz w:val="24"/>
                <w:szCs w:val="20"/>
              </w:rPr>
              <w:t>名称</w:t>
            </w:r>
          </w:p>
        </w:tc>
        <w:tc>
          <w:tcPr>
            <w:tcW w:w="7571" w:type="dxa"/>
            <w:gridSpan w:val="7"/>
            <w:vAlign w:val="center"/>
          </w:tcPr>
          <w:p w14:paraId="21422B07">
            <w:pPr>
              <w:autoSpaceDE w:val="0"/>
              <w:autoSpaceDN w:val="0"/>
              <w:adjustRightInd w:val="0"/>
              <w:spacing w:line="400" w:lineRule="exact"/>
              <w:jc w:val="center"/>
              <w:rPr>
                <w:rFonts w:ascii="宋体" w:hAnsi="宋体" w:eastAsia="宋体" w:cs="宋体"/>
                <w:kern w:val="0"/>
                <w:sz w:val="24"/>
                <w:szCs w:val="20"/>
              </w:rPr>
            </w:pPr>
          </w:p>
        </w:tc>
      </w:tr>
      <w:tr w14:paraId="6CA5DC8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65" w:type="dxa"/>
            <w:vAlign w:val="center"/>
          </w:tcPr>
          <w:p w14:paraId="42640BCE">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注册地址</w:t>
            </w:r>
          </w:p>
        </w:tc>
        <w:tc>
          <w:tcPr>
            <w:tcW w:w="3411" w:type="dxa"/>
            <w:gridSpan w:val="3"/>
            <w:vAlign w:val="center"/>
          </w:tcPr>
          <w:p w14:paraId="0BC2988D">
            <w:pPr>
              <w:autoSpaceDE w:val="0"/>
              <w:autoSpaceDN w:val="0"/>
              <w:adjustRightInd w:val="0"/>
              <w:spacing w:line="400" w:lineRule="exact"/>
              <w:jc w:val="center"/>
              <w:rPr>
                <w:rFonts w:ascii="宋体" w:hAnsi="宋体" w:eastAsia="宋体" w:cs="宋体"/>
                <w:kern w:val="0"/>
                <w:sz w:val="24"/>
                <w:szCs w:val="20"/>
              </w:rPr>
            </w:pPr>
          </w:p>
        </w:tc>
        <w:tc>
          <w:tcPr>
            <w:tcW w:w="1347" w:type="dxa"/>
            <w:gridSpan w:val="2"/>
            <w:vAlign w:val="center"/>
          </w:tcPr>
          <w:p w14:paraId="31167714">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邮政编码</w:t>
            </w:r>
          </w:p>
        </w:tc>
        <w:tc>
          <w:tcPr>
            <w:tcW w:w="2813" w:type="dxa"/>
            <w:gridSpan w:val="2"/>
            <w:vAlign w:val="center"/>
          </w:tcPr>
          <w:p w14:paraId="35CFB4F1">
            <w:pPr>
              <w:autoSpaceDE w:val="0"/>
              <w:autoSpaceDN w:val="0"/>
              <w:adjustRightInd w:val="0"/>
              <w:spacing w:line="400" w:lineRule="exact"/>
              <w:jc w:val="center"/>
              <w:rPr>
                <w:rFonts w:ascii="宋体" w:hAnsi="宋体" w:eastAsia="宋体" w:cs="宋体"/>
                <w:kern w:val="0"/>
                <w:sz w:val="24"/>
                <w:szCs w:val="20"/>
              </w:rPr>
            </w:pPr>
          </w:p>
        </w:tc>
      </w:tr>
      <w:tr w14:paraId="7506FC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265" w:type="dxa"/>
            <w:vMerge w:val="restart"/>
            <w:vAlign w:val="center"/>
          </w:tcPr>
          <w:p w14:paraId="0AF60AB0">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联系方式</w:t>
            </w:r>
          </w:p>
        </w:tc>
        <w:tc>
          <w:tcPr>
            <w:tcW w:w="1113" w:type="dxa"/>
            <w:vAlign w:val="center"/>
          </w:tcPr>
          <w:p w14:paraId="7AA99AD9">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联系人</w:t>
            </w:r>
          </w:p>
        </w:tc>
        <w:tc>
          <w:tcPr>
            <w:tcW w:w="2298" w:type="dxa"/>
            <w:gridSpan w:val="2"/>
            <w:vAlign w:val="center"/>
          </w:tcPr>
          <w:p w14:paraId="5FF5B328">
            <w:pPr>
              <w:autoSpaceDE w:val="0"/>
              <w:autoSpaceDN w:val="0"/>
              <w:adjustRightInd w:val="0"/>
              <w:spacing w:line="400" w:lineRule="exact"/>
              <w:jc w:val="center"/>
              <w:rPr>
                <w:rFonts w:ascii="宋体" w:hAnsi="宋体" w:eastAsia="宋体" w:cs="宋体"/>
                <w:kern w:val="0"/>
                <w:sz w:val="24"/>
                <w:szCs w:val="20"/>
              </w:rPr>
            </w:pPr>
          </w:p>
        </w:tc>
        <w:tc>
          <w:tcPr>
            <w:tcW w:w="1347" w:type="dxa"/>
            <w:gridSpan w:val="2"/>
            <w:vAlign w:val="center"/>
          </w:tcPr>
          <w:p w14:paraId="10D0A293">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电话</w:t>
            </w:r>
          </w:p>
        </w:tc>
        <w:tc>
          <w:tcPr>
            <w:tcW w:w="2813" w:type="dxa"/>
            <w:gridSpan w:val="2"/>
            <w:vAlign w:val="center"/>
          </w:tcPr>
          <w:p w14:paraId="1C3E4CA3">
            <w:pPr>
              <w:autoSpaceDE w:val="0"/>
              <w:autoSpaceDN w:val="0"/>
              <w:adjustRightInd w:val="0"/>
              <w:spacing w:line="400" w:lineRule="exact"/>
              <w:jc w:val="center"/>
              <w:rPr>
                <w:rFonts w:ascii="宋体" w:hAnsi="宋体" w:eastAsia="宋体" w:cs="宋体"/>
                <w:kern w:val="0"/>
                <w:sz w:val="24"/>
                <w:szCs w:val="20"/>
              </w:rPr>
            </w:pPr>
          </w:p>
        </w:tc>
      </w:tr>
      <w:tr w14:paraId="3568972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1265" w:type="dxa"/>
            <w:vMerge w:val="continue"/>
            <w:vAlign w:val="center"/>
          </w:tcPr>
          <w:p w14:paraId="3875FAAF">
            <w:pPr>
              <w:autoSpaceDE w:val="0"/>
              <w:autoSpaceDN w:val="0"/>
              <w:adjustRightInd w:val="0"/>
              <w:spacing w:line="400" w:lineRule="exact"/>
              <w:jc w:val="center"/>
              <w:rPr>
                <w:rFonts w:ascii="宋体" w:hAnsi="宋体" w:eastAsia="宋体" w:cs="宋体"/>
                <w:kern w:val="0"/>
                <w:sz w:val="24"/>
                <w:szCs w:val="20"/>
              </w:rPr>
            </w:pPr>
          </w:p>
        </w:tc>
        <w:tc>
          <w:tcPr>
            <w:tcW w:w="1113" w:type="dxa"/>
            <w:vAlign w:val="center"/>
          </w:tcPr>
          <w:p w14:paraId="0B16396E">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传真</w:t>
            </w:r>
          </w:p>
        </w:tc>
        <w:tc>
          <w:tcPr>
            <w:tcW w:w="2298" w:type="dxa"/>
            <w:gridSpan w:val="2"/>
            <w:vAlign w:val="center"/>
          </w:tcPr>
          <w:p w14:paraId="4E96C9FD">
            <w:pPr>
              <w:autoSpaceDE w:val="0"/>
              <w:autoSpaceDN w:val="0"/>
              <w:adjustRightInd w:val="0"/>
              <w:spacing w:line="400" w:lineRule="exact"/>
              <w:jc w:val="center"/>
              <w:rPr>
                <w:rFonts w:ascii="宋体" w:hAnsi="宋体" w:eastAsia="宋体" w:cs="宋体"/>
                <w:kern w:val="0"/>
                <w:sz w:val="24"/>
                <w:szCs w:val="20"/>
              </w:rPr>
            </w:pPr>
          </w:p>
        </w:tc>
        <w:tc>
          <w:tcPr>
            <w:tcW w:w="1347" w:type="dxa"/>
            <w:gridSpan w:val="2"/>
            <w:vAlign w:val="center"/>
          </w:tcPr>
          <w:p w14:paraId="07C8D338">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网址</w:t>
            </w:r>
          </w:p>
        </w:tc>
        <w:tc>
          <w:tcPr>
            <w:tcW w:w="2813" w:type="dxa"/>
            <w:gridSpan w:val="2"/>
            <w:vAlign w:val="center"/>
          </w:tcPr>
          <w:p w14:paraId="1DBF90B6">
            <w:pPr>
              <w:autoSpaceDE w:val="0"/>
              <w:autoSpaceDN w:val="0"/>
              <w:adjustRightInd w:val="0"/>
              <w:spacing w:line="400" w:lineRule="exact"/>
              <w:jc w:val="center"/>
              <w:rPr>
                <w:rFonts w:ascii="宋体" w:hAnsi="宋体" w:eastAsia="宋体" w:cs="宋体"/>
                <w:kern w:val="0"/>
                <w:sz w:val="24"/>
                <w:szCs w:val="20"/>
              </w:rPr>
            </w:pPr>
          </w:p>
        </w:tc>
      </w:tr>
      <w:tr w14:paraId="12A863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8" w:hRule="atLeast"/>
          <w:jc w:val="center"/>
        </w:trPr>
        <w:tc>
          <w:tcPr>
            <w:tcW w:w="1265" w:type="dxa"/>
            <w:vAlign w:val="center"/>
          </w:tcPr>
          <w:p w14:paraId="78457BD9">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组织结构</w:t>
            </w:r>
          </w:p>
        </w:tc>
        <w:tc>
          <w:tcPr>
            <w:tcW w:w="7571" w:type="dxa"/>
            <w:gridSpan w:val="7"/>
            <w:vAlign w:val="center"/>
          </w:tcPr>
          <w:p w14:paraId="77725933">
            <w:pPr>
              <w:autoSpaceDE w:val="0"/>
              <w:autoSpaceDN w:val="0"/>
              <w:adjustRightInd w:val="0"/>
              <w:spacing w:line="400" w:lineRule="exact"/>
              <w:jc w:val="center"/>
              <w:rPr>
                <w:rFonts w:ascii="宋体" w:hAnsi="宋体" w:eastAsia="宋体" w:cs="宋体"/>
                <w:kern w:val="0"/>
                <w:sz w:val="24"/>
                <w:szCs w:val="20"/>
              </w:rPr>
            </w:pPr>
          </w:p>
        </w:tc>
      </w:tr>
      <w:tr w14:paraId="1F34B3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1265" w:type="dxa"/>
            <w:vAlign w:val="center"/>
          </w:tcPr>
          <w:p w14:paraId="3495CAA1">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法定代表人</w:t>
            </w:r>
          </w:p>
        </w:tc>
        <w:tc>
          <w:tcPr>
            <w:tcW w:w="1113" w:type="dxa"/>
            <w:vAlign w:val="center"/>
          </w:tcPr>
          <w:p w14:paraId="27019595">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姓名</w:t>
            </w:r>
          </w:p>
        </w:tc>
        <w:tc>
          <w:tcPr>
            <w:tcW w:w="1069" w:type="dxa"/>
            <w:vAlign w:val="center"/>
          </w:tcPr>
          <w:p w14:paraId="2176EBC8">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1A10F1CF">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技术职称</w:t>
            </w:r>
          </w:p>
        </w:tc>
        <w:tc>
          <w:tcPr>
            <w:tcW w:w="1347" w:type="dxa"/>
            <w:gridSpan w:val="2"/>
            <w:vAlign w:val="center"/>
          </w:tcPr>
          <w:p w14:paraId="0ED50445">
            <w:pPr>
              <w:autoSpaceDE w:val="0"/>
              <w:autoSpaceDN w:val="0"/>
              <w:adjustRightInd w:val="0"/>
              <w:spacing w:line="400" w:lineRule="exact"/>
              <w:jc w:val="center"/>
              <w:rPr>
                <w:rFonts w:ascii="宋体" w:hAnsi="宋体" w:eastAsia="宋体" w:cs="宋体"/>
                <w:kern w:val="0"/>
                <w:sz w:val="24"/>
                <w:szCs w:val="20"/>
              </w:rPr>
            </w:pPr>
          </w:p>
        </w:tc>
        <w:tc>
          <w:tcPr>
            <w:tcW w:w="949" w:type="dxa"/>
            <w:vAlign w:val="center"/>
          </w:tcPr>
          <w:p w14:paraId="098A5A1E">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电话</w:t>
            </w:r>
          </w:p>
        </w:tc>
        <w:tc>
          <w:tcPr>
            <w:tcW w:w="1864" w:type="dxa"/>
            <w:vAlign w:val="center"/>
          </w:tcPr>
          <w:p w14:paraId="56B803F9">
            <w:pPr>
              <w:autoSpaceDE w:val="0"/>
              <w:autoSpaceDN w:val="0"/>
              <w:adjustRightInd w:val="0"/>
              <w:spacing w:line="400" w:lineRule="exact"/>
              <w:jc w:val="center"/>
              <w:rPr>
                <w:rFonts w:ascii="宋体" w:hAnsi="宋体" w:eastAsia="宋体" w:cs="宋体"/>
                <w:b/>
                <w:bCs/>
                <w:kern w:val="0"/>
                <w:sz w:val="24"/>
                <w:szCs w:val="20"/>
              </w:rPr>
            </w:pPr>
          </w:p>
        </w:tc>
      </w:tr>
      <w:tr w14:paraId="7CA3D6F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65" w:type="dxa"/>
            <w:vAlign w:val="center"/>
          </w:tcPr>
          <w:p w14:paraId="574CC3CB">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技术负责人</w:t>
            </w:r>
          </w:p>
        </w:tc>
        <w:tc>
          <w:tcPr>
            <w:tcW w:w="1113" w:type="dxa"/>
            <w:vAlign w:val="center"/>
          </w:tcPr>
          <w:p w14:paraId="3594A840">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姓名</w:t>
            </w:r>
          </w:p>
        </w:tc>
        <w:tc>
          <w:tcPr>
            <w:tcW w:w="1069" w:type="dxa"/>
            <w:vAlign w:val="center"/>
          </w:tcPr>
          <w:p w14:paraId="43EA60F3">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69901AFC">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技术职称</w:t>
            </w:r>
          </w:p>
        </w:tc>
        <w:tc>
          <w:tcPr>
            <w:tcW w:w="1347" w:type="dxa"/>
            <w:gridSpan w:val="2"/>
            <w:vAlign w:val="center"/>
          </w:tcPr>
          <w:p w14:paraId="1E8EB4DF">
            <w:pPr>
              <w:autoSpaceDE w:val="0"/>
              <w:autoSpaceDN w:val="0"/>
              <w:adjustRightInd w:val="0"/>
              <w:spacing w:line="400" w:lineRule="exact"/>
              <w:jc w:val="center"/>
              <w:rPr>
                <w:rFonts w:ascii="宋体" w:hAnsi="宋体" w:eastAsia="宋体" w:cs="宋体"/>
                <w:kern w:val="0"/>
                <w:sz w:val="24"/>
                <w:szCs w:val="20"/>
              </w:rPr>
            </w:pPr>
          </w:p>
        </w:tc>
        <w:tc>
          <w:tcPr>
            <w:tcW w:w="949" w:type="dxa"/>
            <w:vAlign w:val="center"/>
          </w:tcPr>
          <w:p w14:paraId="1B390774">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电话</w:t>
            </w:r>
          </w:p>
        </w:tc>
        <w:tc>
          <w:tcPr>
            <w:tcW w:w="1864" w:type="dxa"/>
            <w:vAlign w:val="center"/>
          </w:tcPr>
          <w:p w14:paraId="44FA01DF">
            <w:pPr>
              <w:autoSpaceDE w:val="0"/>
              <w:autoSpaceDN w:val="0"/>
              <w:adjustRightInd w:val="0"/>
              <w:spacing w:line="400" w:lineRule="exact"/>
              <w:jc w:val="center"/>
              <w:rPr>
                <w:rFonts w:ascii="宋体" w:hAnsi="宋体" w:eastAsia="宋体" w:cs="宋体"/>
                <w:b/>
                <w:bCs/>
                <w:kern w:val="0"/>
                <w:sz w:val="24"/>
                <w:szCs w:val="20"/>
              </w:rPr>
            </w:pPr>
          </w:p>
        </w:tc>
      </w:tr>
      <w:tr w14:paraId="375118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0" w:hRule="atLeast"/>
          <w:jc w:val="center"/>
        </w:trPr>
        <w:tc>
          <w:tcPr>
            <w:tcW w:w="1265" w:type="dxa"/>
            <w:vAlign w:val="center"/>
          </w:tcPr>
          <w:p w14:paraId="1618DA8A">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成立时间</w:t>
            </w:r>
          </w:p>
        </w:tc>
        <w:tc>
          <w:tcPr>
            <w:tcW w:w="2182" w:type="dxa"/>
            <w:gridSpan w:val="2"/>
            <w:vAlign w:val="center"/>
          </w:tcPr>
          <w:p w14:paraId="3A5735D6">
            <w:pPr>
              <w:autoSpaceDE w:val="0"/>
              <w:autoSpaceDN w:val="0"/>
              <w:adjustRightInd w:val="0"/>
              <w:spacing w:line="400" w:lineRule="exact"/>
              <w:jc w:val="center"/>
              <w:rPr>
                <w:rFonts w:ascii="宋体" w:hAnsi="宋体" w:eastAsia="宋体" w:cs="宋体"/>
                <w:kern w:val="0"/>
                <w:sz w:val="24"/>
                <w:szCs w:val="20"/>
              </w:rPr>
            </w:pPr>
          </w:p>
        </w:tc>
        <w:tc>
          <w:tcPr>
            <w:tcW w:w="5389" w:type="dxa"/>
            <w:gridSpan w:val="5"/>
            <w:vAlign w:val="center"/>
          </w:tcPr>
          <w:p w14:paraId="5F41A4BE">
            <w:pPr>
              <w:autoSpaceDE w:val="0"/>
              <w:autoSpaceDN w:val="0"/>
              <w:adjustRightInd w:val="0"/>
              <w:spacing w:line="400" w:lineRule="exact"/>
              <w:ind w:firstLine="1680" w:firstLineChars="700"/>
              <w:rPr>
                <w:rFonts w:ascii="宋体" w:hAnsi="宋体" w:eastAsia="宋体" w:cs="宋体"/>
                <w:kern w:val="0"/>
                <w:sz w:val="24"/>
                <w:szCs w:val="20"/>
              </w:rPr>
            </w:pPr>
            <w:r>
              <w:rPr>
                <w:rFonts w:hint="eastAsia" w:ascii="宋体" w:hAnsi="宋体" w:eastAsia="宋体" w:cs="宋体"/>
                <w:kern w:val="0"/>
                <w:sz w:val="24"/>
                <w:szCs w:val="20"/>
              </w:rPr>
              <w:t>员工总人数：</w:t>
            </w:r>
          </w:p>
        </w:tc>
      </w:tr>
      <w:tr w14:paraId="501256A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265" w:type="dxa"/>
            <w:vAlign w:val="center"/>
          </w:tcPr>
          <w:p w14:paraId="225855A0">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企业资质</w:t>
            </w:r>
          </w:p>
          <w:p w14:paraId="108525C0">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等级</w:t>
            </w:r>
          </w:p>
        </w:tc>
        <w:tc>
          <w:tcPr>
            <w:tcW w:w="2182" w:type="dxa"/>
            <w:gridSpan w:val="2"/>
            <w:vAlign w:val="center"/>
          </w:tcPr>
          <w:p w14:paraId="1F0C231C">
            <w:pPr>
              <w:autoSpaceDE w:val="0"/>
              <w:autoSpaceDN w:val="0"/>
              <w:adjustRightInd w:val="0"/>
              <w:spacing w:line="400" w:lineRule="exact"/>
              <w:jc w:val="center"/>
              <w:rPr>
                <w:rFonts w:ascii="宋体" w:hAnsi="宋体" w:eastAsia="宋体" w:cs="宋体"/>
                <w:kern w:val="0"/>
                <w:sz w:val="24"/>
                <w:szCs w:val="20"/>
              </w:rPr>
            </w:pPr>
          </w:p>
        </w:tc>
        <w:tc>
          <w:tcPr>
            <w:tcW w:w="1229" w:type="dxa"/>
            <w:vMerge w:val="restart"/>
            <w:vAlign w:val="center"/>
          </w:tcPr>
          <w:p w14:paraId="700A3B7B">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其中</w:t>
            </w:r>
          </w:p>
        </w:tc>
        <w:tc>
          <w:tcPr>
            <w:tcW w:w="1229" w:type="dxa"/>
            <w:vAlign w:val="center"/>
          </w:tcPr>
          <w:p w14:paraId="23E252BF">
            <w:pPr>
              <w:autoSpaceDE w:val="0"/>
              <w:autoSpaceDN w:val="0"/>
              <w:adjustRightInd w:val="0"/>
              <w:spacing w:line="400" w:lineRule="exact"/>
              <w:jc w:val="center"/>
              <w:rPr>
                <w:rFonts w:hint="eastAsia" w:ascii="宋体" w:hAnsi="宋体" w:eastAsia="宋体" w:cs="宋体"/>
                <w:kern w:val="0"/>
                <w:sz w:val="24"/>
                <w:szCs w:val="20"/>
                <w:lang w:eastAsia="zh-CN"/>
              </w:rPr>
            </w:pPr>
            <w:r>
              <w:rPr>
                <w:rFonts w:hint="eastAsia" w:ascii="宋体" w:hAnsi="宋体" w:eastAsia="宋体" w:cs="宋体"/>
                <w:kern w:val="0"/>
                <w:sz w:val="24"/>
                <w:szCs w:val="20"/>
              </w:rPr>
              <w:t>项目</w:t>
            </w:r>
            <w:r>
              <w:rPr>
                <w:rFonts w:hint="eastAsia" w:ascii="宋体" w:hAnsi="宋体" w:eastAsia="宋体" w:cs="宋体"/>
                <w:kern w:val="0"/>
                <w:sz w:val="24"/>
                <w:szCs w:val="20"/>
                <w:lang w:val="en-US" w:eastAsia="zh-CN"/>
              </w:rPr>
              <w:t>负责人</w:t>
            </w:r>
          </w:p>
        </w:tc>
        <w:tc>
          <w:tcPr>
            <w:tcW w:w="2931" w:type="dxa"/>
            <w:gridSpan w:val="3"/>
            <w:vAlign w:val="center"/>
          </w:tcPr>
          <w:p w14:paraId="7CE0F61E">
            <w:pPr>
              <w:autoSpaceDE w:val="0"/>
              <w:autoSpaceDN w:val="0"/>
              <w:adjustRightInd w:val="0"/>
              <w:spacing w:line="400" w:lineRule="exact"/>
              <w:jc w:val="center"/>
              <w:rPr>
                <w:rFonts w:ascii="宋体" w:hAnsi="宋体" w:eastAsia="宋体" w:cs="宋体"/>
                <w:b/>
                <w:bCs/>
                <w:kern w:val="0"/>
                <w:sz w:val="24"/>
                <w:szCs w:val="20"/>
              </w:rPr>
            </w:pPr>
          </w:p>
        </w:tc>
      </w:tr>
      <w:tr w14:paraId="683BA4F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265" w:type="dxa"/>
            <w:vAlign w:val="center"/>
          </w:tcPr>
          <w:p w14:paraId="60A4B746">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营业执照号</w:t>
            </w:r>
          </w:p>
        </w:tc>
        <w:tc>
          <w:tcPr>
            <w:tcW w:w="2182" w:type="dxa"/>
            <w:gridSpan w:val="2"/>
            <w:vAlign w:val="center"/>
          </w:tcPr>
          <w:p w14:paraId="4988128C">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2A38F07A">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59FF1246">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高级职称</w:t>
            </w:r>
          </w:p>
          <w:p w14:paraId="6B8032D0">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人员</w:t>
            </w:r>
          </w:p>
        </w:tc>
        <w:tc>
          <w:tcPr>
            <w:tcW w:w="2931" w:type="dxa"/>
            <w:gridSpan w:val="3"/>
            <w:vAlign w:val="center"/>
          </w:tcPr>
          <w:p w14:paraId="5F02FAE6">
            <w:pPr>
              <w:autoSpaceDE w:val="0"/>
              <w:autoSpaceDN w:val="0"/>
              <w:adjustRightInd w:val="0"/>
              <w:spacing w:line="400" w:lineRule="exact"/>
              <w:jc w:val="center"/>
              <w:rPr>
                <w:rFonts w:ascii="宋体" w:hAnsi="宋体" w:eastAsia="宋体" w:cs="宋体"/>
                <w:b/>
                <w:bCs/>
                <w:kern w:val="0"/>
                <w:sz w:val="24"/>
                <w:szCs w:val="20"/>
              </w:rPr>
            </w:pPr>
          </w:p>
        </w:tc>
      </w:tr>
      <w:tr w14:paraId="2E11B5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265" w:type="dxa"/>
            <w:vAlign w:val="center"/>
          </w:tcPr>
          <w:p w14:paraId="6DAA6671">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注册资金</w:t>
            </w:r>
          </w:p>
        </w:tc>
        <w:tc>
          <w:tcPr>
            <w:tcW w:w="2182" w:type="dxa"/>
            <w:gridSpan w:val="2"/>
            <w:vAlign w:val="center"/>
          </w:tcPr>
          <w:p w14:paraId="3F87BF14">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1648D7DD">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6E09CD5D">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中级职称</w:t>
            </w:r>
          </w:p>
          <w:p w14:paraId="2B9263F9">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人员</w:t>
            </w:r>
          </w:p>
        </w:tc>
        <w:tc>
          <w:tcPr>
            <w:tcW w:w="2931" w:type="dxa"/>
            <w:gridSpan w:val="3"/>
            <w:vAlign w:val="center"/>
          </w:tcPr>
          <w:p w14:paraId="14AD512E">
            <w:pPr>
              <w:autoSpaceDE w:val="0"/>
              <w:autoSpaceDN w:val="0"/>
              <w:adjustRightInd w:val="0"/>
              <w:spacing w:line="400" w:lineRule="exact"/>
              <w:jc w:val="center"/>
              <w:rPr>
                <w:rFonts w:ascii="宋体" w:hAnsi="宋体" w:eastAsia="宋体" w:cs="宋体"/>
                <w:b/>
                <w:bCs/>
                <w:kern w:val="0"/>
                <w:sz w:val="24"/>
                <w:szCs w:val="20"/>
              </w:rPr>
            </w:pPr>
          </w:p>
        </w:tc>
      </w:tr>
      <w:tr w14:paraId="58F5AC4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265" w:type="dxa"/>
            <w:vAlign w:val="center"/>
          </w:tcPr>
          <w:p w14:paraId="43F3A637">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开户银行</w:t>
            </w:r>
          </w:p>
        </w:tc>
        <w:tc>
          <w:tcPr>
            <w:tcW w:w="2182" w:type="dxa"/>
            <w:gridSpan w:val="2"/>
            <w:vAlign w:val="center"/>
          </w:tcPr>
          <w:p w14:paraId="2E2A86FC">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2D0309DF">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5F3E45F2">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初级职称</w:t>
            </w:r>
          </w:p>
          <w:p w14:paraId="37344943">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人员</w:t>
            </w:r>
          </w:p>
        </w:tc>
        <w:tc>
          <w:tcPr>
            <w:tcW w:w="2931" w:type="dxa"/>
            <w:gridSpan w:val="3"/>
            <w:vAlign w:val="center"/>
          </w:tcPr>
          <w:p w14:paraId="4E904D62">
            <w:pPr>
              <w:autoSpaceDE w:val="0"/>
              <w:autoSpaceDN w:val="0"/>
              <w:adjustRightInd w:val="0"/>
              <w:spacing w:line="400" w:lineRule="exact"/>
              <w:jc w:val="center"/>
              <w:rPr>
                <w:rFonts w:ascii="宋体" w:hAnsi="宋体" w:eastAsia="宋体" w:cs="宋体"/>
                <w:b/>
                <w:bCs/>
                <w:kern w:val="0"/>
                <w:sz w:val="24"/>
                <w:szCs w:val="20"/>
              </w:rPr>
            </w:pPr>
          </w:p>
        </w:tc>
      </w:tr>
      <w:tr w14:paraId="606427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1265" w:type="dxa"/>
            <w:vAlign w:val="center"/>
          </w:tcPr>
          <w:p w14:paraId="3F12B7A2">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账号</w:t>
            </w:r>
          </w:p>
        </w:tc>
        <w:tc>
          <w:tcPr>
            <w:tcW w:w="2182" w:type="dxa"/>
            <w:gridSpan w:val="2"/>
            <w:vAlign w:val="center"/>
          </w:tcPr>
          <w:p w14:paraId="793EA370">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041F5C89">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7644A690">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技工</w:t>
            </w:r>
          </w:p>
        </w:tc>
        <w:tc>
          <w:tcPr>
            <w:tcW w:w="2931" w:type="dxa"/>
            <w:gridSpan w:val="3"/>
            <w:vAlign w:val="center"/>
          </w:tcPr>
          <w:p w14:paraId="6CE1D659">
            <w:pPr>
              <w:autoSpaceDE w:val="0"/>
              <w:autoSpaceDN w:val="0"/>
              <w:adjustRightInd w:val="0"/>
              <w:spacing w:line="400" w:lineRule="exact"/>
              <w:jc w:val="center"/>
              <w:rPr>
                <w:rFonts w:ascii="宋体" w:hAnsi="宋体" w:eastAsia="宋体" w:cs="宋体"/>
                <w:b/>
                <w:bCs/>
                <w:kern w:val="0"/>
                <w:sz w:val="24"/>
                <w:szCs w:val="20"/>
              </w:rPr>
            </w:pPr>
          </w:p>
        </w:tc>
      </w:tr>
      <w:tr w14:paraId="55B0FB4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16" w:hRule="atLeast"/>
          <w:jc w:val="center"/>
        </w:trPr>
        <w:tc>
          <w:tcPr>
            <w:tcW w:w="1265" w:type="dxa"/>
            <w:vAlign w:val="center"/>
          </w:tcPr>
          <w:p w14:paraId="28EDA9B2">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经营范围</w:t>
            </w:r>
          </w:p>
        </w:tc>
        <w:tc>
          <w:tcPr>
            <w:tcW w:w="7571" w:type="dxa"/>
            <w:gridSpan w:val="7"/>
            <w:vAlign w:val="center"/>
          </w:tcPr>
          <w:p w14:paraId="07C09264">
            <w:pPr>
              <w:autoSpaceDE w:val="0"/>
              <w:autoSpaceDN w:val="0"/>
              <w:adjustRightInd w:val="0"/>
              <w:spacing w:line="400" w:lineRule="exact"/>
              <w:rPr>
                <w:rFonts w:ascii="宋体" w:hAnsi="宋体" w:eastAsia="宋体" w:cs="宋体"/>
                <w:b/>
                <w:bCs/>
                <w:kern w:val="0"/>
                <w:sz w:val="24"/>
                <w:szCs w:val="20"/>
              </w:rPr>
            </w:pPr>
          </w:p>
        </w:tc>
      </w:tr>
      <w:tr w14:paraId="66DB4D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265" w:type="dxa"/>
            <w:vAlign w:val="center"/>
          </w:tcPr>
          <w:p w14:paraId="43AF42D2">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备注</w:t>
            </w:r>
          </w:p>
        </w:tc>
        <w:tc>
          <w:tcPr>
            <w:tcW w:w="7571" w:type="dxa"/>
            <w:gridSpan w:val="7"/>
          </w:tcPr>
          <w:p w14:paraId="43BC8803">
            <w:pPr>
              <w:autoSpaceDE w:val="0"/>
              <w:autoSpaceDN w:val="0"/>
              <w:adjustRightInd w:val="0"/>
              <w:spacing w:line="400" w:lineRule="exact"/>
              <w:jc w:val="left"/>
              <w:rPr>
                <w:rFonts w:ascii="宋体" w:hAnsi="宋体" w:eastAsia="宋体" w:cs="宋体"/>
                <w:kern w:val="0"/>
                <w:sz w:val="24"/>
                <w:szCs w:val="20"/>
              </w:rPr>
            </w:pPr>
          </w:p>
        </w:tc>
      </w:tr>
    </w:tbl>
    <w:p w14:paraId="4522EC1F">
      <w:pPr>
        <w:pStyle w:val="54"/>
        <w:keepNext w:val="0"/>
        <w:keepLines w:val="0"/>
        <w:adjustRightInd/>
        <w:spacing w:before="0" w:line="360" w:lineRule="auto"/>
        <w:jc w:val="center"/>
        <w:textAlignment w:val="auto"/>
        <w:outlineLvl w:val="9"/>
        <w:rPr>
          <w:rFonts w:hint="eastAsia" w:ascii="宋体" w:hAnsi="宋体" w:eastAsia="宋体"/>
          <w:b/>
          <w:sz w:val="32"/>
          <w:szCs w:val="32"/>
        </w:rPr>
      </w:pPr>
      <w:r>
        <w:rPr>
          <w:rFonts w:hint="eastAsia" w:ascii="宋体" w:hAnsi="宋体" w:eastAsia="宋体" w:cs="Times New Roman"/>
          <w:b/>
          <w:bCs/>
          <w:kern w:val="0"/>
          <w:sz w:val="32"/>
          <w:szCs w:val="32"/>
          <w:lang w:val="en-US" w:eastAsia="zh-CN"/>
        </w:rPr>
        <w:t>六、</w:t>
      </w:r>
      <w:bookmarkEnd w:id="100"/>
      <w:bookmarkEnd w:id="101"/>
      <w:bookmarkEnd w:id="102"/>
      <w:bookmarkEnd w:id="103"/>
      <w:bookmarkEnd w:id="104"/>
      <w:bookmarkEnd w:id="105"/>
      <w:bookmarkStart w:id="106" w:name="_Hlk108617306"/>
      <w:r>
        <w:rPr>
          <w:rFonts w:hint="eastAsia"/>
          <w:b/>
          <w:sz w:val="32"/>
          <w:szCs w:val="32"/>
          <w:lang w:val="en-US" w:eastAsia="zh-CN"/>
        </w:rPr>
        <w:t>投标人</w:t>
      </w:r>
      <w:r>
        <w:rPr>
          <w:rFonts w:hint="eastAsia" w:ascii="宋体" w:hAnsi="宋体" w:eastAsia="宋体"/>
          <w:b/>
          <w:sz w:val="32"/>
          <w:szCs w:val="32"/>
        </w:rPr>
        <w:t>基本情况</w:t>
      </w:r>
    </w:p>
    <w:p w14:paraId="4B4AB161">
      <w:pPr>
        <w:pStyle w:val="54"/>
        <w:keepNext w:val="0"/>
        <w:keepLines w:val="0"/>
        <w:adjustRightInd/>
        <w:spacing w:before="0" w:line="360" w:lineRule="auto"/>
        <w:jc w:val="center"/>
        <w:textAlignment w:val="auto"/>
        <w:outlineLvl w:val="9"/>
        <w:rPr>
          <w:rFonts w:hint="eastAsia" w:ascii="宋体" w:hAnsi="宋体" w:eastAsia="宋体"/>
          <w:b/>
          <w:sz w:val="32"/>
          <w:szCs w:val="32"/>
        </w:rPr>
      </w:pPr>
    </w:p>
    <w:bookmarkEnd w:id="106"/>
    <w:p w14:paraId="6CC9900F">
      <w:pPr>
        <w:spacing w:line="440" w:lineRule="exact"/>
        <w:jc w:val="both"/>
        <w:rPr>
          <w:rFonts w:hint="eastAsia" w:ascii="宋体" w:hAnsi="宋体" w:eastAsia="宋体"/>
          <w:b/>
          <w:sz w:val="32"/>
          <w:szCs w:val="32"/>
          <w:lang w:val="en-US" w:eastAsia="zh-CN"/>
        </w:rPr>
      </w:pPr>
    </w:p>
    <w:p w14:paraId="27138918">
      <w:pPr>
        <w:spacing w:line="440" w:lineRule="exact"/>
        <w:jc w:val="center"/>
        <w:rPr>
          <w:rFonts w:hint="eastAsia" w:ascii="宋体" w:hAnsi="宋体" w:eastAsia="宋体"/>
          <w:b/>
          <w:sz w:val="32"/>
          <w:szCs w:val="32"/>
          <w:lang w:val="en-US" w:eastAsia="zh-CN"/>
        </w:rPr>
      </w:pPr>
    </w:p>
    <w:p w14:paraId="4284B6B4">
      <w:pPr>
        <w:pStyle w:val="3"/>
        <w:bidi w:val="0"/>
        <w:rPr>
          <w:rFonts w:hint="eastAsia" w:ascii="宋体" w:hAnsi="宋体" w:eastAsia="宋体"/>
          <w:b/>
          <w:szCs w:val="32"/>
          <w:lang w:val="en-US" w:eastAsia="zh-CN"/>
        </w:rPr>
      </w:pPr>
      <w:bookmarkStart w:id="107" w:name="_Toc2091"/>
      <w:r>
        <w:rPr>
          <w:rFonts w:hint="eastAsia"/>
          <w:lang w:val="en-US" w:eastAsia="zh-CN"/>
        </w:rPr>
        <w:t>七、资格证明文件</w:t>
      </w:r>
      <w:bookmarkEnd w:id="107"/>
    </w:p>
    <w:p w14:paraId="364ADA2D">
      <w:pPr>
        <w:spacing w:line="440" w:lineRule="exact"/>
        <w:rPr>
          <w:rFonts w:ascii="宋体" w:hAnsi="宋体" w:eastAsia="宋体" w:cs="宋体"/>
          <w:kern w:val="0"/>
          <w:szCs w:val="21"/>
        </w:rPr>
      </w:pPr>
    </w:p>
    <w:p w14:paraId="4737785E">
      <w:pPr>
        <w:numPr>
          <w:ilvl w:val="0"/>
          <w:numId w:val="14"/>
        </w:numPr>
        <w:spacing w:line="44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具有独立承担民事责任的能力</w:t>
      </w:r>
    </w:p>
    <w:p w14:paraId="264CDD8B">
      <w:pPr>
        <w:keepNext w:val="0"/>
        <w:keepLines w:val="0"/>
        <w:widowControl/>
        <w:suppressLineNumbers w:val="0"/>
        <w:jc w:val="left"/>
        <w:rPr>
          <w:rFonts w:hint="default" w:eastAsiaTheme="minorEastAsia"/>
          <w:lang w:val="en-US" w:eastAsia="zh-CN"/>
        </w:rPr>
      </w:pPr>
      <w:r>
        <w:rPr>
          <w:rFonts w:hint="eastAsia"/>
          <w:lang w:val="en-US" w:eastAsia="zh-CN"/>
        </w:rPr>
        <w:t>(</w:t>
      </w:r>
      <w:r>
        <w:rPr>
          <w:rFonts w:hint="eastAsia" w:ascii="宋体" w:hAnsi="宋体" w:eastAsia="宋体" w:cs="宋体"/>
          <w:color w:val="000000"/>
          <w:kern w:val="0"/>
          <w:sz w:val="24"/>
          <w:szCs w:val="24"/>
          <w:lang w:val="en-US" w:eastAsia="zh-CN" w:bidi="ar"/>
        </w:rPr>
        <w:t>在中华人民共和国境内注册的法人或其他组织或自然人，投标（响应）时提交有效的营业执照（或事业法人登记证或身份证等相关证明）</w:t>
      </w:r>
      <w:r>
        <w:rPr>
          <w:rFonts w:hint="eastAsia" w:ascii="宋体" w:hAnsi="宋体" w:eastAsia="宋体" w:cs="宋体"/>
          <w:b w:val="0"/>
          <w:bCs w:val="0"/>
          <w:color w:val="000000"/>
          <w:sz w:val="24"/>
          <w:szCs w:val="24"/>
          <w:highlight w:val="none"/>
          <w:lang w:val="en-US" w:eastAsia="zh-CN"/>
        </w:rPr>
        <w:t>)</w:t>
      </w:r>
    </w:p>
    <w:p w14:paraId="7058F6F9">
      <w:pPr>
        <w:rPr>
          <w:rFonts w:hint="eastAsia" w:eastAsiaTheme="minorEastAsia"/>
          <w:lang w:val="en-US" w:eastAsia="zh-CN"/>
        </w:rPr>
      </w:pPr>
    </w:p>
    <w:p w14:paraId="392C7EFA">
      <w:pPr>
        <w:pStyle w:val="9"/>
        <w:numPr>
          <w:ilvl w:val="0"/>
          <w:numId w:val="14"/>
        </w:numPr>
        <w:ind w:left="0" w:leftChars="0"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具有良好的商业信誉和健全的财务会计制度</w:t>
      </w:r>
    </w:p>
    <w:p w14:paraId="4B9DF7A6">
      <w:pPr>
        <w:keepNext w:val="0"/>
        <w:keepLines w:val="0"/>
        <w:widowControl/>
        <w:suppressLineNumbers w:val="0"/>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eastAsia="宋体" w:cs="宋体"/>
          <w:color w:val="auto"/>
          <w:spacing w:val="6"/>
          <w:kern w:val="0"/>
          <w:sz w:val="24"/>
          <w:szCs w:val="24"/>
          <w:highlight w:val="none"/>
          <w:lang w:val="en-US" w:eastAsia="zh-CN"/>
        </w:rPr>
        <w:t>提供最近一年度（2023年度或 2024年度）的审计报告或财务报表（财务报表应至少包括资产负债表、损益表、现金流量表或财务状况变动表等）或银行出具的相关资信证明材料等；证明材料加盖单位公章。当月新成立的公司不需提供，公司成立不到一年的从成立之日起，提供主要的财务报表及提供承诺函</w:t>
      </w:r>
      <w:r>
        <w:rPr>
          <w:rFonts w:hint="eastAsia" w:ascii="宋体" w:hAnsi="宋体" w:eastAsia="宋体" w:cs="宋体"/>
          <w:b w:val="0"/>
          <w:bCs w:val="0"/>
          <w:color w:val="000000"/>
          <w:sz w:val="24"/>
          <w:szCs w:val="24"/>
          <w:highlight w:val="none"/>
          <w:u w:val="none"/>
          <w:lang w:val="en-US" w:eastAsia="zh-CN"/>
        </w:rPr>
        <w:t xml:space="preserve"> </w:t>
      </w:r>
      <w:r>
        <w:rPr>
          <w:rFonts w:hint="eastAsia" w:ascii="宋体" w:hAnsi="宋体" w:eastAsia="宋体" w:cs="宋体"/>
          <w:b w:val="0"/>
          <w:bCs w:val="0"/>
          <w:color w:val="000000"/>
          <w:kern w:val="2"/>
          <w:sz w:val="24"/>
          <w:szCs w:val="24"/>
          <w:highlight w:val="none"/>
          <w:lang w:val="en-US" w:eastAsia="zh-CN" w:bidi="ar-SA"/>
        </w:rPr>
        <w:t>）</w:t>
      </w:r>
    </w:p>
    <w:p w14:paraId="0073F349">
      <w:pPr>
        <w:pStyle w:val="9"/>
        <w:rPr>
          <w:rFonts w:hint="eastAsia"/>
          <w:lang w:val="en-US" w:eastAsia="zh-CN"/>
        </w:rPr>
      </w:pPr>
    </w:p>
    <w:p w14:paraId="6B414CEB">
      <w:pPr>
        <w:numPr>
          <w:ilvl w:val="0"/>
          <w:numId w:val="14"/>
        </w:numPr>
        <w:ind w:left="0" w:leftChars="0"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具有履行合同所必需的设备和专业技术能力</w:t>
      </w:r>
    </w:p>
    <w:p w14:paraId="53CB7CDE">
      <w:pPr>
        <w:pStyle w:val="9"/>
        <w:numPr>
          <w:ilvl w:val="0"/>
          <w:numId w:val="0"/>
        </w:numP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（根据项目需求提供履行合同所必需的设备和专业技术能力的书面承诺函，按招标文件要求格式提供）</w:t>
      </w:r>
    </w:p>
    <w:p w14:paraId="5348B082">
      <w:pPr>
        <w:rPr>
          <w:rFonts w:hint="eastAsia"/>
        </w:rPr>
      </w:pPr>
    </w:p>
    <w:p w14:paraId="437AA09B">
      <w:pPr>
        <w:pStyle w:val="9"/>
        <w:numPr>
          <w:ilvl w:val="0"/>
          <w:numId w:val="14"/>
        </w:numPr>
        <w:ind w:left="0" w:leftChars="0"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有依法缴纳税收和社会保障资金的良好记录</w:t>
      </w:r>
    </w:p>
    <w:p w14:paraId="7D267775">
      <w:pPr>
        <w:pStyle w:val="9"/>
        <w:numPr>
          <w:ilvl w:val="0"/>
          <w:numId w:val="0"/>
        </w:numP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（（1）提供 2025 年1月至今连续3个月的缴纳税收的证明材料或提供无欠税证明等（加盖单位公章）； （2）提供 2025 年1月至今连续3个月缴纳社会保险的证明材料（加盖单位公章）。 如依法免税或不需要缴纳社会保障资金的，应提供相应文件证明；）</w:t>
      </w:r>
    </w:p>
    <w:p w14:paraId="79D8D397">
      <w:pPr>
        <w:widowControl w:val="0"/>
        <w:numPr>
          <w:ilvl w:val="0"/>
          <w:numId w:val="0"/>
        </w:numPr>
        <w:jc w:val="both"/>
        <w:rPr>
          <w:rFonts w:hint="eastAsia"/>
        </w:rPr>
      </w:pPr>
    </w:p>
    <w:p w14:paraId="69BC18BD">
      <w:pPr>
        <w:numPr>
          <w:ilvl w:val="0"/>
          <w:numId w:val="14"/>
        </w:numPr>
        <w:ind w:left="0" w:leftChars="0"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参加政府采购活动前三年内，在经营活动中没有重大违法记录</w:t>
      </w:r>
    </w:p>
    <w:p w14:paraId="51922169">
      <w:pPr>
        <w:pStyle w:val="9"/>
        <w:numPr>
          <w:ilvl w:val="0"/>
          <w:numId w:val="0"/>
        </w:numP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（提供参加本次政府采购活动前3年内在经营活动中没有重大违法记录的书面承诺函，按招标文件要求格式提供）</w:t>
      </w:r>
    </w:p>
    <w:p w14:paraId="719EFA31">
      <w:pPr>
        <w:rPr>
          <w:rFonts w:hint="eastAsia" w:ascii="宋体" w:hAnsi="宋体" w:eastAsia="宋体" w:cs="宋体"/>
          <w:b w:val="0"/>
          <w:bCs w:val="0"/>
          <w:color w:val="000000"/>
          <w:sz w:val="24"/>
          <w:szCs w:val="24"/>
          <w:highlight w:val="none"/>
          <w:lang w:val="en-US" w:eastAsia="zh-CN"/>
        </w:rPr>
      </w:pPr>
    </w:p>
    <w:p w14:paraId="2E81C319">
      <w:pPr>
        <w:pStyle w:val="70"/>
        <w:numPr>
          <w:ilvl w:val="0"/>
          <w:numId w:val="14"/>
        </w:numPr>
        <w:spacing w:line="360" w:lineRule="auto"/>
        <w:ind w:left="0" w:leftChars="0" w:firstLine="0" w:firstLineChars="0"/>
        <w:rPr>
          <w:rFonts w:hint="default"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本项目专门面向中小企业</w:t>
      </w:r>
    </w:p>
    <w:p w14:paraId="02B15896">
      <w:pPr>
        <w:numPr>
          <w:ilvl w:val="0"/>
          <w:numId w:val="0"/>
        </w:numPr>
        <w:spacing w:line="360" w:lineRule="auto"/>
        <w:ind w:leftChars="0"/>
        <w:rPr>
          <w:rFonts w:hint="eastAsia" w:ascii="宋体" w:hAnsi="宋体" w:eastAsia="宋体" w:cs="宋体"/>
          <w:b w:val="0"/>
          <w:bCs w:val="0"/>
          <w:color w:val="000000"/>
          <w:sz w:val="24"/>
          <w:szCs w:val="24"/>
          <w:highlight w:val="none"/>
          <w:lang w:val="en-US" w:eastAsia="zh-CN"/>
        </w:rPr>
      </w:pPr>
      <w:r>
        <w:rPr>
          <w:rFonts w:hint="eastAsia"/>
          <w:lang w:val="en-US" w:eastAsia="zh-CN"/>
        </w:rPr>
        <w:t>（</w:t>
      </w:r>
      <w:r>
        <w:rPr>
          <w:rFonts w:hint="eastAsia" w:ascii="宋体" w:hAnsi="宋体" w:eastAsia="宋体" w:cs="宋体"/>
          <w:color w:val="auto"/>
          <w:kern w:val="0"/>
          <w:sz w:val="24"/>
          <w:szCs w:val="24"/>
          <w:lang w:val="en-US" w:eastAsia="zh-CN" w:bidi="ar-SA"/>
        </w:rPr>
        <w:t>提供中小企业声明函，</w:t>
      </w:r>
      <w:r>
        <w:rPr>
          <w:rFonts w:hint="eastAsia" w:ascii="宋体" w:hAnsi="宋体" w:eastAsia="宋体" w:cs="宋体"/>
          <w:b w:val="0"/>
          <w:bCs w:val="0"/>
          <w:color w:val="000000"/>
          <w:sz w:val="24"/>
          <w:szCs w:val="24"/>
          <w:highlight w:val="none"/>
          <w:lang w:val="en-US" w:eastAsia="zh-CN"/>
        </w:rPr>
        <w:t>按招标文件要求格式提供</w:t>
      </w:r>
      <w:r>
        <w:rPr>
          <w:rFonts w:hint="eastAsia"/>
          <w:lang w:val="en-US" w:eastAsia="zh-CN"/>
        </w:rPr>
        <w:t>）</w:t>
      </w:r>
    </w:p>
    <w:p w14:paraId="2DA8FDE9">
      <w:pPr>
        <w:pStyle w:val="9"/>
        <w:rPr>
          <w:rFonts w:hint="eastAsia"/>
          <w:lang w:val="en-US" w:eastAsia="zh-CN"/>
        </w:rPr>
      </w:pPr>
    </w:p>
    <w:p w14:paraId="02525354">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7D2B728F">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7D4DD974">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0901F843">
      <w:pPr>
        <w:numPr>
          <w:ilvl w:val="0"/>
          <w:numId w:val="0"/>
        </w:numPr>
        <w:ind w:leftChars="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w:t>7、投标人未被“信用中国”（www.creditchina.gov.cn）、中国政府采购网（www.ccgp.gov.cn）列入失信被执行人、重大税收违法案件当事人名单、政府采购严重违法失信行为记录名单</w:t>
      </w:r>
    </w:p>
    <w:p w14:paraId="408E0127">
      <w:pPr>
        <w:pStyle w:val="9"/>
        <w:rPr>
          <w:rFonts w:hint="eastAsia"/>
          <w:lang w:val="en-US" w:eastAsia="zh-CN"/>
        </w:rPr>
      </w:pPr>
    </w:p>
    <w:p w14:paraId="5C347F28">
      <w:pPr>
        <w:spacing w:line="440" w:lineRule="exact"/>
        <w:rPr>
          <w:rFonts w:hint="eastAsia"/>
          <w:lang w:val="en-US" w:eastAsia="zh-CN"/>
        </w:rPr>
      </w:pPr>
      <w:r>
        <w:rPr>
          <w:rFonts w:hint="eastAsia" w:ascii="宋体" w:hAnsi="宋体" w:eastAsia="宋体" w:cs="宋体"/>
          <w:b w:val="0"/>
          <w:bCs w:val="0"/>
          <w:color w:val="000000"/>
          <w:sz w:val="24"/>
          <w:szCs w:val="24"/>
          <w:highlight w:val="none"/>
          <w:lang w:val="en-US" w:eastAsia="zh-CN"/>
        </w:rPr>
        <w:t>投标人如在“信用中国”网站（ www.creditchina.gov.cn） 被列入失信被执行人、重大税收违法失信主体(进入信用中国网站-信用服务-</w:t>
      </w:r>
      <w:r>
        <w:rPr>
          <w:rFonts w:hint="eastAsia" w:ascii="宋体" w:hAnsi="宋体" w:eastAsia="宋体" w:cs="宋体"/>
          <w:b w:val="0"/>
          <w:bCs w:val="0"/>
          <w:color w:val="000000"/>
          <w:kern w:val="2"/>
          <w:sz w:val="24"/>
          <w:szCs w:val="24"/>
          <w:highlight w:val="none"/>
          <w:lang w:val="en-US" w:eastAsia="zh-CN" w:bidi="ar-SA"/>
        </w:rPr>
        <w:t>失信</w:t>
      </w:r>
      <w:r>
        <w:rPr>
          <w:rFonts w:hint="eastAsia" w:ascii="宋体" w:hAnsi="宋体" w:eastAsia="宋体" w:cs="宋体"/>
          <w:b w:val="0"/>
          <w:bCs w:val="0"/>
          <w:color w:val="000000"/>
          <w:sz w:val="24"/>
          <w:szCs w:val="24"/>
          <w:highlight w:val="none"/>
          <w:lang w:val="en-US" w:eastAsia="zh-CN"/>
        </w:rPr>
        <w:t>被执行人、重大税收违法失信主体-查询、截图加盖公章) 、中国政府采购网（http://www.ccgp.gov.cn/search/cr/）严重违法失信行为记录名单的（截图加盖公章）（尚在处罚期内的），将拒绝其参加本次采购活动。）</w:t>
      </w:r>
    </w:p>
    <w:p w14:paraId="6436C1D3">
      <w:pPr>
        <w:rPr>
          <w:rFonts w:hint="eastAsia"/>
          <w:lang w:val="en-US" w:eastAsia="zh-CN"/>
        </w:rPr>
      </w:pPr>
    </w:p>
    <w:p w14:paraId="706BED37">
      <w:pPr>
        <w:pStyle w:val="9"/>
      </w:pPr>
      <w:r>
        <w:rPr>
          <w:rFonts w:hint="eastAsia" w:ascii="宋体" w:hAnsi="宋体" w:eastAsia="宋体" w:cs="宋体"/>
          <w:b/>
          <w:bCs/>
          <w:color w:val="auto"/>
          <w:kern w:val="0"/>
          <w:sz w:val="24"/>
          <w:szCs w:val="24"/>
          <w:highlight w:val="none"/>
          <w:lang w:val="en-US" w:eastAsia="zh-CN" w:bidi="ar-SA"/>
        </w:rPr>
        <w:t>8、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65F5B6E9">
      <w:pPr>
        <w:spacing w:line="440" w:lineRule="exact"/>
        <w:jc w:val="left"/>
        <w:rPr>
          <w:rFonts w:hint="eastAsia" w:ascii="Times New Roman" w:hAnsi="Times New Roman" w:eastAsia="宋体" w:cs="Times New Roman"/>
          <w:b/>
          <w:bCs/>
          <w:sz w:val="28"/>
          <w:szCs w:val="28"/>
        </w:rPr>
      </w:pPr>
      <w:r>
        <w:rPr>
          <w:rFonts w:hint="eastAsia" w:ascii="宋体" w:hAnsi="宋体" w:eastAsia="宋体" w:cs="宋体"/>
          <w:b w:val="0"/>
          <w:bCs w:val="0"/>
          <w:color w:val="000000"/>
          <w:sz w:val="24"/>
          <w:szCs w:val="24"/>
          <w:highlight w:val="none"/>
          <w:lang w:val="en-US" w:eastAsia="zh-CN"/>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书面承诺函，格式自拟）</w:t>
      </w:r>
    </w:p>
    <w:p w14:paraId="095004B9">
      <w:pPr>
        <w:spacing w:line="440" w:lineRule="exact"/>
        <w:jc w:val="center"/>
        <w:rPr>
          <w:rFonts w:hint="eastAsia" w:ascii="Times New Roman" w:hAnsi="Times New Roman" w:eastAsia="宋体" w:cs="Times New Roman"/>
          <w:b/>
          <w:bCs/>
          <w:sz w:val="28"/>
          <w:szCs w:val="28"/>
        </w:rPr>
      </w:pPr>
    </w:p>
    <w:p w14:paraId="06A90A3D">
      <w:pPr>
        <w:spacing w:line="440" w:lineRule="exact"/>
        <w:jc w:val="center"/>
        <w:rPr>
          <w:rFonts w:hint="eastAsia" w:ascii="Times New Roman" w:hAnsi="Times New Roman" w:eastAsia="宋体" w:cs="Times New Roman"/>
          <w:b/>
          <w:bCs/>
          <w:sz w:val="28"/>
          <w:szCs w:val="28"/>
        </w:rPr>
      </w:pPr>
    </w:p>
    <w:p w14:paraId="4731E2E7">
      <w:pPr>
        <w:spacing w:line="440" w:lineRule="exact"/>
        <w:jc w:val="center"/>
        <w:rPr>
          <w:rFonts w:hint="eastAsia" w:ascii="Times New Roman" w:hAnsi="Times New Roman" w:eastAsia="宋体" w:cs="Times New Roman"/>
          <w:b/>
          <w:bCs/>
          <w:sz w:val="28"/>
          <w:szCs w:val="28"/>
        </w:rPr>
      </w:pPr>
    </w:p>
    <w:p w14:paraId="566040BF">
      <w:pPr>
        <w:spacing w:line="440" w:lineRule="exact"/>
        <w:jc w:val="center"/>
        <w:rPr>
          <w:rFonts w:hint="eastAsia" w:ascii="Times New Roman" w:hAnsi="Times New Roman" w:eastAsia="宋体" w:cs="Times New Roman"/>
          <w:b/>
          <w:bCs/>
          <w:sz w:val="28"/>
          <w:szCs w:val="28"/>
        </w:rPr>
      </w:pPr>
    </w:p>
    <w:p w14:paraId="1B4F6C3C">
      <w:pPr>
        <w:spacing w:line="440" w:lineRule="exact"/>
        <w:jc w:val="center"/>
        <w:rPr>
          <w:rFonts w:hint="eastAsia" w:ascii="Times New Roman" w:hAnsi="Times New Roman" w:eastAsia="宋体" w:cs="Times New Roman"/>
          <w:b/>
          <w:bCs/>
          <w:sz w:val="28"/>
          <w:szCs w:val="28"/>
        </w:rPr>
      </w:pPr>
    </w:p>
    <w:p w14:paraId="51AD40E6">
      <w:pPr>
        <w:spacing w:line="440" w:lineRule="exact"/>
        <w:jc w:val="center"/>
        <w:rPr>
          <w:rFonts w:hint="eastAsia" w:ascii="Times New Roman" w:hAnsi="Times New Roman" w:eastAsia="宋体" w:cs="Times New Roman"/>
          <w:b/>
          <w:bCs/>
          <w:sz w:val="28"/>
          <w:szCs w:val="28"/>
        </w:rPr>
      </w:pPr>
    </w:p>
    <w:p w14:paraId="5FED2E48">
      <w:pPr>
        <w:spacing w:line="440" w:lineRule="exact"/>
        <w:jc w:val="center"/>
        <w:rPr>
          <w:rFonts w:hint="eastAsia" w:ascii="Times New Roman" w:hAnsi="Times New Roman" w:eastAsia="宋体" w:cs="Times New Roman"/>
          <w:b/>
          <w:bCs/>
          <w:sz w:val="28"/>
          <w:szCs w:val="28"/>
        </w:rPr>
      </w:pPr>
    </w:p>
    <w:p w14:paraId="635595A0">
      <w:pPr>
        <w:spacing w:line="440" w:lineRule="exact"/>
        <w:jc w:val="center"/>
        <w:rPr>
          <w:rFonts w:hint="eastAsia" w:ascii="Times New Roman" w:hAnsi="Times New Roman" w:eastAsia="宋体" w:cs="Times New Roman"/>
          <w:b/>
          <w:bCs/>
          <w:sz w:val="28"/>
          <w:szCs w:val="28"/>
        </w:rPr>
      </w:pPr>
    </w:p>
    <w:p w14:paraId="75A75E4F">
      <w:pPr>
        <w:spacing w:line="440" w:lineRule="exact"/>
        <w:jc w:val="center"/>
        <w:rPr>
          <w:rFonts w:hint="eastAsia" w:ascii="Times New Roman" w:hAnsi="Times New Roman" w:eastAsia="宋体" w:cs="Times New Roman"/>
          <w:b/>
          <w:bCs/>
          <w:sz w:val="28"/>
          <w:szCs w:val="28"/>
        </w:rPr>
      </w:pPr>
    </w:p>
    <w:p w14:paraId="3F4A274A">
      <w:pPr>
        <w:spacing w:line="440" w:lineRule="exact"/>
        <w:jc w:val="center"/>
        <w:rPr>
          <w:rFonts w:hint="eastAsia" w:ascii="Times New Roman" w:hAnsi="Times New Roman" w:eastAsia="宋体" w:cs="Times New Roman"/>
          <w:b/>
          <w:bCs/>
          <w:sz w:val="28"/>
          <w:szCs w:val="28"/>
        </w:rPr>
      </w:pPr>
    </w:p>
    <w:p w14:paraId="1E11E948">
      <w:pPr>
        <w:spacing w:line="440" w:lineRule="exact"/>
        <w:jc w:val="center"/>
        <w:rPr>
          <w:rFonts w:hint="eastAsia" w:ascii="Times New Roman" w:hAnsi="Times New Roman" w:eastAsia="宋体" w:cs="Times New Roman"/>
          <w:b/>
          <w:bCs/>
          <w:sz w:val="28"/>
          <w:szCs w:val="28"/>
        </w:rPr>
      </w:pPr>
    </w:p>
    <w:p w14:paraId="56089463">
      <w:pPr>
        <w:spacing w:line="440" w:lineRule="exact"/>
        <w:jc w:val="both"/>
        <w:rPr>
          <w:rFonts w:hint="eastAsia" w:ascii="Times New Roman" w:hAnsi="Times New Roman" w:eastAsia="宋体" w:cs="Times New Roman"/>
          <w:b/>
          <w:bCs/>
          <w:sz w:val="28"/>
          <w:szCs w:val="28"/>
        </w:rPr>
      </w:pPr>
    </w:p>
    <w:p w14:paraId="3EFC0991">
      <w:pPr>
        <w:spacing w:line="440" w:lineRule="exact"/>
        <w:jc w:val="left"/>
        <w:rPr>
          <w:rFonts w:hint="eastAsia" w:ascii="Times New Roman" w:hAnsi="Times New Roman" w:eastAsia="宋体" w:cs="Times New Roman"/>
          <w:b/>
          <w:bCs/>
          <w:sz w:val="28"/>
          <w:szCs w:val="28"/>
          <w:lang w:val="en-US" w:eastAsia="zh-CN"/>
        </w:rPr>
      </w:pPr>
    </w:p>
    <w:p w14:paraId="742E351C">
      <w:pPr>
        <w:spacing w:line="440" w:lineRule="exact"/>
        <w:jc w:val="left"/>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格式1：</w:t>
      </w:r>
    </w:p>
    <w:p w14:paraId="0F9B4D9A">
      <w:pPr>
        <w:pStyle w:val="9"/>
        <w:spacing w:line="360" w:lineRule="auto"/>
        <w:ind w:firstLine="281" w:firstLineChars="100"/>
        <w:jc w:val="center"/>
        <w:rPr>
          <w:rFonts w:hint="eastAsia"/>
        </w:rPr>
      </w:pPr>
      <w:r>
        <w:rPr>
          <w:rFonts w:hint="eastAsia" w:ascii="宋体" w:hAnsi="宋体" w:eastAsia="宋体" w:cs="宋体"/>
          <w:b/>
          <w:bCs/>
          <w:color w:val="000000"/>
          <w:sz w:val="28"/>
          <w:szCs w:val="28"/>
        </w:rPr>
        <w:t>履行合同所必需的设备和专业技术能力的书面承诺函（格式）</w:t>
      </w:r>
    </w:p>
    <w:p w14:paraId="3068944D">
      <w:pPr>
        <w:pStyle w:val="9"/>
        <w:spacing w:line="360" w:lineRule="auto"/>
        <w:ind w:firstLine="240" w:firstLineChars="1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新疆齐诺工程管理有限公司</w:t>
      </w:r>
      <w:r>
        <w:rPr>
          <w:rFonts w:hint="eastAsia" w:ascii="宋体" w:hAnsi="宋体" w:eastAsia="宋体" w:cs="宋体"/>
          <w:sz w:val="24"/>
        </w:rPr>
        <w:t>　</w:t>
      </w:r>
    </w:p>
    <w:p w14:paraId="680FEBC8">
      <w:pPr>
        <w:pStyle w:val="9"/>
        <w:spacing w:line="360" w:lineRule="auto"/>
        <w:ind w:firstLine="240" w:firstLineChars="100"/>
        <w:rPr>
          <w:rFonts w:hint="eastAsia" w:ascii="宋体" w:hAnsi="宋体" w:eastAsia="宋体" w:cs="宋体"/>
          <w:sz w:val="24"/>
        </w:rPr>
      </w:pPr>
      <w:r>
        <w:rPr>
          <w:rFonts w:hint="eastAsia" w:ascii="宋体" w:hAnsi="宋体" w:eastAsia="宋体" w:cs="宋体"/>
          <w:sz w:val="24"/>
        </w:rPr>
        <w:t>我单位完全理解</w:t>
      </w:r>
      <w:r>
        <w:rPr>
          <w:rFonts w:hint="eastAsia" w:ascii="宋体" w:hAnsi="宋体" w:eastAsia="宋体" w:cs="宋体"/>
          <w:sz w:val="24"/>
          <w:u w:val="single"/>
        </w:rPr>
        <w:t xml:space="preserve">  （项目名称）  </w:t>
      </w:r>
      <w:r>
        <w:rPr>
          <w:rFonts w:hint="eastAsia" w:ascii="宋体" w:hAnsi="宋体" w:eastAsia="宋体" w:cs="宋体"/>
          <w:sz w:val="24"/>
        </w:rPr>
        <w:t>的技术要求，商务条款及其他内容，并承诺具有履行该项目合同所必需的设备和专业技术能力。　</w:t>
      </w:r>
    </w:p>
    <w:p w14:paraId="7EDC797C">
      <w:pPr>
        <w:pStyle w:val="9"/>
        <w:spacing w:line="360" w:lineRule="auto"/>
        <w:ind w:firstLine="480" w:firstLineChars="200"/>
        <w:rPr>
          <w:rFonts w:hint="eastAsia" w:ascii="宋体" w:hAnsi="宋体" w:eastAsia="宋体" w:cs="宋体"/>
          <w:sz w:val="24"/>
        </w:rPr>
      </w:pPr>
      <w:r>
        <w:rPr>
          <w:rFonts w:hint="eastAsia" w:ascii="宋体" w:hAnsi="宋体" w:eastAsia="宋体" w:cs="宋体"/>
          <w:sz w:val="24"/>
        </w:rPr>
        <w:t>我单位对上述承诺的真实性负责。如有虚假将依法承担相应法律责任。</w:t>
      </w:r>
    </w:p>
    <w:p w14:paraId="53A3C8E2">
      <w:pPr>
        <w:pStyle w:val="65"/>
        <w:spacing w:line="360" w:lineRule="auto"/>
        <w:ind w:firstLine="840"/>
        <w:rPr>
          <w:rFonts w:hint="eastAsia" w:ascii="宋体" w:hAnsi="宋体" w:eastAsia="宋体" w:cs="宋体"/>
          <w:color w:val="000000"/>
          <w:sz w:val="24"/>
          <w:szCs w:val="24"/>
        </w:rPr>
      </w:pPr>
    </w:p>
    <w:p w14:paraId="42F7B903">
      <w:pPr>
        <w:pStyle w:val="65"/>
        <w:spacing w:line="360" w:lineRule="auto"/>
        <w:ind w:firstLine="840"/>
        <w:rPr>
          <w:rFonts w:hint="eastAsia" w:ascii="宋体" w:hAnsi="宋体" w:eastAsia="宋体" w:cs="宋体"/>
          <w:color w:val="000000"/>
          <w:sz w:val="24"/>
          <w:szCs w:val="24"/>
        </w:rPr>
      </w:pPr>
    </w:p>
    <w:p w14:paraId="4893824D">
      <w:pPr>
        <w:pStyle w:val="65"/>
        <w:spacing w:line="360" w:lineRule="auto"/>
        <w:ind w:firstLine="840"/>
        <w:rPr>
          <w:rFonts w:hint="eastAsia" w:ascii="宋体" w:hAnsi="宋体" w:eastAsia="宋体" w:cs="宋体"/>
          <w:color w:val="000000"/>
          <w:sz w:val="24"/>
          <w:szCs w:val="24"/>
          <w:u w:val="single"/>
        </w:rPr>
      </w:pPr>
      <w:r>
        <w:rPr>
          <w:rFonts w:hint="eastAsia" w:hAnsi="宋体" w:cs="宋体"/>
          <w:color w:val="000000"/>
          <w:sz w:val="24"/>
          <w:szCs w:val="24"/>
          <w:lang w:val="en-US" w:eastAsia="zh-CN"/>
        </w:rPr>
        <w:t>投标人</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7E6254B9">
      <w:pPr>
        <w:pStyle w:val="65"/>
        <w:spacing w:line="360" w:lineRule="auto"/>
        <w:ind w:firstLine="840"/>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p>
    <w:p w14:paraId="155308AF">
      <w:pPr>
        <w:pStyle w:val="65"/>
        <w:spacing w:line="360" w:lineRule="auto"/>
        <w:ind w:firstLine="84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年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月 </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528C833E">
      <w:pPr>
        <w:spacing w:line="440" w:lineRule="exact"/>
        <w:jc w:val="center"/>
        <w:rPr>
          <w:rFonts w:hint="eastAsia" w:ascii="Times New Roman" w:hAnsi="Times New Roman" w:eastAsia="宋体" w:cs="Times New Roman"/>
          <w:b/>
          <w:bCs/>
          <w:sz w:val="28"/>
          <w:szCs w:val="28"/>
        </w:rPr>
      </w:pPr>
    </w:p>
    <w:p w14:paraId="6BB1C2DD">
      <w:pPr>
        <w:spacing w:line="440" w:lineRule="exact"/>
        <w:jc w:val="center"/>
        <w:rPr>
          <w:rFonts w:hint="eastAsia" w:ascii="Times New Roman" w:hAnsi="Times New Roman" w:eastAsia="宋体" w:cs="Times New Roman"/>
          <w:b/>
          <w:bCs/>
          <w:sz w:val="28"/>
          <w:szCs w:val="28"/>
        </w:rPr>
      </w:pPr>
    </w:p>
    <w:p w14:paraId="30835325">
      <w:pPr>
        <w:spacing w:line="440" w:lineRule="exact"/>
        <w:jc w:val="center"/>
        <w:rPr>
          <w:rFonts w:hint="eastAsia" w:ascii="Times New Roman" w:hAnsi="Times New Roman" w:eastAsia="宋体" w:cs="Times New Roman"/>
          <w:b/>
          <w:bCs/>
          <w:sz w:val="28"/>
          <w:szCs w:val="28"/>
        </w:rPr>
      </w:pPr>
    </w:p>
    <w:p w14:paraId="341A14B2">
      <w:pPr>
        <w:spacing w:line="440" w:lineRule="exact"/>
        <w:jc w:val="center"/>
        <w:rPr>
          <w:rFonts w:hint="eastAsia" w:ascii="Times New Roman" w:hAnsi="Times New Roman" w:eastAsia="宋体" w:cs="Times New Roman"/>
          <w:b/>
          <w:bCs/>
          <w:sz w:val="28"/>
          <w:szCs w:val="28"/>
        </w:rPr>
      </w:pPr>
    </w:p>
    <w:p w14:paraId="28235E29">
      <w:pPr>
        <w:spacing w:line="440" w:lineRule="exact"/>
        <w:jc w:val="center"/>
        <w:rPr>
          <w:rFonts w:hint="eastAsia" w:ascii="Times New Roman" w:hAnsi="Times New Roman" w:eastAsia="宋体" w:cs="Times New Roman"/>
          <w:b/>
          <w:bCs/>
          <w:sz w:val="28"/>
          <w:szCs w:val="28"/>
        </w:rPr>
      </w:pPr>
    </w:p>
    <w:p w14:paraId="23CEEA72">
      <w:pPr>
        <w:spacing w:line="440" w:lineRule="exact"/>
        <w:jc w:val="center"/>
        <w:rPr>
          <w:rFonts w:hint="eastAsia" w:ascii="Times New Roman" w:hAnsi="Times New Roman" w:eastAsia="宋体" w:cs="Times New Roman"/>
          <w:b/>
          <w:bCs/>
          <w:sz w:val="28"/>
          <w:szCs w:val="28"/>
        </w:rPr>
      </w:pPr>
    </w:p>
    <w:p w14:paraId="79890532">
      <w:pPr>
        <w:spacing w:line="440" w:lineRule="exact"/>
        <w:jc w:val="center"/>
        <w:rPr>
          <w:rFonts w:hint="eastAsia" w:ascii="Times New Roman" w:hAnsi="Times New Roman" w:eastAsia="宋体" w:cs="Times New Roman"/>
          <w:b/>
          <w:bCs/>
          <w:sz w:val="28"/>
          <w:szCs w:val="28"/>
        </w:rPr>
      </w:pPr>
    </w:p>
    <w:p w14:paraId="3ECB24AE">
      <w:pPr>
        <w:spacing w:line="440" w:lineRule="exact"/>
        <w:jc w:val="center"/>
        <w:rPr>
          <w:rFonts w:hint="eastAsia" w:ascii="Times New Roman" w:hAnsi="Times New Roman" w:eastAsia="宋体" w:cs="Times New Roman"/>
          <w:b/>
          <w:bCs/>
          <w:sz w:val="28"/>
          <w:szCs w:val="28"/>
        </w:rPr>
      </w:pPr>
    </w:p>
    <w:p w14:paraId="4F341E9E">
      <w:pPr>
        <w:spacing w:line="440" w:lineRule="exact"/>
        <w:jc w:val="center"/>
        <w:rPr>
          <w:rFonts w:hint="eastAsia" w:ascii="Times New Roman" w:hAnsi="Times New Roman" w:eastAsia="宋体" w:cs="Times New Roman"/>
          <w:b/>
          <w:bCs/>
          <w:sz w:val="28"/>
          <w:szCs w:val="28"/>
        </w:rPr>
      </w:pPr>
    </w:p>
    <w:p w14:paraId="4E121AA2">
      <w:pPr>
        <w:spacing w:line="440" w:lineRule="exact"/>
        <w:jc w:val="center"/>
        <w:rPr>
          <w:rFonts w:hint="eastAsia" w:ascii="Times New Roman" w:hAnsi="Times New Roman" w:eastAsia="宋体" w:cs="Times New Roman"/>
          <w:b/>
          <w:bCs/>
          <w:sz w:val="28"/>
          <w:szCs w:val="28"/>
        </w:rPr>
      </w:pPr>
    </w:p>
    <w:p w14:paraId="68270E6A">
      <w:pPr>
        <w:spacing w:line="440" w:lineRule="exact"/>
        <w:jc w:val="center"/>
        <w:rPr>
          <w:rFonts w:hint="eastAsia" w:ascii="Times New Roman" w:hAnsi="Times New Roman" w:eastAsia="宋体" w:cs="Times New Roman"/>
          <w:b/>
          <w:bCs/>
          <w:sz w:val="28"/>
          <w:szCs w:val="28"/>
        </w:rPr>
      </w:pPr>
    </w:p>
    <w:p w14:paraId="5C6AED9C">
      <w:pPr>
        <w:spacing w:line="440" w:lineRule="exact"/>
        <w:jc w:val="center"/>
        <w:rPr>
          <w:rFonts w:hint="eastAsia" w:ascii="Times New Roman" w:hAnsi="Times New Roman" w:eastAsia="宋体" w:cs="Times New Roman"/>
          <w:b/>
          <w:bCs/>
          <w:sz w:val="28"/>
          <w:szCs w:val="28"/>
        </w:rPr>
      </w:pPr>
    </w:p>
    <w:p w14:paraId="7D138F50">
      <w:pPr>
        <w:spacing w:line="440" w:lineRule="exact"/>
        <w:jc w:val="center"/>
        <w:rPr>
          <w:rFonts w:hint="eastAsia" w:ascii="Times New Roman" w:hAnsi="Times New Roman" w:eastAsia="宋体" w:cs="Times New Roman"/>
          <w:b/>
          <w:bCs/>
          <w:sz w:val="28"/>
          <w:szCs w:val="28"/>
        </w:rPr>
      </w:pPr>
    </w:p>
    <w:p w14:paraId="41D4F7F5">
      <w:pPr>
        <w:spacing w:line="440" w:lineRule="exact"/>
        <w:jc w:val="center"/>
        <w:rPr>
          <w:rFonts w:hint="eastAsia" w:ascii="Times New Roman" w:hAnsi="Times New Roman" w:eastAsia="宋体" w:cs="Times New Roman"/>
          <w:b/>
          <w:bCs/>
          <w:sz w:val="28"/>
          <w:szCs w:val="28"/>
        </w:rPr>
      </w:pPr>
    </w:p>
    <w:p w14:paraId="6C6DF86F">
      <w:pPr>
        <w:spacing w:line="440" w:lineRule="exact"/>
        <w:jc w:val="center"/>
        <w:rPr>
          <w:rFonts w:hint="eastAsia" w:ascii="Times New Roman" w:hAnsi="Times New Roman" w:eastAsia="宋体" w:cs="Times New Roman"/>
          <w:b/>
          <w:bCs/>
          <w:sz w:val="28"/>
          <w:szCs w:val="28"/>
        </w:rPr>
      </w:pPr>
    </w:p>
    <w:p w14:paraId="177EE861">
      <w:pPr>
        <w:pStyle w:val="24"/>
        <w:rPr>
          <w:rFonts w:hint="eastAsia" w:ascii="Times New Roman" w:hAnsi="Times New Roman" w:eastAsia="宋体" w:cs="Times New Roman"/>
          <w:b/>
          <w:bCs/>
          <w:sz w:val="28"/>
          <w:szCs w:val="28"/>
        </w:rPr>
      </w:pPr>
    </w:p>
    <w:p w14:paraId="5E56451B">
      <w:pPr>
        <w:pStyle w:val="24"/>
        <w:rPr>
          <w:rFonts w:hint="eastAsia" w:ascii="Times New Roman" w:hAnsi="Times New Roman" w:eastAsia="宋体" w:cs="Times New Roman"/>
          <w:b/>
          <w:bCs/>
          <w:sz w:val="28"/>
          <w:szCs w:val="28"/>
        </w:rPr>
      </w:pPr>
    </w:p>
    <w:p w14:paraId="1CD2E86F">
      <w:pPr>
        <w:spacing w:line="440" w:lineRule="exact"/>
        <w:jc w:val="both"/>
        <w:rPr>
          <w:rFonts w:hint="eastAsia" w:ascii="Times New Roman" w:hAnsi="Times New Roman" w:eastAsia="宋体" w:cs="Times New Roman"/>
          <w:b/>
          <w:bCs/>
          <w:sz w:val="28"/>
          <w:szCs w:val="28"/>
        </w:rPr>
      </w:pPr>
    </w:p>
    <w:p w14:paraId="1FE53636">
      <w:pPr>
        <w:spacing w:line="440" w:lineRule="exact"/>
        <w:jc w:val="both"/>
        <w:rPr>
          <w:rFonts w:hint="eastAsia" w:ascii="Times New Roman" w:hAnsi="Times New Roman" w:eastAsia="宋体" w:cs="Times New Roman"/>
          <w:b/>
          <w:bCs/>
          <w:sz w:val="28"/>
          <w:szCs w:val="28"/>
        </w:rPr>
      </w:pPr>
    </w:p>
    <w:p w14:paraId="1640CC42">
      <w:pPr>
        <w:spacing w:line="440" w:lineRule="exact"/>
        <w:jc w:val="left"/>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30"/>
          <w:szCs w:val="30"/>
          <w:lang w:val="en-US" w:eastAsia="zh-CN" w:bidi="ar-SA"/>
        </w:rPr>
        <w:t>格式</w:t>
      </w:r>
      <w:r>
        <w:rPr>
          <w:rFonts w:hint="eastAsia" w:ascii="宋体" w:hAnsi="宋体" w:eastAsia="宋体" w:cs="宋体"/>
          <w:b/>
          <w:bCs/>
          <w:color w:val="000000"/>
          <w:kern w:val="2"/>
          <w:sz w:val="28"/>
          <w:szCs w:val="28"/>
          <w:lang w:val="en-US" w:eastAsia="zh-CN" w:bidi="ar-SA"/>
        </w:rPr>
        <w:t>2：</w:t>
      </w:r>
    </w:p>
    <w:p w14:paraId="7F604ED7">
      <w:pPr>
        <w:spacing w:line="440" w:lineRule="exact"/>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没有重大违法记录的书面声明（格式）</w:t>
      </w:r>
    </w:p>
    <w:p w14:paraId="3C5A4CA0">
      <w:pPr>
        <w:spacing w:line="360" w:lineRule="auto"/>
        <w:rPr>
          <w:rFonts w:ascii="宋体" w:hAnsi="宋体" w:eastAsia="宋体" w:cs="Times New Roman"/>
          <w:szCs w:val="21"/>
        </w:rPr>
      </w:pPr>
    </w:p>
    <w:p w14:paraId="7BA84C25">
      <w:pPr>
        <w:spacing w:line="360" w:lineRule="auto"/>
        <w:ind w:firstLine="480" w:firstLineChars="200"/>
        <w:rPr>
          <w:rFonts w:hint="eastAsia" w:ascii="宋体" w:hAnsi="宋体" w:eastAsia="宋体" w:cs="Times New Roman"/>
          <w:sz w:val="24"/>
          <w:szCs w:val="24"/>
          <w:u w:val="single"/>
          <w:lang w:eastAsia="zh-CN"/>
        </w:rPr>
      </w:pPr>
      <w:r>
        <w:rPr>
          <w:rFonts w:hint="eastAsia" w:ascii="宋体" w:hAnsi="宋体" w:eastAsia="宋体" w:cs="Times New Roman"/>
          <w:sz w:val="24"/>
          <w:szCs w:val="24"/>
        </w:rPr>
        <w:t>致：</w:t>
      </w:r>
      <w:r>
        <w:rPr>
          <w:rFonts w:hint="eastAsia" w:ascii="宋体" w:hAnsi="宋体" w:eastAsia="宋体" w:cs="Times New Roman"/>
          <w:sz w:val="24"/>
          <w:szCs w:val="24"/>
          <w:u w:val="single"/>
          <w:lang w:eastAsia="zh-CN"/>
        </w:rPr>
        <w:t>新疆齐诺工程管理有限公司</w:t>
      </w:r>
    </w:p>
    <w:p w14:paraId="4578A98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根据《中国人民共和国政府采购法》第二十二条的规定，本公司郑重声明：</w:t>
      </w:r>
      <w:r>
        <w:rPr>
          <w:rFonts w:hint="eastAsia" w:ascii="宋体" w:hAnsi="宋体" w:eastAsia="宋体" w:cs="Times New Roman"/>
          <w:b/>
          <w:sz w:val="24"/>
          <w:szCs w:val="24"/>
        </w:rPr>
        <w:t>参加此次采购活动前三年内在经营活动中没有发生过以下重大违法记录</w:t>
      </w:r>
      <w:r>
        <w:rPr>
          <w:rFonts w:hint="eastAsia" w:ascii="宋体" w:hAnsi="宋体" w:eastAsia="宋体" w:cs="Times New Roman"/>
          <w:sz w:val="24"/>
          <w:szCs w:val="24"/>
        </w:rPr>
        <w:t>：</w:t>
      </w:r>
    </w:p>
    <w:p w14:paraId="7AD25D78">
      <w:pPr>
        <w:numPr>
          <w:ilvl w:val="0"/>
          <w:numId w:val="15"/>
        </w:numPr>
        <w:spacing w:line="360" w:lineRule="auto"/>
        <w:rPr>
          <w:rFonts w:ascii="宋体" w:hAnsi="宋体" w:eastAsia="宋体" w:cs="Times New Roman"/>
          <w:sz w:val="24"/>
          <w:szCs w:val="24"/>
        </w:rPr>
      </w:pPr>
      <w:r>
        <w:rPr>
          <w:rFonts w:hint="eastAsia" w:ascii="宋体" w:hAnsi="宋体" w:eastAsia="宋体" w:cs="Times New Roman"/>
          <w:sz w:val="24"/>
          <w:szCs w:val="24"/>
        </w:rPr>
        <w:t>因违法经营受到刑事处罚；</w:t>
      </w:r>
    </w:p>
    <w:p w14:paraId="3888BA4F">
      <w:pPr>
        <w:numPr>
          <w:ilvl w:val="0"/>
          <w:numId w:val="15"/>
        </w:numPr>
        <w:spacing w:line="360" w:lineRule="auto"/>
        <w:rPr>
          <w:rFonts w:ascii="宋体" w:hAnsi="宋体" w:eastAsia="宋体" w:cs="Times New Roman"/>
          <w:sz w:val="24"/>
          <w:szCs w:val="24"/>
        </w:rPr>
      </w:pPr>
      <w:r>
        <w:rPr>
          <w:rFonts w:hint="eastAsia" w:ascii="宋体" w:hAnsi="宋体" w:eastAsia="宋体" w:cs="Times New Roman"/>
          <w:sz w:val="24"/>
          <w:szCs w:val="24"/>
        </w:rPr>
        <w:t>因违法经营受到责令停产停业、吊销许可证或者执照、较大数额罚款等行政处罚。</w:t>
      </w:r>
    </w:p>
    <w:p w14:paraId="7F1219D4">
      <w:pPr>
        <w:numPr>
          <w:ilvl w:val="0"/>
          <w:numId w:val="15"/>
        </w:numPr>
        <w:spacing w:line="360" w:lineRule="auto"/>
        <w:rPr>
          <w:rFonts w:ascii="宋体" w:hAnsi="宋体" w:eastAsia="宋体" w:cs="Times New Roman"/>
          <w:sz w:val="24"/>
          <w:szCs w:val="24"/>
        </w:rPr>
      </w:pPr>
      <w:r>
        <w:rPr>
          <w:rFonts w:hint="eastAsia" w:ascii="宋体" w:hAnsi="宋体" w:eastAsia="宋体" w:cs="Times New Roman"/>
          <w:sz w:val="24"/>
          <w:szCs w:val="24"/>
        </w:rPr>
        <w:t>无法律、行政法规规定的其他不允许参与政府采购活动的情形。</w:t>
      </w:r>
    </w:p>
    <w:p w14:paraId="6BC10E17">
      <w:pPr>
        <w:spacing w:line="360" w:lineRule="auto"/>
        <w:ind w:left="1395"/>
        <w:rPr>
          <w:rFonts w:ascii="宋体" w:hAnsi="宋体" w:eastAsia="宋体" w:cs="Times New Roman"/>
          <w:sz w:val="24"/>
          <w:szCs w:val="24"/>
        </w:rPr>
      </w:pPr>
    </w:p>
    <w:p w14:paraId="4851ABA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本公司对上述声明的真实性负责。如有虚假，将依法承担相应责任。</w:t>
      </w:r>
    </w:p>
    <w:p w14:paraId="4C26DFB3">
      <w:pPr>
        <w:spacing w:line="360" w:lineRule="auto"/>
        <w:rPr>
          <w:rFonts w:ascii="宋体" w:hAnsi="宋体" w:eastAsia="宋体" w:cs="Times New Roman"/>
          <w:sz w:val="24"/>
          <w:szCs w:val="24"/>
        </w:rPr>
      </w:pPr>
    </w:p>
    <w:p w14:paraId="5DBBB1B8">
      <w:pPr>
        <w:spacing w:line="360" w:lineRule="auto"/>
        <w:rPr>
          <w:rFonts w:ascii="宋体" w:hAnsi="宋体" w:eastAsia="宋体" w:cs="Times New Roman"/>
          <w:sz w:val="24"/>
          <w:szCs w:val="24"/>
        </w:rPr>
      </w:pPr>
    </w:p>
    <w:p w14:paraId="4102C1E1">
      <w:pPr>
        <w:spacing w:line="360" w:lineRule="auto"/>
        <w:rPr>
          <w:rFonts w:ascii="宋体" w:hAnsi="宋体" w:eastAsia="宋体" w:cs="Arial"/>
          <w:sz w:val="24"/>
          <w:szCs w:val="24"/>
        </w:rPr>
      </w:pPr>
    </w:p>
    <w:p w14:paraId="2DC3FB13">
      <w:pPr>
        <w:pStyle w:val="65"/>
        <w:spacing w:line="360" w:lineRule="auto"/>
        <w:ind w:firstLine="840"/>
        <w:rPr>
          <w:rFonts w:hint="eastAsia" w:ascii="宋体" w:hAnsi="宋体" w:eastAsia="宋体" w:cs="宋体"/>
          <w:color w:val="000000"/>
          <w:sz w:val="24"/>
          <w:szCs w:val="24"/>
          <w:u w:val="single"/>
        </w:rPr>
      </w:pPr>
      <w:r>
        <w:rPr>
          <w:rFonts w:hint="eastAsia" w:hAnsi="宋体" w:cs="宋体"/>
          <w:color w:val="000000"/>
          <w:sz w:val="24"/>
          <w:szCs w:val="24"/>
          <w:lang w:val="en-US" w:eastAsia="zh-CN"/>
        </w:rPr>
        <w:t>投标人</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7E7815C1">
      <w:pPr>
        <w:pStyle w:val="65"/>
        <w:spacing w:line="360" w:lineRule="auto"/>
        <w:ind w:firstLine="840"/>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p>
    <w:p w14:paraId="66EA4233">
      <w:pPr>
        <w:pStyle w:val="65"/>
        <w:spacing w:line="360" w:lineRule="auto"/>
        <w:ind w:firstLine="84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39AACEEF">
      <w:pPr>
        <w:spacing w:line="360" w:lineRule="auto"/>
        <w:rPr>
          <w:rFonts w:ascii="宋体" w:hAnsi="宋体" w:eastAsia="宋体" w:cs="Times New Roman"/>
          <w:sz w:val="24"/>
          <w:szCs w:val="24"/>
        </w:rPr>
      </w:pPr>
    </w:p>
    <w:p w14:paraId="4F62C975">
      <w:pPr>
        <w:spacing w:line="360" w:lineRule="auto"/>
        <w:rPr>
          <w:rFonts w:ascii="宋体" w:hAnsi="宋体" w:eastAsia="宋体" w:cs="Times New Roman"/>
          <w:sz w:val="24"/>
          <w:szCs w:val="24"/>
        </w:rPr>
      </w:pPr>
    </w:p>
    <w:p w14:paraId="2AB69165">
      <w:pPr>
        <w:spacing w:line="360" w:lineRule="auto"/>
        <w:rPr>
          <w:rFonts w:ascii="宋体" w:hAnsi="宋体" w:eastAsia="宋体" w:cs="Times New Roman"/>
          <w:sz w:val="24"/>
          <w:szCs w:val="24"/>
        </w:rPr>
      </w:pPr>
    </w:p>
    <w:p w14:paraId="32E62319">
      <w:pPr>
        <w:spacing w:line="440" w:lineRule="exact"/>
        <w:jc w:val="left"/>
        <w:rPr>
          <w:rFonts w:hint="eastAsia" w:ascii="宋体" w:hAnsi="宋体" w:eastAsia="宋体" w:cs="Times New Roman"/>
          <w:b/>
          <w:bCs/>
          <w:kern w:val="44"/>
          <w:sz w:val="24"/>
          <w:szCs w:val="24"/>
          <w:lang w:val="en-US" w:eastAsia="zh-CN"/>
        </w:rPr>
      </w:pPr>
      <w:r>
        <w:rPr>
          <w:rFonts w:ascii="宋体" w:hAnsi="宋体" w:eastAsia="宋体" w:cs="Times New Roman"/>
          <w:b/>
          <w:bCs/>
          <w:kern w:val="44"/>
          <w:sz w:val="24"/>
          <w:szCs w:val="24"/>
        </w:rPr>
        <w:br w:type="page"/>
      </w:r>
      <w:r>
        <w:rPr>
          <w:rFonts w:hint="eastAsia" w:ascii="宋体" w:hAnsi="宋体" w:eastAsia="宋体" w:cs="宋体"/>
          <w:b/>
          <w:bCs/>
          <w:color w:val="000000"/>
          <w:kern w:val="2"/>
          <w:sz w:val="28"/>
          <w:szCs w:val="28"/>
          <w:lang w:val="en-US" w:eastAsia="zh-CN" w:bidi="ar-SA"/>
        </w:rPr>
        <w:t>格式3：</w:t>
      </w:r>
    </w:p>
    <w:p w14:paraId="3C0C2F58">
      <w:pPr>
        <w:spacing w:line="440" w:lineRule="exact"/>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1、《投标人企业类型声明函》</w:t>
      </w:r>
    </w:p>
    <w:p w14:paraId="265D37C8">
      <w:pPr>
        <w:spacing w:line="440" w:lineRule="exact"/>
        <w:jc w:val="center"/>
        <w:rPr>
          <w:rFonts w:hint="eastAsia" w:ascii="宋体" w:hAnsi="宋体" w:eastAsia="宋体" w:cs="宋体"/>
          <w:b/>
          <w:bCs/>
          <w:color w:val="000000"/>
          <w:kern w:val="2"/>
          <w:sz w:val="28"/>
          <w:szCs w:val="28"/>
          <w:lang w:val="en-US" w:eastAsia="zh-CN" w:bidi="ar-SA"/>
        </w:rPr>
      </w:pPr>
    </w:p>
    <w:p w14:paraId="3154CC61">
      <w:pPr>
        <w:spacing w:line="440" w:lineRule="exact"/>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中小企业声明函（工程、服务）</w:t>
      </w:r>
    </w:p>
    <w:p w14:paraId="01ADC642">
      <w:pPr>
        <w:pStyle w:val="13"/>
      </w:pPr>
    </w:p>
    <w:p w14:paraId="55A239A9">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本公司（联合体）郑重声明，根据《政府采购促进中小企业发展管理办法》（财库﹝2020﹞46 号）的规定，本公司（联合体）参加（</w:t>
      </w:r>
      <w:r>
        <w:rPr>
          <w:rFonts w:hint="eastAsia" w:ascii="宋体" w:hAnsi="宋体" w:eastAsia="宋体"/>
          <w:bCs/>
          <w:sz w:val="24"/>
          <w:szCs w:val="24"/>
          <w:u w:val="single"/>
        </w:rPr>
        <w:t>单位名称</w:t>
      </w:r>
      <w:r>
        <w:rPr>
          <w:rFonts w:hint="eastAsia" w:ascii="宋体" w:hAnsi="宋体" w:eastAsia="宋体"/>
          <w:bCs/>
          <w:sz w:val="24"/>
          <w:szCs w:val="24"/>
        </w:rPr>
        <w:t>）的（</w:t>
      </w:r>
      <w:r>
        <w:rPr>
          <w:rFonts w:hint="eastAsia" w:ascii="宋体" w:hAnsi="宋体" w:eastAsia="宋体"/>
          <w:bCs/>
          <w:sz w:val="24"/>
          <w:szCs w:val="24"/>
          <w:u w:val="single"/>
        </w:rPr>
        <w:t>项目名称</w:t>
      </w:r>
      <w:r>
        <w:rPr>
          <w:rFonts w:hint="eastAsia" w:ascii="宋体" w:hAnsi="宋体" w:eastAsia="宋体"/>
          <w:bCs/>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1191C53">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1. （</w:t>
      </w:r>
      <w:r>
        <w:rPr>
          <w:rFonts w:hint="eastAsia" w:ascii="宋体" w:hAnsi="宋体" w:eastAsia="宋体"/>
          <w:bCs/>
          <w:sz w:val="24"/>
          <w:szCs w:val="24"/>
          <w:u w:val="single"/>
        </w:rPr>
        <w:t>标的名称</w:t>
      </w:r>
      <w:r>
        <w:rPr>
          <w:rFonts w:hint="eastAsia" w:ascii="宋体" w:hAnsi="宋体" w:eastAsia="宋体"/>
          <w:bCs/>
          <w:sz w:val="24"/>
          <w:szCs w:val="24"/>
        </w:rPr>
        <w:t>） ，属于（</w:t>
      </w:r>
      <w:r>
        <w:rPr>
          <w:rFonts w:hint="eastAsia" w:ascii="宋体" w:hAnsi="宋体" w:eastAsia="宋体"/>
          <w:bCs/>
          <w:sz w:val="24"/>
          <w:szCs w:val="24"/>
          <w:u w:val="single"/>
        </w:rPr>
        <w:t>采购文件中明确的所属行业</w:t>
      </w:r>
      <w:r>
        <w:rPr>
          <w:rFonts w:hint="eastAsia" w:ascii="宋体" w:hAnsi="宋体" w:eastAsia="宋体"/>
          <w:bCs/>
          <w:sz w:val="24"/>
          <w:szCs w:val="24"/>
        </w:rPr>
        <w:t>）；承建（承接）企业为（</w:t>
      </w:r>
      <w:r>
        <w:rPr>
          <w:rFonts w:hint="eastAsia" w:ascii="宋体" w:hAnsi="宋体" w:eastAsia="宋体"/>
          <w:bCs/>
          <w:sz w:val="24"/>
          <w:szCs w:val="24"/>
          <w:u w:val="single"/>
        </w:rPr>
        <w:t>企业名称</w:t>
      </w:r>
      <w:r>
        <w:rPr>
          <w:rFonts w:hint="eastAsia" w:ascii="宋体" w:hAnsi="宋体" w:eastAsia="宋体"/>
          <w:bCs/>
          <w:sz w:val="24"/>
          <w:szCs w:val="24"/>
        </w:rPr>
        <w:t>），从业人员</w:t>
      </w:r>
      <w:r>
        <w:rPr>
          <w:rFonts w:hint="eastAsia" w:ascii="宋体" w:hAnsi="宋体" w:eastAsia="宋体"/>
          <w:bCs/>
          <w:sz w:val="24"/>
          <w:szCs w:val="24"/>
          <w:u w:val="single"/>
        </w:rPr>
        <w:t xml:space="preserve">     </w:t>
      </w:r>
      <w:r>
        <w:rPr>
          <w:rFonts w:hint="eastAsia" w:ascii="宋体" w:hAnsi="宋体" w:eastAsia="宋体"/>
          <w:bCs/>
          <w:sz w:val="24"/>
          <w:szCs w:val="24"/>
        </w:rPr>
        <w:t>人，营业收入为</w:t>
      </w:r>
      <w:r>
        <w:rPr>
          <w:rFonts w:hint="eastAsia" w:ascii="宋体" w:hAnsi="宋体" w:eastAsia="宋体"/>
          <w:bCs/>
          <w:sz w:val="24"/>
          <w:szCs w:val="24"/>
          <w:u w:val="single"/>
        </w:rPr>
        <w:t xml:space="preserve">     </w:t>
      </w:r>
      <w:r>
        <w:rPr>
          <w:rFonts w:hint="eastAsia" w:ascii="宋体" w:hAnsi="宋体" w:eastAsia="宋体"/>
          <w:bCs/>
          <w:sz w:val="24"/>
          <w:szCs w:val="24"/>
        </w:rPr>
        <w:t>万元，资产总额为</w:t>
      </w:r>
      <w:r>
        <w:rPr>
          <w:rFonts w:hint="eastAsia" w:ascii="宋体" w:hAnsi="宋体" w:eastAsia="宋体"/>
          <w:bCs/>
          <w:sz w:val="24"/>
          <w:szCs w:val="24"/>
          <w:u w:val="single"/>
        </w:rPr>
        <w:t xml:space="preserve">     </w:t>
      </w:r>
      <w:r>
        <w:rPr>
          <w:rFonts w:hint="eastAsia" w:ascii="宋体" w:hAnsi="宋体" w:eastAsia="宋体"/>
          <w:bCs/>
          <w:sz w:val="24"/>
          <w:szCs w:val="24"/>
        </w:rPr>
        <w:t>万元，属于（</w:t>
      </w:r>
      <w:r>
        <w:rPr>
          <w:rFonts w:hint="eastAsia" w:ascii="宋体" w:hAnsi="宋体" w:eastAsia="宋体"/>
          <w:bCs/>
          <w:sz w:val="24"/>
          <w:szCs w:val="24"/>
          <w:u w:val="single"/>
        </w:rPr>
        <w:t>中型企业、小型企业、微型企业</w:t>
      </w:r>
      <w:r>
        <w:rPr>
          <w:rFonts w:hint="eastAsia" w:ascii="宋体" w:hAnsi="宋体" w:eastAsia="宋体"/>
          <w:bCs/>
          <w:sz w:val="24"/>
          <w:szCs w:val="24"/>
        </w:rPr>
        <w:t>）；</w:t>
      </w:r>
    </w:p>
    <w:p w14:paraId="55C253B4">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2. （</w:t>
      </w:r>
      <w:r>
        <w:rPr>
          <w:rFonts w:hint="eastAsia" w:ascii="宋体" w:hAnsi="宋体" w:eastAsia="宋体"/>
          <w:bCs/>
          <w:sz w:val="24"/>
          <w:szCs w:val="24"/>
          <w:u w:val="single"/>
        </w:rPr>
        <w:t>标的名称</w:t>
      </w:r>
      <w:r>
        <w:rPr>
          <w:rFonts w:hint="eastAsia" w:ascii="宋体" w:hAnsi="宋体" w:eastAsia="宋体"/>
          <w:bCs/>
          <w:sz w:val="24"/>
          <w:szCs w:val="24"/>
        </w:rPr>
        <w:t>） ，属于（</w:t>
      </w:r>
      <w:r>
        <w:rPr>
          <w:rFonts w:hint="eastAsia" w:ascii="宋体" w:hAnsi="宋体" w:eastAsia="宋体"/>
          <w:bCs/>
          <w:sz w:val="24"/>
          <w:szCs w:val="24"/>
          <w:u w:val="single"/>
        </w:rPr>
        <w:t>采购文件中明确的所属行业</w:t>
      </w:r>
      <w:r>
        <w:rPr>
          <w:rFonts w:hint="eastAsia" w:ascii="宋体" w:hAnsi="宋体" w:eastAsia="宋体"/>
          <w:bCs/>
          <w:sz w:val="24"/>
          <w:szCs w:val="24"/>
        </w:rPr>
        <w:t>）；承建（承接）企业为（</w:t>
      </w:r>
      <w:r>
        <w:rPr>
          <w:rFonts w:hint="eastAsia" w:ascii="宋体" w:hAnsi="宋体" w:eastAsia="宋体"/>
          <w:bCs/>
          <w:sz w:val="24"/>
          <w:szCs w:val="24"/>
          <w:u w:val="single"/>
        </w:rPr>
        <w:t>企业名称</w:t>
      </w:r>
      <w:r>
        <w:rPr>
          <w:rFonts w:hint="eastAsia" w:ascii="宋体" w:hAnsi="宋体" w:eastAsia="宋体"/>
          <w:bCs/>
          <w:sz w:val="24"/>
          <w:szCs w:val="24"/>
        </w:rPr>
        <w:t>），从业人员</w:t>
      </w:r>
      <w:r>
        <w:rPr>
          <w:rFonts w:hint="eastAsia" w:ascii="宋体" w:hAnsi="宋体" w:eastAsia="宋体"/>
          <w:bCs/>
          <w:sz w:val="24"/>
          <w:szCs w:val="24"/>
          <w:u w:val="single"/>
        </w:rPr>
        <w:t xml:space="preserve">     </w:t>
      </w:r>
      <w:r>
        <w:rPr>
          <w:rFonts w:hint="eastAsia" w:ascii="宋体" w:hAnsi="宋体" w:eastAsia="宋体"/>
          <w:bCs/>
          <w:sz w:val="24"/>
          <w:szCs w:val="24"/>
        </w:rPr>
        <w:t>人，营业收入为</w:t>
      </w:r>
      <w:r>
        <w:rPr>
          <w:rFonts w:hint="eastAsia" w:ascii="宋体" w:hAnsi="宋体" w:eastAsia="宋体"/>
          <w:bCs/>
          <w:sz w:val="24"/>
          <w:szCs w:val="24"/>
          <w:u w:val="single"/>
        </w:rPr>
        <w:t xml:space="preserve">     </w:t>
      </w:r>
      <w:r>
        <w:rPr>
          <w:rFonts w:hint="eastAsia" w:ascii="宋体" w:hAnsi="宋体" w:eastAsia="宋体"/>
          <w:bCs/>
          <w:sz w:val="24"/>
          <w:szCs w:val="24"/>
        </w:rPr>
        <w:t>万元，资产总额为</w:t>
      </w:r>
      <w:r>
        <w:rPr>
          <w:rFonts w:hint="eastAsia" w:ascii="宋体" w:hAnsi="宋体" w:eastAsia="宋体"/>
          <w:bCs/>
          <w:sz w:val="24"/>
          <w:szCs w:val="24"/>
          <w:u w:val="single"/>
        </w:rPr>
        <w:t xml:space="preserve">     </w:t>
      </w:r>
      <w:r>
        <w:rPr>
          <w:rFonts w:hint="eastAsia" w:ascii="宋体" w:hAnsi="宋体" w:eastAsia="宋体"/>
          <w:bCs/>
          <w:sz w:val="24"/>
          <w:szCs w:val="24"/>
        </w:rPr>
        <w:t>万元，属于（</w:t>
      </w:r>
      <w:r>
        <w:rPr>
          <w:rFonts w:hint="eastAsia" w:ascii="宋体" w:hAnsi="宋体" w:eastAsia="宋体"/>
          <w:bCs/>
          <w:sz w:val="24"/>
          <w:szCs w:val="24"/>
          <w:u w:val="single"/>
        </w:rPr>
        <w:t>中型企业、小型企业、微型企业</w:t>
      </w:r>
      <w:r>
        <w:rPr>
          <w:rFonts w:hint="eastAsia" w:ascii="宋体" w:hAnsi="宋体" w:eastAsia="宋体"/>
          <w:bCs/>
          <w:sz w:val="24"/>
          <w:szCs w:val="24"/>
        </w:rPr>
        <w:t>）；</w:t>
      </w:r>
    </w:p>
    <w:p w14:paraId="531F1F12">
      <w:pPr>
        <w:spacing w:before="156" w:beforeLines="50" w:after="156" w:afterLines="50" w:line="400" w:lineRule="exact"/>
        <w:rPr>
          <w:rFonts w:ascii="宋体" w:hAnsi="宋体" w:eastAsia="宋体"/>
          <w:bCs/>
          <w:sz w:val="24"/>
          <w:szCs w:val="24"/>
        </w:rPr>
      </w:pPr>
      <w:r>
        <w:rPr>
          <w:rFonts w:hint="eastAsia" w:ascii="宋体" w:hAnsi="宋体" w:eastAsia="宋体"/>
          <w:bCs/>
          <w:sz w:val="24"/>
          <w:szCs w:val="24"/>
        </w:rPr>
        <w:t>……</w:t>
      </w:r>
    </w:p>
    <w:p w14:paraId="6E1BF9BA">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以上企业，不属于大企业的分支机构，不存在控股股东为大企业的情形，也不存在与大企业的负责人为同一人的情形。</w:t>
      </w:r>
    </w:p>
    <w:p w14:paraId="0D5A561F">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本企业对上述声明内容的真实性负责。如有虚假，将依法承担相应责任。</w:t>
      </w:r>
    </w:p>
    <w:p w14:paraId="387367CE">
      <w:pPr>
        <w:spacing w:before="156" w:beforeLines="50" w:after="156" w:afterLines="50" w:line="400" w:lineRule="exact"/>
        <w:rPr>
          <w:rFonts w:ascii="宋体" w:hAnsi="宋体" w:eastAsia="宋体"/>
          <w:bCs/>
          <w:sz w:val="24"/>
          <w:szCs w:val="24"/>
        </w:rPr>
      </w:pPr>
    </w:p>
    <w:p w14:paraId="26023E7F">
      <w:pPr>
        <w:spacing w:before="156" w:beforeLines="50" w:after="156" w:afterLines="50" w:line="400" w:lineRule="exact"/>
        <w:rPr>
          <w:rFonts w:ascii="宋体" w:hAnsi="宋体" w:eastAsia="宋体"/>
          <w:bCs/>
          <w:sz w:val="24"/>
          <w:szCs w:val="24"/>
        </w:rPr>
      </w:pPr>
    </w:p>
    <w:p w14:paraId="5A95C393">
      <w:pPr>
        <w:spacing w:before="156" w:beforeLines="50" w:after="156" w:afterLines="50" w:line="400" w:lineRule="exact"/>
        <w:ind w:firstLine="4320" w:firstLineChars="1800"/>
        <w:rPr>
          <w:rFonts w:hint="default" w:ascii="宋体" w:hAnsi="宋体" w:eastAsia="宋体"/>
          <w:bCs/>
          <w:sz w:val="24"/>
          <w:szCs w:val="24"/>
          <w:u w:val="single"/>
          <w:lang w:val="en-US" w:eastAsia="zh-CN"/>
        </w:rPr>
      </w:pPr>
      <w:r>
        <w:rPr>
          <w:rFonts w:hint="eastAsia" w:ascii="宋体" w:hAnsi="宋体" w:eastAsia="宋体"/>
          <w:bCs/>
          <w:sz w:val="24"/>
          <w:szCs w:val="24"/>
        </w:rPr>
        <w:t>企业名称：</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u w:val="single"/>
        </w:rPr>
        <w:t>（</w:t>
      </w:r>
      <w:r>
        <w:rPr>
          <w:rFonts w:hint="eastAsia" w:ascii="宋体" w:hAnsi="宋体" w:eastAsia="宋体"/>
          <w:bCs/>
          <w:sz w:val="24"/>
          <w:szCs w:val="24"/>
          <w:u w:val="single"/>
          <w:lang w:val="en-US" w:eastAsia="zh-CN"/>
        </w:rPr>
        <w:t>公</w:t>
      </w:r>
      <w:r>
        <w:rPr>
          <w:rFonts w:hint="eastAsia" w:ascii="宋体" w:hAnsi="宋体" w:eastAsia="宋体"/>
          <w:bCs/>
          <w:sz w:val="24"/>
          <w:szCs w:val="24"/>
          <w:u w:val="single"/>
        </w:rPr>
        <w:t>章）</w:t>
      </w:r>
      <w:r>
        <w:rPr>
          <w:rFonts w:hint="eastAsia" w:ascii="宋体" w:hAnsi="宋体" w:eastAsia="宋体"/>
          <w:bCs/>
          <w:sz w:val="24"/>
          <w:szCs w:val="24"/>
          <w:u w:val="single"/>
          <w:lang w:val="en-US" w:eastAsia="zh-CN"/>
        </w:rPr>
        <w:t xml:space="preserve">           </w:t>
      </w:r>
    </w:p>
    <w:p w14:paraId="62F98F33">
      <w:pPr>
        <w:spacing w:before="156" w:beforeLines="50" w:after="156" w:afterLines="50" w:line="400" w:lineRule="exact"/>
        <w:ind w:firstLine="4320" w:firstLineChars="1800"/>
        <w:rPr>
          <w:rFonts w:hint="default" w:ascii="宋体" w:hAnsi="宋体" w:eastAsia="宋体"/>
          <w:bCs/>
          <w:sz w:val="24"/>
          <w:szCs w:val="24"/>
          <w:lang w:val="en-US" w:eastAsia="zh-CN"/>
        </w:rPr>
      </w:pPr>
      <w:r>
        <w:rPr>
          <w:rFonts w:hint="eastAsia" w:ascii="宋体" w:hAnsi="宋体" w:eastAsia="宋体"/>
          <w:bCs/>
          <w:sz w:val="24"/>
          <w:szCs w:val="24"/>
        </w:rPr>
        <w:t>日期：</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lang w:val="en-US" w:eastAsia="zh-CN"/>
        </w:rPr>
        <w:t>年</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lang w:val="en-US" w:eastAsia="zh-CN"/>
        </w:rPr>
        <w:t>月</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lang w:val="en-US" w:eastAsia="zh-CN"/>
        </w:rPr>
        <w:t>日</w:t>
      </w:r>
    </w:p>
    <w:p w14:paraId="3491DE89">
      <w:pPr>
        <w:spacing w:line="400" w:lineRule="exact"/>
        <w:rPr>
          <w:rFonts w:ascii="宋体" w:hAnsi="宋体" w:eastAsia="宋体"/>
          <w:sz w:val="24"/>
          <w:szCs w:val="24"/>
        </w:rPr>
      </w:pPr>
    </w:p>
    <w:p w14:paraId="24E85721">
      <w:pPr>
        <w:spacing w:line="400" w:lineRule="exact"/>
        <w:rPr>
          <w:rFonts w:ascii="宋体" w:hAnsi="宋体" w:eastAsia="宋体"/>
          <w:sz w:val="24"/>
          <w:szCs w:val="24"/>
        </w:rPr>
      </w:pPr>
    </w:p>
    <w:p w14:paraId="0052D8CD">
      <w:pPr>
        <w:widowControl/>
        <w:spacing w:line="400" w:lineRule="exact"/>
        <w:rPr>
          <w:rFonts w:ascii="宋体" w:hAnsi="宋体" w:eastAsia="宋体"/>
          <w:b/>
          <w:bCs/>
          <w:sz w:val="24"/>
          <w:szCs w:val="24"/>
        </w:rPr>
      </w:pPr>
      <w:r>
        <w:rPr>
          <w:rFonts w:hint="eastAsia" w:ascii="宋体" w:hAnsi="宋体" w:eastAsia="宋体"/>
          <w:b/>
          <w:bCs/>
          <w:sz w:val="24"/>
          <w:szCs w:val="24"/>
        </w:rPr>
        <w:t>备注：1、从业人员、营业收入、资产总额填报上一年度数据，无上一年度数据的新成立企业可不填报。</w:t>
      </w:r>
    </w:p>
    <w:p w14:paraId="38399833">
      <w:pPr>
        <w:widowControl/>
        <w:spacing w:line="400" w:lineRule="exact"/>
        <w:ind w:firstLine="723" w:firstLineChars="300"/>
        <w:rPr>
          <w:rFonts w:ascii="宋体" w:hAnsi="宋体" w:eastAsia="宋体"/>
          <w:b/>
          <w:bCs/>
          <w:sz w:val="24"/>
          <w:szCs w:val="24"/>
        </w:rPr>
      </w:pPr>
      <w:r>
        <w:rPr>
          <w:rFonts w:hint="eastAsia" w:ascii="宋体" w:hAnsi="宋体" w:eastAsia="宋体"/>
          <w:b/>
          <w:bCs/>
          <w:sz w:val="24"/>
          <w:szCs w:val="24"/>
        </w:rPr>
        <w:t>2、</w:t>
      </w:r>
      <w:r>
        <w:rPr>
          <w:rFonts w:hint="eastAsia" w:ascii="宋体" w:hAnsi="宋体" w:eastAsia="宋体"/>
          <w:b/>
          <w:bCs/>
          <w:sz w:val="24"/>
          <w:szCs w:val="24"/>
          <w:lang w:eastAsia="zh-CN"/>
        </w:rPr>
        <w:t>投标人</w:t>
      </w:r>
      <w:r>
        <w:rPr>
          <w:rFonts w:hint="eastAsia" w:ascii="宋体" w:hAnsi="宋体" w:eastAsia="宋体"/>
          <w:b/>
          <w:bCs/>
          <w:sz w:val="24"/>
          <w:szCs w:val="24"/>
        </w:rPr>
        <w:t>为中小企业时需提供本声明函，并完整填写从业人员、营业收入、资产总额等内容，否则评审时不能享受相应的价格扣除。</w:t>
      </w:r>
    </w:p>
    <w:p w14:paraId="1BC8F1A7">
      <w:pPr>
        <w:widowControl/>
        <w:spacing w:line="400" w:lineRule="exact"/>
        <w:ind w:firstLine="843" w:firstLineChars="300"/>
        <w:jc w:val="center"/>
        <w:rPr>
          <w:rFonts w:hint="eastAsia" w:ascii="宋体" w:hAnsi="宋体" w:eastAsia="宋体" w:cs="宋体"/>
          <w:b/>
          <w:bCs/>
          <w:sz w:val="28"/>
          <w:szCs w:val="28"/>
        </w:rPr>
      </w:pPr>
      <w:r>
        <w:rPr>
          <w:rFonts w:hint="eastAsia" w:ascii="宋体" w:hAnsi="宋体" w:eastAsia="宋体" w:cs="宋体"/>
          <w:b/>
          <w:bCs/>
          <w:sz w:val="28"/>
          <w:szCs w:val="28"/>
        </w:rPr>
        <w:t>《关于中小企业划型标准规定》</w:t>
      </w:r>
    </w:p>
    <w:p w14:paraId="111DC7E1">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一、根据《中华人民共和国中小企业促进法》和《国务院关于进一步促进中小企业发展的若干意见》(国发〔2009〕36 号)，制定本规定。</w:t>
      </w:r>
    </w:p>
    <w:p w14:paraId="283927AB">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二、中小企业划分为中型、小型、微型三种类型，具体标准根据企业从业人员、营业收入、资产总额等指标，结合行业特点制定。</w:t>
      </w:r>
    </w:p>
    <w:p w14:paraId="0C3C37A4">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C7C5563">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四、各行业划型标准为：</w:t>
      </w:r>
    </w:p>
    <w:p w14:paraId="72EA2F9C">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（一）农、林、牧、渔业。营业收入 20000 万元以下的为中小微型企业。其中，营业收入500 万元及以上的为中型企业，营业收入 50 万元及以上的为小型企业，营业收入 50 万元以下的为微型企业。</w:t>
      </w:r>
    </w:p>
    <w:p w14:paraId="086A759B">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7B88B112">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（三）建筑业。营业收入 80000 万元以下或资产总额 80000 万元以下的为中小微型企业。其中，营业收入 6000 万元及以上，且资产总额 5000 万元及以上的为中型企业；营业收入 300万元及以上，且资产总额 300 万元及以上的为小型企业；营业收入 300 万元以下或资产总额300 万元以下的为微型企业。</w:t>
      </w:r>
    </w:p>
    <w:p w14:paraId="2D19ED92">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14:paraId="262A5B94">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14:paraId="22ECDC57">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（六）交通运输业。从业人员 1000 人以下或营业收入 30000 万元以下的为中小微型企业。其中，从业人员 300 人及以上，且营业收入 3000 万元及以上的为中型企业；从业人员 20 人及以上，且营业收入 200 万元及以上的为小型企业；从业人员 20 人以下或营业收入 200 万元以下的为微型企业。</w:t>
      </w:r>
    </w:p>
    <w:p w14:paraId="07BBCFE7">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（七）仓储业。从业人员 200 人以下或营业收入 30000 万元以下的为中小微型企业。其中，从业人员 100 人及以上，且营业收入 1000 万元及以上的为中型企业；从业人员 20 人及以上，且营业收入 100 万元及以上的为小型企业；从业人员 20 人以下或营业收入 100 万元以下的为微型企业。</w:t>
      </w:r>
    </w:p>
    <w:p w14:paraId="3B6FE65A">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（八）邮政业。从业人员 1000 人以下或营业收入 30000 万元以下的为中小微型企业。其中，从业人员 300 人及以上，且营业收入 2000 万元及以上的为中型企业；从业人员 20 人及以上，且营业收入 100 万元及以上的为小型企业；从业人员 20 人以下或营业收入 100 万元以下的为微型企业。</w:t>
      </w:r>
    </w:p>
    <w:p w14:paraId="6C8BD9DD">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（九）住宿业。从业人员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3AB3D18C">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（十）餐饮业。从业人员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46F6E0BA">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（十一）信息传输业。从业人员 2000 人以下或营业收入 100000 万元以下的为中小微型企业。其中，从业人员 100 人及以上，且营业收入 1000 万元及以上的为中型企业；从业人员 10人及以上，且营业收入 100 万元及以上的为小型企业；从业人员 10 人以下或营业收入 100 万元以下的为微型企业。</w:t>
      </w:r>
    </w:p>
    <w:p w14:paraId="233D7E47">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40AF279E">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14:paraId="1F4B302A">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（十四）物业管理。从业人员 1000 人以下或营业收入 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w:t>
      </w:r>
    </w:p>
    <w:p w14:paraId="2761F0D4">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（十五）租赁和商务服务业 （十六）其他未列明行业。从业人员 300 人以下的为中小微型企业。其中，从业人员 100 人及以上的为中型企业；从业人员 10 人及以上的为小型企业；从业人员 10 人以下的为微型企业。</w:t>
      </w:r>
    </w:p>
    <w:p w14:paraId="45A205F7">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五、企业类型的划分以统计部门的统计数据为依据。</w:t>
      </w:r>
    </w:p>
    <w:p w14:paraId="05BEA27E">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六、本规定适用于在中华人民共和国境内依法设立的各类所有制和各种组织形式的企业。个体工商户和本规定以外的行业，参照本规定进行划型。</w:t>
      </w:r>
    </w:p>
    <w:p w14:paraId="0440920C">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42705045">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八、本规定由工业和信息化部、国家统计局会同有关部门根据《国民经济行业分类》修订情况和企业发展变化情况适时修订。</w:t>
      </w:r>
    </w:p>
    <w:p w14:paraId="2530AA54">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九、本规定由工业和信息化部、国家统计局会同有关部门负责解释。</w:t>
      </w:r>
    </w:p>
    <w:p w14:paraId="1D05FFE0">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十、本规定自发布之日起执行，原国家经贸委、原国家计委、财政部和国家统计局 2003年颁布的《中小企业标准暂行规定》同时废止。</w:t>
      </w:r>
    </w:p>
    <w:p w14:paraId="6317E202">
      <w:pPr>
        <w:spacing w:before="156" w:beforeLines="50" w:after="156" w:afterLines="50" w:line="300" w:lineRule="auto"/>
        <w:jc w:val="center"/>
        <w:rPr>
          <w:rFonts w:hint="eastAsia" w:ascii="宋体" w:hAnsi="宋体" w:eastAsia="宋体"/>
          <w:b/>
          <w:sz w:val="32"/>
          <w:szCs w:val="32"/>
          <w:lang w:val="en-US" w:eastAsia="zh-CN"/>
        </w:rPr>
      </w:pPr>
    </w:p>
    <w:p w14:paraId="1EAA7225">
      <w:pPr>
        <w:spacing w:before="156" w:beforeLines="50" w:after="156" w:afterLines="50" w:line="300" w:lineRule="auto"/>
        <w:jc w:val="center"/>
        <w:rPr>
          <w:rFonts w:hint="eastAsia" w:ascii="宋体" w:hAnsi="宋体" w:eastAsia="宋体"/>
          <w:b/>
          <w:sz w:val="32"/>
          <w:szCs w:val="32"/>
          <w:lang w:val="en-US" w:eastAsia="zh-CN"/>
        </w:rPr>
      </w:pPr>
    </w:p>
    <w:p w14:paraId="2454686D">
      <w:pPr>
        <w:spacing w:before="156" w:beforeLines="50" w:after="156" w:afterLines="50" w:line="300" w:lineRule="auto"/>
        <w:jc w:val="center"/>
        <w:rPr>
          <w:rFonts w:hint="eastAsia" w:ascii="宋体" w:hAnsi="宋体" w:eastAsia="宋体"/>
          <w:b/>
          <w:sz w:val="32"/>
          <w:szCs w:val="32"/>
          <w:lang w:val="en-US" w:eastAsia="zh-CN"/>
        </w:rPr>
      </w:pPr>
    </w:p>
    <w:p w14:paraId="375F317B">
      <w:pPr>
        <w:spacing w:before="156" w:beforeLines="50" w:after="156" w:afterLines="50" w:line="300" w:lineRule="auto"/>
        <w:jc w:val="center"/>
        <w:rPr>
          <w:rFonts w:hint="eastAsia" w:ascii="宋体" w:hAnsi="宋体" w:eastAsia="宋体"/>
          <w:b/>
          <w:sz w:val="32"/>
          <w:szCs w:val="32"/>
          <w:lang w:val="en-US" w:eastAsia="zh-CN"/>
        </w:rPr>
      </w:pPr>
    </w:p>
    <w:p w14:paraId="215F7E4C">
      <w:pPr>
        <w:spacing w:before="156" w:beforeLines="50" w:after="156" w:afterLines="50" w:line="300" w:lineRule="auto"/>
        <w:jc w:val="center"/>
        <w:rPr>
          <w:rFonts w:hint="eastAsia" w:ascii="宋体" w:hAnsi="宋体" w:eastAsia="宋体"/>
          <w:b/>
          <w:sz w:val="32"/>
          <w:szCs w:val="32"/>
          <w:lang w:val="en-US" w:eastAsia="zh-CN"/>
        </w:rPr>
      </w:pPr>
    </w:p>
    <w:p w14:paraId="473AD764">
      <w:pPr>
        <w:spacing w:before="156" w:beforeLines="50" w:after="156" w:afterLines="50" w:line="300" w:lineRule="auto"/>
        <w:jc w:val="both"/>
        <w:rPr>
          <w:rFonts w:hint="eastAsia" w:ascii="宋体" w:hAnsi="宋体" w:eastAsia="宋体"/>
          <w:b/>
          <w:sz w:val="32"/>
          <w:szCs w:val="32"/>
          <w:lang w:val="en-US" w:eastAsia="zh-CN"/>
        </w:rPr>
      </w:pPr>
    </w:p>
    <w:p w14:paraId="115337CB">
      <w:pPr>
        <w:spacing w:before="156" w:beforeLines="50" w:after="156" w:afterLines="50" w:line="300" w:lineRule="auto"/>
        <w:jc w:val="center"/>
        <w:rPr>
          <w:rFonts w:hint="eastAsia" w:ascii="宋体" w:hAnsi="宋体" w:eastAsia="宋体"/>
          <w:b/>
          <w:sz w:val="30"/>
          <w:szCs w:val="30"/>
          <w:lang w:eastAsia="zh-CN"/>
        </w:rPr>
      </w:pPr>
      <w:r>
        <w:rPr>
          <w:rFonts w:hint="eastAsia" w:ascii="宋体" w:hAnsi="宋体" w:eastAsia="宋体"/>
          <w:b/>
          <w:sz w:val="30"/>
          <w:szCs w:val="30"/>
          <w:lang w:val="en-US" w:eastAsia="zh-CN"/>
        </w:rPr>
        <w:t>2</w:t>
      </w:r>
      <w:r>
        <w:rPr>
          <w:rFonts w:hint="eastAsia" w:ascii="宋体" w:hAnsi="宋体" w:eastAsia="宋体"/>
          <w:b/>
          <w:sz w:val="30"/>
          <w:szCs w:val="30"/>
        </w:rPr>
        <w:t>、残疾人福利性单位声明函</w:t>
      </w:r>
      <w:r>
        <w:rPr>
          <w:rFonts w:hint="eastAsia" w:ascii="宋体" w:hAnsi="宋体" w:eastAsia="宋体"/>
          <w:b/>
          <w:sz w:val="30"/>
          <w:szCs w:val="30"/>
          <w:lang w:eastAsia="zh-CN"/>
        </w:rPr>
        <w:t>（</w:t>
      </w:r>
      <w:r>
        <w:rPr>
          <w:rFonts w:hint="eastAsia" w:ascii="宋体" w:hAnsi="宋体" w:eastAsia="宋体"/>
          <w:b/>
          <w:sz w:val="30"/>
          <w:szCs w:val="30"/>
          <w:lang w:val="en-US" w:eastAsia="zh-CN"/>
        </w:rPr>
        <w:t>如有</w:t>
      </w:r>
      <w:r>
        <w:rPr>
          <w:rFonts w:hint="eastAsia" w:ascii="宋体" w:hAnsi="宋体" w:eastAsia="宋体"/>
          <w:b/>
          <w:sz w:val="30"/>
          <w:szCs w:val="30"/>
          <w:lang w:eastAsia="zh-CN"/>
        </w:rPr>
        <w:t>）</w:t>
      </w:r>
    </w:p>
    <w:p w14:paraId="7D3CF695">
      <w:pPr>
        <w:spacing w:before="156" w:beforeLines="50" w:after="156" w:afterLines="50" w:line="300" w:lineRule="auto"/>
        <w:ind w:firstLine="480" w:firstLineChars="200"/>
        <w:rPr>
          <w:rFonts w:ascii="宋体" w:hAnsi="宋体" w:eastAsia="宋体"/>
          <w:sz w:val="24"/>
          <w:szCs w:val="24"/>
        </w:rPr>
      </w:pPr>
    </w:p>
    <w:p w14:paraId="442D88F3">
      <w:pPr>
        <w:spacing w:before="156" w:beforeLines="50" w:after="156" w:afterLines="50" w:line="300" w:lineRule="auto"/>
        <w:ind w:firstLine="480" w:firstLineChars="200"/>
        <w:rPr>
          <w:rFonts w:ascii="宋体" w:hAnsi="宋体" w:eastAsia="宋体"/>
          <w:sz w:val="24"/>
          <w:szCs w:val="24"/>
        </w:rPr>
      </w:pPr>
      <w:r>
        <w:rPr>
          <w:rFonts w:hint="eastAsia" w:ascii="宋体" w:hAnsi="宋体" w:eastAsia="宋体"/>
          <w:sz w:val="24"/>
          <w:szCs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eastAsia="宋体"/>
          <w:sz w:val="24"/>
          <w:szCs w:val="24"/>
          <w:u w:val="single"/>
        </w:rPr>
        <w:t xml:space="preserve">       </w:t>
      </w:r>
      <w:r>
        <w:rPr>
          <w:rFonts w:hint="eastAsia" w:ascii="宋体" w:hAnsi="宋体" w:eastAsia="宋体"/>
          <w:sz w:val="24"/>
          <w:szCs w:val="24"/>
        </w:rPr>
        <w:t>项目采购活动提供本单位制造的服务或产品（由本单位承担工程/提供服务），或者提供其他残疾人福利性单位制造的服务或产品（不包括使用非残疾人福利性单位注册商标的服务或产品）。</w:t>
      </w:r>
    </w:p>
    <w:p w14:paraId="48A51B8E">
      <w:pPr>
        <w:spacing w:before="156" w:beforeLines="50" w:after="156" w:afterLines="50" w:line="300" w:lineRule="auto"/>
        <w:ind w:firstLine="480" w:firstLineChars="200"/>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14:paraId="5E5EA036">
      <w:pPr>
        <w:spacing w:before="156" w:beforeLines="50" w:after="156" w:afterLines="50" w:line="300" w:lineRule="auto"/>
        <w:ind w:firstLine="480" w:firstLineChars="200"/>
        <w:rPr>
          <w:rFonts w:ascii="宋体" w:hAnsi="宋体" w:eastAsia="宋体"/>
          <w:sz w:val="24"/>
          <w:szCs w:val="24"/>
        </w:rPr>
      </w:pPr>
    </w:p>
    <w:p w14:paraId="7F460B8C">
      <w:pPr>
        <w:spacing w:before="156" w:beforeLines="50" w:after="156" w:afterLines="50" w:line="300" w:lineRule="auto"/>
        <w:ind w:firstLine="480" w:firstLineChars="200"/>
        <w:rPr>
          <w:rFonts w:ascii="宋体" w:hAnsi="宋体" w:eastAsia="宋体"/>
          <w:sz w:val="24"/>
          <w:szCs w:val="24"/>
        </w:rPr>
      </w:pPr>
      <w:r>
        <w:rPr>
          <w:rFonts w:hint="eastAsia" w:ascii="宋体" w:hAnsi="宋体" w:eastAsia="宋体"/>
          <w:sz w:val="24"/>
          <w:szCs w:val="24"/>
        </w:rPr>
        <w:t>（备注：1、</w:t>
      </w:r>
      <w:r>
        <w:rPr>
          <w:rFonts w:hint="eastAsia" w:ascii="宋体" w:hAnsi="宋体" w:eastAsia="宋体"/>
          <w:sz w:val="24"/>
          <w:szCs w:val="24"/>
          <w:lang w:eastAsia="zh-CN"/>
        </w:rPr>
        <w:t>投标人</w:t>
      </w:r>
      <w:r>
        <w:rPr>
          <w:rFonts w:hint="eastAsia" w:ascii="宋体" w:hAnsi="宋体" w:eastAsia="宋体"/>
          <w:sz w:val="24"/>
          <w:szCs w:val="24"/>
        </w:rPr>
        <w:t>如不提供此声明函，价格将不做相应扣除。2、中标</w:t>
      </w:r>
      <w:r>
        <w:rPr>
          <w:rFonts w:hint="eastAsia" w:ascii="宋体" w:hAnsi="宋体" w:eastAsia="宋体"/>
          <w:sz w:val="24"/>
          <w:szCs w:val="24"/>
          <w:lang w:eastAsia="zh-CN"/>
        </w:rPr>
        <w:t>投标人</w:t>
      </w:r>
      <w:r>
        <w:rPr>
          <w:rFonts w:hint="eastAsia" w:ascii="宋体" w:hAnsi="宋体" w:eastAsia="宋体"/>
          <w:sz w:val="24"/>
          <w:szCs w:val="24"/>
        </w:rPr>
        <w:t>为残疾人福利单位的，此声明函将随中标结果同时公告，接受社会监督）</w:t>
      </w:r>
    </w:p>
    <w:p w14:paraId="543F2FD7">
      <w:pPr>
        <w:pStyle w:val="65"/>
        <w:spacing w:line="360" w:lineRule="auto"/>
        <w:jc w:val="left"/>
        <w:rPr>
          <w:rFonts w:hint="eastAsia" w:hAnsi="宋体" w:cs="宋体"/>
          <w:color w:val="000000"/>
          <w:sz w:val="24"/>
          <w:szCs w:val="24"/>
          <w:lang w:val="en-US" w:eastAsia="zh-CN"/>
        </w:rPr>
      </w:pPr>
    </w:p>
    <w:p w14:paraId="23553513">
      <w:pPr>
        <w:pStyle w:val="65"/>
        <w:spacing w:line="360" w:lineRule="auto"/>
        <w:jc w:val="left"/>
        <w:rPr>
          <w:rFonts w:hint="eastAsia" w:hAnsi="宋体" w:cs="宋体"/>
          <w:color w:val="000000"/>
          <w:sz w:val="24"/>
          <w:szCs w:val="24"/>
          <w:lang w:val="en-US" w:eastAsia="zh-CN"/>
        </w:rPr>
      </w:pPr>
    </w:p>
    <w:p w14:paraId="405A9BFD">
      <w:pPr>
        <w:pStyle w:val="65"/>
        <w:spacing w:line="360" w:lineRule="auto"/>
        <w:jc w:val="center"/>
        <w:rPr>
          <w:rFonts w:hint="eastAsia" w:ascii="宋体" w:hAnsi="宋体" w:eastAsia="宋体" w:cs="宋体"/>
          <w:color w:val="000000"/>
          <w:sz w:val="24"/>
          <w:szCs w:val="24"/>
          <w:u w:val="single"/>
        </w:rPr>
      </w:pPr>
      <w:r>
        <w:rPr>
          <w:rFonts w:hint="eastAsia" w:hAnsi="宋体" w:cs="宋体"/>
          <w:color w:val="000000"/>
          <w:sz w:val="24"/>
          <w:szCs w:val="24"/>
          <w:lang w:val="en-US" w:eastAsia="zh-CN"/>
        </w:rPr>
        <w:t xml:space="preserve">         投标人</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3512A5DE">
      <w:pPr>
        <w:pStyle w:val="65"/>
        <w:spacing w:line="360" w:lineRule="auto"/>
        <w:jc w:val="right"/>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w:t>
      </w:r>
    </w:p>
    <w:p w14:paraId="1382A22A">
      <w:pPr>
        <w:pStyle w:val="65"/>
        <w:spacing w:line="360" w:lineRule="auto"/>
        <w:jc w:val="center"/>
        <w:rPr>
          <w:rFonts w:hint="eastAsia" w:ascii="宋体" w:hAnsi="宋体" w:eastAsia="宋体" w:cs="宋体"/>
          <w:color w:val="000000"/>
          <w:sz w:val="24"/>
          <w:szCs w:val="24"/>
          <w:lang w:val="en-US" w:eastAsia="zh-CN"/>
        </w:rPr>
      </w:pPr>
      <w:r>
        <w:rPr>
          <w:rFonts w:hint="eastAsia" w:hAnsi="宋体" w:cs="宋体"/>
          <w:color w:val="000000"/>
          <w:sz w:val="24"/>
          <w:szCs w:val="24"/>
          <w:lang w:val="en-US" w:eastAsia="zh-CN"/>
        </w:rPr>
        <w:t xml:space="preserve">              </w:t>
      </w:r>
      <w:r>
        <w:rPr>
          <w:rFonts w:hint="eastAsia" w:ascii="宋体" w:hAnsi="宋体" w:eastAsia="宋体" w:cs="宋体"/>
          <w:color w:val="000000"/>
          <w:sz w:val="24"/>
          <w:szCs w:val="24"/>
        </w:rPr>
        <w:t>日</w:t>
      </w:r>
      <w:r>
        <w:rPr>
          <w:rFonts w:hint="eastAsia" w:hAnsi="宋体" w:cs="宋体"/>
          <w:color w:val="000000"/>
          <w:sz w:val="24"/>
          <w:szCs w:val="24"/>
          <w:lang w:val="en-US" w:eastAsia="zh-CN"/>
        </w:rPr>
        <w:t xml:space="preserve">        </w:t>
      </w:r>
      <w:r>
        <w:rPr>
          <w:rFonts w:hint="eastAsia" w:ascii="宋体" w:hAnsi="宋体" w:eastAsia="宋体" w:cs="宋体"/>
          <w:color w:val="000000"/>
          <w:sz w:val="24"/>
          <w:szCs w:val="24"/>
        </w:rPr>
        <w:t>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6028D781">
      <w:pPr>
        <w:tabs>
          <w:tab w:val="left" w:pos="4860"/>
        </w:tabs>
        <w:spacing w:before="156" w:beforeLines="50" w:after="156" w:afterLines="50" w:line="300" w:lineRule="auto"/>
        <w:ind w:right="1560" w:firstLine="480" w:firstLineChars="200"/>
        <w:jc w:val="center"/>
        <w:rPr>
          <w:rFonts w:ascii="宋体" w:hAnsi="宋体" w:eastAsia="宋体"/>
          <w:sz w:val="24"/>
          <w:szCs w:val="24"/>
        </w:rPr>
      </w:pPr>
    </w:p>
    <w:p w14:paraId="37BDDF25">
      <w:pPr>
        <w:spacing w:before="156" w:beforeLines="50" w:after="156" w:afterLines="50" w:line="300" w:lineRule="auto"/>
        <w:rPr>
          <w:rFonts w:ascii="宋体" w:hAnsi="宋体" w:eastAsia="宋体"/>
          <w:b/>
          <w:bCs/>
          <w:sz w:val="24"/>
          <w:szCs w:val="24"/>
        </w:rPr>
      </w:pPr>
      <w:r>
        <w:rPr>
          <w:rFonts w:hint="eastAsia" w:ascii="宋体" w:hAnsi="宋体" w:eastAsia="宋体"/>
          <w:b/>
          <w:bCs/>
          <w:sz w:val="24"/>
          <w:szCs w:val="24"/>
        </w:rPr>
        <w:t>（备注：</w:t>
      </w:r>
      <w:r>
        <w:rPr>
          <w:rFonts w:hint="eastAsia" w:ascii="宋体" w:hAnsi="宋体" w:eastAsia="宋体"/>
          <w:b/>
          <w:bCs/>
          <w:sz w:val="24"/>
          <w:szCs w:val="24"/>
          <w:lang w:eastAsia="zh-CN"/>
        </w:rPr>
        <w:t>投标人</w:t>
      </w:r>
      <w:r>
        <w:rPr>
          <w:rFonts w:hint="eastAsia" w:ascii="宋体" w:hAnsi="宋体" w:eastAsia="宋体"/>
          <w:b/>
          <w:bCs/>
          <w:sz w:val="24"/>
          <w:szCs w:val="24"/>
        </w:rPr>
        <w:t>如未提供此声明函，价格将不做相应扣除，但投标不会被拒绝；如未如实声明，需承担相应法律责任。）</w:t>
      </w:r>
    </w:p>
    <w:p w14:paraId="47128B6C">
      <w:pPr>
        <w:adjustRightInd w:val="0"/>
        <w:snapToGrid w:val="0"/>
        <w:spacing w:line="360" w:lineRule="auto"/>
        <w:ind w:firstLine="472" w:firstLineChars="200"/>
        <w:rPr>
          <w:rFonts w:ascii="宋体" w:hAnsi="宋体" w:eastAsia="宋体" w:cs="Times New Roman"/>
          <w:spacing w:val="-2"/>
          <w:sz w:val="24"/>
          <w:szCs w:val="24"/>
        </w:rPr>
      </w:pPr>
    </w:p>
    <w:p w14:paraId="40B264DB">
      <w:pPr>
        <w:widowControl/>
        <w:jc w:val="left"/>
        <w:rPr>
          <w:rFonts w:ascii="宋体" w:hAnsi="宋体" w:eastAsia="宋体" w:cs="Times New Roman"/>
          <w:spacing w:val="-2"/>
          <w:sz w:val="24"/>
          <w:szCs w:val="24"/>
        </w:rPr>
      </w:pPr>
    </w:p>
    <w:p w14:paraId="26BBA27C">
      <w:pPr>
        <w:widowControl/>
        <w:jc w:val="left"/>
        <w:rPr>
          <w:rFonts w:ascii="宋体" w:hAnsi="宋体" w:eastAsia="宋体" w:cs="Times New Roman"/>
          <w:spacing w:val="-2"/>
          <w:sz w:val="24"/>
          <w:szCs w:val="24"/>
        </w:rPr>
      </w:pPr>
    </w:p>
    <w:p w14:paraId="2503ABDE">
      <w:pPr>
        <w:widowControl/>
        <w:jc w:val="left"/>
        <w:rPr>
          <w:rFonts w:ascii="宋体" w:hAnsi="宋体" w:eastAsia="宋体" w:cs="Times New Roman"/>
          <w:spacing w:val="-2"/>
          <w:sz w:val="24"/>
          <w:szCs w:val="24"/>
        </w:rPr>
      </w:pPr>
    </w:p>
    <w:p w14:paraId="1F3C507C">
      <w:pPr>
        <w:widowControl/>
        <w:jc w:val="left"/>
        <w:rPr>
          <w:rFonts w:ascii="宋体" w:hAnsi="宋体" w:eastAsia="宋体" w:cs="Times New Roman"/>
          <w:spacing w:val="-2"/>
          <w:sz w:val="24"/>
          <w:szCs w:val="24"/>
        </w:rPr>
      </w:pPr>
    </w:p>
    <w:p w14:paraId="1DF58D7E">
      <w:pPr>
        <w:widowControl/>
        <w:jc w:val="left"/>
        <w:rPr>
          <w:rFonts w:ascii="宋体" w:hAnsi="宋体" w:eastAsia="宋体" w:cs="Times New Roman"/>
          <w:spacing w:val="-2"/>
          <w:sz w:val="24"/>
          <w:szCs w:val="24"/>
        </w:rPr>
      </w:pPr>
    </w:p>
    <w:p w14:paraId="79213700">
      <w:pPr>
        <w:widowControl/>
        <w:jc w:val="left"/>
        <w:rPr>
          <w:rFonts w:ascii="宋体" w:hAnsi="宋体" w:eastAsia="宋体" w:cs="Times New Roman"/>
          <w:spacing w:val="-2"/>
          <w:sz w:val="24"/>
          <w:szCs w:val="24"/>
        </w:rPr>
      </w:pPr>
    </w:p>
    <w:p w14:paraId="6FF2F8FF">
      <w:pPr>
        <w:widowControl/>
        <w:jc w:val="left"/>
        <w:rPr>
          <w:rFonts w:ascii="宋体" w:hAnsi="宋体" w:eastAsia="宋体" w:cs="Times New Roman"/>
          <w:spacing w:val="-2"/>
          <w:sz w:val="24"/>
          <w:szCs w:val="24"/>
        </w:rPr>
      </w:pPr>
    </w:p>
    <w:p w14:paraId="230CC48B">
      <w:pPr>
        <w:widowControl/>
        <w:jc w:val="left"/>
        <w:rPr>
          <w:rFonts w:ascii="宋体" w:hAnsi="宋体" w:eastAsia="宋体" w:cs="Times New Roman"/>
          <w:spacing w:val="-2"/>
          <w:sz w:val="24"/>
          <w:szCs w:val="24"/>
        </w:rPr>
      </w:pPr>
    </w:p>
    <w:p w14:paraId="58AFECBC">
      <w:pPr>
        <w:widowControl/>
        <w:jc w:val="left"/>
        <w:rPr>
          <w:rFonts w:ascii="宋体" w:hAnsi="宋体" w:eastAsia="宋体" w:cs="Times New Roman"/>
          <w:spacing w:val="-2"/>
          <w:sz w:val="24"/>
          <w:szCs w:val="24"/>
        </w:rPr>
      </w:pPr>
    </w:p>
    <w:p w14:paraId="5E7F3D5B">
      <w:pPr>
        <w:widowControl/>
        <w:jc w:val="left"/>
        <w:rPr>
          <w:rFonts w:ascii="宋体" w:hAnsi="宋体" w:eastAsia="宋体" w:cs="Times New Roman"/>
          <w:spacing w:val="-2"/>
          <w:sz w:val="24"/>
          <w:szCs w:val="24"/>
        </w:rPr>
      </w:pPr>
    </w:p>
    <w:p w14:paraId="568CC69B">
      <w:pPr>
        <w:widowControl/>
        <w:spacing w:line="360" w:lineRule="auto"/>
        <w:jc w:val="left"/>
        <w:rPr>
          <w:rFonts w:ascii="宋体" w:hAnsi="宋体" w:eastAsia="宋体" w:cs="Times New Roman"/>
          <w:spacing w:val="-2"/>
          <w:sz w:val="24"/>
          <w:szCs w:val="24"/>
        </w:rPr>
      </w:pPr>
    </w:p>
    <w:p w14:paraId="6372B6A1">
      <w:pPr>
        <w:widowControl/>
        <w:spacing w:line="360" w:lineRule="auto"/>
        <w:jc w:val="center"/>
        <w:rPr>
          <w:rFonts w:hint="eastAsia" w:ascii="宋体" w:hAnsi="宋体" w:eastAsia="宋体" w:cs="Times New Roman"/>
          <w:b/>
          <w:bCs/>
          <w:spacing w:val="-2"/>
          <w:sz w:val="30"/>
          <w:szCs w:val="30"/>
        </w:rPr>
      </w:pPr>
      <w:r>
        <w:rPr>
          <w:rFonts w:hint="eastAsia" w:ascii="宋体" w:hAnsi="宋体" w:eastAsia="宋体" w:cs="Times New Roman"/>
          <w:b/>
          <w:bCs/>
          <w:spacing w:val="-2"/>
          <w:sz w:val="30"/>
          <w:szCs w:val="30"/>
        </w:rPr>
        <w:t>《财政部 民政部 中国残疾人联合会关于促进残疾人就业 政府采购政策的通知》</w:t>
      </w:r>
    </w:p>
    <w:p w14:paraId="58D34D83">
      <w:pPr>
        <w:widowControl/>
        <w:spacing w:line="360" w:lineRule="auto"/>
        <w:jc w:val="center"/>
        <w:rPr>
          <w:rFonts w:hint="eastAsia" w:ascii="宋体" w:hAnsi="宋体" w:eastAsia="宋体" w:cs="Times New Roman"/>
          <w:spacing w:val="-2"/>
          <w:sz w:val="24"/>
          <w:szCs w:val="24"/>
        </w:rPr>
      </w:pPr>
      <w:r>
        <w:rPr>
          <w:rFonts w:hint="eastAsia" w:ascii="宋体" w:hAnsi="宋体" w:eastAsia="宋体" w:cs="Times New Roman"/>
          <w:spacing w:val="-2"/>
          <w:sz w:val="24"/>
          <w:szCs w:val="24"/>
        </w:rPr>
        <w:t>财库〔2017〕141 号</w:t>
      </w:r>
    </w:p>
    <w:p w14:paraId="1F6348EF">
      <w:pPr>
        <w:widowControl/>
        <w:spacing w:line="360" w:lineRule="auto"/>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E6F971B">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为了发挥政府采购促进残疾人就业的作用，进一步保障残疾人权益，依照《政府采购法》、《残疾人保障法》等法律法规及相关规定，现就促进残疾人就业政府采购政策通知如下：</w:t>
      </w:r>
    </w:p>
    <w:p w14:paraId="14C5858D">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一、享受政府采购支持政策的残疾人福利性单位应当同时满足以下条件：</w:t>
      </w:r>
    </w:p>
    <w:p w14:paraId="06BC3D39">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（一）安置的残疾人占本单位在职职工人数的比例不低于 25%（含 25%），并且安置的残疾人人数不少于 10 人（含 10 人）；</w:t>
      </w:r>
    </w:p>
    <w:p w14:paraId="69FA69DA">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（二）依法与安置的每位残疾人签订了一年以上（含一年）的劳动合同或服务协议；</w:t>
      </w:r>
    </w:p>
    <w:p w14:paraId="281B4C4D">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（三）为安置的每位残疾人按月足额缴纳了基本养老保险、基本医疗保险、失业保险、工伤保险和生育保险等社会保险费；</w:t>
      </w:r>
    </w:p>
    <w:p w14:paraId="7B6A3CA8">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（四）通过银行等金融机构向安置的每位残疾人，按月支付了不低于单位所在区县适用的经省级人民政府批准的月最低工资标准的工资；</w:t>
      </w:r>
    </w:p>
    <w:p w14:paraId="7A0A6470">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（五）提供本单位制造的货物、承担的工程或者服务（以下简称产品），或者提供其他残疾人福利性单位制造的货物（不包括使用非残疾人福利性单位注册商标的货物）。</w:t>
      </w:r>
    </w:p>
    <w:p w14:paraId="2B36A77C">
      <w:pPr>
        <w:widowControl/>
        <w:spacing w:line="360" w:lineRule="auto"/>
        <w:ind w:firstLine="708" w:firstLineChars="3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4B94161B">
      <w:pPr>
        <w:widowControl/>
        <w:numPr>
          <w:ilvl w:val="0"/>
          <w:numId w:val="0"/>
        </w:numPr>
        <w:spacing w:line="360" w:lineRule="auto"/>
        <w:ind w:leftChars="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lang w:val="en-US" w:eastAsia="zh-CN"/>
        </w:rPr>
        <w:t xml:space="preserve">   二、</w:t>
      </w:r>
      <w:r>
        <w:rPr>
          <w:rFonts w:hint="eastAsia" w:ascii="宋体" w:hAnsi="宋体" w:eastAsia="宋体" w:cs="Times New Roman"/>
          <w:spacing w:val="-2"/>
          <w:sz w:val="24"/>
          <w:szCs w:val="24"/>
        </w:rPr>
        <w:t>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5A45107">
      <w:pPr>
        <w:widowControl/>
        <w:numPr>
          <w:ilvl w:val="0"/>
          <w:numId w:val="0"/>
        </w:numPr>
        <w:spacing w:line="360" w:lineRule="auto"/>
        <w:ind w:leftChars="0" w:firstLine="708" w:firstLineChars="3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中标、成交</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为残疾人福利性单位的，采购人或者其委托的采购代理机构应当随中标、成交结果同时公告其《残疾人福利性单位声明函》，接受社会监督。</w:t>
      </w:r>
    </w:p>
    <w:p w14:paraId="2C29F951">
      <w:pPr>
        <w:widowControl/>
        <w:numPr>
          <w:ilvl w:val="0"/>
          <w:numId w:val="0"/>
        </w:numPr>
        <w:spacing w:line="360" w:lineRule="auto"/>
        <w:ind w:leftChars="0" w:firstLine="708" w:firstLineChars="3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提供的《残疾人福利性单位声明函》与事实不符的，依照《政府采购法》第七十七条第一款的规定追究法律责任。</w:t>
      </w:r>
    </w:p>
    <w:p w14:paraId="1404DFCF">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F5A9D29">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四、采购人采购公开招标数额标准以上的货物或者服务，因落实促进残疾人就业政策的需要，依法履行有关报批程序后，可采用公开招标以外的采购方式。</w:t>
      </w:r>
    </w:p>
    <w:p w14:paraId="7C8F7D67">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03C6DA3">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BB1889E">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七、本通知自2017年10月1日起执行。</w:t>
      </w:r>
    </w:p>
    <w:p w14:paraId="4999EFF6">
      <w:pPr>
        <w:widowControl/>
        <w:spacing w:line="360" w:lineRule="auto"/>
        <w:jc w:val="left"/>
        <w:rPr>
          <w:rFonts w:hint="eastAsia" w:ascii="宋体" w:hAnsi="宋体" w:eastAsia="宋体" w:cs="Times New Roman"/>
          <w:spacing w:val="-2"/>
          <w:sz w:val="24"/>
          <w:szCs w:val="24"/>
        </w:rPr>
      </w:pPr>
    </w:p>
    <w:p w14:paraId="73DB7016">
      <w:pPr>
        <w:widowControl/>
        <w:spacing w:line="360" w:lineRule="auto"/>
        <w:jc w:val="left"/>
        <w:rPr>
          <w:rFonts w:hint="eastAsia" w:ascii="宋体" w:hAnsi="宋体" w:eastAsia="宋体" w:cs="Times New Roman"/>
          <w:spacing w:val="-2"/>
          <w:sz w:val="24"/>
          <w:szCs w:val="24"/>
        </w:rPr>
      </w:pPr>
    </w:p>
    <w:p w14:paraId="5E295EDA">
      <w:pPr>
        <w:widowControl/>
        <w:spacing w:line="360" w:lineRule="auto"/>
        <w:jc w:val="right"/>
        <w:rPr>
          <w:rFonts w:hint="eastAsia" w:ascii="宋体" w:hAnsi="宋体" w:eastAsia="宋体" w:cs="Times New Roman"/>
          <w:spacing w:val="-2"/>
          <w:sz w:val="24"/>
          <w:szCs w:val="24"/>
        </w:rPr>
      </w:pPr>
      <w:r>
        <w:rPr>
          <w:rFonts w:hint="eastAsia" w:ascii="宋体" w:hAnsi="宋体" w:eastAsia="宋体" w:cs="Times New Roman"/>
          <w:spacing w:val="-2"/>
          <w:sz w:val="24"/>
          <w:szCs w:val="24"/>
        </w:rPr>
        <w:t>财政部 民政部 中国残疾人联合会</w:t>
      </w:r>
    </w:p>
    <w:p w14:paraId="76CDB8AE">
      <w:pPr>
        <w:widowControl/>
        <w:spacing w:line="360" w:lineRule="auto"/>
        <w:jc w:val="right"/>
        <w:rPr>
          <w:rFonts w:ascii="宋体" w:hAnsi="宋体" w:eastAsia="宋体" w:cs="Times New Roman"/>
          <w:spacing w:val="-2"/>
          <w:sz w:val="24"/>
          <w:szCs w:val="24"/>
        </w:rPr>
      </w:pPr>
      <w:r>
        <w:rPr>
          <w:rFonts w:hint="eastAsia" w:ascii="宋体" w:hAnsi="宋体" w:eastAsia="宋体" w:cs="Times New Roman"/>
          <w:spacing w:val="-2"/>
          <w:sz w:val="24"/>
          <w:szCs w:val="24"/>
        </w:rPr>
        <w:t>2017 年 8 月 22 日</w:t>
      </w:r>
      <w:r>
        <w:rPr>
          <w:rFonts w:ascii="宋体" w:hAnsi="宋体" w:eastAsia="宋体" w:cs="Times New Roman"/>
          <w:spacing w:val="-2"/>
          <w:sz w:val="24"/>
          <w:szCs w:val="24"/>
        </w:rPr>
        <w:br w:type="page"/>
      </w:r>
    </w:p>
    <w:p w14:paraId="6A5EF845">
      <w:pPr>
        <w:spacing w:before="156" w:beforeLines="50" w:after="156" w:afterLines="50" w:line="300" w:lineRule="auto"/>
        <w:jc w:val="center"/>
        <w:rPr>
          <w:rFonts w:ascii="仿宋" w:hAnsi="仿宋" w:eastAsia="仿宋" w:cs="仿宋"/>
          <w:sz w:val="30"/>
          <w:szCs w:val="30"/>
        </w:rPr>
      </w:pPr>
      <w:r>
        <w:rPr>
          <w:rFonts w:hint="eastAsia" w:ascii="宋体" w:hAnsi="宋体" w:eastAsia="宋体"/>
          <w:b/>
          <w:sz w:val="30"/>
          <w:szCs w:val="30"/>
          <w:lang w:val="en-US" w:eastAsia="zh-CN"/>
        </w:rPr>
        <w:t>3</w:t>
      </w:r>
      <w:r>
        <w:rPr>
          <w:rFonts w:hint="eastAsia" w:ascii="宋体" w:hAnsi="宋体" w:eastAsia="宋体"/>
          <w:b/>
          <w:sz w:val="30"/>
          <w:szCs w:val="30"/>
        </w:rPr>
        <w:t>、监狱企业证明</w:t>
      </w:r>
      <w:r>
        <w:rPr>
          <w:rFonts w:hint="eastAsia" w:ascii="宋体" w:hAnsi="宋体" w:eastAsia="宋体"/>
          <w:b/>
          <w:sz w:val="30"/>
          <w:szCs w:val="30"/>
          <w:lang w:val="en-US" w:eastAsia="zh-CN"/>
        </w:rPr>
        <w:t>文件</w:t>
      </w:r>
      <w:r>
        <w:rPr>
          <w:rFonts w:hint="eastAsia" w:ascii="宋体" w:hAnsi="宋体" w:eastAsia="宋体"/>
          <w:b/>
          <w:sz w:val="30"/>
          <w:szCs w:val="30"/>
        </w:rPr>
        <w:t>（如有）</w:t>
      </w:r>
    </w:p>
    <w:p w14:paraId="7F548598">
      <w:pPr>
        <w:ind w:firstLine="480"/>
        <w:rPr>
          <w:rFonts w:ascii="仿宋" w:hAnsi="仿宋" w:eastAsia="仿宋" w:cs="仿宋"/>
          <w:sz w:val="30"/>
          <w:szCs w:val="30"/>
        </w:rPr>
      </w:pPr>
    </w:p>
    <w:p w14:paraId="7678C759">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本单位郑重声明，根据《财政部 司法部关于政府采购支持监狱企业发展有关问题的通知》（财库〔2014〕68 号）的规定，本单位为符合条件的监狱企业。 </w:t>
      </w:r>
    </w:p>
    <w:p w14:paraId="1B9D8063">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本单位对上述声明的真实性负责。如有虚假，将依法承担相应责任。 </w:t>
      </w:r>
    </w:p>
    <w:p w14:paraId="1A65F126">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p>
    <w:p w14:paraId="3ACC2DEA">
      <w:pPr>
        <w:pStyle w:val="35"/>
        <w:rPr>
          <w:rFonts w:hint="eastAsia" w:ascii="宋体" w:hAnsi="宋体" w:eastAsia="宋体" w:cs="宋体"/>
          <w:color w:val="000000"/>
          <w:kern w:val="0"/>
          <w:sz w:val="24"/>
          <w:szCs w:val="24"/>
          <w:lang w:val="en-US" w:eastAsia="zh-CN" w:bidi="ar"/>
        </w:rPr>
      </w:pPr>
    </w:p>
    <w:p w14:paraId="0CC62D6D">
      <w:pPr>
        <w:pStyle w:val="35"/>
        <w:rPr>
          <w:rFonts w:hint="eastAsia" w:ascii="宋体" w:hAnsi="宋体" w:eastAsia="宋体" w:cs="宋体"/>
          <w:color w:val="000000"/>
          <w:kern w:val="0"/>
          <w:sz w:val="24"/>
          <w:szCs w:val="24"/>
          <w:lang w:val="en-US" w:eastAsia="zh-CN" w:bidi="ar"/>
        </w:rPr>
      </w:pPr>
    </w:p>
    <w:p w14:paraId="1070BEAA">
      <w:pPr>
        <w:pStyle w:val="65"/>
        <w:spacing w:line="360" w:lineRule="auto"/>
        <w:jc w:val="both"/>
        <w:rPr>
          <w:rFonts w:hint="eastAsia" w:ascii="宋体" w:hAnsi="宋体" w:eastAsia="宋体" w:cs="宋体"/>
          <w:color w:val="000000"/>
          <w:sz w:val="24"/>
          <w:szCs w:val="24"/>
          <w:u w:val="single"/>
        </w:rPr>
      </w:pPr>
      <w:r>
        <w:rPr>
          <w:rFonts w:hint="eastAsia" w:hAnsi="宋体" w:cs="宋体"/>
          <w:color w:val="000000"/>
          <w:sz w:val="24"/>
          <w:szCs w:val="24"/>
          <w:lang w:val="en-US" w:eastAsia="zh-CN"/>
        </w:rPr>
        <w:t>投标人</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42FDC80D">
      <w:pPr>
        <w:pStyle w:val="65"/>
        <w:spacing w:line="360" w:lineRule="auto"/>
        <w:jc w:val="both"/>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w:t>
      </w:r>
    </w:p>
    <w:p w14:paraId="40121A00">
      <w:pPr>
        <w:pStyle w:val="65"/>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val="en-US" w:eastAsia="zh-CN"/>
        </w:rPr>
        <w:t>日</w:t>
      </w:r>
    </w:p>
    <w:p w14:paraId="7521E80D">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14:paraId="2AF35852">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14:paraId="00366C2A">
      <w:pPr>
        <w:keepNext w:val="0"/>
        <w:keepLines w:val="0"/>
        <w:widowControl/>
        <w:suppressLineNumbers w:val="0"/>
        <w:ind w:firstLine="482" w:firstLineChars="20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附：省级以上监狱管理局、戒毒管理局（含新疆生产建设兵团）出具的监狱企业证明文件。 </w:t>
      </w:r>
    </w:p>
    <w:p w14:paraId="05D41914">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9994BC7">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6EE1FEBE">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86862DF">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F1413E7">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76C702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89AE144">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50B83A0">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516DAD8">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9F78E79">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59D3CA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9EAEEAB">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备注：填写前请认真阅读《财政部 司法部关于政府采购支持监狱企业发展有关问题的通知》（财库〔2014〕68 号）相关规定。如不符合前述相关规定所确定的监狱企业，则不需要在响应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C146745">
      <w:pPr>
        <w:pStyle w:val="17"/>
      </w:pPr>
    </w:p>
    <w:p w14:paraId="6E04A973">
      <w:pPr>
        <w:pStyle w:val="3"/>
        <w:bidi w:val="0"/>
        <w:rPr>
          <w:rFonts w:hint="eastAsia" w:ascii="宋体" w:hAnsi="宋体" w:eastAsia="宋体"/>
          <w:b/>
          <w:bCs/>
          <w:szCs w:val="32"/>
        </w:rPr>
      </w:pPr>
      <w:bookmarkStart w:id="108" w:name="_Hlk108617320"/>
      <w:bookmarkStart w:id="109" w:name="_Toc14440"/>
      <w:r>
        <w:rPr>
          <w:rFonts w:hint="eastAsia"/>
          <w:lang w:val="en-US" w:eastAsia="zh-CN"/>
        </w:rPr>
        <w:t>八</w:t>
      </w:r>
      <w:r>
        <w:rPr>
          <w:rFonts w:hint="eastAsia"/>
        </w:rPr>
        <w:t>、拟投入人员情况</w:t>
      </w:r>
      <w:bookmarkEnd w:id="108"/>
      <w:bookmarkEnd w:id="109"/>
    </w:p>
    <w:p w14:paraId="391C9602">
      <w:pPr>
        <w:jc w:val="center"/>
        <w:rPr>
          <w:rFonts w:hint="eastAsia" w:ascii="宋体" w:hAnsi="宋体" w:eastAsia="宋体"/>
          <w:b/>
          <w:bCs/>
          <w:sz w:val="24"/>
          <w:szCs w:val="24"/>
          <w:lang w:val="en-US" w:eastAsia="zh-CN"/>
        </w:rPr>
      </w:pPr>
    </w:p>
    <w:p w14:paraId="54462A33">
      <w:pPr>
        <w:jc w:val="center"/>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表一：拟派项目负责人（本表格式仅供参考，也可根据项目情况自行编制本表）</w:t>
      </w:r>
    </w:p>
    <w:p w14:paraId="6EEC0110">
      <w:pPr>
        <w:spacing w:line="440" w:lineRule="exact"/>
        <w:jc w:val="center"/>
        <w:rPr>
          <w:rFonts w:ascii="宋体" w:hAnsi="宋体" w:eastAsia="宋体"/>
          <w:b/>
          <w:sz w:val="24"/>
          <w:szCs w:val="24"/>
        </w:rPr>
      </w:pPr>
    </w:p>
    <w:tbl>
      <w:tblPr>
        <w:tblStyle w:val="29"/>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588"/>
        <w:gridCol w:w="1080"/>
        <w:gridCol w:w="1015"/>
        <w:gridCol w:w="119"/>
        <w:gridCol w:w="950"/>
        <w:gridCol w:w="656"/>
        <w:gridCol w:w="651"/>
        <w:gridCol w:w="2728"/>
      </w:tblGrid>
      <w:tr w14:paraId="1CCA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60" w:type="dxa"/>
            <w:gridSpan w:val="2"/>
            <w:vAlign w:val="center"/>
          </w:tcPr>
          <w:p w14:paraId="4F484D25">
            <w:p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姓名</w:t>
            </w:r>
          </w:p>
        </w:tc>
        <w:tc>
          <w:tcPr>
            <w:tcW w:w="1080" w:type="dxa"/>
            <w:vAlign w:val="center"/>
          </w:tcPr>
          <w:p w14:paraId="10D64F17">
            <w:pPr>
              <w:spacing w:line="360" w:lineRule="auto"/>
              <w:ind w:firstLine="480" w:firstLineChars="200"/>
              <w:jc w:val="left"/>
              <w:rPr>
                <w:rFonts w:hint="eastAsia" w:ascii="宋体" w:hAnsi="宋体" w:eastAsia="宋体" w:cs="宋体"/>
                <w:kern w:val="2"/>
                <w:sz w:val="24"/>
                <w:szCs w:val="24"/>
                <w:lang w:val="en-US" w:eastAsia="zh-CN" w:bidi="ar-SA"/>
              </w:rPr>
            </w:pPr>
          </w:p>
        </w:tc>
        <w:tc>
          <w:tcPr>
            <w:tcW w:w="1015" w:type="dxa"/>
            <w:vAlign w:val="center"/>
          </w:tcPr>
          <w:p w14:paraId="56471C9D">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年龄</w:t>
            </w:r>
          </w:p>
        </w:tc>
        <w:tc>
          <w:tcPr>
            <w:tcW w:w="1069" w:type="dxa"/>
            <w:gridSpan w:val="2"/>
            <w:vAlign w:val="center"/>
          </w:tcPr>
          <w:p w14:paraId="4C37057B">
            <w:pPr>
              <w:spacing w:line="360" w:lineRule="auto"/>
              <w:ind w:firstLine="480" w:firstLineChars="200"/>
              <w:jc w:val="left"/>
              <w:rPr>
                <w:rFonts w:hint="eastAsia" w:ascii="宋体" w:hAnsi="宋体" w:eastAsia="宋体" w:cs="宋体"/>
                <w:kern w:val="2"/>
                <w:sz w:val="24"/>
                <w:szCs w:val="24"/>
                <w:lang w:val="en-US" w:eastAsia="zh-CN" w:bidi="ar-SA"/>
              </w:rPr>
            </w:pPr>
          </w:p>
        </w:tc>
        <w:tc>
          <w:tcPr>
            <w:tcW w:w="1307" w:type="dxa"/>
            <w:gridSpan w:val="2"/>
            <w:vAlign w:val="center"/>
          </w:tcPr>
          <w:p w14:paraId="1B1C7112">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  历</w:t>
            </w:r>
          </w:p>
        </w:tc>
        <w:tc>
          <w:tcPr>
            <w:tcW w:w="2728" w:type="dxa"/>
            <w:vAlign w:val="center"/>
          </w:tcPr>
          <w:p w14:paraId="1EFCCE36">
            <w:pPr>
              <w:spacing w:line="360" w:lineRule="auto"/>
              <w:ind w:firstLine="480" w:firstLineChars="200"/>
              <w:jc w:val="center"/>
              <w:rPr>
                <w:rFonts w:hint="eastAsia" w:ascii="宋体" w:hAnsi="宋体" w:eastAsia="宋体" w:cs="宋体"/>
                <w:kern w:val="2"/>
                <w:sz w:val="24"/>
                <w:szCs w:val="24"/>
                <w:lang w:val="en-US" w:eastAsia="zh-CN" w:bidi="ar-SA"/>
              </w:rPr>
            </w:pPr>
          </w:p>
        </w:tc>
      </w:tr>
      <w:tr w14:paraId="4FF3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60" w:type="dxa"/>
            <w:gridSpan w:val="2"/>
            <w:vAlign w:val="center"/>
          </w:tcPr>
          <w:p w14:paraId="36615C45">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毕业学校</w:t>
            </w:r>
          </w:p>
        </w:tc>
        <w:tc>
          <w:tcPr>
            <w:tcW w:w="7199" w:type="dxa"/>
            <w:gridSpan w:val="7"/>
            <w:vAlign w:val="center"/>
          </w:tcPr>
          <w:p w14:paraId="2E5BA22B">
            <w:pPr>
              <w:spacing w:line="360" w:lineRule="auto"/>
              <w:ind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年毕业于                 学校         专业</w:t>
            </w:r>
          </w:p>
        </w:tc>
      </w:tr>
      <w:tr w14:paraId="238A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560" w:type="dxa"/>
            <w:gridSpan w:val="2"/>
            <w:vAlign w:val="center"/>
          </w:tcPr>
          <w:p w14:paraId="5C9B04F5">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证    书</w:t>
            </w:r>
          </w:p>
        </w:tc>
        <w:tc>
          <w:tcPr>
            <w:tcW w:w="3164" w:type="dxa"/>
            <w:gridSpan w:val="4"/>
            <w:vAlign w:val="center"/>
          </w:tcPr>
          <w:p w14:paraId="30AF6A4A">
            <w:pPr>
              <w:spacing w:line="360" w:lineRule="auto"/>
              <w:ind w:firstLine="480" w:firstLineChars="200"/>
              <w:jc w:val="center"/>
              <w:rPr>
                <w:rFonts w:hint="eastAsia" w:ascii="宋体" w:hAnsi="宋体" w:eastAsia="宋体" w:cs="宋体"/>
                <w:kern w:val="2"/>
                <w:sz w:val="24"/>
                <w:szCs w:val="24"/>
                <w:lang w:val="en-US" w:eastAsia="zh-CN" w:bidi="ar-SA"/>
              </w:rPr>
            </w:pPr>
          </w:p>
        </w:tc>
        <w:tc>
          <w:tcPr>
            <w:tcW w:w="1307" w:type="dxa"/>
            <w:gridSpan w:val="2"/>
            <w:vAlign w:val="center"/>
          </w:tcPr>
          <w:p w14:paraId="156CC851">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职    称</w:t>
            </w:r>
          </w:p>
        </w:tc>
        <w:tc>
          <w:tcPr>
            <w:tcW w:w="2728" w:type="dxa"/>
            <w:vAlign w:val="center"/>
          </w:tcPr>
          <w:p w14:paraId="0708C368">
            <w:pPr>
              <w:spacing w:line="360" w:lineRule="auto"/>
              <w:ind w:firstLine="480" w:firstLineChars="200"/>
              <w:jc w:val="center"/>
              <w:rPr>
                <w:rFonts w:hint="eastAsia" w:ascii="宋体" w:hAnsi="宋体" w:eastAsia="宋体" w:cs="宋体"/>
                <w:kern w:val="2"/>
                <w:sz w:val="24"/>
                <w:szCs w:val="24"/>
                <w:lang w:val="en-US" w:eastAsia="zh-CN" w:bidi="ar-SA"/>
              </w:rPr>
            </w:pPr>
          </w:p>
        </w:tc>
      </w:tr>
      <w:tr w14:paraId="1AF0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560" w:type="dxa"/>
            <w:gridSpan w:val="2"/>
            <w:vAlign w:val="center"/>
          </w:tcPr>
          <w:p w14:paraId="1010D152">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在本项目中担任任务</w:t>
            </w:r>
          </w:p>
        </w:tc>
        <w:tc>
          <w:tcPr>
            <w:tcW w:w="7199" w:type="dxa"/>
            <w:gridSpan w:val="7"/>
            <w:vAlign w:val="center"/>
          </w:tcPr>
          <w:p w14:paraId="36F0B0A4">
            <w:pPr>
              <w:spacing w:line="360" w:lineRule="auto"/>
              <w:ind w:firstLine="480" w:firstLineChars="200"/>
              <w:jc w:val="center"/>
              <w:rPr>
                <w:rFonts w:hint="eastAsia" w:ascii="宋体" w:hAnsi="宋体" w:eastAsia="宋体" w:cs="宋体"/>
                <w:kern w:val="2"/>
                <w:sz w:val="24"/>
                <w:szCs w:val="24"/>
                <w:lang w:val="en-US" w:eastAsia="zh-CN" w:bidi="ar-SA"/>
              </w:rPr>
            </w:pPr>
          </w:p>
        </w:tc>
      </w:tr>
      <w:tr w14:paraId="7F0E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759" w:type="dxa"/>
            <w:gridSpan w:val="9"/>
            <w:vAlign w:val="center"/>
          </w:tcPr>
          <w:p w14:paraId="46647770">
            <w:pPr>
              <w:spacing w:line="360" w:lineRule="auto"/>
              <w:ind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本人主要成果</w:t>
            </w:r>
          </w:p>
        </w:tc>
      </w:tr>
      <w:tr w14:paraId="0B86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2" w:type="dxa"/>
            <w:vAlign w:val="center"/>
          </w:tcPr>
          <w:p w14:paraId="34ECA0B2">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时间</w:t>
            </w:r>
          </w:p>
        </w:tc>
        <w:tc>
          <w:tcPr>
            <w:tcW w:w="2802" w:type="dxa"/>
            <w:gridSpan w:val="4"/>
            <w:vAlign w:val="center"/>
          </w:tcPr>
          <w:p w14:paraId="6A9B4535">
            <w:pPr>
              <w:spacing w:line="360" w:lineRule="auto"/>
              <w:ind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参加过的类似项目</w:t>
            </w:r>
          </w:p>
        </w:tc>
        <w:tc>
          <w:tcPr>
            <w:tcW w:w="1606" w:type="dxa"/>
            <w:gridSpan w:val="2"/>
            <w:vAlign w:val="center"/>
          </w:tcPr>
          <w:p w14:paraId="142F6AA3">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担任职务</w:t>
            </w:r>
          </w:p>
        </w:tc>
        <w:tc>
          <w:tcPr>
            <w:tcW w:w="3379" w:type="dxa"/>
            <w:gridSpan w:val="2"/>
            <w:vAlign w:val="center"/>
          </w:tcPr>
          <w:p w14:paraId="79F08F80">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采购人及联系电话</w:t>
            </w:r>
          </w:p>
        </w:tc>
      </w:tr>
      <w:tr w14:paraId="2968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7A2BCF8A">
            <w:pPr>
              <w:spacing w:line="360" w:lineRule="auto"/>
              <w:jc w:val="center"/>
              <w:rPr>
                <w:rFonts w:hint="eastAsia" w:ascii="宋体" w:hAnsi="宋体" w:eastAsia="宋体" w:cs="宋体"/>
                <w:kern w:val="2"/>
                <w:sz w:val="24"/>
                <w:szCs w:val="24"/>
                <w:lang w:val="en-US" w:eastAsia="zh-CN" w:bidi="ar-SA"/>
              </w:rPr>
            </w:pPr>
          </w:p>
        </w:tc>
        <w:tc>
          <w:tcPr>
            <w:tcW w:w="2802" w:type="dxa"/>
            <w:gridSpan w:val="4"/>
            <w:vAlign w:val="center"/>
          </w:tcPr>
          <w:p w14:paraId="18BFDAD3">
            <w:pPr>
              <w:spacing w:line="360" w:lineRule="auto"/>
              <w:jc w:val="center"/>
              <w:rPr>
                <w:rFonts w:hint="eastAsia" w:ascii="宋体" w:hAnsi="宋体" w:eastAsia="宋体" w:cs="宋体"/>
                <w:kern w:val="2"/>
                <w:sz w:val="24"/>
                <w:szCs w:val="24"/>
                <w:lang w:val="en-US" w:eastAsia="zh-CN" w:bidi="ar-SA"/>
              </w:rPr>
            </w:pPr>
          </w:p>
        </w:tc>
        <w:tc>
          <w:tcPr>
            <w:tcW w:w="1606" w:type="dxa"/>
            <w:gridSpan w:val="2"/>
            <w:vAlign w:val="center"/>
          </w:tcPr>
          <w:p w14:paraId="1C63A053">
            <w:pPr>
              <w:spacing w:line="360" w:lineRule="auto"/>
              <w:jc w:val="center"/>
              <w:rPr>
                <w:rFonts w:hint="eastAsia" w:ascii="宋体" w:hAnsi="宋体" w:eastAsia="宋体" w:cs="宋体"/>
                <w:kern w:val="2"/>
                <w:sz w:val="24"/>
                <w:szCs w:val="24"/>
                <w:lang w:val="en-US" w:eastAsia="zh-CN" w:bidi="ar-SA"/>
              </w:rPr>
            </w:pPr>
          </w:p>
        </w:tc>
        <w:tc>
          <w:tcPr>
            <w:tcW w:w="3379" w:type="dxa"/>
            <w:gridSpan w:val="2"/>
            <w:vAlign w:val="center"/>
          </w:tcPr>
          <w:p w14:paraId="4B7EAF21">
            <w:pPr>
              <w:spacing w:line="360" w:lineRule="auto"/>
              <w:jc w:val="center"/>
              <w:rPr>
                <w:rFonts w:hint="eastAsia" w:ascii="宋体" w:hAnsi="宋体" w:eastAsia="宋体" w:cs="宋体"/>
                <w:kern w:val="2"/>
                <w:sz w:val="24"/>
                <w:szCs w:val="24"/>
                <w:lang w:val="en-US" w:eastAsia="zh-CN" w:bidi="ar-SA"/>
              </w:rPr>
            </w:pPr>
          </w:p>
        </w:tc>
      </w:tr>
      <w:tr w14:paraId="0C74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0B285540">
            <w:pPr>
              <w:spacing w:line="360" w:lineRule="auto"/>
              <w:jc w:val="center"/>
              <w:rPr>
                <w:rFonts w:hint="eastAsia" w:ascii="宋体" w:hAnsi="宋体" w:eastAsia="宋体" w:cs="宋体"/>
                <w:kern w:val="2"/>
                <w:sz w:val="24"/>
                <w:szCs w:val="24"/>
                <w:lang w:val="en-US" w:eastAsia="zh-CN" w:bidi="ar-SA"/>
              </w:rPr>
            </w:pPr>
          </w:p>
        </w:tc>
        <w:tc>
          <w:tcPr>
            <w:tcW w:w="2802" w:type="dxa"/>
            <w:gridSpan w:val="4"/>
            <w:vAlign w:val="center"/>
          </w:tcPr>
          <w:p w14:paraId="6237674A">
            <w:pPr>
              <w:spacing w:line="360" w:lineRule="auto"/>
              <w:jc w:val="center"/>
              <w:rPr>
                <w:rFonts w:hint="eastAsia" w:ascii="宋体" w:hAnsi="宋体" w:eastAsia="宋体" w:cs="宋体"/>
                <w:kern w:val="2"/>
                <w:sz w:val="24"/>
                <w:szCs w:val="24"/>
                <w:lang w:val="en-US" w:eastAsia="zh-CN" w:bidi="ar-SA"/>
              </w:rPr>
            </w:pPr>
          </w:p>
        </w:tc>
        <w:tc>
          <w:tcPr>
            <w:tcW w:w="1606" w:type="dxa"/>
            <w:gridSpan w:val="2"/>
            <w:vAlign w:val="center"/>
          </w:tcPr>
          <w:p w14:paraId="595A768D">
            <w:pPr>
              <w:spacing w:line="360" w:lineRule="auto"/>
              <w:jc w:val="center"/>
              <w:rPr>
                <w:rFonts w:hint="eastAsia" w:ascii="宋体" w:hAnsi="宋体" w:eastAsia="宋体" w:cs="宋体"/>
                <w:kern w:val="2"/>
                <w:sz w:val="24"/>
                <w:szCs w:val="24"/>
                <w:lang w:val="en-US" w:eastAsia="zh-CN" w:bidi="ar-SA"/>
              </w:rPr>
            </w:pPr>
          </w:p>
        </w:tc>
        <w:tc>
          <w:tcPr>
            <w:tcW w:w="3379" w:type="dxa"/>
            <w:gridSpan w:val="2"/>
            <w:vAlign w:val="center"/>
          </w:tcPr>
          <w:p w14:paraId="6D4B36D1">
            <w:pPr>
              <w:spacing w:line="360" w:lineRule="auto"/>
              <w:jc w:val="center"/>
              <w:rPr>
                <w:rFonts w:hint="eastAsia" w:ascii="宋体" w:hAnsi="宋体" w:eastAsia="宋体" w:cs="宋体"/>
                <w:kern w:val="2"/>
                <w:sz w:val="24"/>
                <w:szCs w:val="24"/>
                <w:lang w:val="en-US" w:eastAsia="zh-CN" w:bidi="ar-SA"/>
              </w:rPr>
            </w:pPr>
          </w:p>
        </w:tc>
      </w:tr>
      <w:tr w14:paraId="7EA9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10BFB47B">
            <w:pPr>
              <w:spacing w:line="360" w:lineRule="auto"/>
              <w:jc w:val="center"/>
              <w:rPr>
                <w:rFonts w:hint="eastAsia" w:ascii="宋体" w:hAnsi="宋体" w:eastAsia="宋体" w:cs="宋体"/>
                <w:kern w:val="2"/>
                <w:sz w:val="24"/>
                <w:szCs w:val="24"/>
                <w:lang w:val="en-US" w:eastAsia="zh-CN" w:bidi="ar-SA"/>
              </w:rPr>
            </w:pPr>
          </w:p>
        </w:tc>
        <w:tc>
          <w:tcPr>
            <w:tcW w:w="2802" w:type="dxa"/>
            <w:gridSpan w:val="4"/>
            <w:vAlign w:val="center"/>
          </w:tcPr>
          <w:p w14:paraId="1AA765D3">
            <w:pPr>
              <w:spacing w:line="360" w:lineRule="auto"/>
              <w:jc w:val="center"/>
              <w:rPr>
                <w:rFonts w:hint="eastAsia" w:ascii="宋体" w:hAnsi="宋体" w:eastAsia="宋体" w:cs="宋体"/>
                <w:kern w:val="2"/>
                <w:sz w:val="24"/>
                <w:szCs w:val="24"/>
                <w:lang w:val="en-US" w:eastAsia="zh-CN" w:bidi="ar-SA"/>
              </w:rPr>
            </w:pPr>
          </w:p>
        </w:tc>
        <w:tc>
          <w:tcPr>
            <w:tcW w:w="1606" w:type="dxa"/>
            <w:gridSpan w:val="2"/>
            <w:vAlign w:val="center"/>
          </w:tcPr>
          <w:p w14:paraId="20097802">
            <w:pPr>
              <w:spacing w:line="360" w:lineRule="auto"/>
              <w:jc w:val="center"/>
              <w:rPr>
                <w:rFonts w:hint="eastAsia" w:ascii="宋体" w:hAnsi="宋体" w:eastAsia="宋体" w:cs="宋体"/>
                <w:kern w:val="2"/>
                <w:sz w:val="24"/>
                <w:szCs w:val="24"/>
                <w:lang w:val="en-US" w:eastAsia="zh-CN" w:bidi="ar-SA"/>
              </w:rPr>
            </w:pPr>
          </w:p>
        </w:tc>
        <w:tc>
          <w:tcPr>
            <w:tcW w:w="3379" w:type="dxa"/>
            <w:gridSpan w:val="2"/>
            <w:vAlign w:val="center"/>
          </w:tcPr>
          <w:p w14:paraId="3B7CE936">
            <w:pPr>
              <w:spacing w:line="360" w:lineRule="auto"/>
              <w:jc w:val="center"/>
              <w:rPr>
                <w:rFonts w:hint="eastAsia" w:ascii="宋体" w:hAnsi="宋体" w:eastAsia="宋体" w:cs="宋体"/>
                <w:kern w:val="2"/>
                <w:sz w:val="24"/>
                <w:szCs w:val="24"/>
                <w:lang w:val="en-US" w:eastAsia="zh-CN" w:bidi="ar-SA"/>
              </w:rPr>
            </w:pPr>
          </w:p>
        </w:tc>
      </w:tr>
      <w:tr w14:paraId="20D3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4108CACD">
            <w:pPr>
              <w:spacing w:line="360" w:lineRule="auto"/>
              <w:jc w:val="center"/>
              <w:rPr>
                <w:rFonts w:hint="eastAsia" w:ascii="宋体" w:hAnsi="宋体" w:eastAsia="宋体" w:cs="宋体"/>
                <w:sz w:val="24"/>
                <w:szCs w:val="24"/>
              </w:rPr>
            </w:pPr>
          </w:p>
        </w:tc>
        <w:tc>
          <w:tcPr>
            <w:tcW w:w="2802" w:type="dxa"/>
            <w:gridSpan w:val="4"/>
            <w:vAlign w:val="center"/>
          </w:tcPr>
          <w:p w14:paraId="4E08F6F5">
            <w:pPr>
              <w:spacing w:line="360" w:lineRule="auto"/>
              <w:jc w:val="center"/>
              <w:rPr>
                <w:rFonts w:hint="eastAsia" w:ascii="宋体" w:hAnsi="宋体" w:eastAsia="宋体" w:cs="宋体"/>
                <w:sz w:val="24"/>
                <w:szCs w:val="24"/>
              </w:rPr>
            </w:pPr>
          </w:p>
        </w:tc>
        <w:tc>
          <w:tcPr>
            <w:tcW w:w="1606" w:type="dxa"/>
            <w:gridSpan w:val="2"/>
            <w:vAlign w:val="center"/>
          </w:tcPr>
          <w:p w14:paraId="660504F3">
            <w:pPr>
              <w:spacing w:line="360" w:lineRule="auto"/>
              <w:jc w:val="center"/>
              <w:rPr>
                <w:rFonts w:hint="eastAsia" w:ascii="宋体" w:hAnsi="宋体" w:eastAsia="宋体" w:cs="宋体"/>
                <w:sz w:val="24"/>
                <w:szCs w:val="24"/>
              </w:rPr>
            </w:pPr>
          </w:p>
        </w:tc>
        <w:tc>
          <w:tcPr>
            <w:tcW w:w="3379" w:type="dxa"/>
            <w:gridSpan w:val="2"/>
            <w:vAlign w:val="center"/>
          </w:tcPr>
          <w:p w14:paraId="2A06214D">
            <w:pPr>
              <w:spacing w:line="360" w:lineRule="auto"/>
              <w:jc w:val="center"/>
              <w:rPr>
                <w:rFonts w:hint="eastAsia" w:ascii="宋体" w:hAnsi="宋体" w:eastAsia="宋体" w:cs="宋体"/>
                <w:sz w:val="24"/>
                <w:szCs w:val="24"/>
              </w:rPr>
            </w:pPr>
          </w:p>
        </w:tc>
      </w:tr>
      <w:tr w14:paraId="7AD5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581D152C">
            <w:pPr>
              <w:spacing w:line="360" w:lineRule="auto"/>
              <w:jc w:val="center"/>
              <w:rPr>
                <w:rFonts w:hint="eastAsia" w:ascii="宋体" w:hAnsi="宋体" w:eastAsia="宋体" w:cs="宋体"/>
                <w:sz w:val="24"/>
                <w:szCs w:val="24"/>
              </w:rPr>
            </w:pPr>
          </w:p>
        </w:tc>
        <w:tc>
          <w:tcPr>
            <w:tcW w:w="2802" w:type="dxa"/>
            <w:gridSpan w:val="4"/>
            <w:vAlign w:val="center"/>
          </w:tcPr>
          <w:p w14:paraId="646F485E">
            <w:pPr>
              <w:spacing w:line="360" w:lineRule="auto"/>
              <w:jc w:val="center"/>
              <w:rPr>
                <w:rFonts w:hint="eastAsia" w:ascii="宋体" w:hAnsi="宋体" w:eastAsia="宋体" w:cs="宋体"/>
                <w:sz w:val="24"/>
                <w:szCs w:val="24"/>
              </w:rPr>
            </w:pPr>
          </w:p>
        </w:tc>
        <w:tc>
          <w:tcPr>
            <w:tcW w:w="1606" w:type="dxa"/>
            <w:gridSpan w:val="2"/>
            <w:vAlign w:val="center"/>
          </w:tcPr>
          <w:p w14:paraId="165811E1">
            <w:pPr>
              <w:spacing w:line="360" w:lineRule="auto"/>
              <w:jc w:val="center"/>
              <w:rPr>
                <w:rFonts w:hint="eastAsia" w:ascii="宋体" w:hAnsi="宋体" w:eastAsia="宋体" w:cs="宋体"/>
                <w:sz w:val="24"/>
                <w:szCs w:val="24"/>
              </w:rPr>
            </w:pPr>
          </w:p>
        </w:tc>
        <w:tc>
          <w:tcPr>
            <w:tcW w:w="3379" w:type="dxa"/>
            <w:gridSpan w:val="2"/>
            <w:vAlign w:val="center"/>
          </w:tcPr>
          <w:p w14:paraId="0D3A9A12">
            <w:pPr>
              <w:spacing w:line="360" w:lineRule="auto"/>
              <w:jc w:val="center"/>
              <w:rPr>
                <w:rFonts w:hint="eastAsia" w:ascii="宋体" w:hAnsi="宋体" w:eastAsia="宋体" w:cs="宋体"/>
                <w:sz w:val="24"/>
                <w:szCs w:val="24"/>
              </w:rPr>
            </w:pPr>
          </w:p>
        </w:tc>
      </w:tr>
      <w:tr w14:paraId="6513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1E74C809">
            <w:pPr>
              <w:spacing w:line="360" w:lineRule="auto"/>
              <w:jc w:val="center"/>
              <w:rPr>
                <w:rFonts w:hint="eastAsia" w:ascii="宋体" w:hAnsi="宋体" w:eastAsia="宋体" w:cs="宋体"/>
                <w:sz w:val="24"/>
                <w:szCs w:val="24"/>
              </w:rPr>
            </w:pPr>
          </w:p>
        </w:tc>
        <w:tc>
          <w:tcPr>
            <w:tcW w:w="2802" w:type="dxa"/>
            <w:gridSpan w:val="4"/>
            <w:vAlign w:val="center"/>
          </w:tcPr>
          <w:p w14:paraId="6D32FC41">
            <w:pPr>
              <w:spacing w:line="360" w:lineRule="auto"/>
              <w:jc w:val="center"/>
              <w:rPr>
                <w:rFonts w:hint="eastAsia" w:ascii="宋体" w:hAnsi="宋体" w:eastAsia="宋体" w:cs="宋体"/>
                <w:sz w:val="24"/>
                <w:szCs w:val="24"/>
              </w:rPr>
            </w:pPr>
          </w:p>
        </w:tc>
        <w:tc>
          <w:tcPr>
            <w:tcW w:w="1606" w:type="dxa"/>
            <w:gridSpan w:val="2"/>
            <w:vAlign w:val="center"/>
          </w:tcPr>
          <w:p w14:paraId="0D730BA8">
            <w:pPr>
              <w:spacing w:line="360" w:lineRule="auto"/>
              <w:jc w:val="center"/>
              <w:rPr>
                <w:rFonts w:hint="eastAsia" w:ascii="宋体" w:hAnsi="宋体" w:eastAsia="宋体" w:cs="宋体"/>
                <w:sz w:val="24"/>
                <w:szCs w:val="24"/>
              </w:rPr>
            </w:pPr>
          </w:p>
        </w:tc>
        <w:tc>
          <w:tcPr>
            <w:tcW w:w="3379" w:type="dxa"/>
            <w:gridSpan w:val="2"/>
            <w:vAlign w:val="center"/>
          </w:tcPr>
          <w:p w14:paraId="4FB95D1B">
            <w:pPr>
              <w:spacing w:line="360" w:lineRule="auto"/>
              <w:jc w:val="center"/>
              <w:rPr>
                <w:rFonts w:hint="eastAsia" w:ascii="宋体" w:hAnsi="宋体" w:eastAsia="宋体" w:cs="宋体"/>
                <w:sz w:val="24"/>
                <w:szCs w:val="24"/>
              </w:rPr>
            </w:pPr>
          </w:p>
        </w:tc>
      </w:tr>
      <w:tr w14:paraId="2CB7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15403C84">
            <w:pPr>
              <w:spacing w:line="360" w:lineRule="auto"/>
              <w:jc w:val="center"/>
              <w:rPr>
                <w:rFonts w:hint="eastAsia" w:ascii="宋体" w:hAnsi="宋体" w:eastAsia="宋体" w:cs="宋体"/>
                <w:sz w:val="24"/>
                <w:szCs w:val="24"/>
              </w:rPr>
            </w:pPr>
          </w:p>
        </w:tc>
        <w:tc>
          <w:tcPr>
            <w:tcW w:w="2802" w:type="dxa"/>
            <w:gridSpan w:val="4"/>
            <w:vAlign w:val="center"/>
          </w:tcPr>
          <w:p w14:paraId="1EF5E3F0">
            <w:pPr>
              <w:spacing w:line="360" w:lineRule="auto"/>
              <w:jc w:val="center"/>
              <w:rPr>
                <w:rFonts w:hint="eastAsia" w:ascii="宋体" w:hAnsi="宋体" w:eastAsia="宋体" w:cs="宋体"/>
                <w:sz w:val="24"/>
                <w:szCs w:val="24"/>
              </w:rPr>
            </w:pPr>
          </w:p>
        </w:tc>
        <w:tc>
          <w:tcPr>
            <w:tcW w:w="1606" w:type="dxa"/>
            <w:gridSpan w:val="2"/>
            <w:vAlign w:val="center"/>
          </w:tcPr>
          <w:p w14:paraId="5CB2739A">
            <w:pPr>
              <w:spacing w:line="360" w:lineRule="auto"/>
              <w:jc w:val="center"/>
              <w:rPr>
                <w:rFonts w:hint="eastAsia" w:ascii="宋体" w:hAnsi="宋体" w:eastAsia="宋体" w:cs="宋体"/>
                <w:sz w:val="24"/>
                <w:szCs w:val="24"/>
              </w:rPr>
            </w:pPr>
          </w:p>
        </w:tc>
        <w:tc>
          <w:tcPr>
            <w:tcW w:w="3379" w:type="dxa"/>
            <w:gridSpan w:val="2"/>
            <w:vAlign w:val="center"/>
          </w:tcPr>
          <w:p w14:paraId="06DE933A">
            <w:pPr>
              <w:spacing w:line="360" w:lineRule="auto"/>
              <w:jc w:val="center"/>
              <w:rPr>
                <w:rFonts w:hint="eastAsia" w:ascii="宋体" w:hAnsi="宋体" w:eastAsia="宋体" w:cs="宋体"/>
                <w:sz w:val="24"/>
                <w:szCs w:val="24"/>
              </w:rPr>
            </w:pPr>
          </w:p>
        </w:tc>
      </w:tr>
    </w:tbl>
    <w:p w14:paraId="611BAD71">
      <w:pPr>
        <w:spacing w:line="440" w:lineRule="exact"/>
        <w:jc w:val="both"/>
        <w:rPr>
          <w:rFonts w:hint="eastAsia" w:ascii="宋体" w:hAnsi="宋体" w:eastAsia="宋体" w:cs="宋体"/>
          <w:color w:val="000000"/>
          <w:kern w:val="0"/>
          <w:sz w:val="24"/>
          <w:szCs w:val="24"/>
          <w:lang w:val="en-US" w:eastAsia="zh-CN" w:bidi="ar"/>
        </w:rPr>
      </w:pPr>
    </w:p>
    <w:p w14:paraId="0C34D3F4">
      <w:pPr>
        <w:spacing w:line="440" w:lineRule="exact"/>
        <w:jc w:val="both"/>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注:1、本表填写的拟派项目负责人为后期进场服务的</w:t>
      </w:r>
      <w:r>
        <w:rPr>
          <w:rFonts w:hint="eastAsia" w:ascii="宋体" w:hAnsi="宋体" w:eastAsia="宋体"/>
          <w:b/>
          <w:bCs/>
          <w:sz w:val="24"/>
          <w:szCs w:val="24"/>
          <w:lang w:val="en-US" w:eastAsia="zh-CN"/>
        </w:rPr>
        <w:t>项目负责人</w:t>
      </w:r>
      <w:r>
        <w:rPr>
          <w:rFonts w:hint="eastAsia" w:ascii="宋体" w:hAnsi="宋体" w:eastAsia="宋体" w:cs="宋体"/>
          <w:b/>
          <w:bCs/>
          <w:color w:val="000000"/>
          <w:kern w:val="0"/>
          <w:sz w:val="24"/>
          <w:szCs w:val="24"/>
          <w:lang w:val="en-US" w:eastAsia="zh-CN" w:bidi="ar"/>
        </w:rPr>
        <w:t>，不得随意变动。</w:t>
      </w:r>
    </w:p>
    <w:p w14:paraId="53C01C36">
      <w:pPr>
        <w:spacing w:line="440" w:lineRule="exact"/>
        <w:jc w:val="both"/>
        <w:rPr>
          <w:rFonts w:ascii="宋体" w:hAnsi="宋体" w:eastAsia="宋体"/>
          <w:b/>
          <w:bCs/>
          <w:sz w:val="24"/>
          <w:szCs w:val="24"/>
        </w:rPr>
      </w:pPr>
      <w:r>
        <w:rPr>
          <w:rFonts w:hint="eastAsia" w:ascii="宋体" w:hAnsi="宋体" w:eastAsia="宋体" w:cs="宋体"/>
          <w:b/>
          <w:bCs/>
          <w:color w:val="000000"/>
          <w:kern w:val="0"/>
          <w:sz w:val="24"/>
          <w:szCs w:val="24"/>
          <w:lang w:val="en-US" w:eastAsia="zh-CN" w:bidi="ar"/>
        </w:rPr>
        <w:t>2、表后须附项目负责人的相关证明资料（提供虚假资料，采购人有权追究其法律责任）。</w:t>
      </w:r>
    </w:p>
    <w:p w14:paraId="5216F218">
      <w:pPr>
        <w:spacing w:line="440" w:lineRule="exact"/>
        <w:jc w:val="center"/>
        <w:rPr>
          <w:rFonts w:ascii="宋体" w:hAnsi="宋体" w:eastAsia="宋体"/>
          <w:b/>
          <w:sz w:val="24"/>
          <w:szCs w:val="24"/>
        </w:rPr>
      </w:pPr>
    </w:p>
    <w:p w14:paraId="191B3458">
      <w:pPr>
        <w:spacing w:line="440" w:lineRule="exact"/>
        <w:jc w:val="center"/>
        <w:rPr>
          <w:rFonts w:ascii="宋体" w:hAnsi="宋体" w:eastAsia="宋体"/>
          <w:b/>
          <w:sz w:val="24"/>
          <w:szCs w:val="24"/>
        </w:rPr>
      </w:pPr>
    </w:p>
    <w:p w14:paraId="3056C6A5">
      <w:pPr>
        <w:widowControl/>
        <w:jc w:val="left"/>
        <w:rPr>
          <w:rFonts w:hint="eastAsia" w:ascii="宋体" w:hAnsi="宋体" w:eastAsia="宋体"/>
          <w:b/>
          <w:bCs/>
          <w:sz w:val="24"/>
          <w:szCs w:val="24"/>
          <w:lang w:val="en-US" w:eastAsia="zh-CN"/>
        </w:rPr>
      </w:pPr>
    </w:p>
    <w:p w14:paraId="7D9E1C88">
      <w:pPr>
        <w:widowControl/>
        <w:jc w:val="left"/>
        <w:rPr>
          <w:rFonts w:hint="eastAsia" w:ascii="宋体" w:hAnsi="宋体" w:eastAsia="宋体"/>
          <w:b/>
          <w:bCs/>
          <w:sz w:val="24"/>
          <w:szCs w:val="24"/>
          <w:lang w:val="en-US" w:eastAsia="zh-CN"/>
        </w:rPr>
      </w:pPr>
    </w:p>
    <w:p w14:paraId="6B45A5D2">
      <w:pPr>
        <w:widowControl/>
        <w:jc w:val="left"/>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表二：拟派团队人员（本表格式仅供参考，也可根据项目情况自行编制本表）</w:t>
      </w:r>
    </w:p>
    <w:p w14:paraId="4696852B">
      <w:pPr>
        <w:pStyle w:val="28"/>
        <w:rPr>
          <w:rFonts w:hint="eastAsia" w:ascii="仿宋" w:hAnsi="仿宋" w:eastAsia="仿宋" w:cs="仿宋"/>
          <w:sz w:val="24"/>
          <w:szCs w:val="24"/>
        </w:rPr>
      </w:pPr>
    </w:p>
    <w:tbl>
      <w:tblPr>
        <w:tblStyle w:val="29"/>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538"/>
        <w:gridCol w:w="1189"/>
        <w:gridCol w:w="2156"/>
        <w:gridCol w:w="1799"/>
        <w:gridCol w:w="1354"/>
      </w:tblGrid>
      <w:tr w14:paraId="51D4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4" w:type="dxa"/>
            <w:vAlign w:val="center"/>
          </w:tcPr>
          <w:p w14:paraId="5A13E4F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538" w:type="dxa"/>
            <w:vAlign w:val="center"/>
          </w:tcPr>
          <w:p w14:paraId="1991F7D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姓名</w:t>
            </w:r>
          </w:p>
        </w:tc>
        <w:tc>
          <w:tcPr>
            <w:tcW w:w="1189" w:type="dxa"/>
            <w:vAlign w:val="center"/>
          </w:tcPr>
          <w:p w14:paraId="2E1D8C7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性别</w:t>
            </w:r>
          </w:p>
        </w:tc>
        <w:tc>
          <w:tcPr>
            <w:tcW w:w="2156" w:type="dxa"/>
            <w:vAlign w:val="center"/>
          </w:tcPr>
          <w:p w14:paraId="57F0AEE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职称</w:t>
            </w:r>
          </w:p>
        </w:tc>
        <w:tc>
          <w:tcPr>
            <w:tcW w:w="1799" w:type="dxa"/>
            <w:vAlign w:val="center"/>
          </w:tcPr>
          <w:p w14:paraId="6337905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岗位</w:t>
            </w:r>
          </w:p>
        </w:tc>
        <w:tc>
          <w:tcPr>
            <w:tcW w:w="1354" w:type="dxa"/>
            <w:vAlign w:val="center"/>
          </w:tcPr>
          <w:p w14:paraId="0FE5628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从事该岗位时间</w:t>
            </w:r>
          </w:p>
        </w:tc>
      </w:tr>
      <w:tr w14:paraId="0693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5C7F8BA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538" w:type="dxa"/>
            <w:vAlign w:val="top"/>
          </w:tcPr>
          <w:p w14:paraId="7CCFBADC">
            <w:pPr>
              <w:spacing w:line="440" w:lineRule="exact"/>
              <w:ind w:firstLine="964" w:firstLineChars="402"/>
              <w:jc w:val="center"/>
              <w:rPr>
                <w:rFonts w:hint="eastAsia" w:ascii="仿宋" w:hAnsi="仿宋" w:eastAsia="仿宋" w:cs="仿宋"/>
                <w:sz w:val="24"/>
                <w:szCs w:val="24"/>
              </w:rPr>
            </w:pPr>
          </w:p>
        </w:tc>
        <w:tc>
          <w:tcPr>
            <w:tcW w:w="1189" w:type="dxa"/>
            <w:vAlign w:val="top"/>
          </w:tcPr>
          <w:p w14:paraId="46BFCF95">
            <w:pPr>
              <w:spacing w:line="440" w:lineRule="exact"/>
              <w:ind w:firstLine="964" w:firstLineChars="402"/>
              <w:jc w:val="center"/>
              <w:rPr>
                <w:rFonts w:hint="eastAsia" w:ascii="仿宋" w:hAnsi="仿宋" w:eastAsia="仿宋" w:cs="仿宋"/>
                <w:sz w:val="24"/>
                <w:szCs w:val="24"/>
              </w:rPr>
            </w:pPr>
          </w:p>
        </w:tc>
        <w:tc>
          <w:tcPr>
            <w:tcW w:w="2156" w:type="dxa"/>
            <w:vAlign w:val="top"/>
          </w:tcPr>
          <w:p w14:paraId="27F77E48">
            <w:pPr>
              <w:spacing w:line="440" w:lineRule="exact"/>
              <w:ind w:firstLine="964" w:firstLineChars="402"/>
              <w:jc w:val="center"/>
              <w:rPr>
                <w:rFonts w:hint="eastAsia" w:ascii="仿宋" w:hAnsi="仿宋" w:eastAsia="仿宋" w:cs="仿宋"/>
                <w:sz w:val="24"/>
                <w:szCs w:val="24"/>
              </w:rPr>
            </w:pPr>
          </w:p>
        </w:tc>
        <w:tc>
          <w:tcPr>
            <w:tcW w:w="1799" w:type="dxa"/>
            <w:vAlign w:val="top"/>
          </w:tcPr>
          <w:p w14:paraId="7A2CAF0A">
            <w:pPr>
              <w:spacing w:line="440" w:lineRule="exact"/>
              <w:ind w:firstLine="964" w:firstLineChars="402"/>
              <w:jc w:val="center"/>
              <w:rPr>
                <w:rFonts w:hint="eastAsia" w:ascii="仿宋" w:hAnsi="仿宋" w:eastAsia="仿宋" w:cs="仿宋"/>
                <w:sz w:val="24"/>
                <w:szCs w:val="24"/>
              </w:rPr>
            </w:pPr>
          </w:p>
        </w:tc>
        <w:tc>
          <w:tcPr>
            <w:tcW w:w="1354" w:type="dxa"/>
            <w:vAlign w:val="top"/>
          </w:tcPr>
          <w:p w14:paraId="2AE175C1">
            <w:pPr>
              <w:spacing w:line="440" w:lineRule="exact"/>
              <w:ind w:firstLine="964" w:firstLineChars="402"/>
              <w:jc w:val="center"/>
              <w:rPr>
                <w:rFonts w:hint="eastAsia" w:ascii="仿宋" w:hAnsi="仿宋" w:eastAsia="仿宋" w:cs="仿宋"/>
                <w:sz w:val="24"/>
                <w:szCs w:val="24"/>
              </w:rPr>
            </w:pPr>
          </w:p>
        </w:tc>
      </w:tr>
      <w:tr w14:paraId="473B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94" w:type="dxa"/>
            <w:vAlign w:val="top"/>
          </w:tcPr>
          <w:p w14:paraId="7794DB0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538" w:type="dxa"/>
            <w:vAlign w:val="top"/>
          </w:tcPr>
          <w:p w14:paraId="62ACFFB4">
            <w:pPr>
              <w:spacing w:line="440" w:lineRule="exact"/>
              <w:ind w:firstLine="964" w:firstLineChars="402"/>
              <w:jc w:val="center"/>
              <w:rPr>
                <w:rFonts w:hint="eastAsia" w:ascii="仿宋" w:hAnsi="仿宋" w:eastAsia="仿宋" w:cs="仿宋"/>
                <w:sz w:val="24"/>
                <w:szCs w:val="24"/>
              </w:rPr>
            </w:pPr>
          </w:p>
        </w:tc>
        <w:tc>
          <w:tcPr>
            <w:tcW w:w="1189" w:type="dxa"/>
            <w:vAlign w:val="top"/>
          </w:tcPr>
          <w:p w14:paraId="083D9449">
            <w:pPr>
              <w:spacing w:line="440" w:lineRule="exact"/>
              <w:ind w:firstLine="964" w:firstLineChars="402"/>
              <w:jc w:val="center"/>
              <w:rPr>
                <w:rFonts w:hint="eastAsia" w:ascii="仿宋" w:hAnsi="仿宋" w:eastAsia="仿宋" w:cs="仿宋"/>
                <w:sz w:val="24"/>
                <w:szCs w:val="24"/>
              </w:rPr>
            </w:pPr>
          </w:p>
        </w:tc>
        <w:tc>
          <w:tcPr>
            <w:tcW w:w="2156" w:type="dxa"/>
            <w:vAlign w:val="top"/>
          </w:tcPr>
          <w:p w14:paraId="4623D1EB">
            <w:pPr>
              <w:spacing w:line="440" w:lineRule="exact"/>
              <w:ind w:firstLine="964" w:firstLineChars="402"/>
              <w:jc w:val="center"/>
              <w:rPr>
                <w:rFonts w:hint="eastAsia" w:ascii="仿宋" w:hAnsi="仿宋" w:eastAsia="仿宋" w:cs="仿宋"/>
                <w:sz w:val="24"/>
                <w:szCs w:val="24"/>
              </w:rPr>
            </w:pPr>
          </w:p>
        </w:tc>
        <w:tc>
          <w:tcPr>
            <w:tcW w:w="1799" w:type="dxa"/>
            <w:vAlign w:val="top"/>
          </w:tcPr>
          <w:p w14:paraId="313CB9F9">
            <w:pPr>
              <w:spacing w:line="440" w:lineRule="exact"/>
              <w:ind w:firstLine="964" w:firstLineChars="402"/>
              <w:jc w:val="center"/>
              <w:rPr>
                <w:rFonts w:hint="eastAsia" w:ascii="仿宋" w:hAnsi="仿宋" w:eastAsia="仿宋" w:cs="仿宋"/>
                <w:sz w:val="24"/>
                <w:szCs w:val="24"/>
              </w:rPr>
            </w:pPr>
          </w:p>
        </w:tc>
        <w:tc>
          <w:tcPr>
            <w:tcW w:w="1354" w:type="dxa"/>
            <w:vAlign w:val="top"/>
          </w:tcPr>
          <w:p w14:paraId="0E851BBF">
            <w:pPr>
              <w:spacing w:line="440" w:lineRule="exact"/>
              <w:ind w:firstLine="964" w:firstLineChars="402"/>
              <w:jc w:val="center"/>
              <w:rPr>
                <w:rFonts w:hint="eastAsia" w:ascii="仿宋" w:hAnsi="仿宋" w:eastAsia="仿宋" w:cs="仿宋"/>
                <w:sz w:val="24"/>
                <w:szCs w:val="24"/>
              </w:rPr>
            </w:pPr>
          </w:p>
        </w:tc>
      </w:tr>
      <w:tr w14:paraId="51EB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5600E56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538" w:type="dxa"/>
            <w:vAlign w:val="top"/>
          </w:tcPr>
          <w:p w14:paraId="6D72D937">
            <w:pPr>
              <w:spacing w:line="440" w:lineRule="exact"/>
              <w:ind w:firstLine="964" w:firstLineChars="402"/>
              <w:jc w:val="center"/>
              <w:rPr>
                <w:rFonts w:hint="eastAsia" w:ascii="仿宋" w:hAnsi="仿宋" w:eastAsia="仿宋" w:cs="仿宋"/>
                <w:sz w:val="24"/>
                <w:szCs w:val="24"/>
              </w:rPr>
            </w:pPr>
          </w:p>
        </w:tc>
        <w:tc>
          <w:tcPr>
            <w:tcW w:w="1189" w:type="dxa"/>
            <w:vAlign w:val="top"/>
          </w:tcPr>
          <w:p w14:paraId="7B562C88">
            <w:pPr>
              <w:spacing w:line="440" w:lineRule="exact"/>
              <w:ind w:firstLine="964" w:firstLineChars="402"/>
              <w:jc w:val="center"/>
              <w:rPr>
                <w:rFonts w:hint="eastAsia" w:ascii="仿宋" w:hAnsi="仿宋" w:eastAsia="仿宋" w:cs="仿宋"/>
                <w:sz w:val="24"/>
                <w:szCs w:val="24"/>
              </w:rPr>
            </w:pPr>
          </w:p>
        </w:tc>
        <w:tc>
          <w:tcPr>
            <w:tcW w:w="2156" w:type="dxa"/>
            <w:vAlign w:val="top"/>
          </w:tcPr>
          <w:p w14:paraId="2121D9F9">
            <w:pPr>
              <w:spacing w:line="440" w:lineRule="exact"/>
              <w:ind w:firstLine="964" w:firstLineChars="402"/>
              <w:jc w:val="center"/>
              <w:rPr>
                <w:rFonts w:hint="eastAsia" w:ascii="仿宋" w:hAnsi="仿宋" w:eastAsia="仿宋" w:cs="仿宋"/>
                <w:sz w:val="24"/>
                <w:szCs w:val="24"/>
              </w:rPr>
            </w:pPr>
          </w:p>
        </w:tc>
        <w:tc>
          <w:tcPr>
            <w:tcW w:w="1799" w:type="dxa"/>
            <w:vAlign w:val="top"/>
          </w:tcPr>
          <w:p w14:paraId="4BE5CF6D">
            <w:pPr>
              <w:spacing w:line="440" w:lineRule="exact"/>
              <w:ind w:firstLine="964" w:firstLineChars="402"/>
              <w:jc w:val="center"/>
              <w:rPr>
                <w:rFonts w:hint="eastAsia" w:ascii="仿宋" w:hAnsi="仿宋" w:eastAsia="仿宋" w:cs="仿宋"/>
                <w:sz w:val="24"/>
                <w:szCs w:val="24"/>
              </w:rPr>
            </w:pPr>
          </w:p>
        </w:tc>
        <w:tc>
          <w:tcPr>
            <w:tcW w:w="1354" w:type="dxa"/>
            <w:vAlign w:val="top"/>
          </w:tcPr>
          <w:p w14:paraId="492E5844">
            <w:pPr>
              <w:spacing w:line="440" w:lineRule="exact"/>
              <w:ind w:firstLine="964" w:firstLineChars="402"/>
              <w:jc w:val="center"/>
              <w:rPr>
                <w:rFonts w:hint="eastAsia" w:ascii="仿宋" w:hAnsi="仿宋" w:eastAsia="仿宋" w:cs="仿宋"/>
                <w:sz w:val="24"/>
                <w:szCs w:val="24"/>
              </w:rPr>
            </w:pPr>
          </w:p>
        </w:tc>
      </w:tr>
      <w:tr w14:paraId="1192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53808E2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538" w:type="dxa"/>
            <w:vAlign w:val="top"/>
          </w:tcPr>
          <w:p w14:paraId="1137D126">
            <w:pPr>
              <w:spacing w:line="440" w:lineRule="exact"/>
              <w:ind w:firstLine="964" w:firstLineChars="402"/>
              <w:jc w:val="center"/>
              <w:rPr>
                <w:rFonts w:hint="eastAsia" w:ascii="仿宋" w:hAnsi="仿宋" w:eastAsia="仿宋" w:cs="仿宋"/>
                <w:sz w:val="24"/>
                <w:szCs w:val="24"/>
              </w:rPr>
            </w:pPr>
          </w:p>
        </w:tc>
        <w:tc>
          <w:tcPr>
            <w:tcW w:w="1189" w:type="dxa"/>
            <w:vAlign w:val="top"/>
          </w:tcPr>
          <w:p w14:paraId="71D14719">
            <w:pPr>
              <w:spacing w:line="440" w:lineRule="exact"/>
              <w:ind w:firstLine="964" w:firstLineChars="402"/>
              <w:jc w:val="center"/>
              <w:rPr>
                <w:rFonts w:hint="eastAsia" w:ascii="仿宋" w:hAnsi="仿宋" w:eastAsia="仿宋" w:cs="仿宋"/>
                <w:sz w:val="24"/>
                <w:szCs w:val="24"/>
              </w:rPr>
            </w:pPr>
          </w:p>
        </w:tc>
        <w:tc>
          <w:tcPr>
            <w:tcW w:w="2156" w:type="dxa"/>
            <w:vAlign w:val="top"/>
          </w:tcPr>
          <w:p w14:paraId="6F98BC01">
            <w:pPr>
              <w:spacing w:line="440" w:lineRule="exact"/>
              <w:ind w:firstLine="964" w:firstLineChars="402"/>
              <w:jc w:val="center"/>
              <w:rPr>
                <w:rFonts w:hint="eastAsia" w:ascii="仿宋" w:hAnsi="仿宋" w:eastAsia="仿宋" w:cs="仿宋"/>
                <w:sz w:val="24"/>
                <w:szCs w:val="24"/>
              </w:rPr>
            </w:pPr>
          </w:p>
        </w:tc>
        <w:tc>
          <w:tcPr>
            <w:tcW w:w="1799" w:type="dxa"/>
            <w:vAlign w:val="top"/>
          </w:tcPr>
          <w:p w14:paraId="1200C471">
            <w:pPr>
              <w:spacing w:line="440" w:lineRule="exact"/>
              <w:ind w:firstLine="964" w:firstLineChars="402"/>
              <w:jc w:val="center"/>
              <w:rPr>
                <w:rFonts w:hint="eastAsia" w:ascii="仿宋" w:hAnsi="仿宋" w:eastAsia="仿宋" w:cs="仿宋"/>
                <w:sz w:val="24"/>
                <w:szCs w:val="24"/>
              </w:rPr>
            </w:pPr>
          </w:p>
        </w:tc>
        <w:tc>
          <w:tcPr>
            <w:tcW w:w="1354" w:type="dxa"/>
            <w:vAlign w:val="top"/>
          </w:tcPr>
          <w:p w14:paraId="0A87A91F">
            <w:pPr>
              <w:spacing w:line="440" w:lineRule="exact"/>
              <w:ind w:firstLine="964" w:firstLineChars="402"/>
              <w:jc w:val="center"/>
              <w:rPr>
                <w:rFonts w:hint="eastAsia" w:ascii="仿宋" w:hAnsi="仿宋" w:eastAsia="仿宋" w:cs="仿宋"/>
                <w:sz w:val="24"/>
                <w:szCs w:val="24"/>
              </w:rPr>
            </w:pPr>
          </w:p>
        </w:tc>
      </w:tr>
      <w:tr w14:paraId="7CCE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4A998D29">
            <w:pPr>
              <w:spacing w:line="440" w:lineRule="exact"/>
              <w:ind w:firstLine="964" w:firstLineChars="402"/>
              <w:rPr>
                <w:rFonts w:hint="eastAsia" w:ascii="仿宋" w:hAnsi="仿宋" w:eastAsia="仿宋" w:cs="仿宋"/>
                <w:sz w:val="24"/>
                <w:szCs w:val="24"/>
              </w:rPr>
            </w:pPr>
          </w:p>
        </w:tc>
        <w:tc>
          <w:tcPr>
            <w:tcW w:w="1538" w:type="dxa"/>
            <w:vAlign w:val="top"/>
          </w:tcPr>
          <w:p w14:paraId="76CBF13D">
            <w:pPr>
              <w:spacing w:line="440" w:lineRule="exact"/>
              <w:ind w:firstLine="964" w:firstLineChars="402"/>
              <w:rPr>
                <w:rFonts w:hint="eastAsia" w:ascii="仿宋" w:hAnsi="仿宋" w:eastAsia="仿宋" w:cs="仿宋"/>
                <w:sz w:val="24"/>
                <w:szCs w:val="24"/>
              </w:rPr>
            </w:pPr>
          </w:p>
        </w:tc>
        <w:tc>
          <w:tcPr>
            <w:tcW w:w="1189" w:type="dxa"/>
            <w:vAlign w:val="top"/>
          </w:tcPr>
          <w:p w14:paraId="6B77801A">
            <w:pPr>
              <w:spacing w:line="440" w:lineRule="exact"/>
              <w:ind w:firstLine="964" w:firstLineChars="402"/>
              <w:rPr>
                <w:rFonts w:hint="eastAsia" w:ascii="仿宋" w:hAnsi="仿宋" w:eastAsia="仿宋" w:cs="仿宋"/>
                <w:sz w:val="24"/>
                <w:szCs w:val="24"/>
              </w:rPr>
            </w:pPr>
          </w:p>
        </w:tc>
        <w:tc>
          <w:tcPr>
            <w:tcW w:w="2156" w:type="dxa"/>
            <w:vAlign w:val="top"/>
          </w:tcPr>
          <w:p w14:paraId="50BEC6EC">
            <w:pPr>
              <w:spacing w:line="440" w:lineRule="exact"/>
              <w:ind w:firstLine="964" w:firstLineChars="402"/>
              <w:rPr>
                <w:rFonts w:hint="eastAsia" w:ascii="仿宋" w:hAnsi="仿宋" w:eastAsia="仿宋" w:cs="仿宋"/>
                <w:sz w:val="24"/>
                <w:szCs w:val="24"/>
              </w:rPr>
            </w:pPr>
          </w:p>
        </w:tc>
        <w:tc>
          <w:tcPr>
            <w:tcW w:w="1799" w:type="dxa"/>
            <w:vAlign w:val="top"/>
          </w:tcPr>
          <w:p w14:paraId="53066AEB">
            <w:pPr>
              <w:spacing w:line="440" w:lineRule="exact"/>
              <w:ind w:firstLine="964" w:firstLineChars="402"/>
              <w:rPr>
                <w:rFonts w:hint="eastAsia" w:ascii="仿宋" w:hAnsi="仿宋" w:eastAsia="仿宋" w:cs="仿宋"/>
                <w:sz w:val="24"/>
                <w:szCs w:val="24"/>
              </w:rPr>
            </w:pPr>
          </w:p>
        </w:tc>
        <w:tc>
          <w:tcPr>
            <w:tcW w:w="1354" w:type="dxa"/>
            <w:vAlign w:val="top"/>
          </w:tcPr>
          <w:p w14:paraId="504E1DF6">
            <w:pPr>
              <w:spacing w:line="440" w:lineRule="exact"/>
              <w:ind w:firstLine="964" w:firstLineChars="402"/>
              <w:rPr>
                <w:rFonts w:hint="eastAsia" w:ascii="仿宋" w:hAnsi="仿宋" w:eastAsia="仿宋" w:cs="仿宋"/>
                <w:sz w:val="24"/>
                <w:szCs w:val="24"/>
              </w:rPr>
            </w:pPr>
          </w:p>
        </w:tc>
      </w:tr>
    </w:tbl>
    <w:p w14:paraId="6AAD0A66">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sz w:val="24"/>
          <w:szCs w:val="24"/>
          <w:lang w:val="zh-CN"/>
        </w:rPr>
        <w:t>注：</w:t>
      </w:r>
      <w:r>
        <w:rPr>
          <w:rFonts w:hint="eastAsia" w:ascii="宋体" w:hAnsi="宋体" w:eastAsia="宋体" w:cs="宋体"/>
          <w:b/>
          <w:bCs/>
          <w:color w:val="000000"/>
          <w:kern w:val="0"/>
          <w:sz w:val="24"/>
          <w:szCs w:val="24"/>
          <w:lang w:val="en-US" w:eastAsia="zh-CN" w:bidi="ar"/>
        </w:rPr>
        <w:t>1、拟投入本项目的工作人员须满足本项目的工作要求，在合同履行过程中，中标人须按本项目的实际需求或采购人的进度要求，对人员进行合理的增加，费用均包含在投标报价中。</w:t>
      </w:r>
    </w:p>
    <w:p w14:paraId="63F88F1C">
      <w:pPr>
        <w:keepNext w:val="0"/>
        <w:keepLines w:val="0"/>
        <w:widowControl/>
        <w:suppressLineNumbers w:val="0"/>
        <w:spacing w:line="360" w:lineRule="auto"/>
        <w:jc w:val="left"/>
        <w:rPr>
          <w:rFonts w:hint="default" w:ascii="宋体" w:hAnsi="宋体" w:eastAsia="宋体" w:cs="宋体"/>
          <w:b/>
          <w:bCs/>
          <w:sz w:val="24"/>
          <w:szCs w:val="24"/>
          <w:lang w:val="en-US"/>
        </w:rPr>
      </w:pPr>
      <w:r>
        <w:rPr>
          <w:rFonts w:hint="eastAsia" w:ascii="宋体" w:hAnsi="宋体" w:eastAsia="宋体" w:cs="宋体"/>
          <w:b/>
          <w:bCs/>
          <w:color w:val="000000"/>
          <w:kern w:val="0"/>
          <w:sz w:val="24"/>
          <w:szCs w:val="24"/>
          <w:lang w:val="en-US" w:eastAsia="zh-CN" w:bidi="ar"/>
        </w:rPr>
        <w:t>2、 本表填写的拟投入本项目工作人员为后期进场服务人员，不得随意变动。</w:t>
      </w:r>
    </w:p>
    <w:p w14:paraId="3138312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3、表后须附相关人员的相关证明资料（提供虚假资料，采购人有权追究其法律责任</w:t>
      </w:r>
      <w:r>
        <w:rPr>
          <w:rFonts w:hint="eastAsia" w:ascii="宋体" w:hAnsi="宋体" w:eastAsia="宋体" w:cs="宋体"/>
          <w:color w:val="000000"/>
          <w:kern w:val="0"/>
          <w:sz w:val="24"/>
          <w:szCs w:val="24"/>
          <w:lang w:val="en-US" w:eastAsia="zh-CN" w:bidi="ar"/>
        </w:rPr>
        <w:t>）。</w:t>
      </w:r>
    </w:p>
    <w:p w14:paraId="4B0D98A8">
      <w:pPr>
        <w:spacing w:line="440" w:lineRule="exact"/>
        <w:ind w:firstLine="964" w:firstLineChars="402"/>
        <w:rPr>
          <w:rFonts w:hint="eastAsia" w:ascii="仿宋" w:hAnsi="仿宋" w:eastAsia="仿宋" w:cs="仿宋"/>
          <w:sz w:val="24"/>
          <w:szCs w:val="24"/>
        </w:rPr>
      </w:pPr>
    </w:p>
    <w:p w14:paraId="24BD7C26">
      <w:pPr>
        <w:spacing w:line="440" w:lineRule="exact"/>
        <w:jc w:val="center"/>
        <w:rPr>
          <w:rFonts w:ascii="宋体" w:hAnsi="宋体" w:eastAsia="宋体"/>
          <w:b/>
          <w:sz w:val="24"/>
          <w:szCs w:val="24"/>
        </w:rPr>
      </w:pPr>
    </w:p>
    <w:p w14:paraId="3DE4C2A1">
      <w:pPr>
        <w:spacing w:line="440" w:lineRule="exact"/>
        <w:jc w:val="center"/>
        <w:rPr>
          <w:rFonts w:ascii="宋体" w:hAnsi="宋体" w:eastAsia="宋体"/>
          <w:b/>
          <w:sz w:val="24"/>
          <w:szCs w:val="24"/>
        </w:rPr>
      </w:pPr>
    </w:p>
    <w:p w14:paraId="4B6693CA">
      <w:pPr>
        <w:spacing w:line="440" w:lineRule="exact"/>
        <w:jc w:val="center"/>
        <w:rPr>
          <w:rFonts w:ascii="宋体" w:hAnsi="宋体" w:eastAsia="宋体"/>
          <w:b/>
          <w:sz w:val="24"/>
          <w:szCs w:val="24"/>
        </w:rPr>
      </w:pPr>
    </w:p>
    <w:p w14:paraId="3B595D4B">
      <w:pPr>
        <w:spacing w:line="440" w:lineRule="exact"/>
        <w:jc w:val="center"/>
        <w:rPr>
          <w:rFonts w:ascii="宋体" w:hAnsi="宋体" w:eastAsia="宋体"/>
          <w:b/>
          <w:sz w:val="24"/>
          <w:szCs w:val="24"/>
        </w:rPr>
      </w:pPr>
    </w:p>
    <w:p w14:paraId="3F846059">
      <w:pPr>
        <w:spacing w:line="440" w:lineRule="exact"/>
        <w:jc w:val="center"/>
        <w:rPr>
          <w:rFonts w:ascii="宋体" w:hAnsi="宋体" w:eastAsia="宋体"/>
          <w:b/>
          <w:sz w:val="24"/>
          <w:szCs w:val="24"/>
        </w:rPr>
      </w:pPr>
    </w:p>
    <w:p w14:paraId="390D3EBC">
      <w:pPr>
        <w:spacing w:line="440" w:lineRule="exact"/>
        <w:jc w:val="center"/>
        <w:rPr>
          <w:rFonts w:ascii="宋体" w:hAnsi="宋体" w:eastAsia="宋体"/>
          <w:b/>
          <w:sz w:val="24"/>
          <w:szCs w:val="24"/>
        </w:rPr>
      </w:pPr>
    </w:p>
    <w:p w14:paraId="5C141048">
      <w:pPr>
        <w:spacing w:line="440" w:lineRule="exact"/>
        <w:jc w:val="center"/>
        <w:rPr>
          <w:rFonts w:ascii="宋体" w:hAnsi="宋体" w:eastAsia="宋体"/>
          <w:b/>
          <w:sz w:val="24"/>
          <w:szCs w:val="24"/>
        </w:rPr>
      </w:pPr>
    </w:p>
    <w:p w14:paraId="72ACC58B">
      <w:pPr>
        <w:spacing w:line="440" w:lineRule="exact"/>
        <w:jc w:val="center"/>
        <w:rPr>
          <w:rFonts w:ascii="宋体" w:hAnsi="宋体" w:eastAsia="宋体"/>
          <w:b/>
          <w:sz w:val="24"/>
          <w:szCs w:val="24"/>
        </w:rPr>
      </w:pPr>
    </w:p>
    <w:p w14:paraId="7B4BC9C6">
      <w:pPr>
        <w:spacing w:line="440" w:lineRule="exact"/>
        <w:jc w:val="center"/>
        <w:rPr>
          <w:rFonts w:ascii="宋体" w:hAnsi="宋体" w:eastAsia="宋体"/>
          <w:b/>
          <w:sz w:val="24"/>
          <w:szCs w:val="24"/>
        </w:rPr>
      </w:pPr>
    </w:p>
    <w:p w14:paraId="6E908457">
      <w:pPr>
        <w:spacing w:line="440" w:lineRule="exact"/>
        <w:jc w:val="center"/>
        <w:rPr>
          <w:rFonts w:ascii="宋体" w:hAnsi="宋体" w:eastAsia="宋体"/>
          <w:b/>
          <w:sz w:val="24"/>
          <w:szCs w:val="24"/>
        </w:rPr>
      </w:pPr>
    </w:p>
    <w:p w14:paraId="03ABA07C">
      <w:pPr>
        <w:spacing w:line="440" w:lineRule="exact"/>
        <w:jc w:val="center"/>
        <w:rPr>
          <w:rFonts w:ascii="宋体" w:hAnsi="宋体" w:eastAsia="宋体"/>
          <w:b/>
          <w:sz w:val="24"/>
          <w:szCs w:val="24"/>
        </w:rPr>
      </w:pPr>
    </w:p>
    <w:p w14:paraId="078AA9C8">
      <w:pPr>
        <w:spacing w:line="440" w:lineRule="exact"/>
        <w:jc w:val="center"/>
        <w:rPr>
          <w:rFonts w:ascii="宋体" w:hAnsi="宋体" w:eastAsia="宋体"/>
          <w:b/>
          <w:sz w:val="24"/>
          <w:szCs w:val="24"/>
        </w:rPr>
      </w:pPr>
    </w:p>
    <w:p w14:paraId="17E34150">
      <w:pPr>
        <w:spacing w:line="440" w:lineRule="exact"/>
        <w:jc w:val="center"/>
        <w:rPr>
          <w:rFonts w:ascii="宋体" w:hAnsi="宋体" w:eastAsia="宋体"/>
          <w:b/>
          <w:sz w:val="24"/>
          <w:szCs w:val="24"/>
        </w:rPr>
      </w:pPr>
    </w:p>
    <w:p w14:paraId="5BFF4F2A">
      <w:pPr>
        <w:spacing w:line="440" w:lineRule="exact"/>
        <w:jc w:val="center"/>
        <w:rPr>
          <w:rFonts w:ascii="宋体" w:hAnsi="宋体" w:eastAsia="宋体"/>
          <w:b/>
          <w:sz w:val="24"/>
          <w:szCs w:val="24"/>
        </w:rPr>
      </w:pPr>
    </w:p>
    <w:p w14:paraId="2E30D3AA">
      <w:pPr>
        <w:spacing w:line="440" w:lineRule="exact"/>
        <w:jc w:val="both"/>
        <w:rPr>
          <w:rFonts w:ascii="宋体" w:hAnsi="宋体" w:eastAsia="宋体"/>
          <w:b/>
          <w:sz w:val="24"/>
          <w:szCs w:val="24"/>
        </w:rPr>
      </w:pPr>
    </w:p>
    <w:p w14:paraId="507F4274">
      <w:pPr>
        <w:pStyle w:val="3"/>
        <w:bidi w:val="0"/>
        <w:rPr>
          <w:rFonts w:ascii="宋体" w:hAnsi="宋体" w:eastAsia="宋体"/>
          <w:b/>
          <w:szCs w:val="32"/>
        </w:rPr>
      </w:pPr>
      <w:bookmarkStart w:id="110" w:name="_Toc24264"/>
      <w:bookmarkStart w:id="111" w:name="_Hlk108617332"/>
      <w:r>
        <w:rPr>
          <w:rFonts w:hint="eastAsia" w:ascii="宋体" w:hAnsi="宋体" w:eastAsia="宋体" w:cs="宋体"/>
          <w:lang w:val="en-US" w:eastAsia="zh-CN"/>
        </w:rPr>
        <w:t>九</w:t>
      </w:r>
      <w:r>
        <w:rPr>
          <w:rFonts w:hint="eastAsia" w:ascii="宋体" w:hAnsi="宋体" w:eastAsia="宋体" w:cs="宋体"/>
        </w:rPr>
        <w:t>、近三年（202</w:t>
      </w:r>
      <w:r>
        <w:rPr>
          <w:rFonts w:hint="eastAsia" w:ascii="宋体" w:hAnsi="宋体" w:eastAsia="宋体" w:cs="宋体"/>
          <w:lang w:val="en-US" w:eastAsia="zh-CN"/>
        </w:rPr>
        <w:t>2</w:t>
      </w:r>
      <w:r>
        <w:rPr>
          <w:rFonts w:hint="eastAsia" w:ascii="宋体" w:hAnsi="宋体" w:eastAsia="宋体" w:cs="宋体"/>
        </w:rPr>
        <w:t>年</w:t>
      </w:r>
      <w:r>
        <w:rPr>
          <w:rFonts w:hint="eastAsia" w:ascii="宋体" w:hAnsi="宋体" w:eastAsia="宋体" w:cs="宋体"/>
          <w:lang w:val="en-US" w:eastAsia="zh-CN"/>
        </w:rPr>
        <w:t>1</w:t>
      </w:r>
      <w:r>
        <w:rPr>
          <w:rFonts w:hint="eastAsia" w:ascii="宋体" w:hAnsi="宋体" w:eastAsia="宋体" w:cs="宋体"/>
        </w:rPr>
        <w:t>月1日-至今）类似业绩</w:t>
      </w:r>
      <w:bookmarkEnd w:id="110"/>
    </w:p>
    <w:bookmarkEnd w:id="111"/>
    <w:p w14:paraId="4DE9DCD3">
      <w:pPr>
        <w:spacing w:line="440" w:lineRule="exact"/>
        <w:rPr>
          <w:rFonts w:hint="eastAsia" w:ascii="宋体" w:hAnsi="宋体" w:eastAsia="宋体"/>
          <w:sz w:val="24"/>
          <w:szCs w:val="24"/>
        </w:rPr>
      </w:pPr>
    </w:p>
    <w:tbl>
      <w:tblPr>
        <w:tblStyle w:val="29"/>
        <w:tblW w:w="9002"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994"/>
        <w:gridCol w:w="1600"/>
        <w:gridCol w:w="1722"/>
        <w:gridCol w:w="1730"/>
        <w:gridCol w:w="1184"/>
        <w:gridCol w:w="1772"/>
      </w:tblGrid>
      <w:tr w14:paraId="44255CC4">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428DB85E">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序号</w:t>
            </w:r>
          </w:p>
        </w:tc>
        <w:tc>
          <w:tcPr>
            <w:tcW w:w="1600" w:type="dxa"/>
            <w:shd w:val="clear" w:color="000000" w:fill="FFFFFF"/>
            <w:vAlign w:val="center"/>
          </w:tcPr>
          <w:p w14:paraId="182AD5E8">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项目名称</w:t>
            </w:r>
          </w:p>
        </w:tc>
        <w:tc>
          <w:tcPr>
            <w:tcW w:w="1722" w:type="dxa"/>
            <w:shd w:val="clear" w:color="000000" w:fill="FFFFFF"/>
            <w:vAlign w:val="center"/>
          </w:tcPr>
          <w:p w14:paraId="558256E5">
            <w:pPr>
              <w:autoSpaceDE w:val="0"/>
              <w:autoSpaceDN w:val="0"/>
              <w:spacing w:line="440" w:lineRule="exact"/>
              <w:jc w:val="center"/>
              <w:rPr>
                <w:rFonts w:hint="eastAsia" w:ascii="仿宋" w:hAnsi="仿宋" w:eastAsia="仿宋" w:cs="仿宋"/>
                <w:sz w:val="24"/>
                <w:szCs w:val="24"/>
              </w:rPr>
            </w:pPr>
            <w:r>
              <w:rPr>
                <w:rFonts w:hint="eastAsia" w:ascii="仿宋" w:hAnsi="仿宋" w:eastAsia="仿宋" w:cs="仿宋"/>
                <w:sz w:val="24"/>
                <w:szCs w:val="24"/>
                <w:lang w:val="zh-CN"/>
              </w:rPr>
              <w:t>合同</w:t>
            </w:r>
          </w:p>
          <w:p w14:paraId="5EC5822C">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签订时间</w:t>
            </w:r>
          </w:p>
        </w:tc>
        <w:tc>
          <w:tcPr>
            <w:tcW w:w="1730" w:type="dxa"/>
            <w:shd w:val="clear" w:color="000000" w:fill="FFFFFF"/>
            <w:vAlign w:val="center"/>
          </w:tcPr>
          <w:p w14:paraId="73382792">
            <w:pPr>
              <w:autoSpaceDE w:val="0"/>
              <w:autoSpaceDN w:val="0"/>
              <w:spacing w:line="440" w:lineRule="exact"/>
              <w:jc w:val="center"/>
              <w:rPr>
                <w:rFonts w:hint="eastAsia" w:ascii="仿宋" w:hAnsi="仿宋" w:eastAsia="仿宋" w:cs="仿宋"/>
                <w:spacing w:val="-20"/>
                <w:sz w:val="24"/>
                <w:szCs w:val="24"/>
              </w:rPr>
            </w:pPr>
            <w:r>
              <w:rPr>
                <w:rFonts w:hint="eastAsia" w:ascii="仿宋" w:hAnsi="仿宋" w:eastAsia="仿宋" w:cs="仿宋"/>
                <w:spacing w:val="-20"/>
                <w:sz w:val="24"/>
                <w:szCs w:val="24"/>
                <w:lang w:val="zh-CN"/>
              </w:rPr>
              <w:t>合同金额</w:t>
            </w:r>
          </w:p>
          <w:p w14:paraId="0ED684E3">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pacing w:val="-20"/>
                <w:sz w:val="24"/>
                <w:szCs w:val="24"/>
                <w:lang w:val="zh-CN"/>
              </w:rPr>
              <w:t>（元）</w:t>
            </w:r>
          </w:p>
        </w:tc>
        <w:tc>
          <w:tcPr>
            <w:tcW w:w="1184" w:type="dxa"/>
            <w:shd w:val="clear" w:color="000000" w:fill="FFFFFF"/>
            <w:vAlign w:val="center"/>
          </w:tcPr>
          <w:p w14:paraId="7AC3DA96">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项目单位</w:t>
            </w:r>
          </w:p>
        </w:tc>
        <w:tc>
          <w:tcPr>
            <w:tcW w:w="1772" w:type="dxa"/>
            <w:shd w:val="clear" w:color="000000" w:fill="FFFFFF"/>
            <w:vAlign w:val="top"/>
          </w:tcPr>
          <w:p w14:paraId="69ED2542">
            <w:pPr>
              <w:autoSpaceDE w:val="0"/>
              <w:autoSpaceDN w:val="0"/>
              <w:spacing w:line="440" w:lineRule="exact"/>
              <w:jc w:val="center"/>
              <w:rPr>
                <w:rFonts w:hint="eastAsia" w:ascii="仿宋" w:hAnsi="仿宋" w:eastAsia="仿宋" w:cs="仿宋"/>
                <w:sz w:val="24"/>
                <w:szCs w:val="24"/>
              </w:rPr>
            </w:pPr>
            <w:r>
              <w:rPr>
                <w:rFonts w:hint="eastAsia" w:ascii="仿宋" w:hAnsi="仿宋" w:eastAsia="仿宋" w:cs="仿宋"/>
                <w:sz w:val="24"/>
                <w:szCs w:val="24"/>
                <w:lang w:val="zh-CN"/>
              </w:rPr>
              <w:t>项目内容</w:t>
            </w:r>
          </w:p>
          <w:p w14:paraId="7336DE64">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描述</w:t>
            </w:r>
          </w:p>
        </w:tc>
      </w:tr>
      <w:tr w14:paraId="0C947FDC">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1AB0F440">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rPr>
              <w:t>1</w:t>
            </w:r>
          </w:p>
        </w:tc>
        <w:tc>
          <w:tcPr>
            <w:tcW w:w="1600" w:type="dxa"/>
            <w:shd w:val="clear" w:color="000000" w:fill="FFFFFF"/>
            <w:vAlign w:val="center"/>
          </w:tcPr>
          <w:p w14:paraId="378C84F5">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4DB54C0C">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22A2E6B5">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28280E73">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1515726C">
            <w:pPr>
              <w:autoSpaceDE w:val="0"/>
              <w:autoSpaceDN w:val="0"/>
              <w:spacing w:line="440" w:lineRule="exact"/>
              <w:jc w:val="center"/>
              <w:rPr>
                <w:rFonts w:hint="eastAsia" w:ascii="仿宋" w:hAnsi="仿宋" w:eastAsia="仿宋" w:cs="仿宋"/>
                <w:sz w:val="24"/>
                <w:szCs w:val="24"/>
                <w:lang w:val="zh-CN"/>
              </w:rPr>
            </w:pPr>
          </w:p>
        </w:tc>
      </w:tr>
      <w:tr w14:paraId="6D6A0B28">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6CD17B45">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rPr>
              <w:t>2</w:t>
            </w:r>
          </w:p>
        </w:tc>
        <w:tc>
          <w:tcPr>
            <w:tcW w:w="1600" w:type="dxa"/>
            <w:shd w:val="clear" w:color="000000" w:fill="FFFFFF"/>
            <w:vAlign w:val="center"/>
          </w:tcPr>
          <w:p w14:paraId="66EE853C">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67DD63C0">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37A2DCD7">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356FA431">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66ED3CC2">
            <w:pPr>
              <w:autoSpaceDE w:val="0"/>
              <w:autoSpaceDN w:val="0"/>
              <w:spacing w:line="440" w:lineRule="exact"/>
              <w:jc w:val="center"/>
              <w:rPr>
                <w:rFonts w:hint="eastAsia" w:ascii="仿宋" w:hAnsi="仿宋" w:eastAsia="仿宋" w:cs="仿宋"/>
                <w:sz w:val="24"/>
                <w:szCs w:val="24"/>
                <w:lang w:val="zh-CN"/>
              </w:rPr>
            </w:pPr>
          </w:p>
        </w:tc>
      </w:tr>
      <w:tr w14:paraId="1C60B133">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57CD03E4">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1600" w:type="dxa"/>
            <w:shd w:val="clear" w:color="000000" w:fill="FFFFFF"/>
            <w:vAlign w:val="center"/>
          </w:tcPr>
          <w:p w14:paraId="75092C7C">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04CA9AFF">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67D7B05B">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15DD0681">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490BD773">
            <w:pPr>
              <w:autoSpaceDE w:val="0"/>
              <w:autoSpaceDN w:val="0"/>
              <w:spacing w:line="440" w:lineRule="exact"/>
              <w:jc w:val="center"/>
              <w:rPr>
                <w:rFonts w:hint="eastAsia" w:ascii="仿宋" w:hAnsi="仿宋" w:eastAsia="仿宋" w:cs="仿宋"/>
                <w:sz w:val="24"/>
                <w:szCs w:val="24"/>
                <w:lang w:val="zh-CN"/>
              </w:rPr>
            </w:pPr>
          </w:p>
        </w:tc>
      </w:tr>
      <w:tr w14:paraId="4A4C6ED7">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75924331">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6541B41F">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5D2E33A0">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10DDF313">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63E35AC0">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196F6281">
            <w:pPr>
              <w:autoSpaceDE w:val="0"/>
              <w:autoSpaceDN w:val="0"/>
              <w:spacing w:line="440" w:lineRule="exact"/>
              <w:jc w:val="center"/>
              <w:rPr>
                <w:rFonts w:hint="eastAsia" w:ascii="仿宋" w:hAnsi="仿宋" w:eastAsia="仿宋" w:cs="仿宋"/>
                <w:sz w:val="24"/>
                <w:szCs w:val="24"/>
                <w:lang w:val="zh-CN"/>
              </w:rPr>
            </w:pPr>
          </w:p>
        </w:tc>
      </w:tr>
      <w:tr w14:paraId="770FF9E0">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56FC6B4B">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48F16A6D">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74F2DCE3">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685116CD">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77C7791D">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7C0C020A">
            <w:pPr>
              <w:autoSpaceDE w:val="0"/>
              <w:autoSpaceDN w:val="0"/>
              <w:spacing w:line="440" w:lineRule="exact"/>
              <w:jc w:val="center"/>
              <w:rPr>
                <w:rFonts w:hint="eastAsia" w:ascii="仿宋" w:hAnsi="仿宋" w:eastAsia="仿宋" w:cs="仿宋"/>
                <w:sz w:val="24"/>
                <w:szCs w:val="24"/>
                <w:lang w:val="zh-CN"/>
              </w:rPr>
            </w:pPr>
          </w:p>
        </w:tc>
      </w:tr>
      <w:tr w14:paraId="690F9E31">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309A2FF4">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7277BDDF">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70FE83C4">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3AA73088">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2CF080E9">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7A450B94">
            <w:pPr>
              <w:autoSpaceDE w:val="0"/>
              <w:autoSpaceDN w:val="0"/>
              <w:spacing w:line="440" w:lineRule="exact"/>
              <w:jc w:val="center"/>
              <w:rPr>
                <w:rFonts w:hint="eastAsia" w:ascii="仿宋" w:hAnsi="仿宋" w:eastAsia="仿宋" w:cs="仿宋"/>
                <w:sz w:val="24"/>
                <w:szCs w:val="24"/>
                <w:lang w:val="zh-CN"/>
              </w:rPr>
            </w:pPr>
          </w:p>
        </w:tc>
      </w:tr>
      <w:tr w14:paraId="0ACCD2A3">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76024921">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4DF18ADB">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74C18D5B">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4DB80870">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63C9C07F">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00C27225">
            <w:pPr>
              <w:autoSpaceDE w:val="0"/>
              <w:autoSpaceDN w:val="0"/>
              <w:spacing w:line="440" w:lineRule="exact"/>
              <w:jc w:val="center"/>
              <w:rPr>
                <w:rFonts w:hint="eastAsia" w:ascii="仿宋" w:hAnsi="仿宋" w:eastAsia="仿宋" w:cs="仿宋"/>
                <w:sz w:val="24"/>
                <w:szCs w:val="24"/>
                <w:lang w:val="zh-CN"/>
              </w:rPr>
            </w:pPr>
          </w:p>
        </w:tc>
      </w:tr>
      <w:tr w14:paraId="22950F03">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397B8685">
            <w:pPr>
              <w:autoSpaceDE w:val="0"/>
              <w:autoSpaceDN w:val="0"/>
              <w:spacing w:line="480" w:lineRule="auto"/>
              <w:jc w:val="center"/>
              <w:rPr>
                <w:rFonts w:hint="eastAsia" w:ascii="仿宋" w:hAnsi="仿宋" w:eastAsia="仿宋" w:cs="仿宋"/>
                <w:sz w:val="24"/>
                <w:szCs w:val="24"/>
                <w:lang w:val="zh-CN"/>
              </w:rPr>
            </w:pPr>
          </w:p>
        </w:tc>
        <w:tc>
          <w:tcPr>
            <w:tcW w:w="1600" w:type="dxa"/>
            <w:shd w:val="clear" w:color="000000" w:fill="FFFFFF"/>
            <w:vAlign w:val="center"/>
          </w:tcPr>
          <w:p w14:paraId="295ACCB8">
            <w:pPr>
              <w:autoSpaceDE w:val="0"/>
              <w:autoSpaceDN w:val="0"/>
              <w:spacing w:line="480" w:lineRule="auto"/>
              <w:jc w:val="center"/>
              <w:rPr>
                <w:rFonts w:hint="eastAsia" w:ascii="仿宋" w:hAnsi="仿宋" w:eastAsia="仿宋" w:cs="仿宋"/>
                <w:sz w:val="24"/>
                <w:szCs w:val="24"/>
                <w:lang w:val="zh-CN"/>
              </w:rPr>
            </w:pPr>
          </w:p>
        </w:tc>
        <w:tc>
          <w:tcPr>
            <w:tcW w:w="1722" w:type="dxa"/>
            <w:shd w:val="clear" w:color="000000" w:fill="FFFFFF"/>
            <w:vAlign w:val="center"/>
          </w:tcPr>
          <w:p w14:paraId="3A09AE0D">
            <w:pPr>
              <w:autoSpaceDE w:val="0"/>
              <w:autoSpaceDN w:val="0"/>
              <w:spacing w:line="480" w:lineRule="auto"/>
              <w:jc w:val="center"/>
              <w:rPr>
                <w:rFonts w:hint="eastAsia" w:ascii="仿宋" w:hAnsi="仿宋" w:eastAsia="仿宋" w:cs="仿宋"/>
                <w:sz w:val="24"/>
                <w:szCs w:val="24"/>
                <w:lang w:val="zh-CN"/>
              </w:rPr>
            </w:pPr>
          </w:p>
        </w:tc>
        <w:tc>
          <w:tcPr>
            <w:tcW w:w="1730" w:type="dxa"/>
            <w:shd w:val="clear" w:color="000000" w:fill="FFFFFF"/>
            <w:vAlign w:val="center"/>
          </w:tcPr>
          <w:p w14:paraId="740B0E3D">
            <w:pPr>
              <w:autoSpaceDE w:val="0"/>
              <w:autoSpaceDN w:val="0"/>
              <w:spacing w:line="480" w:lineRule="auto"/>
              <w:jc w:val="center"/>
              <w:rPr>
                <w:rFonts w:hint="eastAsia" w:ascii="仿宋" w:hAnsi="仿宋" w:eastAsia="仿宋" w:cs="仿宋"/>
                <w:sz w:val="24"/>
                <w:szCs w:val="24"/>
                <w:lang w:val="zh-CN"/>
              </w:rPr>
            </w:pPr>
          </w:p>
        </w:tc>
        <w:tc>
          <w:tcPr>
            <w:tcW w:w="1184" w:type="dxa"/>
            <w:shd w:val="clear" w:color="000000" w:fill="FFFFFF"/>
            <w:vAlign w:val="top"/>
          </w:tcPr>
          <w:p w14:paraId="08EE3D5E">
            <w:pPr>
              <w:autoSpaceDE w:val="0"/>
              <w:autoSpaceDN w:val="0"/>
              <w:spacing w:line="480" w:lineRule="auto"/>
              <w:jc w:val="center"/>
              <w:rPr>
                <w:rFonts w:hint="eastAsia" w:ascii="仿宋" w:hAnsi="仿宋" w:eastAsia="仿宋" w:cs="仿宋"/>
                <w:sz w:val="24"/>
                <w:szCs w:val="24"/>
                <w:lang w:val="zh-CN"/>
              </w:rPr>
            </w:pPr>
          </w:p>
        </w:tc>
        <w:tc>
          <w:tcPr>
            <w:tcW w:w="1772" w:type="dxa"/>
            <w:shd w:val="clear" w:color="000000" w:fill="FFFFFF"/>
            <w:vAlign w:val="top"/>
          </w:tcPr>
          <w:p w14:paraId="6492581F">
            <w:pPr>
              <w:autoSpaceDE w:val="0"/>
              <w:autoSpaceDN w:val="0"/>
              <w:spacing w:line="480" w:lineRule="auto"/>
              <w:jc w:val="center"/>
              <w:rPr>
                <w:rFonts w:hint="eastAsia" w:ascii="仿宋" w:hAnsi="仿宋" w:eastAsia="仿宋" w:cs="仿宋"/>
                <w:sz w:val="24"/>
                <w:szCs w:val="24"/>
                <w:lang w:val="zh-CN"/>
              </w:rPr>
            </w:pPr>
          </w:p>
        </w:tc>
      </w:tr>
    </w:tbl>
    <w:p w14:paraId="53E96CD1">
      <w:pPr>
        <w:keepNext w:val="0"/>
        <w:keepLines w:val="0"/>
        <w:widowControl/>
        <w:suppressLineNumbers w:val="0"/>
        <w:spacing w:line="480" w:lineRule="auto"/>
        <w:jc w:val="center"/>
        <w:rPr>
          <w:rFonts w:hint="eastAsia" w:ascii="宋体" w:hAnsi="宋体" w:eastAsia="宋体"/>
          <w:kern w:val="0"/>
          <w:sz w:val="24"/>
          <w:szCs w:val="24"/>
        </w:rPr>
      </w:pPr>
      <w:r>
        <w:rPr>
          <w:rFonts w:hint="eastAsia" w:ascii="宋体" w:hAnsi="宋体" w:eastAsia="宋体" w:cs="宋体"/>
          <w:color w:val="000000"/>
          <w:kern w:val="0"/>
          <w:sz w:val="24"/>
          <w:szCs w:val="24"/>
          <w:lang w:val="en-US" w:eastAsia="zh-CN" w:bidi="ar"/>
        </w:rPr>
        <w:t>我单位承诺以上填报内容真实。如不真实，将按照有关规定接受处理。</w:t>
      </w:r>
    </w:p>
    <w:p w14:paraId="3564FDA8">
      <w:pPr>
        <w:pStyle w:val="71"/>
        <w:spacing w:line="360" w:lineRule="auto"/>
        <w:jc w:val="both"/>
        <w:rPr>
          <w:rFonts w:hint="eastAsia" w:ascii="宋体" w:hAnsi="宋体" w:eastAsia="宋体" w:cs="宋体"/>
          <w:sz w:val="24"/>
          <w:szCs w:val="24"/>
          <w:lang w:val="zh-CN"/>
        </w:rPr>
      </w:pPr>
      <w:r>
        <w:rPr>
          <w:rFonts w:hint="eastAsia" w:ascii="宋体" w:hAnsi="宋体" w:eastAsia="宋体" w:cs="宋体"/>
          <w:b/>
          <w:bCs/>
          <w:sz w:val="24"/>
          <w:szCs w:val="24"/>
          <w:lang w:val="zh-CN"/>
        </w:rPr>
        <w:t>注：</w:t>
      </w:r>
      <w:r>
        <w:rPr>
          <w:rFonts w:hint="eastAsia" w:ascii="宋体" w:hAnsi="宋体" w:eastAsia="宋体" w:cs="宋体"/>
          <w:b/>
          <w:bCs/>
          <w:sz w:val="24"/>
          <w:szCs w:val="24"/>
        </w:rPr>
        <w:t>1.</w:t>
      </w:r>
      <w:r>
        <w:rPr>
          <w:rFonts w:hint="eastAsia" w:ascii="宋体" w:hAnsi="宋体" w:eastAsia="宋体" w:cs="宋体"/>
          <w:b/>
          <w:bCs/>
          <w:sz w:val="24"/>
          <w:szCs w:val="24"/>
          <w:lang w:val="zh-CN"/>
        </w:rPr>
        <w:t>本表后须附有效证明材料，业绩证明材料</w:t>
      </w:r>
      <w:r>
        <w:rPr>
          <w:rFonts w:hint="eastAsia" w:ascii="宋体" w:hAnsi="宋体" w:eastAsia="宋体" w:cs="宋体"/>
          <w:b/>
          <w:bCs/>
          <w:kern w:val="2"/>
          <w:sz w:val="24"/>
          <w:szCs w:val="24"/>
          <w:lang w:val="en-US" w:eastAsia="zh-CN" w:bidi="ar-SA"/>
        </w:rPr>
        <w:t>须附合同（</w:t>
      </w:r>
      <w:r>
        <w:rPr>
          <w:rFonts w:hint="eastAsia" w:ascii="宋体" w:hAnsi="宋体" w:eastAsia="宋体" w:cs="宋体"/>
          <w:b/>
          <w:bCs/>
          <w:color w:val="000000"/>
          <w:kern w:val="0"/>
          <w:sz w:val="24"/>
          <w:szCs w:val="24"/>
          <w:lang w:val="en-US" w:eastAsia="zh-CN" w:bidi="ar"/>
        </w:rPr>
        <w:t>包含合同首页、主要内容及金额所在页、盖章页</w:t>
      </w:r>
      <w:r>
        <w:rPr>
          <w:rFonts w:hint="eastAsia" w:ascii="宋体" w:hAnsi="宋体" w:eastAsia="宋体" w:cs="宋体"/>
          <w:b/>
          <w:bCs/>
          <w:kern w:val="2"/>
          <w:sz w:val="24"/>
          <w:szCs w:val="24"/>
          <w:lang w:val="en-US" w:eastAsia="zh-CN" w:bidi="ar-SA"/>
        </w:rPr>
        <w:t>）或中标通知书；以上资料需提供扫描件并加盖公章</w:t>
      </w:r>
      <w:r>
        <w:rPr>
          <w:rFonts w:hint="eastAsia" w:ascii="宋体" w:hAnsi="宋体" w:eastAsia="宋体" w:cs="宋体"/>
          <w:b/>
          <w:bCs/>
          <w:sz w:val="24"/>
          <w:szCs w:val="24"/>
          <w:lang w:val="zh-CN"/>
        </w:rPr>
        <w:t>，内容清晰。未提供有效证明材料或内容不清晰在评审时将不予认可。</w:t>
      </w:r>
    </w:p>
    <w:p w14:paraId="0DC4AAD5">
      <w:pPr>
        <w:tabs>
          <w:tab w:val="left" w:pos="5580"/>
        </w:tabs>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本表中信息如有虚假，一经查实将导致其响应文件被拒绝。</w:t>
      </w:r>
    </w:p>
    <w:p w14:paraId="73FB7115">
      <w:pPr>
        <w:spacing w:line="520" w:lineRule="exact"/>
        <w:rPr>
          <w:rFonts w:hint="eastAsia" w:ascii="宋体" w:hAnsi="宋体" w:eastAsia="宋体"/>
          <w:kern w:val="0"/>
          <w:sz w:val="24"/>
          <w:szCs w:val="24"/>
        </w:rPr>
      </w:pPr>
    </w:p>
    <w:p w14:paraId="5B86ECED">
      <w:pPr>
        <w:spacing w:line="440" w:lineRule="exact"/>
        <w:rPr>
          <w:rFonts w:ascii="宋体" w:hAnsi="宋体" w:eastAsia="宋体"/>
          <w:sz w:val="24"/>
          <w:szCs w:val="24"/>
        </w:rPr>
      </w:pPr>
    </w:p>
    <w:p w14:paraId="73F46999">
      <w:pPr>
        <w:spacing w:line="440" w:lineRule="exact"/>
        <w:rPr>
          <w:rFonts w:ascii="宋体" w:hAnsi="宋体" w:eastAsia="宋体"/>
          <w:sz w:val="24"/>
          <w:szCs w:val="24"/>
        </w:rPr>
      </w:pPr>
    </w:p>
    <w:p w14:paraId="7733C4F0">
      <w:pPr>
        <w:pStyle w:val="65"/>
        <w:spacing w:line="360" w:lineRule="auto"/>
        <w:rPr>
          <w:rFonts w:hint="eastAsia" w:ascii="宋体" w:hAnsi="宋体" w:eastAsia="宋体" w:cs="宋体"/>
          <w:color w:val="000000"/>
          <w:sz w:val="24"/>
          <w:szCs w:val="24"/>
          <w:u w:val="single"/>
        </w:rPr>
      </w:pPr>
      <w:r>
        <w:rPr>
          <w:rFonts w:hint="eastAsia" w:hAnsi="宋体" w:cs="宋体"/>
          <w:color w:val="000000"/>
          <w:sz w:val="24"/>
          <w:szCs w:val="24"/>
          <w:lang w:val="en-US" w:eastAsia="zh-CN"/>
        </w:rPr>
        <w:t>投标人</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4764EE59">
      <w:pPr>
        <w:pStyle w:val="65"/>
        <w:spacing w:line="360" w:lineRule="auto"/>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p>
    <w:p w14:paraId="00E2F6D3">
      <w:pPr>
        <w:pStyle w:val="65"/>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5DF553AC">
      <w:pPr>
        <w:spacing w:line="520" w:lineRule="exact"/>
        <w:rPr>
          <w:rFonts w:ascii="宋体" w:hAnsi="宋体" w:eastAsia="宋体"/>
          <w:kern w:val="0"/>
          <w:sz w:val="24"/>
          <w:szCs w:val="24"/>
        </w:rPr>
      </w:pPr>
    </w:p>
    <w:p w14:paraId="4A588D45">
      <w:pPr>
        <w:widowControl w:val="0"/>
        <w:numPr>
          <w:ilvl w:val="0"/>
          <w:numId w:val="0"/>
        </w:numPr>
        <w:jc w:val="both"/>
        <w:rPr>
          <w:rFonts w:hint="default" w:ascii="宋体" w:hAnsi="宋体" w:eastAsia="宋体" w:cs="宋体"/>
          <w:b/>
          <w:kern w:val="0"/>
          <w:sz w:val="32"/>
          <w:szCs w:val="32"/>
          <w:lang w:val="en-US" w:eastAsia="zh-CN"/>
        </w:rPr>
      </w:pPr>
      <w:bookmarkStart w:id="112" w:name="_Hlk108617386"/>
      <w:bookmarkStart w:id="113" w:name="_Hlk94303033"/>
    </w:p>
    <w:p w14:paraId="23F075A3">
      <w:pPr>
        <w:pStyle w:val="3"/>
        <w:bidi w:val="0"/>
        <w:rPr>
          <w:rFonts w:hint="default" w:ascii="宋体" w:hAnsi="宋体" w:eastAsia="宋体" w:cs="宋体"/>
          <w:b/>
          <w:kern w:val="0"/>
          <w:szCs w:val="32"/>
          <w:lang w:val="en-US" w:eastAsia="zh-CN"/>
        </w:rPr>
      </w:pPr>
      <w:bookmarkStart w:id="114" w:name="_Toc463"/>
      <w:r>
        <w:rPr>
          <w:rFonts w:hint="eastAsia"/>
          <w:lang w:val="en-US" w:eastAsia="zh-CN"/>
        </w:rPr>
        <w:t>十、</w:t>
      </w:r>
      <w:bookmarkEnd w:id="112"/>
      <w:r>
        <w:rPr>
          <w:rFonts w:hint="eastAsia"/>
          <w:lang w:val="en-US" w:eastAsia="zh-CN"/>
        </w:rPr>
        <w:t>系统维护服务方案</w:t>
      </w:r>
      <w:bookmarkEnd w:id="114"/>
    </w:p>
    <w:p w14:paraId="19ECEDDD">
      <w:pPr>
        <w:numPr>
          <w:ilvl w:val="0"/>
          <w:numId w:val="0"/>
        </w:numPr>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（根据项目实际情况编写，格式自制）</w:t>
      </w:r>
    </w:p>
    <w:p w14:paraId="19507680">
      <w:pPr>
        <w:pStyle w:val="9"/>
        <w:rPr>
          <w:rFonts w:hint="eastAsia" w:ascii="宋体" w:hAnsi="宋体" w:eastAsia="宋体" w:cs="宋体"/>
          <w:b/>
          <w:bCs/>
          <w:color w:val="000000"/>
          <w:kern w:val="0"/>
          <w:sz w:val="28"/>
          <w:szCs w:val="28"/>
          <w:lang w:val="en-US" w:eastAsia="zh-CN" w:bidi="ar"/>
        </w:rPr>
      </w:pPr>
    </w:p>
    <w:p w14:paraId="21B28978">
      <w:pPr>
        <w:pStyle w:val="35"/>
      </w:pPr>
    </w:p>
    <w:bookmarkEnd w:id="113"/>
    <w:p w14:paraId="12692438">
      <w:pPr>
        <w:spacing w:line="360" w:lineRule="auto"/>
        <w:jc w:val="center"/>
        <w:rPr>
          <w:rFonts w:hint="eastAsia" w:ascii="宋体" w:hAnsi="宋体" w:eastAsia="宋体" w:cs="宋体"/>
          <w:b/>
          <w:kern w:val="0"/>
          <w:sz w:val="32"/>
          <w:szCs w:val="32"/>
          <w:lang w:val="en-US" w:eastAsia="zh-CN"/>
        </w:rPr>
      </w:pPr>
    </w:p>
    <w:p w14:paraId="34448BA7">
      <w:pPr>
        <w:spacing w:line="360" w:lineRule="auto"/>
        <w:jc w:val="center"/>
        <w:rPr>
          <w:rFonts w:hint="eastAsia" w:ascii="宋体" w:hAnsi="宋体" w:eastAsia="宋体" w:cs="宋体"/>
          <w:b/>
          <w:kern w:val="0"/>
          <w:sz w:val="32"/>
          <w:szCs w:val="32"/>
          <w:lang w:val="en-US" w:eastAsia="zh-CN"/>
        </w:rPr>
      </w:pPr>
    </w:p>
    <w:p w14:paraId="3FE325E7">
      <w:pPr>
        <w:spacing w:line="360" w:lineRule="auto"/>
        <w:jc w:val="center"/>
        <w:rPr>
          <w:rFonts w:hint="eastAsia" w:ascii="宋体" w:hAnsi="宋体" w:eastAsia="宋体" w:cs="宋体"/>
          <w:b/>
          <w:kern w:val="0"/>
          <w:sz w:val="32"/>
          <w:szCs w:val="32"/>
          <w:lang w:val="en-US" w:eastAsia="zh-CN"/>
        </w:rPr>
      </w:pPr>
    </w:p>
    <w:p w14:paraId="2D755596">
      <w:pPr>
        <w:spacing w:line="360" w:lineRule="auto"/>
        <w:jc w:val="center"/>
        <w:rPr>
          <w:rFonts w:hint="eastAsia" w:ascii="宋体" w:hAnsi="宋体" w:eastAsia="宋体" w:cs="宋体"/>
          <w:b/>
          <w:kern w:val="0"/>
          <w:sz w:val="32"/>
          <w:szCs w:val="32"/>
          <w:lang w:val="en-US" w:eastAsia="zh-CN"/>
        </w:rPr>
      </w:pPr>
    </w:p>
    <w:p w14:paraId="0AD40299">
      <w:pPr>
        <w:spacing w:line="360" w:lineRule="auto"/>
        <w:jc w:val="center"/>
        <w:rPr>
          <w:rFonts w:hint="eastAsia" w:ascii="宋体" w:hAnsi="宋体" w:eastAsia="宋体" w:cs="宋体"/>
          <w:b/>
          <w:kern w:val="0"/>
          <w:sz w:val="32"/>
          <w:szCs w:val="32"/>
          <w:lang w:val="en-US" w:eastAsia="zh-CN"/>
        </w:rPr>
      </w:pPr>
    </w:p>
    <w:p w14:paraId="07D53F91">
      <w:pPr>
        <w:spacing w:line="360" w:lineRule="auto"/>
        <w:jc w:val="center"/>
        <w:rPr>
          <w:rFonts w:hint="eastAsia" w:ascii="宋体" w:hAnsi="宋体" w:eastAsia="宋体" w:cs="宋体"/>
          <w:b/>
          <w:kern w:val="0"/>
          <w:sz w:val="32"/>
          <w:szCs w:val="32"/>
          <w:lang w:val="en-US" w:eastAsia="zh-CN"/>
        </w:rPr>
      </w:pPr>
    </w:p>
    <w:p w14:paraId="58506417">
      <w:pPr>
        <w:spacing w:line="360" w:lineRule="auto"/>
        <w:jc w:val="center"/>
        <w:rPr>
          <w:rFonts w:hint="eastAsia" w:ascii="宋体" w:hAnsi="宋体" w:eastAsia="宋体" w:cs="宋体"/>
          <w:b/>
          <w:kern w:val="0"/>
          <w:sz w:val="32"/>
          <w:szCs w:val="32"/>
          <w:lang w:val="en-US" w:eastAsia="zh-CN"/>
        </w:rPr>
      </w:pPr>
    </w:p>
    <w:p w14:paraId="38C91024">
      <w:pPr>
        <w:spacing w:line="360" w:lineRule="auto"/>
        <w:jc w:val="center"/>
        <w:rPr>
          <w:rFonts w:hint="eastAsia" w:ascii="宋体" w:hAnsi="宋体" w:eastAsia="宋体" w:cs="宋体"/>
          <w:b/>
          <w:kern w:val="0"/>
          <w:sz w:val="32"/>
          <w:szCs w:val="32"/>
          <w:lang w:val="en-US" w:eastAsia="zh-CN"/>
        </w:rPr>
      </w:pPr>
    </w:p>
    <w:p w14:paraId="7D69E128">
      <w:pPr>
        <w:spacing w:line="360" w:lineRule="auto"/>
        <w:jc w:val="center"/>
        <w:rPr>
          <w:rFonts w:hint="eastAsia" w:ascii="宋体" w:hAnsi="宋体" w:eastAsia="宋体" w:cs="宋体"/>
          <w:b/>
          <w:kern w:val="0"/>
          <w:sz w:val="32"/>
          <w:szCs w:val="32"/>
          <w:lang w:val="en-US" w:eastAsia="zh-CN"/>
        </w:rPr>
      </w:pPr>
    </w:p>
    <w:p w14:paraId="28B266A1">
      <w:pPr>
        <w:spacing w:line="360" w:lineRule="auto"/>
        <w:jc w:val="center"/>
        <w:rPr>
          <w:rFonts w:hint="eastAsia" w:ascii="宋体" w:hAnsi="宋体" w:eastAsia="宋体" w:cs="宋体"/>
          <w:b/>
          <w:kern w:val="0"/>
          <w:sz w:val="32"/>
          <w:szCs w:val="32"/>
          <w:lang w:val="en-US" w:eastAsia="zh-CN"/>
        </w:rPr>
      </w:pPr>
    </w:p>
    <w:p w14:paraId="44FF2478">
      <w:pPr>
        <w:spacing w:line="360" w:lineRule="auto"/>
        <w:jc w:val="center"/>
        <w:rPr>
          <w:rFonts w:hint="eastAsia" w:ascii="宋体" w:hAnsi="宋体" w:eastAsia="宋体" w:cs="宋体"/>
          <w:b/>
          <w:kern w:val="0"/>
          <w:sz w:val="32"/>
          <w:szCs w:val="32"/>
          <w:lang w:val="en-US" w:eastAsia="zh-CN"/>
        </w:rPr>
      </w:pPr>
    </w:p>
    <w:p w14:paraId="6FCDC341">
      <w:pPr>
        <w:spacing w:line="360" w:lineRule="auto"/>
        <w:jc w:val="center"/>
        <w:rPr>
          <w:rFonts w:hint="eastAsia" w:ascii="宋体" w:hAnsi="宋体" w:eastAsia="宋体" w:cs="宋体"/>
          <w:b/>
          <w:kern w:val="0"/>
          <w:sz w:val="32"/>
          <w:szCs w:val="32"/>
          <w:lang w:val="en-US" w:eastAsia="zh-CN"/>
        </w:rPr>
      </w:pPr>
    </w:p>
    <w:p w14:paraId="19374A8F">
      <w:pPr>
        <w:spacing w:line="360" w:lineRule="auto"/>
        <w:jc w:val="center"/>
        <w:rPr>
          <w:rFonts w:hint="eastAsia" w:ascii="宋体" w:hAnsi="宋体" w:eastAsia="宋体" w:cs="宋体"/>
          <w:b/>
          <w:kern w:val="0"/>
          <w:sz w:val="32"/>
          <w:szCs w:val="32"/>
          <w:lang w:val="en-US" w:eastAsia="zh-CN"/>
        </w:rPr>
      </w:pPr>
    </w:p>
    <w:p w14:paraId="295CCEE5">
      <w:pPr>
        <w:spacing w:line="360" w:lineRule="auto"/>
        <w:jc w:val="center"/>
        <w:rPr>
          <w:rFonts w:hint="eastAsia" w:ascii="宋体" w:hAnsi="宋体" w:eastAsia="宋体" w:cs="宋体"/>
          <w:b/>
          <w:kern w:val="0"/>
          <w:sz w:val="32"/>
          <w:szCs w:val="32"/>
          <w:lang w:val="en-US" w:eastAsia="zh-CN"/>
        </w:rPr>
      </w:pPr>
    </w:p>
    <w:p w14:paraId="5EC923F0">
      <w:pPr>
        <w:spacing w:line="360" w:lineRule="auto"/>
        <w:jc w:val="center"/>
        <w:rPr>
          <w:rFonts w:hint="eastAsia" w:ascii="宋体" w:hAnsi="宋体" w:eastAsia="宋体" w:cs="宋体"/>
          <w:b/>
          <w:kern w:val="0"/>
          <w:sz w:val="32"/>
          <w:szCs w:val="32"/>
          <w:lang w:val="en-US" w:eastAsia="zh-CN"/>
        </w:rPr>
      </w:pPr>
    </w:p>
    <w:p w14:paraId="0D3A89BF">
      <w:pPr>
        <w:spacing w:line="360" w:lineRule="auto"/>
        <w:jc w:val="center"/>
        <w:rPr>
          <w:rFonts w:hint="eastAsia" w:ascii="宋体" w:hAnsi="宋体" w:eastAsia="宋体" w:cs="宋体"/>
          <w:b/>
          <w:kern w:val="0"/>
          <w:sz w:val="32"/>
          <w:szCs w:val="32"/>
          <w:lang w:val="en-US" w:eastAsia="zh-CN"/>
        </w:rPr>
      </w:pPr>
    </w:p>
    <w:p w14:paraId="13323CC1">
      <w:pPr>
        <w:spacing w:line="360" w:lineRule="auto"/>
        <w:jc w:val="center"/>
        <w:rPr>
          <w:rFonts w:hint="eastAsia" w:ascii="宋体" w:hAnsi="宋体" w:eastAsia="宋体" w:cs="宋体"/>
          <w:b/>
          <w:kern w:val="0"/>
          <w:sz w:val="32"/>
          <w:szCs w:val="32"/>
          <w:lang w:val="en-US" w:eastAsia="zh-CN"/>
        </w:rPr>
      </w:pPr>
    </w:p>
    <w:p w14:paraId="160D6F13">
      <w:pPr>
        <w:spacing w:line="360" w:lineRule="auto"/>
        <w:jc w:val="both"/>
        <w:rPr>
          <w:rFonts w:hint="eastAsia" w:ascii="宋体" w:hAnsi="宋体" w:eastAsia="宋体" w:cs="宋体"/>
          <w:b/>
          <w:kern w:val="0"/>
          <w:sz w:val="32"/>
          <w:szCs w:val="32"/>
          <w:lang w:val="en-US" w:eastAsia="zh-CN"/>
        </w:rPr>
      </w:pPr>
    </w:p>
    <w:p w14:paraId="088422AF">
      <w:pPr>
        <w:pStyle w:val="3"/>
        <w:bidi w:val="0"/>
        <w:rPr>
          <w:rFonts w:hint="default" w:ascii="宋体" w:hAnsi="宋体" w:eastAsia="宋体" w:cs="宋体"/>
          <w:b/>
          <w:kern w:val="0"/>
          <w:szCs w:val="32"/>
          <w:lang w:val="en-US" w:eastAsia="zh-CN"/>
        </w:rPr>
      </w:pPr>
      <w:bookmarkStart w:id="115" w:name="_Toc25587"/>
      <w:r>
        <w:rPr>
          <w:rFonts w:hint="eastAsia"/>
          <w:lang w:val="en-US" w:eastAsia="zh-CN"/>
        </w:rPr>
        <w:t>十一、服务方案</w:t>
      </w:r>
      <w:bookmarkEnd w:id="115"/>
    </w:p>
    <w:p w14:paraId="18701CA0">
      <w:pPr>
        <w:numPr>
          <w:ilvl w:val="0"/>
          <w:numId w:val="0"/>
        </w:numPr>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（根据项目实际情况编写，格式自制）</w:t>
      </w:r>
    </w:p>
    <w:p w14:paraId="6337FF6E">
      <w:pPr>
        <w:widowControl/>
        <w:spacing w:line="360" w:lineRule="auto"/>
        <w:jc w:val="left"/>
        <w:rPr>
          <w:rFonts w:hint="eastAsia" w:ascii="宋体" w:hAnsi="宋体" w:eastAsia="宋体" w:cs="Times New Roman"/>
          <w:spacing w:val="-2"/>
          <w:sz w:val="24"/>
          <w:szCs w:val="24"/>
          <w:lang w:eastAsia="zh-CN"/>
        </w:rPr>
      </w:pPr>
    </w:p>
    <w:p w14:paraId="22575ED6">
      <w:pPr>
        <w:widowControl/>
        <w:spacing w:line="360" w:lineRule="auto"/>
        <w:jc w:val="left"/>
        <w:rPr>
          <w:rFonts w:hint="eastAsia" w:ascii="宋体" w:hAnsi="宋体" w:eastAsia="宋体" w:cs="Times New Roman"/>
          <w:spacing w:val="-2"/>
          <w:sz w:val="24"/>
          <w:szCs w:val="24"/>
          <w:lang w:eastAsia="zh-CN"/>
        </w:rPr>
      </w:pPr>
    </w:p>
    <w:p w14:paraId="33C9F1C2">
      <w:pPr>
        <w:widowControl/>
        <w:spacing w:line="360" w:lineRule="auto"/>
        <w:jc w:val="left"/>
        <w:rPr>
          <w:rFonts w:hint="eastAsia" w:ascii="宋体" w:hAnsi="宋体" w:eastAsia="宋体" w:cs="Times New Roman"/>
          <w:spacing w:val="-2"/>
          <w:sz w:val="24"/>
          <w:szCs w:val="24"/>
          <w:lang w:eastAsia="zh-CN"/>
        </w:rPr>
      </w:pPr>
    </w:p>
    <w:p w14:paraId="0F60B59B">
      <w:pPr>
        <w:widowControl/>
        <w:spacing w:line="360" w:lineRule="auto"/>
        <w:jc w:val="left"/>
        <w:rPr>
          <w:rFonts w:hint="eastAsia" w:ascii="宋体" w:hAnsi="宋体" w:eastAsia="宋体" w:cs="Times New Roman"/>
          <w:spacing w:val="-2"/>
          <w:sz w:val="24"/>
          <w:szCs w:val="24"/>
          <w:lang w:eastAsia="zh-CN"/>
        </w:rPr>
      </w:pPr>
    </w:p>
    <w:p w14:paraId="4534AC16">
      <w:pPr>
        <w:widowControl/>
        <w:spacing w:line="360" w:lineRule="auto"/>
        <w:jc w:val="left"/>
        <w:rPr>
          <w:rFonts w:hint="eastAsia" w:ascii="宋体" w:hAnsi="宋体" w:eastAsia="宋体" w:cs="Times New Roman"/>
          <w:spacing w:val="-2"/>
          <w:sz w:val="24"/>
          <w:szCs w:val="24"/>
          <w:lang w:eastAsia="zh-CN"/>
        </w:rPr>
      </w:pPr>
    </w:p>
    <w:p w14:paraId="1EBF2736">
      <w:pPr>
        <w:widowControl/>
        <w:spacing w:line="360" w:lineRule="auto"/>
        <w:jc w:val="left"/>
        <w:rPr>
          <w:rFonts w:hint="eastAsia" w:ascii="宋体" w:hAnsi="宋体" w:eastAsia="宋体" w:cs="Times New Roman"/>
          <w:spacing w:val="-2"/>
          <w:sz w:val="24"/>
          <w:szCs w:val="24"/>
          <w:lang w:eastAsia="zh-CN"/>
        </w:rPr>
      </w:pPr>
    </w:p>
    <w:p w14:paraId="34581A61">
      <w:pPr>
        <w:widowControl/>
        <w:spacing w:line="360" w:lineRule="auto"/>
        <w:jc w:val="left"/>
        <w:rPr>
          <w:rFonts w:hint="eastAsia" w:ascii="宋体" w:hAnsi="宋体" w:eastAsia="宋体" w:cs="Times New Roman"/>
          <w:spacing w:val="-2"/>
          <w:sz w:val="24"/>
          <w:szCs w:val="24"/>
          <w:lang w:eastAsia="zh-CN"/>
        </w:rPr>
      </w:pPr>
    </w:p>
    <w:p w14:paraId="06EE8217">
      <w:pPr>
        <w:widowControl/>
        <w:spacing w:line="360" w:lineRule="auto"/>
        <w:jc w:val="left"/>
        <w:rPr>
          <w:rFonts w:hint="eastAsia" w:ascii="宋体" w:hAnsi="宋体" w:eastAsia="宋体" w:cs="Times New Roman"/>
          <w:spacing w:val="-2"/>
          <w:sz w:val="24"/>
          <w:szCs w:val="24"/>
          <w:lang w:eastAsia="zh-CN"/>
        </w:rPr>
      </w:pPr>
    </w:p>
    <w:p w14:paraId="0060BB4B">
      <w:pPr>
        <w:widowControl/>
        <w:spacing w:line="360" w:lineRule="auto"/>
        <w:jc w:val="left"/>
        <w:rPr>
          <w:rFonts w:hint="eastAsia" w:ascii="宋体" w:hAnsi="宋体" w:eastAsia="宋体" w:cs="Times New Roman"/>
          <w:spacing w:val="-2"/>
          <w:sz w:val="24"/>
          <w:szCs w:val="24"/>
          <w:lang w:eastAsia="zh-CN"/>
        </w:rPr>
      </w:pPr>
    </w:p>
    <w:p w14:paraId="646F913B">
      <w:pPr>
        <w:widowControl/>
        <w:spacing w:line="360" w:lineRule="auto"/>
        <w:jc w:val="left"/>
        <w:rPr>
          <w:rFonts w:hint="eastAsia" w:ascii="宋体" w:hAnsi="宋体" w:eastAsia="宋体" w:cs="Times New Roman"/>
          <w:spacing w:val="-2"/>
          <w:sz w:val="24"/>
          <w:szCs w:val="24"/>
          <w:lang w:eastAsia="zh-CN"/>
        </w:rPr>
      </w:pPr>
    </w:p>
    <w:p w14:paraId="62989019">
      <w:pPr>
        <w:widowControl/>
        <w:spacing w:line="360" w:lineRule="auto"/>
        <w:jc w:val="left"/>
        <w:rPr>
          <w:rFonts w:hint="eastAsia" w:ascii="宋体" w:hAnsi="宋体" w:eastAsia="宋体" w:cs="Times New Roman"/>
          <w:spacing w:val="-2"/>
          <w:sz w:val="24"/>
          <w:szCs w:val="24"/>
          <w:lang w:eastAsia="zh-CN"/>
        </w:rPr>
      </w:pPr>
    </w:p>
    <w:p w14:paraId="4B1A62E3">
      <w:pPr>
        <w:widowControl/>
        <w:spacing w:line="360" w:lineRule="auto"/>
        <w:jc w:val="left"/>
        <w:rPr>
          <w:rFonts w:hint="eastAsia" w:ascii="宋体" w:hAnsi="宋体" w:eastAsia="宋体" w:cs="Times New Roman"/>
          <w:spacing w:val="-2"/>
          <w:sz w:val="24"/>
          <w:szCs w:val="24"/>
          <w:lang w:eastAsia="zh-CN"/>
        </w:rPr>
      </w:pPr>
    </w:p>
    <w:p w14:paraId="3B67FA71">
      <w:pPr>
        <w:widowControl/>
        <w:spacing w:line="360" w:lineRule="auto"/>
        <w:jc w:val="left"/>
        <w:rPr>
          <w:rFonts w:hint="eastAsia" w:ascii="宋体" w:hAnsi="宋体" w:eastAsia="宋体" w:cs="Times New Roman"/>
          <w:spacing w:val="-2"/>
          <w:sz w:val="24"/>
          <w:szCs w:val="24"/>
          <w:lang w:eastAsia="zh-CN"/>
        </w:rPr>
      </w:pPr>
    </w:p>
    <w:p w14:paraId="2A7CC47D">
      <w:pPr>
        <w:widowControl/>
        <w:spacing w:line="360" w:lineRule="auto"/>
        <w:jc w:val="left"/>
        <w:rPr>
          <w:rFonts w:hint="eastAsia" w:ascii="宋体" w:hAnsi="宋体" w:eastAsia="宋体" w:cs="Times New Roman"/>
          <w:spacing w:val="-2"/>
          <w:sz w:val="24"/>
          <w:szCs w:val="24"/>
          <w:lang w:eastAsia="zh-CN"/>
        </w:rPr>
      </w:pPr>
    </w:p>
    <w:p w14:paraId="05604345">
      <w:pPr>
        <w:widowControl/>
        <w:spacing w:line="360" w:lineRule="auto"/>
        <w:jc w:val="left"/>
        <w:rPr>
          <w:rFonts w:hint="eastAsia" w:ascii="宋体" w:hAnsi="宋体" w:eastAsia="宋体" w:cs="Times New Roman"/>
          <w:spacing w:val="-2"/>
          <w:sz w:val="24"/>
          <w:szCs w:val="24"/>
          <w:lang w:eastAsia="zh-CN"/>
        </w:rPr>
      </w:pPr>
    </w:p>
    <w:p w14:paraId="7AAEE642">
      <w:pPr>
        <w:widowControl/>
        <w:spacing w:line="360" w:lineRule="auto"/>
        <w:jc w:val="left"/>
        <w:rPr>
          <w:rFonts w:hint="eastAsia" w:ascii="宋体" w:hAnsi="宋体" w:eastAsia="宋体" w:cs="Times New Roman"/>
          <w:spacing w:val="-2"/>
          <w:sz w:val="24"/>
          <w:szCs w:val="24"/>
          <w:lang w:eastAsia="zh-CN"/>
        </w:rPr>
      </w:pPr>
    </w:p>
    <w:p w14:paraId="19A83B7E">
      <w:pPr>
        <w:widowControl/>
        <w:spacing w:line="360" w:lineRule="auto"/>
        <w:jc w:val="left"/>
        <w:rPr>
          <w:rFonts w:hint="eastAsia" w:ascii="宋体" w:hAnsi="宋体" w:eastAsia="宋体" w:cs="Times New Roman"/>
          <w:spacing w:val="-2"/>
          <w:sz w:val="24"/>
          <w:szCs w:val="24"/>
          <w:lang w:eastAsia="zh-CN"/>
        </w:rPr>
      </w:pPr>
    </w:p>
    <w:p w14:paraId="582514A0">
      <w:pPr>
        <w:widowControl/>
        <w:spacing w:line="360" w:lineRule="auto"/>
        <w:jc w:val="left"/>
        <w:rPr>
          <w:rFonts w:hint="eastAsia" w:ascii="宋体" w:hAnsi="宋体" w:eastAsia="宋体" w:cs="Times New Roman"/>
          <w:spacing w:val="-2"/>
          <w:sz w:val="24"/>
          <w:szCs w:val="24"/>
          <w:lang w:eastAsia="zh-CN"/>
        </w:rPr>
      </w:pPr>
    </w:p>
    <w:p w14:paraId="7593F1FB">
      <w:pPr>
        <w:widowControl/>
        <w:spacing w:line="360" w:lineRule="auto"/>
        <w:jc w:val="left"/>
        <w:rPr>
          <w:rFonts w:hint="eastAsia" w:ascii="宋体" w:hAnsi="宋体" w:eastAsia="宋体" w:cs="Times New Roman"/>
          <w:spacing w:val="-2"/>
          <w:sz w:val="24"/>
          <w:szCs w:val="24"/>
          <w:lang w:eastAsia="zh-CN"/>
        </w:rPr>
      </w:pPr>
    </w:p>
    <w:p w14:paraId="35BA956F">
      <w:pPr>
        <w:widowControl/>
        <w:spacing w:line="360" w:lineRule="auto"/>
        <w:jc w:val="left"/>
        <w:rPr>
          <w:rFonts w:hint="eastAsia" w:ascii="宋体" w:hAnsi="宋体" w:eastAsia="宋体" w:cs="Times New Roman"/>
          <w:spacing w:val="-2"/>
          <w:sz w:val="24"/>
          <w:szCs w:val="24"/>
          <w:lang w:eastAsia="zh-CN"/>
        </w:rPr>
      </w:pPr>
    </w:p>
    <w:p w14:paraId="4ED11074">
      <w:pPr>
        <w:pStyle w:val="35"/>
        <w:rPr>
          <w:rFonts w:hint="eastAsia" w:ascii="宋体" w:hAnsi="宋体" w:eastAsia="宋体" w:cs="Times New Roman"/>
          <w:spacing w:val="-2"/>
          <w:sz w:val="24"/>
          <w:szCs w:val="24"/>
          <w:lang w:eastAsia="zh-CN"/>
        </w:rPr>
      </w:pPr>
    </w:p>
    <w:p w14:paraId="5BC3D2D3">
      <w:pPr>
        <w:pStyle w:val="35"/>
        <w:rPr>
          <w:rFonts w:hint="eastAsia" w:ascii="宋体" w:hAnsi="宋体" w:eastAsia="宋体" w:cs="Times New Roman"/>
          <w:spacing w:val="-2"/>
          <w:sz w:val="24"/>
          <w:szCs w:val="24"/>
          <w:lang w:eastAsia="zh-CN"/>
        </w:rPr>
      </w:pPr>
    </w:p>
    <w:p w14:paraId="534D3511">
      <w:pPr>
        <w:pStyle w:val="35"/>
        <w:rPr>
          <w:rFonts w:hint="eastAsia" w:ascii="宋体" w:hAnsi="宋体" w:eastAsia="宋体" w:cs="Times New Roman"/>
          <w:spacing w:val="-2"/>
          <w:sz w:val="24"/>
          <w:szCs w:val="24"/>
          <w:lang w:eastAsia="zh-CN"/>
        </w:rPr>
      </w:pPr>
    </w:p>
    <w:p w14:paraId="1076BE91">
      <w:pPr>
        <w:pStyle w:val="35"/>
        <w:rPr>
          <w:rFonts w:hint="eastAsia" w:ascii="宋体" w:hAnsi="宋体" w:eastAsia="宋体" w:cs="Times New Roman"/>
          <w:spacing w:val="-2"/>
          <w:sz w:val="24"/>
          <w:szCs w:val="24"/>
          <w:lang w:eastAsia="zh-CN"/>
        </w:rPr>
      </w:pPr>
    </w:p>
    <w:p w14:paraId="060C23B3">
      <w:pPr>
        <w:pStyle w:val="35"/>
        <w:rPr>
          <w:rFonts w:hint="eastAsia" w:ascii="宋体" w:hAnsi="宋体" w:eastAsia="宋体" w:cs="Times New Roman"/>
          <w:spacing w:val="-2"/>
          <w:sz w:val="24"/>
          <w:szCs w:val="24"/>
          <w:lang w:eastAsia="zh-CN"/>
        </w:rPr>
      </w:pPr>
    </w:p>
    <w:p w14:paraId="1197E072">
      <w:pPr>
        <w:pStyle w:val="35"/>
        <w:jc w:val="both"/>
        <w:rPr>
          <w:rFonts w:hint="eastAsia" w:ascii="宋体" w:hAnsi="宋体" w:eastAsia="宋体" w:cs="Times New Roman"/>
          <w:spacing w:val="-2"/>
          <w:sz w:val="24"/>
          <w:szCs w:val="24"/>
          <w:lang w:eastAsia="zh-CN"/>
        </w:rPr>
      </w:pPr>
    </w:p>
    <w:p w14:paraId="28FC76E5">
      <w:pPr>
        <w:pStyle w:val="3"/>
        <w:bidi w:val="0"/>
        <w:rPr>
          <w:rFonts w:hint="eastAsia" w:ascii="宋体" w:hAnsi="宋体" w:eastAsia="宋体" w:cs="Times New Roman"/>
          <w:b/>
          <w:bCs/>
          <w:spacing w:val="-2"/>
          <w:szCs w:val="32"/>
          <w:lang w:val="en-US" w:eastAsia="zh-CN"/>
        </w:rPr>
      </w:pPr>
      <w:bookmarkStart w:id="116" w:name="_Toc29389"/>
      <w:r>
        <w:rPr>
          <w:rFonts w:hint="eastAsia"/>
          <w:lang w:val="en-US" w:eastAsia="zh-CN"/>
        </w:rPr>
        <w:t>十二、应急管理方案</w:t>
      </w:r>
      <w:bookmarkEnd w:id="116"/>
    </w:p>
    <w:p w14:paraId="6C52A109">
      <w:pPr>
        <w:numPr>
          <w:ilvl w:val="0"/>
          <w:numId w:val="0"/>
        </w:numPr>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（根据项目实际情况编写，格式自制）</w:t>
      </w:r>
    </w:p>
    <w:p w14:paraId="19DD897D">
      <w:pPr>
        <w:widowControl/>
        <w:spacing w:line="360" w:lineRule="auto"/>
        <w:jc w:val="left"/>
        <w:rPr>
          <w:rFonts w:hint="eastAsia" w:ascii="宋体" w:hAnsi="宋体" w:eastAsia="宋体" w:cs="Times New Roman"/>
          <w:spacing w:val="-2"/>
          <w:sz w:val="24"/>
          <w:szCs w:val="24"/>
          <w:lang w:eastAsia="zh-CN"/>
        </w:rPr>
      </w:pPr>
    </w:p>
    <w:p w14:paraId="218CF13E">
      <w:pPr>
        <w:widowControl/>
        <w:spacing w:line="360" w:lineRule="auto"/>
        <w:jc w:val="left"/>
        <w:rPr>
          <w:rFonts w:hint="eastAsia" w:ascii="宋体" w:hAnsi="宋体" w:eastAsia="宋体" w:cs="Times New Roman"/>
          <w:spacing w:val="-2"/>
          <w:sz w:val="24"/>
          <w:szCs w:val="24"/>
          <w:lang w:eastAsia="zh-CN"/>
        </w:rPr>
      </w:pPr>
    </w:p>
    <w:p w14:paraId="1C5B1F74">
      <w:pPr>
        <w:widowControl/>
        <w:spacing w:line="360" w:lineRule="auto"/>
        <w:jc w:val="left"/>
        <w:rPr>
          <w:rFonts w:hint="eastAsia" w:ascii="宋体" w:hAnsi="宋体" w:eastAsia="宋体" w:cs="Times New Roman"/>
          <w:spacing w:val="-2"/>
          <w:sz w:val="24"/>
          <w:szCs w:val="24"/>
          <w:lang w:eastAsia="zh-CN"/>
        </w:rPr>
      </w:pPr>
    </w:p>
    <w:p w14:paraId="35CBE218">
      <w:pPr>
        <w:pStyle w:val="35"/>
        <w:rPr>
          <w:rFonts w:hint="eastAsia" w:ascii="宋体" w:hAnsi="宋体" w:eastAsia="宋体" w:cs="Times New Roman"/>
          <w:spacing w:val="-2"/>
          <w:sz w:val="24"/>
          <w:szCs w:val="24"/>
          <w:lang w:eastAsia="zh-CN"/>
        </w:rPr>
      </w:pPr>
    </w:p>
    <w:p w14:paraId="456C2971">
      <w:pPr>
        <w:pStyle w:val="35"/>
        <w:rPr>
          <w:rFonts w:hint="eastAsia" w:ascii="宋体" w:hAnsi="宋体" w:eastAsia="宋体" w:cs="Times New Roman"/>
          <w:spacing w:val="-2"/>
          <w:sz w:val="24"/>
          <w:szCs w:val="24"/>
          <w:lang w:eastAsia="zh-CN"/>
        </w:rPr>
      </w:pPr>
    </w:p>
    <w:p w14:paraId="2E0BE7F5">
      <w:pPr>
        <w:pStyle w:val="35"/>
        <w:rPr>
          <w:rFonts w:hint="eastAsia" w:ascii="宋体" w:hAnsi="宋体" w:eastAsia="宋体" w:cs="Times New Roman"/>
          <w:spacing w:val="-2"/>
          <w:sz w:val="24"/>
          <w:szCs w:val="24"/>
          <w:lang w:eastAsia="zh-CN"/>
        </w:rPr>
      </w:pPr>
    </w:p>
    <w:p w14:paraId="42E7B5F0">
      <w:pPr>
        <w:pStyle w:val="35"/>
        <w:rPr>
          <w:rFonts w:hint="eastAsia" w:ascii="宋体" w:hAnsi="宋体" w:eastAsia="宋体" w:cs="Times New Roman"/>
          <w:spacing w:val="-2"/>
          <w:sz w:val="24"/>
          <w:szCs w:val="24"/>
          <w:lang w:eastAsia="zh-CN"/>
        </w:rPr>
      </w:pPr>
    </w:p>
    <w:p w14:paraId="1E890952">
      <w:pPr>
        <w:pStyle w:val="35"/>
        <w:rPr>
          <w:rFonts w:hint="eastAsia" w:ascii="宋体" w:hAnsi="宋体" w:eastAsia="宋体" w:cs="Times New Roman"/>
          <w:spacing w:val="-2"/>
          <w:sz w:val="24"/>
          <w:szCs w:val="24"/>
          <w:lang w:eastAsia="zh-CN"/>
        </w:rPr>
      </w:pPr>
    </w:p>
    <w:p w14:paraId="700426E9">
      <w:pPr>
        <w:pStyle w:val="35"/>
        <w:rPr>
          <w:rFonts w:hint="eastAsia" w:ascii="宋体" w:hAnsi="宋体" w:eastAsia="宋体" w:cs="Times New Roman"/>
          <w:spacing w:val="-2"/>
          <w:sz w:val="24"/>
          <w:szCs w:val="24"/>
          <w:lang w:eastAsia="zh-CN"/>
        </w:rPr>
      </w:pPr>
    </w:p>
    <w:p w14:paraId="196F67D6">
      <w:pPr>
        <w:pStyle w:val="35"/>
        <w:rPr>
          <w:rFonts w:hint="eastAsia" w:ascii="宋体" w:hAnsi="宋体" w:eastAsia="宋体" w:cs="Times New Roman"/>
          <w:spacing w:val="-2"/>
          <w:sz w:val="24"/>
          <w:szCs w:val="24"/>
          <w:lang w:eastAsia="zh-CN"/>
        </w:rPr>
      </w:pPr>
    </w:p>
    <w:p w14:paraId="6F9ED813">
      <w:pPr>
        <w:pStyle w:val="35"/>
        <w:rPr>
          <w:rFonts w:hint="eastAsia" w:ascii="宋体" w:hAnsi="宋体" w:eastAsia="宋体" w:cs="Times New Roman"/>
          <w:spacing w:val="-2"/>
          <w:sz w:val="24"/>
          <w:szCs w:val="24"/>
          <w:lang w:eastAsia="zh-CN"/>
        </w:rPr>
      </w:pPr>
    </w:p>
    <w:p w14:paraId="01EB5814">
      <w:pPr>
        <w:pStyle w:val="35"/>
        <w:rPr>
          <w:rFonts w:hint="eastAsia" w:ascii="宋体" w:hAnsi="宋体" w:eastAsia="宋体" w:cs="Times New Roman"/>
          <w:spacing w:val="-2"/>
          <w:sz w:val="24"/>
          <w:szCs w:val="24"/>
          <w:lang w:eastAsia="zh-CN"/>
        </w:rPr>
      </w:pPr>
    </w:p>
    <w:p w14:paraId="0D4D67EB">
      <w:pPr>
        <w:pStyle w:val="35"/>
        <w:rPr>
          <w:rFonts w:hint="eastAsia" w:ascii="宋体" w:hAnsi="宋体" w:eastAsia="宋体" w:cs="Times New Roman"/>
          <w:spacing w:val="-2"/>
          <w:sz w:val="24"/>
          <w:szCs w:val="24"/>
          <w:lang w:eastAsia="zh-CN"/>
        </w:rPr>
      </w:pPr>
    </w:p>
    <w:p w14:paraId="0EE3894C">
      <w:pPr>
        <w:pStyle w:val="35"/>
        <w:rPr>
          <w:rFonts w:hint="eastAsia" w:ascii="宋体" w:hAnsi="宋体" w:eastAsia="宋体" w:cs="Times New Roman"/>
          <w:spacing w:val="-2"/>
          <w:sz w:val="24"/>
          <w:szCs w:val="24"/>
          <w:lang w:eastAsia="zh-CN"/>
        </w:rPr>
      </w:pPr>
    </w:p>
    <w:p w14:paraId="5515E650">
      <w:pPr>
        <w:pStyle w:val="35"/>
        <w:rPr>
          <w:rFonts w:hint="eastAsia" w:ascii="宋体" w:hAnsi="宋体" w:eastAsia="宋体" w:cs="Times New Roman"/>
          <w:spacing w:val="-2"/>
          <w:sz w:val="24"/>
          <w:szCs w:val="24"/>
          <w:lang w:eastAsia="zh-CN"/>
        </w:rPr>
      </w:pPr>
    </w:p>
    <w:p w14:paraId="234A8A41">
      <w:pPr>
        <w:pStyle w:val="35"/>
        <w:rPr>
          <w:rFonts w:hint="eastAsia" w:ascii="宋体" w:hAnsi="宋体" w:eastAsia="宋体" w:cs="Times New Roman"/>
          <w:spacing w:val="-2"/>
          <w:sz w:val="24"/>
          <w:szCs w:val="24"/>
          <w:lang w:eastAsia="zh-CN"/>
        </w:rPr>
      </w:pPr>
    </w:p>
    <w:p w14:paraId="0DC3D337">
      <w:pPr>
        <w:pStyle w:val="35"/>
        <w:rPr>
          <w:rFonts w:hint="eastAsia" w:ascii="宋体" w:hAnsi="宋体" w:eastAsia="宋体" w:cs="Times New Roman"/>
          <w:spacing w:val="-2"/>
          <w:sz w:val="24"/>
          <w:szCs w:val="24"/>
          <w:lang w:eastAsia="zh-CN"/>
        </w:rPr>
      </w:pPr>
    </w:p>
    <w:p w14:paraId="43DC2A58">
      <w:pPr>
        <w:pStyle w:val="35"/>
        <w:rPr>
          <w:rFonts w:hint="eastAsia" w:ascii="宋体" w:hAnsi="宋体" w:eastAsia="宋体" w:cs="Times New Roman"/>
          <w:spacing w:val="-2"/>
          <w:sz w:val="24"/>
          <w:szCs w:val="24"/>
          <w:lang w:eastAsia="zh-CN"/>
        </w:rPr>
      </w:pPr>
    </w:p>
    <w:p w14:paraId="5BD7A3FD">
      <w:pPr>
        <w:pStyle w:val="35"/>
        <w:rPr>
          <w:rFonts w:hint="eastAsia" w:ascii="宋体" w:hAnsi="宋体" w:eastAsia="宋体" w:cs="Times New Roman"/>
          <w:spacing w:val="-2"/>
          <w:sz w:val="24"/>
          <w:szCs w:val="24"/>
          <w:lang w:eastAsia="zh-CN"/>
        </w:rPr>
      </w:pPr>
    </w:p>
    <w:p w14:paraId="3DE82F55">
      <w:pPr>
        <w:pStyle w:val="35"/>
        <w:rPr>
          <w:rFonts w:hint="eastAsia" w:ascii="宋体" w:hAnsi="宋体" w:eastAsia="宋体" w:cs="Times New Roman"/>
          <w:spacing w:val="-2"/>
          <w:sz w:val="24"/>
          <w:szCs w:val="24"/>
          <w:lang w:eastAsia="zh-CN"/>
        </w:rPr>
      </w:pPr>
    </w:p>
    <w:p w14:paraId="7B0B1BA0">
      <w:pPr>
        <w:pStyle w:val="35"/>
        <w:rPr>
          <w:rFonts w:hint="eastAsia" w:ascii="宋体" w:hAnsi="宋体" w:eastAsia="宋体" w:cs="Times New Roman"/>
          <w:spacing w:val="-2"/>
          <w:sz w:val="24"/>
          <w:szCs w:val="24"/>
          <w:lang w:eastAsia="zh-CN"/>
        </w:rPr>
      </w:pPr>
    </w:p>
    <w:p w14:paraId="66EB954F">
      <w:pPr>
        <w:pStyle w:val="35"/>
        <w:rPr>
          <w:rFonts w:hint="eastAsia" w:ascii="宋体" w:hAnsi="宋体" w:eastAsia="宋体" w:cs="Times New Roman"/>
          <w:spacing w:val="-2"/>
          <w:sz w:val="24"/>
          <w:szCs w:val="24"/>
          <w:lang w:eastAsia="zh-CN"/>
        </w:rPr>
      </w:pPr>
    </w:p>
    <w:p w14:paraId="4ADD6D13">
      <w:pPr>
        <w:pStyle w:val="35"/>
        <w:jc w:val="both"/>
        <w:rPr>
          <w:rFonts w:hint="eastAsia" w:ascii="宋体" w:hAnsi="宋体" w:eastAsia="宋体" w:cs="Times New Roman"/>
          <w:spacing w:val="-2"/>
          <w:sz w:val="24"/>
          <w:szCs w:val="24"/>
          <w:lang w:eastAsia="zh-CN"/>
        </w:rPr>
      </w:pPr>
    </w:p>
    <w:p w14:paraId="5B5AF4B2">
      <w:pPr>
        <w:pStyle w:val="3"/>
        <w:bidi w:val="0"/>
        <w:rPr>
          <w:rFonts w:hint="eastAsia" w:ascii="宋体" w:hAnsi="宋体" w:eastAsia="宋体" w:cs="宋体"/>
          <w:b/>
          <w:kern w:val="0"/>
          <w:szCs w:val="32"/>
          <w:lang w:val="en-US" w:eastAsia="zh-CN"/>
        </w:rPr>
      </w:pPr>
      <w:bookmarkStart w:id="117" w:name="_Toc8607"/>
      <w:r>
        <w:rPr>
          <w:rFonts w:hint="eastAsia"/>
          <w:lang w:val="en-US" w:eastAsia="zh-CN"/>
        </w:rPr>
        <w:t>十三、培训、保密方案</w:t>
      </w:r>
      <w:bookmarkEnd w:id="117"/>
    </w:p>
    <w:p w14:paraId="63596582">
      <w:pPr>
        <w:numPr>
          <w:ilvl w:val="0"/>
          <w:numId w:val="0"/>
        </w:numPr>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（根据项目实际情况编写，格式自制）</w:t>
      </w:r>
    </w:p>
    <w:p w14:paraId="5AB1E68B">
      <w:pPr>
        <w:pStyle w:val="9"/>
        <w:numPr>
          <w:ilvl w:val="0"/>
          <w:numId w:val="0"/>
        </w:numPr>
        <w:rPr>
          <w:rFonts w:hint="eastAsia"/>
          <w:lang w:val="en-US" w:eastAsia="zh-CN"/>
        </w:rPr>
      </w:pPr>
    </w:p>
    <w:p w14:paraId="1A18A1A4">
      <w:pPr>
        <w:pStyle w:val="35"/>
        <w:rPr>
          <w:rFonts w:hint="eastAsia" w:ascii="宋体" w:hAnsi="宋体" w:eastAsia="宋体" w:cs="宋体"/>
          <w:b/>
          <w:kern w:val="0"/>
          <w:sz w:val="32"/>
          <w:szCs w:val="32"/>
          <w:lang w:val="en-US" w:eastAsia="zh-CN"/>
        </w:rPr>
      </w:pPr>
    </w:p>
    <w:p w14:paraId="5894A9FE">
      <w:pPr>
        <w:pStyle w:val="35"/>
        <w:rPr>
          <w:rFonts w:hint="eastAsia" w:ascii="宋体" w:hAnsi="宋体" w:eastAsia="宋体" w:cs="宋体"/>
          <w:b/>
          <w:kern w:val="0"/>
          <w:sz w:val="32"/>
          <w:szCs w:val="32"/>
          <w:lang w:val="en-US" w:eastAsia="zh-CN"/>
        </w:rPr>
      </w:pPr>
    </w:p>
    <w:p w14:paraId="10797C29">
      <w:pPr>
        <w:pStyle w:val="35"/>
        <w:rPr>
          <w:rFonts w:hint="eastAsia" w:ascii="宋体" w:hAnsi="宋体" w:eastAsia="宋体" w:cs="宋体"/>
          <w:b/>
          <w:kern w:val="0"/>
          <w:sz w:val="32"/>
          <w:szCs w:val="32"/>
          <w:lang w:val="en-US" w:eastAsia="zh-CN"/>
        </w:rPr>
      </w:pPr>
    </w:p>
    <w:p w14:paraId="67B13FC6">
      <w:pPr>
        <w:pStyle w:val="35"/>
        <w:rPr>
          <w:rFonts w:hint="eastAsia" w:ascii="宋体" w:hAnsi="宋体" w:eastAsia="宋体" w:cs="宋体"/>
          <w:b/>
          <w:kern w:val="0"/>
          <w:sz w:val="32"/>
          <w:szCs w:val="32"/>
          <w:lang w:val="en-US" w:eastAsia="zh-CN"/>
        </w:rPr>
      </w:pPr>
    </w:p>
    <w:p w14:paraId="283C30DF">
      <w:pPr>
        <w:pStyle w:val="35"/>
        <w:rPr>
          <w:rFonts w:hint="eastAsia" w:ascii="宋体" w:hAnsi="宋体" w:eastAsia="宋体" w:cs="宋体"/>
          <w:b/>
          <w:kern w:val="0"/>
          <w:sz w:val="32"/>
          <w:szCs w:val="32"/>
          <w:lang w:val="en-US" w:eastAsia="zh-CN"/>
        </w:rPr>
      </w:pPr>
    </w:p>
    <w:p w14:paraId="336F2AD6">
      <w:pPr>
        <w:pStyle w:val="35"/>
        <w:rPr>
          <w:rFonts w:hint="eastAsia" w:ascii="宋体" w:hAnsi="宋体" w:eastAsia="宋体" w:cs="宋体"/>
          <w:b/>
          <w:kern w:val="0"/>
          <w:sz w:val="32"/>
          <w:szCs w:val="32"/>
          <w:lang w:val="en-US" w:eastAsia="zh-CN"/>
        </w:rPr>
      </w:pPr>
    </w:p>
    <w:p w14:paraId="5ACB38AC">
      <w:pPr>
        <w:pStyle w:val="35"/>
        <w:rPr>
          <w:rFonts w:hint="eastAsia" w:ascii="宋体" w:hAnsi="宋体" w:eastAsia="宋体" w:cs="宋体"/>
          <w:b/>
          <w:kern w:val="0"/>
          <w:sz w:val="32"/>
          <w:szCs w:val="32"/>
          <w:lang w:val="en-US" w:eastAsia="zh-CN"/>
        </w:rPr>
      </w:pPr>
    </w:p>
    <w:p w14:paraId="2403CA29">
      <w:pPr>
        <w:pStyle w:val="35"/>
        <w:rPr>
          <w:rFonts w:hint="eastAsia" w:ascii="宋体" w:hAnsi="宋体" w:eastAsia="宋体" w:cs="宋体"/>
          <w:b/>
          <w:kern w:val="0"/>
          <w:sz w:val="32"/>
          <w:szCs w:val="32"/>
          <w:lang w:val="en-US" w:eastAsia="zh-CN"/>
        </w:rPr>
      </w:pPr>
    </w:p>
    <w:p w14:paraId="657F2CFE">
      <w:pPr>
        <w:pStyle w:val="35"/>
        <w:rPr>
          <w:rFonts w:hint="eastAsia" w:ascii="宋体" w:hAnsi="宋体" w:eastAsia="宋体" w:cs="宋体"/>
          <w:b/>
          <w:kern w:val="0"/>
          <w:sz w:val="32"/>
          <w:szCs w:val="32"/>
          <w:lang w:val="en-US" w:eastAsia="zh-CN"/>
        </w:rPr>
      </w:pPr>
    </w:p>
    <w:p w14:paraId="3544A663">
      <w:pPr>
        <w:pStyle w:val="35"/>
        <w:rPr>
          <w:rFonts w:hint="eastAsia" w:ascii="宋体" w:hAnsi="宋体" w:eastAsia="宋体" w:cs="宋体"/>
          <w:b/>
          <w:kern w:val="0"/>
          <w:sz w:val="32"/>
          <w:szCs w:val="32"/>
          <w:lang w:val="en-US" w:eastAsia="zh-CN"/>
        </w:rPr>
      </w:pPr>
    </w:p>
    <w:p w14:paraId="41631E31">
      <w:pPr>
        <w:pStyle w:val="35"/>
        <w:rPr>
          <w:rFonts w:hint="eastAsia" w:ascii="宋体" w:hAnsi="宋体" w:eastAsia="宋体" w:cs="宋体"/>
          <w:b/>
          <w:kern w:val="0"/>
          <w:sz w:val="32"/>
          <w:szCs w:val="32"/>
          <w:lang w:val="en-US" w:eastAsia="zh-CN"/>
        </w:rPr>
      </w:pPr>
    </w:p>
    <w:p w14:paraId="737FD5B5">
      <w:pPr>
        <w:pStyle w:val="35"/>
        <w:rPr>
          <w:rFonts w:hint="eastAsia" w:ascii="宋体" w:hAnsi="宋体" w:eastAsia="宋体" w:cs="宋体"/>
          <w:b/>
          <w:kern w:val="0"/>
          <w:sz w:val="32"/>
          <w:szCs w:val="32"/>
          <w:lang w:val="en-US" w:eastAsia="zh-CN"/>
        </w:rPr>
      </w:pPr>
    </w:p>
    <w:p w14:paraId="2A3BECAD">
      <w:pPr>
        <w:pStyle w:val="35"/>
        <w:rPr>
          <w:rFonts w:hint="eastAsia" w:ascii="宋体" w:hAnsi="宋体" w:eastAsia="宋体" w:cs="宋体"/>
          <w:b/>
          <w:kern w:val="0"/>
          <w:sz w:val="32"/>
          <w:szCs w:val="32"/>
          <w:lang w:val="en-US" w:eastAsia="zh-CN"/>
        </w:rPr>
      </w:pPr>
    </w:p>
    <w:p w14:paraId="28C3AC8D">
      <w:pPr>
        <w:pStyle w:val="35"/>
        <w:jc w:val="both"/>
        <w:rPr>
          <w:rFonts w:hint="eastAsia" w:ascii="宋体" w:hAnsi="宋体" w:eastAsia="宋体" w:cs="宋体"/>
          <w:b/>
          <w:kern w:val="0"/>
          <w:sz w:val="32"/>
          <w:szCs w:val="32"/>
          <w:lang w:val="en-US" w:eastAsia="zh-CN"/>
        </w:rPr>
      </w:pPr>
    </w:p>
    <w:p w14:paraId="221AA661">
      <w:pPr>
        <w:pStyle w:val="3"/>
        <w:bidi w:val="0"/>
        <w:rPr>
          <w:rFonts w:hint="eastAsia" w:ascii="宋体" w:hAnsi="宋体" w:eastAsia="宋体" w:cs="宋体"/>
          <w:b/>
          <w:kern w:val="0"/>
          <w:szCs w:val="32"/>
          <w:lang w:val="en-US" w:eastAsia="zh-CN"/>
        </w:rPr>
      </w:pPr>
      <w:bookmarkStart w:id="118" w:name="_Toc20855"/>
      <w:r>
        <w:rPr>
          <w:rFonts w:hint="eastAsia"/>
          <w:lang w:val="en-US" w:eastAsia="zh-CN"/>
        </w:rPr>
        <w:t>十四、偏离表</w:t>
      </w:r>
      <w:bookmarkEnd w:id="118"/>
    </w:p>
    <w:p w14:paraId="0DF1FB5D">
      <w:pPr>
        <w:autoSpaceDE w:val="0"/>
        <w:autoSpaceDN w:val="0"/>
        <w:spacing w:line="440" w:lineRule="exact"/>
        <w:ind w:firstLine="241" w:firstLineChars="100"/>
        <w:rPr>
          <w:rFonts w:hint="eastAsia" w:ascii="宋体" w:hAnsi="宋体" w:eastAsia="宋体" w:cs="宋体"/>
          <w:b/>
          <w:bCs/>
          <w:sz w:val="24"/>
          <w:szCs w:val="24"/>
        </w:rPr>
      </w:pPr>
      <w:r>
        <w:rPr>
          <w:rFonts w:hint="eastAsia" w:ascii="宋体" w:hAnsi="宋体" w:eastAsia="宋体" w:cs="宋体"/>
          <w:b/>
          <w:bCs/>
          <w:sz w:val="24"/>
          <w:szCs w:val="24"/>
          <w:lang w:val="zh-CN"/>
        </w:rPr>
        <w:t>项目名称：</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lang w:val="zh-CN"/>
        </w:rPr>
        <w:t>项目编号：</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w:t>
      </w:r>
    </w:p>
    <w:tbl>
      <w:tblPr>
        <w:tblStyle w:val="29"/>
        <w:tblpPr w:leftFromText="180" w:rightFromText="180" w:vertAnchor="text" w:horzAnchor="page" w:tblpX="1954" w:tblpY="383"/>
        <w:tblOverlap w:val="never"/>
        <w:tblW w:w="9004"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21"/>
        <w:gridCol w:w="1887"/>
        <w:gridCol w:w="2084"/>
        <w:gridCol w:w="2149"/>
        <w:gridCol w:w="1309"/>
        <w:gridCol w:w="754"/>
      </w:tblGrid>
      <w:tr w14:paraId="2A31F5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5" w:hRule="atLeast"/>
        </w:trPr>
        <w:tc>
          <w:tcPr>
            <w:tcW w:w="9004" w:type="dxa"/>
            <w:gridSpan w:val="6"/>
            <w:shd w:val="clear" w:color="000000" w:fill="FFFFFF"/>
            <w:vAlign w:val="center"/>
          </w:tcPr>
          <w:p w14:paraId="03F21E17">
            <w:pPr>
              <w:autoSpaceDE w:val="0"/>
              <w:autoSpaceDN w:val="0"/>
              <w:spacing w:line="440" w:lineRule="exact"/>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对本项目</w:t>
            </w:r>
            <w:r>
              <w:rPr>
                <w:rFonts w:hint="eastAsia" w:ascii="宋体" w:hAnsi="宋体" w:eastAsia="宋体" w:cs="宋体"/>
                <w:b/>
                <w:bCs/>
                <w:sz w:val="24"/>
                <w:szCs w:val="24"/>
                <w:lang w:val="en-US" w:eastAsia="zh-CN"/>
              </w:rPr>
              <w:t>商务、技术</w:t>
            </w:r>
            <w:r>
              <w:rPr>
                <w:rFonts w:hint="eastAsia" w:ascii="宋体" w:hAnsi="宋体" w:eastAsia="宋体" w:cs="宋体"/>
                <w:b/>
                <w:bCs/>
                <w:sz w:val="24"/>
                <w:szCs w:val="24"/>
                <w:lang w:val="zh-CN"/>
              </w:rPr>
              <w:t>条款的偏离情况（请进行勾选）：</w:t>
            </w:r>
          </w:p>
          <w:p w14:paraId="0D229A12">
            <w:pPr>
              <w:spacing w:line="360" w:lineRule="auto"/>
              <w:rPr>
                <w:rFonts w:hint="eastAsia" w:ascii="宋体" w:hAnsi="宋体" w:eastAsia="宋体" w:cs="宋体"/>
                <w:sz w:val="24"/>
                <w:szCs w:val="24"/>
              </w:rPr>
            </w:pPr>
            <w:r>
              <w:rPr>
                <w:rFonts w:hint="eastAsia" w:ascii="宋体" w:hAnsi="宋体" w:eastAsia="宋体" w:cs="宋体"/>
                <w:b/>
                <w:bCs/>
                <w:sz w:val="24"/>
                <w:szCs w:val="24"/>
                <w:lang w:val="zh-CN"/>
              </w:rPr>
              <w:t>□无偏离</w:t>
            </w:r>
            <w:r>
              <w:rPr>
                <w:rFonts w:hint="eastAsia" w:ascii="宋体" w:hAnsi="宋体" w:eastAsia="宋体" w:cs="宋体"/>
                <w:sz w:val="24"/>
                <w:szCs w:val="24"/>
                <w:lang w:val="zh-CN"/>
              </w:rPr>
              <w:t>（如无偏离，仅勾选无偏离即可）</w:t>
            </w:r>
          </w:p>
          <w:p w14:paraId="6E9B0F06">
            <w:pPr>
              <w:autoSpaceDE w:val="0"/>
              <w:autoSpaceDN w:val="0"/>
              <w:spacing w:line="440" w:lineRule="exact"/>
              <w:jc w:val="both"/>
              <w:rPr>
                <w:rFonts w:hint="eastAsia" w:ascii="宋体" w:hAnsi="宋体" w:eastAsia="宋体" w:cs="宋体"/>
                <w:sz w:val="24"/>
                <w:szCs w:val="24"/>
                <w:lang w:val="zh-CN"/>
              </w:rPr>
            </w:pPr>
            <w:r>
              <w:rPr>
                <w:rFonts w:hint="eastAsia" w:ascii="宋体" w:hAnsi="宋体" w:eastAsia="宋体" w:cs="宋体"/>
                <w:b/>
                <w:bCs/>
                <w:sz w:val="24"/>
                <w:szCs w:val="24"/>
                <w:lang w:val="zh-CN"/>
              </w:rPr>
              <w:t>□有偏离</w:t>
            </w:r>
            <w:r>
              <w:rPr>
                <w:rFonts w:hint="eastAsia" w:ascii="宋体" w:hAnsi="宋体" w:eastAsia="宋体" w:cs="宋体"/>
                <w:sz w:val="24"/>
                <w:szCs w:val="24"/>
                <w:lang w:val="zh-CN"/>
              </w:rPr>
              <w:t>（如有偏离，则应在本表中对偏离项逐一列明）</w:t>
            </w:r>
          </w:p>
        </w:tc>
      </w:tr>
      <w:tr w14:paraId="5C2C72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center"/>
          </w:tcPr>
          <w:p w14:paraId="6FE92A40">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1887" w:type="dxa"/>
            <w:shd w:val="clear" w:color="000000" w:fill="FFFFFF"/>
            <w:vAlign w:val="center"/>
          </w:tcPr>
          <w:p w14:paraId="02DC7CB5">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磋商文件条目号（页码）</w:t>
            </w:r>
          </w:p>
        </w:tc>
        <w:tc>
          <w:tcPr>
            <w:tcW w:w="2084" w:type="dxa"/>
            <w:shd w:val="clear" w:color="000000" w:fill="FFFFFF"/>
            <w:vAlign w:val="center"/>
          </w:tcPr>
          <w:p w14:paraId="549FB29D">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磋商文件的条款</w:t>
            </w:r>
          </w:p>
        </w:tc>
        <w:tc>
          <w:tcPr>
            <w:tcW w:w="2149" w:type="dxa"/>
            <w:shd w:val="clear" w:color="000000" w:fill="FFFFFF"/>
            <w:vAlign w:val="center"/>
          </w:tcPr>
          <w:p w14:paraId="303C0FA7">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响应文件的条款</w:t>
            </w:r>
          </w:p>
        </w:tc>
        <w:tc>
          <w:tcPr>
            <w:tcW w:w="1309" w:type="dxa"/>
            <w:shd w:val="clear" w:color="000000" w:fill="FFFFFF"/>
            <w:vAlign w:val="center"/>
          </w:tcPr>
          <w:p w14:paraId="34DD3DCC">
            <w:pPr>
              <w:autoSpaceDE w:val="0"/>
              <w:autoSpaceDN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rPr>
              <w:t>偏离</w:t>
            </w:r>
            <w:r>
              <w:rPr>
                <w:rFonts w:hint="eastAsia" w:ascii="宋体" w:hAnsi="宋体" w:eastAsia="宋体" w:cs="宋体"/>
                <w:sz w:val="24"/>
                <w:szCs w:val="24"/>
                <w:lang w:val="en-US" w:eastAsia="zh-CN"/>
              </w:rPr>
              <w:t>情况</w:t>
            </w:r>
          </w:p>
        </w:tc>
        <w:tc>
          <w:tcPr>
            <w:tcW w:w="754" w:type="dxa"/>
            <w:shd w:val="clear" w:color="000000" w:fill="FFFFFF"/>
            <w:vAlign w:val="center"/>
          </w:tcPr>
          <w:p w14:paraId="16CC610F">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说明</w:t>
            </w:r>
          </w:p>
        </w:tc>
      </w:tr>
      <w:tr w14:paraId="58306F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615897C0">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3D9F0124">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0945A750">
            <w:pPr>
              <w:autoSpaceDE w:val="0"/>
              <w:autoSpaceDN w:val="0"/>
              <w:spacing w:line="440" w:lineRule="exact"/>
              <w:jc w:val="center"/>
              <w:rPr>
                <w:rFonts w:hint="eastAsia" w:ascii="宋体" w:hAnsi="宋体" w:eastAsia="宋体" w:cs="宋体"/>
                <w:sz w:val="24"/>
                <w:szCs w:val="24"/>
                <w:lang w:val="zh-CN"/>
              </w:rPr>
            </w:pPr>
          </w:p>
        </w:tc>
        <w:tc>
          <w:tcPr>
            <w:tcW w:w="2149" w:type="dxa"/>
            <w:shd w:val="clear" w:color="000000" w:fill="FFFFFF"/>
            <w:vAlign w:val="top"/>
          </w:tcPr>
          <w:p w14:paraId="2C12E6BA">
            <w:pPr>
              <w:autoSpaceDE w:val="0"/>
              <w:autoSpaceDN w:val="0"/>
              <w:spacing w:line="440" w:lineRule="exact"/>
              <w:jc w:val="center"/>
              <w:rPr>
                <w:rFonts w:hint="eastAsia" w:ascii="宋体" w:hAnsi="宋体" w:eastAsia="宋体" w:cs="宋体"/>
                <w:sz w:val="24"/>
                <w:szCs w:val="24"/>
                <w:lang w:val="zh-CN"/>
              </w:rPr>
            </w:pPr>
          </w:p>
        </w:tc>
        <w:tc>
          <w:tcPr>
            <w:tcW w:w="1309" w:type="dxa"/>
            <w:shd w:val="clear" w:color="000000" w:fill="FFFFFF"/>
            <w:vAlign w:val="center"/>
          </w:tcPr>
          <w:p w14:paraId="7409BF10">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3E0D415C">
            <w:pPr>
              <w:autoSpaceDE w:val="0"/>
              <w:autoSpaceDN w:val="0"/>
              <w:spacing w:line="440" w:lineRule="exact"/>
              <w:rPr>
                <w:rFonts w:hint="eastAsia" w:ascii="宋体" w:hAnsi="宋体" w:eastAsia="宋体" w:cs="宋体"/>
                <w:sz w:val="24"/>
                <w:szCs w:val="24"/>
                <w:lang w:val="zh-CN"/>
              </w:rPr>
            </w:pPr>
          </w:p>
        </w:tc>
      </w:tr>
      <w:tr w14:paraId="63B3EC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05D1867F">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432E2BAD">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663210A2">
            <w:pPr>
              <w:autoSpaceDE w:val="0"/>
              <w:autoSpaceDN w:val="0"/>
              <w:spacing w:line="440" w:lineRule="exact"/>
              <w:rPr>
                <w:rFonts w:hint="eastAsia" w:ascii="宋体" w:hAnsi="宋体" w:eastAsia="宋体" w:cs="宋体"/>
                <w:sz w:val="24"/>
                <w:szCs w:val="24"/>
                <w:lang w:val="zh-CN"/>
              </w:rPr>
            </w:pPr>
          </w:p>
        </w:tc>
        <w:tc>
          <w:tcPr>
            <w:tcW w:w="2149" w:type="dxa"/>
            <w:shd w:val="clear" w:color="000000" w:fill="FFFFFF"/>
            <w:vAlign w:val="top"/>
          </w:tcPr>
          <w:p w14:paraId="7355714F">
            <w:pPr>
              <w:autoSpaceDE w:val="0"/>
              <w:autoSpaceDN w:val="0"/>
              <w:spacing w:line="440" w:lineRule="exact"/>
              <w:rPr>
                <w:rFonts w:hint="eastAsia" w:ascii="宋体" w:hAnsi="宋体" w:eastAsia="宋体" w:cs="宋体"/>
                <w:sz w:val="24"/>
                <w:szCs w:val="24"/>
                <w:lang w:val="zh-CN"/>
              </w:rPr>
            </w:pPr>
          </w:p>
        </w:tc>
        <w:tc>
          <w:tcPr>
            <w:tcW w:w="1309" w:type="dxa"/>
            <w:shd w:val="clear" w:color="000000" w:fill="FFFFFF"/>
            <w:vAlign w:val="center"/>
          </w:tcPr>
          <w:p w14:paraId="4E01C676">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7C63D9D8">
            <w:pPr>
              <w:autoSpaceDE w:val="0"/>
              <w:autoSpaceDN w:val="0"/>
              <w:spacing w:line="440" w:lineRule="exact"/>
              <w:rPr>
                <w:rFonts w:hint="eastAsia" w:ascii="宋体" w:hAnsi="宋体" w:eastAsia="宋体" w:cs="宋体"/>
                <w:sz w:val="24"/>
                <w:szCs w:val="24"/>
                <w:lang w:val="zh-CN"/>
              </w:rPr>
            </w:pPr>
          </w:p>
        </w:tc>
      </w:tr>
      <w:tr w14:paraId="32B0E4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1D532624">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32EA6564">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02BA3C50">
            <w:pPr>
              <w:autoSpaceDE w:val="0"/>
              <w:autoSpaceDN w:val="0"/>
              <w:spacing w:line="440" w:lineRule="exact"/>
              <w:rPr>
                <w:rFonts w:hint="eastAsia" w:ascii="宋体" w:hAnsi="宋体" w:eastAsia="宋体" w:cs="宋体"/>
                <w:sz w:val="24"/>
                <w:szCs w:val="24"/>
                <w:lang w:val="zh-CN"/>
              </w:rPr>
            </w:pPr>
          </w:p>
        </w:tc>
        <w:tc>
          <w:tcPr>
            <w:tcW w:w="2149" w:type="dxa"/>
            <w:shd w:val="clear" w:color="000000" w:fill="FFFFFF"/>
            <w:vAlign w:val="top"/>
          </w:tcPr>
          <w:p w14:paraId="7C450402">
            <w:pPr>
              <w:autoSpaceDE w:val="0"/>
              <w:autoSpaceDN w:val="0"/>
              <w:spacing w:line="440" w:lineRule="exact"/>
              <w:rPr>
                <w:rFonts w:hint="eastAsia" w:ascii="宋体" w:hAnsi="宋体" w:eastAsia="宋体" w:cs="宋体"/>
                <w:sz w:val="24"/>
                <w:szCs w:val="24"/>
                <w:lang w:val="zh-CN"/>
              </w:rPr>
            </w:pPr>
          </w:p>
        </w:tc>
        <w:tc>
          <w:tcPr>
            <w:tcW w:w="1309" w:type="dxa"/>
            <w:shd w:val="clear" w:color="000000" w:fill="FFFFFF"/>
            <w:vAlign w:val="center"/>
          </w:tcPr>
          <w:p w14:paraId="36AD3507">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50561095">
            <w:pPr>
              <w:autoSpaceDE w:val="0"/>
              <w:autoSpaceDN w:val="0"/>
              <w:spacing w:line="440" w:lineRule="exact"/>
              <w:rPr>
                <w:rFonts w:hint="eastAsia" w:ascii="宋体" w:hAnsi="宋体" w:eastAsia="宋体" w:cs="宋体"/>
                <w:sz w:val="24"/>
                <w:szCs w:val="24"/>
                <w:lang w:val="zh-CN"/>
              </w:rPr>
            </w:pPr>
          </w:p>
        </w:tc>
      </w:tr>
      <w:tr w14:paraId="172256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1DEA3DE0">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281A4FC6">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309828D6">
            <w:pPr>
              <w:autoSpaceDE w:val="0"/>
              <w:autoSpaceDN w:val="0"/>
              <w:spacing w:line="440" w:lineRule="exact"/>
              <w:rPr>
                <w:rFonts w:hint="eastAsia" w:ascii="宋体" w:hAnsi="宋体" w:eastAsia="宋体" w:cs="宋体"/>
                <w:sz w:val="24"/>
                <w:szCs w:val="24"/>
                <w:lang w:val="zh-CN"/>
              </w:rPr>
            </w:pPr>
          </w:p>
        </w:tc>
        <w:tc>
          <w:tcPr>
            <w:tcW w:w="2149" w:type="dxa"/>
            <w:shd w:val="clear" w:color="000000" w:fill="FFFFFF"/>
            <w:vAlign w:val="top"/>
          </w:tcPr>
          <w:p w14:paraId="3072C95A">
            <w:pPr>
              <w:autoSpaceDE w:val="0"/>
              <w:autoSpaceDN w:val="0"/>
              <w:spacing w:line="440" w:lineRule="exact"/>
              <w:rPr>
                <w:rFonts w:hint="eastAsia" w:ascii="宋体" w:hAnsi="宋体" w:eastAsia="宋体" w:cs="宋体"/>
                <w:sz w:val="24"/>
                <w:szCs w:val="24"/>
                <w:lang w:val="zh-CN"/>
              </w:rPr>
            </w:pPr>
          </w:p>
        </w:tc>
        <w:tc>
          <w:tcPr>
            <w:tcW w:w="1309" w:type="dxa"/>
            <w:shd w:val="clear" w:color="000000" w:fill="FFFFFF"/>
            <w:vAlign w:val="center"/>
          </w:tcPr>
          <w:p w14:paraId="0D495D77">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5E3CCE04">
            <w:pPr>
              <w:autoSpaceDE w:val="0"/>
              <w:autoSpaceDN w:val="0"/>
              <w:spacing w:line="440" w:lineRule="exact"/>
              <w:rPr>
                <w:rFonts w:hint="eastAsia" w:ascii="宋体" w:hAnsi="宋体" w:eastAsia="宋体" w:cs="宋体"/>
                <w:sz w:val="24"/>
                <w:szCs w:val="24"/>
                <w:lang w:val="zh-CN"/>
              </w:rPr>
            </w:pPr>
          </w:p>
        </w:tc>
      </w:tr>
      <w:tr w14:paraId="213B4C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69B9E77C">
            <w:pPr>
              <w:autoSpaceDE w:val="0"/>
              <w:autoSpaceDN w:val="0"/>
              <w:spacing w:line="480" w:lineRule="auto"/>
              <w:rPr>
                <w:rFonts w:hint="eastAsia" w:ascii="宋体" w:hAnsi="宋体" w:eastAsia="宋体" w:cs="宋体"/>
                <w:sz w:val="24"/>
                <w:szCs w:val="24"/>
                <w:lang w:val="zh-CN"/>
              </w:rPr>
            </w:pPr>
          </w:p>
        </w:tc>
        <w:tc>
          <w:tcPr>
            <w:tcW w:w="1887" w:type="dxa"/>
            <w:shd w:val="clear" w:color="000000" w:fill="FFFFFF"/>
            <w:vAlign w:val="top"/>
          </w:tcPr>
          <w:p w14:paraId="32ACAEFB">
            <w:pPr>
              <w:autoSpaceDE w:val="0"/>
              <w:autoSpaceDN w:val="0"/>
              <w:spacing w:line="480" w:lineRule="auto"/>
              <w:rPr>
                <w:rFonts w:hint="eastAsia" w:ascii="宋体" w:hAnsi="宋体" w:eastAsia="宋体" w:cs="宋体"/>
                <w:sz w:val="24"/>
                <w:szCs w:val="24"/>
                <w:lang w:val="zh-CN"/>
              </w:rPr>
            </w:pPr>
          </w:p>
        </w:tc>
        <w:tc>
          <w:tcPr>
            <w:tcW w:w="2084" w:type="dxa"/>
            <w:shd w:val="clear" w:color="000000" w:fill="FFFFFF"/>
            <w:vAlign w:val="top"/>
          </w:tcPr>
          <w:p w14:paraId="44619F69">
            <w:pPr>
              <w:autoSpaceDE w:val="0"/>
              <w:autoSpaceDN w:val="0"/>
              <w:spacing w:line="480" w:lineRule="auto"/>
              <w:rPr>
                <w:rFonts w:hint="eastAsia" w:ascii="宋体" w:hAnsi="宋体" w:eastAsia="宋体" w:cs="宋体"/>
                <w:sz w:val="24"/>
                <w:szCs w:val="24"/>
                <w:lang w:val="zh-CN"/>
              </w:rPr>
            </w:pPr>
          </w:p>
        </w:tc>
        <w:tc>
          <w:tcPr>
            <w:tcW w:w="2149" w:type="dxa"/>
            <w:shd w:val="clear" w:color="000000" w:fill="FFFFFF"/>
            <w:vAlign w:val="top"/>
          </w:tcPr>
          <w:p w14:paraId="15B6A1E3">
            <w:pPr>
              <w:autoSpaceDE w:val="0"/>
              <w:autoSpaceDN w:val="0"/>
              <w:spacing w:line="480" w:lineRule="auto"/>
              <w:rPr>
                <w:rFonts w:hint="eastAsia" w:ascii="宋体" w:hAnsi="宋体" w:eastAsia="宋体" w:cs="宋体"/>
                <w:sz w:val="24"/>
                <w:szCs w:val="24"/>
                <w:lang w:val="zh-CN"/>
              </w:rPr>
            </w:pPr>
          </w:p>
        </w:tc>
        <w:tc>
          <w:tcPr>
            <w:tcW w:w="1309" w:type="dxa"/>
            <w:shd w:val="clear" w:color="000000" w:fill="FFFFFF"/>
            <w:vAlign w:val="center"/>
          </w:tcPr>
          <w:p w14:paraId="43BCCCB0">
            <w:pPr>
              <w:autoSpaceDE w:val="0"/>
              <w:autoSpaceDN w:val="0"/>
              <w:spacing w:line="480" w:lineRule="auto"/>
              <w:jc w:val="center"/>
              <w:rPr>
                <w:rFonts w:hint="eastAsia" w:ascii="宋体" w:hAnsi="宋体" w:eastAsia="宋体" w:cs="宋体"/>
                <w:sz w:val="24"/>
                <w:szCs w:val="24"/>
                <w:lang w:val="zh-CN"/>
              </w:rPr>
            </w:pPr>
          </w:p>
        </w:tc>
        <w:tc>
          <w:tcPr>
            <w:tcW w:w="754" w:type="dxa"/>
            <w:shd w:val="clear" w:color="000000" w:fill="FFFFFF"/>
            <w:vAlign w:val="top"/>
          </w:tcPr>
          <w:p w14:paraId="465E69AB">
            <w:pPr>
              <w:autoSpaceDE w:val="0"/>
              <w:autoSpaceDN w:val="0"/>
              <w:spacing w:line="480" w:lineRule="auto"/>
              <w:rPr>
                <w:rFonts w:hint="eastAsia" w:ascii="宋体" w:hAnsi="宋体" w:eastAsia="宋体" w:cs="宋体"/>
                <w:sz w:val="24"/>
                <w:szCs w:val="24"/>
                <w:lang w:val="zh-CN"/>
              </w:rPr>
            </w:pPr>
          </w:p>
        </w:tc>
      </w:tr>
    </w:tbl>
    <w:p w14:paraId="2966CE7D">
      <w:pPr>
        <w:autoSpaceDE w:val="0"/>
        <w:autoSpaceDN w:val="0"/>
        <w:spacing w:line="440" w:lineRule="exact"/>
        <w:ind w:firstLine="241" w:firstLineChars="100"/>
        <w:rPr>
          <w:rFonts w:hint="eastAsia" w:ascii="宋体" w:hAnsi="宋体" w:eastAsia="宋体" w:cs="宋体"/>
          <w:b/>
          <w:bCs/>
          <w:sz w:val="24"/>
          <w:szCs w:val="24"/>
          <w:lang w:val="zh-CN"/>
        </w:rPr>
      </w:pPr>
    </w:p>
    <w:p w14:paraId="247A636C">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注1、投标人要将响应文件与磋商文件在商务、技术部分的差异之处汇集成此表。投标人必须详细填写偏离表，偏离表未声明事项视为认同磋商文件标准。</w:t>
      </w:r>
    </w:p>
    <w:p w14:paraId="60F2B9F5">
      <w:pPr>
        <w:keepNext w:val="0"/>
        <w:keepLines w:val="0"/>
        <w:widowControl/>
        <w:suppressLineNumbers w:val="0"/>
        <w:spacing w:line="360" w:lineRule="auto"/>
        <w:ind w:firstLine="720" w:firstLineChars="30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2、“偏离情况”列应据实填写“正偏离”或“负偏离”。</w:t>
      </w:r>
    </w:p>
    <w:p w14:paraId="38891FF6">
      <w:pPr>
        <w:pStyle w:val="65"/>
        <w:spacing w:line="360" w:lineRule="auto"/>
        <w:ind w:firstLine="480" w:firstLineChars="200"/>
        <w:rPr>
          <w:rFonts w:hint="eastAsia" w:hAnsi="宋体" w:cs="宋体"/>
          <w:color w:val="000000"/>
          <w:sz w:val="24"/>
          <w:szCs w:val="24"/>
          <w:lang w:val="en-US" w:eastAsia="zh-CN"/>
        </w:rPr>
      </w:pPr>
    </w:p>
    <w:p w14:paraId="3BC738FF">
      <w:pPr>
        <w:pStyle w:val="65"/>
        <w:spacing w:line="360" w:lineRule="auto"/>
        <w:ind w:firstLine="480" w:firstLineChars="200"/>
        <w:rPr>
          <w:rFonts w:hint="eastAsia" w:hAnsi="宋体" w:cs="宋体"/>
          <w:color w:val="000000"/>
          <w:sz w:val="24"/>
          <w:szCs w:val="24"/>
          <w:lang w:val="en-US" w:eastAsia="zh-CN"/>
        </w:rPr>
      </w:pPr>
    </w:p>
    <w:p w14:paraId="2044E742">
      <w:pPr>
        <w:pStyle w:val="65"/>
        <w:spacing w:line="360" w:lineRule="auto"/>
        <w:rPr>
          <w:rFonts w:hint="eastAsia" w:ascii="宋体" w:hAnsi="宋体" w:eastAsia="宋体" w:cs="宋体"/>
          <w:color w:val="000000"/>
          <w:sz w:val="24"/>
          <w:szCs w:val="24"/>
          <w:u w:val="single"/>
        </w:rPr>
      </w:pPr>
      <w:r>
        <w:rPr>
          <w:rFonts w:hint="eastAsia" w:hAnsi="宋体" w:cs="宋体"/>
          <w:color w:val="000000"/>
          <w:sz w:val="24"/>
          <w:szCs w:val="24"/>
          <w:lang w:val="en-US" w:eastAsia="zh-CN"/>
        </w:rPr>
        <w:t>投标人</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5CE9A129">
      <w:pPr>
        <w:pStyle w:val="65"/>
        <w:spacing w:line="360" w:lineRule="auto"/>
        <w:rPr>
          <w:rFonts w:hint="eastAsia" w:ascii="宋体" w:hAnsi="宋体" w:eastAsia="宋体" w:cs="宋体"/>
          <w:color w:val="000000"/>
          <w:sz w:val="24"/>
          <w:szCs w:val="24"/>
          <w:u w:val="single"/>
          <w:lang w:eastAsia="zh-CN"/>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r>
        <w:rPr>
          <w:rFonts w:hint="eastAsia" w:hAnsi="宋体" w:cs="宋体"/>
          <w:color w:val="000000"/>
          <w:sz w:val="24"/>
          <w:szCs w:val="24"/>
          <w:u w:val="single"/>
          <w:lang w:val="en-US" w:eastAsia="zh-CN"/>
        </w:rPr>
        <w:t xml:space="preserve"> </w:t>
      </w:r>
    </w:p>
    <w:p w14:paraId="4E0433E7">
      <w:pPr>
        <w:pStyle w:val="65"/>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656DE4CB">
      <w:pPr>
        <w:widowControl/>
        <w:numPr>
          <w:ilvl w:val="0"/>
          <w:numId w:val="0"/>
        </w:numPr>
        <w:spacing w:line="480" w:lineRule="auto"/>
        <w:jc w:val="center"/>
        <w:rPr>
          <w:rFonts w:ascii="宋体" w:hAnsi="宋体" w:eastAsia="宋体"/>
          <w:b/>
          <w:sz w:val="32"/>
          <w:szCs w:val="32"/>
        </w:rPr>
      </w:pPr>
    </w:p>
    <w:p w14:paraId="21B38723">
      <w:pPr>
        <w:widowControl/>
        <w:numPr>
          <w:ilvl w:val="0"/>
          <w:numId w:val="0"/>
        </w:numPr>
        <w:spacing w:line="480" w:lineRule="auto"/>
        <w:jc w:val="center"/>
        <w:rPr>
          <w:rFonts w:ascii="宋体" w:hAnsi="宋体" w:eastAsia="宋体"/>
          <w:b/>
          <w:sz w:val="32"/>
          <w:szCs w:val="32"/>
        </w:rPr>
      </w:pPr>
    </w:p>
    <w:p w14:paraId="61779F42">
      <w:pPr>
        <w:widowControl/>
        <w:numPr>
          <w:ilvl w:val="0"/>
          <w:numId w:val="0"/>
        </w:numPr>
        <w:spacing w:line="480" w:lineRule="auto"/>
        <w:jc w:val="center"/>
        <w:rPr>
          <w:rFonts w:ascii="宋体" w:hAnsi="宋体" w:eastAsia="宋体"/>
          <w:b/>
          <w:sz w:val="32"/>
          <w:szCs w:val="32"/>
        </w:rPr>
      </w:pPr>
    </w:p>
    <w:p w14:paraId="0BCAF79A">
      <w:pPr>
        <w:widowControl/>
        <w:numPr>
          <w:ilvl w:val="0"/>
          <w:numId w:val="0"/>
        </w:numPr>
        <w:spacing w:line="480" w:lineRule="auto"/>
        <w:jc w:val="both"/>
        <w:rPr>
          <w:rFonts w:ascii="宋体" w:hAnsi="宋体" w:eastAsia="宋体"/>
          <w:b/>
          <w:sz w:val="32"/>
          <w:szCs w:val="32"/>
        </w:rPr>
      </w:pPr>
    </w:p>
    <w:p w14:paraId="2715DDB8">
      <w:pPr>
        <w:pStyle w:val="3"/>
        <w:bidi w:val="0"/>
        <w:rPr>
          <w:rFonts w:hint="eastAsia" w:ascii="宋体" w:hAnsi="宋体" w:eastAsia="宋体" w:cs="宋体"/>
          <w:b/>
          <w:kern w:val="0"/>
          <w:szCs w:val="32"/>
          <w:lang w:val="en-US" w:eastAsia="zh-CN"/>
        </w:rPr>
      </w:pPr>
      <w:bookmarkStart w:id="119" w:name="_Toc25016"/>
      <w:r>
        <w:rPr>
          <w:rFonts w:hint="eastAsia"/>
          <w:lang w:val="en-US" w:eastAsia="zh-CN"/>
        </w:rPr>
        <w:t>十五、投标人认为有必要提供的其他材料</w:t>
      </w:r>
      <w:bookmarkEnd w:id="119"/>
    </w:p>
    <w:p w14:paraId="1E2D3DC0">
      <w:pPr>
        <w:numPr>
          <w:ilvl w:val="0"/>
          <w:numId w:val="0"/>
        </w:numPr>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（根据项目实际情况编写，格式自制）</w:t>
      </w:r>
    </w:p>
    <w:p w14:paraId="15612DB7">
      <w:pPr>
        <w:widowControl/>
        <w:numPr>
          <w:ilvl w:val="0"/>
          <w:numId w:val="0"/>
        </w:numPr>
        <w:spacing w:line="480" w:lineRule="auto"/>
        <w:jc w:val="center"/>
        <w:rPr>
          <w:rFonts w:ascii="宋体" w:hAnsi="宋体" w:eastAsia="宋体" w:cs="Times New Roman"/>
          <w:spacing w:val="-2"/>
          <w:sz w:val="24"/>
          <w:szCs w:val="24"/>
        </w:rPr>
      </w:pPr>
    </w:p>
    <w:sectPr>
      <w:footerReference r:id="rId11" w:type="default"/>
      <w:pgSz w:w="11906" w:h="16838"/>
      <w:pgMar w:top="1440" w:right="1800" w:bottom="1440" w:left="202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14714">
    <w:pPr>
      <w:pStyle w:val="19"/>
    </w:pPr>
    <w:r>
      <w:rPr>
        <w:rFonts w:hint="eastAsia"/>
        <w:szCs w:val="21"/>
        <w:highlight w:val="white"/>
      </w:rPr>
      <w:t xml:space="preserve">新疆天合新动力工程管理有限公司编制                                                联系电话：0991-3508696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A7213">
    <w:pPr>
      <w:pStyle w:val="19"/>
      <w:framePr w:wrap="around" w:vAnchor="text" w:hAnchor="margin" w:xAlign="center" w:y="1"/>
      <w:rPr>
        <w:rStyle w:val="33"/>
      </w:rPr>
    </w:pPr>
    <w:r>
      <w:fldChar w:fldCharType="begin"/>
    </w:r>
    <w:r>
      <w:rPr>
        <w:rStyle w:val="33"/>
        <w:highlight w:val="white"/>
      </w:rPr>
      <w:instrText xml:space="preserve">PAGE  </w:instrText>
    </w:r>
    <w:r>
      <w:fldChar w:fldCharType="separate"/>
    </w:r>
    <w:r>
      <w:rPr>
        <w:rStyle w:val="33"/>
        <w:highlight w:val="white"/>
      </w:rPr>
      <w:t>34</w:t>
    </w:r>
    <w:r>
      <w:fldChar w:fldCharType="end"/>
    </w:r>
  </w:p>
  <w:p w14:paraId="51C729CC">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321BA">
    <w:pPr>
      <w:pStyle w:val="1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3BBF12">
                          <w:pPr>
                            <w:pStyle w:val="19"/>
                          </w:pPr>
                        </w:p>
                        <w:p w14:paraId="770EF2C2">
                          <w:pPr>
                            <w:pStyle w:val="19"/>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83BBF12">
                    <w:pPr>
                      <w:pStyle w:val="19"/>
                    </w:pPr>
                  </w:p>
                  <w:p w14:paraId="770EF2C2">
                    <w:pPr>
                      <w:pStyle w:val="19"/>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934DA">
    <w:pPr>
      <w:pStyle w:val="19"/>
    </w:pPr>
    <w:r>
      <w:rPr>
        <w:rFonts w:hint="eastAsia"/>
        <w:szCs w:val="21"/>
        <w:highlight w:val="white"/>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9E155">
    <w:pPr>
      <w:pStyle w:val="19"/>
      <w:tabs>
        <w:tab w:val="center" w:pos="4706"/>
        <w:tab w:val="clear" w:pos="4153"/>
      </w:tabs>
      <w:rPr>
        <w:rFonts w:hint="default"/>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42D22">
    <w:pPr>
      <w:pStyle w:val="1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mpd="sng">
                        <a:noFill/>
                        <a:prstDash val="solid"/>
                      </a:ln>
                    </wps:spPr>
                    <wps:style>
                      <a:lnRef idx="0">
                        <a:schemeClr val="accent1"/>
                      </a:lnRef>
                      <a:fillRef idx="0">
                        <a:schemeClr val="accent1"/>
                      </a:fillRef>
                      <a:effectRef idx="0">
                        <a:schemeClr val="accent1"/>
                      </a:effectRef>
                      <a:fontRef idx="minor">
                        <a:schemeClr val="dk1"/>
                      </a:fontRef>
                    </wps:style>
                    <wps:txbx>
                      <w:txbxContent>
                        <w:p w14:paraId="68D7A285">
                          <w:pPr>
                            <w:pStyle w:val="19"/>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In3a/TAAAABQEAAA8AAAAAAAAAAQAgAAAAIgAAAGRy&#10;cy9kb3ducmV2LnhtbFBLAQIUABQAAAAIAIdO4kB6XfAJQwIAAIgEAAAOAAAAAAAAAAEAIAAAACIB&#10;AABkcnMvZTJvRG9jLnhtbFBLBQYAAAAABgAGAFkBAADXBQAAAAA=&#10;">
              <v:fill on="f" focussize="0,0"/>
              <v:stroke on="f" weight="1pt"/>
              <v:imagedata o:title=""/>
              <o:lock v:ext="edit" aspectratio="f"/>
              <v:textbox inset="0mm,0mm,0mm,0mm" style="mso-fit-shape-to-text:t;">
                <w:txbxContent>
                  <w:p w14:paraId="68D7A285">
                    <w:pPr>
                      <w:pStyle w:val="19"/>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v:textbox>
            </v:shape>
          </w:pict>
        </mc:Fallback>
      </mc:AlternateContent>
    </w:r>
    <w:r>
      <w:rPr>
        <w:rFonts w:hint="eastAsia"/>
        <w:szCs w:val="21"/>
        <w:highlight w:val="white"/>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35640">
    <w:pPr>
      <w:pStyle w:val="1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C9917">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BC9917">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C532D">
    <w:pPr>
      <w:pStyle w:val="20"/>
      <w:pBdr>
        <w:bottom w:val="none" w:color="auto" w:sz="0" w:space="0"/>
      </w:pBdr>
      <w:jc w:val="left"/>
      <w:rPr>
        <w:rFonts w:hint="eastAsia" w:ascii="方正仿宋_GBK" w:eastAsia="方正仿宋_GBK"/>
        <w:b/>
        <w:sz w:val="21"/>
        <w:szCs w:val="21"/>
      </w:rPr>
    </w:pPr>
    <w:r>
      <w:rPr>
        <w:rFonts w:hint="eastAsia" w:ascii="方正仿宋_GBK" w:eastAsia="方正仿宋_GBK"/>
        <w:b/>
        <w:sz w:val="21"/>
        <w:szCs w:val="21"/>
        <w:highlight w:val="whit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E0C57">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875E9"/>
    <w:multiLevelType w:val="singleLevel"/>
    <w:tmpl w:val="8F2875E9"/>
    <w:lvl w:ilvl="0" w:tentative="0">
      <w:start w:val="1"/>
      <w:numFmt w:val="decimal"/>
      <w:suff w:val="nothing"/>
      <w:lvlText w:val="%1、"/>
      <w:lvlJc w:val="left"/>
    </w:lvl>
  </w:abstractNum>
  <w:abstractNum w:abstractNumId="1">
    <w:nsid w:val="93D4F256"/>
    <w:multiLevelType w:val="singleLevel"/>
    <w:tmpl w:val="93D4F256"/>
    <w:lvl w:ilvl="0" w:tentative="0">
      <w:start w:val="1"/>
      <w:numFmt w:val="chineseCounting"/>
      <w:suff w:val="nothing"/>
      <w:lvlText w:val="%1、"/>
      <w:lvlJc w:val="left"/>
      <w:rPr>
        <w:rFonts w:hint="eastAsia" w:ascii="宋体" w:hAnsi="宋体" w:eastAsia="宋体" w:cs="宋体"/>
        <w:b/>
        <w:bCs/>
      </w:rPr>
    </w:lvl>
  </w:abstractNum>
  <w:abstractNum w:abstractNumId="2">
    <w:nsid w:val="CC56F5B8"/>
    <w:multiLevelType w:val="singleLevel"/>
    <w:tmpl w:val="CC56F5B8"/>
    <w:lvl w:ilvl="0" w:tentative="0">
      <w:start w:val="1"/>
      <w:numFmt w:val="ideographTraditional"/>
      <w:suff w:val="nothing"/>
      <w:lvlText w:val="%1、"/>
      <w:lvlJc w:val="left"/>
      <w:rPr>
        <w:rFonts w:hint="eastAsia"/>
      </w:rPr>
    </w:lvl>
  </w:abstractNum>
  <w:abstractNum w:abstractNumId="3">
    <w:nsid w:val="CD8A2AEA"/>
    <w:multiLevelType w:val="singleLevel"/>
    <w:tmpl w:val="CD8A2AEA"/>
    <w:lvl w:ilvl="0" w:tentative="0">
      <w:start w:val="1"/>
      <w:numFmt w:val="decimal"/>
      <w:suff w:val="nothing"/>
      <w:lvlText w:val="%1、"/>
      <w:lvlJc w:val="left"/>
    </w:lvl>
  </w:abstractNum>
  <w:abstractNum w:abstractNumId="4">
    <w:nsid w:val="E5F70873"/>
    <w:multiLevelType w:val="singleLevel"/>
    <w:tmpl w:val="E5F70873"/>
    <w:lvl w:ilvl="0" w:tentative="0">
      <w:start w:val="1"/>
      <w:numFmt w:val="decimal"/>
      <w:suff w:val="nothing"/>
      <w:lvlText w:val="（%1）"/>
      <w:lvlJc w:val="left"/>
    </w:lvl>
  </w:abstractNum>
  <w:abstractNum w:abstractNumId="5">
    <w:nsid w:val="E6B3CCD5"/>
    <w:multiLevelType w:val="singleLevel"/>
    <w:tmpl w:val="E6B3CCD5"/>
    <w:lvl w:ilvl="0" w:tentative="0">
      <w:start w:val="1"/>
      <w:numFmt w:val="chineseCounting"/>
      <w:suff w:val="nothing"/>
      <w:lvlText w:val="%1、"/>
      <w:lvlJc w:val="left"/>
      <w:rPr>
        <w:rFonts w:hint="eastAsia"/>
      </w:rPr>
    </w:lvl>
  </w:abstractNum>
  <w:abstractNum w:abstractNumId="6">
    <w:nsid w:val="EB50DF3D"/>
    <w:multiLevelType w:val="singleLevel"/>
    <w:tmpl w:val="EB50DF3D"/>
    <w:lvl w:ilvl="0" w:tentative="0">
      <w:start w:val="1"/>
      <w:numFmt w:val="decimal"/>
      <w:suff w:val="nothing"/>
      <w:lvlText w:val="%1、"/>
      <w:lvlJc w:val="left"/>
    </w:lvl>
  </w:abstractNum>
  <w:abstractNum w:abstractNumId="7">
    <w:nsid w:val="0AE06DBA"/>
    <w:multiLevelType w:val="singleLevel"/>
    <w:tmpl w:val="0AE06DBA"/>
    <w:lvl w:ilvl="0" w:tentative="0">
      <w:start w:val="1"/>
      <w:numFmt w:val="chineseCounting"/>
      <w:suff w:val="nothing"/>
      <w:lvlText w:val="（%1）"/>
      <w:lvlJc w:val="left"/>
      <w:rPr>
        <w:rFonts w:hint="eastAsia"/>
      </w:rPr>
    </w:lvl>
  </w:abstractNum>
  <w:abstractNum w:abstractNumId="8">
    <w:nsid w:val="0E155E7B"/>
    <w:multiLevelType w:val="multilevel"/>
    <w:tmpl w:val="0E155E7B"/>
    <w:lvl w:ilvl="0" w:tentative="0">
      <w:start w:val="1"/>
      <w:numFmt w:val="japaneseCounting"/>
      <w:lvlText w:val="（%1）"/>
      <w:lvlJc w:val="left"/>
      <w:pPr>
        <w:tabs>
          <w:tab w:val="left" w:pos="1395"/>
        </w:tabs>
        <w:ind w:left="1395" w:hanging="855"/>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9">
    <w:nsid w:val="0F1D1EFF"/>
    <w:multiLevelType w:val="singleLevel"/>
    <w:tmpl w:val="0F1D1EFF"/>
    <w:lvl w:ilvl="0" w:tentative="0">
      <w:start w:val="1"/>
      <w:numFmt w:val="chineseCounting"/>
      <w:suff w:val="nothing"/>
      <w:lvlText w:val="（%1）"/>
      <w:lvlJc w:val="left"/>
      <w:rPr>
        <w:rFonts w:hint="eastAsia"/>
      </w:rPr>
    </w:lvl>
  </w:abstractNum>
  <w:abstractNum w:abstractNumId="10">
    <w:nsid w:val="34C75FA6"/>
    <w:multiLevelType w:val="singleLevel"/>
    <w:tmpl w:val="34C75FA6"/>
    <w:lvl w:ilvl="0" w:tentative="0">
      <w:start w:val="1"/>
      <w:numFmt w:val="chineseCounting"/>
      <w:suff w:val="nothing"/>
      <w:lvlText w:val="（%1）"/>
      <w:lvlJc w:val="left"/>
      <w:rPr>
        <w:rFonts w:hint="eastAsia"/>
      </w:rPr>
    </w:lvl>
  </w:abstractNum>
  <w:abstractNum w:abstractNumId="11">
    <w:nsid w:val="5547C071"/>
    <w:multiLevelType w:val="singleLevel"/>
    <w:tmpl w:val="5547C071"/>
    <w:lvl w:ilvl="0" w:tentative="0">
      <w:start w:val="1"/>
      <w:numFmt w:val="chineseCounting"/>
      <w:suff w:val="nothing"/>
      <w:lvlText w:val="%1、"/>
      <w:lvlJc w:val="left"/>
      <w:rPr>
        <w:rFonts w:hint="eastAsia"/>
      </w:rPr>
    </w:lvl>
  </w:abstractNum>
  <w:abstractNum w:abstractNumId="12">
    <w:nsid w:val="57891B2A"/>
    <w:multiLevelType w:val="singleLevel"/>
    <w:tmpl w:val="57891B2A"/>
    <w:lvl w:ilvl="0" w:tentative="0">
      <w:start w:val="1"/>
      <w:numFmt w:val="decimal"/>
      <w:suff w:val="nothing"/>
      <w:lvlText w:val="（%1）"/>
      <w:lvlJc w:val="left"/>
    </w:lvl>
  </w:abstractNum>
  <w:abstractNum w:abstractNumId="13">
    <w:nsid w:val="68237817"/>
    <w:multiLevelType w:val="singleLevel"/>
    <w:tmpl w:val="68237817"/>
    <w:lvl w:ilvl="0" w:tentative="0">
      <w:start w:val="1"/>
      <w:numFmt w:val="decimal"/>
      <w:suff w:val="nothing"/>
      <w:lvlText w:val="%1、"/>
      <w:lvlJc w:val="left"/>
    </w:lvl>
  </w:abstractNum>
  <w:abstractNum w:abstractNumId="14">
    <w:nsid w:val="6C5CECF8"/>
    <w:multiLevelType w:val="singleLevel"/>
    <w:tmpl w:val="6C5CECF8"/>
    <w:lvl w:ilvl="0" w:tentative="0">
      <w:start w:val="10"/>
      <w:numFmt w:val="chineseCounting"/>
      <w:suff w:val="nothing"/>
      <w:lvlText w:val="%1、"/>
      <w:lvlJc w:val="left"/>
      <w:rPr>
        <w:rFonts w:hint="eastAsia"/>
      </w:rPr>
    </w:lvl>
  </w:abstractNum>
  <w:num w:numId="1">
    <w:abstractNumId w:val="11"/>
  </w:num>
  <w:num w:numId="2">
    <w:abstractNumId w:val="4"/>
  </w:num>
  <w:num w:numId="3">
    <w:abstractNumId w:val="5"/>
  </w:num>
  <w:num w:numId="4">
    <w:abstractNumId w:val="12"/>
  </w:num>
  <w:num w:numId="5">
    <w:abstractNumId w:val="0"/>
  </w:num>
  <w:num w:numId="6">
    <w:abstractNumId w:val="1"/>
  </w:num>
  <w:num w:numId="7">
    <w:abstractNumId w:val="10"/>
  </w:num>
  <w:num w:numId="8">
    <w:abstractNumId w:val="2"/>
  </w:num>
  <w:num w:numId="9">
    <w:abstractNumId w:val="7"/>
  </w:num>
  <w:num w:numId="10">
    <w:abstractNumId w:val="9"/>
  </w:num>
  <w:num w:numId="11">
    <w:abstractNumId w:val="6"/>
  </w:num>
  <w:num w:numId="12">
    <w:abstractNumId w:val="3"/>
  </w:num>
  <w:num w:numId="13">
    <w:abstractNumId w:val="14"/>
  </w:num>
  <w:num w:numId="14">
    <w:abstractNumId w:val="13"/>
  </w:num>
  <w:num w:numId="15">
    <w:abstractNumId w:val="8"/>
    <w:lvlOverride w:ilvl="0">
      <w:startOverride w:val="1"/>
      <w:lvl w:ilvl="0" w:tentative="1">
        <w:start w:val="1"/>
        <w:numFmt w:val="japaneseCounting"/>
        <w:lvlText w:val="（%1）"/>
        <w:lvlJc w:val="left"/>
        <w:pPr>
          <w:tabs>
            <w:tab w:val="left" w:pos="1395"/>
          </w:tabs>
          <w:ind w:left="1395" w:hanging="855"/>
        </w:pPr>
      </w:lvl>
    </w:lvlOverride>
    <w:lvlOverride w:ilvl="1">
      <w:startOverride w:val="1"/>
      <w:lvl w:ilvl="1" w:tentative="1">
        <w:start w:val="1"/>
        <w:numFmt w:val="lowerLetter"/>
        <w:lvlText w:val="%2)"/>
        <w:lvlJc w:val="left"/>
        <w:pPr>
          <w:tabs>
            <w:tab w:val="left" w:pos="1380"/>
          </w:tabs>
          <w:ind w:left="1380" w:hanging="420"/>
        </w:pPr>
      </w:lvl>
    </w:lvlOverride>
    <w:lvlOverride w:ilvl="2">
      <w:startOverride w:val="1"/>
      <w:lvl w:ilvl="2" w:tentative="1">
        <w:start w:val="1"/>
        <w:numFmt w:val="lowerRoman"/>
        <w:lvlText w:val="%3."/>
        <w:lvlJc w:val="right"/>
        <w:pPr>
          <w:tabs>
            <w:tab w:val="left" w:pos="1800"/>
          </w:tabs>
          <w:ind w:left="1800" w:hanging="420"/>
        </w:pPr>
      </w:lvl>
    </w:lvlOverride>
    <w:lvlOverride w:ilvl="3">
      <w:startOverride w:val="1"/>
      <w:lvl w:ilvl="3" w:tentative="1">
        <w:start w:val="1"/>
        <w:numFmt w:val="decimal"/>
        <w:lvlText w:val="%4."/>
        <w:lvlJc w:val="left"/>
        <w:pPr>
          <w:tabs>
            <w:tab w:val="left" w:pos="2220"/>
          </w:tabs>
          <w:ind w:left="2220" w:hanging="420"/>
        </w:pPr>
      </w:lvl>
    </w:lvlOverride>
    <w:lvlOverride w:ilvl="4">
      <w:startOverride w:val="1"/>
      <w:lvl w:ilvl="4" w:tentative="1">
        <w:start w:val="1"/>
        <w:numFmt w:val="lowerLetter"/>
        <w:lvlText w:val="%5)"/>
        <w:lvlJc w:val="left"/>
        <w:pPr>
          <w:tabs>
            <w:tab w:val="left" w:pos="2640"/>
          </w:tabs>
          <w:ind w:left="2640" w:hanging="420"/>
        </w:pPr>
      </w:lvl>
    </w:lvlOverride>
    <w:lvlOverride w:ilvl="5">
      <w:startOverride w:val="1"/>
      <w:lvl w:ilvl="5" w:tentative="1">
        <w:start w:val="1"/>
        <w:numFmt w:val="lowerRoman"/>
        <w:lvlText w:val="%6."/>
        <w:lvlJc w:val="right"/>
        <w:pPr>
          <w:tabs>
            <w:tab w:val="left" w:pos="3060"/>
          </w:tabs>
          <w:ind w:left="3060" w:hanging="420"/>
        </w:pPr>
      </w:lvl>
    </w:lvlOverride>
    <w:lvlOverride w:ilvl="6">
      <w:startOverride w:val="1"/>
      <w:lvl w:ilvl="6" w:tentative="1">
        <w:start w:val="1"/>
        <w:numFmt w:val="decimal"/>
        <w:lvlText w:val="%7."/>
        <w:lvlJc w:val="left"/>
        <w:pPr>
          <w:tabs>
            <w:tab w:val="left" w:pos="3480"/>
          </w:tabs>
          <w:ind w:left="3480" w:hanging="420"/>
        </w:pPr>
      </w:lvl>
    </w:lvlOverride>
    <w:lvlOverride w:ilvl="7">
      <w:startOverride w:val="1"/>
      <w:lvl w:ilvl="7" w:tentative="1">
        <w:start w:val="1"/>
        <w:numFmt w:val="lowerLetter"/>
        <w:lvlText w:val="%8)"/>
        <w:lvlJc w:val="left"/>
        <w:pPr>
          <w:tabs>
            <w:tab w:val="left" w:pos="3900"/>
          </w:tabs>
          <w:ind w:left="3900" w:hanging="420"/>
        </w:pPr>
      </w:lvl>
    </w:lvlOverride>
    <w:lvlOverride w:ilvl="8">
      <w:startOverride w:val="1"/>
      <w:lvl w:ilvl="8" w:tentative="1">
        <w:start w:val="1"/>
        <w:numFmt w:val="lowerRoman"/>
        <w:lvlText w:val="%9."/>
        <w:lvlJc w:val="right"/>
        <w:pPr>
          <w:tabs>
            <w:tab w:val="left" w:pos="4320"/>
          </w:tabs>
          <w:ind w:left="432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 w:name="KSO_WPS_MARK_KEY" w:val="7161885f-185a-498a-ada5-84c3dcb6a5b9"/>
  </w:docVars>
  <w:rsids>
    <w:rsidRoot w:val="00524C25"/>
    <w:rsid w:val="0000045C"/>
    <w:rsid w:val="000413DA"/>
    <w:rsid w:val="000567CC"/>
    <w:rsid w:val="00060C6A"/>
    <w:rsid w:val="0006458A"/>
    <w:rsid w:val="00066CA8"/>
    <w:rsid w:val="00074DE0"/>
    <w:rsid w:val="000C1866"/>
    <w:rsid w:val="000C31D1"/>
    <w:rsid w:val="000C3305"/>
    <w:rsid w:val="000D037C"/>
    <w:rsid w:val="000D110E"/>
    <w:rsid w:val="000E1BA6"/>
    <w:rsid w:val="000E52F7"/>
    <w:rsid w:val="001C048E"/>
    <w:rsid w:val="001D7D6C"/>
    <w:rsid w:val="001F4ED0"/>
    <w:rsid w:val="001F50A2"/>
    <w:rsid w:val="00203934"/>
    <w:rsid w:val="00227D39"/>
    <w:rsid w:val="0024713C"/>
    <w:rsid w:val="00263B4C"/>
    <w:rsid w:val="00285085"/>
    <w:rsid w:val="00285C23"/>
    <w:rsid w:val="002963CB"/>
    <w:rsid w:val="002A7254"/>
    <w:rsid w:val="002C4D20"/>
    <w:rsid w:val="002D5A44"/>
    <w:rsid w:val="002F674D"/>
    <w:rsid w:val="002F700E"/>
    <w:rsid w:val="0030695F"/>
    <w:rsid w:val="00315E2C"/>
    <w:rsid w:val="00333CDE"/>
    <w:rsid w:val="00350DFE"/>
    <w:rsid w:val="0035245D"/>
    <w:rsid w:val="00354539"/>
    <w:rsid w:val="00362C06"/>
    <w:rsid w:val="0037087F"/>
    <w:rsid w:val="00374D86"/>
    <w:rsid w:val="00382AF5"/>
    <w:rsid w:val="003974B5"/>
    <w:rsid w:val="003E6430"/>
    <w:rsid w:val="003F0368"/>
    <w:rsid w:val="004351AF"/>
    <w:rsid w:val="00442614"/>
    <w:rsid w:val="00484F3B"/>
    <w:rsid w:val="004B5D0B"/>
    <w:rsid w:val="004C2A36"/>
    <w:rsid w:val="004E60AF"/>
    <w:rsid w:val="0052427A"/>
    <w:rsid w:val="00524C25"/>
    <w:rsid w:val="0053065F"/>
    <w:rsid w:val="005555F7"/>
    <w:rsid w:val="005562BB"/>
    <w:rsid w:val="005611D0"/>
    <w:rsid w:val="00571C77"/>
    <w:rsid w:val="00593B78"/>
    <w:rsid w:val="005A1FBB"/>
    <w:rsid w:val="005C6F52"/>
    <w:rsid w:val="005D7706"/>
    <w:rsid w:val="005E61DB"/>
    <w:rsid w:val="005F3D04"/>
    <w:rsid w:val="006213DE"/>
    <w:rsid w:val="00681F52"/>
    <w:rsid w:val="006A00B5"/>
    <w:rsid w:val="006A46FC"/>
    <w:rsid w:val="006C0D2E"/>
    <w:rsid w:val="00711CD6"/>
    <w:rsid w:val="00717A47"/>
    <w:rsid w:val="00731EF2"/>
    <w:rsid w:val="007450D1"/>
    <w:rsid w:val="00745F08"/>
    <w:rsid w:val="00784616"/>
    <w:rsid w:val="007939FD"/>
    <w:rsid w:val="007C2A8D"/>
    <w:rsid w:val="007D1B89"/>
    <w:rsid w:val="007E60ED"/>
    <w:rsid w:val="007F39F5"/>
    <w:rsid w:val="00804CA1"/>
    <w:rsid w:val="00844285"/>
    <w:rsid w:val="00871086"/>
    <w:rsid w:val="008939C3"/>
    <w:rsid w:val="008A4148"/>
    <w:rsid w:val="008B0AFE"/>
    <w:rsid w:val="008E1D66"/>
    <w:rsid w:val="008E7054"/>
    <w:rsid w:val="00924521"/>
    <w:rsid w:val="009269FA"/>
    <w:rsid w:val="00940412"/>
    <w:rsid w:val="009442CA"/>
    <w:rsid w:val="00955527"/>
    <w:rsid w:val="00994022"/>
    <w:rsid w:val="009A5FE6"/>
    <w:rsid w:val="009C369D"/>
    <w:rsid w:val="009D59ED"/>
    <w:rsid w:val="009E544B"/>
    <w:rsid w:val="00A3435B"/>
    <w:rsid w:val="00A64D6F"/>
    <w:rsid w:val="00A6594C"/>
    <w:rsid w:val="00A7338D"/>
    <w:rsid w:val="00AB440B"/>
    <w:rsid w:val="00AC463A"/>
    <w:rsid w:val="00AC6471"/>
    <w:rsid w:val="00AD5E46"/>
    <w:rsid w:val="00AE34FD"/>
    <w:rsid w:val="00B031E5"/>
    <w:rsid w:val="00B5093B"/>
    <w:rsid w:val="00B759B2"/>
    <w:rsid w:val="00B85A32"/>
    <w:rsid w:val="00B95701"/>
    <w:rsid w:val="00BB7471"/>
    <w:rsid w:val="00BD1D2D"/>
    <w:rsid w:val="00C118B7"/>
    <w:rsid w:val="00C1547F"/>
    <w:rsid w:val="00C228EF"/>
    <w:rsid w:val="00C31751"/>
    <w:rsid w:val="00C4472A"/>
    <w:rsid w:val="00C4660D"/>
    <w:rsid w:val="00C621A8"/>
    <w:rsid w:val="00C62F77"/>
    <w:rsid w:val="00C93A9B"/>
    <w:rsid w:val="00D04169"/>
    <w:rsid w:val="00D1281B"/>
    <w:rsid w:val="00D41D98"/>
    <w:rsid w:val="00DB5F56"/>
    <w:rsid w:val="00DB78D3"/>
    <w:rsid w:val="00DC22DE"/>
    <w:rsid w:val="00DD1389"/>
    <w:rsid w:val="00DF41FD"/>
    <w:rsid w:val="00DF5BE0"/>
    <w:rsid w:val="00E25BC8"/>
    <w:rsid w:val="00E27E64"/>
    <w:rsid w:val="00E364B6"/>
    <w:rsid w:val="00E36D39"/>
    <w:rsid w:val="00E50236"/>
    <w:rsid w:val="00E527AA"/>
    <w:rsid w:val="00E81BE0"/>
    <w:rsid w:val="00E83E14"/>
    <w:rsid w:val="00E849CA"/>
    <w:rsid w:val="00F064C6"/>
    <w:rsid w:val="00F21B75"/>
    <w:rsid w:val="00F32409"/>
    <w:rsid w:val="00F53464"/>
    <w:rsid w:val="00FC06AD"/>
    <w:rsid w:val="00FC06B1"/>
    <w:rsid w:val="00FE575D"/>
    <w:rsid w:val="012D79D2"/>
    <w:rsid w:val="016025FC"/>
    <w:rsid w:val="01B71A78"/>
    <w:rsid w:val="01FF14FD"/>
    <w:rsid w:val="02025461"/>
    <w:rsid w:val="024B5F91"/>
    <w:rsid w:val="02840270"/>
    <w:rsid w:val="02D20A16"/>
    <w:rsid w:val="031A67DB"/>
    <w:rsid w:val="031B07B8"/>
    <w:rsid w:val="032A1114"/>
    <w:rsid w:val="033A408E"/>
    <w:rsid w:val="038C36D9"/>
    <w:rsid w:val="039A483F"/>
    <w:rsid w:val="03AE7BD5"/>
    <w:rsid w:val="03BB1D6C"/>
    <w:rsid w:val="03C50687"/>
    <w:rsid w:val="03DF5C61"/>
    <w:rsid w:val="03E72B61"/>
    <w:rsid w:val="03FB0597"/>
    <w:rsid w:val="040222E6"/>
    <w:rsid w:val="041E22FB"/>
    <w:rsid w:val="04247911"/>
    <w:rsid w:val="04510922"/>
    <w:rsid w:val="04A942BA"/>
    <w:rsid w:val="04B62F3B"/>
    <w:rsid w:val="04BA2023"/>
    <w:rsid w:val="053C512E"/>
    <w:rsid w:val="054D10EA"/>
    <w:rsid w:val="055406CA"/>
    <w:rsid w:val="058C7E64"/>
    <w:rsid w:val="05917228"/>
    <w:rsid w:val="05E41A4E"/>
    <w:rsid w:val="05EB1FDF"/>
    <w:rsid w:val="062956B3"/>
    <w:rsid w:val="06300208"/>
    <w:rsid w:val="063B3638"/>
    <w:rsid w:val="066160DF"/>
    <w:rsid w:val="067A6755"/>
    <w:rsid w:val="068B0524"/>
    <w:rsid w:val="06982838"/>
    <w:rsid w:val="06AE7966"/>
    <w:rsid w:val="06EB0BBA"/>
    <w:rsid w:val="07035F04"/>
    <w:rsid w:val="07245866"/>
    <w:rsid w:val="07745B43"/>
    <w:rsid w:val="0781151E"/>
    <w:rsid w:val="07837045"/>
    <w:rsid w:val="07AD5E6F"/>
    <w:rsid w:val="07CF5D3E"/>
    <w:rsid w:val="07EF7F0C"/>
    <w:rsid w:val="081303C8"/>
    <w:rsid w:val="08600F0B"/>
    <w:rsid w:val="086E55FF"/>
    <w:rsid w:val="08F301FA"/>
    <w:rsid w:val="09992B4F"/>
    <w:rsid w:val="09B554AF"/>
    <w:rsid w:val="09DB4F16"/>
    <w:rsid w:val="0A054315"/>
    <w:rsid w:val="0A0B0CC6"/>
    <w:rsid w:val="0A0D52EB"/>
    <w:rsid w:val="0A314B36"/>
    <w:rsid w:val="0A54652A"/>
    <w:rsid w:val="0A60745B"/>
    <w:rsid w:val="0A923B4B"/>
    <w:rsid w:val="0A9A6B7F"/>
    <w:rsid w:val="0AA01CBB"/>
    <w:rsid w:val="0AC82732"/>
    <w:rsid w:val="0AD047A5"/>
    <w:rsid w:val="0AEA0906"/>
    <w:rsid w:val="0B801693"/>
    <w:rsid w:val="0B81594F"/>
    <w:rsid w:val="0B9D61FB"/>
    <w:rsid w:val="0BB35A1E"/>
    <w:rsid w:val="0C7B43EC"/>
    <w:rsid w:val="0C8E66F3"/>
    <w:rsid w:val="0C943AA2"/>
    <w:rsid w:val="0CAE74D9"/>
    <w:rsid w:val="0CC6110C"/>
    <w:rsid w:val="0CF94F44"/>
    <w:rsid w:val="0D2A3ABE"/>
    <w:rsid w:val="0D5648B3"/>
    <w:rsid w:val="0DA639D9"/>
    <w:rsid w:val="0DB53CD0"/>
    <w:rsid w:val="0DF77E44"/>
    <w:rsid w:val="0E2D1AB8"/>
    <w:rsid w:val="0E5C6606"/>
    <w:rsid w:val="0E6F20D1"/>
    <w:rsid w:val="0EA37FCC"/>
    <w:rsid w:val="0EC248F6"/>
    <w:rsid w:val="0EEA6941"/>
    <w:rsid w:val="0F0F5662"/>
    <w:rsid w:val="0F696B20"/>
    <w:rsid w:val="0F8A6A96"/>
    <w:rsid w:val="0FB043A6"/>
    <w:rsid w:val="0FB52C94"/>
    <w:rsid w:val="0FD3043D"/>
    <w:rsid w:val="0FDF28B1"/>
    <w:rsid w:val="10101691"/>
    <w:rsid w:val="106F63B8"/>
    <w:rsid w:val="10BE4C49"/>
    <w:rsid w:val="114C04A7"/>
    <w:rsid w:val="115715E8"/>
    <w:rsid w:val="11673533"/>
    <w:rsid w:val="117619C8"/>
    <w:rsid w:val="117F6ACF"/>
    <w:rsid w:val="11E168EC"/>
    <w:rsid w:val="12214263"/>
    <w:rsid w:val="124B4C03"/>
    <w:rsid w:val="12916AA6"/>
    <w:rsid w:val="12B27FA6"/>
    <w:rsid w:val="12C21D05"/>
    <w:rsid w:val="12E52961"/>
    <w:rsid w:val="135770EF"/>
    <w:rsid w:val="13900F82"/>
    <w:rsid w:val="14565AFA"/>
    <w:rsid w:val="146401FE"/>
    <w:rsid w:val="14977C8B"/>
    <w:rsid w:val="149B27A8"/>
    <w:rsid w:val="14C36CD2"/>
    <w:rsid w:val="14D64C58"/>
    <w:rsid w:val="15090180"/>
    <w:rsid w:val="159D0C49"/>
    <w:rsid w:val="15EA028F"/>
    <w:rsid w:val="160B6B83"/>
    <w:rsid w:val="161A0B74"/>
    <w:rsid w:val="16257519"/>
    <w:rsid w:val="165C6BD3"/>
    <w:rsid w:val="17190E2C"/>
    <w:rsid w:val="17237EFC"/>
    <w:rsid w:val="172867A4"/>
    <w:rsid w:val="178564C1"/>
    <w:rsid w:val="178B2C15"/>
    <w:rsid w:val="17B80644"/>
    <w:rsid w:val="189A41EE"/>
    <w:rsid w:val="18CD6371"/>
    <w:rsid w:val="19436634"/>
    <w:rsid w:val="19982F3F"/>
    <w:rsid w:val="1A3C201D"/>
    <w:rsid w:val="1A8D440B"/>
    <w:rsid w:val="1A903AFB"/>
    <w:rsid w:val="1AA94BBC"/>
    <w:rsid w:val="1AB9203D"/>
    <w:rsid w:val="1ACB4B33"/>
    <w:rsid w:val="1AD25EC1"/>
    <w:rsid w:val="1B001DDA"/>
    <w:rsid w:val="1B2E0C1E"/>
    <w:rsid w:val="1B6F1962"/>
    <w:rsid w:val="1BDB412B"/>
    <w:rsid w:val="1C422BD3"/>
    <w:rsid w:val="1C6074FD"/>
    <w:rsid w:val="1C8548FC"/>
    <w:rsid w:val="1CC950A2"/>
    <w:rsid w:val="1CF77E61"/>
    <w:rsid w:val="1D2F75FB"/>
    <w:rsid w:val="1D33076D"/>
    <w:rsid w:val="1D434E54"/>
    <w:rsid w:val="1D72719A"/>
    <w:rsid w:val="1DDB508D"/>
    <w:rsid w:val="1DF27FB0"/>
    <w:rsid w:val="1E283692"/>
    <w:rsid w:val="1E5135A1"/>
    <w:rsid w:val="1E5261C1"/>
    <w:rsid w:val="1E566941"/>
    <w:rsid w:val="1E696B3C"/>
    <w:rsid w:val="1EC73863"/>
    <w:rsid w:val="1F06438B"/>
    <w:rsid w:val="1F087540"/>
    <w:rsid w:val="1F100D66"/>
    <w:rsid w:val="1F6F4A26"/>
    <w:rsid w:val="1F8F25D3"/>
    <w:rsid w:val="201605FE"/>
    <w:rsid w:val="20511636"/>
    <w:rsid w:val="205253AE"/>
    <w:rsid w:val="208A0DFF"/>
    <w:rsid w:val="20A75FE0"/>
    <w:rsid w:val="20D3029D"/>
    <w:rsid w:val="20E57D56"/>
    <w:rsid w:val="211D3C0E"/>
    <w:rsid w:val="21313216"/>
    <w:rsid w:val="215829BF"/>
    <w:rsid w:val="215A6C10"/>
    <w:rsid w:val="217B67D8"/>
    <w:rsid w:val="218C669E"/>
    <w:rsid w:val="219A525F"/>
    <w:rsid w:val="21B300CF"/>
    <w:rsid w:val="21D95D87"/>
    <w:rsid w:val="21DE7BA3"/>
    <w:rsid w:val="221B014E"/>
    <w:rsid w:val="2224308A"/>
    <w:rsid w:val="223C1E72"/>
    <w:rsid w:val="22484CBB"/>
    <w:rsid w:val="22721D38"/>
    <w:rsid w:val="227710FC"/>
    <w:rsid w:val="22DA79C5"/>
    <w:rsid w:val="235A4CA6"/>
    <w:rsid w:val="238B4E5F"/>
    <w:rsid w:val="239D4B92"/>
    <w:rsid w:val="23EA1886"/>
    <w:rsid w:val="242B219E"/>
    <w:rsid w:val="24417C14"/>
    <w:rsid w:val="24431BDE"/>
    <w:rsid w:val="244E3973"/>
    <w:rsid w:val="24653902"/>
    <w:rsid w:val="246758CC"/>
    <w:rsid w:val="24E32A79"/>
    <w:rsid w:val="2536704D"/>
    <w:rsid w:val="256A4F48"/>
    <w:rsid w:val="25A12FF3"/>
    <w:rsid w:val="26281949"/>
    <w:rsid w:val="265936BB"/>
    <w:rsid w:val="265F10E3"/>
    <w:rsid w:val="268304A8"/>
    <w:rsid w:val="27231852"/>
    <w:rsid w:val="27392E24"/>
    <w:rsid w:val="273F65D0"/>
    <w:rsid w:val="276F34E1"/>
    <w:rsid w:val="27912C60"/>
    <w:rsid w:val="27AC7825"/>
    <w:rsid w:val="27EB411E"/>
    <w:rsid w:val="27FD64F5"/>
    <w:rsid w:val="28164F13"/>
    <w:rsid w:val="284B2E0F"/>
    <w:rsid w:val="285717B4"/>
    <w:rsid w:val="289B46E4"/>
    <w:rsid w:val="28D01566"/>
    <w:rsid w:val="28D370A6"/>
    <w:rsid w:val="28F416F8"/>
    <w:rsid w:val="29080D00"/>
    <w:rsid w:val="2924652B"/>
    <w:rsid w:val="292518B2"/>
    <w:rsid w:val="292A1E51"/>
    <w:rsid w:val="29455AB0"/>
    <w:rsid w:val="298739D1"/>
    <w:rsid w:val="29A053DC"/>
    <w:rsid w:val="29D67050"/>
    <w:rsid w:val="2A0A3572"/>
    <w:rsid w:val="2A21651D"/>
    <w:rsid w:val="2A776470"/>
    <w:rsid w:val="2A862824"/>
    <w:rsid w:val="2B465B0F"/>
    <w:rsid w:val="2B496DA1"/>
    <w:rsid w:val="2C374BFA"/>
    <w:rsid w:val="2C7123DD"/>
    <w:rsid w:val="2CA70830"/>
    <w:rsid w:val="2D320A41"/>
    <w:rsid w:val="2D3C541C"/>
    <w:rsid w:val="2D451AA3"/>
    <w:rsid w:val="2D546C0A"/>
    <w:rsid w:val="2D825D2D"/>
    <w:rsid w:val="2DAA687D"/>
    <w:rsid w:val="2DB11966"/>
    <w:rsid w:val="2DD613CD"/>
    <w:rsid w:val="2DE47637"/>
    <w:rsid w:val="2DE75388"/>
    <w:rsid w:val="2E37305C"/>
    <w:rsid w:val="2E8250B1"/>
    <w:rsid w:val="2E874865"/>
    <w:rsid w:val="2EA119DB"/>
    <w:rsid w:val="2EA65243"/>
    <w:rsid w:val="2ED337A5"/>
    <w:rsid w:val="2EE67DB6"/>
    <w:rsid w:val="2F1253F5"/>
    <w:rsid w:val="2F3C7955"/>
    <w:rsid w:val="2F9C6646"/>
    <w:rsid w:val="2FD8767E"/>
    <w:rsid w:val="306C426A"/>
    <w:rsid w:val="307B6575"/>
    <w:rsid w:val="30890978"/>
    <w:rsid w:val="309A2B85"/>
    <w:rsid w:val="30C505ED"/>
    <w:rsid w:val="30D8545C"/>
    <w:rsid w:val="30E16A06"/>
    <w:rsid w:val="30EC4043"/>
    <w:rsid w:val="310821E5"/>
    <w:rsid w:val="31233FA3"/>
    <w:rsid w:val="312B6DF9"/>
    <w:rsid w:val="315C5D36"/>
    <w:rsid w:val="31713A2E"/>
    <w:rsid w:val="31C3610C"/>
    <w:rsid w:val="31D95D72"/>
    <w:rsid w:val="31E77834"/>
    <w:rsid w:val="31EA3699"/>
    <w:rsid w:val="320209E2"/>
    <w:rsid w:val="32075FF9"/>
    <w:rsid w:val="325152EF"/>
    <w:rsid w:val="325B00F2"/>
    <w:rsid w:val="32677565"/>
    <w:rsid w:val="32807B59"/>
    <w:rsid w:val="32847455"/>
    <w:rsid w:val="32AE0B6A"/>
    <w:rsid w:val="32D050B8"/>
    <w:rsid w:val="33154F2C"/>
    <w:rsid w:val="33462B51"/>
    <w:rsid w:val="33835B53"/>
    <w:rsid w:val="33997124"/>
    <w:rsid w:val="33B51A84"/>
    <w:rsid w:val="33EC7E1B"/>
    <w:rsid w:val="3474193F"/>
    <w:rsid w:val="34CE2DFE"/>
    <w:rsid w:val="34D55057"/>
    <w:rsid w:val="351F7AFD"/>
    <w:rsid w:val="35380AC0"/>
    <w:rsid w:val="35515E69"/>
    <w:rsid w:val="35AD1EB5"/>
    <w:rsid w:val="35B835AF"/>
    <w:rsid w:val="35F36953"/>
    <w:rsid w:val="36056CF3"/>
    <w:rsid w:val="366854D4"/>
    <w:rsid w:val="36962041"/>
    <w:rsid w:val="36EC7EB3"/>
    <w:rsid w:val="37296A11"/>
    <w:rsid w:val="37362EDC"/>
    <w:rsid w:val="37712166"/>
    <w:rsid w:val="37AB002E"/>
    <w:rsid w:val="37C30C14"/>
    <w:rsid w:val="37C40C9B"/>
    <w:rsid w:val="37EA2E69"/>
    <w:rsid w:val="37F92887"/>
    <w:rsid w:val="385201EA"/>
    <w:rsid w:val="393F076E"/>
    <w:rsid w:val="39987E7E"/>
    <w:rsid w:val="39AB7BB1"/>
    <w:rsid w:val="39BB2F17"/>
    <w:rsid w:val="39D74DD0"/>
    <w:rsid w:val="3A371445"/>
    <w:rsid w:val="3AC52EF5"/>
    <w:rsid w:val="3ACE7FFB"/>
    <w:rsid w:val="3ACF78CF"/>
    <w:rsid w:val="3AEF2B90"/>
    <w:rsid w:val="3B4351F6"/>
    <w:rsid w:val="3B4A51A8"/>
    <w:rsid w:val="3B653D90"/>
    <w:rsid w:val="3B8A37F6"/>
    <w:rsid w:val="3BB8483B"/>
    <w:rsid w:val="3BDD24FB"/>
    <w:rsid w:val="3C1E0B0E"/>
    <w:rsid w:val="3C324001"/>
    <w:rsid w:val="3C534D04"/>
    <w:rsid w:val="3C5E715D"/>
    <w:rsid w:val="3CCA47F2"/>
    <w:rsid w:val="3CFB49AC"/>
    <w:rsid w:val="3D6D4093"/>
    <w:rsid w:val="3DCC0D9C"/>
    <w:rsid w:val="3DD47C23"/>
    <w:rsid w:val="3DE6740A"/>
    <w:rsid w:val="3DFB5872"/>
    <w:rsid w:val="3DFC50D8"/>
    <w:rsid w:val="3E150606"/>
    <w:rsid w:val="3E4203B8"/>
    <w:rsid w:val="3E7762B4"/>
    <w:rsid w:val="3EB017C6"/>
    <w:rsid w:val="3F176208"/>
    <w:rsid w:val="3F43441E"/>
    <w:rsid w:val="3F95733A"/>
    <w:rsid w:val="3FBB4581"/>
    <w:rsid w:val="3FBB674B"/>
    <w:rsid w:val="4007389D"/>
    <w:rsid w:val="401D10DD"/>
    <w:rsid w:val="40520D87"/>
    <w:rsid w:val="40654D6B"/>
    <w:rsid w:val="40C8729B"/>
    <w:rsid w:val="40D043A1"/>
    <w:rsid w:val="40D519B8"/>
    <w:rsid w:val="40EE3ED4"/>
    <w:rsid w:val="40F956A6"/>
    <w:rsid w:val="410D0803"/>
    <w:rsid w:val="411F021D"/>
    <w:rsid w:val="417B255F"/>
    <w:rsid w:val="41885B93"/>
    <w:rsid w:val="418E0395"/>
    <w:rsid w:val="41986C6D"/>
    <w:rsid w:val="419E624E"/>
    <w:rsid w:val="41A2085B"/>
    <w:rsid w:val="41A636AA"/>
    <w:rsid w:val="41D10C2E"/>
    <w:rsid w:val="420E5181"/>
    <w:rsid w:val="423D5A66"/>
    <w:rsid w:val="42545393"/>
    <w:rsid w:val="42870A90"/>
    <w:rsid w:val="428B4A24"/>
    <w:rsid w:val="42E448BE"/>
    <w:rsid w:val="434E5145"/>
    <w:rsid w:val="44305883"/>
    <w:rsid w:val="444E5D09"/>
    <w:rsid w:val="4493196E"/>
    <w:rsid w:val="44EE4DF6"/>
    <w:rsid w:val="44EF2899"/>
    <w:rsid w:val="4517434D"/>
    <w:rsid w:val="455859E7"/>
    <w:rsid w:val="45A81449"/>
    <w:rsid w:val="45BB2775"/>
    <w:rsid w:val="45C02C36"/>
    <w:rsid w:val="45EB5B55"/>
    <w:rsid w:val="46072613"/>
    <w:rsid w:val="46236D21"/>
    <w:rsid w:val="462F5235"/>
    <w:rsid w:val="46BC33FE"/>
    <w:rsid w:val="46DF70EC"/>
    <w:rsid w:val="470E1780"/>
    <w:rsid w:val="473B64FB"/>
    <w:rsid w:val="473D02A6"/>
    <w:rsid w:val="47637D1D"/>
    <w:rsid w:val="47AA76FA"/>
    <w:rsid w:val="47CB7671"/>
    <w:rsid w:val="47E36369"/>
    <w:rsid w:val="480F133D"/>
    <w:rsid w:val="48547666"/>
    <w:rsid w:val="48826E5F"/>
    <w:rsid w:val="48DF33D4"/>
    <w:rsid w:val="494816FA"/>
    <w:rsid w:val="494D4D8B"/>
    <w:rsid w:val="494E1300"/>
    <w:rsid w:val="49C8030C"/>
    <w:rsid w:val="49E43FAC"/>
    <w:rsid w:val="49FE3D2D"/>
    <w:rsid w:val="4A684D2F"/>
    <w:rsid w:val="4A7F4E6E"/>
    <w:rsid w:val="4ACA1E61"/>
    <w:rsid w:val="4AD52CE0"/>
    <w:rsid w:val="4AEF5927"/>
    <w:rsid w:val="4AF6435F"/>
    <w:rsid w:val="4B0C36FB"/>
    <w:rsid w:val="4B336483"/>
    <w:rsid w:val="4B733155"/>
    <w:rsid w:val="4BBC79FC"/>
    <w:rsid w:val="4BD94EF1"/>
    <w:rsid w:val="4BF929FE"/>
    <w:rsid w:val="4C0D46FC"/>
    <w:rsid w:val="4C180446"/>
    <w:rsid w:val="4C3C28EB"/>
    <w:rsid w:val="4C5061C1"/>
    <w:rsid w:val="4C55732C"/>
    <w:rsid w:val="4CAC7231"/>
    <w:rsid w:val="4CBA7DEE"/>
    <w:rsid w:val="4CEE0089"/>
    <w:rsid w:val="4D185106"/>
    <w:rsid w:val="4D1B5A48"/>
    <w:rsid w:val="4D3A507C"/>
    <w:rsid w:val="4D714816"/>
    <w:rsid w:val="4D9724CF"/>
    <w:rsid w:val="4DAE7818"/>
    <w:rsid w:val="4DD94895"/>
    <w:rsid w:val="4DE43183"/>
    <w:rsid w:val="4E824F2D"/>
    <w:rsid w:val="4F2E6E63"/>
    <w:rsid w:val="4F701229"/>
    <w:rsid w:val="4F7D74A2"/>
    <w:rsid w:val="4F8C1A01"/>
    <w:rsid w:val="4FC61C62"/>
    <w:rsid w:val="4FD7690A"/>
    <w:rsid w:val="4FF57980"/>
    <w:rsid w:val="5002444D"/>
    <w:rsid w:val="502B5150"/>
    <w:rsid w:val="50483F54"/>
    <w:rsid w:val="50662AA5"/>
    <w:rsid w:val="50A373DC"/>
    <w:rsid w:val="50D37CC2"/>
    <w:rsid w:val="51000A73"/>
    <w:rsid w:val="516721B8"/>
    <w:rsid w:val="516923D4"/>
    <w:rsid w:val="51711289"/>
    <w:rsid w:val="51960CEF"/>
    <w:rsid w:val="51984A67"/>
    <w:rsid w:val="519D207E"/>
    <w:rsid w:val="51C969CF"/>
    <w:rsid w:val="524F3339"/>
    <w:rsid w:val="525E7A5F"/>
    <w:rsid w:val="52CD0741"/>
    <w:rsid w:val="52CF6267"/>
    <w:rsid w:val="52DB10B0"/>
    <w:rsid w:val="52DC0984"/>
    <w:rsid w:val="52E02222"/>
    <w:rsid w:val="534A18B1"/>
    <w:rsid w:val="53A019B1"/>
    <w:rsid w:val="53A5521A"/>
    <w:rsid w:val="54433EFC"/>
    <w:rsid w:val="5452714F"/>
    <w:rsid w:val="547927E6"/>
    <w:rsid w:val="54CD320E"/>
    <w:rsid w:val="55314FB7"/>
    <w:rsid w:val="55375489"/>
    <w:rsid w:val="55A734CB"/>
    <w:rsid w:val="55C136B1"/>
    <w:rsid w:val="56091A90"/>
    <w:rsid w:val="56455EC9"/>
    <w:rsid w:val="5654066C"/>
    <w:rsid w:val="56837A94"/>
    <w:rsid w:val="573B211D"/>
    <w:rsid w:val="57804526"/>
    <w:rsid w:val="57B41ECF"/>
    <w:rsid w:val="57DC00FD"/>
    <w:rsid w:val="57F67BFD"/>
    <w:rsid w:val="580F7106"/>
    <w:rsid w:val="58134E48"/>
    <w:rsid w:val="583848AE"/>
    <w:rsid w:val="58597AA1"/>
    <w:rsid w:val="585F62DF"/>
    <w:rsid w:val="58CE0D6F"/>
    <w:rsid w:val="59162E41"/>
    <w:rsid w:val="59527BF2"/>
    <w:rsid w:val="59741916"/>
    <w:rsid w:val="598A738C"/>
    <w:rsid w:val="59FD5DAF"/>
    <w:rsid w:val="5AC15C5C"/>
    <w:rsid w:val="5AF9105E"/>
    <w:rsid w:val="5B04316E"/>
    <w:rsid w:val="5B2B24A8"/>
    <w:rsid w:val="5B702FD7"/>
    <w:rsid w:val="5BAD7361"/>
    <w:rsid w:val="5C461328"/>
    <w:rsid w:val="5C8E2CEF"/>
    <w:rsid w:val="5C9E3CC1"/>
    <w:rsid w:val="5CE836F6"/>
    <w:rsid w:val="5CED210B"/>
    <w:rsid w:val="5CFF3BED"/>
    <w:rsid w:val="5D052392"/>
    <w:rsid w:val="5D1F603D"/>
    <w:rsid w:val="5D243307"/>
    <w:rsid w:val="5D283143"/>
    <w:rsid w:val="5D30766A"/>
    <w:rsid w:val="5DC70B28"/>
    <w:rsid w:val="5DD010E5"/>
    <w:rsid w:val="5DF179D9"/>
    <w:rsid w:val="5E1C257C"/>
    <w:rsid w:val="5EB96A2D"/>
    <w:rsid w:val="5ED864A3"/>
    <w:rsid w:val="5F1F40D2"/>
    <w:rsid w:val="5F8179C0"/>
    <w:rsid w:val="5F8A2C01"/>
    <w:rsid w:val="5FA23C8E"/>
    <w:rsid w:val="5FDC1718"/>
    <w:rsid w:val="5FFC0C1C"/>
    <w:rsid w:val="60235E44"/>
    <w:rsid w:val="60673F83"/>
    <w:rsid w:val="608763D3"/>
    <w:rsid w:val="608A5EC3"/>
    <w:rsid w:val="60A52CFD"/>
    <w:rsid w:val="60BB607C"/>
    <w:rsid w:val="60D075B3"/>
    <w:rsid w:val="60FB46CB"/>
    <w:rsid w:val="612D39DE"/>
    <w:rsid w:val="616A31C3"/>
    <w:rsid w:val="61A91C5F"/>
    <w:rsid w:val="61C84EF5"/>
    <w:rsid w:val="62522CE3"/>
    <w:rsid w:val="63212B0F"/>
    <w:rsid w:val="63332842"/>
    <w:rsid w:val="63400ABB"/>
    <w:rsid w:val="63846BFA"/>
    <w:rsid w:val="639F37C1"/>
    <w:rsid w:val="63A252D2"/>
    <w:rsid w:val="63E8362C"/>
    <w:rsid w:val="64346872"/>
    <w:rsid w:val="651915C4"/>
    <w:rsid w:val="65297A59"/>
    <w:rsid w:val="655F4C96"/>
    <w:rsid w:val="65A20CA6"/>
    <w:rsid w:val="65CD346F"/>
    <w:rsid w:val="65D5373C"/>
    <w:rsid w:val="660A4AB4"/>
    <w:rsid w:val="66473DBC"/>
    <w:rsid w:val="668D04BB"/>
    <w:rsid w:val="66961D05"/>
    <w:rsid w:val="66AB3458"/>
    <w:rsid w:val="670F2C7E"/>
    <w:rsid w:val="67564D51"/>
    <w:rsid w:val="67A07D7A"/>
    <w:rsid w:val="67E934CF"/>
    <w:rsid w:val="68122008"/>
    <w:rsid w:val="68190258"/>
    <w:rsid w:val="68B93B9C"/>
    <w:rsid w:val="69313380"/>
    <w:rsid w:val="696C5040"/>
    <w:rsid w:val="69AF0748"/>
    <w:rsid w:val="69C713EF"/>
    <w:rsid w:val="69CC709D"/>
    <w:rsid w:val="6A3419CA"/>
    <w:rsid w:val="6A3749C6"/>
    <w:rsid w:val="6A3D7B02"/>
    <w:rsid w:val="6A464C09"/>
    <w:rsid w:val="6A7C5ADA"/>
    <w:rsid w:val="6A7E0847"/>
    <w:rsid w:val="6AA54025"/>
    <w:rsid w:val="6AC83870"/>
    <w:rsid w:val="6AE508C6"/>
    <w:rsid w:val="6B4E646B"/>
    <w:rsid w:val="6B581098"/>
    <w:rsid w:val="6B811C71"/>
    <w:rsid w:val="6BD526E8"/>
    <w:rsid w:val="6BE20961"/>
    <w:rsid w:val="6C841E6A"/>
    <w:rsid w:val="6C89702F"/>
    <w:rsid w:val="6CD72490"/>
    <w:rsid w:val="6D1341D1"/>
    <w:rsid w:val="6D154D66"/>
    <w:rsid w:val="6D3E42BD"/>
    <w:rsid w:val="6D45564C"/>
    <w:rsid w:val="6D955CEF"/>
    <w:rsid w:val="6DA66390"/>
    <w:rsid w:val="6DC32551"/>
    <w:rsid w:val="6E810905"/>
    <w:rsid w:val="6E8E3022"/>
    <w:rsid w:val="6EE175F6"/>
    <w:rsid w:val="6EF8049C"/>
    <w:rsid w:val="6F060E0B"/>
    <w:rsid w:val="6F712728"/>
    <w:rsid w:val="6F881522"/>
    <w:rsid w:val="6FC54822"/>
    <w:rsid w:val="705067E1"/>
    <w:rsid w:val="705F3EC0"/>
    <w:rsid w:val="707F4739"/>
    <w:rsid w:val="70822713"/>
    <w:rsid w:val="70B54896"/>
    <w:rsid w:val="70B825D8"/>
    <w:rsid w:val="70FA674D"/>
    <w:rsid w:val="71033854"/>
    <w:rsid w:val="71493231"/>
    <w:rsid w:val="715A543E"/>
    <w:rsid w:val="716340F1"/>
    <w:rsid w:val="71675032"/>
    <w:rsid w:val="717604C9"/>
    <w:rsid w:val="719B7F30"/>
    <w:rsid w:val="71DA09F4"/>
    <w:rsid w:val="71E00355"/>
    <w:rsid w:val="71FD64F5"/>
    <w:rsid w:val="72001B41"/>
    <w:rsid w:val="724834E8"/>
    <w:rsid w:val="724D4058"/>
    <w:rsid w:val="726B5B54"/>
    <w:rsid w:val="72F378F8"/>
    <w:rsid w:val="72F6762A"/>
    <w:rsid w:val="73082155"/>
    <w:rsid w:val="733F6CE6"/>
    <w:rsid w:val="73467A28"/>
    <w:rsid w:val="735A34D3"/>
    <w:rsid w:val="73774085"/>
    <w:rsid w:val="73893DB8"/>
    <w:rsid w:val="73CD7CEC"/>
    <w:rsid w:val="73D72D76"/>
    <w:rsid w:val="740D6797"/>
    <w:rsid w:val="74257F85"/>
    <w:rsid w:val="746918AE"/>
    <w:rsid w:val="747B6780"/>
    <w:rsid w:val="74FD680C"/>
    <w:rsid w:val="750A5F15"/>
    <w:rsid w:val="752A44FE"/>
    <w:rsid w:val="75630D65"/>
    <w:rsid w:val="75662603"/>
    <w:rsid w:val="7598265C"/>
    <w:rsid w:val="759E7FEF"/>
    <w:rsid w:val="76233044"/>
    <w:rsid w:val="76383EDC"/>
    <w:rsid w:val="76426BCC"/>
    <w:rsid w:val="766A7ED1"/>
    <w:rsid w:val="76D31F1A"/>
    <w:rsid w:val="7742017B"/>
    <w:rsid w:val="776B6E69"/>
    <w:rsid w:val="77D221D2"/>
    <w:rsid w:val="77D43075"/>
    <w:rsid w:val="782F4F2E"/>
    <w:rsid w:val="78BE5FBF"/>
    <w:rsid w:val="78D5769B"/>
    <w:rsid w:val="79322782"/>
    <w:rsid w:val="7978655F"/>
    <w:rsid w:val="79A11E5C"/>
    <w:rsid w:val="7A23637B"/>
    <w:rsid w:val="7A48123C"/>
    <w:rsid w:val="7A792DD8"/>
    <w:rsid w:val="7A94376E"/>
    <w:rsid w:val="7B42141C"/>
    <w:rsid w:val="7B803CF3"/>
    <w:rsid w:val="7BD77F29"/>
    <w:rsid w:val="7BD81D81"/>
    <w:rsid w:val="7C211032"/>
    <w:rsid w:val="7C266CE4"/>
    <w:rsid w:val="7C686C61"/>
    <w:rsid w:val="7C6F6241"/>
    <w:rsid w:val="7C7575D0"/>
    <w:rsid w:val="7C7A4BE6"/>
    <w:rsid w:val="7C9C57DD"/>
    <w:rsid w:val="7CD04806"/>
    <w:rsid w:val="7D7B150E"/>
    <w:rsid w:val="7DAC4266"/>
    <w:rsid w:val="7DCD231A"/>
    <w:rsid w:val="7DFFEF74"/>
    <w:rsid w:val="7E297C37"/>
    <w:rsid w:val="7E78413E"/>
    <w:rsid w:val="7E9F26E2"/>
    <w:rsid w:val="7EB663A9"/>
    <w:rsid w:val="7F1E3F4E"/>
    <w:rsid w:val="7F2C21C7"/>
    <w:rsid w:val="7F361298"/>
    <w:rsid w:val="7F614A9F"/>
    <w:rsid w:val="7F743B6E"/>
    <w:rsid w:val="7FB11C9F"/>
    <w:rsid w:val="7FCC5758"/>
    <w:rsid w:val="7FF151BF"/>
    <w:rsid w:val="9AFAD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qFormat="1" w:uiPriority="39" w:semiHidden="0" w:name="toc 8"/>
    <w:lsdException w:uiPriority="39" w:name="toc 9"/>
    <w:lsdException w:qFormat="1" w:unhideWhenUsed="0" w:uiPriority="99" w:semiHidden="0" w:name="Normal Indent"/>
    <w:lsdException w:qFormat="1" w:unhideWhenUsed="0" w:uiPriority="99" w:semiHidden="0" w:name="footnote text"/>
    <w:lsdException w:qFormat="1" w:uiPriority="99" w:name="annotation text"/>
    <w:lsdException w:qFormat="1" w:uiPriority="99" w:semiHidden="0" w:name="header"/>
    <w:lsdException w:qFormat="1" w:uiPriority="99" w:semiHidden="0" w:name="footer"/>
    <w:lsdException w:qFormat="1" w:unhideWhenUsed="0"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99"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line="360" w:lineRule="auto"/>
      <w:jc w:val="center"/>
      <w:outlineLvl w:val="0"/>
    </w:pPr>
    <w:rPr>
      <w:rFonts w:eastAsia="宋体" w:asciiTheme="minorAscii" w:hAnsiTheme="minorAscii"/>
      <w:b/>
      <w:kern w:val="44"/>
      <w:sz w:val="32"/>
      <w:szCs w:val="44"/>
    </w:rPr>
  </w:style>
  <w:style w:type="paragraph" w:styleId="3">
    <w:name w:val="heading 2"/>
    <w:basedOn w:val="1"/>
    <w:next w:val="1"/>
    <w:link w:val="47"/>
    <w:unhideWhenUsed/>
    <w:qFormat/>
    <w:uiPriority w:val="9"/>
    <w:pPr>
      <w:keepNext/>
      <w:keepLines/>
      <w:spacing w:line="360" w:lineRule="auto"/>
      <w:jc w:val="center"/>
      <w:outlineLvl w:val="1"/>
    </w:pPr>
    <w:rPr>
      <w:rFonts w:eastAsia="宋体" w:asciiTheme="majorAscii" w:hAnsiTheme="majorAscii" w:cstheme="majorBidi"/>
      <w:b/>
      <w:bCs/>
      <w:sz w:val="32"/>
      <w:szCs w:val="32"/>
    </w:rPr>
  </w:style>
  <w:style w:type="paragraph" w:styleId="4">
    <w:name w:val="heading 3"/>
    <w:basedOn w:val="1"/>
    <w:next w:val="1"/>
    <w:qFormat/>
    <w:uiPriority w:val="0"/>
    <w:pPr>
      <w:keepNext/>
      <w:keepLines/>
      <w:autoSpaceDE w:val="0"/>
      <w:autoSpaceDN w:val="0"/>
      <w:adjustRightInd w:val="0"/>
      <w:spacing w:before="260" w:beforeLines="0" w:after="260" w:afterLines="0" w:line="413" w:lineRule="auto"/>
      <w:jc w:val="left"/>
      <w:textAlignment w:val="baseline"/>
      <w:outlineLvl w:val="2"/>
    </w:pPr>
    <w:rPr>
      <w:rFonts w:ascii="宋体"/>
      <w:b/>
      <w:kern w:val="0"/>
      <w:sz w:val="32"/>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55"/>
    <w:qFormat/>
    <w:uiPriority w:val="99"/>
    <w:pPr>
      <w:spacing w:line="360" w:lineRule="auto"/>
      <w:ind w:firstLine="200" w:firstLineChars="200"/>
    </w:pPr>
    <w:rPr>
      <w:rFonts w:ascii="Times New Roman" w:hAnsi="Times New Roman" w:eastAsia="宋体" w:cs="Times New Roman"/>
      <w:sz w:val="28"/>
      <w:szCs w:val="20"/>
    </w:rPr>
  </w:style>
  <w:style w:type="paragraph" w:styleId="6">
    <w:name w:val="Document Map"/>
    <w:basedOn w:val="1"/>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3"/>
    <w:basedOn w:val="1"/>
    <w:qFormat/>
    <w:uiPriority w:val="99"/>
    <w:pPr>
      <w:spacing w:after="120"/>
    </w:pPr>
    <w:rPr>
      <w:sz w:val="16"/>
      <w:szCs w:val="16"/>
    </w:rPr>
  </w:style>
  <w:style w:type="paragraph" w:styleId="9">
    <w:name w:val="Body Text"/>
    <w:basedOn w:val="1"/>
    <w:next w:val="10"/>
    <w:link w:val="42"/>
    <w:semiHidden/>
    <w:unhideWhenUsed/>
    <w:qFormat/>
    <w:uiPriority w:val="99"/>
    <w:pPr>
      <w:spacing w:after="120"/>
    </w:pPr>
  </w:style>
  <w:style w:type="paragraph" w:styleId="10">
    <w:name w:val="Body Text 2"/>
    <w:basedOn w:val="1"/>
    <w:qFormat/>
    <w:uiPriority w:val="0"/>
    <w:rPr>
      <w:b/>
      <w:sz w:val="24"/>
    </w:rPr>
  </w:style>
  <w:style w:type="paragraph" w:styleId="11">
    <w:name w:val="Body Text Indent"/>
    <w:basedOn w:val="1"/>
    <w:next w:val="12"/>
    <w:link w:val="50"/>
    <w:semiHidden/>
    <w:unhideWhenUsed/>
    <w:qFormat/>
    <w:uiPriority w:val="99"/>
    <w:pPr>
      <w:spacing w:after="120"/>
      <w:ind w:left="420" w:leftChars="200"/>
    </w:pPr>
  </w:style>
  <w:style w:type="paragraph" w:styleId="12">
    <w:name w:val="Body Text First Indent 2"/>
    <w:basedOn w:val="11"/>
    <w:next w:val="11"/>
    <w:qFormat/>
    <w:uiPriority w:val="0"/>
    <w:pPr>
      <w:spacing w:after="0" w:line="520" w:lineRule="exact"/>
      <w:ind w:firstLine="420" w:firstLineChars="200"/>
    </w:pPr>
    <w:rPr>
      <w:rFonts w:eastAsia="仿宋_GB2312"/>
      <w:sz w:val="32"/>
    </w:rPr>
  </w:style>
  <w:style w:type="paragraph" w:styleId="13">
    <w:name w:val="List 2"/>
    <w:basedOn w:val="1"/>
    <w:qFormat/>
    <w:uiPriority w:val="99"/>
    <w:pPr>
      <w:ind w:left="100" w:leftChars="200" w:hanging="200" w:hangingChars="200"/>
    </w:pPr>
  </w:style>
  <w:style w:type="paragraph" w:styleId="14">
    <w:name w:val="Block Text"/>
    <w:basedOn w:val="1"/>
    <w:qFormat/>
    <w:uiPriority w:val="0"/>
    <w:pPr>
      <w:spacing w:before="156" w:beforeLines="50" w:after="156" w:afterLines="50"/>
      <w:ind w:left="426" w:right="-11" w:hanging="426" w:hangingChars="203"/>
    </w:pPr>
    <w:rPr>
      <w:rFonts w:eastAsia="楷体_GB2312"/>
    </w:rPr>
  </w:style>
  <w:style w:type="paragraph" w:styleId="15">
    <w:name w:val="toc 3"/>
    <w:basedOn w:val="1"/>
    <w:next w:val="1"/>
    <w:qFormat/>
    <w:uiPriority w:val="39"/>
    <w:pPr>
      <w:ind w:left="840" w:leftChars="400"/>
    </w:pPr>
  </w:style>
  <w:style w:type="paragraph" w:styleId="16">
    <w:name w:val="Plain Text"/>
    <w:basedOn w:val="1"/>
    <w:link w:val="51"/>
    <w:qFormat/>
    <w:uiPriority w:val="99"/>
    <w:rPr>
      <w:rFonts w:ascii="宋体" w:hAnsi="Courier New" w:eastAsia="宋体"/>
    </w:rPr>
  </w:style>
  <w:style w:type="paragraph" w:styleId="17">
    <w:name w:val="toc 8"/>
    <w:basedOn w:val="1"/>
    <w:next w:val="1"/>
    <w:unhideWhenUsed/>
    <w:qFormat/>
    <w:uiPriority w:val="39"/>
    <w:pPr>
      <w:jc w:val="left"/>
    </w:pPr>
    <w:rPr>
      <w:rFonts w:ascii="Calibri" w:hAnsi="Calibri"/>
      <w:sz w:val="22"/>
      <w:szCs w:val="22"/>
    </w:rPr>
  </w:style>
  <w:style w:type="paragraph" w:styleId="18">
    <w:name w:val="Balloon Text"/>
    <w:basedOn w:val="1"/>
    <w:link w:val="45"/>
    <w:semiHidden/>
    <w:qFormat/>
    <w:uiPriority w:val="0"/>
    <w:rPr>
      <w:sz w:val="18"/>
      <w:szCs w:val="18"/>
    </w:rPr>
  </w:style>
  <w:style w:type="paragraph" w:styleId="19">
    <w:name w:val="footer"/>
    <w:basedOn w:val="1"/>
    <w:link w:val="37"/>
    <w:unhideWhenUsed/>
    <w:qFormat/>
    <w:uiPriority w:val="99"/>
    <w:pPr>
      <w:tabs>
        <w:tab w:val="center" w:pos="4153"/>
        <w:tab w:val="right" w:pos="8306"/>
      </w:tabs>
      <w:snapToGrid w:val="0"/>
      <w:jc w:val="left"/>
    </w:pPr>
    <w:rPr>
      <w:sz w:val="18"/>
      <w:szCs w:val="18"/>
    </w:rPr>
  </w:style>
  <w:style w:type="paragraph" w:styleId="20">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index heading"/>
    <w:basedOn w:val="1"/>
    <w:next w:val="23"/>
    <w:qFormat/>
    <w:uiPriority w:val="99"/>
    <w:pPr>
      <w:widowControl w:val="0"/>
      <w:jc w:val="both"/>
    </w:pPr>
    <w:rPr>
      <w:kern w:val="2"/>
      <w:szCs w:val="24"/>
    </w:rPr>
  </w:style>
  <w:style w:type="paragraph" w:styleId="23">
    <w:name w:val="index 1"/>
    <w:basedOn w:val="1"/>
    <w:next w:val="1"/>
    <w:semiHidden/>
    <w:qFormat/>
    <w:uiPriority w:val="99"/>
  </w:style>
  <w:style w:type="paragraph" w:styleId="24">
    <w:name w:val="footnote text"/>
    <w:basedOn w:val="1"/>
    <w:qFormat/>
    <w:uiPriority w:val="99"/>
    <w:pPr>
      <w:snapToGrid w:val="0"/>
      <w:jc w:val="left"/>
    </w:pPr>
    <w:rPr>
      <w:rFonts w:ascii="Calibri" w:hAnsi="Calibri" w:eastAsia="宋体"/>
      <w:sz w:val="18"/>
      <w:szCs w:val="18"/>
    </w:rPr>
  </w:style>
  <w:style w:type="paragraph" w:styleId="25">
    <w:name w:val="toc 2"/>
    <w:basedOn w:val="1"/>
    <w:next w:val="1"/>
    <w:unhideWhenUsed/>
    <w:qFormat/>
    <w:uiPriority w:val="39"/>
    <w:pPr>
      <w:ind w:left="420" w:leftChars="200"/>
    </w:pPr>
  </w:style>
  <w:style w:type="paragraph" w:styleId="26">
    <w:name w:val="Normal (Web)"/>
    <w:basedOn w:val="1"/>
    <w:qFormat/>
    <w:uiPriority w:val="99"/>
    <w:pPr>
      <w:spacing w:before="100" w:beforeLines="0" w:beforeAutospacing="1" w:after="100" w:afterLines="0" w:afterAutospacing="1"/>
    </w:pPr>
    <w:rPr>
      <w:rFonts w:ascii="宋体" w:hAnsi="宋体" w:cs="宋体"/>
      <w:sz w:val="24"/>
      <w:szCs w:val="24"/>
    </w:rPr>
  </w:style>
  <w:style w:type="paragraph" w:styleId="27">
    <w:name w:val="Title"/>
    <w:basedOn w:val="1"/>
    <w:next w:val="1"/>
    <w:qFormat/>
    <w:uiPriority w:val="98"/>
    <w:pPr>
      <w:spacing w:before="240" w:after="60"/>
      <w:jc w:val="center"/>
      <w:outlineLvl w:val="0"/>
    </w:pPr>
    <w:rPr>
      <w:rFonts w:ascii="等线 Light" w:hAnsi="等线 Light"/>
      <w:b/>
      <w:bCs/>
      <w:sz w:val="32"/>
      <w:szCs w:val="32"/>
    </w:rPr>
  </w:style>
  <w:style w:type="paragraph" w:styleId="28">
    <w:name w:val="Body Text First Indent"/>
    <w:basedOn w:val="9"/>
    <w:link w:val="43"/>
    <w:qFormat/>
    <w:uiPriority w:val="0"/>
    <w:pPr>
      <w:autoSpaceDE w:val="0"/>
      <w:autoSpaceDN w:val="0"/>
      <w:adjustRightInd w:val="0"/>
      <w:spacing w:line="312" w:lineRule="atLeast"/>
      <w:ind w:firstLine="420"/>
    </w:pPr>
    <w:rPr>
      <w:rFonts w:ascii="宋体" w:hAnsi="Times New Roman" w:eastAsia="宋体" w:cs="Times New Roman"/>
      <w:kern w:val="0"/>
      <w:szCs w:val="24"/>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bCs/>
    </w:rPr>
  </w:style>
  <w:style w:type="character" w:styleId="33">
    <w:name w:val="page number"/>
    <w:qFormat/>
    <w:uiPriority w:val="0"/>
  </w:style>
  <w:style w:type="character" w:styleId="34">
    <w:name w:val="Hyperlink"/>
    <w:basedOn w:val="31"/>
    <w:unhideWhenUsed/>
    <w:qFormat/>
    <w:uiPriority w:val="99"/>
    <w:rPr>
      <w:color w:val="0563C1" w:themeColor="hyperlink"/>
      <w:u w:val="single"/>
      <w14:textFill>
        <w14:solidFill>
          <w14:schemeClr w14:val="hlink"/>
        </w14:solidFill>
      </w14:textFill>
    </w:rPr>
  </w:style>
  <w:style w:type="paragraph" w:customStyle="1" w:styleId="35">
    <w:name w:val="Default"/>
    <w:basedOn w:val="27"/>
    <w:next w:val="2"/>
    <w:qFormat/>
    <w:uiPriority w:val="0"/>
    <w:pPr>
      <w:widowControl w:val="0"/>
      <w:autoSpaceDE w:val="0"/>
      <w:autoSpaceDN w:val="0"/>
    </w:pPr>
    <w:rPr>
      <w:rFonts w:hint="eastAsia" w:ascii="黑体" w:hAnsi="黑体" w:eastAsia="黑体" w:cs="Times New Roman"/>
      <w:color w:val="000000"/>
      <w:kern w:val="0"/>
      <w:sz w:val="24"/>
      <w:szCs w:val="20"/>
      <w:lang w:val="en-US" w:eastAsia="zh-CN" w:bidi="ar-SA"/>
    </w:rPr>
  </w:style>
  <w:style w:type="character" w:customStyle="1" w:styleId="36">
    <w:name w:val="页眉 字符"/>
    <w:basedOn w:val="31"/>
    <w:link w:val="20"/>
    <w:qFormat/>
    <w:uiPriority w:val="99"/>
    <w:rPr>
      <w:sz w:val="18"/>
      <w:szCs w:val="18"/>
    </w:rPr>
  </w:style>
  <w:style w:type="character" w:customStyle="1" w:styleId="37">
    <w:name w:val="页脚 字符"/>
    <w:basedOn w:val="31"/>
    <w:link w:val="19"/>
    <w:qFormat/>
    <w:uiPriority w:val="99"/>
    <w:rPr>
      <w:sz w:val="18"/>
      <w:szCs w:val="18"/>
    </w:rPr>
  </w:style>
  <w:style w:type="character" w:customStyle="1" w:styleId="38">
    <w:name w:val="标题 1 字符"/>
    <w:basedOn w:val="31"/>
    <w:link w:val="2"/>
    <w:qFormat/>
    <w:uiPriority w:val="9"/>
    <w:rPr>
      <w:rFonts w:eastAsia="宋体" w:asciiTheme="minorAscii" w:hAnsiTheme="minorAscii"/>
      <w:b/>
      <w:bCs/>
      <w:kern w:val="44"/>
      <w:sz w:val="32"/>
      <w:szCs w:val="44"/>
    </w:rPr>
  </w:style>
  <w:style w:type="paragraph" w:styleId="39">
    <w:name w:val="No Spacing"/>
    <w:link w:val="40"/>
    <w:qFormat/>
    <w:uiPriority w:val="1"/>
    <w:pPr>
      <w:widowControl w:val="0"/>
      <w:jc w:val="both"/>
    </w:pPr>
    <w:rPr>
      <w:rFonts w:ascii="等线" w:hAnsi="等线" w:eastAsia="等线" w:cstheme="minorBidi"/>
      <w:kern w:val="2"/>
      <w:sz w:val="21"/>
      <w:szCs w:val="22"/>
      <w:lang w:val="en-US" w:eastAsia="zh-CN" w:bidi="ar-SA"/>
    </w:rPr>
  </w:style>
  <w:style w:type="character" w:customStyle="1" w:styleId="40">
    <w:name w:val="无间隔 字符"/>
    <w:link w:val="39"/>
    <w:qFormat/>
    <w:locked/>
    <w:uiPriority w:val="1"/>
    <w:rPr>
      <w:rFonts w:ascii="等线" w:hAnsi="等线" w:eastAsia="等线"/>
    </w:rPr>
  </w:style>
  <w:style w:type="paragraph" w:customStyle="1" w:styleId="41">
    <w:name w:val="Normal Indent1"/>
    <w:basedOn w:val="1"/>
    <w:qFormat/>
    <w:uiPriority w:val="0"/>
    <w:pPr>
      <w:ind w:firstLine="200" w:firstLineChars="200"/>
    </w:pPr>
    <w:rPr>
      <w:rFonts w:ascii="Times New Roman" w:hAnsi="Times New Roman" w:eastAsia="Arial" w:cs="Times New Roman"/>
      <w:szCs w:val="24"/>
    </w:rPr>
  </w:style>
  <w:style w:type="character" w:customStyle="1" w:styleId="42">
    <w:name w:val="正文文本 字符"/>
    <w:basedOn w:val="31"/>
    <w:link w:val="9"/>
    <w:semiHidden/>
    <w:qFormat/>
    <w:uiPriority w:val="99"/>
  </w:style>
  <w:style w:type="character" w:customStyle="1" w:styleId="43">
    <w:name w:val="正文文本首行缩进 字符"/>
    <w:basedOn w:val="42"/>
    <w:link w:val="28"/>
    <w:qFormat/>
    <w:uiPriority w:val="0"/>
    <w:rPr>
      <w:rFonts w:ascii="宋体" w:hAnsi="Times New Roman" w:eastAsia="宋体" w:cs="Times New Roman"/>
      <w:kern w:val="0"/>
      <w:szCs w:val="24"/>
    </w:rPr>
  </w:style>
  <w:style w:type="paragraph" w:customStyle="1" w:styleId="44">
    <w:name w:val="Table Paragraph"/>
    <w:basedOn w:val="1"/>
    <w:qFormat/>
    <w:uiPriority w:val="1"/>
    <w:pPr>
      <w:jc w:val="left"/>
    </w:pPr>
    <w:rPr>
      <w:rFonts w:ascii="宋体" w:hAnsi="宋体" w:eastAsia="宋体" w:cs="宋体"/>
      <w:kern w:val="0"/>
      <w:sz w:val="22"/>
      <w:lang w:eastAsia="en-US"/>
    </w:rPr>
  </w:style>
  <w:style w:type="character" w:customStyle="1" w:styleId="45">
    <w:name w:val="批注框文本 字符1"/>
    <w:link w:val="18"/>
    <w:semiHidden/>
    <w:qFormat/>
    <w:uiPriority w:val="0"/>
    <w:rPr>
      <w:sz w:val="18"/>
      <w:szCs w:val="18"/>
    </w:rPr>
  </w:style>
  <w:style w:type="character" w:customStyle="1" w:styleId="46">
    <w:name w:val="批注框文本 字符"/>
    <w:basedOn w:val="31"/>
    <w:semiHidden/>
    <w:qFormat/>
    <w:uiPriority w:val="99"/>
    <w:rPr>
      <w:sz w:val="18"/>
      <w:szCs w:val="18"/>
    </w:rPr>
  </w:style>
  <w:style w:type="character" w:customStyle="1" w:styleId="47">
    <w:name w:val="标题 2 字符"/>
    <w:basedOn w:val="31"/>
    <w:link w:val="3"/>
    <w:qFormat/>
    <w:uiPriority w:val="9"/>
    <w:rPr>
      <w:rFonts w:eastAsia="宋体" w:asciiTheme="majorAscii" w:hAnsiTheme="majorAscii" w:cstheme="majorBidi"/>
      <w:b/>
      <w:bCs/>
      <w:sz w:val="32"/>
      <w:szCs w:val="32"/>
    </w:rPr>
  </w:style>
  <w:style w:type="paragraph" w:customStyle="1" w:styleId="48">
    <w:name w:val="正文缩进1"/>
    <w:basedOn w:val="1"/>
    <w:qFormat/>
    <w:uiPriority w:val="0"/>
    <w:pPr>
      <w:ind w:firstLine="420" w:firstLineChars="200"/>
    </w:pPr>
    <w:rPr>
      <w:rFonts w:ascii="Calibri" w:hAnsi="Calibri" w:eastAsia="宋体" w:cs="Times New Roman"/>
    </w:rPr>
  </w:style>
  <w:style w:type="paragraph" w:styleId="49">
    <w:name w:val="List Paragraph"/>
    <w:basedOn w:val="1"/>
    <w:qFormat/>
    <w:uiPriority w:val="34"/>
    <w:pPr>
      <w:ind w:firstLine="420" w:firstLineChars="200"/>
    </w:pPr>
  </w:style>
  <w:style w:type="character" w:customStyle="1" w:styleId="50">
    <w:name w:val="正文文本缩进 字符"/>
    <w:basedOn w:val="31"/>
    <w:link w:val="11"/>
    <w:semiHidden/>
    <w:qFormat/>
    <w:uiPriority w:val="99"/>
  </w:style>
  <w:style w:type="character" w:customStyle="1" w:styleId="51">
    <w:name w:val="纯文本 字符1"/>
    <w:link w:val="16"/>
    <w:qFormat/>
    <w:locked/>
    <w:uiPriority w:val="0"/>
    <w:rPr>
      <w:rFonts w:ascii="宋体" w:hAnsi="Courier New" w:eastAsia="宋体"/>
    </w:rPr>
  </w:style>
  <w:style w:type="character" w:customStyle="1" w:styleId="52">
    <w:name w:val="纯文本 字符"/>
    <w:basedOn w:val="31"/>
    <w:qFormat/>
    <w:uiPriority w:val="99"/>
    <w:rPr>
      <w:rFonts w:hAnsi="Courier New" w:cs="Courier New" w:asciiTheme="minorEastAsia"/>
    </w:rPr>
  </w:style>
  <w:style w:type="paragraph" w:customStyle="1" w:styleId="53">
    <w:name w:val="缺省文本"/>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54">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eastAsia="宋体" w:cs="Times New Roman"/>
      <w:b/>
      <w:bCs/>
      <w:kern w:val="0"/>
      <w:szCs w:val="20"/>
    </w:rPr>
  </w:style>
  <w:style w:type="character" w:customStyle="1" w:styleId="55">
    <w:name w:val="正文缩进 字符"/>
    <w:link w:val="5"/>
    <w:qFormat/>
    <w:uiPriority w:val="99"/>
    <w:rPr>
      <w:rFonts w:ascii="Times New Roman" w:hAnsi="Times New Roman" w:eastAsia="宋体" w:cs="Times New Roman"/>
      <w:sz w:val="28"/>
      <w:szCs w:val="20"/>
    </w:rPr>
  </w:style>
  <w:style w:type="paragraph" w:customStyle="1" w:styleId="56">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color w:val="2F5597" w:themeColor="accent1" w:themeShade="BF"/>
      <w:kern w:val="0"/>
      <w:sz w:val="32"/>
      <w:szCs w:val="32"/>
    </w:rPr>
  </w:style>
  <w:style w:type="paragraph" w:customStyle="1" w:styleId="5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正文1"/>
    <w:qFormat/>
    <w:uiPriority w:val="0"/>
    <w:pPr>
      <w:widowControl w:val="0"/>
      <w:jc w:val="both"/>
    </w:pPr>
    <w:rPr>
      <w:rFonts w:ascii="Times New Roman" w:hAnsi="Times New Roman" w:eastAsia="Times New Roman" w:cs="Times New Roman"/>
      <w:kern w:val="0"/>
      <w:sz w:val="20"/>
      <w:szCs w:val="20"/>
      <w:lang w:val="en-US" w:eastAsia="zh-CN" w:bidi="ar-SA"/>
    </w:rPr>
  </w:style>
  <w:style w:type="paragraph" w:customStyle="1" w:styleId="59">
    <w:name w:val="0"/>
    <w:basedOn w:val="1"/>
    <w:qFormat/>
    <w:uiPriority w:val="0"/>
    <w:pPr>
      <w:widowControl/>
      <w:snapToGrid w:val="0"/>
      <w:jc w:val="left"/>
    </w:pPr>
    <w:rPr>
      <w:rFonts w:ascii="Times New Roman" w:hAnsi="Times New Roman" w:eastAsia="宋体" w:cs="Times New Roman"/>
      <w:kern w:val="0"/>
      <w:sz w:val="20"/>
      <w:szCs w:val="20"/>
    </w:rPr>
  </w:style>
  <w:style w:type="paragraph" w:customStyle="1" w:styleId="60">
    <w:name w:val="列出段落1"/>
    <w:basedOn w:val="57"/>
    <w:qFormat/>
    <w:uiPriority w:val="0"/>
    <w:pPr>
      <w:ind w:firstLine="420" w:firstLineChars="200"/>
    </w:pPr>
    <w:rPr>
      <w:rFonts w:ascii="Calibri" w:hAnsi="Calibri"/>
    </w:rPr>
  </w:style>
  <w:style w:type="character" w:customStyle="1" w:styleId="61">
    <w:name w:val="font11"/>
    <w:basedOn w:val="31"/>
    <w:qFormat/>
    <w:uiPriority w:val="0"/>
    <w:rPr>
      <w:rFonts w:hint="eastAsia" w:ascii="宋体" w:hAnsi="宋体" w:eastAsia="宋体" w:cs="宋体"/>
      <w:color w:val="000000"/>
      <w:sz w:val="22"/>
      <w:szCs w:val="22"/>
      <w:u w:val="none"/>
    </w:rPr>
  </w:style>
  <w:style w:type="paragraph" w:customStyle="1" w:styleId="62">
    <w:name w:val=" Char Char1"/>
    <w:basedOn w:val="6"/>
    <w:qFormat/>
    <w:uiPriority w:val="0"/>
    <w:pPr>
      <w:shd w:val="clear" w:color="auto" w:fill="000080"/>
    </w:pPr>
    <w:rPr>
      <w:rFonts w:cs="Times New Roman"/>
      <w:sz w:val="24"/>
      <w:szCs w:val="24"/>
    </w:rPr>
  </w:style>
  <w:style w:type="paragraph" w:customStyle="1" w:styleId="63">
    <w:name w:val="图"/>
    <w:basedOn w:val="1"/>
    <w:qFormat/>
    <w:uiPriority w:val="99"/>
    <w:pPr>
      <w:keepNext/>
      <w:widowControl w:val="0"/>
      <w:adjustRightInd w:val="0"/>
      <w:snapToGrid w:val="0"/>
      <w:spacing w:before="60" w:after="60" w:line="300" w:lineRule="auto"/>
      <w:jc w:val="center"/>
    </w:pPr>
    <w:rPr>
      <w:spacing w:val="20"/>
      <w:sz w:val="24"/>
    </w:rPr>
  </w:style>
  <w:style w:type="paragraph" w:customStyle="1" w:styleId="64">
    <w:name w:val="表格文字"/>
    <w:basedOn w:val="1"/>
    <w:qFormat/>
    <w:uiPriority w:val="99"/>
    <w:pPr>
      <w:widowControl w:val="0"/>
      <w:spacing w:before="25" w:after="25"/>
    </w:pPr>
    <w:rPr>
      <w:bCs/>
      <w:spacing w:val="10"/>
      <w:sz w:val="24"/>
    </w:rPr>
  </w:style>
  <w:style w:type="paragraph" w:customStyle="1" w:styleId="65">
    <w:name w:val="纯文本_0_0_0_0"/>
    <w:basedOn w:val="66"/>
    <w:qFormat/>
    <w:uiPriority w:val="0"/>
    <w:rPr>
      <w:rFonts w:ascii="宋体" w:hAnsi="Courier New" w:eastAsia="宋体"/>
      <w:szCs w:val="21"/>
    </w:rPr>
  </w:style>
  <w:style w:type="paragraph" w:customStyle="1" w:styleId="66">
    <w:name w:val="正文_1_0_0"/>
    <w:qFormat/>
    <w:uiPriority w:val="0"/>
    <w:pPr>
      <w:widowControl w:val="0"/>
      <w:jc w:val="both"/>
    </w:pPr>
    <w:rPr>
      <w:rFonts w:ascii="等线" w:hAnsi="等线" w:eastAsia="等线" w:cs="Times New Roman"/>
      <w:kern w:val="2"/>
      <w:sz w:val="21"/>
      <w:szCs w:val="22"/>
      <w:lang w:val="en-US" w:eastAsia="zh-CN" w:bidi="ar-SA"/>
    </w:rPr>
  </w:style>
  <w:style w:type="paragraph" w:customStyle="1" w:styleId="67">
    <w:name w:val="Heading2"/>
    <w:basedOn w:val="1"/>
    <w:next w:val="1"/>
    <w:qFormat/>
    <w:uiPriority w:val="0"/>
    <w:pPr>
      <w:spacing w:before="100" w:beforeAutospacing="1" w:after="100" w:afterAutospacing="1"/>
      <w:jc w:val="left"/>
      <w:textAlignment w:val="baseline"/>
    </w:pPr>
    <w:rPr>
      <w:rFonts w:ascii="宋体" w:hAnsi="宋体" w:eastAsia="宋体"/>
      <w:color w:val="000000"/>
      <w:kern w:val="0"/>
      <w:sz w:val="36"/>
      <w:szCs w:val="36"/>
    </w:rPr>
  </w:style>
  <w:style w:type="paragraph" w:customStyle="1" w:styleId="68">
    <w:name w:val="Body Text First Indent"/>
    <w:basedOn w:val="1"/>
    <w:qFormat/>
    <w:uiPriority w:val="0"/>
    <w:pPr>
      <w:jc w:val="center"/>
    </w:pPr>
  </w:style>
  <w:style w:type="paragraph" w:customStyle="1" w:styleId="69">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71">
    <w:name w:val="Normal_0"/>
    <w:qFormat/>
    <w:uiPriority w:val="0"/>
    <w:rPr>
      <w:rFonts w:ascii="Times New Roman" w:hAnsi="Times New Roman" w:eastAsia="Times New Roman" w:cs="Times New Roman"/>
      <w:sz w:val="24"/>
      <w:szCs w:val="24"/>
      <w:lang w:bidi="ar-SA"/>
    </w:rPr>
  </w:style>
  <w:style w:type="paragraph" w:customStyle="1" w:styleId="72">
    <w:name w:val="Normal"/>
    <w:qFormat/>
    <w:uiPriority w:val="0"/>
    <w:pPr>
      <w:widowControl w:val="0"/>
      <w:jc w:val="both"/>
    </w:pPr>
    <w:rPr>
      <w:rFonts w:ascii="Calibri" w:hAnsi="Calibri" w:eastAsia="宋体" w:cs="Times New Roman"/>
      <w:kern w:val="2"/>
      <w:sz w:val="21"/>
      <w:szCs w:val="22"/>
      <w:lang w:val="en-US" w:eastAsia="zh-CN" w:bidi="ar-SA"/>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customStyle="1" w:styleId="74">
    <w:name w:val="无列表1"/>
    <w:semiHidden/>
    <w:qFormat/>
    <w:uiPriority w:val="0"/>
    <w:pPr>
      <w:spacing w:after="160" w:line="259" w:lineRule="auto"/>
    </w:pPr>
    <w:rPr>
      <w:rFonts w:ascii="Calibri" w:hAnsi="Calibri" w:eastAsia="宋体" w:cs="Times New Roman"/>
      <w:kern w:val="0"/>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7680</Words>
  <Characters>8531</Characters>
  <Lines>240</Lines>
  <Paragraphs>67</Paragraphs>
  <TotalTime>15</TotalTime>
  <ScaleCrop>false</ScaleCrop>
  <LinksUpToDate>false</LinksUpToDate>
  <CharactersWithSpaces>8723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2023-03-28T01:43:00Z</dcterms:created>
  <dc:creator>acer</dc:creator>
  <cp:lastModifiedBy>এ᭄yanꦿృ༊</cp:lastModifiedBy>
  <cp:lastPrinted>2023-03-29T00:08:00Z</cp:lastPrinted>
  <dcterms:modified xsi:type="dcterms:W3CDTF">2025-07-18T04:28:28Z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6A60FD9FA1134F99A865F91169E06001_13</vt:lpwstr>
  </property>
  <property fmtid="{D5CDD505-2E9C-101B-9397-08002B2CF9AE}" pid="4" name="KSOTemplateDocerSaveRecord">
    <vt:lpwstr>eyJoZGlkIjoiYjFmNGM2MTNmZTIwZmM0NGI5ZTYzZTI5M2RkYjIzZjUiLCJ1c2VySWQiOiIxNzE0MTczOTQ5In0=</vt:lpwstr>
  </property>
</Properties>
</file>