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91A64">
      <w:pPr>
        <w:spacing w:line="360" w:lineRule="auto"/>
        <w:jc w:val="center"/>
        <w:rPr>
          <w:rFonts w:ascii="Simang" w:cs="Simang"/>
          <w:sz w:val="24"/>
          <w:szCs w:val="24"/>
        </w:rPr>
      </w:pPr>
      <w:r>
        <w:rPr>
          <w:rFonts w:hint="eastAsia" w:ascii="Simang" w:hAnsi="Simang" w:cs="Simang"/>
          <w:b/>
          <w:sz w:val="36"/>
          <w:szCs w:val="36"/>
          <w:lang w:eastAsia="zh-CN"/>
        </w:rPr>
        <w:t>塔城市阿西尔乡阿西尔村自来水水塔建设项目</w:t>
      </w:r>
      <w:r>
        <w:rPr>
          <w:rFonts w:hint="eastAsia" w:ascii="Simang" w:hAnsi="Simang" w:cs="Simang"/>
          <w:b/>
          <w:sz w:val="36"/>
          <w:szCs w:val="36"/>
          <w:lang w:val="en-US" w:eastAsia="zh-CN"/>
        </w:rPr>
        <w:t>招标控制价</w:t>
      </w:r>
      <w:r>
        <w:rPr>
          <w:rFonts w:hint="eastAsia" w:ascii="Simang" w:hAnsi="Simang" w:cs="Simang"/>
          <w:b/>
          <w:sz w:val="36"/>
          <w:szCs w:val="36"/>
        </w:rPr>
        <w:t>编制说明</w:t>
      </w:r>
    </w:p>
    <w:p w14:paraId="30FDB9F0">
      <w:pPr>
        <w:spacing w:line="360" w:lineRule="auto"/>
        <w:rPr>
          <w:rFonts w:hint="eastAsia" w:ascii="Simang" w:hAnsi="Simang" w:cs="Simang"/>
          <w:sz w:val="24"/>
          <w:szCs w:val="24"/>
        </w:rPr>
      </w:pPr>
    </w:p>
    <w:p w14:paraId="16B96557">
      <w:pPr>
        <w:spacing w:line="360" w:lineRule="auto"/>
        <w:rPr>
          <w:rFonts w:hint="eastAsia" w:ascii="Simang" w:hAnsi="Simang" w:cs="Simang"/>
          <w:sz w:val="24"/>
          <w:szCs w:val="24"/>
          <w:lang w:val="en-US" w:eastAsia="zh-CN"/>
        </w:rPr>
      </w:pPr>
      <w:r>
        <w:rPr>
          <w:rFonts w:hint="eastAsia" w:ascii="Simang" w:hAnsi="Simang" w:cs="Simang"/>
          <w:sz w:val="24"/>
          <w:szCs w:val="24"/>
        </w:rPr>
        <w:t>一、工程概况</w:t>
      </w:r>
    </w:p>
    <w:p w14:paraId="01127652">
      <w:pPr>
        <w:spacing w:line="360" w:lineRule="auto"/>
        <w:rPr>
          <w:rFonts w:hint="eastAsia" w:ascii="Simang" w:hAnsi="Simang" w:cs="Simang"/>
          <w:sz w:val="24"/>
          <w:szCs w:val="24"/>
          <w:lang w:val="en-US" w:eastAsia="zh-CN"/>
        </w:rPr>
      </w:pPr>
      <w:r>
        <w:rPr>
          <w:rFonts w:hint="eastAsia" w:ascii="Simang" w:hAnsi="Simang" w:cs="Simang"/>
          <w:sz w:val="24"/>
          <w:szCs w:val="24"/>
          <w:lang w:val="en-US" w:eastAsia="zh-CN"/>
        </w:rPr>
        <w:t xml:space="preserve">  本工程为塔城市阿西尔乡阿西尔村自来水水塔建设项目，建设规模及内容：建设饮水管网、100立方米水塔及附属设施建设。</w:t>
      </w:r>
    </w:p>
    <w:p w14:paraId="599BD4C3">
      <w:pPr>
        <w:spacing w:line="360" w:lineRule="auto"/>
        <w:rPr>
          <w:rFonts w:ascii="Simang" w:cs="Simang"/>
          <w:sz w:val="24"/>
          <w:szCs w:val="24"/>
        </w:rPr>
      </w:pPr>
      <w:r>
        <w:rPr>
          <w:rFonts w:hint="eastAsia" w:ascii="Simang" w:hAnsi="Simang" w:cs="Simang"/>
          <w:sz w:val="24"/>
          <w:szCs w:val="24"/>
        </w:rPr>
        <w:t>二、编制范围</w:t>
      </w:r>
    </w:p>
    <w:p w14:paraId="5B675D94">
      <w:pPr>
        <w:spacing w:line="360" w:lineRule="auto"/>
        <w:ind w:firstLine="480" w:firstLineChars="200"/>
        <w:rPr>
          <w:rFonts w:hint="eastAsia" w:ascii="Simang" w:hAnsi="Simang" w:cs="Simang"/>
          <w:sz w:val="24"/>
          <w:szCs w:val="24"/>
        </w:rPr>
      </w:pPr>
      <w:r>
        <w:rPr>
          <w:rFonts w:hint="eastAsia" w:ascii="Simang" w:hAnsi="Simang" w:cs="Simang"/>
          <w:sz w:val="24"/>
          <w:szCs w:val="24"/>
        </w:rPr>
        <w:t>本报告编制范围为“</w:t>
      </w:r>
      <w:r>
        <w:rPr>
          <w:rFonts w:hint="eastAsia" w:ascii="Simang" w:hAnsi="Simang" w:cs="Simang"/>
          <w:sz w:val="24"/>
          <w:szCs w:val="24"/>
          <w:lang w:eastAsia="zh-CN"/>
        </w:rPr>
        <w:t>塔城市阿西尔乡阿西尔村自来水水塔建设项目</w:t>
      </w:r>
      <w:r>
        <w:rPr>
          <w:rFonts w:hint="eastAsia" w:ascii="Simang" w:hAnsi="Simang" w:cs="Simang"/>
          <w:sz w:val="24"/>
          <w:szCs w:val="24"/>
        </w:rPr>
        <w:t>”</w:t>
      </w:r>
      <w:r>
        <w:rPr>
          <w:rFonts w:hint="eastAsia" w:ascii="Simang" w:hAnsi="Simang" w:cs="Simang"/>
          <w:sz w:val="24"/>
          <w:szCs w:val="24"/>
          <w:lang w:val="en-US" w:eastAsia="zh-CN"/>
        </w:rPr>
        <w:t>施工图的全部内容。</w:t>
      </w:r>
    </w:p>
    <w:p w14:paraId="4F90A269">
      <w:pPr>
        <w:spacing w:line="360" w:lineRule="auto"/>
        <w:rPr>
          <w:rFonts w:ascii="Simang" w:cs="Simang"/>
          <w:sz w:val="24"/>
          <w:szCs w:val="24"/>
        </w:rPr>
      </w:pPr>
      <w:r>
        <w:rPr>
          <w:rFonts w:hint="eastAsia" w:ascii="Simang" w:hAnsi="Simang" w:cs="Simang"/>
          <w:sz w:val="24"/>
          <w:szCs w:val="24"/>
        </w:rPr>
        <w:t>三、编制依据</w:t>
      </w:r>
    </w:p>
    <w:p w14:paraId="026A9A08">
      <w:pPr>
        <w:spacing w:line="360" w:lineRule="auto"/>
        <w:ind w:firstLine="480" w:firstLineChars="200"/>
        <w:rPr>
          <w:rFonts w:hint="eastAsia" w:ascii="Simang" w:hAnsi="Simang" w:cs="Simang"/>
          <w:sz w:val="24"/>
          <w:szCs w:val="24"/>
          <w:lang w:eastAsia="zh-CN"/>
        </w:rPr>
      </w:pPr>
      <w:r>
        <w:rPr>
          <w:rFonts w:hint="eastAsia" w:ascii="Simang" w:hAnsi="Simang" w:cs="Simang"/>
          <w:sz w:val="24"/>
          <w:szCs w:val="24"/>
        </w:rPr>
        <w:t>1、《建设工程工程量清单计价规范》(GB50500-2013)；《房屋建筑与装饰工程工程量计算规范》(GB50854-2013)；《仿古建筑工程工程量计算规范》(GB50855-2013)；《通用安装工程工程量计算规范》(GB50856-2013)；《市政工程工程量计算规范》(GB50857-2013)；《园林绿化工程工程量计算规范》(GB50858-2013)；《构筑物工程工程量计算规范》(GB50860-2013)及解释</w:t>
      </w:r>
      <w:r>
        <w:rPr>
          <w:rFonts w:hint="eastAsia" w:ascii="Simang" w:hAnsi="Simang" w:cs="Simang"/>
          <w:sz w:val="24"/>
          <w:szCs w:val="24"/>
          <w:lang w:eastAsia="zh-CN"/>
        </w:rPr>
        <w:t>。</w:t>
      </w:r>
    </w:p>
    <w:p w14:paraId="5318AD9E">
      <w:pPr>
        <w:spacing w:line="360" w:lineRule="auto"/>
        <w:ind w:firstLine="480" w:firstLineChars="200"/>
        <w:rPr>
          <w:rFonts w:ascii="Simang" w:cs="Simang"/>
          <w:sz w:val="24"/>
          <w:szCs w:val="24"/>
        </w:rPr>
      </w:pPr>
      <w:r>
        <w:rPr>
          <w:rFonts w:ascii="Simang" w:hAnsi="Simang" w:cs="Simang"/>
          <w:sz w:val="24"/>
          <w:szCs w:val="24"/>
        </w:rPr>
        <w:t>2</w:t>
      </w:r>
      <w:r>
        <w:rPr>
          <w:rFonts w:hint="eastAsia" w:ascii="Simang" w:hAnsi="Simang" w:cs="Simang"/>
          <w:sz w:val="24"/>
          <w:szCs w:val="24"/>
        </w:rPr>
        <w:t>、国家或省级、行业建设主管部门颁发的计价定额和计价办法。</w:t>
      </w:r>
    </w:p>
    <w:p w14:paraId="596D6E86">
      <w:pPr>
        <w:spacing w:line="360" w:lineRule="auto"/>
        <w:ind w:firstLine="480" w:firstLineChars="200"/>
        <w:rPr>
          <w:rFonts w:ascii="Simang" w:cs="Simang"/>
          <w:sz w:val="24"/>
          <w:szCs w:val="24"/>
        </w:rPr>
      </w:pPr>
      <w:r>
        <w:rPr>
          <w:rFonts w:ascii="Simang" w:hAnsi="Simang" w:cs="Simang"/>
          <w:sz w:val="24"/>
          <w:szCs w:val="24"/>
        </w:rPr>
        <w:t>3</w:t>
      </w:r>
      <w:r>
        <w:rPr>
          <w:rFonts w:hint="eastAsia" w:ascii="Simang" w:hAnsi="Simang" w:cs="Simang"/>
          <w:sz w:val="24"/>
          <w:szCs w:val="24"/>
        </w:rPr>
        <w:t>、业主提供的“</w:t>
      </w:r>
      <w:r>
        <w:rPr>
          <w:rFonts w:hint="eastAsia" w:ascii="Simang" w:hAnsi="Simang" w:cs="Simang"/>
          <w:sz w:val="24"/>
          <w:szCs w:val="24"/>
          <w:lang w:eastAsia="zh-CN"/>
        </w:rPr>
        <w:t>塔城市阿西尔乡阿西尔村自来水水塔建设项目</w:t>
      </w:r>
      <w:r>
        <w:rPr>
          <w:rFonts w:hint="eastAsia" w:ascii="Simang" w:hAnsi="Simang" w:cs="Simang"/>
          <w:sz w:val="24"/>
          <w:szCs w:val="24"/>
        </w:rPr>
        <w:t>”</w:t>
      </w:r>
      <w:r>
        <w:rPr>
          <w:rFonts w:hint="eastAsia" w:ascii="Simang" w:hAnsi="Simang" w:cs="Simang"/>
          <w:sz w:val="24"/>
          <w:szCs w:val="24"/>
          <w:lang w:val="en-US" w:eastAsia="zh-CN"/>
        </w:rPr>
        <w:t>施工图。</w:t>
      </w:r>
    </w:p>
    <w:p w14:paraId="1DFE26FA">
      <w:pPr>
        <w:spacing w:line="360" w:lineRule="auto"/>
        <w:ind w:firstLine="480" w:firstLineChars="200"/>
        <w:rPr>
          <w:rFonts w:ascii="Simang" w:cs="Simang"/>
          <w:sz w:val="24"/>
          <w:szCs w:val="24"/>
        </w:rPr>
      </w:pPr>
      <w:r>
        <w:rPr>
          <w:rFonts w:ascii="Simang" w:hAnsi="Simang" w:cs="Simang"/>
          <w:sz w:val="24"/>
          <w:szCs w:val="24"/>
        </w:rPr>
        <w:t>4</w:t>
      </w:r>
      <w:r>
        <w:rPr>
          <w:rFonts w:hint="eastAsia" w:ascii="Simang" w:hAnsi="Simang" w:cs="Simang"/>
          <w:sz w:val="24"/>
          <w:szCs w:val="24"/>
        </w:rPr>
        <w:t>、拟定的招标文件、招标工程量清单及有关计价的要求及答疑。</w:t>
      </w:r>
    </w:p>
    <w:p w14:paraId="1241F9DC">
      <w:pPr>
        <w:spacing w:line="360" w:lineRule="auto"/>
        <w:ind w:firstLine="480" w:firstLineChars="200"/>
        <w:rPr>
          <w:rFonts w:ascii="Simang" w:cs="Simang"/>
          <w:sz w:val="24"/>
          <w:szCs w:val="24"/>
        </w:rPr>
      </w:pPr>
      <w:r>
        <w:rPr>
          <w:rFonts w:ascii="Simang" w:hAnsi="Simang" w:cs="Simang"/>
          <w:sz w:val="24"/>
          <w:szCs w:val="24"/>
        </w:rPr>
        <w:t>5</w:t>
      </w:r>
      <w:r>
        <w:rPr>
          <w:rFonts w:hint="eastAsia" w:ascii="Simang" w:hAnsi="Simang" w:cs="Simang"/>
          <w:sz w:val="24"/>
          <w:szCs w:val="24"/>
        </w:rPr>
        <w:t>、与本工程有关的标准（包括标准图集）、规范、技术资料。</w:t>
      </w:r>
    </w:p>
    <w:p w14:paraId="6BDEA012">
      <w:pPr>
        <w:spacing w:line="360" w:lineRule="auto"/>
        <w:ind w:firstLine="480" w:firstLineChars="200"/>
        <w:rPr>
          <w:rFonts w:ascii="Simang" w:cs="Simang"/>
          <w:sz w:val="24"/>
          <w:szCs w:val="24"/>
        </w:rPr>
      </w:pPr>
      <w:r>
        <w:rPr>
          <w:rFonts w:ascii="Simang" w:hAnsi="Simang" w:cs="Simang"/>
          <w:sz w:val="24"/>
          <w:szCs w:val="24"/>
        </w:rPr>
        <w:t>6</w:t>
      </w:r>
      <w:r>
        <w:rPr>
          <w:rFonts w:hint="eastAsia" w:ascii="Simang" w:hAnsi="Simang" w:cs="Simang"/>
          <w:sz w:val="24"/>
          <w:szCs w:val="24"/>
        </w:rPr>
        <w:t>、施工现场情况、工程特点及常规施工方案。</w:t>
      </w:r>
    </w:p>
    <w:p w14:paraId="2957E7FB">
      <w:pPr>
        <w:spacing w:line="360" w:lineRule="auto"/>
        <w:ind w:firstLine="480" w:firstLineChars="200"/>
        <w:rPr>
          <w:rFonts w:hint="eastAsia" w:ascii="Simang" w:hAnsi="Simang" w:cs="Simang"/>
          <w:sz w:val="24"/>
          <w:szCs w:val="24"/>
        </w:rPr>
      </w:pPr>
      <w:r>
        <w:rPr>
          <w:rFonts w:ascii="Simang" w:hAnsi="Simang" w:cs="Simang"/>
          <w:sz w:val="24"/>
          <w:szCs w:val="24"/>
        </w:rPr>
        <w:t>7</w:t>
      </w:r>
      <w:r>
        <w:rPr>
          <w:rFonts w:hint="eastAsia" w:ascii="Simang" w:hAnsi="Simang" w:cs="Simang"/>
          <w:sz w:val="24"/>
          <w:szCs w:val="24"/>
        </w:rPr>
        <w:t>、其他有关文件、资料。</w:t>
      </w:r>
    </w:p>
    <w:p w14:paraId="2529B85D">
      <w:pPr>
        <w:spacing w:line="360" w:lineRule="auto"/>
        <w:rPr>
          <w:rFonts w:ascii="Simang" w:cs="Simang"/>
          <w:sz w:val="24"/>
          <w:szCs w:val="24"/>
        </w:rPr>
      </w:pPr>
      <w:r>
        <w:rPr>
          <w:rFonts w:hint="eastAsia" w:ascii="Simang" w:hAnsi="Simang" w:cs="Simang"/>
          <w:sz w:val="24"/>
          <w:szCs w:val="24"/>
        </w:rPr>
        <w:t>四、计价依据</w:t>
      </w:r>
    </w:p>
    <w:p w14:paraId="0F48054B">
      <w:pPr>
        <w:spacing w:line="360" w:lineRule="auto"/>
        <w:ind w:firstLine="480" w:firstLineChars="200"/>
        <w:rPr>
          <w:rFonts w:ascii="Simang" w:cs="Simang"/>
          <w:sz w:val="24"/>
          <w:szCs w:val="24"/>
          <w:highlight w:val="green"/>
        </w:rPr>
      </w:pPr>
      <w:r>
        <w:rPr>
          <w:rFonts w:hint="eastAsia" w:ascii="Simang" w:hAnsi="Simang" w:cs="Simang"/>
          <w:sz w:val="24"/>
          <w:szCs w:val="24"/>
          <w:lang w:val="en-US" w:eastAsia="zh-CN"/>
        </w:rPr>
        <w:t xml:space="preserve">   </w:t>
      </w:r>
      <w:r>
        <w:rPr>
          <w:rFonts w:ascii="Simang" w:hAnsi="Simang" w:cs="Simang"/>
          <w:sz w:val="24"/>
          <w:szCs w:val="24"/>
        </w:rPr>
        <w:t>1</w:t>
      </w:r>
      <w:r>
        <w:rPr>
          <w:rFonts w:hint="eastAsia" w:ascii="Simang" w:hAnsi="Simang" w:cs="Simang"/>
          <w:sz w:val="24"/>
          <w:szCs w:val="24"/>
        </w:rPr>
        <w:t>、定额依据：</w:t>
      </w:r>
      <w:r>
        <w:rPr>
          <w:rFonts w:hint="eastAsia" w:ascii="Simang" w:hAnsi="Simang" w:cs="Simang"/>
          <w:sz w:val="24"/>
          <w:szCs w:val="24"/>
          <w:lang w:val="en-US" w:eastAsia="zh-CN"/>
        </w:rPr>
        <w:t>2020版《新疆维吾尔自治区房屋建筑与装饰工程消耗量定额》、《通用安装工程消耗量定额》（TY02-31-2015）、2020版《新疆维吾尔自治区安装工程补充消耗量定额》、2020版《新疆维吾尔自治区市政工程消耗量定额》、2020版《新疆维吾尔自治区市政工程消耗量定额》、2015年《新疆园林绿化工程消耗量定额》及自治区各地建设主管部门发布的相应地区单位估价表配套使用。</w:t>
      </w:r>
    </w:p>
    <w:p w14:paraId="2AE1510C">
      <w:pPr>
        <w:spacing w:beforeLines="50"/>
        <w:ind w:firstLine="480" w:firstLineChars="200"/>
        <w:rPr>
          <w:rFonts w:ascii="Simang" w:cs="Simang"/>
          <w:sz w:val="24"/>
          <w:szCs w:val="24"/>
        </w:rPr>
      </w:pPr>
      <w:r>
        <w:rPr>
          <w:rFonts w:ascii="Simang" w:hAnsi="Simang" w:cs="Simang"/>
          <w:bCs/>
          <w:sz w:val="24"/>
          <w:szCs w:val="24"/>
        </w:rPr>
        <w:t>2</w:t>
      </w:r>
      <w:r>
        <w:rPr>
          <w:rFonts w:hint="eastAsia" w:ascii="Simang" w:hAnsi="Simang" w:cs="Simang"/>
          <w:bCs/>
          <w:sz w:val="24"/>
          <w:szCs w:val="24"/>
        </w:rPr>
        <w:t>、费用定额依据：</w:t>
      </w:r>
      <w:bookmarkStart w:id="0" w:name="OLE_LINK5"/>
      <w:bookmarkStart w:id="1" w:name="OLE_LINK4"/>
      <w:r>
        <w:rPr>
          <w:rFonts w:hint="eastAsia" w:ascii="Simang" w:hAnsi="Simang" w:cs="Simang"/>
          <w:bCs/>
          <w:sz w:val="24"/>
          <w:szCs w:val="24"/>
          <w:lang w:val="en-US" w:eastAsia="zh-CN"/>
        </w:rPr>
        <w:t>2020版新疆维吾尔自治区建筑、安装、市政工程费用定额</w:t>
      </w:r>
      <w:r>
        <w:rPr>
          <w:rFonts w:hint="eastAsia" w:ascii="Simang" w:hAnsi="Simang" w:cs="Simang"/>
          <w:bCs/>
          <w:sz w:val="24"/>
          <w:szCs w:val="24"/>
        </w:rPr>
        <w:t>。</w:t>
      </w:r>
    </w:p>
    <w:bookmarkEnd w:id="0"/>
    <w:bookmarkEnd w:id="1"/>
    <w:p w14:paraId="26BB8D3A">
      <w:pPr>
        <w:spacing w:line="360" w:lineRule="auto"/>
        <w:ind w:firstLine="480" w:firstLineChars="200"/>
        <w:rPr>
          <w:rFonts w:ascii="Simang" w:cs="Simang"/>
          <w:bCs/>
          <w:sz w:val="24"/>
          <w:szCs w:val="24"/>
        </w:rPr>
      </w:pPr>
      <w:r>
        <w:rPr>
          <w:rFonts w:ascii="Simang" w:hAnsi="Simang" w:cs="Simang"/>
          <w:bCs/>
          <w:sz w:val="24"/>
          <w:szCs w:val="24"/>
        </w:rPr>
        <w:t>3</w:t>
      </w:r>
      <w:r>
        <w:rPr>
          <w:rFonts w:hint="eastAsia" w:ascii="Simang" w:hAnsi="Simang" w:cs="Simang"/>
          <w:bCs/>
          <w:sz w:val="24"/>
          <w:szCs w:val="24"/>
        </w:rPr>
        <w:t>、单位</w:t>
      </w:r>
      <w:r>
        <w:rPr>
          <w:rFonts w:hint="eastAsia" w:ascii="Simang" w:hAnsi="Simang" w:cs="Simang"/>
          <w:sz w:val="24"/>
          <w:szCs w:val="24"/>
        </w:rPr>
        <w:t>估价表依据：</w:t>
      </w:r>
      <w:r>
        <w:rPr>
          <w:rFonts w:hint="eastAsia" w:ascii="Simang" w:hAnsi="Simang" w:cs="Simang"/>
          <w:bCs/>
          <w:sz w:val="24"/>
          <w:szCs w:val="24"/>
          <w:lang w:val="en-US" w:eastAsia="zh-CN"/>
        </w:rPr>
        <w:t>新疆房屋建筑与装饰工程消耗量定额塔城市估价汇总表(2022)》、《全统安装工程消耗量定额塔城市估价汇总表(2022)》</w:t>
      </w:r>
      <w:r>
        <w:rPr>
          <w:rFonts w:hint="eastAsia" w:ascii="Simang" w:hAnsi="Simang" w:cs="Simang"/>
          <w:sz w:val="24"/>
          <w:szCs w:val="24"/>
          <w:lang w:val="en-US" w:eastAsia="zh-CN"/>
        </w:rPr>
        <w:t>、2015年《新疆园林绿化工程消耗量定额塔城地区单位估计表》。</w:t>
      </w:r>
    </w:p>
    <w:p w14:paraId="44FB6D6C">
      <w:pPr>
        <w:spacing w:line="560" w:lineRule="exact"/>
        <w:ind w:left="-3" w:firstLine="64" w:firstLineChars="27"/>
        <w:rPr>
          <w:rFonts w:ascii="Simang" w:cs="Simang"/>
          <w:sz w:val="24"/>
          <w:szCs w:val="24"/>
        </w:rPr>
      </w:pPr>
      <w:r>
        <w:rPr>
          <w:rFonts w:ascii="Simang" w:hAnsi="Simang" w:cs="Simang"/>
          <w:sz w:val="24"/>
          <w:szCs w:val="24"/>
        </w:rPr>
        <w:t xml:space="preserve">   4</w:t>
      </w:r>
      <w:r>
        <w:rPr>
          <w:rFonts w:hint="eastAsia" w:ascii="Simang" w:hAnsi="Simang" w:cs="Simang"/>
          <w:sz w:val="24"/>
          <w:szCs w:val="24"/>
        </w:rPr>
        <w:t>、材料费调差：</w:t>
      </w:r>
      <w:r>
        <w:rPr>
          <w:rFonts w:hint="eastAsia" w:ascii="Simang" w:hAnsi="Simang" w:cs="Simang"/>
          <w:sz w:val="24"/>
          <w:szCs w:val="24"/>
          <w:lang w:val="en-US" w:eastAsia="zh-CN"/>
        </w:rPr>
        <w:t>塔城市</w:t>
      </w:r>
      <w:r>
        <w:rPr>
          <w:rFonts w:hint="eastAsia" w:ascii="Simang" w:hAnsi="Simang" w:cs="Simang"/>
          <w:sz w:val="24"/>
          <w:szCs w:val="24"/>
        </w:rPr>
        <w:t>住房和城乡建设局发布《关于发布</w:t>
      </w:r>
      <w:r>
        <w:rPr>
          <w:rFonts w:hint="eastAsia" w:ascii="Simang" w:hAnsi="Simang" w:cs="Simang"/>
          <w:sz w:val="24"/>
          <w:szCs w:val="24"/>
          <w:lang w:val="en-US" w:eastAsia="zh-CN"/>
        </w:rPr>
        <w:t>塔城市</w:t>
      </w:r>
      <w:r>
        <w:rPr>
          <w:rFonts w:ascii="Simang" w:hAnsi="Simang" w:cs="Simang"/>
          <w:sz w:val="24"/>
          <w:szCs w:val="24"/>
        </w:rPr>
        <w:t>202</w:t>
      </w:r>
      <w:r>
        <w:rPr>
          <w:rFonts w:hint="eastAsia" w:ascii="Simang" w:hAnsi="Simang" w:cs="Simang"/>
          <w:sz w:val="24"/>
          <w:szCs w:val="24"/>
          <w:lang w:val="en-US" w:eastAsia="zh-CN"/>
        </w:rPr>
        <w:t>5</w:t>
      </w:r>
      <w:r>
        <w:rPr>
          <w:rFonts w:hint="eastAsia" w:ascii="Simang" w:hAnsi="Simang" w:cs="Simang"/>
          <w:sz w:val="24"/>
          <w:szCs w:val="24"/>
        </w:rPr>
        <w:t>年</w:t>
      </w:r>
      <w:r>
        <w:rPr>
          <w:rFonts w:hint="eastAsia" w:ascii="Simang" w:hAnsi="Simang" w:cs="Simang"/>
          <w:sz w:val="24"/>
          <w:szCs w:val="24"/>
          <w:lang w:val="en-US" w:eastAsia="zh-CN"/>
        </w:rPr>
        <w:t>03</w:t>
      </w:r>
      <w:r>
        <w:rPr>
          <w:rFonts w:hint="eastAsia" w:ascii="Simang" w:hAnsi="Simang" w:cs="Simang"/>
          <w:sz w:val="24"/>
          <w:szCs w:val="24"/>
        </w:rPr>
        <w:t>月份建设工程价格信息的通知》及附件二调整</w:t>
      </w:r>
      <w:r>
        <w:rPr>
          <w:rFonts w:ascii="Simang" w:hAnsi="Simang" w:cs="Simang"/>
          <w:sz w:val="24"/>
          <w:szCs w:val="24"/>
        </w:rPr>
        <w:t>(</w:t>
      </w:r>
      <w:r>
        <w:rPr>
          <w:rFonts w:hint="eastAsia" w:ascii="Simang" w:hAnsi="Simang" w:cs="Simang"/>
          <w:sz w:val="24"/>
          <w:szCs w:val="24"/>
        </w:rPr>
        <w:t>材料价格为综合信息价</w:t>
      </w:r>
      <w:r>
        <w:rPr>
          <w:rFonts w:ascii="Simang" w:hAnsi="Simang" w:cs="Simang"/>
          <w:sz w:val="24"/>
          <w:szCs w:val="24"/>
        </w:rPr>
        <w:t>)</w:t>
      </w:r>
      <w:r>
        <w:rPr>
          <w:rFonts w:hint="eastAsia" w:ascii="Simang" w:hAnsi="Simang" w:cs="Simang"/>
          <w:sz w:val="24"/>
          <w:szCs w:val="24"/>
        </w:rPr>
        <w:t>未发布信息价的材料价格按市场价计入。</w:t>
      </w:r>
    </w:p>
    <w:p w14:paraId="3456E7A2">
      <w:pPr>
        <w:spacing w:line="560" w:lineRule="exact"/>
        <w:ind w:firstLine="480" w:firstLineChars="200"/>
        <w:rPr>
          <w:rFonts w:ascii="Simang" w:cs="Simang"/>
          <w:sz w:val="24"/>
          <w:szCs w:val="24"/>
        </w:rPr>
      </w:pPr>
      <w:r>
        <w:rPr>
          <w:rFonts w:hint="eastAsia" w:ascii="Simang" w:hAnsi="Simang" w:cs="Simang"/>
          <w:sz w:val="24"/>
          <w:szCs w:val="24"/>
          <w:lang w:val="en-US" w:eastAsia="zh-CN"/>
        </w:rPr>
        <w:t>5</w:t>
      </w:r>
      <w:r>
        <w:rPr>
          <w:rFonts w:hint="eastAsia" w:ascii="Simang" w:hAnsi="Simang" w:cs="Simang"/>
          <w:sz w:val="24"/>
          <w:szCs w:val="24"/>
        </w:rPr>
        <w:t>、税金调整执行塔地住建发【</w:t>
      </w:r>
      <w:r>
        <w:rPr>
          <w:rFonts w:ascii="Simang" w:hAnsi="Simang" w:cs="Simang"/>
          <w:sz w:val="24"/>
          <w:szCs w:val="24"/>
        </w:rPr>
        <w:t>2019</w:t>
      </w:r>
      <w:r>
        <w:rPr>
          <w:rFonts w:hint="eastAsia" w:ascii="Simang" w:hAnsi="Simang" w:cs="Simang"/>
          <w:sz w:val="24"/>
          <w:szCs w:val="24"/>
        </w:rPr>
        <w:t>】</w:t>
      </w:r>
      <w:r>
        <w:rPr>
          <w:rFonts w:ascii="Simang" w:hAnsi="Simang" w:cs="Simang"/>
          <w:sz w:val="24"/>
          <w:szCs w:val="24"/>
        </w:rPr>
        <w:t>71</w:t>
      </w:r>
      <w:r>
        <w:rPr>
          <w:rFonts w:hint="eastAsia" w:ascii="Simang" w:hAnsi="Simang" w:cs="Simang"/>
          <w:sz w:val="24"/>
          <w:szCs w:val="24"/>
        </w:rPr>
        <w:t>号，税率为</w:t>
      </w:r>
      <w:r>
        <w:rPr>
          <w:rFonts w:ascii="Simang" w:hAnsi="Simang" w:cs="Simang"/>
          <w:sz w:val="24"/>
          <w:szCs w:val="24"/>
        </w:rPr>
        <w:t>9%</w:t>
      </w:r>
      <w:r>
        <w:rPr>
          <w:rFonts w:hint="eastAsia" w:ascii="Simang" w:hAnsi="Simang" w:cs="Simang"/>
          <w:sz w:val="24"/>
          <w:szCs w:val="24"/>
        </w:rPr>
        <w:t>。</w:t>
      </w:r>
    </w:p>
    <w:p w14:paraId="76E2926B">
      <w:pPr>
        <w:spacing w:line="360" w:lineRule="auto"/>
        <w:ind w:firstLine="480" w:firstLineChars="200"/>
        <w:rPr>
          <w:rFonts w:ascii="Simang" w:cs="Simang"/>
          <w:sz w:val="24"/>
          <w:szCs w:val="24"/>
        </w:rPr>
      </w:pPr>
      <w:r>
        <w:rPr>
          <w:rFonts w:hint="eastAsia" w:ascii="Simang" w:hAnsi="Simang" w:cs="Simang"/>
          <w:sz w:val="24"/>
          <w:szCs w:val="24"/>
          <w:lang w:val="en-US" w:eastAsia="zh-CN"/>
        </w:rPr>
        <w:t>6</w:t>
      </w:r>
      <w:r>
        <w:rPr>
          <w:rFonts w:hint="eastAsia" w:ascii="Simang" w:hAnsi="Simang" w:cs="Simang"/>
          <w:sz w:val="24"/>
          <w:szCs w:val="24"/>
        </w:rPr>
        <w:t>、本工程风险范围是±</w:t>
      </w:r>
      <w:r>
        <w:rPr>
          <w:rFonts w:hint="eastAsia" w:ascii="Simang" w:hAnsi="Simang" w:cs="Simang"/>
          <w:sz w:val="24"/>
          <w:szCs w:val="24"/>
          <w:lang w:val="en-US" w:eastAsia="zh-CN"/>
        </w:rPr>
        <w:t>3</w:t>
      </w:r>
      <w:r>
        <w:rPr>
          <w:rFonts w:hint="eastAsia" w:ascii="Simang" w:hAnsi="Simang" w:cs="Simang"/>
          <w:sz w:val="24"/>
          <w:szCs w:val="24"/>
        </w:rPr>
        <w:t>％，文件依据《关于建筑材料价格风险费用计取的指导意见》（新建标</w:t>
      </w:r>
      <w:r>
        <w:rPr>
          <w:rFonts w:ascii="Simang" w:hAnsi="Simang" w:cs="Simang"/>
          <w:sz w:val="24"/>
          <w:szCs w:val="24"/>
        </w:rPr>
        <w:t>[2008]4</w:t>
      </w:r>
      <w:r>
        <w:rPr>
          <w:rFonts w:hint="eastAsia" w:ascii="Simang" w:hAnsi="Simang" w:cs="Simang"/>
          <w:sz w:val="24"/>
          <w:szCs w:val="24"/>
        </w:rPr>
        <w:t>号），塔地住建发</w:t>
      </w:r>
      <w:r>
        <w:rPr>
          <w:rFonts w:ascii="Simang" w:hAnsi="Simang" w:cs="Simang"/>
          <w:sz w:val="24"/>
          <w:szCs w:val="24"/>
        </w:rPr>
        <w:t>[2016]112</w:t>
      </w:r>
      <w:r>
        <w:rPr>
          <w:rFonts w:hint="eastAsia" w:ascii="Simang" w:hAnsi="Simang" w:cs="Simang"/>
          <w:sz w:val="24"/>
          <w:szCs w:val="24"/>
        </w:rPr>
        <w:t>号。</w:t>
      </w:r>
    </w:p>
    <w:p w14:paraId="2E402014">
      <w:pPr>
        <w:spacing w:line="360" w:lineRule="auto"/>
        <w:ind w:firstLine="480" w:firstLineChars="200"/>
        <w:rPr>
          <w:rFonts w:hint="eastAsia" w:ascii="Simang" w:hAnsi="Simang" w:cs="Simang"/>
          <w:sz w:val="24"/>
          <w:szCs w:val="24"/>
        </w:rPr>
      </w:pPr>
      <w:r>
        <w:rPr>
          <w:rFonts w:hint="eastAsia" w:ascii="Simang" w:hAnsi="Simang" w:cs="Simang"/>
          <w:sz w:val="24"/>
          <w:szCs w:val="24"/>
          <w:lang w:val="en-US" w:eastAsia="zh-CN"/>
        </w:rPr>
        <w:t>7</w:t>
      </w:r>
      <w:r>
        <w:rPr>
          <w:rFonts w:hint="eastAsia" w:ascii="Simang" w:hAnsi="Simang" w:cs="Simang"/>
          <w:sz w:val="24"/>
          <w:szCs w:val="24"/>
        </w:rPr>
        <w:t>、建筑工程扬尘污染防治等措施费用新疆维吾尔自治区住房和城乡建设厅发布的</w:t>
      </w:r>
      <w:r>
        <w:rPr>
          <w:rFonts w:ascii="Simang" w:hAnsi="Simang" w:cs="Simang"/>
          <w:sz w:val="24"/>
          <w:szCs w:val="24"/>
        </w:rPr>
        <w:t>2020</w:t>
      </w:r>
      <w:r>
        <w:rPr>
          <w:rFonts w:hint="eastAsia" w:ascii="Simang" w:hAnsi="Simang" w:cs="Simang"/>
          <w:sz w:val="24"/>
          <w:szCs w:val="24"/>
        </w:rPr>
        <w:t>年</w:t>
      </w:r>
      <w:r>
        <w:rPr>
          <w:rFonts w:ascii="Simang" w:hAnsi="Simang" w:cs="Simang"/>
          <w:sz w:val="24"/>
          <w:szCs w:val="24"/>
        </w:rPr>
        <w:t>120</w:t>
      </w:r>
      <w:r>
        <w:rPr>
          <w:rFonts w:hint="eastAsia" w:ascii="Simang" w:hAnsi="Simang" w:cs="Simang"/>
          <w:sz w:val="24"/>
          <w:szCs w:val="24"/>
        </w:rPr>
        <w:t>号公告《关于新疆建设工程扬尘污染防治增加费计取方法的公告》执行</w:t>
      </w:r>
      <w:r>
        <w:rPr>
          <w:rFonts w:hint="eastAsia" w:ascii="Simang" w:hAnsi="Simang" w:cs="Simang"/>
          <w:sz w:val="24"/>
          <w:szCs w:val="24"/>
          <w:lang w:eastAsia="zh-CN"/>
        </w:rPr>
        <w:t>。</w:t>
      </w:r>
      <w:bookmarkStart w:id="2" w:name="_GoBack"/>
      <w:bookmarkEnd w:id="2"/>
    </w:p>
    <w:p w14:paraId="0871A913">
      <w:pPr>
        <w:spacing w:line="360" w:lineRule="auto"/>
        <w:ind w:firstLine="4080" w:firstLineChars="1700"/>
        <w:rPr>
          <w:rFonts w:hint="eastAsia" w:ascii="Simang" w:hAnsi="Simang" w:cs="Simang"/>
          <w:sz w:val="24"/>
          <w:szCs w:val="24"/>
        </w:rPr>
      </w:pPr>
      <w:r>
        <w:rPr>
          <w:rFonts w:hint="eastAsia" w:ascii="Simang" w:hAnsi="Simang" w:cs="Simang"/>
          <w:sz w:val="24"/>
          <w:szCs w:val="24"/>
        </w:rPr>
        <w:t>新疆</w:t>
      </w:r>
      <w:r>
        <w:rPr>
          <w:rFonts w:hint="eastAsia" w:ascii="Simang" w:hAnsi="Simang" w:cs="Simang"/>
          <w:sz w:val="24"/>
          <w:szCs w:val="24"/>
          <w:lang w:val="en-US" w:eastAsia="zh-CN"/>
        </w:rPr>
        <w:t>华赋工程咨询</w:t>
      </w:r>
      <w:r>
        <w:rPr>
          <w:rFonts w:hint="eastAsia" w:ascii="Simang" w:hAnsi="Simang" w:cs="Simang"/>
          <w:sz w:val="24"/>
          <w:szCs w:val="24"/>
        </w:rPr>
        <w:t>有限公司</w:t>
      </w:r>
    </w:p>
    <w:p w14:paraId="75E5EDA7">
      <w:pPr>
        <w:spacing w:line="360" w:lineRule="auto"/>
        <w:ind w:firstLine="4080" w:firstLineChars="1700"/>
        <w:rPr>
          <w:rFonts w:hint="eastAsia" w:ascii="Simang" w:hAnsi="Simang" w:eastAsia="Simang" w:cs="Simang"/>
          <w:sz w:val="24"/>
          <w:szCs w:val="24"/>
          <w:lang w:val="en-US" w:eastAsia="zh-CN"/>
        </w:rPr>
      </w:pPr>
      <w:r>
        <w:rPr>
          <w:rFonts w:hint="eastAsia" w:ascii="Simang" w:hAnsi="Simang" w:cs="Simang"/>
          <w:sz w:val="24"/>
          <w:szCs w:val="24"/>
          <w:lang w:val="en-US" w:eastAsia="zh-CN"/>
        </w:rPr>
        <w:t xml:space="preserve">    2025年07月04日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imang">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U5YzQzYTA5MDJiM2FlMmRkYjY2YmQ1NzhmMmFjYjgifQ=="/>
  </w:docVars>
  <w:rsids>
    <w:rsidRoot w:val="003A0A7D"/>
    <w:rsid w:val="000064B0"/>
    <w:rsid w:val="00082F16"/>
    <w:rsid w:val="00146615"/>
    <w:rsid w:val="0015023D"/>
    <w:rsid w:val="00192709"/>
    <w:rsid w:val="002476C1"/>
    <w:rsid w:val="0026359C"/>
    <w:rsid w:val="00272752"/>
    <w:rsid w:val="00330775"/>
    <w:rsid w:val="00332CF3"/>
    <w:rsid w:val="003616A9"/>
    <w:rsid w:val="003A0A7D"/>
    <w:rsid w:val="003C66F2"/>
    <w:rsid w:val="003E74B1"/>
    <w:rsid w:val="004B2254"/>
    <w:rsid w:val="004B4A34"/>
    <w:rsid w:val="004D760F"/>
    <w:rsid w:val="00547685"/>
    <w:rsid w:val="005622BF"/>
    <w:rsid w:val="00654471"/>
    <w:rsid w:val="007014CB"/>
    <w:rsid w:val="0070604A"/>
    <w:rsid w:val="0081382E"/>
    <w:rsid w:val="008E06DA"/>
    <w:rsid w:val="00931984"/>
    <w:rsid w:val="009A5026"/>
    <w:rsid w:val="009F0F26"/>
    <w:rsid w:val="00B215B4"/>
    <w:rsid w:val="00B5557C"/>
    <w:rsid w:val="00BC7F77"/>
    <w:rsid w:val="00D713C7"/>
    <w:rsid w:val="00D82AB8"/>
    <w:rsid w:val="00DE539D"/>
    <w:rsid w:val="00E15648"/>
    <w:rsid w:val="00E20230"/>
    <w:rsid w:val="00E3748A"/>
    <w:rsid w:val="00E656C1"/>
    <w:rsid w:val="00EF079A"/>
    <w:rsid w:val="00FB77E5"/>
    <w:rsid w:val="011867F0"/>
    <w:rsid w:val="01E32A0E"/>
    <w:rsid w:val="030929CC"/>
    <w:rsid w:val="032258DE"/>
    <w:rsid w:val="03D65143"/>
    <w:rsid w:val="03F1578E"/>
    <w:rsid w:val="041B6CEE"/>
    <w:rsid w:val="04A94677"/>
    <w:rsid w:val="05B245A8"/>
    <w:rsid w:val="05D11D1B"/>
    <w:rsid w:val="07223482"/>
    <w:rsid w:val="07C22184"/>
    <w:rsid w:val="07DC7316"/>
    <w:rsid w:val="080264FA"/>
    <w:rsid w:val="093A7BD7"/>
    <w:rsid w:val="09E974C1"/>
    <w:rsid w:val="0AA8744B"/>
    <w:rsid w:val="0AAC50F8"/>
    <w:rsid w:val="0B8B71F1"/>
    <w:rsid w:val="0BF600F9"/>
    <w:rsid w:val="0C1110C3"/>
    <w:rsid w:val="0D0C4A71"/>
    <w:rsid w:val="0D615ABA"/>
    <w:rsid w:val="0DB02915"/>
    <w:rsid w:val="0DF2503A"/>
    <w:rsid w:val="0E95685B"/>
    <w:rsid w:val="0F0547E3"/>
    <w:rsid w:val="0FEE72E8"/>
    <w:rsid w:val="1025028B"/>
    <w:rsid w:val="108815FF"/>
    <w:rsid w:val="10BF59C7"/>
    <w:rsid w:val="11445F5B"/>
    <w:rsid w:val="120B41DC"/>
    <w:rsid w:val="12234C02"/>
    <w:rsid w:val="126268DF"/>
    <w:rsid w:val="14231D6A"/>
    <w:rsid w:val="14B710D2"/>
    <w:rsid w:val="14B827C3"/>
    <w:rsid w:val="14DF659B"/>
    <w:rsid w:val="14F37046"/>
    <w:rsid w:val="15335F97"/>
    <w:rsid w:val="15B45E9F"/>
    <w:rsid w:val="160A301B"/>
    <w:rsid w:val="16640041"/>
    <w:rsid w:val="16864D24"/>
    <w:rsid w:val="16BB6A88"/>
    <w:rsid w:val="17B943BD"/>
    <w:rsid w:val="184719C8"/>
    <w:rsid w:val="18A97393"/>
    <w:rsid w:val="18E32605"/>
    <w:rsid w:val="1A701673"/>
    <w:rsid w:val="1A807D5D"/>
    <w:rsid w:val="1B1E4E3F"/>
    <w:rsid w:val="1C394F41"/>
    <w:rsid w:val="1C4F272E"/>
    <w:rsid w:val="1D444DDB"/>
    <w:rsid w:val="1D5114AF"/>
    <w:rsid w:val="1DAC31FB"/>
    <w:rsid w:val="1DFC52CA"/>
    <w:rsid w:val="1E335BBD"/>
    <w:rsid w:val="203539BF"/>
    <w:rsid w:val="20D4307B"/>
    <w:rsid w:val="210E7420"/>
    <w:rsid w:val="214E5D1C"/>
    <w:rsid w:val="21AE697D"/>
    <w:rsid w:val="22040626"/>
    <w:rsid w:val="22DF70B6"/>
    <w:rsid w:val="238705A1"/>
    <w:rsid w:val="23FB54E4"/>
    <w:rsid w:val="243F3D39"/>
    <w:rsid w:val="25293CA9"/>
    <w:rsid w:val="2572326A"/>
    <w:rsid w:val="25B20DC9"/>
    <w:rsid w:val="25BC39F6"/>
    <w:rsid w:val="26030538"/>
    <w:rsid w:val="2614042C"/>
    <w:rsid w:val="271254CA"/>
    <w:rsid w:val="27400E15"/>
    <w:rsid w:val="27AA4069"/>
    <w:rsid w:val="27EE67DE"/>
    <w:rsid w:val="27F2644C"/>
    <w:rsid w:val="28880026"/>
    <w:rsid w:val="28D728F5"/>
    <w:rsid w:val="29DB48E7"/>
    <w:rsid w:val="2A550DC0"/>
    <w:rsid w:val="2AB6704E"/>
    <w:rsid w:val="2B087481"/>
    <w:rsid w:val="2B1020EE"/>
    <w:rsid w:val="2B2E1DEF"/>
    <w:rsid w:val="2B433CC0"/>
    <w:rsid w:val="2B5F36F5"/>
    <w:rsid w:val="2B75253B"/>
    <w:rsid w:val="2BC96633"/>
    <w:rsid w:val="2C002162"/>
    <w:rsid w:val="2CB216AE"/>
    <w:rsid w:val="2CF7508C"/>
    <w:rsid w:val="2D5334BA"/>
    <w:rsid w:val="2DB06947"/>
    <w:rsid w:val="2DBF1B47"/>
    <w:rsid w:val="2E78156C"/>
    <w:rsid w:val="2F932A80"/>
    <w:rsid w:val="2FA95B86"/>
    <w:rsid w:val="305E71D3"/>
    <w:rsid w:val="32764F2C"/>
    <w:rsid w:val="32F551EA"/>
    <w:rsid w:val="32F61EC3"/>
    <w:rsid w:val="331558A4"/>
    <w:rsid w:val="33713A0E"/>
    <w:rsid w:val="33C85C5B"/>
    <w:rsid w:val="33F4412F"/>
    <w:rsid w:val="344A5D58"/>
    <w:rsid w:val="352F4FAA"/>
    <w:rsid w:val="355A26D8"/>
    <w:rsid w:val="35975555"/>
    <w:rsid w:val="368A4925"/>
    <w:rsid w:val="36B363CD"/>
    <w:rsid w:val="372902D8"/>
    <w:rsid w:val="37AF6D19"/>
    <w:rsid w:val="38262F51"/>
    <w:rsid w:val="382B4688"/>
    <w:rsid w:val="38B76E2F"/>
    <w:rsid w:val="38CF75CF"/>
    <w:rsid w:val="39CD585B"/>
    <w:rsid w:val="39FF0C18"/>
    <w:rsid w:val="3A35388F"/>
    <w:rsid w:val="3A586992"/>
    <w:rsid w:val="3B20562A"/>
    <w:rsid w:val="3BDD601C"/>
    <w:rsid w:val="3D135EA5"/>
    <w:rsid w:val="3D2B348E"/>
    <w:rsid w:val="3D985091"/>
    <w:rsid w:val="3DC32845"/>
    <w:rsid w:val="3DC951B7"/>
    <w:rsid w:val="3DF8745B"/>
    <w:rsid w:val="3E985E4F"/>
    <w:rsid w:val="3EA43C2C"/>
    <w:rsid w:val="3F934BD2"/>
    <w:rsid w:val="3FB62E0C"/>
    <w:rsid w:val="3FF07BF3"/>
    <w:rsid w:val="40151FE3"/>
    <w:rsid w:val="402C3A6B"/>
    <w:rsid w:val="413C768F"/>
    <w:rsid w:val="41E12F75"/>
    <w:rsid w:val="42475E91"/>
    <w:rsid w:val="43D654D9"/>
    <w:rsid w:val="442962A2"/>
    <w:rsid w:val="44732ECC"/>
    <w:rsid w:val="44BA7072"/>
    <w:rsid w:val="44FA379B"/>
    <w:rsid w:val="4517434D"/>
    <w:rsid w:val="45303AD2"/>
    <w:rsid w:val="45EF52CA"/>
    <w:rsid w:val="465F39F4"/>
    <w:rsid w:val="46A56BEF"/>
    <w:rsid w:val="46F519C8"/>
    <w:rsid w:val="47296C77"/>
    <w:rsid w:val="47A9098F"/>
    <w:rsid w:val="47BA262A"/>
    <w:rsid w:val="47F134B9"/>
    <w:rsid w:val="482D1B49"/>
    <w:rsid w:val="484C255F"/>
    <w:rsid w:val="485E5EC1"/>
    <w:rsid w:val="4887226F"/>
    <w:rsid w:val="488D7581"/>
    <w:rsid w:val="490270C2"/>
    <w:rsid w:val="4918199B"/>
    <w:rsid w:val="49502A34"/>
    <w:rsid w:val="49F758D2"/>
    <w:rsid w:val="4A8C56EF"/>
    <w:rsid w:val="4A9055E3"/>
    <w:rsid w:val="4BD33B5E"/>
    <w:rsid w:val="4C03562B"/>
    <w:rsid w:val="4C5507C1"/>
    <w:rsid w:val="4C72122E"/>
    <w:rsid w:val="4CE71C01"/>
    <w:rsid w:val="4CF40F6D"/>
    <w:rsid w:val="4D9E1E87"/>
    <w:rsid w:val="4DDA1EF1"/>
    <w:rsid w:val="4DEE099A"/>
    <w:rsid w:val="4E2C1002"/>
    <w:rsid w:val="4F4A3571"/>
    <w:rsid w:val="4FC70191"/>
    <w:rsid w:val="4FDA056D"/>
    <w:rsid w:val="502F3A34"/>
    <w:rsid w:val="50E517A3"/>
    <w:rsid w:val="513E057B"/>
    <w:rsid w:val="515C003F"/>
    <w:rsid w:val="515D5D29"/>
    <w:rsid w:val="524A60D1"/>
    <w:rsid w:val="52552958"/>
    <w:rsid w:val="52D92916"/>
    <w:rsid w:val="52FE4D9E"/>
    <w:rsid w:val="530F3DF6"/>
    <w:rsid w:val="53204090"/>
    <w:rsid w:val="53C50745"/>
    <w:rsid w:val="54115F15"/>
    <w:rsid w:val="54420097"/>
    <w:rsid w:val="54970874"/>
    <w:rsid w:val="55567E3E"/>
    <w:rsid w:val="55713605"/>
    <w:rsid w:val="55D76A83"/>
    <w:rsid w:val="5663575F"/>
    <w:rsid w:val="56F049FE"/>
    <w:rsid w:val="579E023F"/>
    <w:rsid w:val="583A6878"/>
    <w:rsid w:val="5A612A3C"/>
    <w:rsid w:val="5AAA4D17"/>
    <w:rsid w:val="5C7B5410"/>
    <w:rsid w:val="5C803CB1"/>
    <w:rsid w:val="5D054F86"/>
    <w:rsid w:val="5DAF116F"/>
    <w:rsid w:val="5E00266C"/>
    <w:rsid w:val="5E157A32"/>
    <w:rsid w:val="5E1A4A30"/>
    <w:rsid w:val="5E1A5AD3"/>
    <w:rsid w:val="5F105A7A"/>
    <w:rsid w:val="5F434264"/>
    <w:rsid w:val="5FC92825"/>
    <w:rsid w:val="609B48A2"/>
    <w:rsid w:val="60B13A27"/>
    <w:rsid w:val="61561BF9"/>
    <w:rsid w:val="622A52F0"/>
    <w:rsid w:val="624537BD"/>
    <w:rsid w:val="624C3780"/>
    <w:rsid w:val="630A13F7"/>
    <w:rsid w:val="631634BA"/>
    <w:rsid w:val="6391667C"/>
    <w:rsid w:val="647A12A8"/>
    <w:rsid w:val="64F96AF9"/>
    <w:rsid w:val="65485ACD"/>
    <w:rsid w:val="67081237"/>
    <w:rsid w:val="67306B8E"/>
    <w:rsid w:val="68690B1F"/>
    <w:rsid w:val="6876436D"/>
    <w:rsid w:val="68A0175D"/>
    <w:rsid w:val="69366BE8"/>
    <w:rsid w:val="698065EB"/>
    <w:rsid w:val="699A7EA6"/>
    <w:rsid w:val="6A7104EB"/>
    <w:rsid w:val="6A864B0F"/>
    <w:rsid w:val="6ABF600A"/>
    <w:rsid w:val="6BD3483F"/>
    <w:rsid w:val="6C9963AC"/>
    <w:rsid w:val="6D6C192C"/>
    <w:rsid w:val="6E663ACB"/>
    <w:rsid w:val="6FA3696B"/>
    <w:rsid w:val="704C0A9F"/>
    <w:rsid w:val="708C533F"/>
    <w:rsid w:val="70937BFC"/>
    <w:rsid w:val="72073C45"/>
    <w:rsid w:val="724C3EB1"/>
    <w:rsid w:val="73CF2299"/>
    <w:rsid w:val="74CE23EF"/>
    <w:rsid w:val="74F10B8E"/>
    <w:rsid w:val="755C4654"/>
    <w:rsid w:val="762D5E60"/>
    <w:rsid w:val="76346CFE"/>
    <w:rsid w:val="76510849"/>
    <w:rsid w:val="76B24B2A"/>
    <w:rsid w:val="775E23AE"/>
    <w:rsid w:val="77DF625F"/>
    <w:rsid w:val="77F60568"/>
    <w:rsid w:val="78DD75D2"/>
    <w:rsid w:val="79F64448"/>
    <w:rsid w:val="7B972B66"/>
    <w:rsid w:val="7C233787"/>
    <w:rsid w:val="7CD0736B"/>
    <w:rsid w:val="7D9C3AA2"/>
    <w:rsid w:val="7DBC70F9"/>
    <w:rsid w:val="7E566C71"/>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nhideWhenUsed="0" w:uiPriority="99"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qFormat="1" w:uiPriority="0" w:semiHidden="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Simang"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0"/>
    <w:rPr>
      <w:rFonts w:cs="宋体"/>
      <w:sz w:val="28"/>
    </w:rPr>
  </w:style>
  <w:style w:type="paragraph" w:styleId="3">
    <w:name w:val="Plain Text"/>
    <w:basedOn w:val="1"/>
    <w:unhideWhenUsed/>
    <w:qFormat/>
    <w:uiPriority w:val="0"/>
    <w:rPr>
      <w:rFonts w:ascii="宋体" w:hAnsi="Courier New"/>
    </w:r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spacing w:beforeAutospacing="1" w:afterAutospacing="1"/>
      <w:jc w:val="left"/>
    </w:pPr>
    <w:rPr>
      <w:kern w:val="0"/>
      <w:sz w:val="24"/>
    </w:rPr>
  </w:style>
  <w:style w:type="character" w:styleId="9">
    <w:name w:val="page number"/>
    <w:basedOn w:val="8"/>
    <w:unhideWhenUsed/>
    <w:qFormat/>
    <w:uiPriority w:val="0"/>
  </w:style>
  <w:style w:type="character" w:customStyle="1" w:styleId="10">
    <w:name w:val="Footer Char"/>
    <w:basedOn w:val="8"/>
    <w:link w:val="4"/>
    <w:semiHidden/>
    <w:qFormat/>
    <w:locked/>
    <w:uiPriority w:val="99"/>
    <w:rPr>
      <w:rFonts w:cs="Times New Roman"/>
      <w:kern w:val="2"/>
      <w:sz w:val="18"/>
      <w:szCs w:val="18"/>
    </w:rPr>
  </w:style>
  <w:style w:type="character" w:customStyle="1" w:styleId="11">
    <w:name w:val="Header Char"/>
    <w:basedOn w:val="8"/>
    <w:link w:val="5"/>
    <w:semiHidden/>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0</Company>
  <Pages>2</Pages>
  <Words>1001</Words>
  <Characters>1171</Characters>
  <Lines>0</Lines>
  <Paragraphs>0</Paragraphs>
  <TotalTime>16</TotalTime>
  <ScaleCrop>false</ScaleCrop>
  <LinksUpToDate>false</LinksUpToDate>
  <CharactersWithSpaces>1187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你的梳妆台总是缺一样</cp:lastModifiedBy>
  <cp:lastPrinted>2025-04-14T11:34:00Z</cp:lastPrinted>
  <dcterms:modified xsi:type="dcterms:W3CDTF">2025-07-04T03:24:07Z</dcterms:modified>
  <dc:title>xxx工程招标控制价编制说明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C044B3CFF25B4DB1A70B96109262AA93</vt:lpwstr>
  </property>
  <property fmtid="{D5CDD505-2E9C-101B-9397-08002B2CF9AE}" pid="4" name="commondata">
    <vt:lpwstr>eyJoZGlkIjoiNGE3YzY3ZGMwMDZmMTJlYzlkNWUwZWMwZDRiNTZmNWQifQ==</vt:lpwstr>
  </property>
  <property fmtid="{D5CDD505-2E9C-101B-9397-08002B2CF9AE}" pid="5" name="KSOTemplateDocerSaveRecord">
    <vt:lpwstr>eyJoZGlkIjoiMGU5YzQzYTA5MDJiM2FlMmRkYjY2YmQ1NzhmMmFjYjgiLCJ1c2VySWQiOiIzODgzMDQ4MDEifQ==</vt:lpwstr>
  </property>
</Properties>
</file>